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84ACC">
      <w:pPr>
        <w:spacing w:line="720" w:lineRule="exact"/>
        <w:jc w:val="center"/>
        <w:outlineLvl w:val="9"/>
        <w:rPr>
          <w:rFonts w:hint="eastAsia" w:ascii="宋体" w:hAnsi="宋体" w:eastAsia="宋体" w:cs="宋体"/>
          <w:b/>
          <w:bCs/>
          <w:color w:val="auto"/>
          <w:sz w:val="60"/>
          <w:szCs w:val="60"/>
          <w:highlight w:val="none"/>
          <w:lang w:eastAsia="zh-CN"/>
        </w:rPr>
      </w:pPr>
      <w:bookmarkStart w:id="0" w:name="_Toc82016587"/>
      <w:bookmarkStart w:id="57" w:name="_GoBack"/>
      <w:bookmarkEnd w:id="57"/>
    </w:p>
    <w:p w14:paraId="06245CD4">
      <w:pPr>
        <w:spacing w:line="720" w:lineRule="exact"/>
        <w:ind w:left="0" w:leftChars="0" w:firstLine="0" w:firstLineChars="0"/>
        <w:jc w:val="center"/>
        <w:outlineLvl w:val="9"/>
        <w:rPr>
          <w:rFonts w:hint="eastAsia" w:ascii="宋体" w:hAnsi="宋体" w:eastAsia="宋体" w:cs="宋体"/>
          <w:color w:val="auto"/>
          <w:sz w:val="60"/>
          <w:szCs w:val="60"/>
          <w:highlight w:val="none"/>
          <w:lang w:eastAsia="zh-CN"/>
        </w:rPr>
      </w:pPr>
      <w:r>
        <w:rPr>
          <w:rFonts w:hint="eastAsia" w:ascii="宋体" w:hAnsi="宋体" w:eastAsia="宋体" w:cs="宋体"/>
          <w:b/>
          <w:bCs/>
          <w:color w:val="auto"/>
          <w:sz w:val="60"/>
          <w:szCs w:val="60"/>
          <w:highlight w:val="none"/>
          <w:lang w:eastAsia="zh-CN"/>
        </w:rPr>
        <w:t>中佳信建设管理集团有限公司</w:t>
      </w:r>
    </w:p>
    <w:p w14:paraId="0DE521A2">
      <w:pPr>
        <w:jc w:val="center"/>
        <w:outlineLvl w:val="9"/>
        <w:rPr>
          <w:rFonts w:hint="eastAsia" w:ascii="宋体" w:hAnsi="宋体" w:eastAsia="宋体" w:cs="宋体"/>
          <w:color w:val="auto"/>
          <w:highlight w:val="none"/>
        </w:rPr>
      </w:pPr>
    </w:p>
    <w:p w14:paraId="06A6BEC9">
      <w:pPr>
        <w:pStyle w:val="18"/>
        <w:outlineLvl w:val="9"/>
        <w:rPr>
          <w:rFonts w:hint="eastAsia" w:ascii="宋体" w:hAnsi="宋体" w:eastAsia="宋体" w:cs="宋体"/>
          <w:color w:val="auto"/>
          <w:highlight w:val="none"/>
        </w:rPr>
      </w:pPr>
    </w:p>
    <w:p w14:paraId="2041785E">
      <w:pPr>
        <w:outlineLvl w:val="9"/>
        <w:rPr>
          <w:rFonts w:hint="eastAsia" w:ascii="宋体" w:hAnsi="宋体" w:eastAsia="宋体" w:cs="宋体"/>
          <w:color w:val="auto"/>
          <w:highlight w:val="none"/>
        </w:rPr>
      </w:pPr>
    </w:p>
    <w:p w14:paraId="096FA684">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u w:val="none" w:color="auto"/>
          <w:lang w:val="en-US"/>
        </w:rPr>
        <w:drawing>
          <wp:inline distT="0" distB="0" distL="114300" distR="114300">
            <wp:extent cx="1344930" cy="1344930"/>
            <wp:effectExtent l="0" t="0" r="7620" b="7620"/>
            <wp:docPr id="1" name="图片 1" descr="公司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致"/>
                    <pic:cNvPicPr>
                      <a:picLocks noChangeAspect="1"/>
                    </pic:cNvPicPr>
                  </pic:nvPicPr>
                  <pic:blipFill>
                    <a:blip r:embed="rId14"/>
                    <a:stretch>
                      <a:fillRect/>
                    </a:stretch>
                  </pic:blipFill>
                  <pic:spPr>
                    <a:xfrm>
                      <a:off x="0" y="0"/>
                      <a:ext cx="1344930" cy="1344930"/>
                    </a:xfrm>
                    <a:prstGeom prst="rect">
                      <a:avLst/>
                    </a:prstGeom>
                    <a:noFill/>
                    <a:ln>
                      <a:noFill/>
                    </a:ln>
                  </pic:spPr>
                </pic:pic>
              </a:graphicData>
            </a:graphic>
          </wp:inline>
        </w:drawing>
      </w:r>
    </w:p>
    <w:p w14:paraId="055AE9EF">
      <w:pPr>
        <w:outlineLvl w:val="9"/>
        <w:rPr>
          <w:rFonts w:hint="eastAsia" w:ascii="宋体" w:hAnsi="宋体" w:eastAsia="宋体" w:cs="宋体"/>
          <w:color w:val="auto"/>
          <w:highlight w:val="none"/>
        </w:rPr>
      </w:pPr>
    </w:p>
    <w:p w14:paraId="0408ED18">
      <w:pPr>
        <w:spacing w:line="1000" w:lineRule="exact"/>
        <w:ind w:right="-336" w:rightChars="-140"/>
        <w:jc w:val="center"/>
        <w:outlineLvl w:val="9"/>
        <w:rPr>
          <w:rFonts w:hint="eastAsia" w:ascii="宋体" w:hAnsi="宋体" w:eastAsia="宋体" w:cs="宋体"/>
          <w:b/>
          <w:color w:val="auto"/>
          <w:sz w:val="84"/>
          <w:szCs w:val="84"/>
          <w:highlight w:val="none"/>
        </w:rPr>
      </w:pPr>
      <w:bookmarkStart w:id="1" w:name="_Toc26961"/>
    </w:p>
    <w:p w14:paraId="2A940A58">
      <w:pPr>
        <w:spacing w:line="1000" w:lineRule="exact"/>
        <w:ind w:left="0" w:leftChars="0" w:right="-336" w:rightChars="-140" w:firstLine="0" w:firstLineChars="0"/>
        <w:jc w:val="center"/>
        <w:outlineLvl w:val="9"/>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bookmarkEnd w:id="1"/>
    </w:p>
    <w:p w14:paraId="68CDBD65">
      <w:pPr>
        <w:pStyle w:val="25"/>
        <w:ind w:firstLine="0" w:firstLineChars="0"/>
        <w:outlineLvl w:val="9"/>
        <w:rPr>
          <w:rFonts w:hint="eastAsia"/>
          <w:color w:val="auto"/>
          <w:highlight w:val="none"/>
        </w:rPr>
      </w:pPr>
    </w:p>
    <w:p w14:paraId="11D75D35">
      <w:pPr>
        <w:pStyle w:val="11"/>
        <w:outlineLvl w:val="9"/>
        <w:rPr>
          <w:rFonts w:hint="eastAsia"/>
          <w:color w:val="auto"/>
          <w:highlight w:val="none"/>
        </w:rPr>
      </w:pPr>
    </w:p>
    <w:p w14:paraId="0A8453F7">
      <w:pPr>
        <w:spacing w:line="360" w:lineRule="auto"/>
        <w:ind w:left="0" w:leftChars="0" w:firstLine="1897" w:firstLineChars="593"/>
        <w:jc w:val="left"/>
        <w:outlineLvl w:val="9"/>
        <w:rPr>
          <w:rFonts w:hint="eastAsia" w:ascii="宋体" w:hAnsi="宋体" w:eastAsia="宋体" w:cs="Times New Roman"/>
          <w:color w:val="auto"/>
          <w:sz w:val="32"/>
          <w:szCs w:val="32"/>
          <w:highlight w:val="none"/>
        </w:rPr>
      </w:pPr>
    </w:p>
    <w:p w14:paraId="66E466C8">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rPr>
        <w:t>项目名称：</w:t>
      </w:r>
      <w:r>
        <w:rPr>
          <w:rFonts w:hint="eastAsia" w:ascii="宋体" w:hAnsi="宋体" w:eastAsia="宋体" w:cs="Times New Roman"/>
          <w:color w:val="auto"/>
          <w:sz w:val="32"/>
          <w:szCs w:val="32"/>
          <w:highlight w:val="none"/>
          <w:lang w:eastAsia="zh-CN"/>
        </w:rPr>
        <w:t>桂林市体育局关于</w:t>
      </w:r>
      <w:r>
        <w:rPr>
          <w:rFonts w:hint="eastAsia" w:ascii="宋体" w:hAnsi="宋体" w:eastAsia="宋体" w:cs="Times New Roman"/>
          <w:color w:val="auto"/>
          <w:sz w:val="32"/>
          <w:szCs w:val="32"/>
          <w:highlight w:val="none"/>
          <w:lang w:val="en-US" w:eastAsia="zh-CN"/>
        </w:rPr>
        <w:t>传统品牌</w:t>
      </w:r>
      <w:r>
        <w:rPr>
          <w:rFonts w:hint="eastAsia" w:ascii="宋体" w:hAnsi="宋体" w:eastAsia="宋体" w:cs="Times New Roman"/>
          <w:color w:val="auto"/>
          <w:sz w:val="32"/>
          <w:szCs w:val="32"/>
          <w:highlight w:val="none"/>
          <w:lang w:eastAsia="zh-CN"/>
        </w:rPr>
        <w:t>赛</w:t>
      </w:r>
      <w:r>
        <w:rPr>
          <w:rFonts w:hint="eastAsia" w:ascii="宋体" w:hAnsi="宋体" w:eastAsia="宋体" w:cs="Times New Roman"/>
          <w:color w:val="auto"/>
          <w:sz w:val="32"/>
          <w:szCs w:val="32"/>
          <w:highlight w:val="none"/>
          <w:lang w:val="en-US" w:eastAsia="zh-CN"/>
        </w:rPr>
        <w:t>事</w:t>
      </w:r>
      <w:r>
        <w:rPr>
          <w:rFonts w:hint="eastAsia" w:ascii="宋体" w:hAnsi="宋体" w:eastAsia="宋体" w:cs="Times New Roman"/>
          <w:color w:val="auto"/>
          <w:sz w:val="32"/>
          <w:szCs w:val="32"/>
          <w:highlight w:val="none"/>
          <w:lang w:eastAsia="zh-CN"/>
        </w:rPr>
        <w:t>采购</w:t>
      </w:r>
    </w:p>
    <w:p w14:paraId="4FC923A3">
      <w:pPr>
        <w:spacing w:line="360" w:lineRule="auto"/>
        <w:ind w:left="0" w:leftChars="0" w:firstLine="1257" w:firstLineChars="393"/>
        <w:jc w:val="left"/>
        <w:outlineLvl w:val="9"/>
        <w:rPr>
          <w:rFonts w:hint="eastAsia" w:ascii="宋体" w:hAnsi="宋体" w:eastAsia="宋体" w:cs="Times New Roman"/>
          <w:color w:val="auto"/>
          <w:sz w:val="32"/>
          <w:szCs w:val="32"/>
          <w:highlight w:val="yellow"/>
          <w:lang w:eastAsia="zh-CN"/>
        </w:rPr>
      </w:pPr>
      <w:r>
        <w:rPr>
          <w:rFonts w:hint="eastAsia" w:ascii="宋体" w:hAnsi="宋体" w:eastAsia="宋体" w:cs="Times New Roman"/>
          <w:color w:val="auto"/>
          <w:sz w:val="32"/>
          <w:szCs w:val="32"/>
          <w:highlight w:val="none"/>
        </w:rPr>
        <w:t>项目编号：</w:t>
      </w:r>
      <w:r>
        <w:rPr>
          <w:rFonts w:hint="eastAsia" w:ascii="宋体" w:hAnsi="宋体" w:cs="Times New Roman"/>
          <w:color w:val="auto"/>
          <w:sz w:val="32"/>
          <w:szCs w:val="32"/>
          <w:highlight w:val="none"/>
          <w:lang w:eastAsia="zh-CN"/>
        </w:rPr>
        <w:t>GLZC2025-C3-990183-ZJXJ</w:t>
      </w:r>
    </w:p>
    <w:p w14:paraId="6128AC3F">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6B208207">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p>
    <w:p w14:paraId="44955B56">
      <w:pPr>
        <w:spacing w:line="360" w:lineRule="auto"/>
        <w:ind w:left="0" w:leftChars="0" w:firstLine="1257" w:firstLineChars="393"/>
        <w:jc w:val="left"/>
        <w:outlineLvl w:val="9"/>
        <w:rPr>
          <w:rFonts w:hint="eastAsia" w:ascii="宋体" w:hAnsi="宋体" w:eastAsia="宋体" w:cs="Times New Roman"/>
          <w:color w:val="auto"/>
          <w:sz w:val="32"/>
          <w:szCs w:val="32"/>
          <w:highlight w:val="none"/>
          <w:lang w:eastAsia="zh-CN"/>
        </w:rPr>
      </w:pPr>
      <w:r>
        <w:rPr>
          <w:rFonts w:hint="eastAsia" w:ascii="宋体" w:hAnsi="宋体" w:eastAsia="宋体" w:cs="Times New Roman"/>
          <w:color w:val="auto"/>
          <w:sz w:val="32"/>
          <w:szCs w:val="32"/>
          <w:highlight w:val="none"/>
          <w:lang w:val="en-US" w:eastAsia="zh-CN"/>
        </w:rPr>
        <w:t>采购人：</w:t>
      </w:r>
      <w:r>
        <w:rPr>
          <w:rFonts w:hint="eastAsia" w:ascii="宋体" w:hAnsi="宋体" w:eastAsia="宋体" w:cs="Times New Roman"/>
          <w:color w:val="auto"/>
          <w:sz w:val="32"/>
          <w:szCs w:val="32"/>
          <w:highlight w:val="none"/>
          <w:lang w:eastAsia="zh-CN"/>
        </w:rPr>
        <w:t>桂林市体育局</w:t>
      </w:r>
    </w:p>
    <w:p w14:paraId="4AABE7FD">
      <w:pPr>
        <w:spacing w:line="360" w:lineRule="auto"/>
        <w:ind w:left="0" w:leftChars="0" w:firstLine="1257" w:firstLineChars="393"/>
        <w:jc w:val="left"/>
        <w:outlineLvl w:val="9"/>
        <w:rPr>
          <w:rFonts w:hint="eastAsia"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采购代理机构：</w:t>
      </w:r>
      <w:r>
        <w:rPr>
          <w:rFonts w:hint="eastAsia" w:ascii="宋体" w:hAnsi="宋体" w:eastAsia="宋体" w:cs="Times New Roman"/>
          <w:color w:val="auto"/>
          <w:sz w:val="32"/>
          <w:szCs w:val="32"/>
          <w:highlight w:val="none"/>
          <w:lang w:eastAsia="zh-CN"/>
        </w:rPr>
        <w:t>中佳信建设管理集团有限公司</w:t>
      </w:r>
      <w:r>
        <w:rPr>
          <w:rFonts w:hint="eastAsia" w:ascii="宋体" w:hAnsi="宋体" w:eastAsia="宋体" w:cs="Times New Roman"/>
          <w:color w:val="auto"/>
          <w:sz w:val="32"/>
          <w:szCs w:val="32"/>
          <w:highlight w:val="none"/>
        </w:rPr>
        <w:cr/>
      </w:r>
      <w:r>
        <w:rPr>
          <w:rFonts w:hint="eastAsia" w:ascii="宋体" w:hAnsi="宋体" w:eastAsia="宋体" w:cs="Times New Roman"/>
          <w:color w:val="auto"/>
          <w:sz w:val="32"/>
          <w:szCs w:val="32"/>
          <w:highlight w:val="none"/>
        </w:rPr>
        <w:t xml:space="preserve">  </w:t>
      </w:r>
    </w:p>
    <w:p w14:paraId="1B2DA926">
      <w:pPr>
        <w:spacing w:line="720" w:lineRule="exact"/>
        <w:ind w:firstLine="1201"/>
        <w:jc w:val="center"/>
        <w:outlineLvl w:val="9"/>
        <w:rPr>
          <w:rFonts w:ascii="华文新魏" w:eastAsia="华文新魏"/>
          <w:b/>
          <w:bCs/>
          <w:color w:val="auto"/>
          <w:kern w:val="0"/>
          <w:sz w:val="60"/>
          <w:szCs w:val="60"/>
          <w:highlight w:val="none"/>
        </w:rPr>
      </w:pPr>
      <w:r>
        <w:rPr>
          <w:rFonts w:hint="eastAsia" w:ascii="宋体" w:hAnsi="宋体" w:eastAsia="宋体" w:cs="Times New Roman"/>
          <w:color w:val="auto"/>
          <w:sz w:val="32"/>
          <w:szCs w:val="32"/>
          <w:highlight w:val="none"/>
        </w:rPr>
        <w:t>202</w:t>
      </w:r>
      <w:r>
        <w:rPr>
          <w:rFonts w:hint="eastAsia" w:ascii="宋体" w:hAnsi="宋体" w:eastAsia="宋体" w:cs="Times New Roman"/>
          <w:color w:val="auto"/>
          <w:sz w:val="32"/>
          <w:szCs w:val="32"/>
          <w:highlight w:val="none"/>
          <w:lang w:val="en-US" w:eastAsia="zh-CN"/>
        </w:rPr>
        <w:t>5</w:t>
      </w:r>
      <w:r>
        <w:rPr>
          <w:rFonts w:hint="eastAsia" w:ascii="宋体" w:hAnsi="宋体" w:eastAsia="宋体" w:cs="Times New Roman"/>
          <w:color w:val="auto"/>
          <w:sz w:val="32"/>
          <w:szCs w:val="32"/>
          <w:highlight w:val="none"/>
        </w:rPr>
        <w:t>年</w:t>
      </w:r>
      <w:r>
        <w:rPr>
          <w:rFonts w:hint="eastAsia" w:ascii="宋体" w:hAnsi="宋体" w:cs="Times New Roman"/>
          <w:color w:val="auto"/>
          <w:sz w:val="32"/>
          <w:szCs w:val="32"/>
          <w:highlight w:val="none"/>
          <w:lang w:val="en-US" w:eastAsia="zh-CN"/>
        </w:rPr>
        <w:t>06月06</w:t>
      </w:r>
      <w:r>
        <w:rPr>
          <w:rFonts w:hint="eastAsia" w:ascii="宋体" w:hAnsi="宋体" w:eastAsia="宋体" w:cs="Times New Roman"/>
          <w:color w:val="auto"/>
          <w:sz w:val="32"/>
          <w:szCs w:val="32"/>
          <w:highlight w:val="none"/>
          <w:lang w:val="en-US" w:eastAsia="zh-CN"/>
        </w:rPr>
        <w:t>日</w:t>
      </w:r>
    </w:p>
    <w:p w14:paraId="474CBD04">
      <w:pPr>
        <w:pStyle w:val="25"/>
        <w:spacing w:line="420" w:lineRule="exact"/>
        <w:jc w:val="center"/>
        <w:outlineLvl w:val="9"/>
        <w:rPr>
          <w:rFonts w:hint="eastAsia" w:hAnsi="宋体" w:cs="宋体"/>
          <w:b/>
          <w:bCs/>
          <w:color w:val="auto"/>
          <w:kern w:val="0"/>
          <w:sz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304" w:bottom="1440" w:left="1304" w:header="851" w:footer="992" w:gutter="0"/>
          <w:cols w:space="720" w:num="1"/>
          <w:docGrid w:linePitch="312" w:charSpace="0"/>
        </w:sectPr>
      </w:pPr>
    </w:p>
    <w:sdt>
      <w:sdtPr>
        <w:rPr>
          <w:rFonts w:ascii="宋体" w:hAnsi="宋体" w:eastAsia="宋体" w:cs="Times New Roman"/>
          <w:kern w:val="2"/>
          <w:sz w:val="36"/>
          <w:szCs w:val="40"/>
          <w:lang w:val="en-US" w:eastAsia="zh-CN" w:bidi="ar-SA"/>
        </w:rPr>
        <w:id w:val="147459873"/>
        <w15:color w:val="DBDBDB"/>
        <w:docPartObj>
          <w:docPartGallery w:val="Table of Contents"/>
          <w:docPartUnique/>
        </w:docPartObj>
      </w:sdtPr>
      <w:sdtEndPr>
        <w:rPr>
          <w:rFonts w:hint="eastAsia" w:ascii="Times New Roman" w:hAnsi="宋体" w:eastAsia="宋体" w:cs="宋体"/>
          <w:color w:val="auto"/>
          <w:kern w:val="0"/>
          <w:sz w:val="24"/>
          <w:szCs w:val="22"/>
          <w:highlight w:val="none"/>
          <w:lang w:val="en-GB" w:eastAsia="zh-CN" w:bidi="ar-SA"/>
        </w:rPr>
      </w:sdtEndPr>
      <w:sdtContent>
        <w:p w14:paraId="5727D188">
          <w:pPr>
            <w:spacing w:before="0" w:beforeLines="0" w:after="0" w:afterLines="0" w:line="240" w:lineRule="auto"/>
            <w:ind w:left="0" w:leftChars="0" w:right="0" w:rightChars="0" w:firstLine="0" w:firstLineChars="0"/>
            <w:jc w:val="center"/>
            <w:outlineLvl w:val="9"/>
            <w:rPr>
              <w:rFonts w:ascii="宋体" w:hAnsi="宋体" w:eastAsia="宋体"/>
              <w:sz w:val="36"/>
              <w:szCs w:val="40"/>
            </w:rPr>
          </w:pPr>
          <w:r>
            <w:rPr>
              <w:rFonts w:ascii="宋体" w:hAnsi="宋体" w:eastAsia="宋体"/>
              <w:sz w:val="36"/>
              <w:szCs w:val="40"/>
            </w:rPr>
            <w:t>目</w:t>
          </w:r>
          <w:r>
            <w:rPr>
              <w:rFonts w:hint="eastAsia" w:ascii="宋体" w:hAnsi="宋体"/>
              <w:sz w:val="36"/>
              <w:szCs w:val="40"/>
              <w:lang w:val="en-US" w:eastAsia="zh-CN"/>
            </w:rPr>
            <w:t xml:space="preserve">  </w:t>
          </w:r>
          <w:r>
            <w:rPr>
              <w:rFonts w:ascii="宋体" w:hAnsi="宋体" w:eastAsia="宋体"/>
              <w:sz w:val="36"/>
              <w:szCs w:val="40"/>
            </w:rPr>
            <w:t>录</w:t>
          </w:r>
        </w:p>
        <w:p w14:paraId="203F5E0B">
          <w:pPr>
            <w:spacing w:before="0" w:beforeLines="0" w:after="0" w:afterLines="0" w:line="240" w:lineRule="auto"/>
            <w:ind w:left="0" w:leftChars="0" w:right="0" w:rightChars="0" w:firstLine="0" w:firstLineChars="0"/>
            <w:jc w:val="center"/>
            <w:outlineLvl w:val="9"/>
            <w:rPr>
              <w:rFonts w:ascii="宋体" w:hAnsi="宋体" w:eastAsia="宋体"/>
              <w:sz w:val="36"/>
              <w:szCs w:val="40"/>
            </w:rPr>
          </w:pPr>
        </w:p>
        <w:p w14:paraId="5199A307">
          <w:pPr>
            <w:spacing w:before="0" w:beforeLines="0" w:after="0" w:afterLines="0" w:line="240" w:lineRule="auto"/>
            <w:ind w:left="0" w:leftChars="0" w:right="0" w:rightChars="0" w:firstLine="0" w:firstLineChars="0"/>
            <w:jc w:val="center"/>
            <w:outlineLvl w:val="9"/>
            <w:rPr>
              <w:rFonts w:ascii="宋体" w:hAnsi="宋体" w:eastAsia="宋体"/>
              <w:sz w:val="21"/>
            </w:rPr>
          </w:pPr>
        </w:p>
        <w:p w14:paraId="1243AFB0">
          <w:pPr>
            <w:pStyle w:val="31"/>
            <w:tabs>
              <w:tab w:val="right" w:leader="dot" w:pos="9298"/>
            </w:tabs>
            <w:spacing w:line="480" w:lineRule="auto"/>
            <w:rPr>
              <w:b w:val="0"/>
              <w:bCs/>
              <w:sz w:val="24"/>
              <w:szCs w:val="22"/>
            </w:rPr>
          </w:pPr>
          <w:r>
            <w:rPr>
              <w:rFonts w:hint="eastAsia" w:hAnsi="宋体" w:cs="宋体"/>
              <w:color w:val="auto"/>
              <w:kern w:val="0"/>
              <w:sz w:val="32"/>
              <w:highlight w:val="none"/>
            </w:rPr>
            <w:fldChar w:fldCharType="begin"/>
          </w:r>
          <w:r>
            <w:rPr>
              <w:rFonts w:hint="eastAsia" w:hAnsi="宋体" w:cs="宋体"/>
              <w:color w:val="auto"/>
              <w:kern w:val="0"/>
              <w:sz w:val="32"/>
              <w:highlight w:val="none"/>
            </w:rPr>
            <w:instrText xml:space="preserve">TOC \o "1-1" \h \u </w:instrText>
          </w:r>
          <w:r>
            <w:rPr>
              <w:rFonts w:hint="eastAsia" w:hAnsi="宋体" w:cs="宋体"/>
              <w:color w:val="auto"/>
              <w:kern w:val="0"/>
              <w:sz w:val="32"/>
              <w:highlight w:val="none"/>
            </w:rPr>
            <w:fldChar w:fldCharType="separate"/>
          </w: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_Toc11869 </w:instrText>
          </w:r>
          <w:r>
            <w:rPr>
              <w:rFonts w:hint="eastAsia" w:hAnsi="宋体" w:cs="宋体"/>
              <w:b w:val="0"/>
              <w:bCs/>
              <w:kern w:val="0"/>
              <w:sz w:val="24"/>
              <w:szCs w:val="22"/>
              <w:highlight w:val="none"/>
            </w:rPr>
            <w:fldChar w:fldCharType="separate"/>
          </w:r>
          <w:r>
            <w:rPr>
              <w:rFonts w:hint="default" w:ascii="宋体" w:hAnsi="宋体" w:cs="宋体"/>
              <w:b w:val="0"/>
              <w:bCs/>
              <w:kern w:val="0"/>
              <w:sz w:val="24"/>
              <w:szCs w:val="32"/>
            </w:rPr>
            <w:t xml:space="preserve">第一章 </w:t>
          </w:r>
          <w:r>
            <w:rPr>
              <w:rFonts w:hint="eastAsia" w:ascii="宋体" w:hAnsi="宋体" w:cs="宋体"/>
              <w:b w:val="0"/>
              <w:bCs/>
              <w:kern w:val="0"/>
              <w:sz w:val="24"/>
              <w:szCs w:val="32"/>
              <w:highlight w:val="none"/>
            </w:rPr>
            <w:t>竞争性磋商公告</w:t>
          </w:r>
          <w:r>
            <w:rPr>
              <w:b w:val="0"/>
              <w:bCs/>
              <w:sz w:val="24"/>
              <w:szCs w:val="22"/>
            </w:rPr>
            <w:tab/>
          </w:r>
          <w:r>
            <w:rPr>
              <w:b w:val="0"/>
              <w:bCs/>
              <w:sz w:val="24"/>
              <w:szCs w:val="22"/>
            </w:rPr>
            <w:fldChar w:fldCharType="begin"/>
          </w:r>
          <w:r>
            <w:rPr>
              <w:b w:val="0"/>
              <w:bCs/>
              <w:sz w:val="24"/>
              <w:szCs w:val="22"/>
            </w:rPr>
            <w:instrText xml:space="preserve"> PAGEREF _Toc11869 \h </w:instrText>
          </w:r>
          <w:r>
            <w:rPr>
              <w:b w:val="0"/>
              <w:bCs/>
              <w:sz w:val="24"/>
              <w:szCs w:val="22"/>
            </w:rPr>
            <w:fldChar w:fldCharType="separate"/>
          </w:r>
          <w:r>
            <w:rPr>
              <w:b w:val="0"/>
              <w:bCs/>
              <w:sz w:val="24"/>
              <w:szCs w:val="22"/>
            </w:rPr>
            <w:t>1</w:t>
          </w:r>
          <w:r>
            <w:rPr>
              <w:b w:val="0"/>
              <w:bCs/>
              <w:sz w:val="24"/>
              <w:szCs w:val="22"/>
            </w:rPr>
            <w:fldChar w:fldCharType="end"/>
          </w:r>
          <w:r>
            <w:rPr>
              <w:rFonts w:hint="eastAsia" w:hAnsi="宋体" w:cs="宋体"/>
              <w:b w:val="0"/>
              <w:bCs/>
              <w:color w:val="auto"/>
              <w:kern w:val="0"/>
              <w:sz w:val="24"/>
              <w:szCs w:val="22"/>
              <w:highlight w:val="none"/>
            </w:rPr>
            <w:fldChar w:fldCharType="end"/>
          </w:r>
        </w:p>
        <w:p w14:paraId="50FAF74D">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_Toc10736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第二章 </w:t>
          </w:r>
          <w:r>
            <w:rPr>
              <w:rFonts w:hint="eastAsia" w:ascii="宋体" w:hAnsi="宋体" w:eastAsia="宋体" w:cs="宋体"/>
              <w:b w:val="0"/>
              <w:bCs/>
              <w:kern w:val="0"/>
              <w:sz w:val="24"/>
              <w:szCs w:val="32"/>
              <w:highlight w:val="none"/>
            </w:rPr>
            <w:t>供应商须知</w:t>
          </w:r>
          <w:r>
            <w:rPr>
              <w:b w:val="0"/>
              <w:bCs/>
              <w:sz w:val="24"/>
              <w:szCs w:val="22"/>
            </w:rPr>
            <w:tab/>
          </w:r>
          <w:r>
            <w:rPr>
              <w:b w:val="0"/>
              <w:bCs/>
              <w:sz w:val="24"/>
              <w:szCs w:val="22"/>
            </w:rPr>
            <w:fldChar w:fldCharType="begin"/>
          </w:r>
          <w:r>
            <w:rPr>
              <w:b w:val="0"/>
              <w:bCs/>
              <w:sz w:val="24"/>
              <w:szCs w:val="22"/>
            </w:rPr>
            <w:instrText xml:space="preserve"> PAGEREF _Toc10736 \h </w:instrText>
          </w:r>
          <w:r>
            <w:rPr>
              <w:b w:val="0"/>
              <w:bCs/>
              <w:sz w:val="24"/>
              <w:szCs w:val="22"/>
            </w:rPr>
            <w:fldChar w:fldCharType="separate"/>
          </w:r>
          <w:r>
            <w:rPr>
              <w:b w:val="0"/>
              <w:bCs/>
              <w:sz w:val="24"/>
              <w:szCs w:val="22"/>
            </w:rPr>
            <w:t>6</w:t>
          </w:r>
          <w:r>
            <w:rPr>
              <w:b w:val="0"/>
              <w:bCs/>
              <w:sz w:val="24"/>
              <w:szCs w:val="22"/>
            </w:rPr>
            <w:fldChar w:fldCharType="end"/>
          </w:r>
          <w:r>
            <w:rPr>
              <w:rFonts w:hint="eastAsia" w:hAnsi="宋体" w:cs="宋体"/>
              <w:b w:val="0"/>
              <w:bCs/>
              <w:color w:val="auto"/>
              <w:kern w:val="0"/>
              <w:sz w:val="24"/>
              <w:szCs w:val="22"/>
              <w:highlight w:val="none"/>
            </w:rPr>
            <w:fldChar w:fldCharType="end"/>
          </w:r>
        </w:p>
        <w:p w14:paraId="2BB3E1F9">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_Toc5967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rPr>
            <w:t xml:space="preserve">第三章 </w:t>
          </w:r>
          <w:r>
            <w:rPr>
              <w:rFonts w:hint="eastAsia" w:ascii="宋体" w:hAnsi="宋体" w:eastAsia="宋体" w:cs="宋体"/>
              <w:b w:val="0"/>
              <w:bCs/>
              <w:kern w:val="0"/>
              <w:sz w:val="24"/>
              <w:szCs w:val="32"/>
              <w:highlight w:val="none"/>
            </w:rPr>
            <w:t>采购需求</w:t>
          </w:r>
          <w:r>
            <w:rPr>
              <w:b w:val="0"/>
              <w:bCs/>
              <w:sz w:val="24"/>
              <w:szCs w:val="22"/>
            </w:rPr>
            <w:tab/>
          </w:r>
          <w:r>
            <w:rPr>
              <w:b w:val="0"/>
              <w:bCs/>
              <w:sz w:val="24"/>
              <w:szCs w:val="22"/>
            </w:rPr>
            <w:fldChar w:fldCharType="begin"/>
          </w:r>
          <w:r>
            <w:rPr>
              <w:b w:val="0"/>
              <w:bCs/>
              <w:sz w:val="24"/>
              <w:szCs w:val="22"/>
            </w:rPr>
            <w:instrText xml:space="preserve"> PAGEREF _Toc5967 \h </w:instrText>
          </w:r>
          <w:r>
            <w:rPr>
              <w:b w:val="0"/>
              <w:bCs/>
              <w:sz w:val="24"/>
              <w:szCs w:val="22"/>
            </w:rPr>
            <w:fldChar w:fldCharType="separate"/>
          </w:r>
          <w:r>
            <w:rPr>
              <w:b w:val="0"/>
              <w:bCs/>
              <w:sz w:val="24"/>
              <w:szCs w:val="22"/>
            </w:rPr>
            <w:t>28</w:t>
          </w:r>
          <w:r>
            <w:rPr>
              <w:b w:val="0"/>
              <w:bCs/>
              <w:sz w:val="24"/>
              <w:szCs w:val="22"/>
            </w:rPr>
            <w:fldChar w:fldCharType="end"/>
          </w:r>
          <w:r>
            <w:rPr>
              <w:rFonts w:hint="eastAsia" w:hAnsi="宋体" w:cs="宋体"/>
              <w:b w:val="0"/>
              <w:bCs/>
              <w:color w:val="auto"/>
              <w:kern w:val="0"/>
              <w:sz w:val="24"/>
              <w:szCs w:val="22"/>
              <w:highlight w:val="none"/>
            </w:rPr>
            <w:fldChar w:fldCharType="end"/>
          </w:r>
        </w:p>
        <w:p w14:paraId="174C0C24">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_Toc1118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第四章 </w:t>
          </w:r>
          <w:r>
            <w:rPr>
              <w:rFonts w:hint="eastAsia" w:ascii="宋体" w:hAnsi="宋体" w:eastAsia="宋体" w:cs="宋体"/>
              <w:b w:val="0"/>
              <w:bCs/>
              <w:kern w:val="0"/>
              <w:sz w:val="24"/>
              <w:szCs w:val="32"/>
              <w:highlight w:val="none"/>
              <w:lang w:val="en-US" w:eastAsia="zh-CN"/>
            </w:rPr>
            <w:t>评审办法</w:t>
          </w:r>
          <w:r>
            <w:rPr>
              <w:b w:val="0"/>
              <w:bCs/>
              <w:sz w:val="24"/>
              <w:szCs w:val="22"/>
            </w:rPr>
            <w:tab/>
          </w:r>
          <w:r>
            <w:rPr>
              <w:b w:val="0"/>
              <w:bCs/>
              <w:sz w:val="24"/>
              <w:szCs w:val="22"/>
            </w:rPr>
            <w:fldChar w:fldCharType="begin"/>
          </w:r>
          <w:r>
            <w:rPr>
              <w:b w:val="0"/>
              <w:bCs/>
              <w:sz w:val="24"/>
              <w:szCs w:val="22"/>
            </w:rPr>
            <w:instrText xml:space="preserve"> PAGEREF _Toc1118 \h </w:instrText>
          </w:r>
          <w:r>
            <w:rPr>
              <w:b w:val="0"/>
              <w:bCs/>
              <w:sz w:val="24"/>
              <w:szCs w:val="22"/>
            </w:rPr>
            <w:fldChar w:fldCharType="separate"/>
          </w:r>
          <w:r>
            <w:rPr>
              <w:b w:val="0"/>
              <w:bCs/>
              <w:sz w:val="24"/>
              <w:szCs w:val="22"/>
            </w:rPr>
            <w:t>40</w:t>
          </w:r>
          <w:r>
            <w:rPr>
              <w:b w:val="0"/>
              <w:bCs/>
              <w:sz w:val="24"/>
              <w:szCs w:val="22"/>
            </w:rPr>
            <w:fldChar w:fldCharType="end"/>
          </w:r>
          <w:r>
            <w:rPr>
              <w:rFonts w:hint="eastAsia" w:hAnsi="宋体" w:cs="宋体"/>
              <w:b w:val="0"/>
              <w:bCs/>
              <w:color w:val="auto"/>
              <w:kern w:val="0"/>
              <w:sz w:val="24"/>
              <w:szCs w:val="22"/>
              <w:highlight w:val="none"/>
            </w:rPr>
            <w:fldChar w:fldCharType="end"/>
          </w:r>
        </w:p>
        <w:p w14:paraId="214A2CAF">
          <w:pPr>
            <w:pStyle w:val="31"/>
            <w:tabs>
              <w:tab w:val="right" w:leader="dot" w:pos="9298"/>
            </w:tabs>
            <w:spacing w:line="480" w:lineRule="auto"/>
            <w:rPr>
              <w:b w:val="0"/>
              <w:bCs/>
              <w:sz w:val="24"/>
              <w:szCs w:val="22"/>
            </w:rPr>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_Toc23901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第五章 </w:t>
          </w:r>
          <w:r>
            <w:rPr>
              <w:rFonts w:hint="eastAsia" w:ascii="宋体" w:hAnsi="宋体" w:eastAsia="宋体" w:cs="宋体"/>
              <w:b w:val="0"/>
              <w:bCs/>
              <w:kern w:val="0"/>
              <w:sz w:val="24"/>
              <w:szCs w:val="32"/>
              <w:highlight w:val="none"/>
              <w:lang w:val="en-US" w:eastAsia="zh-CN"/>
            </w:rPr>
            <w:t>政府采购合同（合同主要条款及格式）</w:t>
          </w:r>
          <w:r>
            <w:rPr>
              <w:b w:val="0"/>
              <w:bCs/>
              <w:sz w:val="24"/>
              <w:szCs w:val="22"/>
            </w:rPr>
            <w:tab/>
          </w:r>
          <w:r>
            <w:rPr>
              <w:b w:val="0"/>
              <w:bCs/>
              <w:sz w:val="24"/>
              <w:szCs w:val="22"/>
            </w:rPr>
            <w:fldChar w:fldCharType="begin"/>
          </w:r>
          <w:r>
            <w:rPr>
              <w:b w:val="0"/>
              <w:bCs/>
              <w:sz w:val="24"/>
              <w:szCs w:val="22"/>
            </w:rPr>
            <w:instrText xml:space="preserve"> PAGEREF _Toc23901 \h </w:instrText>
          </w:r>
          <w:r>
            <w:rPr>
              <w:b w:val="0"/>
              <w:bCs/>
              <w:sz w:val="24"/>
              <w:szCs w:val="22"/>
            </w:rPr>
            <w:fldChar w:fldCharType="separate"/>
          </w:r>
          <w:r>
            <w:rPr>
              <w:b w:val="0"/>
              <w:bCs/>
              <w:sz w:val="24"/>
              <w:szCs w:val="22"/>
            </w:rPr>
            <w:t>42</w:t>
          </w:r>
          <w:r>
            <w:rPr>
              <w:b w:val="0"/>
              <w:bCs/>
              <w:sz w:val="24"/>
              <w:szCs w:val="22"/>
            </w:rPr>
            <w:fldChar w:fldCharType="end"/>
          </w:r>
          <w:r>
            <w:rPr>
              <w:rFonts w:hint="eastAsia" w:hAnsi="宋体" w:cs="宋体"/>
              <w:b w:val="0"/>
              <w:bCs/>
              <w:color w:val="auto"/>
              <w:kern w:val="0"/>
              <w:sz w:val="24"/>
              <w:szCs w:val="22"/>
              <w:highlight w:val="none"/>
            </w:rPr>
            <w:fldChar w:fldCharType="end"/>
          </w:r>
        </w:p>
        <w:p w14:paraId="7365DB8B">
          <w:pPr>
            <w:pStyle w:val="31"/>
            <w:tabs>
              <w:tab w:val="right" w:leader="dot" w:pos="9298"/>
            </w:tabs>
            <w:spacing w:line="480" w:lineRule="auto"/>
          </w:pPr>
          <w:r>
            <w:rPr>
              <w:rFonts w:hint="eastAsia" w:hAnsi="宋体" w:cs="宋体"/>
              <w:b w:val="0"/>
              <w:bCs/>
              <w:color w:val="auto"/>
              <w:kern w:val="0"/>
              <w:sz w:val="24"/>
              <w:szCs w:val="22"/>
              <w:highlight w:val="none"/>
            </w:rPr>
            <w:fldChar w:fldCharType="begin"/>
          </w:r>
          <w:r>
            <w:rPr>
              <w:rFonts w:hint="eastAsia" w:hAnsi="宋体" w:cs="宋体"/>
              <w:b w:val="0"/>
              <w:bCs/>
              <w:kern w:val="0"/>
              <w:sz w:val="24"/>
              <w:szCs w:val="22"/>
              <w:highlight w:val="none"/>
            </w:rPr>
            <w:instrText xml:space="preserve"> HYPERLINK \l _Toc29389 </w:instrText>
          </w:r>
          <w:r>
            <w:rPr>
              <w:rFonts w:hint="eastAsia" w:hAnsi="宋体" w:cs="宋体"/>
              <w:b w:val="0"/>
              <w:bCs/>
              <w:kern w:val="0"/>
              <w:sz w:val="24"/>
              <w:szCs w:val="22"/>
              <w:highlight w:val="none"/>
            </w:rPr>
            <w:fldChar w:fldCharType="separate"/>
          </w:r>
          <w:r>
            <w:rPr>
              <w:rFonts w:hint="default" w:ascii="宋体" w:hAnsi="宋体" w:eastAsia="宋体" w:cs="宋体"/>
              <w:b w:val="0"/>
              <w:bCs/>
              <w:kern w:val="0"/>
              <w:sz w:val="24"/>
              <w:szCs w:val="32"/>
              <w:lang w:val="en-US" w:eastAsia="zh-CN"/>
            </w:rPr>
            <w:t xml:space="preserve">第六章 </w:t>
          </w:r>
          <w:r>
            <w:rPr>
              <w:rFonts w:hint="eastAsia" w:ascii="宋体" w:hAnsi="宋体" w:eastAsia="宋体" w:cs="宋体"/>
              <w:b w:val="0"/>
              <w:bCs/>
              <w:kern w:val="0"/>
              <w:sz w:val="24"/>
              <w:szCs w:val="32"/>
              <w:highlight w:val="none"/>
              <w:lang w:val="en-US" w:eastAsia="zh-CN"/>
            </w:rPr>
            <w:t>响应文件（格式）</w:t>
          </w:r>
          <w:r>
            <w:rPr>
              <w:b w:val="0"/>
              <w:bCs/>
              <w:sz w:val="24"/>
              <w:szCs w:val="22"/>
            </w:rPr>
            <w:tab/>
          </w:r>
          <w:r>
            <w:rPr>
              <w:b w:val="0"/>
              <w:bCs/>
              <w:sz w:val="24"/>
              <w:szCs w:val="22"/>
            </w:rPr>
            <w:fldChar w:fldCharType="begin"/>
          </w:r>
          <w:r>
            <w:rPr>
              <w:b w:val="0"/>
              <w:bCs/>
              <w:sz w:val="24"/>
              <w:szCs w:val="22"/>
            </w:rPr>
            <w:instrText xml:space="preserve"> PAGEREF _Toc29389 \h </w:instrText>
          </w:r>
          <w:r>
            <w:rPr>
              <w:b w:val="0"/>
              <w:bCs/>
              <w:sz w:val="24"/>
              <w:szCs w:val="22"/>
            </w:rPr>
            <w:fldChar w:fldCharType="separate"/>
          </w:r>
          <w:r>
            <w:rPr>
              <w:b w:val="0"/>
              <w:bCs/>
              <w:sz w:val="24"/>
              <w:szCs w:val="22"/>
            </w:rPr>
            <w:t>45</w:t>
          </w:r>
          <w:r>
            <w:rPr>
              <w:b w:val="0"/>
              <w:bCs/>
              <w:sz w:val="24"/>
              <w:szCs w:val="22"/>
            </w:rPr>
            <w:fldChar w:fldCharType="end"/>
          </w:r>
          <w:r>
            <w:rPr>
              <w:rFonts w:hint="eastAsia" w:hAnsi="宋体" w:cs="宋体"/>
              <w:b w:val="0"/>
              <w:bCs/>
              <w:color w:val="auto"/>
              <w:kern w:val="0"/>
              <w:sz w:val="24"/>
              <w:szCs w:val="22"/>
              <w:highlight w:val="none"/>
            </w:rPr>
            <w:fldChar w:fldCharType="end"/>
          </w:r>
        </w:p>
        <w:p w14:paraId="0959DDF6">
          <w:pPr>
            <w:pStyle w:val="25"/>
            <w:tabs>
              <w:tab w:val="left" w:pos="8860"/>
              <w:tab w:val="left" w:pos="9140"/>
            </w:tabs>
            <w:spacing w:line="480" w:lineRule="auto"/>
            <w:outlineLvl w:val="9"/>
            <w:rPr>
              <w:rFonts w:hint="eastAsia" w:ascii="Times New Roman" w:hAnsi="宋体" w:eastAsia="宋体" w:cs="宋体"/>
              <w:color w:val="auto"/>
              <w:kern w:val="0"/>
              <w:sz w:val="24"/>
              <w:szCs w:val="22"/>
              <w:highlight w:val="none"/>
              <w:lang w:val="en-GB" w:eastAsia="zh-CN" w:bidi="ar-SA"/>
            </w:rPr>
          </w:pPr>
          <w:r>
            <w:rPr>
              <w:rFonts w:hint="eastAsia" w:hAnsi="宋体" w:cs="宋体"/>
              <w:color w:val="auto"/>
              <w:kern w:val="0"/>
              <w:highlight w:val="none"/>
            </w:rPr>
            <w:fldChar w:fldCharType="end"/>
          </w:r>
        </w:p>
      </w:sdtContent>
    </w:sdt>
    <w:p w14:paraId="3A81E8C0">
      <w:pPr>
        <w:pStyle w:val="11"/>
        <w:outlineLvl w:val="9"/>
        <w:rPr>
          <w:rFonts w:hint="eastAsia"/>
        </w:rPr>
      </w:pPr>
    </w:p>
    <w:p w14:paraId="1E60BF73">
      <w:pPr>
        <w:pStyle w:val="25"/>
        <w:tabs>
          <w:tab w:val="left" w:pos="8860"/>
          <w:tab w:val="left" w:pos="9140"/>
        </w:tabs>
        <w:spacing w:line="520" w:lineRule="exact"/>
        <w:ind w:firstLine="737"/>
        <w:outlineLvl w:val="9"/>
        <w:rPr>
          <w:rFonts w:hint="eastAsia" w:hAnsi="宋体" w:cs="宋体"/>
          <w:color w:val="auto"/>
          <w:kern w:val="0"/>
          <w:szCs w:val="21"/>
          <w:highlight w:val="none"/>
        </w:rPr>
      </w:pPr>
      <w:r>
        <w:rPr>
          <w:rFonts w:hint="eastAsia" w:hAnsi="宋体" w:cs="宋体"/>
          <w:color w:val="auto"/>
          <w:kern w:val="0"/>
          <w:szCs w:val="21"/>
          <w:highlight w:val="none"/>
        </w:rPr>
        <w:t xml:space="preserve"> </w:t>
      </w:r>
    </w:p>
    <w:p w14:paraId="6978F7B2">
      <w:pPr>
        <w:ind w:firstLine="3120" w:firstLineChars="1300"/>
        <w:outlineLvl w:val="9"/>
        <w:rPr>
          <w:color w:val="auto"/>
          <w:kern w:val="0"/>
          <w:szCs w:val="21"/>
          <w:highlight w:val="none"/>
        </w:rPr>
      </w:pPr>
    </w:p>
    <w:p w14:paraId="2366B0EC">
      <w:pPr>
        <w:ind w:firstLine="3120" w:firstLineChars="1300"/>
        <w:outlineLvl w:val="9"/>
        <w:rPr>
          <w:color w:val="auto"/>
          <w:kern w:val="0"/>
          <w:szCs w:val="21"/>
          <w:highlight w:val="none"/>
        </w:rPr>
      </w:pPr>
    </w:p>
    <w:p w14:paraId="587176C2">
      <w:pPr>
        <w:ind w:firstLine="3120" w:firstLineChars="1300"/>
        <w:outlineLvl w:val="9"/>
        <w:rPr>
          <w:color w:val="auto"/>
          <w:kern w:val="0"/>
          <w:szCs w:val="21"/>
          <w:highlight w:val="none"/>
        </w:rPr>
      </w:pPr>
    </w:p>
    <w:p w14:paraId="4261A0EC">
      <w:pPr>
        <w:ind w:firstLine="3120" w:firstLineChars="1300"/>
        <w:outlineLvl w:val="9"/>
        <w:rPr>
          <w:color w:val="auto"/>
          <w:kern w:val="0"/>
          <w:szCs w:val="21"/>
          <w:highlight w:val="none"/>
        </w:rPr>
      </w:pPr>
    </w:p>
    <w:p w14:paraId="6B37361B">
      <w:pPr>
        <w:ind w:firstLine="3120" w:firstLineChars="1300"/>
        <w:outlineLvl w:val="9"/>
        <w:rPr>
          <w:color w:val="auto"/>
          <w:kern w:val="0"/>
          <w:szCs w:val="21"/>
          <w:highlight w:val="none"/>
        </w:rPr>
      </w:pPr>
    </w:p>
    <w:p w14:paraId="7879D14A">
      <w:pPr>
        <w:ind w:firstLine="3120" w:firstLineChars="1300"/>
        <w:outlineLvl w:val="9"/>
        <w:rPr>
          <w:color w:val="auto"/>
          <w:kern w:val="0"/>
          <w:szCs w:val="21"/>
          <w:highlight w:val="none"/>
        </w:rPr>
      </w:pPr>
    </w:p>
    <w:p w14:paraId="15546999">
      <w:pPr>
        <w:ind w:firstLine="3120" w:firstLineChars="1300"/>
        <w:outlineLvl w:val="9"/>
        <w:rPr>
          <w:color w:val="auto"/>
          <w:kern w:val="0"/>
          <w:szCs w:val="21"/>
          <w:highlight w:val="none"/>
        </w:rPr>
      </w:pPr>
    </w:p>
    <w:p w14:paraId="73A191BA">
      <w:pPr>
        <w:ind w:firstLine="3120" w:firstLineChars="1300"/>
        <w:outlineLvl w:val="9"/>
        <w:rPr>
          <w:color w:val="auto"/>
          <w:kern w:val="0"/>
          <w:szCs w:val="21"/>
          <w:highlight w:val="none"/>
        </w:rPr>
      </w:pPr>
    </w:p>
    <w:p w14:paraId="40B04010">
      <w:pPr>
        <w:ind w:firstLine="3120" w:firstLineChars="1300"/>
        <w:outlineLvl w:val="9"/>
        <w:rPr>
          <w:color w:val="auto"/>
          <w:kern w:val="0"/>
          <w:szCs w:val="21"/>
          <w:highlight w:val="none"/>
        </w:rPr>
      </w:pPr>
    </w:p>
    <w:p w14:paraId="75B97B61">
      <w:pPr>
        <w:ind w:firstLine="3120" w:firstLineChars="1300"/>
        <w:outlineLvl w:val="9"/>
        <w:rPr>
          <w:color w:val="auto"/>
          <w:kern w:val="0"/>
          <w:szCs w:val="21"/>
          <w:highlight w:val="none"/>
        </w:rPr>
      </w:pPr>
    </w:p>
    <w:p w14:paraId="4BE7E4AE">
      <w:pPr>
        <w:ind w:firstLine="3120" w:firstLineChars="1300"/>
        <w:outlineLvl w:val="9"/>
        <w:rPr>
          <w:color w:val="auto"/>
          <w:kern w:val="0"/>
          <w:szCs w:val="21"/>
          <w:highlight w:val="none"/>
        </w:rPr>
      </w:pPr>
    </w:p>
    <w:p w14:paraId="39C8A420">
      <w:pPr>
        <w:ind w:firstLine="3120" w:firstLineChars="1300"/>
        <w:outlineLvl w:val="9"/>
        <w:rPr>
          <w:color w:val="auto"/>
          <w:kern w:val="0"/>
          <w:szCs w:val="21"/>
          <w:highlight w:val="none"/>
        </w:rPr>
      </w:pPr>
    </w:p>
    <w:p w14:paraId="318A283C">
      <w:pPr>
        <w:ind w:firstLine="3120" w:firstLineChars="1300"/>
        <w:outlineLvl w:val="9"/>
        <w:rPr>
          <w:color w:val="auto"/>
          <w:kern w:val="0"/>
          <w:szCs w:val="21"/>
          <w:highlight w:val="none"/>
        </w:rPr>
      </w:pPr>
    </w:p>
    <w:p w14:paraId="66ADBA06">
      <w:pPr>
        <w:ind w:firstLine="3120" w:firstLineChars="1300"/>
        <w:outlineLvl w:val="9"/>
        <w:rPr>
          <w:color w:val="auto"/>
          <w:kern w:val="0"/>
          <w:szCs w:val="21"/>
          <w:highlight w:val="none"/>
        </w:rPr>
      </w:pPr>
    </w:p>
    <w:p w14:paraId="68AA657F">
      <w:pPr>
        <w:pStyle w:val="18"/>
        <w:outlineLvl w:val="9"/>
        <w:rPr>
          <w:rFonts w:hint="eastAsia"/>
          <w:color w:val="auto"/>
          <w:highlight w:val="none"/>
        </w:rPr>
      </w:pPr>
    </w:p>
    <w:p w14:paraId="1A30D5A3">
      <w:pPr>
        <w:pStyle w:val="41"/>
        <w:outlineLvl w:val="9"/>
        <w:rPr>
          <w:color w:val="auto"/>
          <w:highlight w:val="none"/>
        </w:rPr>
      </w:pPr>
    </w:p>
    <w:p w14:paraId="4032091B">
      <w:pPr>
        <w:ind w:firstLine="3120" w:firstLineChars="1300"/>
        <w:outlineLvl w:val="9"/>
        <w:rPr>
          <w:color w:val="auto"/>
          <w:kern w:val="0"/>
          <w:szCs w:val="21"/>
          <w:highlight w:val="none"/>
        </w:rPr>
      </w:pPr>
    </w:p>
    <w:p w14:paraId="35F35650">
      <w:pPr>
        <w:pStyle w:val="18"/>
        <w:ind w:left="0"/>
        <w:outlineLvl w:val="9"/>
        <w:rPr>
          <w:rFonts w:hint="eastAsia"/>
          <w:color w:val="auto"/>
          <w:highlight w:val="none"/>
          <w:lang w:val="en-US"/>
        </w:rPr>
      </w:pPr>
    </w:p>
    <w:p w14:paraId="2EF78A67">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sectPr>
          <w:footerReference r:id="rId11" w:type="default"/>
          <w:pgSz w:w="11906" w:h="16838"/>
          <w:pgMar w:top="1440" w:right="1304" w:bottom="1440" w:left="1304" w:header="851" w:footer="992" w:gutter="0"/>
          <w:pgNumType w:start="1"/>
          <w:cols w:space="720" w:num="1"/>
          <w:docGrid w:linePitch="312" w:charSpace="0"/>
        </w:sectPr>
      </w:pPr>
      <w:bookmarkStart w:id="2" w:name="_Toc82016584"/>
      <w:bookmarkStart w:id="3" w:name="_Toc44405619"/>
      <w:bookmarkStart w:id="4" w:name="_Toc44229878"/>
    </w:p>
    <w:p w14:paraId="265B18A4">
      <w:pPr>
        <w:numPr>
          <w:ilvl w:val="0"/>
          <w:numId w:val="2"/>
        </w:numPr>
        <w:tabs>
          <w:tab w:val="left" w:pos="1080"/>
        </w:tabs>
        <w:spacing w:line="480" w:lineRule="exact"/>
        <w:ind w:left="1077" w:hanging="1077" w:firstLineChars="0"/>
        <w:jc w:val="center"/>
        <w:outlineLvl w:val="0"/>
        <w:rPr>
          <w:rFonts w:hint="eastAsia" w:ascii="宋体" w:hAnsi="宋体" w:cs="宋体"/>
          <w:b w:val="0"/>
          <w:bCs/>
          <w:color w:val="auto"/>
          <w:kern w:val="0"/>
          <w:sz w:val="32"/>
          <w:szCs w:val="32"/>
          <w:highlight w:val="none"/>
        </w:rPr>
      </w:pPr>
      <w:r>
        <w:rPr>
          <w:rFonts w:hint="eastAsia" w:ascii="宋体" w:hAnsi="宋体" w:cs="宋体"/>
          <w:b w:val="0"/>
          <w:bCs/>
          <w:color w:val="auto"/>
          <w:kern w:val="0"/>
          <w:sz w:val="32"/>
          <w:szCs w:val="32"/>
          <w:highlight w:val="none"/>
          <w:lang w:val="en-US" w:eastAsia="zh-CN"/>
        </w:rPr>
        <w:t xml:space="preserve"> </w:t>
      </w:r>
      <w:bookmarkStart w:id="5" w:name="_Toc11869"/>
      <w:r>
        <w:rPr>
          <w:rFonts w:hint="eastAsia" w:ascii="宋体" w:hAnsi="宋体" w:cs="宋体"/>
          <w:b w:val="0"/>
          <w:bCs/>
          <w:color w:val="auto"/>
          <w:kern w:val="0"/>
          <w:sz w:val="32"/>
          <w:szCs w:val="32"/>
          <w:highlight w:val="none"/>
        </w:rPr>
        <w:t>竞争性磋商公告</w:t>
      </w:r>
      <w:bookmarkEnd w:id="2"/>
      <w:bookmarkEnd w:id="5"/>
    </w:p>
    <w:p w14:paraId="4FE4F9A2">
      <w:pPr>
        <w:spacing w:line="320" w:lineRule="exact"/>
        <w:ind w:firstLine="0" w:firstLineChars="0"/>
        <w:outlineLvl w:val="9"/>
        <w:rPr>
          <w:rFonts w:hint="eastAsia" w:ascii="宋体" w:hAnsi="宋体" w:cs="宋体"/>
          <w:color w:val="auto"/>
          <w:sz w:val="21"/>
          <w:szCs w:val="24"/>
          <w:highlight w:val="none"/>
        </w:rPr>
      </w:pPr>
    </w:p>
    <w:p w14:paraId="5C3617CC">
      <w:pPr>
        <w:pBdr>
          <w:top w:val="single" w:color="auto" w:sz="4" w:space="1"/>
          <w:left w:val="single" w:color="auto" w:sz="4" w:space="4"/>
          <w:bottom w:val="single" w:color="auto" w:sz="4" w:space="1"/>
          <w:right w:val="single" w:color="auto" w:sz="4" w:space="4"/>
        </w:pBdr>
        <w:spacing w:line="320" w:lineRule="exact"/>
        <w:ind w:firstLine="420"/>
        <w:outlineLvl w:val="9"/>
        <w:rPr>
          <w:rFonts w:hint="eastAsia" w:ascii="宋体" w:hAnsi="宋体" w:cs="宋体"/>
          <w:color w:val="auto"/>
          <w:sz w:val="21"/>
          <w:szCs w:val="24"/>
          <w:highlight w:val="none"/>
        </w:rPr>
      </w:pPr>
      <w:bookmarkStart w:id="6" w:name="_Hlk37430271"/>
      <w:r>
        <w:rPr>
          <w:rFonts w:hint="eastAsia" w:ascii="宋体" w:hAnsi="宋体" w:cs="宋体"/>
          <w:color w:val="auto"/>
          <w:sz w:val="21"/>
          <w:szCs w:val="24"/>
          <w:highlight w:val="none"/>
        </w:rPr>
        <w:t>项目概况</w:t>
      </w:r>
    </w:p>
    <w:p w14:paraId="5C7209B1">
      <w:pPr>
        <w:pBdr>
          <w:top w:val="single" w:color="auto" w:sz="4" w:space="1"/>
          <w:left w:val="single" w:color="auto" w:sz="4" w:space="4"/>
          <w:bottom w:val="single" w:color="auto" w:sz="4" w:space="1"/>
          <w:right w:val="single" w:color="auto" w:sz="4" w:space="4"/>
        </w:pBdr>
        <w:wordWrap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4"/>
          <w:highlight w:val="none"/>
        </w:rPr>
        <w:t>的潜在供应商应在广西政府采购云平台（www.gcy.zfcg.gxzf.gov.cn）获取</w:t>
      </w:r>
      <w:r>
        <w:rPr>
          <w:rFonts w:hint="eastAsia" w:ascii="宋体" w:hAnsi="宋体" w:cs="宋体"/>
          <w:color w:val="auto"/>
          <w:sz w:val="21"/>
          <w:szCs w:val="24"/>
          <w:highlight w:val="none"/>
          <w:lang w:val="en-US" w:eastAsia="zh-CN"/>
        </w:rPr>
        <w:t>采购</w:t>
      </w:r>
      <w:r>
        <w:rPr>
          <w:rFonts w:hint="eastAsia" w:ascii="宋体" w:hAnsi="宋体" w:cs="宋体"/>
          <w:color w:val="auto"/>
          <w:sz w:val="21"/>
          <w:szCs w:val="24"/>
          <w:highlight w:val="none"/>
        </w:rPr>
        <w:t>文件，并于</w:t>
      </w:r>
      <w:r>
        <w:rPr>
          <w:rFonts w:hint="eastAsia" w:ascii="宋体" w:hAnsi="宋体" w:cs="宋体"/>
          <w:color w:val="FF0000"/>
          <w:sz w:val="21"/>
          <w:szCs w:val="24"/>
          <w:highlight w:val="none"/>
          <w:lang w:eastAsia="zh-CN"/>
        </w:rPr>
        <w:t>2025年06月25日</w:t>
      </w:r>
      <w:r>
        <w:rPr>
          <w:rFonts w:hint="eastAsia" w:ascii="宋体" w:hAnsi="宋体" w:cs="宋体"/>
          <w:color w:val="auto"/>
          <w:sz w:val="21"/>
          <w:szCs w:val="24"/>
          <w:highlight w:val="none"/>
        </w:rPr>
        <w:t>上午9时30分（北京时间）前提交响应文件。</w:t>
      </w:r>
    </w:p>
    <w:bookmarkEnd w:id="6"/>
    <w:p w14:paraId="121A570F">
      <w:pPr>
        <w:keepNext/>
        <w:keepLines/>
        <w:spacing w:before="260" w:after="260" w:line="240" w:lineRule="auto"/>
        <w:ind w:firstLine="422"/>
        <w:outlineLvl w:val="9"/>
        <w:rPr>
          <w:rFonts w:hint="eastAsia" w:ascii="宋体" w:hAnsi="宋体" w:cs="宋体"/>
          <w:b/>
          <w:color w:val="auto"/>
          <w:sz w:val="21"/>
          <w:szCs w:val="21"/>
          <w:highlight w:val="none"/>
        </w:rPr>
      </w:pPr>
      <w:bookmarkStart w:id="7" w:name="_Toc28359089"/>
      <w:bookmarkStart w:id="8" w:name="_Toc35393798"/>
      <w:bookmarkStart w:id="9" w:name="_Toc82016585"/>
      <w:bookmarkStart w:id="10" w:name="_Toc28359012"/>
      <w:bookmarkStart w:id="11" w:name="_Toc35393629"/>
      <w:r>
        <w:rPr>
          <w:rFonts w:hint="eastAsia" w:ascii="宋体" w:hAnsi="宋体" w:cs="宋体"/>
          <w:b/>
          <w:color w:val="auto"/>
          <w:sz w:val="21"/>
          <w:szCs w:val="21"/>
          <w:highlight w:val="none"/>
        </w:rPr>
        <w:t>一、项目基本情况</w:t>
      </w:r>
      <w:bookmarkEnd w:id="7"/>
      <w:bookmarkEnd w:id="8"/>
      <w:bookmarkEnd w:id="9"/>
      <w:bookmarkEnd w:id="10"/>
      <w:bookmarkEnd w:id="11"/>
    </w:p>
    <w:p w14:paraId="7427E57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p>
    <w:p w14:paraId="013B9424">
      <w:pPr>
        <w:spacing w:line="36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桂林市体育局关于传统品牌赛事采购</w:t>
      </w:r>
    </w:p>
    <w:p w14:paraId="0C0C419C">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采购方式：竞争性磋商</w:t>
      </w:r>
    </w:p>
    <w:p w14:paraId="1F68E078">
      <w:pPr>
        <w:spacing w:line="360" w:lineRule="exact"/>
        <w:ind w:firstLine="420"/>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eastAsia="宋体" w:cs="宋体"/>
          <w:color w:val="auto"/>
          <w:kern w:val="0"/>
          <w:sz w:val="21"/>
          <w:szCs w:val="21"/>
          <w:highlight w:val="none"/>
          <w:lang w:val="en-US" w:eastAsia="zh-CN"/>
        </w:rPr>
        <w:t>1742450.00</w:t>
      </w:r>
    </w:p>
    <w:p w14:paraId="2F6DE924">
      <w:pPr>
        <w:spacing w:line="360" w:lineRule="exact"/>
        <w:ind w:firstLine="420"/>
        <w:outlineLvl w:val="9"/>
        <w:rPr>
          <w:rFonts w:hint="eastAsia" w:ascii="宋体" w:hAnsi="宋体" w:eastAsia="宋体" w:cs="宋体"/>
          <w:color w:val="auto"/>
          <w:kern w:val="0"/>
          <w:sz w:val="21"/>
          <w:szCs w:val="21"/>
          <w:highlight w:val="none"/>
          <w:lang w:val="en-US" w:eastAsia="zh-CN"/>
        </w:rPr>
      </w:pPr>
    </w:p>
    <w:p w14:paraId="7CEEC76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采购需求：</w:t>
      </w:r>
    </w:p>
    <w:p w14:paraId="00F2CB0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w:t>
      </w:r>
    </w:p>
    <w:p w14:paraId="28F0102D">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cs="宋体"/>
          <w:color w:val="FF0000"/>
          <w:sz w:val="21"/>
          <w:szCs w:val="24"/>
          <w:highlight w:val="none"/>
          <w:lang w:eastAsia="zh-CN"/>
        </w:rPr>
        <w:t>桂林市“桂花杯”门球公开赛暨首届“漓江杯”门球邀请赛</w:t>
      </w:r>
    </w:p>
    <w:p w14:paraId="5276603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645F06F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161550.00</w:t>
      </w:r>
    </w:p>
    <w:p w14:paraId="2CF6B51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cs="宋体"/>
          <w:color w:val="FF0000"/>
          <w:sz w:val="21"/>
          <w:szCs w:val="24"/>
          <w:highlight w:val="none"/>
          <w:lang w:eastAsia="zh-CN"/>
        </w:rPr>
        <w:t>桂林市“桂花杯”门球公开赛暨首届“漓江杯”门球邀请赛</w:t>
      </w:r>
      <w:r>
        <w:rPr>
          <w:rFonts w:hint="eastAsia" w:ascii="宋体" w:hAnsi="宋体" w:cs="宋体"/>
          <w:color w:val="auto"/>
          <w:sz w:val="21"/>
          <w:szCs w:val="24"/>
          <w:highlight w:val="none"/>
        </w:rPr>
        <w:t>1项</w:t>
      </w: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rPr>
        <w:t>具体内容详见竞争性磋商文件。</w:t>
      </w:r>
    </w:p>
    <w:p w14:paraId="690F8FB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161550.00</w:t>
      </w:r>
      <w:r>
        <w:rPr>
          <w:rFonts w:hint="eastAsia" w:ascii="宋体" w:hAnsi="宋体" w:cs="宋体"/>
          <w:b w:val="0"/>
          <w:bCs/>
          <w:color w:val="auto"/>
          <w:kern w:val="2"/>
          <w:sz w:val="21"/>
          <w:szCs w:val="21"/>
          <w:highlight w:val="none"/>
          <w:lang w:val="en-US" w:eastAsia="zh-CN" w:bidi="ar-SA"/>
        </w:rPr>
        <w:t>元</w:t>
      </w:r>
    </w:p>
    <w:p w14:paraId="5F1E3BA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2F4C9B9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bookmarkStart w:id="12" w:name="_Toc35393630"/>
      <w:bookmarkStart w:id="13" w:name="_Toc28359090"/>
      <w:bookmarkStart w:id="14" w:name="_Toc28359013"/>
      <w:bookmarkStart w:id="15" w:name="_Toc35393799"/>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43D30A06">
      <w:pPr>
        <w:adjustRightInd w:val="0"/>
        <w:snapToGrid w:val="0"/>
        <w:spacing w:line="360" w:lineRule="exact"/>
        <w:ind w:firstLine="420"/>
        <w:outlineLvl w:val="9"/>
        <w:rPr>
          <w:rFonts w:hint="eastAsia" w:ascii="宋体" w:hAnsi="宋体" w:cs="宋体"/>
          <w:color w:val="auto"/>
          <w:sz w:val="21"/>
          <w:szCs w:val="24"/>
          <w:highlight w:val="none"/>
        </w:rPr>
      </w:pPr>
    </w:p>
    <w:p w14:paraId="7F50840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标项二</w:t>
      </w:r>
      <w:r>
        <w:rPr>
          <w:rFonts w:hint="eastAsia" w:ascii="宋体" w:hAnsi="宋体" w:cs="宋体"/>
          <w:color w:val="auto"/>
          <w:sz w:val="21"/>
          <w:szCs w:val="24"/>
          <w:highlight w:val="none"/>
        </w:rPr>
        <w:t>：</w:t>
      </w:r>
    </w:p>
    <w:p w14:paraId="2B1EF537">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桂林市第九套广播体操（工间操）比赛</w:t>
      </w:r>
    </w:p>
    <w:p w14:paraId="0ABC60B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1E9EAD9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137400.00</w:t>
      </w:r>
    </w:p>
    <w:p w14:paraId="10F4D23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桂林市第九套广播体操（工间操）比赛</w:t>
      </w:r>
      <w:r>
        <w:rPr>
          <w:rFonts w:hint="eastAsia" w:ascii="宋体" w:hAnsi="宋体" w:cs="宋体"/>
          <w:color w:val="auto"/>
          <w:sz w:val="21"/>
          <w:szCs w:val="24"/>
          <w:highlight w:val="none"/>
        </w:rPr>
        <w:t>1项，具体内容详见竞争性磋商文件。</w:t>
      </w:r>
    </w:p>
    <w:p w14:paraId="182D9BB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137400.00</w:t>
      </w:r>
      <w:r>
        <w:rPr>
          <w:rFonts w:hint="eastAsia" w:ascii="宋体" w:hAnsi="宋体" w:cs="宋体"/>
          <w:b w:val="0"/>
          <w:bCs/>
          <w:color w:val="auto"/>
          <w:kern w:val="2"/>
          <w:sz w:val="21"/>
          <w:szCs w:val="21"/>
          <w:highlight w:val="none"/>
          <w:lang w:val="en-US" w:eastAsia="zh-CN" w:bidi="ar-SA"/>
        </w:rPr>
        <w:t>元</w:t>
      </w:r>
    </w:p>
    <w:p w14:paraId="20204B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24727FF">
      <w:pPr>
        <w:adjustRightInd w:val="0"/>
        <w:snapToGrid w:val="0"/>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p>
    <w:p w14:paraId="6E562353">
      <w:pPr>
        <w:adjustRightInd w:val="0"/>
        <w:snapToGrid w:val="0"/>
        <w:spacing w:line="360" w:lineRule="exact"/>
        <w:ind w:firstLine="420"/>
        <w:outlineLvl w:val="9"/>
        <w:rPr>
          <w:rFonts w:hint="eastAsia" w:ascii="宋体" w:hAnsi="宋体" w:cs="宋体"/>
          <w:color w:val="auto"/>
          <w:sz w:val="21"/>
          <w:szCs w:val="24"/>
          <w:highlight w:val="none"/>
          <w:lang w:val="en-US" w:eastAsia="zh-CN"/>
        </w:rPr>
      </w:pPr>
    </w:p>
    <w:p w14:paraId="0B02731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标项三</w:t>
      </w:r>
      <w:r>
        <w:rPr>
          <w:rFonts w:hint="eastAsia" w:ascii="宋体" w:hAnsi="宋体" w:cs="宋体"/>
          <w:color w:val="auto"/>
          <w:sz w:val="21"/>
          <w:szCs w:val="24"/>
          <w:highlight w:val="none"/>
        </w:rPr>
        <w:t>：</w:t>
      </w:r>
    </w:p>
    <w:p w14:paraId="1AEFAACE">
      <w:pPr>
        <w:adjustRightInd w:val="0"/>
        <w:snapToGrid w:val="0"/>
        <w:spacing w:line="360" w:lineRule="exact"/>
        <w:ind w:firstLine="420"/>
        <w:outlineLvl w:val="1"/>
        <w:rPr>
          <w:rFonts w:hint="eastAsia" w:ascii="宋体" w:hAnsi="宋体" w:cs="宋体"/>
          <w:color w:val="auto"/>
          <w:sz w:val="21"/>
          <w:szCs w:val="24"/>
          <w:highlight w:val="yellow"/>
        </w:rPr>
      </w:pPr>
      <w:r>
        <w:rPr>
          <w:rFonts w:hint="eastAsia" w:ascii="宋体" w:hAnsi="宋体" w:cs="宋体"/>
          <w:color w:val="auto"/>
          <w:sz w:val="21"/>
          <w:szCs w:val="24"/>
          <w:highlight w:val="yellow"/>
        </w:rPr>
        <w:t>标项名称：</w:t>
      </w:r>
      <w:r>
        <w:rPr>
          <w:rFonts w:hint="eastAsia" w:ascii="宋体" w:hAnsi="宋体" w:eastAsia="宋体" w:cs="宋体"/>
          <w:i w:val="0"/>
          <w:color w:val="auto"/>
          <w:sz w:val="21"/>
          <w:szCs w:val="21"/>
          <w:highlight w:val="yellow"/>
          <w:u w:val="none"/>
        </w:rPr>
        <w:t>桂林市儿童滑步车联赛</w:t>
      </w:r>
    </w:p>
    <w:p w14:paraId="29D5D5C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4E02B4C0">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115000.00</w:t>
      </w:r>
    </w:p>
    <w:p w14:paraId="78D9EDF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yellow"/>
          <w:u w:val="none"/>
        </w:rPr>
        <w:t>桂林市儿童滑步车联赛</w:t>
      </w:r>
      <w:r>
        <w:rPr>
          <w:rFonts w:hint="eastAsia" w:ascii="宋体" w:hAnsi="宋体" w:cs="宋体"/>
          <w:color w:val="auto"/>
          <w:sz w:val="21"/>
          <w:szCs w:val="24"/>
          <w:highlight w:val="none"/>
        </w:rPr>
        <w:t>1项，具体内容详见竞争性磋商文件。</w:t>
      </w:r>
    </w:p>
    <w:p w14:paraId="3C675AA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115000.00</w:t>
      </w:r>
      <w:r>
        <w:rPr>
          <w:rFonts w:hint="eastAsia" w:ascii="宋体" w:hAnsi="宋体" w:cs="宋体"/>
          <w:b w:val="0"/>
          <w:bCs/>
          <w:color w:val="auto"/>
          <w:kern w:val="2"/>
          <w:sz w:val="21"/>
          <w:szCs w:val="21"/>
          <w:highlight w:val="none"/>
          <w:lang w:val="en-US" w:eastAsia="zh-CN" w:bidi="ar-SA"/>
        </w:rPr>
        <w:t>元</w:t>
      </w:r>
    </w:p>
    <w:p w14:paraId="03C4E89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61AA945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460B70E">
      <w:pPr>
        <w:adjustRightInd w:val="0"/>
        <w:snapToGrid w:val="0"/>
        <w:spacing w:line="360" w:lineRule="exact"/>
        <w:ind w:firstLine="420"/>
        <w:outlineLvl w:val="9"/>
        <w:rPr>
          <w:rFonts w:hint="eastAsia" w:ascii="宋体" w:hAnsi="宋体" w:cs="宋体"/>
          <w:color w:val="auto"/>
          <w:sz w:val="21"/>
          <w:szCs w:val="24"/>
          <w:highlight w:val="none"/>
        </w:rPr>
      </w:pPr>
    </w:p>
    <w:p w14:paraId="294F7F6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标项四</w:t>
      </w:r>
      <w:r>
        <w:rPr>
          <w:rFonts w:hint="eastAsia" w:ascii="宋体" w:hAnsi="宋体" w:cs="宋体"/>
          <w:color w:val="auto"/>
          <w:sz w:val="21"/>
          <w:szCs w:val="24"/>
          <w:highlight w:val="none"/>
        </w:rPr>
        <w:t>：</w:t>
      </w:r>
    </w:p>
    <w:p w14:paraId="73B2627F">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kern w:val="0"/>
          <w:sz w:val="21"/>
          <w:szCs w:val="21"/>
          <w:highlight w:val="none"/>
          <w:u w:val="none"/>
          <w:lang w:val="en-US" w:eastAsia="zh-CN" w:bidi="ar"/>
        </w:rPr>
        <w:t>桂林市棋类比赛</w:t>
      </w:r>
    </w:p>
    <w:p w14:paraId="4DD47B3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25E6648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211C330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桂林市棋类比赛</w:t>
      </w:r>
      <w:r>
        <w:rPr>
          <w:rFonts w:hint="eastAsia" w:ascii="宋体" w:hAnsi="宋体" w:cs="宋体"/>
          <w:color w:val="auto"/>
          <w:sz w:val="21"/>
          <w:szCs w:val="24"/>
          <w:highlight w:val="none"/>
        </w:rPr>
        <w:t>1项，具体内容详见竞争性磋商文件。</w:t>
      </w:r>
    </w:p>
    <w:p w14:paraId="69DCA14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114</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ADECDE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489C5B5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058B894">
      <w:pPr>
        <w:adjustRightInd w:val="0"/>
        <w:snapToGrid w:val="0"/>
        <w:spacing w:line="360" w:lineRule="exact"/>
        <w:ind w:firstLine="420"/>
        <w:outlineLvl w:val="9"/>
        <w:rPr>
          <w:rFonts w:hint="eastAsia" w:ascii="宋体" w:hAnsi="宋体" w:cs="宋体"/>
          <w:color w:val="auto"/>
          <w:sz w:val="21"/>
          <w:szCs w:val="24"/>
          <w:highlight w:val="none"/>
        </w:rPr>
      </w:pPr>
    </w:p>
    <w:p w14:paraId="7689C2E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标项五</w:t>
      </w:r>
      <w:r>
        <w:rPr>
          <w:rFonts w:hint="eastAsia" w:ascii="宋体" w:hAnsi="宋体" w:cs="宋体"/>
          <w:color w:val="auto"/>
          <w:sz w:val="21"/>
          <w:szCs w:val="24"/>
          <w:highlight w:val="none"/>
        </w:rPr>
        <w:t>：</w:t>
      </w:r>
    </w:p>
    <w:p w14:paraId="5A1D9622">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1DF85FF6">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0C36F39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p>
    <w:p w14:paraId="5DE527E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6EB877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183</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00.00</w:t>
      </w:r>
      <w:r>
        <w:rPr>
          <w:rFonts w:hint="eastAsia" w:ascii="宋体" w:hAnsi="宋体" w:cs="宋体"/>
          <w:b w:val="0"/>
          <w:bCs/>
          <w:color w:val="auto"/>
          <w:kern w:val="2"/>
          <w:sz w:val="21"/>
          <w:szCs w:val="21"/>
          <w:highlight w:val="none"/>
          <w:lang w:val="en-US" w:eastAsia="zh-CN" w:bidi="ar-SA"/>
        </w:rPr>
        <w:t>元</w:t>
      </w:r>
    </w:p>
    <w:p w14:paraId="2B759821">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1E43C5E4">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764885EF">
      <w:pPr>
        <w:adjustRightInd w:val="0"/>
        <w:snapToGrid w:val="0"/>
        <w:spacing w:line="360" w:lineRule="exact"/>
        <w:ind w:firstLine="420"/>
        <w:outlineLvl w:val="9"/>
        <w:rPr>
          <w:rFonts w:hint="eastAsia" w:ascii="宋体" w:hAnsi="宋体" w:cs="宋体"/>
          <w:color w:val="auto"/>
          <w:sz w:val="21"/>
          <w:szCs w:val="24"/>
          <w:highlight w:val="none"/>
        </w:rPr>
      </w:pPr>
    </w:p>
    <w:p w14:paraId="036E9E8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标项六</w:t>
      </w:r>
      <w:r>
        <w:rPr>
          <w:rFonts w:hint="eastAsia" w:ascii="宋体" w:hAnsi="宋体" w:cs="宋体"/>
          <w:color w:val="auto"/>
          <w:sz w:val="21"/>
          <w:szCs w:val="24"/>
          <w:highlight w:val="none"/>
        </w:rPr>
        <w:t>：</w:t>
      </w:r>
    </w:p>
    <w:p w14:paraId="4B976DE5">
      <w:pPr>
        <w:adjustRightInd w:val="0"/>
        <w:snapToGrid w:val="0"/>
        <w:spacing w:line="360" w:lineRule="exact"/>
        <w:ind w:firstLine="420"/>
        <w:outlineLvl w:val="1"/>
        <w:rPr>
          <w:rFonts w:hint="eastAsia" w:ascii="宋体" w:hAnsi="宋体" w:cs="宋体"/>
          <w:color w:val="FF0000"/>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FF0000"/>
          <w:kern w:val="0"/>
          <w:sz w:val="21"/>
          <w:szCs w:val="21"/>
          <w:highlight w:val="none"/>
          <w:u w:val="none"/>
          <w:lang w:val="en-US" w:eastAsia="zh-CN" w:bidi="ar"/>
        </w:rPr>
        <w:t>桂林阳朔攀岩节</w:t>
      </w:r>
    </w:p>
    <w:p w14:paraId="71DDF46B">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数量：1项</w:t>
      </w:r>
    </w:p>
    <w:p w14:paraId="394C3C5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166000.00</w:t>
      </w:r>
    </w:p>
    <w:p w14:paraId="1C7E6B35">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kern w:val="0"/>
          <w:sz w:val="21"/>
          <w:szCs w:val="21"/>
          <w:highlight w:val="none"/>
          <w:u w:val="none"/>
          <w:lang w:val="en-US" w:eastAsia="zh-CN" w:bidi="ar"/>
        </w:rPr>
        <w:t>桂林阳朔攀岩节</w:t>
      </w:r>
      <w:r>
        <w:rPr>
          <w:rFonts w:hint="eastAsia" w:ascii="宋体" w:hAnsi="宋体" w:cs="宋体"/>
          <w:color w:val="auto"/>
          <w:sz w:val="21"/>
          <w:szCs w:val="24"/>
          <w:highlight w:val="none"/>
        </w:rPr>
        <w:t>1项，具体内容详见竞争性磋商文件。</w:t>
      </w:r>
    </w:p>
    <w:p w14:paraId="04A888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166000.00</w:t>
      </w:r>
      <w:r>
        <w:rPr>
          <w:rFonts w:hint="eastAsia" w:ascii="宋体" w:hAnsi="宋体" w:cs="宋体"/>
          <w:b w:val="0"/>
          <w:bCs/>
          <w:color w:val="auto"/>
          <w:kern w:val="2"/>
          <w:sz w:val="21"/>
          <w:szCs w:val="21"/>
          <w:highlight w:val="none"/>
          <w:lang w:val="en-US" w:eastAsia="zh-CN" w:bidi="ar-SA"/>
        </w:rPr>
        <w:t>元</w:t>
      </w:r>
    </w:p>
    <w:p w14:paraId="10E460E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503D04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38DDFAE5">
      <w:pPr>
        <w:adjustRightInd w:val="0"/>
        <w:snapToGrid w:val="0"/>
        <w:spacing w:line="360" w:lineRule="exact"/>
        <w:ind w:firstLine="420"/>
        <w:outlineLvl w:val="9"/>
        <w:rPr>
          <w:rFonts w:hint="eastAsia" w:ascii="宋体" w:hAnsi="宋体" w:cs="宋体"/>
          <w:color w:val="auto"/>
          <w:sz w:val="21"/>
          <w:szCs w:val="24"/>
          <w:highlight w:val="none"/>
        </w:rPr>
      </w:pPr>
    </w:p>
    <w:p w14:paraId="78CC724A">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标项七</w:t>
      </w:r>
      <w:r>
        <w:rPr>
          <w:rFonts w:hint="eastAsia" w:ascii="宋体" w:hAnsi="宋体" w:cs="宋体"/>
          <w:color w:val="auto"/>
          <w:sz w:val="21"/>
          <w:szCs w:val="24"/>
          <w:highlight w:val="none"/>
        </w:rPr>
        <w:t>：</w:t>
      </w:r>
    </w:p>
    <w:p w14:paraId="20B32D91">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p>
    <w:p w14:paraId="180FA582">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9414DA7">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625500.00</w:t>
      </w:r>
    </w:p>
    <w:p w14:paraId="129E112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2860B46F">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625500.00</w:t>
      </w:r>
      <w:r>
        <w:rPr>
          <w:rFonts w:hint="eastAsia" w:ascii="宋体" w:hAnsi="宋体" w:cs="宋体"/>
          <w:b w:val="0"/>
          <w:bCs/>
          <w:color w:val="auto"/>
          <w:kern w:val="2"/>
          <w:sz w:val="21"/>
          <w:szCs w:val="21"/>
          <w:highlight w:val="none"/>
          <w:lang w:val="en-US" w:eastAsia="zh-CN" w:bidi="ar-SA"/>
        </w:rPr>
        <w:t>元</w:t>
      </w:r>
    </w:p>
    <w:p w14:paraId="1B3B9FAC">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5A65F29E">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1B657D65">
      <w:pPr>
        <w:adjustRightInd w:val="0"/>
        <w:snapToGrid w:val="0"/>
        <w:spacing w:line="360" w:lineRule="exact"/>
        <w:ind w:firstLine="420"/>
        <w:outlineLvl w:val="9"/>
        <w:rPr>
          <w:rFonts w:hint="eastAsia" w:ascii="宋体" w:hAnsi="宋体" w:cs="宋体"/>
          <w:color w:val="auto"/>
          <w:sz w:val="21"/>
          <w:szCs w:val="24"/>
          <w:highlight w:val="none"/>
        </w:rPr>
      </w:pPr>
    </w:p>
    <w:p w14:paraId="03CF6207">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标项八</w:t>
      </w:r>
      <w:r>
        <w:rPr>
          <w:rFonts w:hint="eastAsia" w:ascii="宋体" w:hAnsi="宋体" w:cs="宋体"/>
          <w:color w:val="auto"/>
          <w:sz w:val="21"/>
          <w:szCs w:val="24"/>
          <w:highlight w:val="none"/>
        </w:rPr>
        <w:t>：</w:t>
      </w:r>
    </w:p>
    <w:p w14:paraId="16AD3379">
      <w:pPr>
        <w:adjustRightInd w:val="0"/>
        <w:snapToGrid w:val="0"/>
        <w:spacing w:line="360" w:lineRule="exact"/>
        <w:ind w:firstLine="420"/>
        <w:outlineLvl w:val="1"/>
        <w:rPr>
          <w:rFonts w:hint="eastAsia" w:ascii="宋体" w:hAnsi="宋体" w:cs="宋体"/>
          <w:color w:val="auto"/>
          <w:sz w:val="21"/>
          <w:szCs w:val="24"/>
          <w:highlight w:val="none"/>
        </w:rPr>
      </w:pPr>
      <w:r>
        <w:rPr>
          <w:rFonts w:hint="eastAsia" w:ascii="宋体" w:hAnsi="宋体" w:cs="宋体"/>
          <w:color w:val="auto"/>
          <w:sz w:val="21"/>
          <w:szCs w:val="24"/>
          <w:highlight w:val="none"/>
        </w:rPr>
        <w:t>标项名称：</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76EBB31F">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数量：</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w:t>
      </w:r>
    </w:p>
    <w:p w14:paraId="146BE049">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预算金额（元）：</w:t>
      </w:r>
      <w:r>
        <w:rPr>
          <w:rFonts w:hint="eastAsia" w:ascii="宋体" w:hAnsi="宋体" w:eastAsia="宋体" w:cs="宋体"/>
          <w:b w:val="0"/>
          <w:bCs/>
          <w:color w:val="auto"/>
          <w:kern w:val="2"/>
          <w:sz w:val="21"/>
          <w:szCs w:val="21"/>
          <w:highlight w:val="none"/>
          <w:lang w:val="en-US" w:eastAsia="zh-CN" w:bidi="ar-SA"/>
        </w:rPr>
        <w:t>239200.00</w:t>
      </w:r>
    </w:p>
    <w:p w14:paraId="01C10193">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简要规格描述或项目基本概况介绍、用途：采购标的名称、数量：</w:t>
      </w:r>
      <w:r>
        <w:rPr>
          <w:rFonts w:hint="eastAsia" w:ascii="宋体" w:hAnsi="宋体" w:eastAsia="宋体" w:cs="宋体"/>
          <w:i w:val="0"/>
          <w:color w:val="auto"/>
          <w:sz w:val="21"/>
          <w:szCs w:val="21"/>
          <w:highlight w:val="none"/>
          <w:u w:val="none"/>
        </w:rPr>
        <w:t>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val="en-US" w:eastAsia="zh-CN"/>
        </w:rPr>
        <w:t>各</w:t>
      </w:r>
      <w:r>
        <w:rPr>
          <w:rFonts w:hint="eastAsia" w:ascii="宋体" w:hAnsi="宋体" w:cs="宋体"/>
          <w:color w:val="auto"/>
          <w:sz w:val="21"/>
          <w:szCs w:val="24"/>
          <w:highlight w:val="none"/>
        </w:rPr>
        <w:t>1项，具体内容详见竞争性磋商文件。</w:t>
      </w:r>
    </w:p>
    <w:p w14:paraId="47003E04">
      <w:pPr>
        <w:adjustRightInd w:val="0"/>
        <w:snapToGrid w:val="0"/>
        <w:spacing w:line="360" w:lineRule="exact"/>
        <w:ind w:firstLine="420"/>
        <w:outlineLvl w:val="9"/>
        <w:rPr>
          <w:rFonts w:hint="default" w:ascii="宋体" w:hAnsi="宋体" w:cs="宋体"/>
          <w:color w:val="auto"/>
          <w:sz w:val="21"/>
          <w:szCs w:val="24"/>
          <w:highlight w:val="none"/>
          <w:lang w:val="en-US"/>
        </w:rPr>
      </w:pPr>
      <w:r>
        <w:rPr>
          <w:rFonts w:hint="eastAsia" w:ascii="宋体" w:hAnsi="宋体" w:cs="宋体"/>
          <w:color w:val="auto"/>
          <w:sz w:val="21"/>
          <w:szCs w:val="24"/>
          <w:highlight w:val="none"/>
        </w:rPr>
        <w:t>最高限价（如有）：</w:t>
      </w:r>
      <w:r>
        <w:rPr>
          <w:rFonts w:hint="eastAsia" w:ascii="宋体" w:hAnsi="宋体" w:eastAsia="宋体" w:cs="宋体"/>
          <w:b w:val="0"/>
          <w:bCs/>
          <w:color w:val="auto"/>
          <w:kern w:val="2"/>
          <w:sz w:val="21"/>
          <w:szCs w:val="21"/>
          <w:highlight w:val="none"/>
          <w:lang w:val="en-US" w:eastAsia="zh-CN" w:bidi="ar-SA"/>
        </w:rPr>
        <w:t>239200.00</w:t>
      </w:r>
      <w:r>
        <w:rPr>
          <w:rFonts w:hint="eastAsia" w:ascii="宋体" w:hAnsi="宋体" w:cs="宋体"/>
          <w:b w:val="0"/>
          <w:bCs/>
          <w:color w:val="auto"/>
          <w:kern w:val="2"/>
          <w:sz w:val="21"/>
          <w:szCs w:val="21"/>
          <w:highlight w:val="none"/>
          <w:lang w:val="en-US" w:eastAsia="zh-CN" w:bidi="ar-SA"/>
        </w:rPr>
        <w:t>元</w:t>
      </w:r>
    </w:p>
    <w:p w14:paraId="6B6A819D">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合同履行期限（服务期限）：</w:t>
      </w:r>
      <w:r>
        <w:rPr>
          <w:rFonts w:hint="eastAsia" w:ascii="宋体" w:hAnsi="宋体" w:cs="宋体"/>
          <w:color w:val="auto"/>
          <w:sz w:val="21"/>
          <w:szCs w:val="24"/>
          <w:highlight w:val="none"/>
          <w:lang w:eastAsia="zh-CN"/>
        </w:rPr>
        <w:t>自合同签订之日起至服务活动结束止</w:t>
      </w:r>
      <w:r>
        <w:rPr>
          <w:rFonts w:hint="eastAsia" w:ascii="宋体" w:hAnsi="宋体" w:cs="宋体"/>
          <w:color w:val="auto"/>
          <w:sz w:val="21"/>
          <w:szCs w:val="24"/>
          <w:highlight w:val="none"/>
        </w:rPr>
        <w:t>。</w:t>
      </w:r>
    </w:p>
    <w:p w14:paraId="7FA91169">
      <w:pPr>
        <w:adjustRightInd w:val="0"/>
        <w:snapToGrid w:val="0"/>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本项目（否）接受联合体</w:t>
      </w:r>
      <w:r>
        <w:rPr>
          <w:rFonts w:hint="eastAsia" w:ascii="宋体" w:hAnsi="宋体" w:cs="宋体"/>
          <w:color w:val="auto"/>
          <w:sz w:val="21"/>
          <w:szCs w:val="24"/>
          <w:highlight w:val="none"/>
          <w:lang w:eastAsia="zh-CN"/>
        </w:rPr>
        <w:t>投标</w:t>
      </w:r>
      <w:r>
        <w:rPr>
          <w:rFonts w:hint="eastAsia" w:ascii="宋体" w:hAnsi="宋体" w:cs="宋体"/>
          <w:color w:val="auto"/>
          <w:sz w:val="21"/>
          <w:szCs w:val="24"/>
          <w:highlight w:val="none"/>
        </w:rPr>
        <w:t>。</w:t>
      </w:r>
    </w:p>
    <w:p w14:paraId="5948345C">
      <w:pPr>
        <w:adjustRightInd w:val="0"/>
        <w:snapToGrid w:val="0"/>
        <w:spacing w:line="360" w:lineRule="exact"/>
        <w:ind w:firstLine="420"/>
        <w:outlineLvl w:val="9"/>
        <w:rPr>
          <w:rFonts w:hint="eastAsia" w:ascii="宋体" w:hAnsi="宋体" w:cs="宋体"/>
          <w:color w:val="auto"/>
          <w:sz w:val="21"/>
          <w:szCs w:val="24"/>
          <w:highlight w:val="none"/>
        </w:rPr>
      </w:pPr>
    </w:p>
    <w:p w14:paraId="2E3F1960">
      <w:pPr>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二、申请人的资格要求</w:t>
      </w:r>
      <w:bookmarkEnd w:id="12"/>
      <w:bookmarkEnd w:id="13"/>
      <w:bookmarkEnd w:id="14"/>
      <w:bookmarkEnd w:id="15"/>
    </w:p>
    <w:p w14:paraId="3E8FF194">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1.满足《中华人民共和国政府采购法》第二十二条规定。</w:t>
      </w:r>
    </w:p>
    <w:p w14:paraId="1FC03750">
      <w:pPr>
        <w:spacing w:line="360" w:lineRule="exact"/>
        <w:ind w:firstLine="420"/>
        <w:outlineLvl w:val="9"/>
        <w:rPr>
          <w:color w:val="auto"/>
          <w:sz w:val="21"/>
          <w:szCs w:val="24"/>
          <w:highlight w:val="none"/>
        </w:rPr>
      </w:pPr>
      <w:bookmarkStart w:id="16" w:name="_Toc28359014"/>
      <w:bookmarkStart w:id="17" w:name="_Toc28359091"/>
      <w:r>
        <w:rPr>
          <w:rFonts w:hint="eastAsia" w:ascii="宋体" w:hAnsi="宋体" w:cs="宋体"/>
          <w:color w:val="auto"/>
          <w:sz w:val="21"/>
          <w:szCs w:val="21"/>
          <w:highlight w:val="none"/>
        </w:rPr>
        <w:t>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637B7603">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3.本项目的特定资格</w:t>
      </w:r>
      <w:r>
        <w:rPr>
          <w:rFonts w:hint="eastAsia" w:ascii="宋体" w:hAnsi="宋体" w:cs="宋体"/>
          <w:color w:val="auto"/>
          <w:kern w:val="0"/>
          <w:sz w:val="21"/>
          <w:szCs w:val="21"/>
          <w:highlight w:val="none"/>
        </w:rPr>
        <w:t>要求：</w:t>
      </w:r>
      <w:r>
        <w:rPr>
          <w:rFonts w:hint="eastAsia" w:ascii="宋体" w:hAnsi="宋体" w:cs="宋体"/>
          <w:color w:val="auto"/>
          <w:kern w:val="0"/>
          <w:sz w:val="21"/>
          <w:szCs w:val="21"/>
          <w:highlight w:val="none"/>
          <w:lang w:val="en-US" w:eastAsia="zh-CN"/>
        </w:rPr>
        <w:t>无</w:t>
      </w:r>
      <w:r>
        <w:rPr>
          <w:rFonts w:hint="eastAsia" w:ascii="宋体" w:hAnsi="宋体" w:cs="宋体"/>
          <w:color w:val="auto"/>
          <w:kern w:val="0"/>
          <w:sz w:val="21"/>
          <w:szCs w:val="21"/>
          <w:highlight w:val="none"/>
        </w:rPr>
        <w:t>。</w:t>
      </w:r>
    </w:p>
    <w:p w14:paraId="21D2483A">
      <w:pPr>
        <w:spacing w:line="360" w:lineRule="exact"/>
        <w:ind w:firstLine="422"/>
        <w:outlineLvl w:val="9"/>
        <w:rPr>
          <w:rFonts w:hint="eastAsia" w:ascii="宋体" w:hAnsi="宋体" w:cs="宋体"/>
          <w:b/>
          <w:bCs/>
          <w:color w:val="auto"/>
          <w:sz w:val="21"/>
          <w:szCs w:val="21"/>
          <w:highlight w:val="none"/>
        </w:rPr>
      </w:pPr>
      <w:bookmarkStart w:id="18" w:name="_Toc35393631"/>
      <w:bookmarkStart w:id="19" w:name="_Toc35393800"/>
      <w:r>
        <w:rPr>
          <w:rFonts w:hint="eastAsia" w:ascii="宋体" w:hAnsi="宋体" w:cs="宋体"/>
          <w:b/>
          <w:bCs/>
          <w:color w:val="auto"/>
          <w:sz w:val="21"/>
          <w:szCs w:val="21"/>
          <w:highlight w:val="none"/>
        </w:rPr>
        <w:t>三、获取采购文件</w:t>
      </w:r>
      <w:bookmarkEnd w:id="16"/>
      <w:bookmarkEnd w:id="17"/>
      <w:bookmarkEnd w:id="18"/>
      <w:bookmarkEnd w:id="19"/>
    </w:p>
    <w:p w14:paraId="2D21E503">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06月06</w:t>
      </w:r>
      <w:r>
        <w:rPr>
          <w:rFonts w:hint="eastAsia" w:ascii="宋体" w:hAnsi="宋体" w:cs="宋体"/>
          <w:color w:val="auto"/>
          <w:sz w:val="21"/>
          <w:szCs w:val="21"/>
          <w:highlight w:val="none"/>
        </w:rPr>
        <w:t>日至</w:t>
      </w:r>
      <w:r>
        <w:rPr>
          <w:rFonts w:hint="eastAsia" w:ascii="宋体" w:hAnsi="宋体" w:cs="宋体"/>
          <w:color w:val="FF0000"/>
          <w:sz w:val="21"/>
          <w:szCs w:val="21"/>
          <w:highlight w:val="none"/>
          <w:lang w:eastAsia="zh-CN"/>
        </w:rPr>
        <w:t>2025年06月25日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（北京时间，法定节假日除外）</w:t>
      </w:r>
    </w:p>
    <w:p w14:paraId="4DAE3A40">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r>
        <w:rPr>
          <w:rFonts w:hint="eastAsia" w:ascii="宋体" w:hAnsi="宋体" w:cs="宋体"/>
          <w:color w:val="auto"/>
          <w:sz w:val="21"/>
          <w:szCs w:val="24"/>
          <w:highlight w:val="none"/>
        </w:rPr>
        <w:t>广西政府采购云平台（www.gcy.zfcg.gxzf.gov.cn）。</w:t>
      </w:r>
    </w:p>
    <w:p w14:paraId="22B35166">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方式：</w:t>
      </w:r>
      <w:r>
        <w:rPr>
          <w:rFonts w:hint="eastAsia" w:ascii="宋体" w:hAnsi="宋体" w:cs="宋体"/>
          <w:color w:val="auto"/>
          <w:kern w:val="0"/>
          <w:sz w:val="21"/>
          <w:szCs w:val="21"/>
          <w:highlight w:val="none"/>
        </w:rPr>
        <w:t>潜在供应商登录</w:t>
      </w:r>
      <w:r>
        <w:rPr>
          <w:rFonts w:hint="eastAsia" w:ascii="宋体" w:hAnsi="宋体" w:cs="宋体"/>
          <w:color w:val="auto"/>
          <w:sz w:val="21"/>
          <w:szCs w:val="24"/>
          <w:highlight w:val="none"/>
        </w:rPr>
        <w:t>广西政府采购云平台（www.gcy.zfcg.gxzf.gov.cn）免费</w:t>
      </w:r>
      <w:r>
        <w:rPr>
          <w:rFonts w:hint="eastAsia" w:ascii="宋体" w:hAnsi="宋体" w:cs="宋体"/>
          <w:color w:val="auto"/>
          <w:sz w:val="21"/>
          <w:szCs w:val="21"/>
          <w:highlight w:val="none"/>
        </w:rPr>
        <w:t>获取竞争性磋商文件电子版。</w:t>
      </w:r>
      <w:r>
        <w:rPr>
          <w:rFonts w:hint="eastAsia" w:ascii="宋体" w:hAnsi="宋体" w:cs="宋体"/>
          <w:b/>
          <w:bCs/>
          <w:color w:val="auto"/>
          <w:sz w:val="21"/>
          <w:szCs w:val="21"/>
          <w:highlight w:val="none"/>
        </w:rPr>
        <w:t>供应商应在广西政府采购云平台进行“申请获取采购文件”操作，否则，将导致无法在线编制响应文件并参与竞标，其不利后果由供应商自行承担。</w:t>
      </w:r>
    </w:p>
    <w:p w14:paraId="776D0EA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售价（元）：0。</w:t>
      </w:r>
      <w:bookmarkStart w:id="20" w:name="_Toc28359015"/>
      <w:bookmarkStart w:id="21" w:name="_Toc35393632"/>
      <w:bookmarkStart w:id="22" w:name="_Toc28359092"/>
      <w:bookmarkStart w:id="23" w:name="_Toc35393801"/>
    </w:p>
    <w:p w14:paraId="5D4F72C0">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四、响应文件提交</w:t>
      </w:r>
      <w:bookmarkEnd w:id="20"/>
      <w:bookmarkEnd w:id="21"/>
      <w:bookmarkEnd w:id="22"/>
      <w:bookmarkEnd w:id="23"/>
    </w:p>
    <w:p w14:paraId="552E0F3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截止时间：</w:t>
      </w:r>
      <w:r>
        <w:rPr>
          <w:rFonts w:hint="eastAsia" w:ascii="宋体" w:hAnsi="宋体" w:cs="宋体"/>
          <w:color w:val="FF0000"/>
          <w:sz w:val="21"/>
          <w:szCs w:val="24"/>
          <w:highlight w:val="none"/>
          <w:u w:val="single"/>
          <w:lang w:eastAsia="zh-CN"/>
        </w:rPr>
        <w:t>2025年06月25日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30A0DE1">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4" w:name="_Toc35393633"/>
      <w:bookmarkStart w:id="25" w:name="_Toc28359016"/>
      <w:bookmarkStart w:id="26" w:name="_Toc28359093"/>
      <w:bookmarkStart w:id="27" w:name="_Toc35393802"/>
      <w:r>
        <w:rPr>
          <w:rFonts w:hint="eastAsia" w:ascii="宋体" w:hAnsi="宋体" w:cs="宋体"/>
          <w:color w:val="auto"/>
          <w:sz w:val="21"/>
          <w:szCs w:val="21"/>
          <w:highlight w:val="none"/>
        </w:rPr>
        <w:t>登录广西政府采购云平台在线提交</w:t>
      </w:r>
    </w:p>
    <w:p w14:paraId="621F280E">
      <w:pPr>
        <w:spacing w:line="360" w:lineRule="exact"/>
        <w:ind w:firstLine="422"/>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五、开启</w:t>
      </w:r>
      <w:bookmarkEnd w:id="24"/>
      <w:bookmarkEnd w:id="25"/>
      <w:bookmarkEnd w:id="26"/>
      <w:bookmarkEnd w:id="27"/>
    </w:p>
    <w:p w14:paraId="515A9981">
      <w:pPr>
        <w:spacing w:line="360" w:lineRule="exact"/>
        <w:ind w:firstLine="420"/>
        <w:outlineLvl w:val="9"/>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时间：</w:t>
      </w:r>
      <w:r>
        <w:rPr>
          <w:rFonts w:hint="eastAsia" w:ascii="宋体" w:hAnsi="宋体" w:cs="宋体"/>
          <w:color w:val="FF0000"/>
          <w:sz w:val="21"/>
          <w:szCs w:val="24"/>
          <w:highlight w:val="none"/>
          <w:u w:val="single"/>
          <w:lang w:eastAsia="zh-CN"/>
        </w:rPr>
        <w:t>2025年06月25日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255D1E4">
      <w:pPr>
        <w:spacing w:line="360" w:lineRule="exact"/>
        <w:ind w:left="240" w:leftChars="100" w:firstLine="210" w:firstLineChars="10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地点：</w:t>
      </w:r>
      <w:bookmarkStart w:id="28" w:name="_Toc28359094"/>
      <w:bookmarkStart w:id="29" w:name="_Toc35393634"/>
      <w:bookmarkStart w:id="30" w:name="_Toc28359017"/>
      <w:bookmarkStart w:id="31" w:name="_Toc35393803"/>
      <w:r>
        <w:rPr>
          <w:rFonts w:hint="eastAsia" w:ascii="宋体" w:hAnsi="宋体" w:cs="宋体"/>
          <w:color w:val="auto"/>
          <w:sz w:val="21"/>
          <w:szCs w:val="21"/>
          <w:highlight w:val="none"/>
        </w:rPr>
        <w:t>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在线解密开启</w:t>
      </w:r>
    </w:p>
    <w:p w14:paraId="0C0AAC55">
      <w:pPr>
        <w:spacing w:line="360" w:lineRule="exact"/>
        <w:ind w:left="240" w:leftChars="100" w:firstLine="211" w:firstLineChars="100"/>
        <w:outlineLvl w:val="9"/>
        <w:rPr>
          <w:rFonts w:hint="eastAsia" w:ascii="宋体" w:hAnsi="宋体" w:cs="宋体"/>
          <w:color w:val="auto"/>
          <w:sz w:val="21"/>
          <w:szCs w:val="21"/>
          <w:highlight w:val="none"/>
        </w:rPr>
      </w:pPr>
      <w:r>
        <w:rPr>
          <w:rFonts w:hint="eastAsia" w:ascii="宋体" w:hAnsi="宋体" w:cs="宋体"/>
          <w:b/>
          <w:bCs/>
          <w:color w:val="auto"/>
          <w:sz w:val="21"/>
          <w:szCs w:val="21"/>
          <w:highlight w:val="none"/>
        </w:rPr>
        <w:t>六、公告期限</w:t>
      </w:r>
      <w:bookmarkEnd w:id="28"/>
      <w:bookmarkEnd w:id="29"/>
      <w:bookmarkEnd w:id="30"/>
      <w:bookmarkEnd w:id="31"/>
    </w:p>
    <w:p w14:paraId="7EF944D4">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自本公告发布之日起5个工作日。</w:t>
      </w:r>
      <w:bookmarkStart w:id="32" w:name="_Toc35393635"/>
      <w:bookmarkStart w:id="33" w:name="_Toc35393804"/>
    </w:p>
    <w:p w14:paraId="539B4352">
      <w:pPr>
        <w:numPr>
          <w:ilvl w:val="0"/>
          <w:numId w:val="3"/>
        </w:numPr>
        <w:spacing w:line="360" w:lineRule="exact"/>
        <w:ind w:firstLine="422" w:firstLineChars="0"/>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其他补充事宜</w:t>
      </w:r>
      <w:bookmarkEnd w:id="32"/>
      <w:bookmarkEnd w:id="33"/>
    </w:p>
    <w:p w14:paraId="03295F67">
      <w:pPr>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1.信息公告发布媒体：中国政府采购网（www.ccgp.gov.cn）、广西壮族自治区政府采购网（zfcg.gxzf.gov.cn）、桂林市政府采购网（zfcg.czj.guilin.gov.cn）。</w:t>
      </w:r>
    </w:p>
    <w:p w14:paraId="4B97CD76">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2.本项目需要落实的政府采购政策</w:t>
      </w:r>
    </w:p>
    <w:p w14:paraId="2226538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（1）政府采购促进中小企业发展</w:t>
      </w:r>
      <w:r>
        <w:rPr>
          <w:rFonts w:hint="eastAsia" w:ascii="宋体" w:hAnsi="宋体" w:cs="宋体"/>
          <w:color w:val="auto"/>
          <w:sz w:val="21"/>
          <w:szCs w:val="21"/>
          <w:highlight w:val="none"/>
        </w:rPr>
        <w:t>；</w:t>
      </w:r>
    </w:p>
    <w:p w14:paraId="491EAE82">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（2）政府采购支持监狱企业发展；</w:t>
      </w:r>
    </w:p>
    <w:p w14:paraId="55946258">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（3）政府采购促进残疾人就业政策；</w:t>
      </w:r>
    </w:p>
    <w:p w14:paraId="69094024">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（4）本项目为服务项目，不涉及强制采购节能产品；</w:t>
      </w:r>
    </w:p>
    <w:p w14:paraId="4E91669C">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（5）政府采购支持采用本国产品的政策；</w:t>
      </w:r>
    </w:p>
    <w:p w14:paraId="2F7D9BD5">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（6）优先采购节能产品、环境标志产品。</w:t>
      </w:r>
    </w:p>
    <w:p w14:paraId="6A69ED4C">
      <w:pPr>
        <w:spacing w:line="360" w:lineRule="exact"/>
        <w:ind w:firstLine="420"/>
        <w:outlineLvl w:val="9"/>
        <w:rPr>
          <w:rFonts w:hint="eastAsia" w:ascii="宋体" w:hAnsi="宋体" w:cs="宋体"/>
          <w:color w:val="auto"/>
          <w:sz w:val="21"/>
          <w:szCs w:val="21"/>
          <w:highlight w:val="none"/>
        </w:rPr>
      </w:pPr>
      <w:bookmarkStart w:id="34" w:name="_Toc28359095"/>
      <w:bookmarkStart w:id="35" w:name="_Toc35393636"/>
      <w:bookmarkStart w:id="36" w:name="_Toc28359018"/>
      <w:bookmarkStart w:id="37" w:name="_Toc35393805"/>
      <w:r>
        <w:rPr>
          <w:rFonts w:hint="eastAsia" w:ascii="宋体" w:hAnsi="宋体" w:cs="宋体"/>
          <w:bCs/>
          <w:color w:val="auto"/>
          <w:sz w:val="21"/>
          <w:szCs w:val="21"/>
          <w:highlight w:val="none"/>
        </w:rPr>
        <w:t>3.</w:t>
      </w:r>
      <w:r>
        <w:rPr>
          <w:rFonts w:hint="eastAsia" w:ascii="宋体" w:hAnsi="宋体" w:cs="宋体"/>
          <w:color w:val="auto"/>
          <w:sz w:val="21"/>
          <w:szCs w:val="21"/>
          <w:highlight w:val="none"/>
        </w:rPr>
        <w:t>资格条件特别说明</w:t>
      </w:r>
    </w:p>
    <w:p w14:paraId="561B31B2">
      <w:pPr>
        <w:spacing w:line="36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2BE7B19">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0EE330A">
      <w:pPr>
        <w:spacing w:line="360" w:lineRule="exact"/>
        <w:ind w:left="480" w:leftChars="2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电子竞标相关事宜</w:t>
      </w:r>
    </w:p>
    <w:p w14:paraId="7D2F61C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完成身份认证，确保能够对相关数据电文进行加密和使用电子签章；④自备计算机和网络设备并确保能接入互联网（费用由供应商自行承担，设备确保可进行视频通话和读取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6A3B9D3F">
      <w:pPr>
        <w:adjustRightInd w:val="0"/>
        <w:snapToGrid w:val="0"/>
        <w:spacing w:line="36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（2）电子竞标具体操作流程参考《政府采购项目电子交易管理操作指南－供应商》（详见桂林市政府采购网—采购资讯—重要通知）；如遇平台技术问题详询95763或0771-3381253。</w:t>
      </w:r>
    </w:p>
    <w:p w14:paraId="7B8784ED">
      <w:pPr>
        <w:adjustRightInd w:val="0"/>
        <w:snapToGrid w:val="0"/>
        <w:spacing w:line="360" w:lineRule="exact"/>
        <w:ind w:firstLine="42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提交、解密等相关事宜详见第二章“供应商须知”。</w:t>
      </w:r>
    </w:p>
    <w:p w14:paraId="3BEFFA47">
      <w:pPr>
        <w:spacing w:line="36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八、凡对本次采购提出询问，请按以下方式联系</w:t>
      </w:r>
      <w:bookmarkEnd w:id="34"/>
      <w:bookmarkEnd w:id="35"/>
      <w:bookmarkEnd w:id="36"/>
      <w:bookmarkEnd w:id="37"/>
    </w:p>
    <w:p w14:paraId="5FE6AF3F">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1.采购人信息</w:t>
      </w:r>
    </w:p>
    <w:p w14:paraId="692BFF7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桂林市体育局</w:t>
      </w:r>
    </w:p>
    <w:p w14:paraId="0B97686E">
      <w:pPr>
        <w:spacing w:line="360" w:lineRule="exact"/>
        <w:ind w:firstLine="420"/>
        <w:outlineLvl w:val="9"/>
        <w:rPr>
          <w:rFonts w:hint="eastAsia" w:ascii="宋体" w:eastAsia="宋体" w:cs="宋体"/>
          <w:color w:val="auto"/>
          <w:sz w:val="21"/>
          <w:szCs w:val="24"/>
          <w:highlight w:val="none"/>
          <w:lang w:eastAsia="zh-CN"/>
        </w:rPr>
      </w:pPr>
      <w:r>
        <w:rPr>
          <w:rFonts w:hint="eastAsia" w:ascii="宋体" w:hAnsi="宋体" w:cs="宋体"/>
          <w:color w:val="auto"/>
          <w:sz w:val="21"/>
          <w:szCs w:val="24"/>
          <w:highlight w:val="none"/>
        </w:rPr>
        <w:t>地</w:t>
      </w:r>
      <w:r>
        <w:rPr>
          <w:rFonts w:ascii="宋体" w:hAnsi="宋体" w:cs="宋体"/>
          <w:color w:val="auto"/>
          <w:sz w:val="21"/>
          <w:szCs w:val="24"/>
          <w:highlight w:val="none"/>
        </w:rPr>
        <w:t xml:space="preserve">    </w:t>
      </w:r>
      <w:r>
        <w:rPr>
          <w:rFonts w:hint="eastAsia" w:ascii="宋体" w:hAnsi="宋体" w:cs="宋体"/>
          <w:color w:val="auto"/>
          <w:sz w:val="21"/>
          <w:szCs w:val="24"/>
          <w:highlight w:val="none"/>
        </w:rPr>
        <w:t>址：</w:t>
      </w:r>
      <w:r>
        <w:rPr>
          <w:rFonts w:hint="eastAsia" w:ascii="宋体" w:hAnsi="宋体" w:cs="宋体"/>
          <w:color w:val="auto"/>
          <w:sz w:val="21"/>
          <w:szCs w:val="24"/>
          <w:highlight w:val="none"/>
          <w:lang w:eastAsia="zh-CN"/>
        </w:rPr>
        <w:t>桂林市临桂区青莲路桂林投资发展商务大厦南楼</w:t>
      </w:r>
    </w:p>
    <w:p w14:paraId="16C38B86">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王俊</w:t>
      </w:r>
      <w:r>
        <w:rPr>
          <w:rFonts w:hint="eastAsia" w:ascii="宋体" w:hAnsi="宋体" w:cs="宋体"/>
          <w:color w:val="auto"/>
          <w:sz w:val="21"/>
          <w:szCs w:val="24"/>
          <w:highlight w:val="none"/>
        </w:rPr>
        <w:t xml:space="preserve">  </w:t>
      </w:r>
      <w:r>
        <w:rPr>
          <w:rFonts w:hint="eastAsia" w:ascii="宋体" w:hAnsi="宋体" w:cs="宋体"/>
          <w:color w:val="auto"/>
          <w:sz w:val="21"/>
          <w:szCs w:val="24"/>
          <w:highlight w:val="none"/>
          <w:lang w:eastAsia="zh-CN"/>
        </w:rPr>
        <w:t>0773-2860279</w:t>
      </w:r>
    </w:p>
    <w:p w14:paraId="7D42D3AC">
      <w:pPr>
        <w:spacing w:line="360" w:lineRule="exact"/>
        <w:ind w:firstLine="42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2.采购代理机构信息</w:t>
      </w:r>
    </w:p>
    <w:p w14:paraId="7508CBFC">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名    称：</w:t>
      </w:r>
      <w:r>
        <w:rPr>
          <w:rFonts w:hint="eastAsia" w:ascii="宋体" w:hAnsi="宋体" w:cs="宋体"/>
          <w:color w:val="auto"/>
          <w:sz w:val="21"/>
          <w:szCs w:val="24"/>
          <w:highlight w:val="none"/>
          <w:lang w:eastAsia="zh-CN"/>
        </w:rPr>
        <w:t>中佳信建设管理集团有限公司</w:t>
      </w:r>
    </w:p>
    <w:p w14:paraId="5EF0409A">
      <w:pPr>
        <w:spacing w:line="360" w:lineRule="exact"/>
        <w:ind w:firstLine="420"/>
        <w:outlineLvl w:val="9"/>
        <w:rPr>
          <w:rFonts w:hint="eastAsia" w:ascii="宋体" w:hAnsi="宋体" w:eastAsia="宋体" w:cs="宋体"/>
          <w:color w:val="auto"/>
          <w:sz w:val="21"/>
          <w:szCs w:val="24"/>
          <w:highlight w:val="none"/>
          <w:lang w:eastAsia="zh-CN"/>
        </w:rPr>
      </w:pPr>
      <w:r>
        <w:rPr>
          <w:rFonts w:hint="eastAsia" w:ascii="宋体" w:hAnsi="宋体" w:cs="宋体"/>
          <w:color w:val="auto"/>
          <w:sz w:val="21"/>
          <w:szCs w:val="24"/>
          <w:highlight w:val="none"/>
        </w:rPr>
        <w:t>地　　址：</w:t>
      </w:r>
      <w:r>
        <w:rPr>
          <w:rFonts w:hint="eastAsia" w:ascii="宋体" w:hAnsi="宋体" w:cs="宋体"/>
          <w:color w:val="auto"/>
          <w:sz w:val="21"/>
          <w:szCs w:val="24"/>
          <w:highlight w:val="none"/>
          <w:lang w:eastAsia="zh-CN"/>
        </w:rPr>
        <w:t>桂林市秀峰区翠竹路23号翡翠山庄29-2号别墅</w:t>
      </w:r>
    </w:p>
    <w:p w14:paraId="7C21531E">
      <w:pPr>
        <w:spacing w:line="360" w:lineRule="exact"/>
        <w:ind w:firstLine="420"/>
        <w:outlineLvl w:val="9"/>
        <w:rPr>
          <w:rFonts w:hint="eastAsia" w:ascii="宋体" w:hAnsi="宋体" w:eastAsia="宋体" w:cs="宋体"/>
          <w:color w:val="auto"/>
          <w:sz w:val="21"/>
          <w:szCs w:val="20"/>
          <w:highlight w:val="none"/>
          <w:lang w:eastAsia="zh-CN"/>
        </w:rPr>
      </w:pPr>
      <w:r>
        <w:rPr>
          <w:rFonts w:hint="eastAsia" w:ascii="宋体" w:hAnsi="宋体" w:cs="宋体"/>
          <w:color w:val="auto"/>
          <w:sz w:val="21"/>
          <w:szCs w:val="20"/>
          <w:highlight w:val="none"/>
        </w:rPr>
        <w:t>项目联系人：</w:t>
      </w:r>
      <w:r>
        <w:rPr>
          <w:rFonts w:hint="eastAsia" w:ascii="宋体" w:hAnsi="宋体" w:cs="宋体"/>
          <w:color w:val="auto"/>
          <w:sz w:val="21"/>
          <w:szCs w:val="24"/>
          <w:highlight w:val="none"/>
          <w:lang w:eastAsia="zh-CN"/>
        </w:rPr>
        <w:t>廖容霞</w:t>
      </w:r>
    </w:p>
    <w:p w14:paraId="31678ED5">
      <w:pPr>
        <w:spacing w:line="36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联系方式：</w:t>
      </w:r>
      <w:r>
        <w:rPr>
          <w:rFonts w:hint="eastAsia" w:ascii="宋体" w:hAnsi="宋体" w:cs="宋体"/>
          <w:color w:val="auto"/>
          <w:sz w:val="21"/>
          <w:szCs w:val="24"/>
          <w:highlight w:val="none"/>
          <w:lang w:eastAsia="zh-CN"/>
        </w:rPr>
        <w:t>0773-8986680</w:t>
      </w:r>
      <w:r>
        <w:rPr>
          <w:rFonts w:hint="eastAsia" w:ascii="宋体" w:hAnsi="宋体" w:cs="宋体"/>
          <w:color w:val="auto"/>
          <w:sz w:val="21"/>
          <w:szCs w:val="24"/>
          <w:highlight w:val="none"/>
        </w:rPr>
        <w:t xml:space="preserve"> </w:t>
      </w:r>
    </w:p>
    <w:p w14:paraId="64511C30">
      <w:pPr>
        <w:spacing w:line="400" w:lineRule="exact"/>
        <w:ind w:firstLine="42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　</w:t>
      </w:r>
    </w:p>
    <w:p w14:paraId="0A59544D">
      <w:pPr>
        <w:spacing w:line="400" w:lineRule="exact"/>
        <w:ind w:left="0" w:leftChars="0" w:firstLine="5758" w:firstLineChars="2742"/>
        <w:jc w:val="center"/>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中佳信建设管理集团有限公司</w:t>
      </w:r>
    </w:p>
    <w:p w14:paraId="45460192">
      <w:pPr>
        <w:spacing w:line="400" w:lineRule="exact"/>
        <w:ind w:left="0" w:leftChars="0" w:firstLine="5758" w:firstLineChars="2742"/>
        <w:jc w:val="center"/>
        <w:outlineLvl w:val="9"/>
        <w:rPr>
          <w:rFonts w:hint="default" w:ascii="宋体" w:hAnsi="宋体" w:cs="宋体"/>
          <w:color w:val="auto"/>
          <w:sz w:val="21"/>
          <w:szCs w:val="24"/>
          <w:highlight w:val="none"/>
          <w:lang w:val="en-US" w:eastAsia="zh-CN"/>
        </w:rPr>
      </w:pPr>
      <w:r>
        <w:rPr>
          <w:rFonts w:hint="eastAsia" w:ascii="宋体" w:hAnsi="宋体" w:cs="宋体"/>
          <w:color w:val="auto"/>
          <w:sz w:val="21"/>
          <w:szCs w:val="24"/>
          <w:highlight w:val="none"/>
          <w:lang w:val="en-US" w:eastAsia="zh-CN"/>
        </w:rPr>
        <w:t>2025年06月06日</w:t>
      </w:r>
    </w:p>
    <w:p w14:paraId="4C4F3B39">
      <w:pPr>
        <w:spacing w:line="400" w:lineRule="exact"/>
        <w:ind w:firstLine="420"/>
        <w:outlineLvl w:val="9"/>
        <w:rPr>
          <w:rFonts w:hint="eastAsia" w:ascii="宋体" w:hAnsi="宋体" w:cs="宋体"/>
          <w:color w:val="auto"/>
          <w:sz w:val="21"/>
          <w:szCs w:val="24"/>
          <w:highlight w:val="none"/>
        </w:rPr>
      </w:pPr>
    </w:p>
    <w:p w14:paraId="1789F5E0">
      <w:pPr>
        <w:spacing w:line="400" w:lineRule="exact"/>
        <w:ind w:firstLine="420"/>
        <w:outlineLvl w:val="9"/>
        <w:rPr>
          <w:rFonts w:hint="eastAsia" w:ascii="宋体" w:hAnsi="宋体" w:cs="宋体"/>
          <w:color w:val="auto"/>
          <w:sz w:val="21"/>
          <w:szCs w:val="24"/>
          <w:highlight w:val="none"/>
        </w:rPr>
      </w:pPr>
    </w:p>
    <w:p w14:paraId="68B2A3F9">
      <w:pPr>
        <w:spacing w:line="400" w:lineRule="exact"/>
        <w:ind w:firstLine="420"/>
        <w:outlineLvl w:val="9"/>
        <w:rPr>
          <w:rFonts w:hint="eastAsia" w:ascii="宋体" w:hAnsi="宋体" w:cs="宋体"/>
          <w:color w:val="auto"/>
          <w:sz w:val="21"/>
          <w:szCs w:val="24"/>
          <w:highlight w:val="none"/>
        </w:rPr>
      </w:pPr>
    </w:p>
    <w:p w14:paraId="7899D619">
      <w:pPr>
        <w:spacing w:line="400" w:lineRule="exact"/>
        <w:ind w:firstLine="420"/>
        <w:outlineLvl w:val="9"/>
        <w:rPr>
          <w:rFonts w:hint="eastAsia" w:ascii="宋体" w:hAnsi="宋体" w:cs="宋体"/>
          <w:color w:val="auto"/>
          <w:sz w:val="21"/>
          <w:szCs w:val="24"/>
          <w:highlight w:val="none"/>
        </w:rPr>
      </w:pPr>
    </w:p>
    <w:p w14:paraId="6E3FF014">
      <w:pPr>
        <w:spacing w:line="400" w:lineRule="exact"/>
        <w:ind w:firstLine="420"/>
        <w:outlineLvl w:val="9"/>
        <w:rPr>
          <w:rFonts w:hint="eastAsia" w:ascii="宋体" w:hAnsi="宋体" w:cs="宋体"/>
          <w:color w:val="auto"/>
          <w:sz w:val="21"/>
          <w:szCs w:val="24"/>
          <w:highlight w:val="none"/>
        </w:rPr>
      </w:pPr>
    </w:p>
    <w:p w14:paraId="0CD2549B">
      <w:pPr>
        <w:spacing w:line="400" w:lineRule="exact"/>
        <w:ind w:firstLine="420"/>
        <w:outlineLvl w:val="9"/>
        <w:rPr>
          <w:rFonts w:hint="eastAsia" w:ascii="宋体" w:hAnsi="宋体" w:cs="宋体"/>
          <w:color w:val="auto"/>
          <w:sz w:val="21"/>
          <w:szCs w:val="24"/>
          <w:highlight w:val="none"/>
        </w:rPr>
      </w:pPr>
    </w:p>
    <w:p w14:paraId="4226994A">
      <w:pPr>
        <w:spacing w:line="400" w:lineRule="exact"/>
        <w:ind w:firstLine="420"/>
        <w:outlineLvl w:val="9"/>
        <w:rPr>
          <w:rFonts w:hint="eastAsia" w:ascii="宋体" w:hAnsi="宋体" w:cs="宋体"/>
          <w:color w:val="auto"/>
          <w:sz w:val="21"/>
          <w:szCs w:val="24"/>
          <w:highlight w:val="none"/>
        </w:rPr>
      </w:pPr>
    </w:p>
    <w:p w14:paraId="6255CFF4">
      <w:pPr>
        <w:spacing w:line="400" w:lineRule="exact"/>
        <w:ind w:firstLine="420"/>
        <w:outlineLvl w:val="9"/>
        <w:rPr>
          <w:rFonts w:hint="eastAsia" w:ascii="宋体" w:hAnsi="宋体" w:cs="宋体"/>
          <w:color w:val="auto"/>
          <w:sz w:val="21"/>
          <w:szCs w:val="24"/>
          <w:highlight w:val="none"/>
        </w:rPr>
      </w:pPr>
    </w:p>
    <w:p w14:paraId="0F09E458">
      <w:pPr>
        <w:spacing w:line="400" w:lineRule="exact"/>
        <w:ind w:firstLine="420"/>
        <w:outlineLvl w:val="9"/>
        <w:rPr>
          <w:rFonts w:hint="eastAsia" w:ascii="宋体" w:hAnsi="宋体" w:cs="宋体"/>
          <w:color w:val="auto"/>
          <w:sz w:val="21"/>
          <w:szCs w:val="24"/>
          <w:highlight w:val="none"/>
        </w:rPr>
      </w:pPr>
    </w:p>
    <w:p w14:paraId="36D5EF51">
      <w:pPr>
        <w:spacing w:line="400" w:lineRule="exact"/>
        <w:ind w:firstLine="420"/>
        <w:outlineLvl w:val="9"/>
        <w:rPr>
          <w:rFonts w:hint="eastAsia" w:ascii="宋体" w:hAnsi="宋体" w:cs="宋体"/>
          <w:color w:val="auto"/>
          <w:sz w:val="21"/>
          <w:szCs w:val="24"/>
          <w:highlight w:val="none"/>
        </w:rPr>
      </w:pPr>
    </w:p>
    <w:p w14:paraId="32128B98">
      <w:pPr>
        <w:spacing w:line="400" w:lineRule="exact"/>
        <w:ind w:firstLine="420"/>
        <w:outlineLvl w:val="9"/>
        <w:rPr>
          <w:rFonts w:hint="eastAsia" w:ascii="宋体" w:hAnsi="宋体" w:cs="宋体"/>
          <w:color w:val="auto"/>
          <w:sz w:val="21"/>
          <w:szCs w:val="24"/>
          <w:highlight w:val="none"/>
        </w:rPr>
      </w:pPr>
    </w:p>
    <w:bookmarkEnd w:id="3"/>
    <w:bookmarkEnd w:id="4"/>
    <w:p w14:paraId="6081CF46">
      <w:pPr>
        <w:outlineLvl w:val="9"/>
        <w:rPr>
          <w:rFonts w:hint="eastAsia" w:ascii="宋体" w:hAnsi="宋体" w:cs="宋体"/>
          <w:b/>
          <w:color w:val="auto"/>
          <w:kern w:val="0"/>
          <w:sz w:val="32"/>
          <w:szCs w:val="32"/>
          <w:highlight w:val="none"/>
        </w:rPr>
      </w:pPr>
      <w:bookmarkStart w:id="38" w:name="_Toc82016586"/>
      <w:r>
        <w:rPr>
          <w:rFonts w:hint="eastAsia" w:ascii="宋体" w:hAnsi="宋体" w:cs="宋体"/>
          <w:b/>
          <w:color w:val="auto"/>
          <w:kern w:val="0"/>
          <w:sz w:val="32"/>
          <w:szCs w:val="32"/>
          <w:highlight w:val="none"/>
        </w:rPr>
        <w:br w:type="page"/>
      </w:r>
    </w:p>
    <w:p w14:paraId="322072CD">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39" w:name="_Toc10736"/>
      <w:r>
        <w:rPr>
          <w:rFonts w:hint="eastAsia" w:ascii="宋体" w:hAnsi="宋体" w:eastAsia="宋体" w:cs="宋体"/>
          <w:b w:val="0"/>
          <w:bCs/>
          <w:color w:val="auto"/>
          <w:kern w:val="0"/>
          <w:sz w:val="32"/>
          <w:szCs w:val="32"/>
          <w:highlight w:val="none"/>
        </w:rPr>
        <w:t>供应商须知</w:t>
      </w:r>
      <w:bookmarkEnd w:id="38"/>
      <w:bookmarkEnd w:id="39"/>
    </w:p>
    <w:p w14:paraId="16957738">
      <w:pPr>
        <w:tabs>
          <w:tab w:val="left" w:pos="1065"/>
          <w:tab w:val="center" w:pos="4411"/>
        </w:tabs>
        <w:spacing w:line="360" w:lineRule="exact"/>
        <w:ind w:left="0" w:leftChars="0" w:firstLine="0" w:firstLineChars="0"/>
        <w:jc w:val="center"/>
        <w:outlineLvl w:val="9"/>
        <w:rPr>
          <w:rFonts w:hint="eastAsia" w:ascii="宋体" w:hAnsi="宋体" w:cs="宋体"/>
          <w:b/>
          <w:color w:val="auto"/>
          <w:kern w:val="0"/>
          <w:highlight w:val="none"/>
        </w:rPr>
      </w:pPr>
      <w:r>
        <w:rPr>
          <w:rFonts w:hint="eastAsia" w:ascii="宋体" w:hAnsi="宋体" w:cs="宋体"/>
          <w:b/>
          <w:color w:val="auto"/>
          <w:kern w:val="0"/>
          <w:highlight w:val="none"/>
        </w:rPr>
        <w:t>供 应 商 须 知 前 附 表</w:t>
      </w:r>
    </w:p>
    <w:tbl>
      <w:tblPr>
        <w:tblStyle w:val="45"/>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16"/>
        <w:gridCol w:w="1446"/>
        <w:gridCol w:w="6588"/>
      </w:tblGrid>
      <w:tr w14:paraId="488A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8" w:type="pct"/>
            <w:vAlign w:val="center"/>
          </w:tcPr>
          <w:p w14:paraId="01D972D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423" w:type="pct"/>
            <w:vAlign w:val="center"/>
          </w:tcPr>
          <w:p w14:paraId="53689DE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条款号</w:t>
            </w:r>
          </w:p>
        </w:tc>
        <w:tc>
          <w:tcPr>
            <w:tcW w:w="750" w:type="pct"/>
            <w:vAlign w:val="center"/>
          </w:tcPr>
          <w:p w14:paraId="4262F8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条款名称</w:t>
            </w:r>
          </w:p>
        </w:tc>
        <w:tc>
          <w:tcPr>
            <w:tcW w:w="3417" w:type="pct"/>
            <w:vAlign w:val="center"/>
          </w:tcPr>
          <w:p w14:paraId="5CB37D9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内容、要求</w:t>
            </w:r>
          </w:p>
        </w:tc>
      </w:tr>
      <w:tr w14:paraId="2F41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pct"/>
            <w:vAlign w:val="center"/>
          </w:tcPr>
          <w:p w14:paraId="3016F64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423" w:type="pct"/>
            <w:vAlign w:val="center"/>
          </w:tcPr>
          <w:p w14:paraId="45C924E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750" w:type="pct"/>
            <w:vAlign w:val="center"/>
          </w:tcPr>
          <w:p w14:paraId="3C521FE0">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项目名称及项目编号</w:t>
            </w:r>
          </w:p>
        </w:tc>
        <w:tc>
          <w:tcPr>
            <w:tcW w:w="3417" w:type="pct"/>
            <w:vAlign w:val="center"/>
          </w:tcPr>
          <w:p w14:paraId="75F44CC0">
            <w:pPr>
              <w:spacing w:line="360" w:lineRule="exact"/>
              <w:ind w:firstLine="0" w:firstLineChars="0"/>
              <w:jc w:val="left"/>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2CCC88F0">
            <w:pPr>
              <w:spacing w:line="360" w:lineRule="exact"/>
              <w:ind w:firstLine="0" w:firstLineChars="0"/>
              <w:jc w:val="left"/>
              <w:outlineLvl w:val="9"/>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p>
        </w:tc>
      </w:tr>
      <w:tr w14:paraId="614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C38F76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423" w:type="pct"/>
            <w:vAlign w:val="center"/>
          </w:tcPr>
          <w:p w14:paraId="44330A7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750" w:type="pct"/>
            <w:vAlign w:val="center"/>
          </w:tcPr>
          <w:p w14:paraId="55A2EB34">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供应商资格</w:t>
            </w:r>
          </w:p>
        </w:tc>
        <w:tc>
          <w:tcPr>
            <w:tcW w:w="3417" w:type="pct"/>
            <w:vAlign w:val="center"/>
          </w:tcPr>
          <w:p w14:paraId="28AF398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5B3E0805">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5453F1A">
            <w:pPr>
              <w:spacing w:line="360" w:lineRule="exact"/>
              <w:ind w:firstLine="0" w:firstLineChars="0"/>
              <w:outlineLvl w:val="9"/>
              <w:rPr>
                <w:rFonts w:hint="eastAsia" w:ascii="宋体" w:hAnsi="宋体"/>
                <w:color w:val="auto"/>
                <w:spacing w:val="1"/>
                <w:kern w:val="0"/>
                <w:highlight w:val="none"/>
              </w:rPr>
            </w:pPr>
            <w:r>
              <w:rPr>
                <w:rFonts w:hint="eastAsia" w:ascii="宋体" w:hAnsi="宋体" w:cs="宋体"/>
                <w:color w:val="auto"/>
                <w:sz w:val="21"/>
                <w:szCs w:val="21"/>
                <w:highlight w:val="none"/>
              </w:rPr>
              <w:t>3.3本项目的特定资格要求：</w:t>
            </w:r>
            <w:r>
              <w:rPr>
                <w:rFonts w:hint="eastAsia" w:ascii="宋体" w:hAnsi="宋体" w:cs="宋体"/>
                <w:color w:val="auto"/>
                <w:sz w:val="21"/>
                <w:szCs w:val="21"/>
                <w:highlight w:val="none"/>
                <w:lang w:val="en-US" w:eastAsia="zh-CN"/>
              </w:rPr>
              <w:t>无</w:t>
            </w:r>
            <w:r>
              <w:rPr>
                <w:rFonts w:hint="eastAsia" w:ascii="宋体" w:hAnsi="宋体" w:cs="宋体"/>
                <w:color w:val="auto"/>
                <w:sz w:val="21"/>
                <w:szCs w:val="21"/>
                <w:highlight w:val="none"/>
              </w:rPr>
              <w:t>。</w:t>
            </w:r>
          </w:p>
        </w:tc>
      </w:tr>
      <w:tr w14:paraId="1457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AFA746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423" w:type="pct"/>
            <w:vAlign w:val="center"/>
          </w:tcPr>
          <w:p w14:paraId="54554230">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750" w:type="pct"/>
            <w:vAlign w:val="center"/>
          </w:tcPr>
          <w:p w14:paraId="150044DE">
            <w:pPr>
              <w:spacing w:line="320" w:lineRule="exact"/>
              <w:ind w:firstLine="0" w:firstLineChars="0"/>
              <w:jc w:val="center"/>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参与电子竞标的准备工作</w:t>
            </w:r>
          </w:p>
        </w:tc>
        <w:tc>
          <w:tcPr>
            <w:tcW w:w="3417" w:type="pct"/>
            <w:vAlign w:val="center"/>
          </w:tcPr>
          <w:p w14:paraId="72DBBC46">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bCs/>
                <w:color w:val="auto"/>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CA证书）。因供应商未做好相关准备工作等自身原因导致无法参加本项目电子竞标或竞标失败的，造成的一切后果，由供应商自行承担。</w:t>
            </w:r>
          </w:p>
          <w:p w14:paraId="767E477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4.2电子竞标具体操作流程参考《政府采购项目电子交易管理操作指南－供应商》（详见桂林市政府采购网—采购资讯—重要通知）；如遇平台技术问题详询95763或0771-3381253。</w:t>
            </w:r>
          </w:p>
          <w:p w14:paraId="2F377F08">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4.3不论磋商结果如何，供应商均应自行承担所有与磋商有关的全部费用。 </w:t>
            </w:r>
          </w:p>
        </w:tc>
      </w:tr>
      <w:tr w14:paraId="46FC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346D3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w:t>
            </w:r>
          </w:p>
        </w:tc>
        <w:tc>
          <w:tcPr>
            <w:tcW w:w="423" w:type="pct"/>
            <w:vAlign w:val="center"/>
          </w:tcPr>
          <w:p w14:paraId="13A0D16B">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13</w:t>
            </w:r>
          </w:p>
        </w:tc>
        <w:tc>
          <w:tcPr>
            <w:tcW w:w="750" w:type="pct"/>
            <w:vAlign w:val="center"/>
          </w:tcPr>
          <w:p w14:paraId="5A15A1E9">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采购预算金额、磋商报价</w:t>
            </w:r>
          </w:p>
        </w:tc>
        <w:tc>
          <w:tcPr>
            <w:tcW w:w="3417" w:type="pct"/>
            <w:vAlign w:val="center"/>
          </w:tcPr>
          <w:p w14:paraId="14EA8183">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4CE8920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 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0DC981B4">
            <w:pPr>
              <w:tabs>
                <w:tab w:val="left" w:pos="1305"/>
              </w:tabs>
              <w:spacing w:line="360" w:lineRule="exact"/>
              <w:ind w:firstLine="0" w:firstLineChars="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tc>
      </w:tr>
      <w:tr w14:paraId="0C04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0261E74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23" w:type="pct"/>
            <w:vAlign w:val="center"/>
          </w:tcPr>
          <w:p w14:paraId="4FD4CFC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14</w:t>
            </w:r>
          </w:p>
        </w:tc>
        <w:tc>
          <w:tcPr>
            <w:tcW w:w="750" w:type="pct"/>
            <w:vAlign w:val="center"/>
          </w:tcPr>
          <w:p w14:paraId="44D0318C">
            <w:pPr>
              <w:spacing w:line="32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sz w:val="21"/>
                <w:szCs w:val="21"/>
                <w:highlight w:val="none"/>
              </w:rPr>
              <w:t>响应文件有效期</w:t>
            </w:r>
          </w:p>
        </w:tc>
        <w:tc>
          <w:tcPr>
            <w:tcW w:w="3417" w:type="pct"/>
            <w:vAlign w:val="center"/>
          </w:tcPr>
          <w:p w14:paraId="0588912B">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自响应文件提交截止时间之日起90天，有效期不足的响应文件将被拒绝。 </w:t>
            </w:r>
          </w:p>
        </w:tc>
      </w:tr>
      <w:tr w14:paraId="03B3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8EBF85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p>
        </w:tc>
        <w:tc>
          <w:tcPr>
            <w:tcW w:w="423" w:type="pct"/>
            <w:vAlign w:val="center"/>
          </w:tcPr>
          <w:p w14:paraId="6CDA432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750" w:type="pct"/>
            <w:vAlign w:val="center"/>
          </w:tcPr>
          <w:p w14:paraId="68425086">
            <w:pPr>
              <w:spacing w:line="320" w:lineRule="exact"/>
              <w:ind w:firstLine="0" w:firstLineChars="0"/>
              <w:jc w:val="center"/>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电子响应文件的制作、加密</w:t>
            </w:r>
          </w:p>
        </w:tc>
        <w:tc>
          <w:tcPr>
            <w:tcW w:w="3417" w:type="pct"/>
            <w:vAlign w:val="center"/>
          </w:tcPr>
          <w:p w14:paraId="01C5AE25">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15.1</w:t>
            </w:r>
            <w:r>
              <w:rPr>
                <w:rFonts w:hint="eastAsia" w:ascii="宋体" w:hAnsi="宋体" w:cs="宋体"/>
                <w:bCs/>
                <w:color w:val="auto"/>
                <w:sz w:val="21"/>
                <w:szCs w:val="21"/>
                <w:highlight w:val="none"/>
              </w:rPr>
              <w:t>供应商制作电子响应文件前，应登录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进行“申请获取采购文件”操作，否则，将导致无法在线编制响应文件并参与竞标，其不利后果由供应商自行承担。</w:t>
            </w:r>
          </w:p>
          <w:p w14:paraId="4AE9C30A">
            <w:pPr>
              <w:spacing w:line="360" w:lineRule="exact"/>
              <w:ind w:firstLine="0" w:firstLineChars="0"/>
              <w:jc w:val="left"/>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15.2供应商下载或获取竞争性磋商文件后，登录“</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”，按照本磋商文件</w:t>
            </w:r>
            <w:r>
              <w:rPr>
                <w:rFonts w:hint="eastAsia" w:ascii="宋体" w:hAnsi="宋体" w:cs="宋体"/>
                <w:color w:val="auto"/>
                <w:sz w:val="21"/>
                <w:szCs w:val="21"/>
                <w:highlight w:val="none"/>
              </w:rPr>
              <w:t>规定的响应文件格式、顺序</w:t>
            </w:r>
            <w:r>
              <w:rPr>
                <w:rFonts w:hint="eastAsia" w:ascii="宋体" w:hAnsi="宋体" w:cs="宋体"/>
                <w:bCs/>
                <w:color w:val="auto"/>
                <w:sz w:val="21"/>
                <w:szCs w:val="21"/>
                <w:highlight w:val="none"/>
              </w:rPr>
              <w:t>以及</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的要求，通过“</w:t>
            </w:r>
            <w:r>
              <w:rPr>
                <w:rFonts w:hint="eastAsia" w:ascii="宋体" w:hAnsi="宋体" w:cs="宋体"/>
                <w:color w:val="auto"/>
                <w:sz w:val="21"/>
                <w:szCs w:val="24"/>
                <w:highlight w:val="none"/>
              </w:rPr>
              <w:t>广西政府采购云平台新版客户端</w:t>
            </w:r>
            <w:r>
              <w:rPr>
                <w:rFonts w:hint="eastAsia" w:ascii="宋体" w:hAnsi="宋体" w:cs="宋体"/>
                <w:bCs/>
                <w:color w:val="auto"/>
                <w:sz w:val="21"/>
                <w:szCs w:val="21"/>
                <w:highlight w:val="none"/>
              </w:rPr>
              <w:t>”编制电子响应文件。</w:t>
            </w:r>
          </w:p>
          <w:p w14:paraId="4F9E9055">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15.3</w:t>
            </w:r>
            <w:r>
              <w:rPr>
                <w:rFonts w:hint="eastAsia"/>
                <w:color w:val="auto"/>
                <w:sz w:val="21"/>
                <w:szCs w:val="24"/>
                <w:highlight w:val="none"/>
              </w:rPr>
              <w:t>供应商</w:t>
            </w:r>
            <w:r>
              <w:rPr>
                <w:color w:val="auto"/>
                <w:sz w:val="21"/>
                <w:szCs w:val="24"/>
                <w:highlight w:val="none"/>
              </w:rPr>
              <w:t>应按“</w:t>
            </w:r>
            <w:r>
              <w:rPr>
                <w:rFonts w:hint="eastAsia" w:ascii="宋体" w:hAnsi="宋体" w:cs="宋体"/>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0131AC">
            <w:pPr>
              <w:spacing w:line="360" w:lineRule="exact"/>
              <w:ind w:firstLine="0" w:firstLineChars="0"/>
              <w:jc w:val="left"/>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14:paraId="6947AC42">
            <w:pPr>
              <w:spacing w:line="360" w:lineRule="exact"/>
              <w:ind w:firstLine="0" w:firstLineChars="0"/>
              <w:jc w:val="left"/>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15.5供应商编制、生成电子响应文件后应当</w:t>
            </w:r>
            <w:r>
              <w:rPr>
                <w:rFonts w:hint="eastAsia" w:ascii="宋体" w:hAnsi="宋体" w:cs="宋体"/>
                <w:bCs/>
                <w:color w:val="auto"/>
                <w:sz w:val="21"/>
                <w:szCs w:val="21"/>
                <w:highlight w:val="none"/>
              </w:rPr>
              <w:t>加密响应文件。供应商未按规定编制并加密的响应文件，</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将予以拒收。</w:t>
            </w:r>
          </w:p>
        </w:tc>
      </w:tr>
      <w:tr w14:paraId="00BE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9F3C8B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p>
        </w:tc>
        <w:tc>
          <w:tcPr>
            <w:tcW w:w="423" w:type="pct"/>
            <w:vAlign w:val="center"/>
          </w:tcPr>
          <w:p w14:paraId="4312528B">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15.6</w:t>
            </w:r>
          </w:p>
        </w:tc>
        <w:tc>
          <w:tcPr>
            <w:tcW w:w="750" w:type="pct"/>
            <w:vAlign w:val="center"/>
          </w:tcPr>
          <w:p w14:paraId="062D60E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供应商公章及签字</w:t>
            </w:r>
          </w:p>
        </w:tc>
        <w:tc>
          <w:tcPr>
            <w:tcW w:w="3417" w:type="pct"/>
            <w:vAlign w:val="center"/>
          </w:tcPr>
          <w:p w14:paraId="10E624EE">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158B3002">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58DAA7F7">
            <w:pPr>
              <w:spacing w:line="360" w:lineRule="exact"/>
              <w:ind w:firstLine="0" w:firstLineChars="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r>
              <w:rPr>
                <w:rFonts w:hint="eastAsia" w:ascii="宋体" w:hAnsi="宋体" w:cs="宋体"/>
                <w:color w:val="auto"/>
                <w:sz w:val="21"/>
                <w:szCs w:val="21"/>
                <w:highlight w:val="none"/>
              </w:rPr>
              <w:t>。</w:t>
            </w:r>
          </w:p>
        </w:tc>
      </w:tr>
      <w:tr w14:paraId="2939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7DB210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p>
        </w:tc>
        <w:tc>
          <w:tcPr>
            <w:tcW w:w="423" w:type="pct"/>
            <w:vAlign w:val="center"/>
          </w:tcPr>
          <w:p w14:paraId="23B8BD5D">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750" w:type="pct"/>
            <w:vAlign w:val="center"/>
          </w:tcPr>
          <w:p w14:paraId="5A9870FE">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首次响应文件的提交、撤回、修改</w:t>
            </w:r>
          </w:p>
        </w:tc>
        <w:tc>
          <w:tcPr>
            <w:tcW w:w="3417" w:type="pct"/>
            <w:vAlign w:val="center"/>
          </w:tcPr>
          <w:p w14:paraId="48D33C31">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FF0000"/>
                <w:sz w:val="21"/>
                <w:szCs w:val="21"/>
                <w:highlight w:val="none"/>
                <w:u w:val="single"/>
                <w:lang w:eastAsia="zh-CN"/>
              </w:rPr>
              <w:t>2025年06月25日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452E40F6">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85C46E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0CFD70D7">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tc>
      </w:tr>
      <w:tr w14:paraId="5B96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353251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w:t>
            </w:r>
          </w:p>
        </w:tc>
        <w:tc>
          <w:tcPr>
            <w:tcW w:w="423" w:type="pct"/>
            <w:vAlign w:val="center"/>
          </w:tcPr>
          <w:p w14:paraId="26C2F544">
            <w:pPr>
              <w:spacing w:line="34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750" w:type="pct"/>
            <w:vAlign w:val="center"/>
          </w:tcPr>
          <w:p w14:paraId="127BC0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响应文件的解密</w:t>
            </w:r>
          </w:p>
        </w:tc>
        <w:tc>
          <w:tcPr>
            <w:tcW w:w="3417" w:type="pct"/>
            <w:vAlign w:val="center"/>
          </w:tcPr>
          <w:p w14:paraId="35747025">
            <w:pPr>
              <w:tabs>
                <w:tab w:val="left" w:pos="1305"/>
              </w:tabs>
              <w:spacing w:line="360" w:lineRule="exact"/>
              <w:ind w:firstLine="0" w:firstLineChars="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w:t>
            </w:r>
            <w:r>
              <w:rPr>
                <w:rFonts w:ascii="宋体" w:hAnsi="宋体" w:eastAsia="宋体" w:cs="宋体"/>
                <w:color w:val="auto"/>
                <w:kern w:val="0"/>
                <w:sz w:val="21"/>
                <w:szCs w:val="21"/>
                <w:highlight w:val="none"/>
              </w:rPr>
              <w:t>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tc>
      </w:tr>
      <w:tr w14:paraId="257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6D0648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23" w:type="pct"/>
            <w:vAlign w:val="center"/>
          </w:tcPr>
          <w:p w14:paraId="2F2EA92A">
            <w:pPr>
              <w:spacing w:line="340" w:lineRule="exact"/>
              <w:ind w:firstLine="105" w:firstLineChars="5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18.1</w:t>
            </w:r>
          </w:p>
        </w:tc>
        <w:tc>
          <w:tcPr>
            <w:tcW w:w="750" w:type="pct"/>
            <w:vAlign w:val="center"/>
          </w:tcPr>
          <w:p w14:paraId="28D474E2">
            <w:pPr>
              <w:spacing w:line="320" w:lineRule="exact"/>
              <w:ind w:firstLine="0" w:firstLineChars="0"/>
              <w:jc w:val="center"/>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磋商小组组成</w:t>
            </w:r>
          </w:p>
        </w:tc>
        <w:tc>
          <w:tcPr>
            <w:tcW w:w="3417" w:type="pct"/>
            <w:vAlign w:val="center"/>
          </w:tcPr>
          <w:p w14:paraId="0A91A646">
            <w:pPr>
              <w:pStyle w:val="16"/>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tc>
      </w:tr>
      <w:tr w14:paraId="15E4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C9AA4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p>
        </w:tc>
        <w:tc>
          <w:tcPr>
            <w:tcW w:w="423" w:type="pct"/>
            <w:vAlign w:val="center"/>
          </w:tcPr>
          <w:p w14:paraId="19CEB4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w:t>
            </w:r>
          </w:p>
        </w:tc>
        <w:tc>
          <w:tcPr>
            <w:tcW w:w="750" w:type="pct"/>
            <w:vAlign w:val="center"/>
          </w:tcPr>
          <w:p w14:paraId="22CF6D2A">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磋商时间、地点、人员</w:t>
            </w:r>
          </w:p>
        </w:tc>
        <w:tc>
          <w:tcPr>
            <w:tcW w:w="3417" w:type="pct"/>
          </w:tcPr>
          <w:p w14:paraId="7164594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2EFA431C">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604D5CDB">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18.2.3磋商参加人员：供应商法定代表人或相应的委托代理</w:t>
            </w:r>
            <w:r>
              <w:rPr>
                <w:rFonts w:hint="eastAsia" w:ascii="宋体" w:hAnsi="宋体" w:cs="宋体"/>
                <w:bCs/>
                <w:color w:val="auto"/>
                <w:spacing w:val="-4"/>
                <w:sz w:val="21"/>
                <w:szCs w:val="21"/>
                <w:highlight w:val="none"/>
              </w:rPr>
              <w:t>人参加磋商。请供应商实时登录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等候在线磋商。</w:t>
            </w:r>
          </w:p>
          <w:p w14:paraId="6575B3EE">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18.2.4 首次响应文件提交截止时间后，登录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在线解密开启。</w:t>
            </w:r>
          </w:p>
        </w:tc>
      </w:tr>
      <w:tr w14:paraId="3783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08" w:type="pct"/>
            <w:vAlign w:val="center"/>
          </w:tcPr>
          <w:p w14:paraId="65731834">
            <w:pPr>
              <w:spacing w:line="340" w:lineRule="exact"/>
              <w:ind w:firstLine="0" w:firstLineChars="0"/>
              <w:jc w:val="center"/>
              <w:outlineLvl w:val="9"/>
              <w:rPr>
                <w:rFonts w:hint="eastAsia" w:ascii="宋体" w:hAnsi="宋体" w:cs="宋体"/>
                <w:color w:val="auto"/>
                <w:kern w:val="0"/>
                <w:position w:val="-2"/>
                <w:sz w:val="21"/>
                <w:szCs w:val="21"/>
                <w:highlight w:val="none"/>
              </w:rPr>
            </w:pPr>
            <w:r>
              <w:rPr>
                <w:rFonts w:hint="eastAsia" w:ascii="宋体" w:hAnsi="宋体" w:cs="宋体"/>
                <w:color w:val="auto"/>
                <w:kern w:val="0"/>
                <w:position w:val="-2"/>
                <w:sz w:val="21"/>
                <w:szCs w:val="21"/>
                <w:highlight w:val="none"/>
              </w:rPr>
              <w:t>12</w:t>
            </w:r>
          </w:p>
        </w:tc>
        <w:tc>
          <w:tcPr>
            <w:tcW w:w="423" w:type="pct"/>
            <w:vAlign w:val="center"/>
          </w:tcPr>
          <w:p w14:paraId="47900AF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19.2</w:t>
            </w:r>
          </w:p>
        </w:tc>
        <w:tc>
          <w:tcPr>
            <w:tcW w:w="750" w:type="pct"/>
            <w:vAlign w:val="center"/>
          </w:tcPr>
          <w:p w14:paraId="6CC55A5C">
            <w:pPr>
              <w:spacing w:line="320" w:lineRule="exact"/>
              <w:ind w:left="34" w:leftChars="14"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评审办法</w:t>
            </w:r>
          </w:p>
        </w:tc>
        <w:tc>
          <w:tcPr>
            <w:tcW w:w="3417" w:type="pct"/>
            <w:vAlign w:val="center"/>
          </w:tcPr>
          <w:p w14:paraId="40E429C2">
            <w:pPr>
              <w:spacing w:line="36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综合评分法，具体详见第四章“评审办法”。</w:t>
            </w:r>
          </w:p>
        </w:tc>
      </w:tr>
      <w:tr w14:paraId="4105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211745A8">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w:t>
            </w:r>
          </w:p>
        </w:tc>
        <w:tc>
          <w:tcPr>
            <w:tcW w:w="423" w:type="pct"/>
            <w:vAlign w:val="center"/>
          </w:tcPr>
          <w:p w14:paraId="27E83FF5">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w:t>
            </w:r>
          </w:p>
        </w:tc>
        <w:tc>
          <w:tcPr>
            <w:tcW w:w="750" w:type="pct"/>
            <w:vAlign w:val="center"/>
          </w:tcPr>
          <w:p w14:paraId="4849230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信用查询</w:t>
            </w:r>
          </w:p>
        </w:tc>
        <w:tc>
          <w:tcPr>
            <w:tcW w:w="3417" w:type="pct"/>
            <w:vAlign w:val="center"/>
          </w:tcPr>
          <w:p w14:paraId="772BAF48">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84ED800">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（1）查询渠道：“信用中国”网站（www.creditchina.gov.cn）、中国政府采购网（www.ccgp.gov.cn）等；</w:t>
            </w:r>
          </w:p>
          <w:p w14:paraId="747C3AE3">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（2）查询截止时间：成交通知书发出前；</w:t>
            </w:r>
          </w:p>
          <w:p w14:paraId="72DC049E">
            <w:pPr>
              <w:spacing w:line="360" w:lineRule="exact"/>
              <w:ind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（3）信用信息查询记录和证据留存方式：在查询网站中直接打印查询记录，打印材料作为采购活动资料保存；</w:t>
            </w:r>
          </w:p>
          <w:p w14:paraId="4B99BF5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bCs/>
                <w:color w:val="auto"/>
                <w:sz w:val="21"/>
                <w:szCs w:val="21"/>
                <w:highlight w:val="none"/>
              </w:rPr>
              <w:t>（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704E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E1273D3">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14</w:t>
            </w:r>
          </w:p>
        </w:tc>
        <w:tc>
          <w:tcPr>
            <w:tcW w:w="423" w:type="pct"/>
            <w:vAlign w:val="center"/>
          </w:tcPr>
          <w:p w14:paraId="0867B2A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w:t>
            </w:r>
          </w:p>
        </w:tc>
        <w:tc>
          <w:tcPr>
            <w:tcW w:w="750" w:type="pct"/>
            <w:vAlign w:val="center"/>
          </w:tcPr>
          <w:p w14:paraId="422C92F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成交公告</w:t>
            </w:r>
          </w:p>
          <w:p w14:paraId="43E695E6">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及成交通知书</w:t>
            </w:r>
          </w:p>
        </w:tc>
        <w:tc>
          <w:tcPr>
            <w:tcW w:w="3417" w:type="pct"/>
          </w:tcPr>
          <w:p w14:paraId="6DE88ABD">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57CC6CC">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tc>
      </w:tr>
      <w:tr w14:paraId="6C0A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7F026F51">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15</w:t>
            </w:r>
          </w:p>
        </w:tc>
        <w:tc>
          <w:tcPr>
            <w:tcW w:w="423" w:type="pct"/>
            <w:vAlign w:val="center"/>
          </w:tcPr>
          <w:p w14:paraId="5AB708FE">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28</w:t>
            </w:r>
          </w:p>
        </w:tc>
        <w:tc>
          <w:tcPr>
            <w:tcW w:w="750" w:type="pct"/>
            <w:vAlign w:val="center"/>
          </w:tcPr>
          <w:p w14:paraId="43E21FE7">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履约保证金</w:t>
            </w:r>
          </w:p>
        </w:tc>
        <w:tc>
          <w:tcPr>
            <w:tcW w:w="3417" w:type="pct"/>
            <w:vAlign w:val="center"/>
          </w:tcPr>
          <w:p w14:paraId="03EB6EE2">
            <w:pPr>
              <w:snapToGrid w:val="0"/>
              <w:spacing w:line="340" w:lineRule="exact"/>
              <w:ind w:left="0" w:leftChars="0" w:firstLine="0" w:firstLineChars="0"/>
              <w:outlineLvl w:val="9"/>
              <w:rPr>
                <w:rFonts w:hint="eastAsia" w:ascii="宋体" w:hAnsi="宋体" w:cs="宋体"/>
                <w:b/>
                <w:color w:val="auto"/>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tc>
      </w:tr>
      <w:tr w14:paraId="3705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1ABAFFFD">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w:t>
            </w:r>
          </w:p>
        </w:tc>
        <w:tc>
          <w:tcPr>
            <w:tcW w:w="423" w:type="pct"/>
            <w:vAlign w:val="center"/>
          </w:tcPr>
          <w:p w14:paraId="4CD0C13C">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29.1</w:t>
            </w:r>
          </w:p>
        </w:tc>
        <w:tc>
          <w:tcPr>
            <w:tcW w:w="750" w:type="pct"/>
            <w:vAlign w:val="center"/>
          </w:tcPr>
          <w:p w14:paraId="6F029279">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签订合同时间</w:t>
            </w:r>
          </w:p>
        </w:tc>
        <w:tc>
          <w:tcPr>
            <w:tcW w:w="3417" w:type="pct"/>
            <w:vAlign w:val="center"/>
          </w:tcPr>
          <w:p w14:paraId="160F0AB2">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成交通知书发出之日起8个工作日内。成交供应商领取成交通知书后，应按规定与采购人签订合同。</w:t>
            </w:r>
          </w:p>
        </w:tc>
      </w:tr>
      <w:tr w14:paraId="677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8CAD596">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17</w:t>
            </w:r>
          </w:p>
        </w:tc>
        <w:tc>
          <w:tcPr>
            <w:tcW w:w="423" w:type="pct"/>
            <w:vAlign w:val="center"/>
          </w:tcPr>
          <w:p w14:paraId="62934654">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w:t>
            </w:r>
          </w:p>
        </w:tc>
        <w:tc>
          <w:tcPr>
            <w:tcW w:w="750" w:type="pct"/>
            <w:vAlign w:val="center"/>
          </w:tcPr>
          <w:p w14:paraId="604879DC">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合同公告</w:t>
            </w:r>
          </w:p>
        </w:tc>
        <w:tc>
          <w:tcPr>
            <w:tcW w:w="3417" w:type="pct"/>
            <w:vAlign w:val="center"/>
          </w:tcPr>
          <w:p w14:paraId="4D2211EF">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政府采购合同双方自签订之日起2个工作日内在省级以上人民政府财政部门指定媒体上公告。</w:t>
            </w:r>
          </w:p>
        </w:tc>
      </w:tr>
      <w:tr w14:paraId="4BB7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60D57879">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w:t>
            </w:r>
          </w:p>
        </w:tc>
        <w:tc>
          <w:tcPr>
            <w:tcW w:w="423" w:type="pct"/>
            <w:vAlign w:val="center"/>
          </w:tcPr>
          <w:p w14:paraId="61C085A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30.1</w:t>
            </w:r>
          </w:p>
        </w:tc>
        <w:tc>
          <w:tcPr>
            <w:tcW w:w="750" w:type="pct"/>
            <w:vAlign w:val="center"/>
          </w:tcPr>
          <w:p w14:paraId="77E045C8">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采购代理服务费</w:t>
            </w:r>
          </w:p>
        </w:tc>
        <w:tc>
          <w:tcPr>
            <w:tcW w:w="3417" w:type="pct"/>
          </w:tcPr>
          <w:p w14:paraId="18D576AE">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参考中华人民共和国国家计划委员会计价格【2002】1980号文、国家发展改革委办公厅文件发改办价格[2003]857号文</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tc>
      </w:tr>
      <w:tr w14:paraId="68ED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40F0469A">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w:t>
            </w:r>
          </w:p>
        </w:tc>
        <w:tc>
          <w:tcPr>
            <w:tcW w:w="423" w:type="pct"/>
            <w:vAlign w:val="center"/>
          </w:tcPr>
          <w:p w14:paraId="591C82D2">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w:t>
            </w:r>
          </w:p>
        </w:tc>
        <w:tc>
          <w:tcPr>
            <w:tcW w:w="750" w:type="pct"/>
            <w:vAlign w:val="center"/>
          </w:tcPr>
          <w:p w14:paraId="2B3EF4F1">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解释权</w:t>
            </w:r>
          </w:p>
        </w:tc>
        <w:tc>
          <w:tcPr>
            <w:tcW w:w="3417" w:type="pct"/>
          </w:tcPr>
          <w:p w14:paraId="7949B27B">
            <w:pPr>
              <w:spacing w:line="360" w:lineRule="exact"/>
              <w:ind w:firstLine="0"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F2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14:paraId="5295AD9F">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w:t>
            </w:r>
          </w:p>
        </w:tc>
        <w:tc>
          <w:tcPr>
            <w:tcW w:w="423" w:type="pct"/>
            <w:vAlign w:val="center"/>
          </w:tcPr>
          <w:p w14:paraId="1DF11477">
            <w:pPr>
              <w:spacing w:line="34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34</w:t>
            </w:r>
          </w:p>
        </w:tc>
        <w:tc>
          <w:tcPr>
            <w:tcW w:w="750" w:type="pct"/>
            <w:vAlign w:val="center"/>
          </w:tcPr>
          <w:p w14:paraId="1E2FAE2F">
            <w:pPr>
              <w:spacing w:line="320" w:lineRule="exact"/>
              <w:ind w:firstLine="0" w:firstLineChars="0"/>
              <w:jc w:val="center"/>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监督管理机构</w:t>
            </w:r>
          </w:p>
        </w:tc>
        <w:tc>
          <w:tcPr>
            <w:tcW w:w="3417" w:type="pct"/>
            <w:vAlign w:val="center"/>
          </w:tcPr>
          <w:p w14:paraId="37515AF1">
            <w:pPr>
              <w:spacing w:line="360" w:lineRule="exact"/>
              <w:ind w:firstLine="0" w:firstLineChars="0"/>
              <w:outlineLvl w:val="9"/>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桂林市财政局    联系电话：0773-28</w:t>
            </w:r>
            <w:r>
              <w:rPr>
                <w:rFonts w:hint="eastAsia" w:ascii="宋体" w:hAnsi="宋体" w:cs="宋体"/>
                <w:color w:val="auto"/>
                <w:kern w:val="0"/>
                <w:sz w:val="21"/>
                <w:szCs w:val="21"/>
                <w:highlight w:val="none"/>
                <w:lang w:val="en-US" w:eastAsia="zh-CN"/>
              </w:rPr>
              <w:t>62142</w:t>
            </w:r>
          </w:p>
        </w:tc>
      </w:tr>
    </w:tbl>
    <w:p w14:paraId="0BA74EC8">
      <w:pPr>
        <w:spacing w:line="380" w:lineRule="exact"/>
        <w:ind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一、总则</w:t>
      </w:r>
    </w:p>
    <w:p w14:paraId="3DAAB35E">
      <w:pPr>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1.适应范围</w:t>
      </w:r>
    </w:p>
    <w:p w14:paraId="7918175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 项目名称及项目编号：</w:t>
      </w:r>
    </w:p>
    <w:p w14:paraId="03950995">
      <w:pPr>
        <w:spacing w:line="380" w:lineRule="exact"/>
        <w:ind w:firstLine="435" w:firstLineChars="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4"/>
          <w:highlight w:val="none"/>
          <w:lang w:eastAsia="zh-CN"/>
        </w:rPr>
        <w:t>桂林市体育局关于传统品牌赛事采购</w:t>
      </w:r>
    </w:p>
    <w:p w14:paraId="187E01E2">
      <w:pPr>
        <w:spacing w:line="380" w:lineRule="exact"/>
        <w:ind w:firstLine="435" w:firstLineChars="0"/>
        <w:outlineLvl w:val="9"/>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CN"/>
        </w:rPr>
        <w:t>GLZC2025-C3-990183-ZJXJ</w:t>
      </w:r>
    </w:p>
    <w:p w14:paraId="18EED154">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 本竞争性磋商文件（以下简称磋商文件）适用于本磋商项目的磋商、评审、合同履约、验收、付款等行为（法律、法规另有规定的，从其规定）。</w:t>
      </w:r>
    </w:p>
    <w:p w14:paraId="42A3A803">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2.定义</w:t>
      </w:r>
    </w:p>
    <w:p w14:paraId="06E86BE1">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2.1“供应商”：是指符合本次采购项目的供应商资格并提交响应文件、参加磋商的供应商。如果该供应商在本次磋商中成交，即成为“成交供应商”。</w:t>
      </w:r>
    </w:p>
    <w:p w14:paraId="6FD1D455">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2.2</w:t>
      </w:r>
      <w:r>
        <w:rPr>
          <w:rFonts w:hint="eastAsia" w:hAnsi="宋体"/>
          <w:color w:val="auto"/>
          <w:sz w:val="21"/>
          <w:highlight w:val="none"/>
        </w:rPr>
        <w:t>供应商为其他组织或者自然人时，本竞争性磋商文件规定的法定代表人指负责人或者自然人。本竞争性磋商文件所称负责人是指参加竞标的其他组织营业执照或者执业许可证等证照上的负责人，本竞争性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302DFA86">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2.3“</w:t>
      </w:r>
      <w:r>
        <w:rPr>
          <w:rFonts w:ascii="宋体" w:hAnsi="宋体" w:cs="宋体"/>
          <w:color w:val="auto"/>
          <w:kern w:val="0"/>
          <w:sz w:val="21"/>
          <w:szCs w:val="21"/>
          <w:highlight w:val="none"/>
        </w:rPr>
        <w:t>货物</w:t>
      </w:r>
      <w:r>
        <w:rPr>
          <w:rFonts w:hint="eastAsia" w:ascii="宋体" w:hAnsi="宋体" w:cs="宋体"/>
          <w:color w:val="auto"/>
          <w:kern w:val="0"/>
          <w:sz w:val="21"/>
          <w:szCs w:val="21"/>
          <w:highlight w:val="none"/>
        </w:rPr>
        <w:t>”：系</w:t>
      </w:r>
      <w:r>
        <w:rPr>
          <w:rFonts w:ascii="宋体" w:hAnsi="宋体" w:cs="宋体"/>
          <w:color w:val="auto"/>
          <w:kern w:val="0"/>
          <w:sz w:val="21"/>
          <w:szCs w:val="21"/>
          <w:highlight w:val="none"/>
        </w:rPr>
        <w:t>指各种形态和种类的物品，包括原材料、燃料、设备、产品等</w:t>
      </w:r>
      <w:r>
        <w:rPr>
          <w:rFonts w:hint="eastAsia" w:ascii="宋体" w:hAnsi="宋体" w:cs="宋体"/>
          <w:color w:val="auto"/>
          <w:kern w:val="0"/>
          <w:sz w:val="21"/>
          <w:szCs w:val="21"/>
          <w:highlight w:val="none"/>
        </w:rPr>
        <w:t>。</w:t>
      </w:r>
    </w:p>
    <w:p w14:paraId="54956DE8">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2.4“服务”：系指按磋商文件规定，供应商须承担的</w:t>
      </w:r>
      <w:r>
        <w:rPr>
          <w:rFonts w:hint="eastAsia" w:ascii="宋体" w:hAnsi="宋体" w:cs="宋体"/>
          <w:color w:val="auto"/>
          <w:sz w:val="21"/>
          <w:szCs w:val="24"/>
          <w:highlight w:val="none"/>
          <w:lang w:eastAsia="zh-CN"/>
        </w:rPr>
        <w:t>桂林市体育局关于传统品牌赛事采购</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以及本项目采购标的涉及的其他类似的义务。</w:t>
      </w:r>
    </w:p>
    <w:p w14:paraId="41F7092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 “项目”：系指供应商按磋商文件规定向采购人提供的货物和服务。</w:t>
      </w:r>
    </w:p>
    <w:p w14:paraId="299F6C83">
      <w:pPr>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2.6 “书面形式”：包括信函、传真、电报等。</w:t>
      </w:r>
    </w:p>
    <w:p w14:paraId="5EF883B7">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2.7“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74D1B833">
      <w:pPr>
        <w:adjustRightInd w:val="0"/>
        <w:snapToGrid w:val="0"/>
        <w:spacing w:line="380" w:lineRule="exact"/>
        <w:ind w:firstLine="482"/>
        <w:jc w:val="left"/>
        <w:outlineLvl w:val="9"/>
        <w:rPr>
          <w:rFonts w:hint="eastAsia" w:ascii="宋体" w:hAnsi="宋体" w:cs="宋体"/>
          <w:b/>
          <w:color w:val="auto"/>
          <w:kern w:val="0"/>
          <w:szCs w:val="20"/>
          <w:highlight w:val="none"/>
        </w:rPr>
      </w:pPr>
      <w:r>
        <w:rPr>
          <w:rFonts w:hint="eastAsia" w:ascii="宋体" w:hAnsi="宋体" w:cs="宋体"/>
          <w:b/>
          <w:color w:val="auto"/>
          <w:kern w:val="0"/>
          <w:szCs w:val="20"/>
          <w:highlight w:val="none"/>
        </w:rPr>
        <w:t>2.8实质性要求：“采购需求”中的</w:t>
      </w:r>
      <w:r>
        <w:rPr>
          <w:rFonts w:hint="eastAsia" w:ascii="宋体" w:hAnsi="宋体" w:cs="宋体"/>
          <w:b/>
          <w:color w:val="auto"/>
          <w:kern w:val="0"/>
          <w:szCs w:val="20"/>
          <w:highlight w:val="none"/>
          <w:lang w:val="en-US" w:eastAsia="zh-CN"/>
        </w:rPr>
        <w:t>所有</w:t>
      </w:r>
      <w:r>
        <w:rPr>
          <w:rFonts w:hint="eastAsia" w:ascii="宋体" w:hAnsi="宋体" w:cs="宋体"/>
          <w:b/>
          <w:color w:val="auto"/>
          <w:kern w:val="0"/>
          <w:szCs w:val="20"/>
          <w:highlight w:val="none"/>
        </w:rPr>
        <w:t>条款、磋商文件中要求“必须提供”的条款以及标明不满足响应无效的条款均属于实质性要求。如有任意一项实质性要求负偏离</w:t>
      </w:r>
      <w:r>
        <w:rPr>
          <w:rFonts w:hint="eastAsia" w:ascii="宋体" w:hAnsi="宋体" w:cs="宋体"/>
          <w:b/>
          <w:color w:val="auto"/>
          <w:kern w:val="0"/>
          <w:szCs w:val="20"/>
          <w:highlight w:val="none"/>
          <w:lang w:val="en-US" w:eastAsia="zh-CN"/>
        </w:rPr>
        <w:t>或不满足</w:t>
      </w:r>
      <w:r>
        <w:rPr>
          <w:rFonts w:hint="eastAsia" w:ascii="宋体" w:hAnsi="宋体" w:cs="宋体"/>
          <w:b/>
          <w:color w:val="auto"/>
          <w:kern w:val="0"/>
          <w:szCs w:val="20"/>
          <w:highlight w:val="none"/>
        </w:rPr>
        <w:t>的，响应文件按无效处理。</w:t>
      </w:r>
    </w:p>
    <w:p w14:paraId="3CB4908A">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3.供应商资格</w:t>
      </w:r>
    </w:p>
    <w:p w14:paraId="23BE9732">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3.1满足《中华人民共和国政府采购法》第二十二条规定。</w:t>
      </w:r>
    </w:p>
    <w:p w14:paraId="75522AEA">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3.2落实政府采购政策需满足的资格要求：本项目专门面向中小企业采购，供应商须满足《政府采购促进中小企业发展管理办法》（财库〔2020〕46号）第二条规定。</w:t>
      </w:r>
      <w:r>
        <w:rPr>
          <w:rFonts w:hint="eastAsia" w:ascii="宋体" w:hAnsi="宋体" w:cs="宋体"/>
          <w:color w:val="auto"/>
          <w:kern w:val="0"/>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p>
    <w:p w14:paraId="73BFFDA1">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4.参与电子竞标的准备工作</w:t>
      </w:r>
    </w:p>
    <w:p w14:paraId="67A83B7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4.1本项目实行全流程电子化采购，供应商通过</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参与电子竞标，并应做好以下相关准备工作：①在</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r>
        <w:rPr>
          <w:rFonts w:hint="eastAsia" w:ascii="宋体" w:hAnsi="宋体" w:cs="宋体"/>
          <w:bCs/>
          <w:color w:val="auto"/>
          <w:sz w:val="21"/>
          <w:szCs w:val="21"/>
          <w:highlight w:val="none"/>
        </w:rPr>
        <w:t>以便供应商采用CA证书对其响应文件电子签章或电子签名</w:t>
      </w:r>
      <w:r>
        <w:rPr>
          <w:rFonts w:hint="eastAsia" w:ascii="宋体" w:hAnsi="宋体" w:cs="宋体"/>
          <w:color w:val="auto"/>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color w:val="auto"/>
          <w:sz w:val="21"/>
          <w:szCs w:val="24"/>
          <w:highlight w:val="none"/>
        </w:rPr>
        <w:t>广西政府采购云平台新版客户端</w:t>
      </w:r>
      <w:r>
        <w:rPr>
          <w:rFonts w:hint="eastAsia" w:ascii="宋体" w:hAnsi="宋体" w:cs="宋体"/>
          <w:color w:val="auto"/>
          <w:kern w:val="0"/>
          <w:sz w:val="21"/>
          <w:szCs w:val="21"/>
          <w:highlight w:val="none"/>
        </w:rPr>
        <w:t>”）并安装成功，供应商应当在响应文件提交截止时间前在</w:t>
      </w:r>
      <w:r>
        <w:rPr>
          <w:rFonts w:hint="eastAsia" w:ascii="宋体" w:hAnsi="宋体" w:cs="宋体"/>
          <w:color w:val="auto"/>
          <w:sz w:val="21"/>
          <w:szCs w:val="24"/>
          <w:highlight w:val="none"/>
        </w:rPr>
        <w:t>广西政府采购云平台完成</w:t>
      </w:r>
      <w:r>
        <w:rPr>
          <w:rFonts w:hint="eastAsia" w:ascii="宋体" w:hAnsi="宋体" w:cs="宋体"/>
          <w:color w:val="auto"/>
          <w:kern w:val="0"/>
          <w:sz w:val="21"/>
          <w:szCs w:val="21"/>
          <w:highlight w:val="none"/>
        </w:rPr>
        <w:t>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color w:val="auto"/>
          <w:sz w:val="21"/>
          <w:szCs w:val="24"/>
          <w:highlight w:val="none"/>
        </w:rPr>
        <w:t>广西政府采购云平台</w:t>
      </w:r>
      <w:r>
        <w:rPr>
          <w:rFonts w:hint="eastAsia" w:ascii="宋体" w:hAnsi="宋体" w:cs="宋体"/>
          <w:color w:val="auto"/>
          <w:kern w:val="0"/>
          <w:sz w:val="21"/>
          <w:szCs w:val="21"/>
          <w:highlight w:val="none"/>
        </w:rPr>
        <w:t>CA证书）。因供应商未做好相关准备工作等自身原因导致无法参加本项目电子竞标或竞标失败的，造成的一切后果，由供应商自行承担。</w:t>
      </w:r>
    </w:p>
    <w:p w14:paraId="1EEB20DA">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4.2电子竞标具体操作流程参考《政府采购项目电子交易管理操作指南－供应商》（详见桂林市政府采购网—采购资讯—重要通知）；如遇平台技术问题详询95763</w:t>
      </w:r>
      <w:r>
        <w:rPr>
          <w:rFonts w:hint="eastAsia" w:ascii="宋体" w:hAnsi="宋体" w:cs="宋体"/>
          <w:bCs/>
          <w:color w:val="auto"/>
          <w:sz w:val="21"/>
          <w:szCs w:val="21"/>
          <w:highlight w:val="none"/>
        </w:rPr>
        <w:t>或0771-3381253</w:t>
      </w:r>
      <w:r>
        <w:rPr>
          <w:rFonts w:hint="eastAsia" w:ascii="宋体" w:hAnsi="宋体" w:cs="宋体"/>
          <w:color w:val="auto"/>
          <w:kern w:val="0"/>
          <w:sz w:val="21"/>
          <w:szCs w:val="21"/>
          <w:highlight w:val="none"/>
        </w:rPr>
        <w:t>。</w:t>
      </w:r>
    </w:p>
    <w:p w14:paraId="6B0A6FFD">
      <w:pPr>
        <w:tabs>
          <w:tab w:val="left" w:pos="1635"/>
        </w:tabs>
        <w:spacing w:line="36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4.3不论磋商结果如何，供应商均应自行承担所有与磋商有关的全部费用。</w:t>
      </w:r>
    </w:p>
    <w:p w14:paraId="622CC155">
      <w:pPr>
        <w:tabs>
          <w:tab w:val="left" w:pos="1635"/>
        </w:tabs>
        <w:spacing w:line="36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5.联合体要求：</w:t>
      </w:r>
    </w:p>
    <w:p w14:paraId="59F0EA20">
      <w:pPr>
        <w:snapToGrid w:val="0"/>
        <w:spacing w:line="36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本项目不接受联合体参与磋商。</w:t>
      </w:r>
    </w:p>
    <w:p w14:paraId="203DD90C">
      <w:pPr>
        <w:tabs>
          <w:tab w:val="left" w:pos="2190"/>
        </w:tabs>
        <w:spacing w:line="36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6.质疑和投诉</w:t>
      </w:r>
      <w:r>
        <w:rPr>
          <w:rFonts w:hint="eastAsia" w:ascii="宋体" w:hAnsi="宋体" w:cs="宋体"/>
          <w:b/>
          <w:color w:val="auto"/>
          <w:kern w:val="0"/>
          <w:sz w:val="21"/>
          <w:szCs w:val="21"/>
          <w:highlight w:val="none"/>
        </w:rPr>
        <w:tab/>
      </w:r>
    </w:p>
    <w:p w14:paraId="1B8A7BA6">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cs="宋体"/>
          <w:b/>
          <w:color w:val="auto"/>
          <w:sz w:val="21"/>
          <w:szCs w:val="21"/>
          <w:highlight w:val="none"/>
        </w:rPr>
        <w:t>（“质疑函”格式见附表1）</w:t>
      </w:r>
      <w:r>
        <w:rPr>
          <w:rFonts w:hint="eastAsia" w:ascii="宋体" w:hAnsi="宋体" w:cs="宋体"/>
          <w:color w:val="auto"/>
          <w:sz w:val="21"/>
          <w:szCs w:val="21"/>
          <w:highlight w:val="none"/>
        </w:rPr>
        <w:t>。否则，采购代理机构有权拒收。</w:t>
      </w:r>
    </w:p>
    <w:p w14:paraId="125AD31E">
      <w:pPr>
        <w:tabs>
          <w:tab w:val="left" w:pos="2190"/>
        </w:tabs>
        <w:spacing w:line="36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DBA175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71BCFFBC">
      <w:pPr>
        <w:tabs>
          <w:tab w:val="left" w:pos="2190"/>
        </w:tabs>
        <w:spacing w:line="380" w:lineRule="exact"/>
        <w:ind w:firstLine="435"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6.2 供应商对采购代理机构的质疑答复不满意或者采购代理机构未在规定的时间内作出答复的，可以在答复期满后十五个工作日内向桂林市财政局投诉</w:t>
      </w:r>
      <w:r>
        <w:rPr>
          <w:rFonts w:hint="eastAsia" w:ascii="宋体" w:hAnsi="宋体" w:cs="宋体"/>
          <w:b/>
          <w:color w:val="auto"/>
          <w:sz w:val="21"/>
          <w:szCs w:val="21"/>
          <w:highlight w:val="none"/>
        </w:rPr>
        <w:t>（“投诉书”格式见附表2）</w:t>
      </w:r>
      <w:r>
        <w:rPr>
          <w:rFonts w:hint="eastAsia" w:ascii="宋体" w:hAnsi="宋体" w:cs="宋体"/>
          <w:color w:val="auto"/>
          <w:sz w:val="21"/>
          <w:szCs w:val="21"/>
          <w:highlight w:val="none"/>
        </w:rPr>
        <w:t>。</w:t>
      </w:r>
    </w:p>
    <w:p w14:paraId="660DD8ED">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cs="宋体"/>
          <w:color w:val="auto"/>
          <w:kern w:val="0"/>
          <w:sz w:val="21"/>
          <w:szCs w:val="21"/>
          <w:highlight w:val="none"/>
        </w:rPr>
        <w:t>。</w:t>
      </w:r>
    </w:p>
    <w:p w14:paraId="4D62432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供应商提出质疑应当提交质疑函和必要的证明材料，针对同一采购程序环节的质疑必须在法定质疑期内一次性提出。质疑函应当包括下列内容：</w:t>
      </w:r>
    </w:p>
    <w:p w14:paraId="5E6CBC5E">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（1）供应商的姓名或者名称、地址、邮编、联系人及联系电话；</w:t>
      </w:r>
    </w:p>
    <w:p w14:paraId="027C6083">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（2）质疑项目的名称、编号；</w:t>
      </w:r>
    </w:p>
    <w:p w14:paraId="47BBA8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（3）具体、明确的质疑事项和与质疑事项相关的请求；</w:t>
      </w:r>
    </w:p>
    <w:p w14:paraId="3158DBF8">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（4）事实依据；</w:t>
      </w:r>
    </w:p>
    <w:p w14:paraId="4E38F51C">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（5）必要的法律依据；</w:t>
      </w:r>
    </w:p>
    <w:p w14:paraId="1106E729">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（6）提出质疑的日期。</w:t>
      </w:r>
    </w:p>
    <w:p w14:paraId="468422E4">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供应商为自然人的，应当由本人签字；供应商为法人或者其他组织的，应当由法定代表人、主要负责人，或者其授权代表签字或者盖章，并加盖公章。</w:t>
      </w:r>
    </w:p>
    <w:p w14:paraId="3BD3C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接收质疑函方式：以书面形式</w:t>
      </w:r>
    </w:p>
    <w:p w14:paraId="15CBB3E2">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质疑联系部门及联系方式：</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桂林分公司，联系人：</w:t>
      </w:r>
      <w:r>
        <w:rPr>
          <w:rFonts w:hint="eastAsia" w:ascii="宋体" w:hAnsi="宋体" w:cs="宋体"/>
          <w:color w:val="auto"/>
          <w:kern w:val="0"/>
          <w:sz w:val="21"/>
          <w:szCs w:val="21"/>
          <w:highlight w:val="none"/>
          <w:lang w:eastAsia="zh-CN"/>
        </w:rPr>
        <w:t>廖容霞</w:t>
      </w:r>
      <w:r>
        <w:rPr>
          <w:rFonts w:hint="eastAsia" w:ascii="宋体" w:hAnsi="宋体" w:cs="宋体"/>
          <w:color w:val="auto"/>
          <w:kern w:val="0"/>
          <w:sz w:val="21"/>
          <w:szCs w:val="21"/>
          <w:highlight w:val="none"/>
        </w:rPr>
        <w:t>，联系电话：</w:t>
      </w:r>
      <w:r>
        <w:rPr>
          <w:rFonts w:hint="eastAsia" w:ascii="宋体" w:hAnsi="宋体" w:cs="宋体"/>
          <w:color w:val="auto"/>
          <w:kern w:val="0"/>
          <w:sz w:val="21"/>
          <w:szCs w:val="21"/>
          <w:highlight w:val="none"/>
          <w:lang w:eastAsia="zh-CN"/>
        </w:rPr>
        <w:t>0773-8986680</w:t>
      </w:r>
      <w:r>
        <w:rPr>
          <w:rFonts w:hint="eastAsia" w:ascii="宋体" w:hAnsi="宋体" w:cs="宋体"/>
          <w:color w:val="auto"/>
          <w:kern w:val="0"/>
          <w:sz w:val="21"/>
          <w:szCs w:val="21"/>
          <w:highlight w:val="none"/>
        </w:rPr>
        <w:t>。通讯地址：</w:t>
      </w:r>
      <w:r>
        <w:rPr>
          <w:rFonts w:hint="eastAsia" w:ascii="宋体" w:hAnsi="宋体" w:cs="宋体"/>
          <w:color w:val="auto"/>
          <w:kern w:val="0"/>
          <w:sz w:val="21"/>
          <w:szCs w:val="24"/>
          <w:highlight w:val="none"/>
          <w:lang w:eastAsia="zh-CN"/>
        </w:rPr>
        <w:t>桂林市秀峰区翠竹路23号翡翠山庄29-2号别墅</w:t>
      </w:r>
      <w:r>
        <w:rPr>
          <w:rFonts w:hint="eastAsia" w:ascii="宋体" w:hAnsi="宋体" w:cs="宋体"/>
          <w:color w:val="auto"/>
          <w:kern w:val="0"/>
          <w:sz w:val="21"/>
          <w:szCs w:val="21"/>
          <w:highlight w:val="none"/>
          <w:lang w:eastAsia="zh-CN"/>
        </w:rPr>
        <w:t>中佳信建设管理集团有限公司</w:t>
      </w:r>
      <w:r>
        <w:rPr>
          <w:rFonts w:hint="eastAsia" w:ascii="宋体" w:hAnsi="宋体" w:cs="宋体"/>
          <w:color w:val="auto"/>
          <w:kern w:val="0"/>
          <w:sz w:val="21"/>
          <w:szCs w:val="21"/>
          <w:highlight w:val="none"/>
        </w:rPr>
        <w:t>。</w:t>
      </w:r>
    </w:p>
    <w:p w14:paraId="4D47744D">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7.转包与分包</w:t>
      </w:r>
    </w:p>
    <w:p w14:paraId="26A5A1AB">
      <w:pPr>
        <w:tabs>
          <w:tab w:val="left" w:pos="2190"/>
        </w:tabs>
        <w:spacing w:line="380" w:lineRule="exact"/>
        <w:ind w:firstLine="435"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 本项目不允许转包。</w:t>
      </w:r>
    </w:p>
    <w:p w14:paraId="0867794C">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7.2 未经采购人同意，本项目各分标均不允许分包。</w:t>
      </w:r>
    </w:p>
    <w:p w14:paraId="46AA8E0A">
      <w:pPr>
        <w:tabs>
          <w:tab w:val="left" w:pos="1635"/>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8. 特别说明</w:t>
      </w:r>
    </w:p>
    <w:p w14:paraId="440F733A">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关联供应商不得参加同一合同项下政府采购活动，否则响应文件将被视为无效：</w:t>
      </w:r>
    </w:p>
    <w:p w14:paraId="41AB348B">
      <w:pPr>
        <w:tabs>
          <w:tab w:val="left" w:pos="1635"/>
        </w:tabs>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（1）单位负责人为同一人或者存在直接控股、管理关系的不同供应商，不得参加同一合同项下的政府采购活动。</w:t>
      </w:r>
    </w:p>
    <w:p w14:paraId="005AABFB">
      <w:pPr>
        <w:tabs>
          <w:tab w:val="left" w:pos="1635"/>
        </w:tabs>
        <w:spacing w:line="380" w:lineRule="exact"/>
        <w:ind w:firstLine="435" w:firstLineChars="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（2）为采购项目提供整体设计、规范编制或者项目管理、监理、检测等服务的供应商，不得再参加该采购项目的其他采购活动。</w:t>
      </w:r>
    </w:p>
    <w:p w14:paraId="4E3030D4">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p>
    <w:p w14:paraId="491D2AE8">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二、磋商文件</w:t>
      </w:r>
    </w:p>
    <w:p w14:paraId="3828A9C9">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9.磋商文件的构成</w:t>
      </w:r>
    </w:p>
    <w:p w14:paraId="60F08ED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（1）竞争性磋商公告；</w:t>
      </w:r>
    </w:p>
    <w:p w14:paraId="676FEDC5">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（2）供应商须知；</w:t>
      </w:r>
    </w:p>
    <w:p w14:paraId="37AD1F1C">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（3）采购需求；</w:t>
      </w:r>
    </w:p>
    <w:p w14:paraId="1163F99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（4）评审办法；</w:t>
      </w:r>
    </w:p>
    <w:p w14:paraId="7374B58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（5）政府采购合同（合同主要条款及格式）；</w:t>
      </w:r>
    </w:p>
    <w:p w14:paraId="5A515CB9">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（6）响应文件（格式）。</w:t>
      </w:r>
    </w:p>
    <w:p w14:paraId="44542885">
      <w:pPr>
        <w:tabs>
          <w:tab w:val="left" w:pos="2190"/>
        </w:tabs>
        <w:spacing w:line="380" w:lineRule="exact"/>
        <w:ind w:firstLine="437"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10.磋商文件的澄清与修改</w:t>
      </w:r>
    </w:p>
    <w:p w14:paraId="482CD4A6">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日前在本项目竞争性磋商公告发布的同一媒体上发布更正公告，不足</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日的，应当顺延首次响应文件提交截止时间。</w:t>
      </w:r>
    </w:p>
    <w:p w14:paraId="72A1A65E">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2758300B">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10.3澄清或者修改的内容为磋商文件的组成部分。当澄清或者修改通知就同一内容的表述不一致时，以最后发出的书面文件为准。</w:t>
      </w:r>
    </w:p>
    <w:p w14:paraId="759718C4">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10.4 磋商文件的澄清或者修改都应该通过本项目采购代理机构以法定形式发布，采购人非通过本机构，不得擅自澄清、答复、修改或补充磋商文件。</w:t>
      </w:r>
    </w:p>
    <w:p w14:paraId="00116A53">
      <w:pPr>
        <w:tabs>
          <w:tab w:val="left" w:pos="2190"/>
        </w:tabs>
        <w:spacing w:line="380" w:lineRule="exact"/>
        <w:ind w:firstLine="437" w:firstLineChars="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10.5 采购代理机构可以视采购具体情况，延长响应文件提交截止时间和磋商时间，并在本项目竞争性磋商公告发布的同一媒体上发布变更公告。</w:t>
      </w:r>
    </w:p>
    <w:p w14:paraId="72D9DD63">
      <w:pPr>
        <w:tabs>
          <w:tab w:val="left" w:pos="2190"/>
        </w:tabs>
        <w:spacing w:line="380" w:lineRule="exact"/>
        <w:ind w:firstLine="435" w:firstLineChars="0"/>
        <w:outlineLvl w:val="9"/>
        <w:rPr>
          <w:rFonts w:hint="eastAsia" w:ascii="宋体" w:hAnsi="宋体" w:cs="宋体"/>
          <w:color w:val="auto"/>
          <w:kern w:val="0"/>
          <w:sz w:val="21"/>
          <w:szCs w:val="21"/>
          <w:highlight w:val="none"/>
        </w:rPr>
      </w:pPr>
    </w:p>
    <w:p w14:paraId="4B25D481">
      <w:pPr>
        <w:tabs>
          <w:tab w:val="left" w:pos="2190"/>
        </w:tabs>
        <w:spacing w:line="380" w:lineRule="exact"/>
        <w:ind w:firstLine="435"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三、响应文件的编制</w:t>
      </w:r>
    </w:p>
    <w:p w14:paraId="5D6FE574">
      <w:pPr>
        <w:tabs>
          <w:tab w:val="left" w:pos="2190"/>
        </w:tabs>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11.响应文件（以下简称响应文件）的组成及要求</w:t>
      </w:r>
    </w:p>
    <w:p w14:paraId="75E1CC22">
      <w:pPr>
        <w:tabs>
          <w:tab w:val="left" w:pos="1305"/>
        </w:tabs>
        <w:spacing w:line="38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11.1响应文件组成【格式见第六章“响应文件（格式）”】</w:t>
      </w:r>
    </w:p>
    <w:p w14:paraId="2E644D3E">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11.1.1资格性响应证明材料：</w:t>
      </w:r>
    </w:p>
    <w:p w14:paraId="4F1DD8B1">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（必须提供）；</w:t>
      </w:r>
    </w:p>
    <w:p w14:paraId="6039906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（2）供应商相应的法定代表人身份证正反两面复印件</w:t>
      </w:r>
      <w:r>
        <w:rPr>
          <w:rFonts w:hint="eastAsia" w:ascii="宋体" w:hAnsi="宋体" w:cs="宋体"/>
          <w:b/>
          <w:color w:val="auto"/>
          <w:sz w:val="21"/>
          <w:szCs w:val="21"/>
          <w:highlight w:val="none"/>
        </w:rPr>
        <w:t>（必须提供）</w:t>
      </w:r>
      <w:r>
        <w:rPr>
          <w:rFonts w:hint="eastAsia" w:ascii="宋体" w:hAnsi="宋体" w:cs="宋体"/>
          <w:color w:val="auto"/>
          <w:sz w:val="21"/>
          <w:szCs w:val="21"/>
          <w:highlight w:val="none"/>
        </w:rPr>
        <w:t>；</w:t>
      </w:r>
    </w:p>
    <w:p w14:paraId="6D1209C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sz w:val="21"/>
          <w:szCs w:val="21"/>
          <w:highlight w:val="none"/>
        </w:rPr>
        <w:t>（3）供应商的授权委托书、委托代理人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color w:val="auto"/>
          <w:sz w:val="21"/>
          <w:szCs w:val="21"/>
          <w:highlight w:val="none"/>
        </w:rPr>
        <w:t>；</w:t>
      </w:r>
    </w:p>
    <w:p w14:paraId="630D93C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sz w:val="21"/>
          <w:szCs w:val="21"/>
          <w:highlight w:val="none"/>
        </w:rPr>
        <w:t>（必须提供，自然人除外）；</w:t>
      </w:r>
    </w:p>
    <w:p w14:paraId="29486E21">
      <w:pPr>
        <w:tabs>
          <w:tab w:val="left" w:pos="1305"/>
        </w:tabs>
        <w:spacing w:line="380" w:lineRule="exact"/>
        <w:ind w:firstLine="422"/>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9AC9F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（5）</w:t>
      </w:r>
      <w:r>
        <w:rPr>
          <w:rFonts w:hint="eastAsia" w:ascii="宋体" w:hAnsi="宋体" w:cs="宋体"/>
          <w:color w:val="auto"/>
          <w:sz w:val="21"/>
          <w:szCs w:val="21"/>
          <w:highlight w:val="none"/>
        </w:rPr>
        <w:t>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493C827B">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6E6FC274">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6DF97D7">
      <w:pPr>
        <w:tabs>
          <w:tab w:val="left" w:pos="1305"/>
        </w:tabs>
        <w:spacing w:line="38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）供应商参加政府采购活动前3年内在经营活动中没有重大违法记录及有关信用信息的书面声明</w:t>
      </w:r>
      <w:r>
        <w:rPr>
          <w:rFonts w:hint="eastAsia" w:ascii="宋体" w:hAnsi="宋体" w:cs="宋体"/>
          <w:b/>
          <w:color w:val="auto"/>
          <w:kern w:val="0"/>
          <w:sz w:val="21"/>
          <w:szCs w:val="21"/>
          <w:highlight w:val="none"/>
        </w:rPr>
        <w:t>（必须提供）；</w:t>
      </w:r>
    </w:p>
    <w:p w14:paraId="446178BB">
      <w:pPr>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16DBA3E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91E933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21034F2C">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①供应商如为符合政策要求的中小企业且承接本项目全部服务的，提供《中小企业声明函》（并对声明的真实性负责）。</w:t>
      </w:r>
    </w:p>
    <w:p w14:paraId="4ED42C7E">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②供应商如属于监狱企业且承接本项目全部服务的，提供由省级以上监狱管理局、戒毒管理局（含新疆生产建设兵团）出具的属于监狱企业的证明文件。</w:t>
      </w:r>
    </w:p>
    <w:p w14:paraId="4E076A80">
      <w:pPr>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③供应商如属于符合条件的残疾人福利性单位且承接本项目全部服务的，提供《残疾人福利性单位声明函》（并对声明的真实性负责）。</w:t>
      </w:r>
    </w:p>
    <w:p w14:paraId="5689AE35">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11.1.2符合性响应证明材料：</w:t>
      </w:r>
    </w:p>
    <w:p w14:paraId="461124CE">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（1）磋商报价表</w:t>
      </w:r>
      <w:r>
        <w:rPr>
          <w:rFonts w:hint="eastAsia" w:ascii="宋体" w:hAnsi="宋体" w:cs="宋体"/>
          <w:b/>
          <w:color w:val="auto"/>
          <w:kern w:val="0"/>
          <w:sz w:val="21"/>
          <w:szCs w:val="21"/>
          <w:highlight w:val="none"/>
        </w:rPr>
        <w:t>（必须提供）</w:t>
      </w:r>
      <w:r>
        <w:rPr>
          <w:rFonts w:hint="eastAsia" w:ascii="宋体" w:hAnsi="宋体" w:cs="宋体"/>
          <w:color w:val="auto"/>
          <w:kern w:val="0"/>
          <w:sz w:val="21"/>
          <w:szCs w:val="21"/>
          <w:highlight w:val="none"/>
        </w:rPr>
        <w:t>；</w:t>
      </w:r>
    </w:p>
    <w:p w14:paraId="28B05E41">
      <w:pPr>
        <w:adjustRightInd w:val="0"/>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（2）服务内容及要求响应表</w:t>
      </w:r>
      <w:r>
        <w:rPr>
          <w:rFonts w:hint="eastAsia" w:ascii="宋体" w:hAnsi="宋体" w:cs="宋体"/>
          <w:b/>
          <w:color w:val="auto"/>
          <w:sz w:val="21"/>
          <w:szCs w:val="24"/>
          <w:highlight w:val="none"/>
        </w:rPr>
        <w:t>（必须提供）</w:t>
      </w:r>
      <w:r>
        <w:rPr>
          <w:rFonts w:hint="eastAsia" w:ascii="宋体" w:hAnsi="宋体" w:cs="宋体"/>
          <w:b/>
          <w:bCs/>
          <w:color w:val="auto"/>
          <w:kern w:val="0"/>
          <w:sz w:val="21"/>
          <w:szCs w:val="21"/>
          <w:highlight w:val="none"/>
        </w:rPr>
        <w:t>。</w:t>
      </w:r>
    </w:p>
    <w:p w14:paraId="0A57F0AE">
      <w:pPr>
        <w:tabs>
          <w:tab w:val="left" w:pos="1305"/>
        </w:tabs>
        <w:spacing w:line="380" w:lineRule="exact"/>
        <w:ind w:firstLine="422"/>
        <w:outlineLvl w:val="1"/>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11.1.3其他有效证明材料：</w:t>
      </w:r>
    </w:p>
    <w:p w14:paraId="6165325B">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1"/>
          <w:highlight w:val="none"/>
          <w:lang w:eastAsia="zh-CN"/>
        </w:rPr>
        <w:t>方案</w:t>
      </w:r>
      <w:r>
        <w:rPr>
          <w:rFonts w:hint="eastAsia" w:ascii="宋体" w:hAnsi="宋体" w:cs="宋体"/>
          <w:color w:val="auto"/>
          <w:kern w:val="0"/>
          <w:sz w:val="21"/>
          <w:szCs w:val="21"/>
          <w:highlight w:val="none"/>
        </w:rPr>
        <w:t>（格式</w:t>
      </w:r>
      <w:r>
        <w:rPr>
          <w:rFonts w:hint="eastAsia" w:ascii="宋体" w:hAnsi="宋体" w:cs="宋体"/>
          <w:color w:val="auto"/>
          <w:kern w:val="0"/>
          <w:sz w:val="21"/>
          <w:szCs w:val="21"/>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w:t>
      </w:r>
    </w:p>
    <w:p w14:paraId="50817645">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）项目实施人员一览表（格式见附件）</w:t>
      </w:r>
      <w:r>
        <w:rPr>
          <w:rFonts w:hint="eastAsia" w:ascii="宋体" w:hAnsi="宋体" w:cs="宋体"/>
          <w:color w:val="auto"/>
          <w:kern w:val="0"/>
          <w:sz w:val="21"/>
          <w:szCs w:val="21"/>
          <w:highlight w:val="none"/>
          <w:lang w:eastAsia="zh-CN"/>
        </w:rPr>
        <w:t>；</w:t>
      </w:r>
    </w:p>
    <w:p w14:paraId="24D9BB69">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eastAsia="zh-CN"/>
        </w:rPr>
        <w:t>服务承诺书</w:t>
      </w:r>
      <w:r>
        <w:rPr>
          <w:rFonts w:hint="eastAsia" w:ascii="宋体" w:hAnsi="宋体" w:cs="宋体"/>
          <w:color w:val="auto"/>
          <w:kern w:val="0"/>
          <w:sz w:val="21"/>
          <w:szCs w:val="21"/>
          <w:highlight w:val="none"/>
        </w:rPr>
        <w:t>（格式见附件）；</w:t>
      </w:r>
    </w:p>
    <w:p w14:paraId="6F8BD646">
      <w:pPr>
        <w:tabs>
          <w:tab w:val="left" w:pos="1305"/>
        </w:tabs>
        <w:spacing w:line="380" w:lineRule="exact"/>
        <w:ind w:firstLine="420"/>
        <w:outlineLvl w:val="1"/>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rPr>
        <w:t>供应商</w:t>
      </w:r>
      <w:r>
        <w:rPr>
          <w:rFonts w:hint="eastAsia" w:ascii="宋体" w:hAnsi="宋体" w:cs="宋体"/>
          <w:color w:val="auto"/>
          <w:kern w:val="0"/>
          <w:sz w:val="21"/>
          <w:szCs w:val="21"/>
          <w:highlight w:val="none"/>
          <w:lang w:eastAsia="zh-CN"/>
        </w:rPr>
        <w:t>202</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lang w:eastAsia="zh-CN"/>
        </w:rPr>
        <w:t>年01月01</w:t>
      </w:r>
      <w:r>
        <w:rPr>
          <w:rFonts w:hint="eastAsia" w:ascii="宋体" w:hAnsi="宋体" w:cs="宋体"/>
          <w:color w:val="auto"/>
          <w:kern w:val="0"/>
          <w:sz w:val="21"/>
          <w:szCs w:val="21"/>
          <w:highlight w:val="none"/>
        </w:rPr>
        <w:t>日至响应文件提交截止时间前</w:t>
      </w:r>
      <w:r>
        <w:rPr>
          <w:rFonts w:hint="eastAsia" w:ascii="宋体" w:hAnsi="宋体" w:cs="宋体"/>
          <w:color w:val="auto"/>
          <w:kern w:val="0"/>
          <w:sz w:val="21"/>
          <w:szCs w:val="21"/>
          <w:highlight w:val="none"/>
          <w:lang w:eastAsia="zh-CN"/>
        </w:rPr>
        <w:t>承担过同类项目成功案例（供应商同类项目实施情况一览表、合同扫描件）；</w:t>
      </w:r>
    </w:p>
    <w:p w14:paraId="1441DBBF">
      <w:pPr>
        <w:tabs>
          <w:tab w:val="left" w:pos="1305"/>
        </w:tabs>
        <w:spacing w:line="380" w:lineRule="exact"/>
        <w:ind w:firstLine="420"/>
        <w:outlineLvl w:val="1"/>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（5）供应商可结合本项目的评审办法视自身情况自行提交其它相关证明材料。</w:t>
      </w:r>
    </w:p>
    <w:p w14:paraId="3134FD46">
      <w:pPr>
        <w:spacing w:line="400" w:lineRule="exact"/>
        <w:ind w:firstLine="422"/>
        <w:outlineLvl w:val="9"/>
        <w:rPr>
          <w:rFonts w:hint="eastAsia" w:ascii="宋体" w:hAnsi="宋体"/>
          <w:b/>
          <w:color w:val="auto"/>
          <w:sz w:val="21"/>
          <w:szCs w:val="21"/>
          <w:highlight w:val="none"/>
        </w:rPr>
      </w:pPr>
      <w:r>
        <w:rPr>
          <w:rFonts w:hint="eastAsia" w:ascii="宋体" w:hAnsi="宋体"/>
          <w:b/>
          <w:color w:val="auto"/>
          <w:sz w:val="21"/>
          <w:szCs w:val="21"/>
          <w:highlight w:val="none"/>
        </w:rPr>
        <w:t>供应商提供的以上相关证明材料必须真实有效，属于“必须提供”的文件应加盖供应商电子签章，否则，响应文件按无效处理；其中“必须提供”的文件在“响应文件（格式）”中有要求法定代表人或相应的授权委托代理人在规定位置签字（或电子签名）的，必须按规定签字（或电子签名），否则，响应文件按无效处理。</w:t>
      </w:r>
    </w:p>
    <w:p w14:paraId="0380A673">
      <w:pPr>
        <w:spacing w:line="38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11.2供应商应按竞争性磋商文件第六章“响应文件（格式）”编制响应文件。</w:t>
      </w:r>
    </w:p>
    <w:p w14:paraId="21F62AB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12.响应文件的语言及计量</w:t>
      </w:r>
    </w:p>
    <w:p w14:paraId="5D8285AE">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4496DA2C">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107436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13.采购预算金额、磋商报价</w:t>
      </w:r>
    </w:p>
    <w:p w14:paraId="35CA3193">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13.1采购预算金额：本项目采购预算金额为人民币</w:t>
      </w:r>
      <w:r>
        <w:rPr>
          <w:rFonts w:hint="eastAsia" w:ascii="宋体" w:hAnsi="宋体" w:eastAsia="宋体" w:cs="宋体"/>
          <w:color w:val="auto"/>
          <w:kern w:val="0"/>
          <w:sz w:val="21"/>
          <w:szCs w:val="21"/>
          <w:highlight w:val="none"/>
          <w:lang w:val="en-US" w:eastAsia="zh-CN"/>
        </w:rPr>
        <w:t>壹佰柒拾肆万贰仟肆佰伍拾元整（</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1742450.00）（其中标项一为161550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元、标项二为137400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元、标项三为115000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元、标项四为114400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元、标项五为183400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元、标项六为166000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元、标项七为625500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元、标项八为239200</w:t>
      </w:r>
      <w:r>
        <w:rPr>
          <w:rFonts w:hint="eastAsia" w:ascii="宋体" w:hAnsi="宋体" w:cs="宋体"/>
          <w:color w:val="auto"/>
          <w:kern w:val="0"/>
          <w:sz w:val="21"/>
          <w:szCs w:val="21"/>
          <w:highlight w:val="none"/>
          <w:lang w:val="en-US" w:eastAsia="zh-CN"/>
        </w:rPr>
        <w:t>.00</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w:t>
      </w:r>
    </w:p>
    <w:p w14:paraId="35090A6F">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13.2供应商必须就“</w:t>
      </w:r>
      <w:r>
        <w:rPr>
          <w:rFonts w:hint="eastAsia" w:ascii="宋体" w:hAnsi="宋体" w:eastAsia="宋体" w:cs="宋体"/>
          <w:color w:val="auto"/>
          <w:kern w:val="0"/>
          <w:sz w:val="21"/>
          <w:szCs w:val="21"/>
          <w:highlight w:val="none"/>
          <w:lang w:eastAsia="zh-CN"/>
        </w:rPr>
        <w:t>采购需求</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val="en-US" w:eastAsia="zh-CN"/>
        </w:rPr>
        <w:t>各分标</w:t>
      </w:r>
      <w:r>
        <w:rPr>
          <w:rFonts w:hint="eastAsia" w:ascii="宋体" w:hAnsi="宋体" w:eastAsia="宋体" w:cs="宋体"/>
          <w:color w:val="auto"/>
          <w:kern w:val="0"/>
          <w:sz w:val="21"/>
          <w:szCs w:val="21"/>
          <w:highlight w:val="none"/>
        </w:rPr>
        <w:t>的所有内容作完整唯一报价，否则，其响应将被拒绝。响应文件只允许有一个报价，有选择的或有条件的报价将不予接受。</w:t>
      </w:r>
    </w:p>
    <w:p w14:paraId="2ECF4AB2">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13.3供应商应在规定时间内在</w:t>
      </w:r>
      <w:r>
        <w:rPr>
          <w:rFonts w:hint="eastAsia" w:ascii="宋体" w:hAnsi="宋体" w:eastAsia="宋体" w:cs="宋体"/>
          <w:color w:val="auto"/>
          <w:kern w:val="0"/>
          <w:sz w:val="21"/>
          <w:szCs w:val="21"/>
          <w:highlight w:val="none"/>
          <w:lang w:eastAsia="zh-CN"/>
        </w:rPr>
        <w:t>广西政府采购云</w:t>
      </w:r>
      <w:r>
        <w:rPr>
          <w:rFonts w:hint="eastAsia" w:ascii="宋体" w:hAnsi="宋体" w:eastAsia="宋体" w:cs="宋体"/>
          <w:color w:val="auto"/>
          <w:kern w:val="0"/>
          <w:sz w:val="21"/>
          <w:szCs w:val="21"/>
          <w:highlight w:val="none"/>
        </w:rPr>
        <w:t>系统上提交最后报价，超出磋商小组设定的最后报价时限或其最后报价超出最高限价导致已通过评审的响应文件无效的，按供应商在提交响应文件截止时间后撤回响应文件处理。</w:t>
      </w:r>
    </w:p>
    <w:p w14:paraId="2CA6B6C5">
      <w:pPr>
        <w:tabs>
          <w:tab w:val="left" w:pos="1305"/>
        </w:tabs>
        <w:spacing w:line="380" w:lineRule="exact"/>
        <w:ind w:firstLine="42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 磋商报价应包括本次采购范围内的服务价款、服务所用耗材、人工费、管理费用、专用工具、保险、报送、验收、维护等全部费用；供应商综合考虑在报价中。</w:t>
      </w:r>
    </w:p>
    <w:p w14:paraId="01A16EE2">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14.响应文件有效期</w:t>
      </w:r>
    </w:p>
    <w:p w14:paraId="0E473719">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响应文件有效期：自响应文件提交截止时间之日起90天，有效期不足的响应文件将被拒绝。</w:t>
      </w:r>
    </w:p>
    <w:p w14:paraId="3F7DB1CF">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15.电子响应文件的制作、加密要求</w:t>
      </w:r>
    </w:p>
    <w:p w14:paraId="49C95437">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15.1</w:t>
      </w:r>
      <w:r>
        <w:rPr>
          <w:rFonts w:hint="eastAsia" w:ascii="宋体" w:hAnsi="宋体" w:cs="宋体"/>
          <w:bCs/>
          <w:color w:val="auto"/>
          <w:sz w:val="21"/>
          <w:szCs w:val="21"/>
          <w:highlight w:val="none"/>
        </w:rPr>
        <w:t>供应商制作电子响应文件前，应登录广西政府采购云平台进行“申请获取采购文件”操作，否则，将导致无法在线编制响应文件并参与竞标，其不利后果由供应商自行承担</w:t>
      </w:r>
      <w:r>
        <w:rPr>
          <w:rFonts w:hint="eastAsia" w:ascii="宋体" w:hAnsi="宋体" w:cs="宋体"/>
          <w:color w:val="auto"/>
          <w:sz w:val="21"/>
          <w:szCs w:val="24"/>
          <w:highlight w:val="none"/>
        </w:rPr>
        <w:t>。</w:t>
      </w:r>
    </w:p>
    <w:p w14:paraId="4FE3A2FB">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15.2供应商下载或获取竞争性磋商文件后，登录“广西政府采购云平台新版客户端”，按照本磋商文件规定的响应文件格式、顺序以及广西政府采购云平台的要求，通过“广西政府采购云平台新版客户端”编制电子响应文件。</w:t>
      </w:r>
    </w:p>
    <w:p w14:paraId="680DAB75">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15.3</w:t>
      </w:r>
      <w:r>
        <w:rPr>
          <w:rFonts w:hint="eastAsia"/>
          <w:color w:val="auto"/>
          <w:sz w:val="21"/>
          <w:szCs w:val="24"/>
          <w:highlight w:val="none"/>
        </w:rPr>
        <w:t>供应商</w:t>
      </w:r>
      <w:r>
        <w:rPr>
          <w:color w:val="auto"/>
          <w:sz w:val="21"/>
          <w:szCs w:val="24"/>
          <w:highlight w:val="none"/>
        </w:rPr>
        <w:t>应按“</w:t>
      </w:r>
      <w:r>
        <w:rPr>
          <w:rFonts w:hint="eastAsia"/>
          <w:color w:val="auto"/>
          <w:sz w:val="21"/>
          <w:szCs w:val="24"/>
          <w:highlight w:val="none"/>
        </w:rPr>
        <w:t>广西政府采购云平台新版客户端</w:t>
      </w:r>
      <w:r>
        <w:rPr>
          <w:color w:val="auto"/>
          <w:sz w:val="21"/>
          <w:szCs w:val="24"/>
          <w:highlight w:val="none"/>
        </w:rPr>
        <w:t>”载明的“标书关联”功能进行电子</w:t>
      </w:r>
      <w:r>
        <w:rPr>
          <w:rFonts w:hint="eastAsia"/>
          <w:color w:val="auto"/>
          <w:sz w:val="21"/>
          <w:szCs w:val="24"/>
          <w:highlight w:val="none"/>
        </w:rPr>
        <w:t>响应</w:t>
      </w:r>
      <w:r>
        <w:rPr>
          <w:color w:val="auto"/>
          <w:sz w:val="21"/>
          <w:szCs w:val="24"/>
          <w:highlight w:val="none"/>
        </w:rPr>
        <w:t>文件的关联定位，以便</w:t>
      </w:r>
      <w:r>
        <w:rPr>
          <w:rFonts w:hint="eastAsia"/>
          <w:color w:val="auto"/>
          <w:sz w:val="21"/>
          <w:szCs w:val="24"/>
          <w:highlight w:val="none"/>
        </w:rPr>
        <w:t>磋商小组</w:t>
      </w:r>
      <w:r>
        <w:rPr>
          <w:color w:val="auto"/>
          <w:sz w:val="21"/>
          <w:szCs w:val="24"/>
          <w:highlight w:val="none"/>
        </w:rPr>
        <w:t>在评审时点击相应评审项可直接定位到该评审内容；如</w:t>
      </w:r>
      <w:r>
        <w:rPr>
          <w:rFonts w:hint="eastAsia"/>
          <w:color w:val="auto"/>
          <w:sz w:val="21"/>
          <w:szCs w:val="24"/>
          <w:highlight w:val="none"/>
        </w:rPr>
        <w:t>供应商</w:t>
      </w:r>
      <w:r>
        <w:rPr>
          <w:color w:val="auto"/>
          <w:sz w:val="21"/>
          <w:szCs w:val="24"/>
          <w:highlight w:val="none"/>
        </w:rPr>
        <w:t>的电子</w:t>
      </w:r>
      <w:r>
        <w:rPr>
          <w:rFonts w:hint="eastAsia"/>
          <w:color w:val="auto"/>
          <w:sz w:val="21"/>
          <w:szCs w:val="24"/>
          <w:highlight w:val="none"/>
        </w:rPr>
        <w:t>响应</w:t>
      </w:r>
      <w:r>
        <w:rPr>
          <w:color w:val="auto"/>
          <w:sz w:val="21"/>
          <w:szCs w:val="24"/>
          <w:highlight w:val="none"/>
        </w:rPr>
        <w:t>文件未能关联定位相应内容，或者关联定位的内容与该评审项不符，导致</w:t>
      </w:r>
      <w:r>
        <w:rPr>
          <w:rFonts w:hint="eastAsia"/>
          <w:color w:val="auto"/>
          <w:sz w:val="21"/>
          <w:szCs w:val="24"/>
          <w:highlight w:val="none"/>
        </w:rPr>
        <w:t>磋商小组</w:t>
      </w:r>
      <w:r>
        <w:rPr>
          <w:color w:val="auto"/>
          <w:sz w:val="21"/>
          <w:szCs w:val="24"/>
          <w:highlight w:val="none"/>
        </w:rPr>
        <w:t>无法查询并做出对</w:t>
      </w:r>
      <w:r>
        <w:rPr>
          <w:rFonts w:hint="eastAsia"/>
          <w:color w:val="auto"/>
          <w:sz w:val="21"/>
          <w:szCs w:val="24"/>
          <w:highlight w:val="none"/>
        </w:rPr>
        <w:t>供应商</w:t>
      </w:r>
      <w:r>
        <w:rPr>
          <w:color w:val="auto"/>
          <w:sz w:val="21"/>
          <w:szCs w:val="24"/>
          <w:highlight w:val="none"/>
        </w:rPr>
        <w:t>不利的评审，相关后果由</w:t>
      </w:r>
      <w:r>
        <w:rPr>
          <w:rFonts w:hint="eastAsia"/>
          <w:color w:val="auto"/>
          <w:sz w:val="21"/>
          <w:szCs w:val="24"/>
          <w:highlight w:val="none"/>
        </w:rPr>
        <w:t>供应商</w:t>
      </w:r>
      <w:r>
        <w:rPr>
          <w:color w:val="auto"/>
          <w:sz w:val="21"/>
          <w:szCs w:val="24"/>
          <w:highlight w:val="none"/>
        </w:rPr>
        <w:t>自行承担。</w:t>
      </w:r>
    </w:p>
    <w:p w14:paraId="5D78A661">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15.4</w:t>
      </w:r>
      <w:r>
        <w:rPr>
          <w:rFonts w:hint="eastAsia" w:ascii="宋体" w:hAnsi="宋体" w:cs="宋体"/>
          <w:color w:val="auto"/>
          <w:sz w:val="21"/>
          <w:szCs w:val="21"/>
          <w:highlight w:val="none"/>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Pr>
          <w:rFonts w:hint="eastAsia" w:ascii="宋体" w:hAnsi="宋体" w:cs="宋体"/>
          <w:color w:val="auto"/>
          <w:sz w:val="21"/>
          <w:szCs w:val="24"/>
          <w:highlight w:val="none"/>
        </w:rPr>
        <w:t>。</w:t>
      </w:r>
    </w:p>
    <w:p w14:paraId="6C0E7C5E">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15.5供应商编制、生成电子响应文件后应当加密响应文件。供应商未按规定编制并加密的响应文件，广西政府采购云平台将予以拒收。</w:t>
      </w:r>
    </w:p>
    <w:p w14:paraId="6FE3878C">
      <w:pPr>
        <w:snapToGrid w:val="0"/>
        <w:spacing w:line="380" w:lineRule="exact"/>
        <w:ind w:firstLine="420"/>
        <w:jc w:val="left"/>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15.6</w:t>
      </w:r>
      <w:r>
        <w:rPr>
          <w:rFonts w:hint="eastAsia" w:ascii="宋体" w:hAnsi="宋体" w:cs="宋体"/>
          <w:b/>
          <w:color w:val="auto"/>
          <w:kern w:val="0"/>
          <w:sz w:val="21"/>
          <w:szCs w:val="21"/>
          <w:highlight w:val="none"/>
        </w:rPr>
        <w:t>供应商公章及签字</w:t>
      </w:r>
    </w:p>
    <w:p w14:paraId="48DF51FC">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15.6.1本竞争性磋商文件中描述供应商的“公章”是指根据我国对公章的管理规定，用供应商法定主体行为名称制作的印章，除本竞争性磋商文件有特殊规定外，供应商的其他形式印章均不能代替公章。</w:t>
      </w:r>
    </w:p>
    <w:p w14:paraId="6EA8C54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15.6.2本竞争性磋商文件中描述供应商的“签字”是指供应商的法定代表人或者委托代理人亲自在文件规定签字处亲笔写上个人的名字的行为，私章、签字章、印鉴、影印等其他形式均不能代替亲笔签字。</w:t>
      </w:r>
    </w:p>
    <w:p w14:paraId="0EE91724">
      <w:pPr>
        <w:snapToGrid w:val="0"/>
        <w:spacing w:line="380" w:lineRule="exact"/>
        <w:ind w:firstLine="420"/>
        <w:jc w:val="left"/>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15.6.3本竞争性磋商文件所称的“电子签章”、“电子签名”，是指经广西政府采购云平台认可的CA认证的电子签名数据为表现形式的印章，可用于签署电子响应文件，电子签章与实物印章、电子签名与手写签名具有同等法律效力，不因其采用电子化表现形式而否定其法律效力。</w:t>
      </w:r>
    </w:p>
    <w:p w14:paraId="01EE0CF4">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16.首次响应文件的提交、撤回、修改</w:t>
      </w:r>
    </w:p>
    <w:p w14:paraId="725FE3B7">
      <w:pPr>
        <w:spacing w:line="400" w:lineRule="exact"/>
        <w:ind w:firstLine="420"/>
        <w:outlineLvl w:val="9"/>
        <w:rPr>
          <w:rFonts w:hint="eastAsia" w:ascii="宋体" w:hAnsi="宋体" w:cs="宋体"/>
          <w:bCs/>
          <w:color w:val="auto"/>
          <w:sz w:val="21"/>
          <w:szCs w:val="21"/>
          <w:highlight w:val="none"/>
        </w:rPr>
      </w:pPr>
      <w:r>
        <w:rPr>
          <w:rFonts w:hint="eastAsia" w:ascii="宋体" w:hAnsi="宋体" w:cs="宋体"/>
          <w:color w:val="auto"/>
          <w:sz w:val="21"/>
          <w:szCs w:val="21"/>
          <w:highlight w:val="none"/>
        </w:rPr>
        <w:t>16.1响应文件的提交截止时间：</w:t>
      </w:r>
      <w:r>
        <w:rPr>
          <w:rFonts w:hint="eastAsia" w:ascii="宋体" w:hAnsi="宋体" w:cs="宋体"/>
          <w:color w:val="FF0000"/>
          <w:sz w:val="21"/>
          <w:szCs w:val="21"/>
          <w:highlight w:val="none"/>
          <w:u w:val="single"/>
          <w:lang w:eastAsia="zh-CN"/>
        </w:rPr>
        <w:t>2025年06月25日</w:t>
      </w:r>
      <w:r>
        <w:rPr>
          <w:rFonts w:hint="eastAsia" w:ascii="宋体" w:hAnsi="宋体" w:cs="宋体"/>
          <w:color w:val="auto"/>
          <w:sz w:val="21"/>
          <w:szCs w:val="24"/>
          <w:highlight w:val="none"/>
          <w:u w:val="single"/>
        </w:rPr>
        <w:t>上午9时30分</w:t>
      </w:r>
      <w:r>
        <w:rPr>
          <w:rFonts w:hint="eastAsia" w:ascii="宋体" w:hAnsi="宋体" w:cs="宋体"/>
          <w:bCs/>
          <w:color w:val="auto"/>
          <w:sz w:val="21"/>
          <w:szCs w:val="21"/>
          <w:highlight w:val="none"/>
        </w:rPr>
        <w:t>（北京时间）</w:t>
      </w:r>
    </w:p>
    <w:p w14:paraId="071850EB">
      <w:pPr>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16.2地点：通过</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在线提交。</w:t>
      </w:r>
    </w:p>
    <w:p w14:paraId="1276F959">
      <w:pPr>
        <w:adjustRightInd w:val="0"/>
        <w:snapToGrid w:val="0"/>
        <w:spacing w:line="400" w:lineRule="exact"/>
        <w:ind w:firstLine="42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16.3供应商应当在响应文件提交截止时间前，将生成的电子响应文件上传提交至</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cs="宋体"/>
          <w:color w:val="auto"/>
          <w:kern w:val="0"/>
          <w:sz w:val="21"/>
          <w:szCs w:val="21"/>
          <w:highlight w:val="none"/>
        </w:rPr>
        <w:t>在响应文件提交截止时间后的响应文件有效期内，供应商不得撤回其响应文件。至</w:t>
      </w:r>
      <w:r>
        <w:rPr>
          <w:rFonts w:hint="eastAsia" w:ascii="宋体" w:hAnsi="宋体" w:cs="宋体"/>
          <w:bCs/>
          <w:color w:val="auto"/>
          <w:sz w:val="21"/>
          <w:szCs w:val="21"/>
          <w:highlight w:val="none"/>
        </w:rPr>
        <w:t>响应文件提交截止时间止未成功将电子响应文件上传</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的，视为未提交响应文件。</w:t>
      </w:r>
    </w:p>
    <w:p w14:paraId="49257C36">
      <w:pPr>
        <w:tabs>
          <w:tab w:val="left" w:pos="1305"/>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16.4除竞争性磋商文件另有规定外，供应商所提交的响应文件不予退还。</w:t>
      </w:r>
    </w:p>
    <w:p w14:paraId="477AD945">
      <w:pPr>
        <w:tabs>
          <w:tab w:val="left" w:pos="1305"/>
        </w:tabs>
        <w:spacing w:line="380" w:lineRule="exact"/>
        <w:ind w:firstLine="422"/>
        <w:outlineLvl w:val="9"/>
        <w:rPr>
          <w:rFonts w:hint="eastAsia" w:ascii="宋体" w:hAnsi="宋体" w:cs="宋体"/>
          <w:color w:val="auto"/>
          <w:sz w:val="18"/>
          <w:szCs w:val="18"/>
          <w:highlight w:val="none"/>
        </w:rPr>
      </w:pPr>
      <w:r>
        <w:rPr>
          <w:rFonts w:hint="eastAsia" w:ascii="宋体" w:hAnsi="宋体" w:cs="宋体"/>
          <w:b/>
          <w:color w:val="auto"/>
          <w:kern w:val="0"/>
          <w:sz w:val="21"/>
          <w:szCs w:val="21"/>
          <w:highlight w:val="none"/>
        </w:rPr>
        <w:t>17.响应文件的解密</w:t>
      </w:r>
    </w:p>
    <w:p w14:paraId="0B28A0BB">
      <w:pPr>
        <w:tabs>
          <w:tab w:val="left" w:pos="1305"/>
        </w:tabs>
        <w:spacing w:line="380" w:lineRule="exact"/>
        <w:ind w:firstLine="420"/>
        <w:outlineLvl w:val="9"/>
        <w:rPr>
          <w:rFonts w:hint="eastAsia" w:ascii="宋体" w:hAnsi="宋体" w:cs="宋体"/>
          <w:color w:val="auto"/>
          <w:kern w:val="0"/>
          <w:sz w:val="21"/>
          <w:szCs w:val="21"/>
          <w:highlight w:val="none"/>
        </w:rPr>
      </w:pPr>
      <w:r>
        <w:rPr>
          <w:rFonts w:ascii="宋体" w:hAnsi="宋体" w:cs="宋体"/>
          <w:color w:val="auto"/>
          <w:kern w:val="0"/>
          <w:sz w:val="21"/>
          <w:szCs w:val="21"/>
          <w:highlight w:val="none"/>
        </w:rPr>
        <w:t>响应文件提交截止时间后，采购代理机构开启解密响应文件操作，</w:t>
      </w:r>
      <w:r>
        <w:rPr>
          <w:rFonts w:hint="eastAsia" w:ascii="宋体" w:hAnsi="宋体" w:cs="宋体"/>
          <w:color w:val="auto"/>
          <w:sz w:val="21"/>
          <w:szCs w:val="24"/>
          <w:highlight w:val="none"/>
        </w:rPr>
        <w:t>广西政府采购云平台</w:t>
      </w:r>
      <w:r>
        <w:rPr>
          <w:rFonts w:ascii="宋体" w:hAnsi="宋体" w:cs="宋体"/>
          <w:color w:val="auto"/>
          <w:kern w:val="0"/>
          <w:sz w:val="21"/>
          <w:szCs w:val="21"/>
          <w:highlight w:val="none"/>
        </w:rPr>
        <w:t>向各供应商发出电子加密响应文件解密通知，由供应商在系统发出解密通知后30分钟内自行使用加密时的CA通过“项目采购</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开标评标”功能对响应文件进行解密。若供应商在上述规定的时间内无法解密或解密失败的，可以在响应文件解密截止时间后30分钟内向采购代理机构以电子邮件的形式提交电子备份响应文件（接收电子备份响应文件的电子邮箱为：</w:t>
      </w:r>
      <w:r>
        <w:rPr>
          <w:rFonts w:hint="eastAsia" w:ascii="宋体" w:hAnsi="宋体" w:eastAsia="宋体" w:cs="宋体"/>
          <w:color w:val="auto"/>
          <w:kern w:val="0"/>
          <w:sz w:val="21"/>
          <w:szCs w:val="21"/>
          <w:highlight w:val="none"/>
          <w:lang w:val="en-US" w:eastAsia="zh-CN"/>
        </w:rPr>
        <w:t>zjxjs0773@163.com</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；供应商未在上述规定的时间、电子邮箱提交的电子备份响应文件，采购代理机构不予接收或承认。</w:t>
      </w:r>
      <w:r>
        <w:rPr>
          <w:rFonts w:ascii="宋体" w:hAnsi="宋体" w:cs="宋体"/>
          <w:color w:val="auto"/>
          <w:kern w:val="0"/>
          <w:sz w:val="21"/>
          <w:szCs w:val="21"/>
          <w:highlight w:val="none"/>
        </w:rPr>
        <w:t>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cs="宋体"/>
          <w:color w:val="auto"/>
          <w:kern w:val="0"/>
          <w:sz w:val="21"/>
          <w:szCs w:val="21"/>
          <w:highlight w:val="none"/>
        </w:rPr>
        <w:t>磋商。</w:t>
      </w:r>
    </w:p>
    <w:p w14:paraId="6D6E12F1">
      <w:pPr>
        <w:tabs>
          <w:tab w:val="left" w:pos="1305"/>
        </w:tabs>
        <w:spacing w:line="380" w:lineRule="exact"/>
        <w:ind w:firstLine="420"/>
        <w:outlineLvl w:val="9"/>
        <w:rPr>
          <w:rFonts w:hint="eastAsia" w:ascii="宋体" w:hAnsi="宋体" w:cs="宋体"/>
          <w:color w:val="auto"/>
          <w:kern w:val="0"/>
          <w:sz w:val="21"/>
          <w:szCs w:val="21"/>
          <w:highlight w:val="none"/>
        </w:rPr>
      </w:pPr>
    </w:p>
    <w:p w14:paraId="305B92E9">
      <w:pPr>
        <w:tabs>
          <w:tab w:val="left" w:pos="1305"/>
        </w:tabs>
        <w:spacing w:line="380" w:lineRule="exact"/>
        <w:ind w:firstLine="562"/>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14:paraId="3059B99F">
      <w:pPr>
        <w:tabs>
          <w:tab w:val="center" w:pos="4411"/>
          <w:tab w:val="left" w:pos="5475"/>
        </w:tabs>
        <w:spacing w:line="380" w:lineRule="exact"/>
        <w:ind w:firstLine="422"/>
        <w:jc w:val="left"/>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18.磋商小组组成及磋商时间、地点、人员</w:t>
      </w:r>
    </w:p>
    <w:p w14:paraId="607D7BFB">
      <w:pPr>
        <w:spacing w:line="380" w:lineRule="exact"/>
        <w:ind w:firstLine="435" w:firstLineChars="0"/>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18.1 磋商小组组成：</w:t>
      </w:r>
    </w:p>
    <w:p w14:paraId="1E96B736">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磋商小组由采购人代表和评审专家共3人以上（含3人）单数组成，其中评审专家人数不得少于磋商小组成员总数的2/3。</w:t>
      </w:r>
    </w:p>
    <w:p w14:paraId="002B028C">
      <w:pPr>
        <w:tabs>
          <w:tab w:val="left" w:pos="1305"/>
        </w:tabs>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18.2 磋商时间、地点、人员：</w:t>
      </w:r>
    </w:p>
    <w:p w14:paraId="66314F1C">
      <w:pPr>
        <w:spacing w:line="380" w:lineRule="exact"/>
        <w:ind w:left="360" w:leftChars="150" w:firstLine="105" w:firstLineChars="5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18.2.1 磋商时间：首次响应文件提交截止时间后。</w:t>
      </w:r>
    </w:p>
    <w:p w14:paraId="41DE3432">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18.2.2 磋商地点：</w:t>
      </w:r>
      <w:r>
        <w:rPr>
          <w:rFonts w:hint="eastAsia" w:ascii="宋体" w:hAnsi="宋体" w:cs="宋体"/>
          <w:bCs/>
          <w:color w:val="auto"/>
          <w:sz w:val="21"/>
          <w:szCs w:val="21"/>
          <w:highlight w:val="none"/>
        </w:rPr>
        <w:t>供应商代表在响应文件提交当天实时登录</w:t>
      </w:r>
      <w:r>
        <w:rPr>
          <w:rFonts w:hint="eastAsia" w:ascii="宋体" w:hAnsi="宋体" w:cs="宋体"/>
          <w:color w:val="auto"/>
          <w:sz w:val="21"/>
          <w:szCs w:val="24"/>
          <w:highlight w:val="none"/>
        </w:rPr>
        <w:t>广西政府采购云平台</w:t>
      </w:r>
      <w:r>
        <w:rPr>
          <w:rFonts w:hint="eastAsia" w:ascii="宋体" w:hAnsi="宋体" w:cs="宋体"/>
          <w:bCs/>
          <w:color w:val="auto"/>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1CD5C26">
      <w:pPr>
        <w:tabs>
          <w:tab w:val="left" w:pos="1140"/>
        </w:tabs>
        <w:spacing w:line="380" w:lineRule="exact"/>
        <w:ind w:firstLine="478" w:firstLineChars="228"/>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18.2.3 磋商参加人员：</w:t>
      </w:r>
      <w:r>
        <w:rPr>
          <w:rFonts w:hint="eastAsia" w:ascii="宋体" w:hAnsi="宋体" w:cs="宋体"/>
          <w:color w:val="auto"/>
          <w:sz w:val="21"/>
          <w:szCs w:val="21"/>
          <w:highlight w:val="none"/>
        </w:rPr>
        <w:t>供应商法定代表人或相应的委托代理人参加磋商。请供应商</w:t>
      </w:r>
      <w:r>
        <w:rPr>
          <w:rFonts w:hint="eastAsia" w:ascii="宋体" w:hAnsi="宋体" w:cs="宋体"/>
          <w:bCs/>
          <w:color w:val="auto"/>
          <w:sz w:val="21"/>
          <w:szCs w:val="21"/>
          <w:highlight w:val="none"/>
        </w:rPr>
        <w:t>实时登录</w:t>
      </w:r>
      <w:r>
        <w:rPr>
          <w:rFonts w:hint="eastAsia" w:ascii="宋体" w:hAnsi="宋体" w:cs="宋体"/>
          <w:color w:val="auto"/>
          <w:sz w:val="21"/>
          <w:szCs w:val="24"/>
          <w:highlight w:val="none"/>
        </w:rPr>
        <w:t>广西政府采购云平台</w:t>
      </w:r>
      <w:r>
        <w:rPr>
          <w:rFonts w:hint="eastAsia" w:ascii="宋体" w:hAnsi="宋体" w:cs="宋体"/>
          <w:color w:val="auto"/>
          <w:sz w:val="21"/>
          <w:szCs w:val="21"/>
          <w:highlight w:val="none"/>
        </w:rPr>
        <w:t>等候在线磋商。</w:t>
      </w:r>
    </w:p>
    <w:p w14:paraId="5C413325">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18.2.4 首次响应文件提交截止时间后，登录</w:t>
      </w:r>
      <w:r>
        <w:rPr>
          <w:rFonts w:hint="eastAsia" w:ascii="宋体" w:hAnsi="宋体" w:cs="宋体"/>
          <w:bCs/>
          <w:color w:val="auto"/>
          <w:sz w:val="21"/>
          <w:szCs w:val="21"/>
          <w:highlight w:val="none"/>
        </w:rPr>
        <w:t>广西政府采购云平台</w:t>
      </w:r>
      <w:r>
        <w:rPr>
          <w:rFonts w:hint="eastAsia" w:ascii="宋体" w:hAnsi="宋体" w:cs="宋体"/>
          <w:color w:val="auto"/>
          <w:sz w:val="21"/>
          <w:szCs w:val="21"/>
          <w:highlight w:val="none"/>
        </w:rPr>
        <w:t>在线解密开启。</w:t>
      </w:r>
    </w:p>
    <w:p w14:paraId="4328FD0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19.评审原则和评审办法</w:t>
      </w:r>
    </w:p>
    <w:p w14:paraId="40F10BF2">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 xml:space="preserve">19.1 </w:t>
      </w:r>
      <w:r>
        <w:rPr>
          <w:rFonts w:hint="eastAsia" w:ascii="宋体" w:hAnsi="宋体" w:cs="宋体"/>
          <w:color w:val="auto"/>
          <w:kern w:val="0"/>
          <w:sz w:val="21"/>
          <w:szCs w:val="21"/>
          <w:highlight w:val="none"/>
        </w:rPr>
        <w:t>磋商小组必须坚持公平、公正、科学和择优的原则。</w:t>
      </w:r>
    </w:p>
    <w:p w14:paraId="0B71012C">
      <w:pPr>
        <w:spacing w:line="380" w:lineRule="exact"/>
        <w:ind w:firstLine="315" w:firstLineChars="15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19.2综合评分法，具体详见“第四章 评审办法”。</w:t>
      </w:r>
    </w:p>
    <w:p w14:paraId="625C6D01">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19.3 磋商小组应按磋商文件进行评审，不得擅自更改评审办法。</w:t>
      </w:r>
    </w:p>
    <w:p w14:paraId="00C322DF">
      <w:pPr>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19.4 在评审过程中，磋商小组任何人不得对某个供应商发表任何倾向性意见，不得向其他磋商小组成员明示或者暗示自己的评审意见。</w:t>
      </w:r>
    </w:p>
    <w:p w14:paraId="56C4D9FD">
      <w:pPr>
        <w:tabs>
          <w:tab w:val="left" w:pos="1140"/>
        </w:tabs>
        <w:spacing w:line="380" w:lineRule="exact"/>
        <w:ind w:firstLine="359" w:firstLineChars="171"/>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002C4EE0">
      <w:pPr>
        <w:tabs>
          <w:tab w:val="left" w:pos="1140"/>
        </w:tabs>
        <w:spacing w:line="380" w:lineRule="exact"/>
        <w:ind w:left="472" w:leftChars="172" w:hanging="59" w:hangingChars="28"/>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20.评审程序及磋商要求</w:t>
      </w:r>
    </w:p>
    <w:p w14:paraId="36BEE4C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E24396D">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7B172B11">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 磋商小组依据法律法规和竞争性磋商文件的规定，</w:t>
      </w:r>
      <w:r>
        <w:rPr>
          <w:rFonts w:hint="eastAsia" w:ascii="宋体" w:hAnsi="宋体" w:cs="宋体"/>
          <w:color w:val="auto"/>
          <w:kern w:val="0"/>
          <w:sz w:val="21"/>
          <w:szCs w:val="20"/>
          <w:highlight w:val="none"/>
        </w:rPr>
        <w:t>首先对响应文件进行资格性审查，</w:t>
      </w:r>
      <w:r>
        <w:rPr>
          <w:rFonts w:hint="eastAsia" w:ascii="宋体" w:hAnsi="宋体" w:cs="宋体"/>
          <w:color w:val="auto"/>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608F2C69">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663F9AF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20.4.1查询渠道：《国家企业信用信息公示系统》（网址：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hint="eastAsia" w:ascii="宋体" w:hAnsi="Courier New"/>
          <w:color w:val="auto"/>
          <w:sz w:val="21"/>
          <w:szCs w:val="21"/>
          <w:highlight w:val="none"/>
        </w:rPr>
        <w:t>www.gsxt.gov.cn/index.html</w:t>
      </w:r>
      <w:r>
        <w:rPr>
          <w:rFonts w:hint="eastAsia" w:ascii="宋体" w:hAnsi="Courier New"/>
          <w:color w:val="auto"/>
          <w:sz w:val="21"/>
          <w:szCs w:val="21"/>
          <w:highlight w:val="none"/>
        </w:rPr>
        <w:fldChar w:fldCharType="end"/>
      </w:r>
      <w:r>
        <w:rPr>
          <w:rFonts w:hint="eastAsia" w:ascii="宋体" w:hAnsi="宋体" w:cs="宋体"/>
          <w:color w:val="auto"/>
          <w:kern w:val="0"/>
          <w:sz w:val="21"/>
          <w:szCs w:val="21"/>
          <w:highlight w:val="none"/>
        </w:rPr>
        <w:t>）</w:t>
      </w:r>
    </w:p>
    <w:p w14:paraId="4E9B0708">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20.4.2审查流程：</w:t>
      </w:r>
    </w:p>
    <w:p w14:paraId="3AD167BC">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（1）进入《国家企业信用信息公示系统》（网址：www.gsxt.gov.cn/index.html），输入企业名称，进入企业信息主页面；</w:t>
      </w:r>
    </w:p>
    <w:p w14:paraId="08805940">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（2）查看主页“股东及出资信息”栏，或年报中的“股东及出资信息”栏信息；</w:t>
      </w:r>
    </w:p>
    <w:p w14:paraId="486AC74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（3）将各供应商的股东及出资信息进行比对，得出审查结论；</w:t>
      </w:r>
    </w:p>
    <w:p w14:paraId="2A39E9F4">
      <w:pPr>
        <w:snapToGrid w:val="0"/>
        <w:spacing w:line="38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（4）将相关资料作为评审资料打印存档。</w:t>
      </w:r>
    </w:p>
    <w:p w14:paraId="074D2342">
      <w:pPr>
        <w:spacing w:line="38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做进一步核实确认，如确认供应商之间存在有上述关联供应商情形的，关联供应商均按响应文件无效处理。</w:t>
      </w:r>
    </w:p>
    <w:p w14:paraId="3FF72050">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20.5磋商小组在对响应文件的有效性、完整性和响应程度进行审查时，可以要求供应商对</w:t>
      </w:r>
      <w:r>
        <w:rPr>
          <w:rFonts w:hint="eastAsia" w:ascii="宋体" w:hAnsi="宋体" w:cs="宋体"/>
          <w:color w:val="auto"/>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广西政府采购云平台采用在线书面形式，澄清、说明或者补正应当加盖供应商电子签章，或者由法定代表人或其授权委托代理人签字（或者电子签名）。</w:t>
      </w:r>
    </w:p>
    <w:p w14:paraId="346D50E4">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5F00737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磋商小组所有成员应当按已确定的磋商顺序集中与单一供应商分别进行磋商，并给予所有实质性响应竞争性磋商文件要求的供应商平等的磋商机会。</w:t>
      </w:r>
    </w:p>
    <w:p w14:paraId="0046712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磋商中，磋商小组不得透露与磋商有关的其他供应商的技术资料、价格和其他信息。</w:t>
      </w:r>
    </w:p>
    <w:p w14:paraId="43343506">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采购代理机构（磋商小组）对磋商过程和重要磋商内容进行记录，磋商双方在记录上签字确认</w:t>
      </w:r>
      <w:r>
        <w:rPr>
          <w:rFonts w:hint="eastAsia" w:ascii="宋体" w:hAnsi="宋体" w:cs="宋体"/>
          <w:color w:val="auto"/>
          <w:sz w:val="21"/>
          <w:szCs w:val="21"/>
          <w:highlight w:val="none"/>
        </w:rPr>
        <w:t>（或电子签章、电子签名）</w:t>
      </w:r>
      <w:r>
        <w:rPr>
          <w:rFonts w:hint="eastAsia" w:ascii="宋体" w:hAnsi="宋体" w:cs="宋体"/>
          <w:color w:val="auto"/>
          <w:kern w:val="0"/>
          <w:sz w:val="21"/>
          <w:szCs w:val="21"/>
          <w:highlight w:val="none"/>
        </w:rPr>
        <w:t>。</w:t>
      </w:r>
    </w:p>
    <w:p w14:paraId="11625B8F">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4A03BF6">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对磋商文件作出的实质性变动是磋商文件的有效组成部分，磋商小组应当及时通过广西政府采购云平台以书面形式同时通知所有参加磋商的供应商。</w:t>
      </w:r>
    </w:p>
    <w:p w14:paraId="17738874">
      <w:pPr>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供应商必须按照磋商文件的变动情况和磋商小组的要求重新提交响应文件，并由其法定代表人或相应的授权委托代表签字（或电子签名）或者加盖供应商电子签章。逾时不交的，视同放弃磋商。</w:t>
      </w:r>
    </w:p>
    <w:p w14:paraId="1DA0A532">
      <w:pPr>
        <w:widowControl/>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20.7最后报价</w:t>
      </w:r>
    </w:p>
    <w:p w14:paraId="56E5C733">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20.7.1磋商文件能够详细列明采购标的的技术、服务要求的，磋商结束后，磋商小组应当要求所有实质性响应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14:paraId="20E382D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并发布项目终止公告并说明原因，重新开展采购活动。</w:t>
      </w:r>
    </w:p>
    <w:p w14:paraId="376D2E95">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20.7.3最后报价是供应商响应文件的有效组成部分。</w:t>
      </w:r>
    </w:p>
    <w:p w14:paraId="399A7D29">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20.8已提交响应文件的供应商，在提交最后报价之前，可以根据磋商情况书面退出磋商。</w:t>
      </w:r>
    </w:p>
    <w:p w14:paraId="12202072">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未书面退出磋商的供应商必须在规定时间内通过广西政府采购云平台在线提交最后报价；磋商过程中磋商文件未作实质性变动的，</w:t>
      </w:r>
      <w:r>
        <w:rPr>
          <w:rFonts w:hint="eastAsia" w:ascii="宋体" w:hAnsi="宋体"/>
          <w:color w:val="auto"/>
          <w:sz w:val="21"/>
          <w:szCs w:val="21"/>
          <w:highlight w:val="none"/>
        </w:rPr>
        <w:t>最后报价不得超过首次报价</w:t>
      </w:r>
      <w:r>
        <w:rPr>
          <w:rFonts w:hint="eastAsia" w:ascii="宋体" w:hAnsi="宋体" w:cs="宋体"/>
          <w:color w:val="auto"/>
          <w:kern w:val="0"/>
          <w:sz w:val="21"/>
          <w:szCs w:val="21"/>
          <w:highlight w:val="none"/>
        </w:rPr>
        <w:t>。</w:t>
      </w:r>
    </w:p>
    <w:p w14:paraId="7746A5A9">
      <w:pPr>
        <w:widowControl/>
        <w:tabs>
          <w:tab w:val="left" w:pos="540"/>
        </w:tabs>
        <w:spacing w:line="380" w:lineRule="exact"/>
        <w:ind w:firstLine="420"/>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20.9综合比较与评价：</w:t>
      </w:r>
    </w:p>
    <w:p w14:paraId="52ABDF2F">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21.9.1 磋商小组按竞争性磋商文件中规定的评审办法，对资格性审查和符合性审查合格的响应文件进行商务和技术评估，综合比较与评价。</w:t>
      </w:r>
    </w:p>
    <w:p w14:paraId="73D38D33">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20.9.2磋商小组成员应当独立对每个供应商的响应文件进行评价，最终汇总每个供应商的得分。各供应商的得分为所有磋商小组的有效评分的算术平均数。</w:t>
      </w:r>
    </w:p>
    <w:p w14:paraId="03E2FF42">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20.9.3采购代理机构对评审数据进行校对、核对，对畸高、畸低的重大差异评分提示磋商小组复核或书面说明理由。</w:t>
      </w:r>
    </w:p>
    <w:p w14:paraId="3E9D1E24">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3906B51C">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20.11采购代理机构发现磋商小组有明显的违规倾向或歧视现象，或不按评审办法进行，或其他不正常行为的，应当及时制止。如制止无效，应及时向</w:t>
      </w:r>
      <w:r>
        <w:rPr>
          <w:rFonts w:hint="eastAsia" w:ascii="宋体" w:hAnsi="宋体" w:cs="宋体"/>
          <w:color w:val="auto"/>
          <w:sz w:val="21"/>
          <w:szCs w:val="21"/>
          <w:highlight w:val="none"/>
        </w:rPr>
        <w:t>桂林市</w:t>
      </w:r>
      <w:r>
        <w:rPr>
          <w:rFonts w:hint="eastAsia" w:ascii="宋体" w:hAnsi="宋体" w:cs="宋体"/>
          <w:color w:val="auto"/>
          <w:kern w:val="0"/>
          <w:sz w:val="21"/>
          <w:szCs w:val="21"/>
          <w:highlight w:val="none"/>
        </w:rPr>
        <w:t>政府采购监督管理机构报告。</w:t>
      </w:r>
    </w:p>
    <w:p w14:paraId="6C405882">
      <w:pPr>
        <w:spacing w:line="380" w:lineRule="exact"/>
        <w:ind w:firstLine="422"/>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21.</w:t>
      </w:r>
      <w:r>
        <w:rPr>
          <w:rFonts w:hint="eastAsia" w:ascii="宋体" w:hAnsi="宋体" w:cs="宋体"/>
          <w:b/>
          <w:color w:val="auto"/>
          <w:kern w:val="0"/>
          <w:sz w:val="21"/>
          <w:szCs w:val="20"/>
          <w:highlight w:val="none"/>
        </w:rPr>
        <w:t>推荐及确定成交候选供应商原则</w:t>
      </w:r>
    </w:p>
    <w:p w14:paraId="772785C3">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1FB910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（2）本项目</w:t>
      </w:r>
      <w:r>
        <w:rPr>
          <w:rFonts w:hint="eastAsia" w:ascii="宋体" w:hAnsi="宋体" w:cs="宋体"/>
          <w:color w:val="auto"/>
          <w:kern w:val="0"/>
          <w:sz w:val="21"/>
          <w:szCs w:val="21"/>
          <w:highlight w:val="none"/>
          <w:lang w:val="en-US" w:eastAsia="zh-CN"/>
        </w:rPr>
        <w:t>允许投标人多投多中</w:t>
      </w:r>
      <w:r>
        <w:rPr>
          <w:rFonts w:hint="eastAsia" w:ascii="宋体" w:hAnsi="宋体" w:cs="宋体"/>
          <w:color w:val="auto"/>
          <w:kern w:val="0"/>
          <w:sz w:val="21"/>
          <w:szCs w:val="21"/>
          <w:highlight w:val="none"/>
        </w:rPr>
        <w:t>。</w:t>
      </w:r>
    </w:p>
    <w:p w14:paraId="56703CAD">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30603ABB">
      <w:pPr>
        <w:tabs>
          <w:tab w:val="left" w:pos="1140"/>
        </w:tabs>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04792BF3">
      <w:pPr>
        <w:widowControl/>
        <w:shd w:val="clear" w:color="auto" w:fill="FFFFFF"/>
        <w:spacing w:line="380" w:lineRule="exact"/>
        <w:ind w:firstLine="480" w:firstLineChars="0"/>
        <w:jc w:val="left"/>
        <w:outlineLvl w:val="9"/>
        <w:rPr>
          <w:rFonts w:hint="eastAsia" w:ascii="宋体" w:hAnsi="宋体" w:cs="宋体"/>
          <w:b/>
          <w:color w:val="auto"/>
          <w:kern w:val="0"/>
          <w:sz w:val="21"/>
          <w:szCs w:val="21"/>
          <w:highlight w:val="none"/>
        </w:rPr>
      </w:pPr>
      <w:r>
        <w:rPr>
          <w:rFonts w:hint="eastAsia" w:ascii="宋体" w:hAnsi="宋体" w:cs="宋体"/>
          <w:b/>
          <w:bCs/>
          <w:color w:val="auto"/>
          <w:kern w:val="0"/>
          <w:sz w:val="21"/>
          <w:szCs w:val="21"/>
          <w:highlight w:val="none"/>
        </w:rPr>
        <w:t>22.</w:t>
      </w:r>
      <w:r>
        <w:rPr>
          <w:rFonts w:hint="eastAsia" w:ascii="宋体" w:hAnsi="宋体" w:cs="宋体"/>
          <w:b/>
          <w:color w:val="auto"/>
          <w:kern w:val="0"/>
          <w:sz w:val="21"/>
          <w:szCs w:val="21"/>
          <w:highlight w:val="none"/>
        </w:rPr>
        <w:t>属于下列情况之一者，响应文件无效：</w:t>
      </w:r>
    </w:p>
    <w:p w14:paraId="1F48278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（1）未按磋商文件规定完整提交响应文件或未按规定要求签字、签章的，或未提供授权委托书（委托代理的）；</w:t>
      </w:r>
    </w:p>
    <w:p w14:paraId="3FCABD44">
      <w:pPr>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（2）超越了行政审批的经营范围的；</w:t>
      </w:r>
    </w:p>
    <w:p w14:paraId="012EE29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（3）不具备磋商文件规定的资格要求的</w:t>
      </w:r>
      <w:r>
        <w:rPr>
          <w:rFonts w:hint="eastAsia" w:ascii="宋体" w:hAnsi="宋体" w:cs="宋体"/>
          <w:color w:val="auto"/>
          <w:kern w:val="0"/>
          <w:sz w:val="21"/>
          <w:szCs w:val="24"/>
          <w:highlight w:val="none"/>
        </w:rPr>
        <w:t>；</w:t>
      </w:r>
    </w:p>
    <w:p w14:paraId="603FCB4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（4）响应文件未按磋商文件的内容和要求编制，或提供虚假材料的；</w:t>
      </w:r>
    </w:p>
    <w:p w14:paraId="4D1B577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（5）响应文件有效期、服务期限、服务承诺不能满足磋商文件要求的；</w:t>
      </w:r>
    </w:p>
    <w:p w14:paraId="79A855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w:t>
      </w:r>
      <w:r>
        <w:rPr>
          <w:rFonts w:hint="eastAsia" w:ascii="宋体" w:hAnsi="宋体" w:cs="宋体"/>
          <w:color w:val="auto"/>
          <w:kern w:val="0"/>
          <w:sz w:val="21"/>
          <w:szCs w:val="24"/>
          <w:highlight w:val="none"/>
        </w:rPr>
        <w:t>供应商</w:t>
      </w:r>
      <w:r>
        <w:rPr>
          <w:rFonts w:hint="eastAsia" w:ascii="宋体" w:hAnsi="宋体" w:cs="宋体"/>
          <w:color w:val="auto"/>
          <w:kern w:val="0"/>
          <w:sz w:val="21"/>
          <w:szCs w:val="21"/>
          <w:highlight w:val="none"/>
        </w:rPr>
        <w:t>未就“采购需求”中所竞分标的所有服务内容作完整唯一综合折扣率报价的</w:t>
      </w:r>
      <w:r>
        <w:rPr>
          <w:rFonts w:hint="eastAsia" w:ascii="宋体" w:hAnsi="宋体" w:cs="宋体"/>
          <w:color w:val="auto"/>
          <w:kern w:val="0"/>
          <w:sz w:val="21"/>
          <w:szCs w:val="24"/>
          <w:highlight w:val="none"/>
        </w:rPr>
        <w:t>；</w:t>
      </w:r>
    </w:p>
    <w:p w14:paraId="6C815B17">
      <w:pPr>
        <w:snapToGrid w:val="0"/>
        <w:spacing w:line="380" w:lineRule="exact"/>
        <w:ind w:firstLine="411" w:firstLineChars="196"/>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（7）</w:t>
      </w:r>
      <w:r>
        <w:rPr>
          <w:rFonts w:hint="eastAsia" w:ascii="宋体" w:hAnsi="宋体" w:cs="宋体"/>
          <w:color w:val="auto"/>
          <w:kern w:val="0"/>
          <w:sz w:val="21"/>
          <w:szCs w:val="21"/>
          <w:highlight w:val="none"/>
        </w:rPr>
        <w:t>未在磋商小组规定的时间内重新提交响应文件的；</w:t>
      </w:r>
    </w:p>
    <w:p w14:paraId="34B29CB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（8）未满足磋商文件实质性要求的；或者响应文件有采购人不能接受的附加条件的；</w:t>
      </w:r>
    </w:p>
    <w:p w14:paraId="384984CE">
      <w:pPr>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（9）</w:t>
      </w:r>
      <w:r>
        <w:rPr>
          <w:rFonts w:hint="eastAsia" w:ascii="宋体" w:hAnsi="宋体" w:cs="宋体"/>
          <w:color w:val="auto"/>
          <w:kern w:val="0"/>
          <w:sz w:val="21"/>
          <w:szCs w:val="21"/>
          <w:highlight w:val="none"/>
        </w:rPr>
        <w:t>不符合法律、法规和磋商文件规定的其他实质性要求和条件的。</w:t>
      </w:r>
    </w:p>
    <w:p w14:paraId="4BB3C250">
      <w:pPr>
        <w:snapToGrid w:val="0"/>
        <w:spacing w:line="380" w:lineRule="exact"/>
        <w:ind w:left="406" w:leftChars="169" w:firstLine="103" w:firstLineChars="49"/>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供应商有下列情形之一的，视为串通参与磋商，响应文件将被视为无效：</w:t>
      </w:r>
    </w:p>
    <w:p w14:paraId="0BB03E84">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（1）不同供应商的响应文件由同一单位或者个人编制的；</w:t>
      </w:r>
    </w:p>
    <w:p w14:paraId="58C5E808">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（2）不同供应商委托同一单位或者个人办理磋商事宜的；</w:t>
      </w:r>
    </w:p>
    <w:p w14:paraId="0E53E5CD">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（3）不同的供应商的响应文件载明的项目管理员为同一个人的；</w:t>
      </w:r>
    </w:p>
    <w:p w14:paraId="6C4ABB4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（4）不同供应商的响应文件异常一致或最后报价呈规律性差异的； </w:t>
      </w:r>
    </w:p>
    <w:p w14:paraId="58968F06">
      <w:pPr>
        <w:snapToGrid w:val="0"/>
        <w:spacing w:line="380" w:lineRule="exact"/>
        <w:ind w:left="406" w:leftChars="169" w:firstLine="102" w:firstLineChars="49"/>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（5）不同供应商的响应文件相互混装的；</w:t>
      </w:r>
    </w:p>
    <w:p w14:paraId="150059A6">
      <w:pPr>
        <w:snapToGrid w:val="0"/>
        <w:spacing w:line="380" w:lineRule="exact"/>
        <w:ind w:left="406" w:leftChars="169" w:firstLine="102" w:firstLineChars="49"/>
        <w:outlineLvl w:val="9"/>
        <w:rPr>
          <w:rFonts w:hint="eastAsia" w:ascii="宋体" w:hAnsi="宋体" w:cs="宋体"/>
          <w:b/>
          <w:color w:val="auto"/>
          <w:kern w:val="0"/>
          <w:szCs w:val="24"/>
          <w:highlight w:val="none"/>
        </w:rPr>
      </w:pPr>
      <w:r>
        <w:rPr>
          <w:rFonts w:hint="eastAsia" w:ascii="宋体" w:hAnsi="宋体" w:cs="宋体"/>
          <w:color w:val="auto"/>
          <w:kern w:val="0"/>
          <w:sz w:val="21"/>
          <w:szCs w:val="24"/>
          <w:highlight w:val="none"/>
        </w:rPr>
        <w:t>（6）磋商文件未作实质性变动，供应商最后报价高于首次报价的</w:t>
      </w:r>
      <w:r>
        <w:rPr>
          <w:rFonts w:hint="eastAsia" w:ascii="宋体" w:hAnsi="宋体" w:cs="宋体"/>
          <w:b/>
          <w:color w:val="auto"/>
          <w:kern w:val="0"/>
          <w:szCs w:val="24"/>
          <w:highlight w:val="none"/>
        </w:rPr>
        <w:t>。</w:t>
      </w:r>
    </w:p>
    <w:p w14:paraId="08CBAA43">
      <w:pPr>
        <w:snapToGrid w:val="0"/>
        <w:spacing w:line="380" w:lineRule="exact"/>
        <w:ind w:firstLine="413" w:firstLineChars="196"/>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23.出现下列情形之一的，采购人或者采购代理机构应当终止竞争性磋商采购活动，发布项目终止公告并说明原因，重新开展采购活动：</w:t>
      </w:r>
    </w:p>
    <w:p w14:paraId="6E0E3F6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（1）因情况变化，不再符合规定的竞争性磋商采购方式适用情形的；</w:t>
      </w:r>
    </w:p>
    <w:p w14:paraId="0FDA8C62">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（2）出现影响采购公正的违法、违规行为的；</w:t>
      </w:r>
    </w:p>
    <w:p w14:paraId="6EC1DA57">
      <w:pPr>
        <w:widowControl/>
        <w:spacing w:line="380" w:lineRule="exact"/>
        <w:ind w:firstLine="422" w:firstLineChars="201"/>
        <w:jc w:val="left"/>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（3）除本须知第20.7.2条及法律法规规定的情形外，在采购过程中符合要求的供应商或者报价未超过采购预算的供应商不足3家的。</w:t>
      </w:r>
    </w:p>
    <w:p w14:paraId="4196323B">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0984AFAB">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25.磋商过程的监控</w:t>
      </w:r>
    </w:p>
    <w:p w14:paraId="4397E910">
      <w:pPr>
        <w:spacing w:line="380" w:lineRule="exact"/>
        <w:ind w:firstLine="411" w:firstLineChars="196"/>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本项目磋商过程实行全程录音、录像监控，供应商在磋商过程中所进行的试图影响磋商结果的不公正活动，可能导致其</w:t>
      </w:r>
      <w:r>
        <w:rPr>
          <w:rFonts w:hint="eastAsia" w:ascii="宋体" w:hAnsi="宋体" w:cs="宋体"/>
          <w:color w:val="auto"/>
          <w:kern w:val="0"/>
          <w:sz w:val="21"/>
          <w:szCs w:val="21"/>
          <w:highlight w:val="none"/>
        </w:rPr>
        <w:t>响应</w:t>
      </w:r>
      <w:r>
        <w:rPr>
          <w:rFonts w:hint="eastAsia" w:ascii="宋体" w:hAnsi="宋体" w:cs="宋体"/>
          <w:color w:val="auto"/>
          <w:kern w:val="0"/>
          <w:sz w:val="21"/>
          <w:szCs w:val="20"/>
          <w:highlight w:val="none"/>
        </w:rPr>
        <w:t>被拒绝。</w:t>
      </w:r>
    </w:p>
    <w:p w14:paraId="7A9456C9">
      <w:pPr>
        <w:snapToGrid w:val="0"/>
        <w:spacing w:line="38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 xml:space="preserve">26. 信用查询 </w:t>
      </w:r>
    </w:p>
    <w:p w14:paraId="593EE0D1">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根据《关于做好政府采购有关信用主体标识码登记及在政府采购活动中查询使用信用记录有关问题的通知》（桂财采〔2016〕37号），由采购代理机构对第一成交候选人进行信用查询：</w:t>
      </w:r>
    </w:p>
    <w:p w14:paraId="56B647B9">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⑴查询渠道：“信用中国”网站（www.creditchina.gov.cn）、中国政府采购网（www.ccgp.gov.cn）等；</w:t>
      </w:r>
    </w:p>
    <w:p w14:paraId="3EF250BF">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⑵查询截止时间：成交通知书发出前；</w:t>
      </w:r>
    </w:p>
    <w:p w14:paraId="22EAC1A5">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⑶信用信息查询记录和证据留存方式：在查询网站中直接打印查询记录，打印材料作为采购活动资料保存；</w:t>
      </w:r>
    </w:p>
    <w:p w14:paraId="15D42DC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4BCDC15B">
      <w:pPr>
        <w:spacing w:line="380" w:lineRule="exact"/>
        <w:ind w:firstLine="413" w:firstLineChars="196"/>
        <w:outlineLvl w:val="9"/>
        <w:rPr>
          <w:rFonts w:hint="eastAsia" w:ascii="宋体" w:hAnsi="宋体" w:cs="宋体"/>
          <w:b/>
          <w:color w:val="auto"/>
          <w:kern w:val="0"/>
          <w:sz w:val="21"/>
          <w:szCs w:val="20"/>
          <w:highlight w:val="none"/>
        </w:rPr>
      </w:pPr>
      <w:r>
        <w:rPr>
          <w:rFonts w:hint="eastAsia" w:ascii="宋体" w:hAnsi="宋体" w:cs="宋体"/>
          <w:b/>
          <w:color w:val="auto"/>
          <w:kern w:val="0"/>
          <w:sz w:val="21"/>
          <w:szCs w:val="20"/>
          <w:highlight w:val="none"/>
        </w:rPr>
        <w:t>27</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成交公告及成交通知书</w:t>
      </w:r>
    </w:p>
    <w:p w14:paraId="6AD71B8A">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1E7735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27.2中小企业在政府采购活动过程中，请根据自己的真实情况出具《中小企业声明函》。采购人或采购代理机构在公告成交结果时，同时公告其《中小企业声明函》，接受社会监督。</w:t>
      </w:r>
    </w:p>
    <w:p w14:paraId="578BF1C6">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27.3在发布成交公告的同时，采购代理机构向成交供应商发出成交通知书。成交供应商应自接到通知之日起七个工作日内，办理成交通知书领取手续。</w:t>
      </w:r>
    </w:p>
    <w:p w14:paraId="0023E9A3">
      <w:pPr>
        <w:snapToGrid w:val="0"/>
        <w:spacing w:line="38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27.4采购代理机构无义务向未成交的供应商解释未成交原因和退还响应文件。</w:t>
      </w:r>
    </w:p>
    <w:p w14:paraId="6BAEF804">
      <w:pPr>
        <w:spacing w:line="380" w:lineRule="exact"/>
        <w:ind w:left="3" w:firstLine="0" w:firstLineChars="0"/>
        <w:jc w:val="center"/>
        <w:outlineLvl w:val="9"/>
        <w:rPr>
          <w:rFonts w:hint="eastAsia" w:ascii="宋体" w:hAnsi="宋体" w:cs="宋体"/>
          <w:b/>
          <w:color w:val="auto"/>
          <w:kern w:val="0"/>
          <w:sz w:val="28"/>
          <w:szCs w:val="28"/>
          <w:highlight w:val="none"/>
        </w:rPr>
      </w:pPr>
    </w:p>
    <w:p w14:paraId="11D7FA15">
      <w:pPr>
        <w:spacing w:line="38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五、签订合同</w:t>
      </w:r>
    </w:p>
    <w:p w14:paraId="5B46857C">
      <w:pPr>
        <w:spacing w:line="36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28</w:t>
      </w:r>
      <w:r>
        <w:rPr>
          <w:rFonts w:hint="eastAsia" w:ascii="宋体" w:hAnsi="宋体" w:cs="宋体"/>
          <w:b/>
          <w:color w:val="auto"/>
          <w:kern w:val="0"/>
          <w:sz w:val="21"/>
          <w:szCs w:val="21"/>
          <w:highlight w:val="none"/>
        </w:rPr>
        <w:t>.</w:t>
      </w:r>
      <w:r>
        <w:rPr>
          <w:rFonts w:hint="eastAsia" w:ascii="宋体" w:hAnsi="宋体" w:cs="宋体"/>
          <w:b/>
          <w:color w:val="auto"/>
          <w:kern w:val="0"/>
          <w:sz w:val="21"/>
          <w:szCs w:val="24"/>
          <w:highlight w:val="none"/>
        </w:rPr>
        <w:t>履约保证金</w:t>
      </w:r>
    </w:p>
    <w:p w14:paraId="4F8909B5">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kern w:val="0"/>
          <w:sz w:val="21"/>
          <w:szCs w:val="21"/>
        </w:rPr>
        <w:t>本项目</w:t>
      </w:r>
      <w:r>
        <w:rPr>
          <w:rFonts w:hint="eastAsia" w:ascii="宋体" w:hAnsi="宋体"/>
          <w:kern w:val="0"/>
          <w:sz w:val="21"/>
          <w:szCs w:val="21"/>
          <w:lang w:val="en-US" w:eastAsia="zh-CN"/>
        </w:rPr>
        <w:t>免</w:t>
      </w:r>
      <w:r>
        <w:rPr>
          <w:rFonts w:hint="eastAsia" w:ascii="宋体" w:hAnsi="宋体"/>
          <w:kern w:val="0"/>
          <w:sz w:val="21"/>
          <w:szCs w:val="21"/>
        </w:rPr>
        <w:t>收取履约保证金</w:t>
      </w:r>
      <w:r>
        <w:rPr>
          <w:rFonts w:hint="eastAsia" w:ascii="宋体" w:hAnsi="宋体"/>
          <w:kern w:val="0"/>
          <w:sz w:val="21"/>
          <w:szCs w:val="21"/>
          <w:lang w:eastAsia="zh-CN"/>
        </w:rPr>
        <w:t>。</w:t>
      </w:r>
    </w:p>
    <w:p w14:paraId="3D7A1902">
      <w:pPr>
        <w:snapToGrid w:val="0"/>
        <w:spacing w:line="340" w:lineRule="exact"/>
        <w:ind w:firstLine="413" w:firstLineChars="196"/>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29.签订合同</w:t>
      </w:r>
    </w:p>
    <w:p w14:paraId="6B4C867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4"/>
          <w:highlight w:val="none"/>
        </w:rPr>
        <w:t xml:space="preserve">29.1 </w:t>
      </w:r>
      <w:r>
        <w:rPr>
          <w:rFonts w:hint="eastAsia" w:ascii="宋体" w:hAnsi="宋体" w:cs="宋体"/>
          <w:color w:val="auto"/>
          <w:kern w:val="0"/>
          <w:sz w:val="21"/>
          <w:szCs w:val="21"/>
          <w:highlight w:val="none"/>
        </w:rPr>
        <w:t>签订合同时间：成交通知书发出之日起8个工作日内。成交供应商领取成交通知书后，应按规定与采购人签订合同。</w:t>
      </w:r>
    </w:p>
    <w:p w14:paraId="75902CA1">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74BEEA86">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（1）成交后不与采购人签订合同的（不可抗力除外）；</w:t>
      </w:r>
    </w:p>
    <w:p w14:paraId="648882F9">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（2）将成交项目转让给他人，或者在响应文件中未说明，且未经采购人同意，将成交项目分包给他人的；</w:t>
      </w:r>
    </w:p>
    <w:p w14:paraId="431CF34F">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（3）拒绝履行合同义务的。</w:t>
      </w:r>
    </w:p>
    <w:p w14:paraId="5098731D">
      <w:pPr>
        <w:snapToGrid w:val="0"/>
        <w:spacing w:line="34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29.3 合同公告：政府采购合同双方自签订之日起2个工作日内在省级以上人民政府财政部门指定媒体上公告。</w:t>
      </w:r>
    </w:p>
    <w:p w14:paraId="10F5FFE4">
      <w:pPr>
        <w:spacing w:line="340" w:lineRule="exact"/>
        <w:ind w:left="3" w:firstLine="0" w:firstLineChars="0"/>
        <w:jc w:val="center"/>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六、其他事项</w:t>
      </w:r>
    </w:p>
    <w:p w14:paraId="23008233">
      <w:pPr>
        <w:spacing w:line="340" w:lineRule="exact"/>
        <w:ind w:firstLine="413" w:firstLineChars="196"/>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30</w:t>
      </w:r>
      <w:r>
        <w:rPr>
          <w:rFonts w:hint="eastAsia" w:ascii="宋体" w:hAnsi="宋体" w:cs="宋体"/>
          <w:b/>
          <w:color w:val="auto"/>
          <w:kern w:val="0"/>
          <w:sz w:val="21"/>
          <w:szCs w:val="21"/>
          <w:highlight w:val="none"/>
        </w:rPr>
        <w:t>.采购</w:t>
      </w:r>
      <w:r>
        <w:rPr>
          <w:rFonts w:hint="eastAsia" w:ascii="宋体" w:hAnsi="宋体" w:cs="宋体"/>
          <w:b/>
          <w:color w:val="auto"/>
          <w:kern w:val="0"/>
          <w:sz w:val="21"/>
          <w:szCs w:val="24"/>
          <w:highlight w:val="none"/>
        </w:rPr>
        <w:t>代理服务费</w:t>
      </w:r>
    </w:p>
    <w:p w14:paraId="0E039A23">
      <w:pPr>
        <w:spacing w:line="340" w:lineRule="exact"/>
        <w:ind w:firstLine="422"/>
        <w:outlineLvl w:val="9"/>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rPr>
        <w:t>本项目每个分标采购代</w:t>
      </w:r>
      <w:r>
        <w:rPr>
          <w:rFonts w:hint="eastAsia" w:ascii="宋体" w:hAnsi="宋体" w:eastAsia="宋体" w:cs="宋体"/>
          <w:color w:val="auto"/>
          <w:kern w:val="0"/>
          <w:sz w:val="21"/>
          <w:szCs w:val="21"/>
          <w:highlight w:val="none"/>
        </w:rPr>
        <w:t>理服务费</w:t>
      </w:r>
      <w:r>
        <w:rPr>
          <w:rFonts w:hint="eastAsia" w:ascii="宋体" w:hAnsi="宋体" w:eastAsia="宋体" w:cs="宋体"/>
          <w:color w:val="auto"/>
          <w:kern w:val="0"/>
          <w:sz w:val="21"/>
          <w:szCs w:val="21"/>
          <w:highlight w:val="none"/>
          <w:lang w:val="en-US" w:eastAsia="zh-CN"/>
        </w:rPr>
        <w:t>以中标金额为</w:t>
      </w:r>
      <w:r>
        <w:rPr>
          <w:rFonts w:hint="eastAsia" w:ascii="宋体" w:hAnsi="宋体" w:eastAsia="宋体" w:cs="宋体"/>
          <w:color w:val="auto"/>
          <w:kern w:val="0"/>
          <w:sz w:val="21"/>
          <w:szCs w:val="21"/>
          <w:highlight w:val="none"/>
        </w:rPr>
        <w:t>基数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参照计价格[2002]1980号《招标代理服务收费管理暂行办法》服务类收费标准向成交供应商收取</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不足</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000元按</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000元计取）</w:t>
      </w:r>
      <w:r>
        <w:rPr>
          <w:rFonts w:hint="eastAsia" w:ascii="宋体" w:hAnsi="宋体" w:eastAsia="宋体" w:cs="宋体"/>
          <w:color w:val="auto"/>
          <w:kern w:val="0"/>
          <w:sz w:val="21"/>
          <w:szCs w:val="21"/>
          <w:highlight w:val="none"/>
        </w:rPr>
        <w:t>。</w:t>
      </w:r>
    </w:p>
    <w:p w14:paraId="668A9AA4">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31.采购代理机构银行账户（用于缴纳采购代理服务费）</w:t>
      </w:r>
    </w:p>
    <w:p w14:paraId="3A76A28A">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账户名称：</w:t>
      </w:r>
      <w:r>
        <w:rPr>
          <w:rFonts w:hint="eastAsia" w:ascii="宋体" w:hAnsi="宋体" w:eastAsia="宋体" w:cs="宋体"/>
          <w:color w:val="auto"/>
          <w:kern w:val="0"/>
          <w:sz w:val="21"/>
          <w:szCs w:val="21"/>
          <w:highlight w:val="none"/>
          <w:lang w:eastAsia="zh-CN"/>
        </w:rPr>
        <w:t>中佳信建设管理集团有限公司</w:t>
      </w:r>
      <w:r>
        <w:rPr>
          <w:rFonts w:hint="eastAsia" w:ascii="宋体" w:hAnsi="宋体" w:eastAsia="宋体" w:cs="宋体"/>
          <w:color w:val="auto"/>
          <w:kern w:val="0"/>
          <w:sz w:val="21"/>
          <w:szCs w:val="21"/>
          <w:highlight w:val="none"/>
          <w:lang w:val="en-US" w:eastAsia="zh-CN"/>
        </w:rPr>
        <w:t>桂林市分公司</w:t>
      </w:r>
    </w:p>
    <w:p w14:paraId="007DA84C">
      <w:pPr>
        <w:spacing w:line="340" w:lineRule="exact"/>
        <w:ind w:firstLine="422"/>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开户银行：</w:t>
      </w:r>
      <w:r>
        <w:rPr>
          <w:rFonts w:hint="eastAsia" w:ascii="宋体" w:hAnsi="宋体" w:eastAsia="宋体" w:cs="宋体"/>
          <w:color w:val="auto"/>
          <w:kern w:val="0"/>
          <w:sz w:val="21"/>
          <w:szCs w:val="21"/>
          <w:highlight w:val="none"/>
          <w:lang w:val="en-US" w:eastAsia="zh-CN"/>
        </w:rPr>
        <w:t>桂林银行股份有限公司建干路支行</w:t>
      </w:r>
    </w:p>
    <w:p w14:paraId="76484B7A">
      <w:pPr>
        <w:spacing w:line="340" w:lineRule="exact"/>
        <w:ind w:firstLine="422"/>
        <w:outlineLvl w:val="9"/>
        <w:rPr>
          <w:rFonts w:hint="eastAsia" w:ascii="宋体" w:hAnsi="宋体" w:cs="宋体"/>
          <w:color w:val="auto"/>
          <w:sz w:val="21"/>
          <w:szCs w:val="21"/>
          <w:highlight w:val="none"/>
        </w:rPr>
      </w:pPr>
      <w:r>
        <w:rPr>
          <w:rFonts w:hint="eastAsia" w:ascii="宋体" w:hAnsi="宋体" w:eastAsia="宋体" w:cs="宋体"/>
          <w:color w:val="auto"/>
          <w:kern w:val="0"/>
          <w:sz w:val="21"/>
          <w:szCs w:val="21"/>
          <w:highlight w:val="none"/>
          <w:lang w:eastAsia="zh-CN"/>
        </w:rPr>
        <w:t>银行账号：</w:t>
      </w:r>
      <w:r>
        <w:rPr>
          <w:rFonts w:hint="eastAsia" w:ascii="宋体" w:hAnsi="宋体" w:eastAsia="宋体" w:cs="宋体"/>
          <w:color w:val="auto"/>
          <w:kern w:val="0"/>
          <w:sz w:val="21"/>
          <w:szCs w:val="21"/>
          <w:highlight w:val="none"/>
          <w:lang w:val="en-US" w:eastAsia="zh-CN"/>
        </w:rPr>
        <w:t>6600 0001 7026 4000 15</w:t>
      </w: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rPr>
        <w:t xml:space="preserve">  </w:t>
      </w:r>
      <w:r>
        <w:rPr>
          <w:rFonts w:hint="eastAsia"/>
          <w:color w:val="auto"/>
        </w:rPr>
        <w:t xml:space="preserve">   </w:t>
      </w:r>
    </w:p>
    <w:p w14:paraId="6703121A">
      <w:pPr>
        <w:spacing w:line="340" w:lineRule="exact"/>
        <w:ind w:firstLine="422"/>
        <w:outlineLvl w:val="9"/>
        <w:rPr>
          <w:rFonts w:hint="eastAsia" w:ascii="宋体" w:hAnsi="宋体" w:cs="宋体"/>
          <w:b/>
          <w:color w:val="auto"/>
          <w:kern w:val="0"/>
          <w:sz w:val="21"/>
          <w:szCs w:val="24"/>
          <w:highlight w:val="none"/>
        </w:rPr>
      </w:pPr>
      <w:r>
        <w:rPr>
          <w:rFonts w:hint="eastAsia" w:ascii="宋体" w:hAnsi="宋体" w:cs="宋体"/>
          <w:b/>
          <w:color w:val="auto"/>
          <w:kern w:val="0"/>
          <w:sz w:val="21"/>
          <w:szCs w:val="24"/>
          <w:highlight w:val="none"/>
        </w:rPr>
        <w:t>32.广西线上“政采贷”政策详见附表4。</w:t>
      </w:r>
    </w:p>
    <w:p w14:paraId="4C8C4C4B">
      <w:pPr>
        <w:spacing w:line="340" w:lineRule="exact"/>
        <w:ind w:firstLine="422"/>
        <w:outlineLvl w:val="9"/>
        <w:rPr>
          <w:rFonts w:hint="eastAsia" w:ascii="宋体" w:hAnsi="宋体" w:cs="宋体"/>
          <w:color w:val="auto"/>
          <w:kern w:val="0"/>
          <w:sz w:val="21"/>
          <w:szCs w:val="21"/>
          <w:highlight w:val="none"/>
        </w:rPr>
      </w:pPr>
      <w:r>
        <w:rPr>
          <w:rFonts w:hint="eastAsia" w:ascii="宋体" w:hAnsi="宋体" w:cs="宋体"/>
          <w:b/>
          <w:color w:val="auto"/>
          <w:kern w:val="0"/>
          <w:sz w:val="21"/>
          <w:szCs w:val="24"/>
          <w:highlight w:val="none"/>
        </w:rPr>
        <w:t>33.解释权：</w:t>
      </w:r>
      <w:r>
        <w:rPr>
          <w:rFonts w:hint="eastAsia" w:ascii="宋体" w:hAnsi="宋体" w:cs="宋体"/>
          <w:color w:val="auto"/>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2FE15051">
      <w:pPr>
        <w:spacing w:line="340" w:lineRule="exact"/>
        <w:ind w:firstLine="422"/>
        <w:outlineLvl w:val="9"/>
        <w:rPr>
          <w:rFonts w:hint="eastAsia" w:ascii="宋体" w:hAnsi="宋体" w:eastAsia="宋体" w:cs="宋体"/>
          <w:color w:val="auto"/>
          <w:kern w:val="0"/>
          <w:sz w:val="21"/>
          <w:szCs w:val="21"/>
          <w:highlight w:val="none"/>
          <w:lang w:eastAsia="zh-CN"/>
        </w:rPr>
      </w:pPr>
      <w:r>
        <w:rPr>
          <w:rFonts w:hint="eastAsia" w:ascii="宋体" w:hAnsi="宋体" w:cs="宋体"/>
          <w:b/>
          <w:color w:val="auto"/>
          <w:kern w:val="0"/>
          <w:sz w:val="21"/>
          <w:szCs w:val="24"/>
          <w:highlight w:val="none"/>
        </w:rPr>
        <w:t>34.监督管理机构：</w:t>
      </w:r>
      <w:r>
        <w:rPr>
          <w:rFonts w:hint="eastAsia" w:ascii="宋体" w:hAnsi="宋体" w:cs="宋体"/>
          <w:color w:val="auto"/>
          <w:kern w:val="0"/>
          <w:sz w:val="21"/>
          <w:szCs w:val="21"/>
          <w:highlight w:val="none"/>
        </w:rPr>
        <w:t>桂林市财政局    联系电话：0773-</w:t>
      </w:r>
      <w:r>
        <w:rPr>
          <w:rFonts w:hint="eastAsia" w:ascii="宋体" w:hAnsi="宋体" w:cs="宋体"/>
          <w:color w:val="auto"/>
          <w:kern w:val="0"/>
          <w:sz w:val="21"/>
          <w:szCs w:val="21"/>
          <w:highlight w:val="none"/>
          <w:lang w:eastAsia="zh-CN"/>
        </w:rPr>
        <w:t>2862142</w:t>
      </w:r>
    </w:p>
    <w:p w14:paraId="6C6CC1B2">
      <w:pPr>
        <w:snapToGrid w:val="0"/>
        <w:spacing w:line="240" w:lineRule="auto"/>
        <w:ind w:firstLine="0" w:firstLineChars="0"/>
        <w:outlineLvl w:val="9"/>
        <w:rPr>
          <w:rFonts w:hint="eastAsia" w:ascii="宋体" w:hAnsi="宋体" w:cs="宋体"/>
          <w:b/>
          <w:color w:val="auto"/>
          <w:szCs w:val="24"/>
          <w:highlight w:val="none"/>
        </w:rPr>
      </w:pPr>
    </w:p>
    <w:p w14:paraId="66CE94D9">
      <w:pPr>
        <w:snapToGrid w:val="0"/>
        <w:spacing w:line="240" w:lineRule="auto"/>
        <w:ind w:firstLine="0" w:firstLineChars="0"/>
        <w:outlineLvl w:val="9"/>
        <w:rPr>
          <w:rFonts w:hint="eastAsia" w:ascii="宋体" w:hAnsi="宋体" w:cs="宋体"/>
          <w:b/>
          <w:color w:val="auto"/>
          <w:szCs w:val="24"/>
          <w:highlight w:val="none"/>
        </w:rPr>
      </w:pPr>
    </w:p>
    <w:p w14:paraId="5AD8D465">
      <w:pPr>
        <w:snapToGrid w:val="0"/>
        <w:spacing w:line="240" w:lineRule="auto"/>
        <w:ind w:firstLine="0" w:firstLineChars="0"/>
        <w:outlineLvl w:val="9"/>
        <w:rPr>
          <w:rFonts w:hint="eastAsia" w:ascii="宋体" w:hAnsi="宋体" w:cs="宋体"/>
          <w:b/>
          <w:color w:val="auto"/>
          <w:szCs w:val="24"/>
          <w:highlight w:val="none"/>
        </w:rPr>
      </w:pPr>
    </w:p>
    <w:p w14:paraId="578B50F4">
      <w:pPr>
        <w:snapToGrid w:val="0"/>
        <w:spacing w:line="240" w:lineRule="auto"/>
        <w:ind w:firstLine="0" w:firstLineChars="0"/>
        <w:outlineLvl w:val="9"/>
        <w:rPr>
          <w:rFonts w:hint="eastAsia" w:ascii="宋体" w:hAnsi="宋体" w:cs="宋体"/>
          <w:b/>
          <w:color w:val="auto"/>
          <w:szCs w:val="24"/>
          <w:highlight w:val="none"/>
        </w:rPr>
      </w:pPr>
    </w:p>
    <w:p w14:paraId="34F42905">
      <w:pPr>
        <w:snapToGrid w:val="0"/>
        <w:spacing w:line="240" w:lineRule="auto"/>
        <w:ind w:firstLine="0" w:firstLineChars="0"/>
        <w:outlineLvl w:val="9"/>
        <w:rPr>
          <w:rFonts w:hint="eastAsia" w:ascii="宋体" w:hAnsi="宋体" w:cs="宋体"/>
          <w:b/>
          <w:color w:val="auto"/>
          <w:szCs w:val="24"/>
          <w:highlight w:val="none"/>
        </w:rPr>
      </w:pPr>
    </w:p>
    <w:p w14:paraId="6D5238EE">
      <w:pPr>
        <w:snapToGrid w:val="0"/>
        <w:spacing w:line="240" w:lineRule="auto"/>
        <w:ind w:firstLine="0" w:firstLineChars="0"/>
        <w:outlineLvl w:val="9"/>
        <w:rPr>
          <w:rFonts w:hint="eastAsia" w:ascii="宋体" w:hAnsi="宋体" w:cs="宋体"/>
          <w:b/>
          <w:color w:val="auto"/>
          <w:szCs w:val="24"/>
          <w:highlight w:val="none"/>
        </w:rPr>
      </w:pPr>
    </w:p>
    <w:p w14:paraId="2D775904">
      <w:pPr>
        <w:snapToGrid w:val="0"/>
        <w:spacing w:line="240" w:lineRule="auto"/>
        <w:ind w:firstLine="0" w:firstLineChars="0"/>
        <w:outlineLvl w:val="9"/>
        <w:rPr>
          <w:rFonts w:hint="eastAsia" w:ascii="宋体" w:hAnsi="宋体" w:cs="宋体"/>
          <w:b/>
          <w:color w:val="auto"/>
          <w:szCs w:val="24"/>
          <w:highlight w:val="none"/>
        </w:rPr>
      </w:pPr>
    </w:p>
    <w:p w14:paraId="71E14BE7">
      <w:pPr>
        <w:snapToGrid w:val="0"/>
        <w:spacing w:line="240" w:lineRule="auto"/>
        <w:ind w:firstLine="0" w:firstLineChars="0"/>
        <w:outlineLvl w:val="9"/>
        <w:rPr>
          <w:rFonts w:hint="eastAsia" w:ascii="宋体" w:hAnsi="宋体" w:cs="宋体"/>
          <w:b/>
          <w:color w:val="auto"/>
          <w:szCs w:val="24"/>
          <w:highlight w:val="none"/>
        </w:rPr>
      </w:pPr>
    </w:p>
    <w:p w14:paraId="74CD3CD0">
      <w:pPr>
        <w:snapToGrid w:val="0"/>
        <w:spacing w:line="240" w:lineRule="auto"/>
        <w:ind w:firstLine="0" w:firstLineChars="0"/>
        <w:outlineLvl w:val="9"/>
        <w:rPr>
          <w:rFonts w:hint="eastAsia" w:ascii="宋体" w:hAnsi="宋体" w:cs="宋体"/>
          <w:b/>
          <w:color w:val="auto"/>
          <w:szCs w:val="24"/>
          <w:highlight w:val="none"/>
        </w:rPr>
      </w:pPr>
    </w:p>
    <w:p w14:paraId="6F684F29">
      <w:pPr>
        <w:snapToGrid w:val="0"/>
        <w:spacing w:line="240" w:lineRule="auto"/>
        <w:ind w:firstLine="0" w:firstLineChars="0"/>
        <w:outlineLvl w:val="9"/>
        <w:rPr>
          <w:rFonts w:hint="eastAsia" w:ascii="宋体" w:hAnsi="宋体" w:cs="宋体"/>
          <w:b/>
          <w:color w:val="auto"/>
          <w:szCs w:val="24"/>
          <w:highlight w:val="none"/>
        </w:rPr>
      </w:pPr>
    </w:p>
    <w:p w14:paraId="6CFF5F3D">
      <w:pPr>
        <w:snapToGrid w:val="0"/>
        <w:spacing w:line="240" w:lineRule="auto"/>
        <w:ind w:firstLine="0" w:firstLineChars="0"/>
        <w:outlineLvl w:val="9"/>
        <w:rPr>
          <w:rFonts w:hint="eastAsia" w:ascii="宋体" w:hAnsi="宋体" w:cs="宋体"/>
          <w:b/>
          <w:color w:val="auto"/>
          <w:szCs w:val="24"/>
          <w:highlight w:val="none"/>
        </w:rPr>
      </w:pPr>
    </w:p>
    <w:p w14:paraId="1298CFCA">
      <w:pPr>
        <w:rPr>
          <w:rFonts w:hint="eastAsia" w:ascii="宋体" w:hAnsi="宋体" w:cs="宋体"/>
          <w:b/>
          <w:color w:val="auto"/>
          <w:szCs w:val="24"/>
          <w:highlight w:val="none"/>
        </w:rPr>
      </w:pPr>
      <w:r>
        <w:rPr>
          <w:rFonts w:hint="eastAsia" w:ascii="宋体" w:hAnsi="宋体" w:cs="宋体"/>
          <w:b/>
          <w:color w:val="auto"/>
          <w:szCs w:val="24"/>
          <w:highlight w:val="none"/>
        </w:rPr>
        <w:br w:type="page"/>
      </w:r>
    </w:p>
    <w:p w14:paraId="2F8C9557">
      <w:pPr>
        <w:snapToGrid w:val="0"/>
        <w:spacing w:line="240" w:lineRule="auto"/>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附表1：</w:t>
      </w:r>
    </w:p>
    <w:p w14:paraId="17AFEFCC">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质疑函（格式）</w:t>
      </w:r>
    </w:p>
    <w:p w14:paraId="6B2FDEB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一、质疑供应商基本信息：</w:t>
      </w:r>
    </w:p>
    <w:p w14:paraId="0A67B0DB">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质疑供应商：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A0502EB">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3B057CE6">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EC8DF41">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p>
    <w:p w14:paraId="7D20D8E4">
      <w:pPr>
        <w:snapToGrid w:val="0"/>
        <w:spacing w:line="36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598E3729">
      <w:pPr>
        <w:snapToGrid w:val="0"/>
        <w:spacing w:line="36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7F1C24D1">
      <w:pPr>
        <w:snapToGrid w:val="0"/>
        <w:spacing w:line="36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二、质疑项目基本情况：</w:t>
      </w:r>
    </w:p>
    <w:p w14:paraId="50E8A4B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项目的名称：</w:t>
      </w:r>
      <w:r>
        <w:rPr>
          <w:rFonts w:hint="eastAsia" w:ascii="宋体" w:hAnsi="宋体" w:cs="宋体"/>
          <w:bCs/>
          <w:color w:val="auto"/>
          <w:sz w:val="21"/>
          <w:szCs w:val="20"/>
          <w:highlight w:val="none"/>
          <w:u w:val="single"/>
        </w:rPr>
        <w:t xml:space="preserve">                                     </w:t>
      </w:r>
    </w:p>
    <w:p w14:paraId="4DF2957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质疑</w:t>
      </w:r>
      <w:r>
        <w:rPr>
          <w:rFonts w:hint="eastAsia" w:ascii="宋体" w:hAnsi="宋体" w:cs="宋体"/>
          <w:color w:val="auto"/>
          <w:sz w:val="21"/>
          <w:szCs w:val="21"/>
          <w:highlight w:val="none"/>
        </w:rPr>
        <w:t>项目的编号：</w:t>
      </w:r>
      <w:r>
        <w:rPr>
          <w:rFonts w:hint="eastAsia" w:ascii="宋体" w:hAnsi="宋体" w:cs="宋体"/>
          <w:bCs/>
          <w:color w:val="auto"/>
          <w:sz w:val="21"/>
          <w:szCs w:val="20"/>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5B698361">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bCs/>
          <w:color w:val="auto"/>
          <w:sz w:val="21"/>
          <w:szCs w:val="20"/>
          <w:highlight w:val="none"/>
          <w:u w:val="single"/>
        </w:rPr>
        <w:t xml:space="preserve">                                         </w:t>
      </w:r>
    </w:p>
    <w:p w14:paraId="381B8A57">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w:t>
      </w:r>
    </w:p>
    <w:p w14:paraId="6C837BAE">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磋商文件   磋商文件获取日期：</w:t>
      </w:r>
      <w:r>
        <w:rPr>
          <w:rFonts w:hint="eastAsia" w:ascii="宋体" w:hAnsi="宋体" w:cs="宋体"/>
          <w:bCs/>
          <w:color w:val="auto"/>
          <w:sz w:val="21"/>
          <w:szCs w:val="20"/>
          <w:highlight w:val="none"/>
          <w:u w:val="single"/>
        </w:rPr>
        <w:t xml:space="preserve">                                   </w:t>
      </w:r>
    </w:p>
    <w:p w14:paraId="7CC4D6E3">
      <w:pPr>
        <w:spacing w:line="360" w:lineRule="exact"/>
        <w:ind w:left="29" w:leftChars="12" w:firstLine="441" w:firstLineChars="147"/>
        <w:outlineLvl w:val="9"/>
        <w:rPr>
          <w:rFonts w:hint="eastAsia" w:ascii="宋体" w:hAnsi="宋体" w:cs="宋体"/>
          <w:color w:val="auto"/>
          <w:sz w:val="21"/>
          <w:szCs w:val="21"/>
          <w:highlight w:val="non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采购过程   </w:t>
      </w:r>
    </w:p>
    <w:p w14:paraId="68F04CCA">
      <w:pPr>
        <w:spacing w:line="360" w:lineRule="exact"/>
        <w:ind w:left="29" w:leftChars="12" w:firstLine="441" w:firstLineChars="147"/>
        <w:outlineLvl w:val="9"/>
        <w:rPr>
          <w:rFonts w:hint="eastAsia" w:ascii="宋体" w:hAnsi="宋体" w:cs="宋体"/>
          <w:bCs/>
          <w:color w:val="auto"/>
          <w:sz w:val="21"/>
          <w:szCs w:val="20"/>
          <w:highlight w:val="none"/>
          <w:u w:val="single"/>
        </w:rPr>
      </w:pPr>
      <w:r>
        <w:rPr>
          <w:rFonts w:hint="eastAsia" w:ascii="宋体" w:hAnsi="宋体" w:cs="宋体"/>
          <w:color w:val="auto"/>
          <w:sz w:val="30"/>
          <w:szCs w:val="30"/>
          <w:highlight w:val="none"/>
        </w:rPr>
        <w:t>□</w:t>
      </w:r>
      <w:r>
        <w:rPr>
          <w:rFonts w:hint="eastAsia" w:ascii="宋体" w:hAnsi="宋体" w:cs="宋体"/>
          <w:color w:val="auto"/>
          <w:sz w:val="21"/>
          <w:szCs w:val="21"/>
          <w:highlight w:val="none"/>
        </w:rPr>
        <w:t xml:space="preserve">成交结果   </w:t>
      </w:r>
    </w:p>
    <w:p w14:paraId="32B9FAFD">
      <w:pPr>
        <w:spacing w:line="36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三、质疑事项具体内容</w:t>
      </w:r>
    </w:p>
    <w:p w14:paraId="3529791E">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质疑事项1：</w:t>
      </w:r>
      <w:r>
        <w:rPr>
          <w:rFonts w:hint="eastAsia" w:ascii="宋体" w:hAnsi="宋体" w:cs="宋体"/>
          <w:bCs/>
          <w:color w:val="auto"/>
          <w:sz w:val="21"/>
          <w:szCs w:val="20"/>
          <w:highlight w:val="none"/>
          <w:u w:val="single"/>
        </w:rPr>
        <w:t xml:space="preserve">                                                                    </w:t>
      </w:r>
    </w:p>
    <w:p w14:paraId="49C8758A">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bCs/>
          <w:color w:val="auto"/>
          <w:sz w:val="21"/>
          <w:szCs w:val="20"/>
          <w:highlight w:val="none"/>
          <w:u w:val="single"/>
        </w:rPr>
        <w:t xml:space="preserve">                                                                      </w:t>
      </w:r>
    </w:p>
    <w:p w14:paraId="647CA2A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3A2180F9">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质疑事项2</w:t>
      </w:r>
    </w:p>
    <w:p w14:paraId="34ED9BD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6564D7FC">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四、与质疑事项相关的质疑请求：</w:t>
      </w:r>
    </w:p>
    <w:p w14:paraId="59CFE548">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4152C64D">
      <w:pPr>
        <w:spacing w:line="360" w:lineRule="exact"/>
        <w:ind w:left="29" w:leftChars="12" w:firstLine="308" w:firstLineChars="147"/>
        <w:outlineLvl w:val="9"/>
        <w:rPr>
          <w:rFonts w:hint="eastAsia" w:ascii="宋体" w:hAnsi="宋体" w:cs="宋体"/>
          <w:color w:val="auto"/>
          <w:sz w:val="21"/>
          <w:szCs w:val="21"/>
          <w:highlight w:val="none"/>
        </w:rPr>
      </w:pPr>
    </w:p>
    <w:p w14:paraId="5CD4D5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397FD2D0">
      <w:pPr>
        <w:spacing w:line="360" w:lineRule="exact"/>
        <w:ind w:left="29" w:leftChars="12" w:firstLine="308" w:firstLineChars="147"/>
        <w:outlineLvl w:val="9"/>
        <w:rPr>
          <w:rFonts w:hint="eastAsia" w:ascii="宋体" w:hAnsi="宋体" w:cs="宋体"/>
          <w:color w:val="auto"/>
          <w:sz w:val="21"/>
          <w:szCs w:val="21"/>
          <w:highlight w:val="none"/>
        </w:rPr>
      </w:pPr>
    </w:p>
    <w:p w14:paraId="219DA1C3">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2AEC603">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783A1ADF">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1.供应商提出质疑时，应提交质疑函和必要的证明材料。</w:t>
      </w:r>
    </w:p>
    <w:p w14:paraId="76FEDC65">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32A2359">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3.如本项目划分分标的，应注明所质疑的分标。质疑函的质疑事项应具体、明确，并有必要的事实依据和法律依据。</w:t>
      </w:r>
    </w:p>
    <w:p w14:paraId="19608C8E">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4.质疑函的质疑请求应与质疑事项相关。</w:t>
      </w:r>
    </w:p>
    <w:p w14:paraId="287F0556">
      <w:pPr>
        <w:snapToGrid w:val="0"/>
        <w:spacing w:line="34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5.质疑供应商为自然人的，质疑函应由本人签字；质疑供应商为法人或者其他组织的，质疑函应由法定代表人、主要负责人，或者其授权代表签字或者盖章，并加盖公章。</w:t>
      </w:r>
    </w:p>
    <w:p w14:paraId="4C008E41">
      <w:pPr>
        <w:pStyle w:val="25"/>
        <w:jc w:val="center"/>
        <w:outlineLvl w:val="9"/>
        <w:rPr>
          <w:rFonts w:hint="eastAsia" w:ascii="宋体" w:hAnsi="宋体" w:cs="宋体"/>
          <w:b/>
          <w:bCs/>
          <w:color w:val="auto"/>
          <w:sz w:val="44"/>
          <w:szCs w:val="24"/>
          <w:highlight w:val="none"/>
          <w:lang w:val="en-US"/>
        </w:rPr>
      </w:pPr>
      <w:r>
        <w:rPr>
          <w:rFonts w:hint="eastAsia" w:hAnsi="宋体"/>
          <w:b/>
          <w:color w:val="auto"/>
          <w:sz w:val="32"/>
          <w:highlight w:val="none"/>
        </w:rPr>
        <w:t xml:space="preserve">  </w:t>
      </w:r>
      <w:r>
        <w:rPr>
          <w:rFonts w:hint="eastAsia" w:ascii="宋体" w:hAnsi="宋体" w:cs="宋体"/>
          <w:b/>
          <w:bCs/>
          <w:color w:val="auto"/>
          <w:sz w:val="44"/>
          <w:szCs w:val="24"/>
          <w:highlight w:val="none"/>
          <w:lang w:val="en-US"/>
        </w:rPr>
        <w:t>质疑授权委托书（格式）</w:t>
      </w:r>
    </w:p>
    <w:p w14:paraId="7C04F7FF">
      <w:pPr>
        <w:snapToGrid w:val="0"/>
        <w:spacing w:line="400" w:lineRule="exact"/>
        <w:ind w:firstLine="422"/>
        <w:outlineLvl w:val="9"/>
        <w:rPr>
          <w:rFonts w:hint="eastAsia" w:ascii="宋体" w:hAnsi="宋体"/>
          <w:b/>
          <w:color w:val="auto"/>
          <w:sz w:val="21"/>
          <w:szCs w:val="21"/>
          <w:highlight w:val="none"/>
        </w:rPr>
      </w:pPr>
    </w:p>
    <w:p w14:paraId="64485AD6">
      <w:pPr>
        <w:snapToGrid w:val="0"/>
        <w:spacing w:line="400" w:lineRule="exact"/>
        <w:ind w:firstLine="0" w:firstLineChars="0"/>
        <w:outlineLvl w:val="9"/>
        <w:rPr>
          <w:rFonts w:hint="eastAsia" w:ascii="宋体" w:hAnsi="宋体"/>
          <w:color w:val="auto"/>
          <w:sz w:val="21"/>
          <w:szCs w:val="21"/>
          <w:highlight w:val="none"/>
        </w:rPr>
      </w:pPr>
      <w:r>
        <w:rPr>
          <w:rFonts w:hint="eastAsia" w:ascii="宋体" w:hAnsi="宋体"/>
          <w:b/>
          <w:color w:val="auto"/>
          <w:sz w:val="21"/>
          <w:szCs w:val="21"/>
          <w:highlight w:val="none"/>
        </w:rPr>
        <w:t>致</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3C6DAE13">
      <w:pPr>
        <w:snapToGrid w:val="0"/>
        <w:spacing w:line="400" w:lineRule="exact"/>
        <w:ind w:firstLine="420"/>
        <w:outlineLvl w:val="9"/>
        <w:rPr>
          <w:rFonts w:hint="eastAsia" w:ascii="宋体" w:hAnsi="宋体"/>
          <w:color w:val="auto"/>
          <w:sz w:val="21"/>
          <w:szCs w:val="21"/>
          <w:highlight w:val="none"/>
          <w:u w:val="single"/>
        </w:rPr>
      </w:pPr>
    </w:p>
    <w:p w14:paraId="0DF69041">
      <w:pPr>
        <w:pStyle w:val="25"/>
        <w:spacing w:line="400" w:lineRule="exact"/>
        <w:ind w:firstLine="525" w:firstLineChars="250"/>
        <w:outlineLvl w:val="9"/>
        <w:rPr>
          <w:rFonts w:hint="eastAsia" w:hAnsi="宋体"/>
          <w:color w:val="auto"/>
          <w:sz w:val="21"/>
          <w:szCs w:val="21"/>
          <w:highlight w:val="none"/>
        </w:rPr>
      </w:pPr>
      <w:r>
        <w:rPr>
          <w:rFonts w:hint="eastAsia" w:hAnsi="宋体"/>
          <w:color w:val="auto"/>
          <w:kern w:val="0"/>
          <w:sz w:val="21"/>
          <w:szCs w:val="21"/>
          <w:highlight w:val="none"/>
        </w:rPr>
        <w:t>我</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（姓名）系</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（供应商名称）的法定代表人，现授权委托本单位在职职工</w:t>
      </w:r>
      <w:r>
        <w:rPr>
          <w:rFonts w:hint="eastAsia" w:hAnsi="宋体"/>
          <w:color w:val="auto"/>
          <w:kern w:val="0"/>
          <w:sz w:val="21"/>
          <w:szCs w:val="21"/>
          <w:highlight w:val="none"/>
          <w:u w:val="single"/>
        </w:rPr>
        <w:t xml:space="preserve">            </w:t>
      </w:r>
      <w:r>
        <w:rPr>
          <w:rFonts w:hint="eastAsia" w:hAnsi="宋体"/>
          <w:color w:val="auto"/>
          <w:kern w:val="0"/>
          <w:sz w:val="21"/>
          <w:szCs w:val="21"/>
          <w:highlight w:val="none"/>
        </w:rPr>
        <w:t>（姓名）以我公司名义办理</w:t>
      </w:r>
      <w:r>
        <w:rPr>
          <w:rFonts w:hint="eastAsia" w:hAnsi="宋体"/>
          <w:color w:val="auto"/>
          <w:kern w:val="0"/>
          <w:sz w:val="21"/>
          <w:szCs w:val="21"/>
          <w:highlight w:val="none"/>
          <w:u w:val="single"/>
        </w:rPr>
        <w:t xml:space="preserve">      </w:t>
      </w:r>
      <w:r>
        <w:rPr>
          <w:rFonts w:hint="eastAsia" w:hAnsi="宋体"/>
          <w:color w:val="auto"/>
          <w:sz w:val="21"/>
          <w:szCs w:val="21"/>
          <w:highlight w:val="none"/>
          <w:u w:val="single"/>
        </w:rPr>
        <w:t xml:space="preserve">（项目名称及项目编号）        </w:t>
      </w:r>
      <w:r>
        <w:rPr>
          <w:rFonts w:hint="eastAsia" w:hAnsi="宋体"/>
          <w:color w:val="auto"/>
          <w:sz w:val="21"/>
          <w:szCs w:val="21"/>
          <w:highlight w:val="none"/>
        </w:rPr>
        <w:t>项目的质疑事项，代表我方全权办理针对上述项目的质疑具体事务和签署相关文件。</w:t>
      </w:r>
    </w:p>
    <w:p w14:paraId="329F5D7D">
      <w:pPr>
        <w:pStyle w:val="25"/>
        <w:spacing w:line="400" w:lineRule="exact"/>
        <w:ind w:firstLine="420" w:firstLineChars="200"/>
        <w:outlineLvl w:val="9"/>
        <w:rPr>
          <w:rFonts w:hint="eastAsia" w:hAnsi="宋体"/>
          <w:color w:val="auto"/>
          <w:sz w:val="21"/>
          <w:szCs w:val="21"/>
          <w:highlight w:val="none"/>
        </w:rPr>
      </w:pPr>
      <w:r>
        <w:rPr>
          <w:rFonts w:hint="eastAsia" w:hAnsi="宋体"/>
          <w:color w:val="auto"/>
          <w:sz w:val="21"/>
          <w:szCs w:val="21"/>
          <w:highlight w:val="none"/>
        </w:rPr>
        <w:t>我方对被授权人的签字事项负全部责任。</w:t>
      </w:r>
    </w:p>
    <w:p w14:paraId="23D3AE4A">
      <w:pPr>
        <w:pStyle w:val="25"/>
        <w:spacing w:line="400" w:lineRule="exact"/>
        <w:ind w:firstLine="420" w:firstLineChars="200"/>
        <w:outlineLvl w:val="9"/>
        <w:rPr>
          <w:rFonts w:hint="eastAsia" w:hAnsi="宋体"/>
          <w:color w:val="auto"/>
          <w:sz w:val="21"/>
          <w:szCs w:val="21"/>
          <w:highlight w:val="none"/>
          <w:u w:val="single"/>
        </w:rPr>
      </w:pPr>
      <w:r>
        <w:rPr>
          <w:rFonts w:hint="eastAsia" w:hAnsi="宋体"/>
          <w:color w:val="auto"/>
          <w:sz w:val="21"/>
          <w:szCs w:val="21"/>
          <w:highlight w:val="none"/>
        </w:rPr>
        <w:t xml:space="preserve">授权委托代理期限：自即日起至该项目政府采购活动结束。                                                                                         </w:t>
      </w:r>
    </w:p>
    <w:p w14:paraId="15F13437">
      <w:pPr>
        <w:spacing w:line="400" w:lineRule="exact"/>
        <w:ind w:firstLine="420"/>
        <w:outlineLvl w:val="9"/>
        <w:rPr>
          <w:rFonts w:hint="eastAsia" w:ascii="宋体" w:hAnsi="宋体"/>
          <w:color w:val="auto"/>
          <w:kern w:val="0"/>
          <w:sz w:val="21"/>
          <w:szCs w:val="21"/>
          <w:highlight w:val="none"/>
        </w:rPr>
      </w:pPr>
      <w:r>
        <w:rPr>
          <w:rFonts w:hint="eastAsia" w:ascii="宋体" w:hAnsi="宋体"/>
          <w:color w:val="auto"/>
          <w:kern w:val="0"/>
          <w:sz w:val="21"/>
          <w:szCs w:val="21"/>
          <w:highlight w:val="none"/>
        </w:rPr>
        <w:t>代理人无转委托权，特此委托。</w:t>
      </w:r>
      <w:r>
        <w:rPr>
          <w:rFonts w:ascii="宋体" w:hAnsi="宋体"/>
          <w:color w:val="auto"/>
          <w:kern w:val="0"/>
          <w:sz w:val="21"/>
          <w:szCs w:val="21"/>
          <w:highlight w:val="none"/>
        </w:rPr>
        <w:t xml:space="preserve"> </w:t>
      </w:r>
    </w:p>
    <w:p w14:paraId="0E31AB37">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我已在下面签字，以资证明。</w:t>
      </w:r>
    </w:p>
    <w:p w14:paraId="3F4360D3">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委托代理人身份证号：</w:t>
      </w:r>
      <w:r>
        <w:rPr>
          <w:rFonts w:hint="eastAsia" w:ascii="宋体" w:hAnsi="宋体"/>
          <w:color w:val="auto"/>
          <w:sz w:val="21"/>
          <w:szCs w:val="21"/>
          <w:highlight w:val="none"/>
          <w:u w:val="single"/>
        </w:rPr>
        <w:t xml:space="preserve">                                   </w:t>
      </w:r>
    </w:p>
    <w:p w14:paraId="0872A7B2">
      <w:pPr>
        <w:snapToGrid w:val="0"/>
        <w:spacing w:line="400" w:lineRule="exact"/>
        <w:ind w:firstLine="420"/>
        <w:outlineLvl w:val="9"/>
        <w:rPr>
          <w:rFonts w:hint="eastAsia" w:ascii="宋体" w:hAnsi="宋体"/>
          <w:color w:val="auto"/>
          <w:sz w:val="21"/>
          <w:szCs w:val="21"/>
          <w:highlight w:val="none"/>
          <w:u w:val="single"/>
        </w:rPr>
      </w:pPr>
      <w:r>
        <w:rPr>
          <w:rFonts w:hint="eastAsia" w:hAnsi="宋体"/>
          <w:color w:val="auto"/>
          <w:kern w:val="0"/>
          <w:sz w:val="21"/>
          <w:szCs w:val="21"/>
          <w:highlight w:val="none"/>
        </w:rPr>
        <w:t>供应商</w:t>
      </w:r>
      <w:r>
        <w:rPr>
          <w:rFonts w:hint="eastAsia" w:ascii="宋体" w:hAnsi="宋体" w:cs="宋体"/>
          <w:color w:val="auto"/>
          <w:sz w:val="21"/>
          <w:szCs w:val="21"/>
          <w:highlight w:val="none"/>
        </w:rPr>
        <w:t>（公章）</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p>
    <w:p w14:paraId="1301EE20">
      <w:pPr>
        <w:snapToGrid w:val="0"/>
        <w:spacing w:line="400" w:lineRule="exact"/>
        <w:ind w:firstLine="420"/>
        <w:outlineLvl w:val="9"/>
        <w:rPr>
          <w:rFonts w:hint="eastAsia" w:ascii="宋体" w:hAnsi="宋体"/>
          <w:color w:val="auto"/>
          <w:sz w:val="21"/>
          <w:szCs w:val="21"/>
          <w:highlight w:val="none"/>
        </w:rPr>
      </w:pPr>
    </w:p>
    <w:p w14:paraId="5C44B2C6">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3F220B19">
      <w:pPr>
        <w:snapToGrid w:val="0"/>
        <w:spacing w:line="400" w:lineRule="exact"/>
        <w:ind w:firstLine="420"/>
        <w:outlineLvl w:val="9"/>
        <w:rPr>
          <w:rFonts w:hint="eastAsia" w:ascii="宋体" w:hAnsi="宋体"/>
          <w:color w:val="auto"/>
          <w:sz w:val="21"/>
          <w:szCs w:val="21"/>
          <w:highlight w:val="none"/>
        </w:rPr>
      </w:pPr>
    </w:p>
    <w:p w14:paraId="1248025C">
      <w:pPr>
        <w:snapToGrid w:val="0"/>
        <w:spacing w:line="400" w:lineRule="exact"/>
        <w:ind w:firstLine="420"/>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6801AE90">
      <w:pPr>
        <w:snapToGrid w:val="0"/>
        <w:spacing w:line="400" w:lineRule="exact"/>
        <w:ind w:firstLine="420"/>
        <w:outlineLvl w:val="9"/>
        <w:rPr>
          <w:rFonts w:hint="eastAsia" w:ascii="宋体" w:hAnsi="宋体"/>
          <w:color w:val="auto"/>
          <w:sz w:val="21"/>
          <w:szCs w:val="21"/>
          <w:highlight w:val="none"/>
        </w:rPr>
      </w:pPr>
    </w:p>
    <w:p w14:paraId="56146A94">
      <w:pPr>
        <w:tabs>
          <w:tab w:val="left" w:pos="1305"/>
        </w:tabs>
        <w:spacing w:line="520" w:lineRule="exact"/>
        <w:ind w:firstLine="422"/>
        <w:outlineLvl w:val="9"/>
        <w:rPr>
          <w:rFonts w:hint="eastAsia" w:hAnsi="宋体"/>
          <w:b/>
          <w:color w:val="auto"/>
          <w:sz w:val="21"/>
          <w:szCs w:val="21"/>
          <w:highlight w:val="none"/>
        </w:rPr>
      </w:pPr>
      <w:r>
        <w:rPr>
          <w:rFonts w:hint="eastAsia" w:hAnsi="宋体"/>
          <w:b/>
          <w:color w:val="auto"/>
          <w:sz w:val="21"/>
          <w:szCs w:val="21"/>
          <w:highlight w:val="none"/>
        </w:rPr>
        <w:t>附：委托代理人身份证正反面复印件。</w:t>
      </w:r>
    </w:p>
    <w:p w14:paraId="572182FC">
      <w:pPr>
        <w:snapToGrid w:val="0"/>
        <w:spacing w:line="340" w:lineRule="exact"/>
        <w:ind w:firstLine="0" w:firstLineChars="0"/>
        <w:outlineLvl w:val="9"/>
        <w:rPr>
          <w:rFonts w:hint="eastAsia" w:ascii="宋体" w:hAnsi="宋体" w:cs="宋体"/>
          <w:b/>
          <w:color w:val="auto"/>
          <w:szCs w:val="24"/>
          <w:highlight w:val="none"/>
        </w:rPr>
      </w:pPr>
    </w:p>
    <w:p w14:paraId="1340320C">
      <w:pPr>
        <w:snapToGrid w:val="0"/>
        <w:spacing w:line="340" w:lineRule="exact"/>
        <w:ind w:firstLine="0" w:firstLineChars="0"/>
        <w:outlineLvl w:val="9"/>
        <w:rPr>
          <w:rFonts w:hint="eastAsia" w:ascii="宋体" w:hAnsi="宋体" w:cs="宋体"/>
          <w:b/>
          <w:color w:val="auto"/>
          <w:szCs w:val="24"/>
          <w:highlight w:val="none"/>
        </w:rPr>
      </w:pPr>
    </w:p>
    <w:p w14:paraId="6CBA8E2E">
      <w:pPr>
        <w:snapToGrid w:val="0"/>
        <w:spacing w:line="340" w:lineRule="exact"/>
        <w:ind w:firstLine="0" w:firstLineChars="0"/>
        <w:outlineLvl w:val="9"/>
        <w:rPr>
          <w:rFonts w:hint="eastAsia" w:ascii="宋体" w:hAnsi="宋体" w:cs="宋体"/>
          <w:b/>
          <w:color w:val="auto"/>
          <w:szCs w:val="24"/>
          <w:highlight w:val="none"/>
        </w:rPr>
      </w:pPr>
    </w:p>
    <w:p w14:paraId="2501C695">
      <w:pPr>
        <w:snapToGrid w:val="0"/>
        <w:spacing w:line="340" w:lineRule="exact"/>
        <w:ind w:firstLine="0" w:firstLineChars="0"/>
        <w:outlineLvl w:val="9"/>
        <w:rPr>
          <w:rFonts w:hint="eastAsia" w:ascii="宋体" w:hAnsi="宋体" w:cs="宋体"/>
          <w:b/>
          <w:color w:val="auto"/>
          <w:szCs w:val="24"/>
          <w:highlight w:val="none"/>
        </w:rPr>
      </w:pPr>
    </w:p>
    <w:p w14:paraId="30F275A8">
      <w:pPr>
        <w:snapToGrid w:val="0"/>
        <w:spacing w:line="340" w:lineRule="exact"/>
        <w:ind w:firstLine="0" w:firstLineChars="0"/>
        <w:outlineLvl w:val="9"/>
        <w:rPr>
          <w:rFonts w:hint="eastAsia" w:ascii="宋体" w:hAnsi="宋体" w:cs="宋体"/>
          <w:b/>
          <w:color w:val="auto"/>
          <w:szCs w:val="24"/>
          <w:highlight w:val="none"/>
        </w:rPr>
      </w:pPr>
    </w:p>
    <w:p w14:paraId="4D711159">
      <w:pPr>
        <w:snapToGrid w:val="0"/>
        <w:spacing w:line="340" w:lineRule="exact"/>
        <w:ind w:firstLine="0" w:firstLineChars="0"/>
        <w:outlineLvl w:val="9"/>
        <w:rPr>
          <w:rFonts w:hint="eastAsia" w:ascii="宋体" w:hAnsi="宋体" w:cs="宋体"/>
          <w:b/>
          <w:color w:val="auto"/>
          <w:szCs w:val="24"/>
          <w:highlight w:val="none"/>
        </w:rPr>
      </w:pPr>
    </w:p>
    <w:p w14:paraId="08F960F0">
      <w:pPr>
        <w:snapToGrid w:val="0"/>
        <w:spacing w:line="340" w:lineRule="exact"/>
        <w:ind w:firstLine="0" w:firstLineChars="0"/>
        <w:outlineLvl w:val="9"/>
        <w:rPr>
          <w:rFonts w:hint="eastAsia" w:ascii="宋体" w:hAnsi="宋体" w:cs="宋体"/>
          <w:b/>
          <w:color w:val="auto"/>
          <w:szCs w:val="24"/>
          <w:highlight w:val="none"/>
        </w:rPr>
      </w:pPr>
    </w:p>
    <w:p w14:paraId="580C84B2">
      <w:pPr>
        <w:snapToGrid w:val="0"/>
        <w:spacing w:line="340" w:lineRule="exact"/>
        <w:ind w:firstLine="0" w:firstLineChars="0"/>
        <w:outlineLvl w:val="9"/>
        <w:rPr>
          <w:rFonts w:hint="eastAsia" w:ascii="宋体" w:hAnsi="宋体" w:cs="宋体"/>
          <w:b/>
          <w:color w:val="auto"/>
          <w:szCs w:val="24"/>
          <w:highlight w:val="none"/>
        </w:rPr>
      </w:pPr>
    </w:p>
    <w:p w14:paraId="63CA558A">
      <w:pPr>
        <w:snapToGrid w:val="0"/>
        <w:spacing w:line="340" w:lineRule="exact"/>
        <w:ind w:firstLine="0" w:firstLineChars="0"/>
        <w:outlineLvl w:val="9"/>
        <w:rPr>
          <w:rFonts w:hint="eastAsia" w:ascii="宋体" w:hAnsi="宋体" w:cs="宋体"/>
          <w:b/>
          <w:color w:val="auto"/>
          <w:szCs w:val="24"/>
          <w:highlight w:val="none"/>
        </w:rPr>
      </w:pPr>
    </w:p>
    <w:p w14:paraId="6D88F9C4">
      <w:pPr>
        <w:snapToGrid w:val="0"/>
        <w:spacing w:line="340" w:lineRule="exact"/>
        <w:ind w:firstLine="0" w:firstLineChars="0"/>
        <w:outlineLvl w:val="9"/>
        <w:rPr>
          <w:rFonts w:hint="eastAsia" w:ascii="宋体" w:hAnsi="宋体" w:cs="宋体"/>
          <w:b/>
          <w:color w:val="auto"/>
          <w:szCs w:val="24"/>
          <w:highlight w:val="none"/>
        </w:rPr>
      </w:pPr>
    </w:p>
    <w:p w14:paraId="52409032">
      <w:pPr>
        <w:snapToGrid w:val="0"/>
        <w:spacing w:line="340" w:lineRule="exact"/>
        <w:ind w:firstLine="0" w:firstLineChars="0"/>
        <w:outlineLvl w:val="9"/>
        <w:rPr>
          <w:rFonts w:hint="eastAsia" w:ascii="宋体" w:hAnsi="宋体" w:cs="宋体"/>
          <w:b/>
          <w:color w:val="auto"/>
          <w:szCs w:val="24"/>
          <w:highlight w:val="none"/>
        </w:rPr>
      </w:pPr>
    </w:p>
    <w:p w14:paraId="5DB458B4">
      <w:pPr>
        <w:snapToGrid w:val="0"/>
        <w:spacing w:line="340" w:lineRule="exact"/>
        <w:ind w:firstLine="0" w:firstLineChars="0"/>
        <w:outlineLvl w:val="9"/>
        <w:rPr>
          <w:rFonts w:hint="eastAsia" w:ascii="宋体" w:hAnsi="宋体" w:cs="宋体"/>
          <w:b/>
          <w:color w:val="auto"/>
          <w:szCs w:val="24"/>
          <w:highlight w:val="none"/>
        </w:rPr>
      </w:pPr>
    </w:p>
    <w:p w14:paraId="2FA3031E">
      <w:pPr>
        <w:snapToGrid w:val="0"/>
        <w:spacing w:line="340" w:lineRule="exact"/>
        <w:ind w:firstLine="0" w:firstLineChars="0"/>
        <w:outlineLvl w:val="9"/>
        <w:rPr>
          <w:rFonts w:hint="eastAsia" w:ascii="宋体" w:hAnsi="宋体" w:cs="宋体"/>
          <w:b/>
          <w:color w:val="auto"/>
          <w:szCs w:val="24"/>
          <w:highlight w:val="none"/>
        </w:rPr>
      </w:pPr>
    </w:p>
    <w:p w14:paraId="7CE26162">
      <w:pPr>
        <w:snapToGrid w:val="0"/>
        <w:spacing w:line="340" w:lineRule="exact"/>
        <w:ind w:firstLine="0" w:firstLineChars="0"/>
        <w:outlineLvl w:val="9"/>
        <w:rPr>
          <w:rFonts w:hint="eastAsia" w:ascii="宋体" w:hAnsi="宋体" w:cs="宋体"/>
          <w:b/>
          <w:color w:val="auto"/>
          <w:szCs w:val="24"/>
          <w:highlight w:val="none"/>
        </w:rPr>
      </w:pPr>
    </w:p>
    <w:p w14:paraId="0165E59E">
      <w:pPr>
        <w:snapToGrid w:val="0"/>
        <w:spacing w:line="340" w:lineRule="exact"/>
        <w:ind w:firstLine="0" w:firstLineChars="0"/>
        <w:outlineLvl w:val="9"/>
        <w:rPr>
          <w:rFonts w:hint="eastAsia" w:ascii="宋体" w:hAnsi="宋体" w:cs="宋体"/>
          <w:b/>
          <w:color w:val="auto"/>
          <w:szCs w:val="24"/>
          <w:highlight w:val="none"/>
        </w:rPr>
      </w:pPr>
    </w:p>
    <w:p w14:paraId="09FD661A">
      <w:pPr>
        <w:snapToGrid w:val="0"/>
        <w:spacing w:line="340" w:lineRule="exact"/>
        <w:ind w:firstLine="0" w:firstLineChars="0"/>
        <w:outlineLvl w:val="9"/>
        <w:rPr>
          <w:rFonts w:hint="eastAsia" w:ascii="宋体" w:hAnsi="宋体" w:cs="宋体"/>
          <w:b/>
          <w:color w:val="auto"/>
          <w:szCs w:val="24"/>
          <w:highlight w:val="none"/>
        </w:rPr>
      </w:pPr>
    </w:p>
    <w:p w14:paraId="2AB9AC54">
      <w:pPr>
        <w:snapToGrid w:val="0"/>
        <w:spacing w:line="340" w:lineRule="exact"/>
        <w:ind w:firstLine="0" w:firstLineChars="0"/>
        <w:outlineLvl w:val="9"/>
        <w:rPr>
          <w:rFonts w:hint="eastAsia" w:ascii="宋体" w:hAnsi="宋体" w:cs="宋体"/>
          <w:b/>
          <w:color w:val="auto"/>
          <w:szCs w:val="24"/>
          <w:highlight w:val="none"/>
        </w:rPr>
      </w:pPr>
    </w:p>
    <w:p w14:paraId="05B4A741">
      <w:pPr>
        <w:snapToGrid w:val="0"/>
        <w:spacing w:line="340" w:lineRule="exact"/>
        <w:ind w:firstLine="0" w:firstLineChars="0"/>
        <w:outlineLvl w:val="9"/>
        <w:rPr>
          <w:rFonts w:hint="eastAsia" w:ascii="宋体" w:hAnsi="宋体" w:cs="宋体"/>
          <w:b/>
          <w:color w:val="auto"/>
          <w:szCs w:val="24"/>
          <w:highlight w:val="none"/>
        </w:rPr>
      </w:pPr>
    </w:p>
    <w:p w14:paraId="417A373E">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附表2：</w:t>
      </w:r>
    </w:p>
    <w:p w14:paraId="7F5291EE">
      <w:pPr>
        <w:spacing w:line="460" w:lineRule="exact"/>
        <w:ind w:firstLine="0" w:firstLineChars="0"/>
        <w:jc w:val="center"/>
        <w:outlineLvl w:val="9"/>
        <w:rPr>
          <w:rFonts w:hint="eastAsia" w:ascii="宋体" w:hAnsi="宋体" w:cs="宋体"/>
          <w:b/>
          <w:bCs/>
          <w:color w:val="auto"/>
          <w:sz w:val="44"/>
          <w:szCs w:val="24"/>
          <w:highlight w:val="none"/>
        </w:rPr>
      </w:pPr>
      <w:r>
        <w:rPr>
          <w:rFonts w:hint="eastAsia" w:ascii="宋体" w:hAnsi="宋体" w:cs="宋体"/>
          <w:b/>
          <w:bCs/>
          <w:color w:val="auto"/>
          <w:sz w:val="44"/>
          <w:szCs w:val="24"/>
          <w:highlight w:val="none"/>
        </w:rPr>
        <w:t>投诉书（格式）</w:t>
      </w:r>
    </w:p>
    <w:p w14:paraId="3F651537">
      <w:pPr>
        <w:snapToGrid w:val="0"/>
        <w:spacing w:line="400" w:lineRule="exact"/>
        <w:ind w:firstLine="422"/>
        <w:outlineLvl w:val="9"/>
        <w:rPr>
          <w:rFonts w:hint="eastAsia" w:ascii="宋体" w:hAnsi="宋体" w:cs="宋体"/>
          <w:b/>
          <w:bCs/>
          <w:color w:val="auto"/>
          <w:sz w:val="21"/>
          <w:szCs w:val="20"/>
          <w:highlight w:val="none"/>
        </w:rPr>
      </w:pPr>
      <w:r>
        <w:rPr>
          <w:rFonts w:hint="eastAsia" w:ascii="宋体" w:hAnsi="宋体" w:cs="宋体"/>
          <w:b/>
          <w:bCs/>
          <w:color w:val="auto"/>
          <w:sz w:val="21"/>
          <w:szCs w:val="20"/>
          <w:highlight w:val="none"/>
        </w:rPr>
        <w:t>一、投诉相关主体基本情况：</w:t>
      </w:r>
    </w:p>
    <w:p w14:paraId="3F46494E">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供应商：</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032DFDC">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1A2E36E0">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法定代表人/主要负责人：</w:t>
      </w:r>
      <w:r>
        <w:rPr>
          <w:rFonts w:hint="eastAsia" w:ascii="宋体" w:hAnsi="宋体" w:cs="宋体"/>
          <w:bCs/>
          <w:color w:val="auto"/>
          <w:sz w:val="21"/>
          <w:szCs w:val="20"/>
          <w:highlight w:val="none"/>
          <w:u w:val="single"/>
        </w:rPr>
        <w:t xml:space="preserve">                                                         </w:t>
      </w:r>
    </w:p>
    <w:p w14:paraId="507FF6E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B91BCA9">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授权代表：</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07786AEE">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6DEA54D0">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被投诉人1：</w:t>
      </w:r>
    </w:p>
    <w:p w14:paraId="7689281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0A5E49AD">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p>
    <w:p w14:paraId="2961FD6A">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被投诉人2：</w:t>
      </w:r>
    </w:p>
    <w:p w14:paraId="306A60AB">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3A36E7D2">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相关供应商：</w:t>
      </w:r>
      <w:r>
        <w:rPr>
          <w:rFonts w:hint="eastAsia" w:ascii="宋体" w:hAnsi="宋体" w:cs="宋体"/>
          <w:bCs/>
          <w:color w:val="auto"/>
          <w:sz w:val="21"/>
          <w:szCs w:val="20"/>
          <w:highlight w:val="none"/>
          <w:u w:val="single"/>
        </w:rPr>
        <w:t xml:space="preserve">                                                                       </w:t>
      </w:r>
    </w:p>
    <w:p w14:paraId="4D62F5CC">
      <w:pPr>
        <w:snapToGrid w:val="0"/>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地址：</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邮编：</w:t>
      </w:r>
      <w:r>
        <w:rPr>
          <w:rFonts w:hint="eastAsia" w:ascii="宋体" w:hAnsi="宋体" w:cs="宋体"/>
          <w:bCs/>
          <w:color w:val="auto"/>
          <w:sz w:val="21"/>
          <w:szCs w:val="20"/>
          <w:highlight w:val="none"/>
          <w:u w:val="single"/>
        </w:rPr>
        <w:t xml:space="preserve">                         </w:t>
      </w:r>
    </w:p>
    <w:p w14:paraId="25ACB4EF">
      <w:pPr>
        <w:snapToGrid w:val="0"/>
        <w:spacing w:line="400" w:lineRule="exact"/>
        <w:ind w:firstLine="42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联系人：</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联系电话：</w:t>
      </w:r>
      <w:r>
        <w:rPr>
          <w:rFonts w:hint="eastAsia" w:ascii="宋体" w:hAnsi="宋体" w:cs="宋体"/>
          <w:bCs/>
          <w:color w:val="auto"/>
          <w:sz w:val="21"/>
          <w:szCs w:val="20"/>
          <w:highlight w:val="none"/>
          <w:u w:val="single"/>
        </w:rPr>
        <w:t xml:space="preserve">                     </w:t>
      </w:r>
      <w:r>
        <w:rPr>
          <w:rFonts w:hint="eastAsia" w:ascii="宋体" w:hAnsi="宋体" w:cs="宋体"/>
          <w:bCs/>
          <w:color w:val="auto"/>
          <w:sz w:val="21"/>
          <w:szCs w:val="20"/>
          <w:highlight w:val="none"/>
        </w:rPr>
        <w:t xml:space="preserve">                </w:t>
      </w:r>
    </w:p>
    <w:p w14:paraId="20B2D91B">
      <w:pPr>
        <w:snapToGrid w:val="0"/>
        <w:spacing w:line="400" w:lineRule="exact"/>
        <w:ind w:firstLine="422"/>
        <w:outlineLvl w:val="9"/>
        <w:rPr>
          <w:rFonts w:hint="eastAsia" w:ascii="宋体" w:hAnsi="宋体" w:cs="宋体"/>
          <w:b/>
          <w:bCs/>
          <w:color w:val="auto"/>
          <w:sz w:val="21"/>
          <w:szCs w:val="21"/>
          <w:highlight w:val="none"/>
        </w:rPr>
      </w:pPr>
      <w:r>
        <w:rPr>
          <w:rFonts w:hint="eastAsia" w:ascii="宋体" w:hAnsi="宋体" w:cs="宋体"/>
          <w:b/>
          <w:bCs/>
          <w:color w:val="auto"/>
          <w:sz w:val="21"/>
          <w:szCs w:val="20"/>
          <w:highlight w:val="none"/>
        </w:rPr>
        <w:t>二、投诉项目基本情况：</w:t>
      </w:r>
    </w:p>
    <w:p w14:paraId="7F25755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项目的名称：</w:t>
      </w:r>
      <w:r>
        <w:rPr>
          <w:rFonts w:hint="eastAsia" w:ascii="宋体" w:hAnsi="宋体" w:cs="宋体"/>
          <w:bCs/>
          <w:color w:val="auto"/>
          <w:sz w:val="21"/>
          <w:szCs w:val="21"/>
          <w:highlight w:val="none"/>
          <w:u w:val="single"/>
        </w:rPr>
        <w:t xml:space="preserve">                                                                   </w:t>
      </w:r>
    </w:p>
    <w:p w14:paraId="5CC8E32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color w:val="auto"/>
          <w:sz w:val="21"/>
          <w:szCs w:val="21"/>
          <w:highlight w:val="none"/>
        </w:rPr>
        <w:t>项目的编号：</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分标：</w:t>
      </w:r>
      <w:r>
        <w:rPr>
          <w:rFonts w:hint="eastAsia" w:ascii="宋体" w:hAnsi="宋体" w:cs="宋体"/>
          <w:color w:val="auto"/>
          <w:sz w:val="21"/>
          <w:szCs w:val="21"/>
          <w:highlight w:val="none"/>
          <w:u w:val="single"/>
        </w:rPr>
        <w:t xml:space="preserve">       </w:t>
      </w:r>
    </w:p>
    <w:p w14:paraId="4FFE42C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采购人名称：</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0"/>
          <w:highlight w:val="none"/>
          <w:u w:val="single"/>
        </w:rPr>
        <w:t xml:space="preserve">                </w:t>
      </w:r>
    </w:p>
    <w:p w14:paraId="559834BA">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代理机构名称：</w:t>
      </w:r>
      <w:r>
        <w:rPr>
          <w:rFonts w:hint="eastAsia" w:ascii="宋体" w:hAnsi="宋体" w:cs="宋体"/>
          <w:bCs/>
          <w:color w:val="auto"/>
          <w:sz w:val="21"/>
          <w:szCs w:val="20"/>
          <w:highlight w:val="none"/>
          <w:u w:val="single"/>
        </w:rPr>
        <w:t xml:space="preserve">                                                                      </w:t>
      </w:r>
    </w:p>
    <w:p w14:paraId="60AFFCFF">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采购文件公告：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4480E826">
      <w:pPr>
        <w:spacing w:line="400" w:lineRule="exact"/>
        <w:ind w:left="29" w:leftChars="12" w:firstLine="413" w:firstLineChars="197"/>
        <w:outlineLvl w:val="9"/>
        <w:rPr>
          <w:rFonts w:hint="eastAsia" w:ascii="宋体" w:hAnsi="宋体" w:cs="宋体"/>
          <w:b/>
          <w:color w:val="auto"/>
          <w:sz w:val="21"/>
          <w:szCs w:val="21"/>
          <w:highlight w:val="none"/>
        </w:rPr>
      </w:pPr>
      <w:r>
        <w:rPr>
          <w:rFonts w:hint="eastAsia" w:ascii="宋体" w:hAnsi="宋体" w:cs="宋体"/>
          <w:bCs/>
          <w:color w:val="auto"/>
          <w:sz w:val="21"/>
          <w:szCs w:val="20"/>
          <w:highlight w:val="none"/>
        </w:rPr>
        <w:t>采购结果公告：</w:t>
      </w:r>
      <w:r>
        <w:rPr>
          <w:rFonts w:hint="eastAsia" w:ascii="宋体" w:hAnsi="宋体" w:cs="宋体"/>
          <w:bCs/>
          <w:color w:val="auto"/>
          <w:sz w:val="21"/>
          <w:szCs w:val="20"/>
          <w:highlight w:val="none"/>
          <w:u w:val="single"/>
        </w:rPr>
        <w:t>是/否</w:t>
      </w:r>
      <w:r>
        <w:rPr>
          <w:rFonts w:hint="eastAsia" w:ascii="宋体" w:hAnsi="宋体" w:cs="宋体"/>
          <w:bCs/>
          <w:color w:val="auto"/>
          <w:sz w:val="21"/>
          <w:szCs w:val="20"/>
          <w:highlight w:val="none"/>
        </w:rPr>
        <w:t>公告期限：</w:t>
      </w:r>
      <w:r>
        <w:rPr>
          <w:rFonts w:hint="eastAsia" w:ascii="宋体" w:hAnsi="宋体" w:cs="宋体"/>
          <w:bCs/>
          <w:color w:val="auto"/>
          <w:sz w:val="21"/>
          <w:szCs w:val="20"/>
          <w:highlight w:val="none"/>
          <w:u w:val="single"/>
        </w:rPr>
        <w:t xml:space="preserve">                                                       </w:t>
      </w:r>
    </w:p>
    <w:p w14:paraId="7066602A">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三、质疑基本情况</w:t>
      </w:r>
    </w:p>
    <w:p w14:paraId="59A8F569">
      <w:pPr>
        <w:spacing w:line="400" w:lineRule="exact"/>
        <w:ind w:left="29" w:leftChars="12" w:firstLine="833" w:firstLineChars="3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提出质疑，质疑事项为：</w:t>
      </w:r>
    </w:p>
    <w:p w14:paraId="2FC17317">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ED397C5">
      <w:pPr>
        <w:spacing w:line="400" w:lineRule="exact"/>
        <w:ind w:firstLine="0" w:firstLineChars="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3ABA16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采购人/代理机构</w:t>
      </w:r>
      <w:r>
        <w:rPr>
          <w:rFonts w:hint="eastAsia" w:ascii="宋体" w:hAnsi="宋体" w:cs="宋体"/>
          <w:bCs/>
          <w:color w:val="auto"/>
          <w:sz w:val="21"/>
          <w:szCs w:val="20"/>
          <w:highlight w:val="none"/>
        </w:rPr>
        <w:t>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bCs/>
          <w:color w:val="auto"/>
          <w:sz w:val="21"/>
          <w:szCs w:val="20"/>
          <w:highlight w:val="none"/>
        </w:rPr>
        <w:t xml:space="preserve">就质疑事项作出了答复/没有在法定期限内作出答复。                                                                                             </w:t>
      </w:r>
    </w:p>
    <w:p w14:paraId="4064B855">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四、投诉事项具体内容</w:t>
      </w:r>
    </w:p>
    <w:p w14:paraId="025A629D">
      <w:pPr>
        <w:spacing w:line="400" w:lineRule="exact"/>
        <w:ind w:left="29" w:leftChars="12" w:firstLine="413" w:firstLineChars="197"/>
        <w:outlineLvl w:val="9"/>
        <w:rPr>
          <w:rFonts w:hint="eastAsia" w:ascii="宋体" w:hAnsi="宋体" w:cs="宋体"/>
          <w:bCs/>
          <w:color w:val="auto"/>
          <w:sz w:val="21"/>
          <w:szCs w:val="20"/>
          <w:highlight w:val="none"/>
          <w:u w:val="single"/>
        </w:rPr>
      </w:pPr>
      <w:r>
        <w:rPr>
          <w:rFonts w:hint="eastAsia" w:ascii="宋体" w:hAnsi="宋体" w:cs="宋体"/>
          <w:color w:val="auto"/>
          <w:sz w:val="21"/>
          <w:szCs w:val="21"/>
          <w:highlight w:val="none"/>
        </w:rPr>
        <w:t>投诉事项1：</w:t>
      </w:r>
      <w:r>
        <w:rPr>
          <w:rFonts w:hint="eastAsia" w:ascii="宋体" w:hAnsi="宋体" w:cs="宋体"/>
          <w:bCs/>
          <w:color w:val="auto"/>
          <w:sz w:val="21"/>
          <w:szCs w:val="20"/>
          <w:highlight w:val="none"/>
          <w:u w:val="single"/>
        </w:rPr>
        <w:t xml:space="preserve">                                                                           </w:t>
      </w:r>
    </w:p>
    <w:p w14:paraId="4E9C39B4">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事实依据：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76337F65">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u w:val="single"/>
        </w:rPr>
        <w:t xml:space="preserve">                                                                                        </w:t>
      </w:r>
    </w:p>
    <w:p w14:paraId="53609A0C">
      <w:pPr>
        <w:spacing w:line="400" w:lineRule="exact"/>
        <w:ind w:firstLine="420"/>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法律依据：</w:t>
      </w:r>
      <w:r>
        <w:rPr>
          <w:rFonts w:hint="eastAsia" w:ascii="宋体" w:hAnsi="宋体" w:cs="宋体"/>
          <w:color w:val="auto"/>
          <w:sz w:val="21"/>
          <w:szCs w:val="21"/>
          <w:highlight w:val="none"/>
        </w:rPr>
        <w:t xml:space="preserve"> </w:t>
      </w:r>
      <w:r>
        <w:rPr>
          <w:rFonts w:hint="eastAsia" w:ascii="宋体" w:hAnsi="宋体" w:cs="宋体"/>
          <w:bCs/>
          <w:color w:val="auto"/>
          <w:sz w:val="21"/>
          <w:szCs w:val="20"/>
          <w:highlight w:val="none"/>
          <w:u w:val="single"/>
        </w:rPr>
        <w:t xml:space="preserve">                                                                                      </w:t>
      </w:r>
    </w:p>
    <w:p w14:paraId="21697A9C">
      <w:pPr>
        <w:spacing w:line="400" w:lineRule="exact"/>
        <w:ind w:left="29" w:leftChars="12" w:firstLine="308" w:firstLineChars="147"/>
        <w:outlineLvl w:val="9"/>
        <w:rPr>
          <w:rFonts w:hint="eastAsia" w:ascii="宋体" w:hAnsi="宋体" w:cs="宋体"/>
          <w:bCs/>
          <w:color w:val="auto"/>
          <w:sz w:val="21"/>
          <w:szCs w:val="20"/>
          <w:highlight w:val="none"/>
          <w:u w:val="single"/>
        </w:rPr>
      </w:pPr>
      <w:r>
        <w:rPr>
          <w:rFonts w:hint="eastAsia" w:ascii="宋体" w:hAnsi="宋体" w:cs="宋体"/>
          <w:bCs/>
          <w:color w:val="auto"/>
          <w:sz w:val="21"/>
          <w:szCs w:val="20"/>
          <w:highlight w:val="none"/>
        </w:rPr>
        <w:t xml:space="preserve"> </w:t>
      </w:r>
      <w:r>
        <w:rPr>
          <w:rFonts w:hint="eastAsia" w:ascii="宋体" w:hAnsi="宋体" w:cs="宋体"/>
          <w:bCs/>
          <w:color w:val="auto"/>
          <w:sz w:val="21"/>
          <w:szCs w:val="20"/>
          <w:highlight w:val="none"/>
          <w:u w:val="single"/>
        </w:rPr>
        <w:t xml:space="preserve">                                                                                        </w:t>
      </w:r>
    </w:p>
    <w:p w14:paraId="19969B0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color w:val="auto"/>
          <w:sz w:val="21"/>
          <w:szCs w:val="21"/>
          <w:highlight w:val="none"/>
        </w:rPr>
        <w:t xml:space="preserve">投诉事项2  </w:t>
      </w:r>
      <w:r>
        <w:rPr>
          <w:rFonts w:hint="eastAsia" w:ascii="宋体" w:hAnsi="宋体" w:cs="宋体"/>
          <w:bCs/>
          <w:color w:val="auto"/>
          <w:sz w:val="21"/>
          <w:szCs w:val="20"/>
          <w:highlight w:val="none"/>
        </w:rPr>
        <w:t xml:space="preserve">   </w:t>
      </w:r>
    </w:p>
    <w:p w14:paraId="24B0E634">
      <w:pPr>
        <w:spacing w:line="400" w:lineRule="exact"/>
        <w:ind w:left="29" w:leftChars="12" w:firstLine="413" w:firstLineChars="197"/>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w:t>
      </w:r>
    </w:p>
    <w:p w14:paraId="14AE3A16">
      <w:pPr>
        <w:spacing w:line="400" w:lineRule="exact"/>
        <w:ind w:left="29" w:leftChars="12" w:firstLine="413" w:firstLineChars="196"/>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五、与投诉事项相关的投诉请求：</w:t>
      </w:r>
    </w:p>
    <w:p w14:paraId="4967288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bCs/>
          <w:color w:val="auto"/>
          <w:sz w:val="21"/>
          <w:szCs w:val="20"/>
          <w:highlight w:val="none"/>
          <w:u w:val="single"/>
        </w:rPr>
        <w:t xml:space="preserve">                                                                                 </w:t>
      </w:r>
    </w:p>
    <w:p w14:paraId="7BC10209">
      <w:pPr>
        <w:spacing w:line="400" w:lineRule="exact"/>
        <w:ind w:left="29" w:leftChars="12" w:firstLine="308" w:firstLineChars="147"/>
        <w:outlineLvl w:val="9"/>
        <w:rPr>
          <w:rFonts w:hint="eastAsia" w:ascii="宋体" w:hAnsi="宋体" w:cs="宋体"/>
          <w:color w:val="auto"/>
          <w:sz w:val="21"/>
          <w:szCs w:val="21"/>
          <w:highlight w:val="none"/>
        </w:rPr>
      </w:pPr>
    </w:p>
    <w:p w14:paraId="3749D381">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签字（签章）：                                       公章：</w:t>
      </w:r>
    </w:p>
    <w:p w14:paraId="6073DEF0">
      <w:pPr>
        <w:spacing w:line="400" w:lineRule="exact"/>
        <w:ind w:left="29" w:leftChars="12" w:firstLine="308" w:firstLineChars="147"/>
        <w:outlineLvl w:val="9"/>
        <w:rPr>
          <w:rFonts w:hint="eastAsia" w:ascii="宋体" w:hAnsi="宋体" w:cs="宋体"/>
          <w:color w:val="auto"/>
          <w:sz w:val="21"/>
          <w:szCs w:val="21"/>
          <w:highlight w:val="none"/>
        </w:rPr>
      </w:pPr>
    </w:p>
    <w:p w14:paraId="0D5A94B8">
      <w:pPr>
        <w:spacing w:line="40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14:paraId="4F2E4EB4">
      <w:pPr>
        <w:spacing w:line="360" w:lineRule="exact"/>
        <w:ind w:left="29" w:leftChars="12" w:firstLine="413" w:firstLineChars="197"/>
        <w:outlineLvl w:val="9"/>
        <w:rPr>
          <w:rFonts w:hint="eastAsia" w:ascii="宋体" w:hAnsi="宋体" w:cs="宋体"/>
          <w:color w:val="auto"/>
          <w:sz w:val="21"/>
          <w:szCs w:val="21"/>
          <w:highlight w:val="none"/>
        </w:rPr>
      </w:pPr>
      <w:r>
        <w:rPr>
          <w:rFonts w:hint="eastAsia" w:ascii="宋体" w:hAnsi="宋体" w:cs="宋体"/>
          <w:bCs/>
          <w:color w:val="auto"/>
          <w:sz w:val="21"/>
          <w:szCs w:val="20"/>
          <w:highlight w:val="none"/>
        </w:rPr>
        <w:t xml:space="preserve">                                                                                 </w:t>
      </w:r>
    </w:p>
    <w:p w14:paraId="5B2FE6D2">
      <w:pPr>
        <w:snapToGrid w:val="0"/>
        <w:spacing w:line="340" w:lineRule="exact"/>
        <w:ind w:firstLine="0" w:firstLineChars="0"/>
        <w:outlineLvl w:val="9"/>
        <w:rPr>
          <w:rFonts w:hint="eastAsia" w:ascii="宋体" w:hAnsi="宋体" w:cs="宋体"/>
          <w:b/>
          <w:color w:val="auto"/>
          <w:sz w:val="21"/>
          <w:szCs w:val="21"/>
          <w:highlight w:val="none"/>
        </w:rPr>
      </w:pPr>
    </w:p>
    <w:p w14:paraId="19D33C3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说明：</w:t>
      </w:r>
    </w:p>
    <w:p w14:paraId="4F44E494">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1.投诉人提起投诉时，应当提交投诉书和必要的证明材料，并按照被投诉人和与投诉事项有关的供应商数量提供投诉书副本。</w:t>
      </w:r>
    </w:p>
    <w:p w14:paraId="3680394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5470EB8">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3.投诉书应简要列明质疑事项，质疑函、质疑答复等作为附件材料提供。</w:t>
      </w:r>
    </w:p>
    <w:p w14:paraId="6A21D83A">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4.如本项目划分分标的，应注明所投诉的分标。投诉书的投诉事项应具体、明确，并有必要的事实依据和法律依据。</w:t>
      </w:r>
    </w:p>
    <w:p w14:paraId="0238472E">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5.投诉书的投诉请求应与投诉事项相关。</w:t>
      </w:r>
    </w:p>
    <w:p w14:paraId="048174A0">
      <w:pPr>
        <w:spacing w:line="340" w:lineRule="exact"/>
        <w:ind w:left="29" w:leftChars="12" w:firstLine="310" w:firstLineChars="147"/>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6.投诉人为自然人的，投诉书应由本人签字；投诉人为法人或者其他组织的，投诉书应由法定代表人、主要负责人，或者其授权代表签字或者盖章，并加盖公章。</w:t>
      </w:r>
    </w:p>
    <w:p w14:paraId="4FDA5E59">
      <w:pPr>
        <w:spacing w:line="340" w:lineRule="exact"/>
        <w:ind w:left="29" w:leftChars="12" w:firstLine="310" w:firstLineChars="147"/>
        <w:outlineLvl w:val="9"/>
        <w:rPr>
          <w:rFonts w:hint="eastAsia" w:ascii="宋体" w:hAnsi="宋体" w:cs="宋体"/>
          <w:b/>
          <w:color w:val="auto"/>
          <w:kern w:val="0"/>
          <w:sz w:val="21"/>
          <w:szCs w:val="21"/>
          <w:highlight w:val="none"/>
        </w:rPr>
      </w:pPr>
    </w:p>
    <w:p w14:paraId="4B287A5B">
      <w:pPr>
        <w:spacing w:line="340" w:lineRule="exact"/>
        <w:ind w:left="29" w:leftChars="12" w:firstLine="310" w:firstLineChars="147"/>
        <w:outlineLvl w:val="9"/>
        <w:rPr>
          <w:rFonts w:hint="eastAsia" w:ascii="宋体" w:hAnsi="宋体"/>
          <w:b/>
          <w:color w:val="auto"/>
          <w:kern w:val="0"/>
          <w:sz w:val="21"/>
          <w:szCs w:val="21"/>
          <w:highlight w:val="none"/>
        </w:rPr>
      </w:pPr>
    </w:p>
    <w:p w14:paraId="26B71EDA">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5E46DEF8">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2043B93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311BF690">
      <w:pPr>
        <w:tabs>
          <w:tab w:val="center" w:pos="4410"/>
          <w:tab w:val="left" w:pos="6735"/>
        </w:tabs>
        <w:spacing w:line="480" w:lineRule="auto"/>
        <w:ind w:firstLine="0" w:firstLineChars="0"/>
        <w:jc w:val="center"/>
        <w:outlineLvl w:val="9"/>
        <w:rPr>
          <w:rFonts w:hint="eastAsia" w:ascii="宋体" w:hAnsi="宋体"/>
          <w:b/>
          <w:color w:val="auto"/>
          <w:kern w:val="0"/>
          <w:sz w:val="32"/>
          <w:szCs w:val="32"/>
          <w:highlight w:val="none"/>
        </w:rPr>
      </w:pPr>
    </w:p>
    <w:p w14:paraId="61FD2B0F">
      <w:pPr>
        <w:pStyle w:val="18"/>
        <w:outlineLvl w:val="9"/>
        <w:rPr>
          <w:rFonts w:hint="eastAsia"/>
          <w:color w:val="auto"/>
          <w:highlight w:val="none"/>
        </w:rPr>
      </w:pPr>
    </w:p>
    <w:p w14:paraId="2CAFAF98">
      <w:pPr>
        <w:spacing w:line="240" w:lineRule="auto"/>
        <w:ind w:firstLine="0" w:firstLineChars="0"/>
        <w:outlineLvl w:val="9"/>
        <w:rPr>
          <w:color w:val="auto"/>
          <w:sz w:val="21"/>
          <w:szCs w:val="24"/>
          <w:highlight w:val="none"/>
        </w:rPr>
      </w:pPr>
    </w:p>
    <w:p w14:paraId="37336E2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附表3：</w:t>
      </w:r>
    </w:p>
    <w:p w14:paraId="7923FEC5">
      <w:pPr>
        <w:spacing w:line="460" w:lineRule="exact"/>
        <w:ind w:firstLine="0" w:firstLineChars="0"/>
        <w:jc w:val="center"/>
        <w:outlineLvl w:val="9"/>
        <w:rPr>
          <w:rFonts w:hint="eastAsia" w:ascii="宋体" w:hAnsi="宋体" w:cs="宋体"/>
          <w:color w:val="auto"/>
          <w:sz w:val="44"/>
          <w:szCs w:val="24"/>
          <w:highlight w:val="none"/>
        </w:rPr>
      </w:pPr>
    </w:p>
    <w:p w14:paraId="048F5314">
      <w:pPr>
        <w:spacing w:line="460" w:lineRule="exact"/>
        <w:ind w:firstLine="0" w:firstLineChars="0"/>
        <w:jc w:val="center"/>
        <w:outlineLvl w:val="9"/>
        <w:rPr>
          <w:rFonts w:hint="eastAsia" w:ascii="宋体" w:hAnsi="宋体" w:cs="宋体"/>
          <w:color w:val="auto"/>
          <w:sz w:val="44"/>
          <w:szCs w:val="24"/>
          <w:highlight w:val="none"/>
        </w:rPr>
      </w:pPr>
      <w:r>
        <w:rPr>
          <w:rFonts w:hint="eastAsia" w:ascii="宋体" w:hAnsi="宋体" w:cs="宋体"/>
          <w:color w:val="auto"/>
          <w:sz w:val="44"/>
          <w:szCs w:val="24"/>
          <w:highlight w:val="none"/>
        </w:rPr>
        <w:t>桂林市政府采购项目合同验收书（格式）</w:t>
      </w:r>
    </w:p>
    <w:p w14:paraId="6EFA650E">
      <w:pPr>
        <w:widowControl/>
        <w:spacing w:line="600" w:lineRule="atLeast"/>
        <w:ind w:firstLine="0" w:firstLineChars="0"/>
        <w:jc w:val="center"/>
        <w:outlineLvl w:val="9"/>
        <w:rPr>
          <w:rFonts w:hint="eastAsia" w:ascii="方正小标宋简体" w:hAnsi="仿宋" w:eastAsia="方正小标宋简体"/>
          <w:color w:val="auto"/>
          <w:kern w:val="0"/>
          <w:sz w:val="36"/>
          <w:szCs w:val="36"/>
          <w:highlight w:val="none"/>
        </w:rPr>
      </w:pPr>
    </w:p>
    <w:p w14:paraId="589DB6A1">
      <w:pPr>
        <w:widowControl/>
        <w:spacing w:line="460" w:lineRule="exact"/>
        <w:ind w:firstLine="482" w:firstLineChars="0"/>
        <w:jc w:val="left"/>
        <w:outlineLvl w:val="9"/>
        <w:rPr>
          <w:rFonts w:hint="eastAsia"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）提供的服务进行了验收，验收情况如下：</w:t>
      </w:r>
    </w:p>
    <w:tbl>
      <w:tblPr>
        <w:tblStyle w:val="4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558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vAlign w:val="center"/>
          </w:tcPr>
          <w:p w14:paraId="6076A022">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vAlign w:val="center"/>
          </w:tcPr>
          <w:p w14:paraId="32BE084E">
            <w:pPr>
              <w:widowControl/>
              <w:spacing w:line="320" w:lineRule="atLeast"/>
              <w:ind w:firstLine="480" w:firstLineChars="0"/>
              <w:jc w:val="center"/>
              <w:outlineLvl w:val="9"/>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33CF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vAlign w:val="center"/>
          </w:tcPr>
          <w:p w14:paraId="6E277FE0">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vAlign w:val="center"/>
          </w:tcPr>
          <w:p w14:paraId="5E50BE35">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vAlign w:val="center"/>
          </w:tcPr>
          <w:p w14:paraId="00217D24">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服务内容、标准</w:t>
            </w:r>
          </w:p>
        </w:tc>
        <w:tc>
          <w:tcPr>
            <w:tcW w:w="998" w:type="dxa"/>
            <w:gridSpan w:val="2"/>
            <w:vAlign w:val="center"/>
          </w:tcPr>
          <w:p w14:paraId="3DDC1695">
            <w:pPr>
              <w:widowControl/>
              <w:spacing w:line="320" w:lineRule="atLeast"/>
              <w:ind w:firstLine="0"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vAlign w:val="center"/>
          </w:tcPr>
          <w:p w14:paraId="292C5D06">
            <w:pPr>
              <w:widowControl/>
              <w:spacing w:line="320" w:lineRule="atLeast"/>
              <w:ind w:firstLine="2"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3C15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229613D">
            <w:pPr>
              <w:widowControl/>
              <w:spacing w:line="320" w:lineRule="atLeast"/>
              <w:ind w:firstLine="5"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2D626D6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1DAE9D9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387F47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0230F0B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77C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735141B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15E7D70F">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01CDB8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778B368">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7C23DEA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911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vAlign w:val="center"/>
          </w:tcPr>
          <w:p w14:paraId="12142F9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294" w:type="dxa"/>
            <w:vAlign w:val="center"/>
          </w:tcPr>
          <w:p w14:paraId="6D81C01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441" w:type="dxa"/>
            <w:gridSpan w:val="2"/>
            <w:vAlign w:val="center"/>
          </w:tcPr>
          <w:p w14:paraId="37ABC750">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998" w:type="dxa"/>
            <w:gridSpan w:val="2"/>
            <w:vAlign w:val="center"/>
          </w:tcPr>
          <w:p w14:paraId="7E0B9EA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364F694C">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3E7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vAlign w:val="center"/>
          </w:tcPr>
          <w:p w14:paraId="7DEF9BE6">
            <w:pPr>
              <w:widowControl/>
              <w:spacing w:line="320" w:lineRule="atLeast"/>
              <w:ind w:firstLine="5"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vAlign w:val="center"/>
          </w:tcPr>
          <w:p w14:paraId="6E4BEF7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1367" w:type="dxa"/>
            <w:vAlign w:val="center"/>
          </w:tcPr>
          <w:p w14:paraId="681A6AD5">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331F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vAlign w:val="center"/>
          </w:tcPr>
          <w:p w14:paraId="32BA99B7">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6844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vAlign w:val="center"/>
          </w:tcPr>
          <w:p w14:paraId="28D35C73">
            <w:pPr>
              <w:widowControl/>
              <w:spacing w:line="320" w:lineRule="atLeast"/>
              <w:ind w:firstLine="2"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服务期限</w:t>
            </w:r>
          </w:p>
        </w:tc>
        <w:tc>
          <w:tcPr>
            <w:tcW w:w="3240" w:type="dxa"/>
            <w:gridSpan w:val="2"/>
            <w:vAlign w:val="center"/>
          </w:tcPr>
          <w:p w14:paraId="73B7BE5B">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1346BB">
            <w:pPr>
              <w:widowControl/>
              <w:spacing w:line="320" w:lineRule="atLeast"/>
              <w:ind w:firstLine="46" w:firstLineChars="0"/>
              <w:jc w:val="center"/>
              <w:outlineLvl w:val="9"/>
              <w:rPr>
                <w:rFonts w:ascii="宋体"/>
                <w:color w:val="auto"/>
                <w:kern w:val="0"/>
                <w:sz w:val="21"/>
                <w:szCs w:val="24"/>
                <w:highlight w:val="none"/>
              </w:rPr>
            </w:pPr>
            <w:r>
              <w:rPr>
                <w:rFonts w:hint="eastAsia" w:ascii="宋体" w:hAnsi="宋体" w:cs="宋体"/>
                <w:color w:val="auto"/>
                <w:kern w:val="0"/>
                <w:sz w:val="21"/>
                <w:szCs w:val="24"/>
                <w:highlight w:val="none"/>
              </w:rPr>
              <w:t>验收日期</w:t>
            </w:r>
          </w:p>
        </w:tc>
        <w:tc>
          <w:tcPr>
            <w:tcW w:w="2160" w:type="dxa"/>
            <w:gridSpan w:val="2"/>
            <w:vAlign w:val="center"/>
          </w:tcPr>
          <w:p w14:paraId="3A18CE6E">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5550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vAlign w:val="center"/>
          </w:tcPr>
          <w:p w14:paraId="6596E151">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3240" w:type="dxa"/>
            <w:gridSpan w:val="2"/>
            <w:vAlign w:val="center"/>
          </w:tcPr>
          <w:p w14:paraId="6E4221DD">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700" w:type="dxa"/>
            <w:gridSpan w:val="2"/>
            <w:vAlign w:val="center"/>
          </w:tcPr>
          <w:p w14:paraId="2122F402">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c>
          <w:tcPr>
            <w:tcW w:w="2160" w:type="dxa"/>
            <w:gridSpan w:val="2"/>
            <w:vAlign w:val="center"/>
          </w:tcPr>
          <w:p w14:paraId="3C590F67">
            <w:pPr>
              <w:widowControl/>
              <w:spacing w:line="320" w:lineRule="atLeast"/>
              <w:ind w:firstLine="48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14D5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tcMar>
              <w:top w:w="0" w:type="dxa"/>
              <w:left w:w="108" w:type="dxa"/>
              <w:bottom w:w="0" w:type="dxa"/>
              <w:right w:w="108" w:type="dxa"/>
            </w:tcMar>
            <w:vAlign w:val="center"/>
          </w:tcPr>
          <w:p w14:paraId="15B083E1">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tcMar>
              <w:top w:w="0" w:type="dxa"/>
              <w:left w:w="108" w:type="dxa"/>
              <w:bottom w:w="0" w:type="dxa"/>
              <w:right w:w="108" w:type="dxa"/>
            </w:tcMar>
            <w:vAlign w:val="center"/>
          </w:tcPr>
          <w:p w14:paraId="61CB28FE">
            <w:pPr>
              <w:widowControl/>
              <w:spacing w:line="320" w:lineRule="atLeast"/>
              <w:ind w:firstLine="0" w:firstLineChars="0"/>
              <w:jc w:val="left"/>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（按</w:t>
            </w:r>
            <w:r>
              <w:rPr>
                <w:rFonts w:hint="eastAsia" w:ascii="宋体" w:hAnsi="宋体"/>
                <w:color w:val="auto"/>
                <w:sz w:val="21"/>
                <w:szCs w:val="21"/>
                <w:highlight w:val="none"/>
              </w:rPr>
              <w:t>采购文件、成交供应商响应文件承诺、合同条款、国家</w:t>
            </w:r>
            <w:r>
              <w:rPr>
                <w:rFonts w:hint="eastAsia" w:ascii="宋体" w:hAnsi="宋体" w:cs="宋体"/>
                <w:color w:val="auto"/>
                <w:sz w:val="21"/>
                <w:szCs w:val="21"/>
                <w:highlight w:val="none"/>
              </w:rPr>
              <w:t>相关标准规范以及行政主管部门政策文件</w:t>
            </w:r>
            <w:r>
              <w:rPr>
                <w:rFonts w:hint="eastAsia" w:ascii="宋体" w:hAnsi="宋体"/>
                <w:color w:val="auto"/>
                <w:sz w:val="21"/>
                <w:szCs w:val="21"/>
                <w:highlight w:val="none"/>
              </w:rPr>
              <w:t>进行验收。</w:t>
            </w:r>
            <w:r>
              <w:rPr>
                <w:rFonts w:hint="eastAsia" w:ascii="宋体" w:hAnsi="宋体" w:cs="宋体"/>
                <w:color w:val="auto"/>
                <w:kern w:val="0"/>
                <w:sz w:val="21"/>
                <w:szCs w:val="24"/>
                <w:highlight w:val="none"/>
              </w:rPr>
              <w:t>可附件）</w:t>
            </w:r>
          </w:p>
        </w:tc>
      </w:tr>
      <w:tr w14:paraId="6270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tcMar>
              <w:top w:w="0" w:type="dxa"/>
              <w:left w:w="108" w:type="dxa"/>
              <w:bottom w:w="0" w:type="dxa"/>
              <w:right w:w="108" w:type="dxa"/>
            </w:tcMar>
            <w:vAlign w:val="center"/>
          </w:tcPr>
          <w:p w14:paraId="2B4FDA2B">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vAlign w:val="center"/>
          </w:tcPr>
          <w:p w14:paraId="1941BE4C">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6C0E916F">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p>
        </w:tc>
      </w:tr>
      <w:tr w14:paraId="01E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vAlign w:val="center"/>
          </w:tcPr>
          <w:p w14:paraId="06335CC4">
            <w:pPr>
              <w:widowControl/>
              <w:spacing w:line="240" w:lineRule="auto"/>
              <w:ind w:firstLine="0" w:firstLineChars="0"/>
              <w:jc w:val="left"/>
              <w:outlineLvl w:val="9"/>
              <w:rPr>
                <w:rFonts w:ascii="宋体"/>
                <w:color w:val="auto"/>
                <w:kern w:val="0"/>
                <w:sz w:val="21"/>
                <w:szCs w:val="24"/>
                <w:highlight w:val="none"/>
              </w:rPr>
            </w:pPr>
          </w:p>
        </w:tc>
        <w:tc>
          <w:tcPr>
            <w:tcW w:w="8100" w:type="dxa"/>
            <w:gridSpan w:val="6"/>
            <w:vAlign w:val="center"/>
          </w:tcPr>
          <w:p w14:paraId="5536CCE6">
            <w:pPr>
              <w:widowControl/>
              <w:spacing w:line="320" w:lineRule="atLeast"/>
              <w:ind w:firstLine="96"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EC79445">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5EC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tcMar>
              <w:top w:w="0" w:type="dxa"/>
              <w:left w:w="108" w:type="dxa"/>
              <w:bottom w:w="0" w:type="dxa"/>
              <w:right w:w="108" w:type="dxa"/>
            </w:tcMar>
            <w:vAlign w:val="center"/>
          </w:tcPr>
          <w:p w14:paraId="50A469B7">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6E5B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tcMar>
              <w:top w:w="0" w:type="dxa"/>
              <w:left w:w="108" w:type="dxa"/>
              <w:bottom w:w="0" w:type="dxa"/>
              <w:right w:w="108" w:type="dxa"/>
            </w:tcMar>
            <w:vAlign w:val="center"/>
          </w:tcPr>
          <w:p w14:paraId="2D4778D4">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6F70EEA">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20FA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tcMar>
              <w:top w:w="0" w:type="dxa"/>
              <w:left w:w="108" w:type="dxa"/>
              <w:bottom w:w="0" w:type="dxa"/>
              <w:right w:w="108" w:type="dxa"/>
            </w:tcMar>
            <w:vAlign w:val="center"/>
          </w:tcPr>
          <w:p w14:paraId="20B8C266">
            <w:pPr>
              <w:widowControl/>
              <w:spacing w:line="320" w:lineRule="atLeast"/>
              <w:ind w:firstLine="74"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中标或者成交供应商负责人签字或盖章：</w:t>
            </w:r>
          </w:p>
          <w:p w14:paraId="1120F133">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color w:val="auto"/>
                <w:kern w:val="0"/>
                <w:sz w:val="21"/>
                <w:szCs w:val="24"/>
                <w:highlight w:val="none"/>
              </w:rPr>
              <w:t xml:space="preserve">  </w:t>
            </w:r>
            <w:r>
              <w:rPr>
                <w:rFonts w:hint="eastAsia" w:ascii="宋体" w:hAnsi="宋体" w:cs="宋体"/>
                <w:color w:val="auto"/>
                <w:kern w:val="0"/>
                <w:sz w:val="21"/>
                <w:szCs w:val="24"/>
                <w:highlight w:val="none"/>
              </w:rPr>
              <w:t xml:space="preserve">月  </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vAlign w:val="center"/>
          </w:tcPr>
          <w:p w14:paraId="3175F8C9">
            <w:pPr>
              <w:widowControl/>
              <w:spacing w:line="320" w:lineRule="atLeast"/>
              <w:ind w:firstLine="0" w:firstLineChars="0"/>
              <w:jc w:val="left"/>
              <w:outlineLvl w:val="9"/>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309526C">
            <w:pPr>
              <w:widowControl/>
              <w:spacing w:line="320" w:lineRule="atLeast"/>
              <w:ind w:firstLine="0" w:firstLineChars="0"/>
              <w:jc w:val="left"/>
              <w:outlineLvl w:val="9"/>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5BB016BA">
      <w:pPr>
        <w:snapToGrid w:val="0"/>
        <w:spacing w:line="340" w:lineRule="exact"/>
        <w:ind w:firstLine="0" w:firstLineChars="0"/>
        <w:outlineLvl w:val="9"/>
        <w:rPr>
          <w:rFonts w:hint="eastAsia" w:ascii="宋体" w:hAnsi="宋体" w:cs="宋体"/>
          <w:b/>
          <w:color w:val="auto"/>
          <w:szCs w:val="24"/>
          <w:highlight w:val="none"/>
        </w:rPr>
      </w:pPr>
    </w:p>
    <w:p w14:paraId="3A1FC666">
      <w:pPr>
        <w:snapToGrid w:val="0"/>
        <w:spacing w:line="340" w:lineRule="exact"/>
        <w:ind w:firstLine="0" w:firstLineChars="0"/>
        <w:outlineLvl w:val="9"/>
        <w:rPr>
          <w:rFonts w:hint="eastAsia" w:ascii="宋体" w:hAnsi="宋体" w:cs="宋体"/>
          <w:b/>
          <w:color w:val="auto"/>
          <w:szCs w:val="24"/>
          <w:highlight w:val="none"/>
        </w:rPr>
      </w:pPr>
    </w:p>
    <w:p w14:paraId="2DA7F886">
      <w:pPr>
        <w:snapToGrid w:val="0"/>
        <w:spacing w:line="340" w:lineRule="exact"/>
        <w:ind w:firstLine="0" w:firstLineChars="0"/>
        <w:outlineLvl w:val="9"/>
        <w:rPr>
          <w:rFonts w:hint="eastAsia" w:ascii="宋体" w:hAnsi="宋体" w:cs="宋体"/>
          <w:b/>
          <w:color w:val="auto"/>
          <w:szCs w:val="24"/>
          <w:highlight w:val="none"/>
        </w:rPr>
      </w:pPr>
    </w:p>
    <w:p w14:paraId="1791EA0B">
      <w:pPr>
        <w:snapToGrid w:val="0"/>
        <w:spacing w:line="34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Cs w:val="24"/>
          <w:highlight w:val="none"/>
        </w:rPr>
        <w:t>附表4：</w:t>
      </w:r>
    </w:p>
    <w:p w14:paraId="571B02EB">
      <w:pPr>
        <w:spacing w:line="360" w:lineRule="exact"/>
        <w:ind w:firstLine="643"/>
        <w:jc w:val="center"/>
        <w:outlineLvl w:val="9"/>
        <w:rPr>
          <w:rFonts w:hint="eastAsia" w:ascii="宋体" w:hAnsi="宋体"/>
          <w:b/>
          <w:color w:val="auto"/>
          <w:sz w:val="32"/>
          <w:szCs w:val="32"/>
          <w:highlight w:val="none"/>
        </w:rPr>
      </w:pPr>
    </w:p>
    <w:p w14:paraId="498D8D16">
      <w:pPr>
        <w:spacing w:line="360" w:lineRule="exact"/>
        <w:ind w:firstLine="480"/>
        <w:jc w:val="center"/>
        <w:outlineLvl w:val="9"/>
        <w:rPr>
          <w:rFonts w:hint="eastAsia" w:ascii="宋体" w:hAnsi="宋体"/>
          <w:b/>
          <w:color w:val="auto"/>
          <w:sz w:val="32"/>
          <w:szCs w:val="32"/>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252730</wp:posOffset>
            </wp:positionH>
            <wp:positionV relativeFrom="paragraph">
              <wp:posOffset>1905</wp:posOffset>
            </wp:positionV>
            <wp:extent cx="5904230" cy="6205855"/>
            <wp:effectExtent l="0" t="0" r="1270" b="444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04230" cy="6205855"/>
                    </a:xfrm>
                    <a:prstGeom prst="rect">
                      <a:avLst/>
                    </a:prstGeom>
                    <a:noFill/>
                    <a:ln>
                      <a:noFill/>
                    </a:ln>
                  </pic:spPr>
                </pic:pic>
              </a:graphicData>
            </a:graphic>
          </wp:anchor>
        </w:drawing>
      </w:r>
    </w:p>
    <w:p w14:paraId="15AD996F">
      <w:pPr>
        <w:spacing w:line="360" w:lineRule="exact"/>
        <w:ind w:firstLine="643"/>
        <w:jc w:val="center"/>
        <w:outlineLvl w:val="9"/>
        <w:rPr>
          <w:rFonts w:hint="eastAsia" w:ascii="宋体" w:hAnsi="宋体"/>
          <w:b/>
          <w:color w:val="auto"/>
          <w:sz w:val="32"/>
          <w:szCs w:val="32"/>
          <w:highlight w:val="none"/>
        </w:rPr>
      </w:pPr>
    </w:p>
    <w:p w14:paraId="7E6040BC">
      <w:pPr>
        <w:spacing w:line="360" w:lineRule="exact"/>
        <w:ind w:firstLine="643"/>
        <w:jc w:val="center"/>
        <w:outlineLvl w:val="9"/>
        <w:rPr>
          <w:rFonts w:hint="eastAsia" w:ascii="宋体" w:hAnsi="宋体"/>
          <w:b/>
          <w:color w:val="auto"/>
          <w:sz w:val="32"/>
          <w:szCs w:val="32"/>
          <w:highlight w:val="none"/>
        </w:rPr>
      </w:pPr>
    </w:p>
    <w:p w14:paraId="3374571D">
      <w:pPr>
        <w:spacing w:line="360" w:lineRule="exact"/>
        <w:ind w:firstLine="643"/>
        <w:jc w:val="center"/>
        <w:outlineLvl w:val="9"/>
        <w:rPr>
          <w:rFonts w:hint="eastAsia" w:ascii="宋体" w:hAnsi="宋体"/>
          <w:b/>
          <w:color w:val="auto"/>
          <w:sz w:val="32"/>
          <w:szCs w:val="32"/>
          <w:highlight w:val="none"/>
        </w:rPr>
      </w:pPr>
    </w:p>
    <w:p w14:paraId="32A9583A">
      <w:pPr>
        <w:spacing w:line="360" w:lineRule="exact"/>
        <w:ind w:firstLine="643"/>
        <w:jc w:val="center"/>
        <w:outlineLvl w:val="9"/>
        <w:rPr>
          <w:rFonts w:hint="eastAsia" w:ascii="宋体" w:hAnsi="宋体"/>
          <w:b/>
          <w:color w:val="auto"/>
          <w:sz w:val="32"/>
          <w:szCs w:val="32"/>
          <w:highlight w:val="none"/>
        </w:rPr>
      </w:pPr>
    </w:p>
    <w:p w14:paraId="23680441">
      <w:pPr>
        <w:spacing w:line="360" w:lineRule="exact"/>
        <w:ind w:firstLine="643"/>
        <w:jc w:val="center"/>
        <w:outlineLvl w:val="9"/>
        <w:rPr>
          <w:rFonts w:hint="eastAsia" w:ascii="宋体" w:hAnsi="宋体"/>
          <w:b/>
          <w:color w:val="auto"/>
          <w:sz w:val="32"/>
          <w:szCs w:val="32"/>
          <w:highlight w:val="none"/>
        </w:rPr>
      </w:pPr>
    </w:p>
    <w:p w14:paraId="259777A6">
      <w:pPr>
        <w:spacing w:line="360" w:lineRule="exact"/>
        <w:ind w:firstLine="643"/>
        <w:jc w:val="center"/>
        <w:outlineLvl w:val="9"/>
        <w:rPr>
          <w:rFonts w:hint="eastAsia" w:ascii="宋体" w:hAnsi="宋体"/>
          <w:b/>
          <w:color w:val="auto"/>
          <w:sz w:val="32"/>
          <w:szCs w:val="32"/>
          <w:highlight w:val="none"/>
        </w:rPr>
      </w:pPr>
    </w:p>
    <w:p w14:paraId="517B9166">
      <w:pPr>
        <w:spacing w:line="360" w:lineRule="exact"/>
        <w:ind w:firstLine="643"/>
        <w:jc w:val="center"/>
        <w:outlineLvl w:val="9"/>
        <w:rPr>
          <w:rFonts w:hint="eastAsia" w:ascii="宋体" w:hAnsi="宋体"/>
          <w:b/>
          <w:color w:val="auto"/>
          <w:sz w:val="32"/>
          <w:szCs w:val="32"/>
          <w:highlight w:val="none"/>
        </w:rPr>
      </w:pPr>
    </w:p>
    <w:p w14:paraId="29A30192">
      <w:pPr>
        <w:tabs>
          <w:tab w:val="center" w:pos="4410"/>
          <w:tab w:val="left" w:pos="6735"/>
        </w:tabs>
        <w:spacing w:line="480" w:lineRule="auto"/>
        <w:ind w:firstLine="643"/>
        <w:jc w:val="center"/>
        <w:outlineLvl w:val="9"/>
        <w:rPr>
          <w:rFonts w:hint="eastAsia" w:ascii="宋体" w:hAnsi="宋体" w:cs="宋体"/>
          <w:b/>
          <w:color w:val="auto"/>
          <w:kern w:val="0"/>
          <w:sz w:val="32"/>
          <w:szCs w:val="32"/>
          <w:highlight w:val="none"/>
        </w:rPr>
      </w:pPr>
    </w:p>
    <w:p w14:paraId="76FF560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32"/>
          <w:szCs w:val="32"/>
          <w:highlight w:val="none"/>
          <w:lang w:val="en-US" w:eastAsia="zh-CN"/>
        </w:rPr>
        <w:t xml:space="preserve"> </w:t>
      </w:r>
      <w:bookmarkStart w:id="40" w:name="_Toc5967"/>
      <w:r>
        <w:rPr>
          <w:rFonts w:hint="eastAsia" w:ascii="宋体" w:hAnsi="宋体" w:eastAsia="宋体" w:cs="宋体"/>
          <w:b w:val="0"/>
          <w:bCs/>
          <w:color w:val="auto"/>
          <w:kern w:val="0"/>
          <w:sz w:val="32"/>
          <w:szCs w:val="32"/>
          <w:highlight w:val="none"/>
        </w:rPr>
        <w:t>采购需求</w:t>
      </w:r>
      <w:bookmarkEnd w:id="0"/>
      <w:bookmarkEnd w:id="40"/>
    </w:p>
    <w:p w14:paraId="0AD6E7A0">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p>
    <w:p w14:paraId="3E0068DE">
      <w:pPr>
        <w:adjustRightInd w:val="0"/>
        <w:snapToGrid w:val="0"/>
        <w:spacing w:line="380" w:lineRule="exact"/>
        <w:ind w:firstLine="198" w:firstLineChars="82"/>
        <w:outlineLvl w:val="9"/>
        <w:rPr>
          <w:rFonts w:hint="eastAsia" w:ascii="宋体" w:hAnsi="宋体"/>
          <w:b/>
          <w:bCs/>
          <w:color w:val="auto"/>
          <w:kern w:val="44"/>
          <w:szCs w:val="24"/>
          <w:highlight w:val="none"/>
          <w:lang w:val="zh-CN"/>
        </w:rPr>
      </w:pPr>
      <w:r>
        <w:rPr>
          <w:rFonts w:hint="eastAsia" w:ascii="宋体" w:hAnsi="宋体"/>
          <w:b/>
          <w:bCs/>
          <w:color w:val="auto"/>
          <w:kern w:val="44"/>
          <w:szCs w:val="24"/>
          <w:highlight w:val="none"/>
          <w:lang w:val="zh-CN"/>
        </w:rPr>
        <w:t>说明</w:t>
      </w:r>
    </w:p>
    <w:p w14:paraId="4141A82E">
      <w:pPr>
        <w:adjustRightInd w:val="0"/>
        <w:snapToGrid w:val="0"/>
        <w:spacing w:line="380" w:lineRule="exact"/>
        <w:ind w:firstLine="413" w:firstLineChars="196"/>
        <w:outlineLvl w:val="9"/>
        <w:rPr>
          <w:rFonts w:hint="eastAsia" w:ascii="宋体" w:hAnsi="宋体" w:cs="宋体"/>
          <w:b/>
          <w:bCs/>
          <w:color w:val="auto"/>
          <w:kern w:val="0"/>
          <w:szCs w:val="24"/>
          <w:highlight w:val="none"/>
        </w:rPr>
      </w:pPr>
      <w:r>
        <w:rPr>
          <w:rFonts w:hint="eastAsia" w:ascii="宋体" w:hAnsi="宋体" w:cs="宋体"/>
          <w:b/>
          <w:bCs/>
          <w:color w:val="auto"/>
          <w:kern w:val="0"/>
          <w:sz w:val="21"/>
          <w:szCs w:val="21"/>
          <w:highlight w:val="none"/>
        </w:rPr>
        <w:t>一、本项目所要执行的政府采购政策</w:t>
      </w:r>
      <w:r>
        <w:rPr>
          <w:rFonts w:hint="eastAsia" w:ascii="宋体" w:hAnsi="宋体" w:cs="宋体"/>
          <w:b/>
          <w:bCs/>
          <w:color w:val="auto"/>
          <w:kern w:val="0"/>
          <w:szCs w:val="24"/>
          <w:highlight w:val="none"/>
        </w:rPr>
        <w:t>：</w:t>
      </w:r>
    </w:p>
    <w:p w14:paraId="5A5AAD52">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sz w:val="21"/>
          <w:szCs w:val="21"/>
          <w:highlight w:val="none"/>
        </w:rPr>
        <w:t>本项目专门面向中小企业采购，供应商须满足《政府采购促进中小企业发展管理办法》（财库〔2020〕46号）第二条规定。</w:t>
      </w:r>
    </w:p>
    <w:p w14:paraId="1A972AE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2.根据财政部、司法部关于政府采购支持监狱企业发展有关问题的通知（财库〔2014〕68号），监狱企业视同小型、微型企业，享受预留份额等政府采购政策。</w:t>
      </w:r>
    </w:p>
    <w:p w14:paraId="02D2C99F">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3.按照《关于促进残疾人就业政府采购政策的通知》（财库〔2017〕141号）的规定，残疾人福利性单位视同小型、微型企业，享受预留份额等促进中小企业发展政府采购政策。</w:t>
      </w:r>
    </w:p>
    <w:p w14:paraId="6FB0D82E">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4.优先采购节能产品、环境标志产品。</w:t>
      </w:r>
    </w:p>
    <w:p w14:paraId="335F536A">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5.本项目为服务项目，不涉及强制采购节能产品。</w:t>
      </w:r>
    </w:p>
    <w:p w14:paraId="5BDDD218">
      <w:pPr>
        <w:adjustRightInd w:val="0"/>
        <w:snapToGrid w:val="0"/>
        <w:spacing w:line="38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6.政府采购支持采用本国产品的政策。</w:t>
      </w:r>
    </w:p>
    <w:p w14:paraId="52D696E0">
      <w:pPr>
        <w:spacing w:line="380" w:lineRule="exact"/>
        <w:ind w:firstLine="315" w:firstLineChars="150"/>
        <w:outlineLvl w:val="9"/>
        <w:rPr>
          <w:rFonts w:hint="eastAsia" w:ascii="宋体" w:hAnsi="宋体" w:cs="宋体"/>
          <w:b/>
          <w:bCs/>
          <w:color w:val="auto"/>
          <w:kern w:val="0"/>
          <w:sz w:val="21"/>
          <w:szCs w:val="21"/>
          <w:highlight w:val="none"/>
        </w:rPr>
      </w:pPr>
      <w:r>
        <w:rPr>
          <w:rFonts w:hint="eastAsia" w:ascii="宋体" w:hAnsi="宋体" w:cs="宋体"/>
          <w:color w:val="auto"/>
          <w:kern w:val="0"/>
          <w:sz w:val="21"/>
          <w:szCs w:val="21"/>
          <w:highlight w:val="none"/>
        </w:rPr>
        <w:t>二、</w:t>
      </w:r>
      <w:r>
        <w:rPr>
          <w:rFonts w:hint="eastAsia" w:ascii="宋体" w:hAnsi="宋体" w:cs="宋体"/>
          <w:b/>
          <w:bCs/>
          <w:color w:val="auto"/>
          <w:kern w:val="0"/>
          <w:sz w:val="21"/>
          <w:szCs w:val="21"/>
          <w:highlight w:val="none"/>
        </w:rPr>
        <w:t>实质性要求：“采购需求”中</w:t>
      </w:r>
      <w:r>
        <w:rPr>
          <w:rFonts w:hint="eastAsia" w:ascii="宋体" w:hAnsi="宋体" w:cs="宋体"/>
          <w:b/>
          <w:bCs/>
          <w:color w:val="auto"/>
          <w:kern w:val="0"/>
          <w:sz w:val="21"/>
          <w:szCs w:val="21"/>
          <w:highlight w:val="none"/>
          <w:lang w:val="en-US" w:eastAsia="zh-CN"/>
        </w:rPr>
        <w:t>所有的</w:t>
      </w:r>
      <w:r>
        <w:rPr>
          <w:rFonts w:hint="eastAsia" w:ascii="宋体" w:hAnsi="宋体" w:cs="宋体"/>
          <w:b/>
          <w:bCs/>
          <w:color w:val="auto"/>
          <w:kern w:val="0"/>
          <w:sz w:val="21"/>
          <w:szCs w:val="21"/>
          <w:highlight w:val="none"/>
        </w:rPr>
        <w:t>条款均属于实质性要求。如有任意一项实质性要求负偏离</w:t>
      </w:r>
      <w:r>
        <w:rPr>
          <w:rFonts w:hint="eastAsia" w:ascii="宋体" w:hAnsi="宋体" w:cs="宋体"/>
          <w:b/>
          <w:bCs/>
          <w:color w:val="auto"/>
          <w:kern w:val="0"/>
          <w:sz w:val="21"/>
          <w:szCs w:val="21"/>
          <w:highlight w:val="none"/>
          <w:lang w:val="en-US" w:eastAsia="zh-CN"/>
        </w:rPr>
        <w:t>或不满足的</w:t>
      </w:r>
      <w:r>
        <w:rPr>
          <w:rFonts w:hint="eastAsia" w:ascii="宋体" w:hAnsi="宋体" w:cs="宋体"/>
          <w:b/>
          <w:bCs/>
          <w:color w:val="auto"/>
          <w:kern w:val="0"/>
          <w:sz w:val="21"/>
          <w:szCs w:val="21"/>
          <w:highlight w:val="none"/>
        </w:rPr>
        <w:t>，响应文件按无效处理。</w:t>
      </w:r>
    </w:p>
    <w:p w14:paraId="3FB0B780">
      <w:pPr>
        <w:spacing w:line="380" w:lineRule="exact"/>
        <w:ind w:firstLine="316" w:firstLineChars="150"/>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lang w:val="en-US" w:eastAsia="zh-CN"/>
        </w:rPr>
        <w:t>三</w:t>
      </w:r>
      <w:r>
        <w:rPr>
          <w:rFonts w:hint="eastAsia" w:ascii="宋体" w:hAnsi="宋体" w:cs="宋体"/>
          <w:b/>
          <w:bCs/>
          <w:color w:val="auto"/>
          <w:kern w:val="0"/>
          <w:sz w:val="21"/>
          <w:szCs w:val="21"/>
          <w:highlight w:val="none"/>
        </w:rPr>
        <w:t>、本项目共分为</w:t>
      </w:r>
      <w:r>
        <w:rPr>
          <w:rFonts w:hint="eastAsia" w:ascii="宋体" w:hAnsi="宋体" w:cs="宋体"/>
          <w:b/>
          <w:bCs/>
          <w:color w:val="auto"/>
          <w:kern w:val="0"/>
          <w:sz w:val="21"/>
          <w:szCs w:val="21"/>
          <w:highlight w:val="none"/>
          <w:lang w:val="en-US" w:eastAsia="zh-CN"/>
        </w:rPr>
        <w:t>八</w:t>
      </w:r>
      <w:r>
        <w:rPr>
          <w:rFonts w:hint="eastAsia" w:ascii="宋体" w:hAnsi="宋体" w:cs="宋体"/>
          <w:b/>
          <w:bCs/>
          <w:color w:val="auto"/>
          <w:kern w:val="0"/>
          <w:sz w:val="21"/>
          <w:szCs w:val="21"/>
          <w:highlight w:val="none"/>
        </w:rPr>
        <w:t>个分标，</w:t>
      </w:r>
      <w:r>
        <w:rPr>
          <w:rFonts w:hint="eastAsia" w:ascii="宋体" w:hAnsi="宋体" w:cs="宋体"/>
          <w:b/>
          <w:bCs/>
          <w:color w:val="auto"/>
          <w:kern w:val="0"/>
          <w:sz w:val="21"/>
          <w:szCs w:val="21"/>
          <w:highlight w:val="none"/>
          <w:lang w:val="en-US" w:eastAsia="zh-CN"/>
        </w:rPr>
        <w:t>允许供应商多投多中</w:t>
      </w:r>
      <w:r>
        <w:rPr>
          <w:rFonts w:hint="eastAsia" w:ascii="宋体" w:hAnsi="宋体" w:cs="宋体"/>
          <w:b/>
          <w:bCs/>
          <w:color w:val="auto"/>
          <w:kern w:val="0"/>
          <w:sz w:val="21"/>
          <w:szCs w:val="21"/>
          <w:highlight w:val="none"/>
        </w:rPr>
        <w:t>。</w:t>
      </w:r>
    </w:p>
    <w:p w14:paraId="661EDE22">
      <w:pPr>
        <w:adjustRightInd w:val="0"/>
        <w:snapToGrid w:val="0"/>
        <w:spacing w:line="380" w:lineRule="exact"/>
        <w:ind w:firstLine="241" w:firstLineChars="100"/>
        <w:outlineLvl w:val="9"/>
        <w:rPr>
          <w:rFonts w:hint="eastAsia" w:ascii="宋体" w:hAnsi="宋体" w:cs="宋体"/>
          <w:b/>
          <w:bCs/>
          <w:color w:val="auto"/>
          <w:kern w:val="0"/>
          <w:szCs w:val="24"/>
          <w:highlight w:val="none"/>
          <w:lang w:bidi="ar"/>
        </w:rPr>
      </w:pPr>
    </w:p>
    <w:p w14:paraId="508ED5FE">
      <w:pPr>
        <w:rPr>
          <w:rFonts w:hint="eastAsia" w:ascii="宋体" w:hAnsi="宋体" w:cs="宋体"/>
          <w:b/>
          <w:color w:val="auto"/>
          <w:kern w:val="0"/>
          <w:sz w:val="32"/>
          <w:highlight w:val="none"/>
        </w:rPr>
      </w:pPr>
      <w:r>
        <w:rPr>
          <w:rFonts w:hint="eastAsia" w:ascii="宋体" w:hAnsi="宋体" w:cs="宋体"/>
          <w:b/>
          <w:color w:val="auto"/>
          <w:kern w:val="0"/>
          <w:sz w:val="32"/>
          <w:highlight w:val="none"/>
        </w:rPr>
        <w:br w:type="page"/>
      </w:r>
    </w:p>
    <w:p w14:paraId="7155547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eastAsia="宋体" w:cs="宋体"/>
          <w:b/>
          <w:bCs w:val="0"/>
          <w:color w:val="auto"/>
          <w:kern w:val="0"/>
          <w:sz w:val="24"/>
          <w:szCs w:val="24"/>
          <w:highlight w:val="none"/>
          <w:lang w:val="en-US" w:eastAsia="zh-CN" w:bidi="ar"/>
        </w:rPr>
      </w:pPr>
      <w:r>
        <w:rPr>
          <w:rFonts w:hint="eastAsia" w:ascii="宋体" w:hAnsi="宋体" w:cs="宋体"/>
          <w:b/>
          <w:bCs w:val="0"/>
          <w:color w:val="auto"/>
          <w:kern w:val="0"/>
          <w:sz w:val="24"/>
          <w:szCs w:val="24"/>
          <w:highlight w:val="none"/>
          <w:lang w:val="en-US" w:eastAsia="zh-CN"/>
        </w:rPr>
        <w:t>标项一：</w:t>
      </w:r>
      <w:r>
        <w:rPr>
          <w:rFonts w:hint="eastAsia" w:ascii="宋体" w:hAnsi="宋体" w:eastAsia="宋体" w:cs="宋体"/>
          <w:b/>
          <w:bCs w:val="0"/>
          <w:color w:val="auto"/>
          <w:kern w:val="0"/>
          <w:sz w:val="24"/>
          <w:szCs w:val="24"/>
          <w:highlight w:val="none"/>
          <w:lang w:val="en-US" w:eastAsia="zh-CN" w:bidi="ar"/>
        </w:rPr>
        <w:t>桂林市“桂花杯”门球公开赛暨首届“漓江杯”门球邀请赛</w:t>
      </w:r>
    </w:p>
    <w:p w14:paraId="0996F87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（一）服务名称：桂林市“桂花杯”门球公开赛暨首届“漓江杯”门球邀请赛</w:t>
      </w:r>
    </w:p>
    <w:p w14:paraId="25AD232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3EE3209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9075CF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8C7020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DBAAE8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eastAsia="宋体" w:cs="宋体"/>
          <w:i w:val="0"/>
          <w:color w:val="auto"/>
          <w:sz w:val="21"/>
          <w:szCs w:val="21"/>
          <w:highlight w:val="none"/>
          <w:u w:val="none"/>
          <w:lang w:eastAsia="zh-CN"/>
        </w:rPr>
        <w:t>门球</w:t>
      </w:r>
      <w:r>
        <w:rPr>
          <w:rFonts w:hint="eastAsia" w:ascii="宋体" w:hAnsi="宋体" w:eastAsia="宋体" w:cs="宋体"/>
          <w:i w:val="0"/>
          <w:color w:val="auto"/>
          <w:sz w:val="21"/>
          <w:szCs w:val="21"/>
          <w:highlight w:val="none"/>
          <w:u w:val="none"/>
        </w:rPr>
        <w:t xml:space="preserve">相关专业裁判员证书和具备专业技能水平。 </w:t>
      </w:r>
    </w:p>
    <w:p w14:paraId="18B0BC9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eastAsia="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eastAsia="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配有体育彩票宣传LOGO</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eastAsia="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sz w:val="21"/>
          <w:szCs w:val="21"/>
          <w:highlight w:val="none"/>
          <w:u w:val="none"/>
          <w:lang w:val="en-US" w:eastAsia="zh-CN"/>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2D416A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 w:eastAsia="zh-CN"/>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lang w:val="en" w:eastAsia="zh-CN"/>
        </w:rPr>
        <w:t>提供</w:t>
      </w:r>
      <w:r>
        <w:rPr>
          <w:rFonts w:hint="eastAsia" w:ascii="宋体" w:hAnsi="宋体" w:eastAsia="宋体" w:cs="宋体"/>
          <w:i w:val="0"/>
          <w:color w:val="auto"/>
          <w:sz w:val="21"/>
          <w:szCs w:val="21"/>
          <w:highlight w:val="none"/>
          <w:u w:val="none"/>
          <w:lang w:val="en-US" w:eastAsia="zh-CN"/>
        </w:rPr>
        <w:t>赛事活动材料（包括体育消费人数，拉动体育消费数据等）</w:t>
      </w:r>
      <w:r>
        <w:rPr>
          <w:rFonts w:hint="eastAsia" w:ascii="宋体" w:hAnsi="宋体" w:eastAsia="宋体" w:cs="宋体"/>
          <w:i w:val="0"/>
          <w:color w:val="auto"/>
          <w:sz w:val="21"/>
          <w:szCs w:val="21"/>
          <w:highlight w:val="none"/>
          <w:u w:val="none"/>
          <w:lang w:val="en" w:eastAsia="zh-CN"/>
        </w:rPr>
        <w:t>，收集并汇总</w:t>
      </w:r>
      <w:r>
        <w:rPr>
          <w:rFonts w:hint="default" w:ascii="宋体" w:hAnsi="宋体" w:eastAsia="宋体" w:cs="宋体"/>
          <w:i w:val="0"/>
          <w:color w:val="auto"/>
          <w:sz w:val="21"/>
          <w:szCs w:val="21"/>
          <w:highlight w:val="none"/>
          <w:u w:val="none"/>
          <w:lang w:val="en" w:eastAsia="zh-CN"/>
        </w:rPr>
        <w:t>参与项目人员满意度测评表</w:t>
      </w:r>
      <w:r>
        <w:rPr>
          <w:rFonts w:hint="eastAsia" w:ascii="宋体" w:hAnsi="宋体" w:eastAsia="宋体" w:cs="宋体"/>
          <w:i w:val="0"/>
          <w:color w:val="auto"/>
          <w:sz w:val="21"/>
          <w:szCs w:val="21"/>
          <w:highlight w:val="none"/>
          <w:u w:val="none"/>
          <w:lang w:val="en" w:eastAsia="zh-CN"/>
        </w:rPr>
        <w:t>。</w:t>
      </w:r>
    </w:p>
    <w:p w14:paraId="224A13A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3A0495E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712C0B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161550.00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080E4F2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BF236D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127BF23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2A2720">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23517F0B">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标项二：桂林市第九套广播体操（工间操）比赛</w:t>
      </w:r>
    </w:p>
    <w:p w14:paraId="61185CB5">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（一）服务名称：桂林市第九套广播体操（工间操）比赛</w:t>
      </w:r>
    </w:p>
    <w:p w14:paraId="3A3C459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DA32CB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A32019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1、比赛项目设置不少于</w:t>
      </w:r>
      <w:r>
        <w:rPr>
          <w:rFonts w:hint="eastAsia" w:ascii="宋体" w:hAnsi="宋体" w:cs="宋体"/>
          <w:i w:val="0"/>
          <w:color w:val="auto"/>
          <w:sz w:val="21"/>
          <w:szCs w:val="21"/>
          <w:highlight w:val="none"/>
          <w:u w:val="none"/>
          <w:lang w:val="en-US" w:eastAsia="zh-CN"/>
        </w:rPr>
        <w:t>6</w:t>
      </w:r>
      <w:r>
        <w:rPr>
          <w:rFonts w:hint="eastAsia" w:ascii="宋体" w:hAnsi="宋体" w:eastAsia="宋体" w:cs="宋体"/>
          <w:i w:val="0"/>
          <w:color w:val="auto"/>
          <w:sz w:val="21"/>
          <w:szCs w:val="21"/>
          <w:highlight w:val="none"/>
          <w:u w:val="none"/>
        </w:rPr>
        <w:t>个组别。</w:t>
      </w:r>
    </w:p>
    <w:p w14:paraId="13F82A9E">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 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DBBE0E0">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3、赛事裁判必须持有</w:t>
      </w:r>
      <w:r>
        <w:rPr>
          <w:rFonts w:hint="eastAsia" w:ascii="宋体" w:hAnsi="宋体" w:cs="宋体"/>
          <w:i w:val="0"/>
          <w:color w:val="auto"/>
          <w:sz w:val="21"/>
          <w:szCs w:val="21"/>
          <w:highlight w:val="none"/>
          <w:u w:val="none"/>
          <w:lang w:eastAsia="zh-CN"/>
        </w:rPr>
        <w:t>体操项目</w:t>
      </w:r>
      <w:r>
        <w:rPr>
          <w:rFonts w:hint="eastAsia" w:ascii="宋体" w:hAnsi="宋体" w:eastAsia="宋体" w:cs="宋体"/>
          <w:i w:val="0"/>
          <w:color w:val="auto"/>
          <w:sz w:val="21"/>
          <w:szCs w:val="21"/>
          <w:highlight w:val="none"/>
          <w:u w:val="none"/>
        </w:rPr>
        <w:t xml:space="preserve">相关专业裁判员证书和具备专业技能水平。 </w:t>
      </w:r>
    </w:p>
    <w:p w14:paraId="40B4C2BB">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01519791">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4A01D5D">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6、按照采购合同、采购文件、相应文件及验收方案等进行验收。</w:t>
      </w:r>
    </w:p>
    <w:p w14:paraId="0C9FCFEF">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984A3EA">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137400.00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A7BF7F2">
      <w:pPr>
        <w:keepNext w:val="0"/>
        <w:keepLines w:val="0"/>
        <w:pageBreakBefore w:val="0"/>
        <w:kinsoku/>
        <w:wordWrap/>
        <w:overflowPunct/>
        <w:topLinePunct w:val="0"/>
        <w:autoSpaceDE/>
        <w:autoSpaceDN/>
        <w:bidi w:val="0"/>
        <w:adjustRightInd w:val="0"/>
        <w:snapToGrid w:val="0"/>
        <w:spacing w:line="400" w:lineRule="exact"/>
        <w:ind w:left="0" w:leftChars="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16E90216">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2BEBAE17">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F1266C6">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yellow"/>
          <w:lang w:val="en-US" w:eastAsia="zh-CN"/>
        </w:rPr>
      </w:pPr>
      <w:r>
        <w:rPr>
          <w:rFonts w:hint="eastAsia" w:ascii="宋体" w:hAnsi="宋体" w:cs="宋体"/>
          <w:b/>
          <w:bCs w:val="0"/>
          <w:color w:val="auto"/>
          <w:kern w:val="0"/>
          <w:sz w:val="24"/>
          <w:szCs w:val="24"/>
          <w:highlight w:val="yellow"/>
          <w:lang w:val="en-US" w:eastAsia="zh-CN"/>
        </w:rPr>
        <w:t>标项三：桂林市儿童滑步车联赛</w:t>
      </w:r>
    </w:p>
    <w:p w14:paraId="08F891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yellow"/>
          <w:u w:val="none"/>
        </w:rPr>
      </w:pPr>
      <w:r>
        <w:rPr>
          <w:rFonts w:hint="eastAsia" w:ascii="宋体" w:hAnsi="宋体" w:eastAsia="宋体" w:cs="宋体"/>
          <w:i w:val="0"/>
          <w:color w:val="auto"/>
          <w:sz w:val="21"/>
          <w:szCs w:val="21"/>
          <w:highlight w:val="yellow"/>
          <w:u w:val="none"/>
        </w:rPr>
        <w:t>（一）服务名称：桂林市儿童滑步车联赛</w:t>
      </w:r>
    </w:p>
    <w:p w14:paraId="350768E1">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（二）数量：1项</w:t>
      </w:r>
    </w:p>
    <w:p w14:paraId="2F4173F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7A9B525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1、比赛项目设置不少于3个组别。 </w:t>
      </w:r>
    </w:p>
    <w:p w14:paraId="7D4720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6F710F6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3、赛事裁判必须持有田径相关专业裁判员证书和具备专业技能水平。 </w:t>
      </w:r>
    </w:p>
    <w:p w14:paraId="4AE0F1B4">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15F769E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DF380A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1636CCA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19A424F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115000.00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16C78F76">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114238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0255AE95">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3BCD289E">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标项四：桂林市棋类比赛</w:t>
      </w:r>
    </w:p>
    <w:p w14:paraId="0DB2803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（一）服务名称：桂林市棋类比赛</w:t>
      </w:r>
    </w:p>
    <w:p w14:paraId="3320D6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431B5C6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C25942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1、比赛项目设置3个，含1个全市围棋赛、1个全国象棋特色学校对抗赛和1个</w:t>
      </w:r>
      <w:r>
        <w:rPr>
          <w:rFonts w:hint="eastAsia" w:ascii="宋体" w:hAnsi="宋体" w:cs="宋体"/>
          <w:i w:val="0"/>
          <w:color w:val="auto"/>
          <w:sz w:val="21"/>
          <w:szCs w:val="21"/>
          <w:highlight w:val="none"/>
          <w:u w:val="none"/>
          <w:lang w:eastAsia="zh-CN"/>
        </w:rPr>
        <w:t>全市</w:t>
      </w:r>
      <w:r>
        <w:rPr>
          <w:rFonts w:hint="eastAsia" w:ascii="宋体" w:hAnsi="宋体" w:eastAsia="宋体" w:cs="宋体"/>
          <w:i w:val="0"/>
          <w:color w:val="auto"/>
          <w:sz w:val="21"/>
          <w:szCs w:val="21"/>
          <w:highlight w:val="none"/>
          <w:u w:val="none"/>
        </w:rPr>
        <w:t xml:space="preserve">青少年象棋精英赛。 </w:t>
      </w:r>
    </w:p>
    <w:p w14:paraId="4060E3F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2E1F91D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3、赛事裁判长必须具备国家一级以上裁判员资格，执场裁判员必须是棋类项目一级、二级裁判。</w:t>
      </w:r>
    </w:p>
    <w:p w14:paraId="1396935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B0D533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E73688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cs="宋体"/>
          <w:b/>
          <w:color w:val="auto"/>
          <w:kern w:val="0"/>
          <w:sz w:val="21"/>
          <w:szCs w:val="21"/>
          <w:highlight w:val="none"/>
          <w:lang w:val="en-US" w:eastAsia="zh-CN"/>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AC118C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7F9907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114400.00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6B71470B">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0F6BA325">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eastAsia" w:ascii="宋体" w:hAnsi="宋体" w:cs="宋体"/>
          <w:b/>
          <w:color w:val="auto"/>
          <w:kern w:val="0"/>
          <w:sz w:val="21"/>
          <w:szCs w:val="21"/>
          <w:highlight w:val="none"/>
          <w:lang w:val="en-US" w:eastAsia="zh-CN"/>
        </w:rPr>
      </w:pPr>
    </w:p>
    <w:p w14:paraId="1FB59511">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6B9C467">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标项五：桂林市乒乓球赛、桂林市羽毛球赛</w:t>
      </w:r>
    </w:p>
    <w:p w14:paraId="50C8034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（一）服务名称：桂林市乒乓球赛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桂林市羽毛球赛</w:t>
      </w:r>
    </w:p>
    <w:p w14:paraId="7573EF57">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7B910A4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2D6A04B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桂林市乒乓球赛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9DD17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FF0000"/>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比赛项目设置为乒乓球混合团体赛、男子、女子单打、双打。比赛采用和执行国家体育总局最新审定的《乒乓球竞赛规则》。混合团体赛分两个阶段进行</w:t>
      </w:r>
      <w:r>
        <w:rPr>
          <w:rFonts w:hint="eastAsia" w:ascii="宋体" w:hAnsi="宋体" w:cs="宋体"/>
          <w:i w:val="0"/>
          <w:color w:val="FF0000"/>
          <w:sz w:val="21"/>
          <w:szCs w:val="21"/>
          <w:highlight w:val="none"/>
          <w:u w:val="none"/>
          <w:lang w:eastAsia="zh-CN"/>
        </w:rPr>
        <w:t>：</w:t>
      </w:r>
      <w:r>
        <w:rPr>
          <w:rFonts w:hint="eastAsia" w:ascii="宋体" w:hAnsi="宋体" w:eastAsia="宋体" w:cs="宋体"/>
          <w:i w:val="0"/>
          <w:color w:val="FF0000"/>
          <w:sz w:val="21"/>
          <w:szCs w:val="21"/>
          <w:highlight w:val="none"/>
          <w:u w:val="none"/>
        </w:rPr>
        <w:t xml:space="preserve">第一阶段采用分组循环赛，第二阶段采用交叉淘汰及附加赛决出名次。个人赛采用淘汰及附加赛决出名次。组别不少于8个。 </w:t>
      </w:r>
    </w:p>
    <w:p w14:paraId="761D4E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54DF30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3、赛事裁判长必须是乒乓球项目一级裁判，执场裁判员必须是乒乓球项目二级、三级裁判。</w:t>
      </w:r>
    </w:p>
    <w:p w14:paraId="29F8EF3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3CEA19A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6B978B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D05FE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桂林市羽毛球赛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24B3B3D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w:t>
      </w:r>
      <w:r>
        <w:rPr>
          <w:rFonts w:hint="eastAsia" w:ascii="宋体" w:hAnsi="宋体" w:eastAsia="宋体" w:cs="宋体"/>
          <w:i w:val="0"/>
          <w:color w:val="FF0000"/>
          <w:sz w:val="21"/>
          <w:szCs w:val="21"/>
          <w:highlight w:val="none"/>
          <w:u w:val="none"/>
        </w:rPr>
        <w:t>比赛项目设置为羽毛球混合团体赛、</w:t>
      </w:r>
      <w:r>
        <w:rPr>
          <w:rFonts w:hint="eastAsia" w:ascii="宋体" w:hAnsi="宋体" w:eastAsia="宋体" w:cs="宋体"/>
          <w:i w:val="0"/>
          <w:color w:val="auto"/>
          <w:sz w:val="21"/>
          <w:szCs w:val="21"/>
          <w:highlight w:val="none"/>
          <w:u w:val="none"/>
        </w:rPr>
        <w:t xml:space="preserve">单打、双打、混合双打。比赛采用和执行国家体育总局最新审定的《羽毛球竞赛规则》。混合团体赛分两个阶段进行：第一阶段采用分组循环赛，第二阶段采用交叉淘汰及附加赛决出名次。个人赛采用淘汰及附加赛决出名次。 </w:t>
      </w:r>
    </w:p>
    <w:p w14:paraId="162F7A8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135F78EF">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3、赛事裁判长必须是羽毛球项目国家级裁判，执场裁判员必须是羽毛球项目一级、二级裁判。 </w:t>
      </w:r>
    </w:p>
    <w:p w14:paraId="122174E6">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4、比赛必须在室内球馆进行，必须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73FC628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7676A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B56993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5F3D17A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183400.00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231BA11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0CC98B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58A843B4">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C0C5A43">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标项六：桂林阳朔攀岩节</w:t>
      </w:r>
    </w:p>
    <w:p w14:paraId="06FDBC6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（一）服务名称：桂林阳朔攀岩节</w:t>
      </w:r>
    </w:p>
    <w:p w14:paraId="171CE8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（二）数量：1项</w:t>
      </w:r>
    </w:p>
    <w:p w14:paraId="1AA710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（三）基本参数：</w:t>
      </w:r>
    </w:p>
    <w:p w14:paraId="03F1CAB1">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1、比赛项目设置不少于3个，参赛运动员不少于120人。 </w:t>
      </w:r>
    </w:p>
    <w:p w14:paraId="4B6CF22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2、中标单位负责竞赛活动的组织执行与市场开发推广。包括：竞赛场地租赁和布置，竞赛用品采购，裁判员及工作人员食宿、交通和劳务费用，市场开发，赛事推广。必须为赛事购买公众意外险；保证运动员身体健康，购买比赛期间的人身意外伤害保险。 </w:t>
      </w:r>
    </w:p>
    <w:p w14:paraId="2D8705D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 xml:space="preserve">3、中标单位必须指定1名国家级定线员和2名国家级攀岩裁判。 </w:t>
      </w:r>
    </w:p>
    <w:p w14:paraId="645152D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4、</w:t>
      </w:r>
      <w:r>
        <w:rPr>
          <w:rFonts w:hint="eastAsia" w:ascii="宋体" w:hAnsi="宋体" w:eastAsia="宋体" w:cs="宋体"/>
          <w:i w:val="0"/>
          <w:color w:val="auto"/>
          <w:sz w:val="21"/>
          <w:szCs w:val="21"/>
          <w:highlight w:val="none"/>
          <w:u w:val="none"/>
        </w:rPr>
        <w:t>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p>
    <w:p w14:paraId="329287D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7C3965A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0716E84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3059087D">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166000.00</w:t>
      </w:r>
      <w:r>
        <w:rPr>
          <w:rFonts w:hint="eastAsia" w:ascii="宋体" w:hAnsi="宋体" w:eastAsia="宋体" w:cs="宋体"/>
          <w:i w:val="0"/>
          <w:color w:val="auto"/>
          <w:sz w:val="21"/>
          <w:szCs w:val="21"/>
          <w:highlight w:val="none"/>
          <w:u w:val="none"/>
        </w:rPr>
        <w:t>元，最后报价超过采购预算的为无效磋商报价。 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7F2170E2">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79C3E12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kern w:val="0"/>
          <w:sz w:val="21"/>
          <w:szCs w:val="21"/>
          <w:highlight w:val="none"/>
          <w:u w:val="none"/>
          <w:lang w:val="en-US" w:eastAsia="zh-CN" w:bidi="ar"/>
        </w:rPr>
      </w:pPr>
    </w:p>
    <w:p w14:paraId="25135D9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66697F4C">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标项七：桂林市五人制足球赛、桂林市大众篮球赛</w:t>
      </w:r>
    </w:p>
    <w:p w14:paraId="29042C8D">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rPr>
        <w:t>（一）服务名称：桂林市五人制足球赛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桂林市大众篮球赛</w:t>
      </w:r>
    </w:p>
    <w:p w14:paraId="3EDDAC7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3291BDE3">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0455E4F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桂林市五人制足球赛</w:t>
      </w:r>
      <w:r>
        <w:rPr>
          <w:rFonts w:hint="eastAsia" w:ascii="宋体" w:hAnsi="宋体" w:cs="宋体"/>
          <w:i w:val="0"/>
          <w:color w:val="auto"/>
          <w:sz w:val="21"/>
          <w:szCs w:val="21"/>
          <w:highlight w:val="none"/>
          <w:u w:val="none"/>
          <w:lang w:eastAsia="zh-CN"/>
        </w:rPr>
        <w:t>：</w:t>
      </w:r>
      <w:r>
        <w:rPr>
          <w:rFonts w:hint="eastAsia" w:ascii="宋体" w:hAnsi="宋体" w:cs="宋体"/>
          <w:i w:val="0"/>
          <w:color w:val="auto"/>
          <w:sz w:val="21"/>
          <w:szCs w:val="21"/>
          <w:highlight w:val="none"/>
          <w:u w:val="none"/>
          <w:lang w:val="en-US" w:eastAsia="zh-CN"/>
        </w:rPr>
        <w:t>1项</w:t>
      </w:r>
    </w:p>
    <w:p w14:paraId="2D5A04A5">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1、比赛项目设置为五人制男子足球、五人制女子足球、男子总决赛。组别不少于8个，参赛队伍不少于50支。 </w:t>
      </w:r>
    </w:p>
    <w:p w14:paraId="48394CBA">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40BD330C">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3、赛事裁判长必须是足球项目一级裁判，执场裁判员必须是足球项目二级、三级裁判。 </w:t>
      </w:r>
    </w:p>
    <w:p w14:paraId="3C8FF704">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7D66CB8">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3B0A6612">
      <w:pPr>
        <w:keepNext w:val="0"/>
        <w:keepLines w:val="0"/>
        <w:pageBreakBefore w:val="0"/>
        <w:widowControl/>
        <w:suppressLineNumbers w:val="0"/>
        <w:kinsoku/>
        <w:wordWrap/>
        <w:overflowPunct/>
        <w:topLinePunct w:val="0"/>
        <w:autoSpaceDE/>
        <w:autoSpaceDN/>
        <w:bidi w:val="0"/>
        <w:spacing w:line="400" w:lineRule="exact"/>
        <w:ind w:left="0" w:right="0" w:firstLine="420" w:firstLineChars="20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5C20988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1项</w:t>
      </w:r>
    </w:p>
    <w:p w14:paraId="6187140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1、比赛项目设五人制篮球，组别不少于4个，参赛队伍不少于36支。 </w:t>
      </w:r>
    </w:p>
    <w:p w14:paraId="1C161F9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中标单位负责比赛的组织执行与市场开发推广，包括：竞赛场地租赁和布置，竞赛用品采购，裁判员及工作人员劳务费用，市场开发，赛事推广。必须为赛事购买公众意外险；保证运动员身体健康，购买比赛期间的人身意外伤害保险。 </w:t>
      </w:r>
    </w:p>
    <w:p w14:paraId="7948A17F">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40FACE2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5DFC9309">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1489C00">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color w:val="auto"/>
          <w:sz w:val="21"/>
          <w:szCs w:val="21"/>
          <w:highlight w:val="none"/>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34C4F18A">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684E9205">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625500.00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3BE939FC">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2444A1C3">
      <w:pPr>
        <w:keepNext w:val="0"/>
        <w:keepLines w:val="0"/>
        <w:pageBreakBefore w:val="0"/>
        <w:kinsoku/>
        <w:wordWrap/>
        <w:overflowPunct/>
        <w:topLinePunct w:val="0"/>
        <w:autoSpaceDE/>
        <w:autoSpaceDN/>
        <w:bidi w:val="0"/>
        <w:spacing w:line="400" w:lineRule="exact"/>
        <w:ind w:left="0" w:leftChars="0" w:right="0" w:firstLine="422" w:firstLineChars="200"/>
        <w:jc w:val="left"/>
        <w:rPr>
          <w:rFonts w:hint="default" w:ascii="宋体" w:hAnsi="宋体" w:cs="宋体"/>
          <w:b/>
          <w:color w:val="auto"/>
          <w:kern w:val="0"/>
          <w:sz w:val="21"/>
          <w:szCs w:val="21"/>
          <w:highlight w:val="none"/>
          <w:lang w:val="en-US" w:eastAsia="zh-CN"/>
        </w:rPr>
      </w:pPr>
    </w:p>
    <w:p w14:paraId="56F5A2E6">
      <w:pPr>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br w:type="page"/>
      </w:r>
    </w:p>
    <w:p w14:paraId="1D73379D">
      <w:pPr>
        <w:keepNext w:val="0"/>
        <w:keepLines w:val="0"/>
        <w:pageBreakBefore w:val="0"/>
        <w:kinsoku/>
        <w:wordWrap/>
        <w:overflowPunct/>
        <w:topLinePunct w:val="0"/>
        <w:autoSpaceDE/>
        <w:autoSpaceDN/>
        <w:bidi w:val="0"/>
        <w:spacing w:line="400" w:lineRule="exact"/>
        <w:ind w:left="0" w:leftChars="0" w:right="0" w:firstLine="0" w:firstLineChars="0"/>
        <w:jc w:val="left"/>
        <w:outlineLvl w:val="1"/>
        <w:rPr>
          <w:rFonts w:hint="eastAsia" w:ascii="宋体" w:hAnsi="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标项八：桂林市小篮球联赛、桂林市大众篮球赛（县队组）</w:t>
      </w:r>
    </w:p>
    <w:p w14:paraId="504B6D1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lang w:eastAsia="zh-CN"/>
        </w:rPr>
      </w:pPr>
      <w:r>
        <w:rPr>
          <w:rFonts w:hint="eastAsia" w:ascii="宋体" w:hAnsi="宋体" w:eastAsia="宋体" w:cs="宋体"/>
          <w:i w:val="0"/>
          <w:color w:val="auto"/>
          <w:sz w:val="21"/>
          <w:szCs w:val="21"/>
          <w:highlight w:val="none"/>
          <w:u w:val="none"/>
        </w:rPr>
        <w:t>（一）服务名称：桂林市小篮球联赛</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桂林市大众篮球赛（县队组）</w:t>
      </w:r>
    </w:p>
    <w:p w14:paraId="4EBAA6F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（二）数量：</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项</w:t>
      </w:r>
    </w:p>
    <w:p w14:paraId="5B0F2C55">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（三）基本参数：</w:t>
      </w:r>
    </w:p>
    <w:p w14:paraId="54FD4C6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1）</w:t>
      </w:r>
      <w:r>
        <w:rPr>
          <w:rFonts w:hint="eastAsia" w:ascii="宋体" w:hAnsi="宋体" w:eastAsia="宋体" w:cs="宋体"/>
          <w:i w:val="0"/>
          <w:color w:val="auto"/>
          <w:sz w:val="21"/>
          <w:szCs w:val="21"/>
          <w:highlight w:val="none"/>
          <w:u w:val="none"/>
        </w:rPr>
        <w:t>桂林市小篮球联赛</w:t>
      </w:r>
      <w:r>
        <w:rPr>
          <w:rFonts w:hint="eastAsia" w:ascii="宋体" w:hAnsi="宋体" w:cs="宋体"/>
          <w:i w:val="0"/>
          <w:color w:val="auto"/>
          <w:sz w:val="21"/>
          <w:szCs w:val="21"/>
          <w:highlight w:val="none"/>
          <w:u w:val="none"/>
          <w:lang w:val="en-US" w:eastAsia="zh-CN"/>
        </w:rPr>
        <w:t>:1项</w:t>
      </w:r>
    </w:p>
    <w:p w14:paraId="7505D0D3">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1、比赛项目设四人制篮球和五人制篮球，组别不少于5个，参赛队伍不少于40支队。</w:t>
      </w:r>
    </w:p>
    <w:p w14:paraId="77673A8E">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2、比赛采用和执行中国篮协审定的《小篮球规则》。比赛分为两个阶段进行（少于6队的组别采用循环赛决出名次）：第一阶段采用分组循环赛，第二阶段采用交叉淘汰及附加赛决出名次。</w:t>
      </w:r>
    </w:p>
    <w:p w14:paraId="4B73D23C">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3、赛事裁判长必须是一级裁判以上的裁判，执场裁判员必须是篮球项目一级、二级。 </w:t>
      </w:r>
    </w:p>
    <w:p w14:paraId="1196F71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26CF48">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19D5D304">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4E5B41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2）</w:t>
      </w:r>
      <w:r>
        <w:rPr>
          <w:rFonts w:hint="eastAsia" w:ascii="宋体" w:hAnsi="宋体" w:eastAsia="宋体" w:cs="宋体"/>
          <w:i w:val="0"/>
          <w:color w:val="auto"/>
          <w:sz w:val="21"/>
          <w:szCs w:val="21"/>
          <w:highlight w:val="none"/>
          <w:u w:val="none"/>
        </w:rPr>
        <w:t>桂林市大众篮球赛（县队组）</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1项</w:t>
      </w:r>
    </w:p>
    <w:p w14:paraId="002AA83B">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1、比赛项目设男子五人制篮球，参赛队伍不少于9支。 </w:t>
      </w:r>
    </w:p>
    <w:p w14:paraId="6849696A">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2、比赛采用和执行中国篮协最新审定的《篮球竞赛规则》。比赛分两个阶段进行：第一阶段采用分组循环赛，第二阶段采用交叉淘汰及附加赛决出名次。 </w:t>
      </w:r>
    </w:p>
    <w:p w14:paraId="555725E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 xml:space="preserve">3、赛事裁判长必须是篮球项目国家级裁判，执场裁判员必须是篮球项目一级、二级裁判。 </w:t>
      </w:r>
    </w:p>
    <w:p w14:paraId="06AF3019">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4、比赛必须</w:t>
      </w:r>
      <w:r>
        <w:rPr>
          <w:rFonts w:hint="eastAsia" w:ascii="宋体" w:hAnsi="宋体" w:cs="宋体"/>
          <w:i w:val="0"/>
          <w:color w:val="auto"/>
          <w:sz w:val="21"/>
          <w:szCs w:val="21"/>
          <w:highlight w:val="none"/>
          <w:u w:val="none"/>
          <w:lang w:eastAsia="zh-CN"/>
        </w:rPr>
        <w:t>有</w:t>
      </w:r>
      <w:r>
        <w:rPr>
          <w:rFonts w:hint="eastAsia" w:ascii="宋体" w:hAnsi="宋体" w:eastAsia="宋体" w:cs="宋体"/>
          <w:i w:val="0"/>
          <w:color w:val="auto"/>
          <w:sz w:val="21"/>
          <w:szCs w:val="21"/>
          <w:highlight w:val="none"/>
          <w:u w:val="none"/>
        </w:rPr>
        <w:t>秩序册、成绩册</w:t>
      </w:r>
      <w:r>
        <w:rPr>
          <w:rFonts w:hint="eastAsia" w:ascii="宋体" w:hAnsi="宋体" w:cs="宋体"/>
          <w:i w:val="0"/>
          <w:color w:val="auto"/>
          <w:sz w:val="21"/>
          <w:szCs w:val="21"/>
          <w:highlight w:val="none"/>
          <w:u w:val="none"/>
          <w:lang w:eastAsia="zh-CN"/>
        </w:rPr>
        <w:t>（电子版）</w:t>
      </w:r>
      <w:r>
        <w:rPr>
          <w:rFonts w:hint="eastAsia" w:ascii="宋体" w:hAnsi="宋体" w:eastAsia="宋体" w:cs="宋体"/>
          <w:i w:val="0"/>
          <w:color w:val="auto"/>
          <w:sz w:val="21"/>
          <w:szCs w:val="21"/>
          <w:highlight w:val="none"/>
          <w:u w:val="none"/>
        </w:rPr>
        <w:t>，必须制作背景板</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kern w:val="0"/>
          <w:sz w:val="21"/>
          <w:szCs w:val="21"/>
          <w:highlight w:val="none"/>
          <w:u w:val="none"/>
          <w:lang w:val="en-US" w:eastAsia="zh-CN" w:bidi="ar"/>
        </w:rPr>
        <w:t>配有体育彩票宣传LOGO</w:t>
      </w:r>
      <w:r>
        <w:rPr>
          <w:rFonts w:hint="eastAsia" w:ascii="宋体" w:hAnsi="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并举行</w:t>
      </w:r>
      <w:r>
        <w:rPr>
          <w:rFonts w:hint="eastAsia" w:ascii="宋体" w:hAnsi="宋体" w:cs="宋体"/>
          <w:i w:val="0"/>
          <w:color w:val="auto"/>
          <w:sz w:val="21"/>
          <w:szCs w:val="21"/>
          <w:highlight w:val="none"/>
          <w:u w:val="none"/>
          <w:lang w:eastAsia="zh-CN"/>
        </w:rPr>
        <w:t>开赛和</w:t>
      </w:r>
      <w:r>
        <w:rPr>
          <w:rFonts w:hint="eastAsia" w:ascii="宋体" w:hAnsi="宋体" w:eastAsia="宋体" w:cs="宋体"/>
          <w:i w:val="0"/>
          <w:color w:val="auto"/>
          <w:sz w:val="21"/>
          <w:szCs w:val="21"/>
          <w:highlight w:val="none"/>
          <w:u w:val="none"/>
        </w:rPr>
        <w:t>颁奖仪式，</w:t>
      </w:r>
      <w:r>
        <w:rPr>
          <w:rFonts w:hint="eastAsia" w:ascii="宋体" w:hAnsi="宋体" w:eastAsia="宋体" w:cs="宋体"/>
          <w:i w:val="0"/>
          <w:color w:val="auto"/>
          <w:kern w:val="0"/>
          <w:sz w:val="21"/>
          <w:szCs w:val="21"/>
          <w:highlight w:val="none"/>
          <w:u w:val="none"/>
          <w:lang w:val="en-US" w:eastAsia="zh-CN" w:bidi="ar"/>
        </w:rPr>
        <w:t>必须在市级以上（含市本级）日报或晚报上刊登赛事宣传稿件不少于2篇，在自治区体育局公众微信号、自治区体育局官方网站刊登赛事宣传稿件各不少于1篇，赛事结束一周内向赛事主办单位提供20张带图片说明的赛事高清图片（原图）和不低于10分钟的赛事视频剪辑</w:t>
      </w:r>
      <w:r>
        <w:rPr>
          <w:rFonts w:hint="eastAsia" w:ascii="宋体" w:hAnsi="宋体" w:eastAsia="宋体" w:cs="宋体"/>
          <w:i w:val="0"/>
          <w:color w:val="auto"/>
          <w:sz w:val="21"/>
          <w:szCs w:val="21"/>
          <w:highlight w:val="none"/>
          <w:u w:val="none"/>
        </w:rPr>
        <w:t>。</w:t>
      </w:r>
    </w:p>
    <w:p w14:paraId="4AD35602">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cs="宋体"/>
          <w:i w:val="0"/>
          <w:color w:val="auto"/>
          <w:kern w:val="0"/>
          <w:sz w:val="21"/>
          <w:szCs w:val="21"/>
          <w:highlight w:val="none"/>
          <w:u w:val="none"/>
          <w:lang w:val="en" w:eastAsia="zh-CN" w:bidi="ar"/>
        </w:rPr>
      </w:pPr>
      <w:r>
        <w:rPr>
          <w:rFonts w:hint="eastAsia" w:ascii="宋体" w:hAnsi="宋体" w:cs="宋体"/>
          <w:i w:val="0"/>
          <w:color w:val="auto"/>
          <w:kern w:val="0"/>
          <w:sz w:val="21"/>
          <w:szCs w:val="21"/>
          <w:highlight w:val="none"/>
          <w:u w:val="none"/>
          <w:lang w:val="en-US" w:eastAsia="zh-CN" w:bidi="ar"/>
        </w:rPr>
        <w:t>5、</w:t>
      </w:r>
      <w:r>
        <w:rPr>
          <w:rFonts w:hint="eastAsia" w:ascii="宋体" w:hAnsi="宋体" w:cs="宋体"/>
          <w:i w:val="0"/>
          <w:color w:val="auto"/>
          <w:kern w:val="0"/>
          <w:sz w:val="21"/>
          <w:szCs w:val="21"/>
          <w:highlight w:val="none"/>
          <w:u w:val="none"/>
          <w:lang w:val="en" w:eastAsia="zh-CN" w:bidi="ar"/>
        </w:rPr>
        <w:t>提供</w:t>
      </w:r>
      <w:r>
        <w:rPr>
          <w:rFonts w:hint="eastAsia" w:ascii="宋体" w:hAnsi="宋体" w:eastAsia="宋体" w:cs="宋体"/>
          <w:i w:val="0"/>
          <w:color w:val="auto"/>
          <w:kern w:val="0"/>
          <w:sz w:val="21"/>
          <w:szCs w:val="21"/>
          <w:highlight w:val="none"/>
          <w:u w:val="none"/>
          <w:lang w:val="en-US" w:eastAsia="zh-CN" w:bidi="ar"/>
        </w:rPr>
        <w:t>赛事活动</w:t>
      </w:r>
      <w:r>
        <w:rPr>
          <w:rFonts w:hint="eastAsia" w:ascii="宋体" w:hAnsi="宋体" w:cs="宋体"/>
          <w:i w:val="0"/>
          <w:color w:val="auto"/>
          <w:kern w:val="0"/>
          <w:sz w:val="21"/>
          <w:szCs w:val="21"/>
          <w:highlight w:val="none"/>
          <w:u w:val="none"/>
          <w:lang w:val="en-US" w:eastAsia="zh-CN" w:bidi="ar"/>
        </w:rPr>
        <w:t>材料（包括体育消费人数，拉动体育消费数据等）</w:t>
      </w:r>
      <w:r>
        <w:rPr>
          <w:rFonts w:hint="eastAsia" w:ascii="宋体" w:hAnsi="宋体" w:cs="宋体"/>
          <w:i w:val="0"/>
          <w:color w:val="auto"/>
          <w:kern w:val="0"/>
          <w:sz w:val="21"/>
          <w:szCs w:val="21"/>
          <w:highlight w:val="none"/>
          <w:u w:val="none"/>
          <w:lang w:val="en" w:eastAsia="zh-CN" w:bidi="ar"/>
        </w:rPr>
        <w:t>，收集并汇总</w:t>
      </w:r>
      <w:r>
        <w:rPr>
          <w:rFonts w:hint="default" w:ascii="宋体" w:hAnsi="宋体" w:cs="宋体"/>
          <w:i w:val="0"/>
          <w:color w:val="auto"/>
          <w:kern w:val="0"/>
          <w:sz w:val="21"/>
          <w:szCs w:val="21"/>
          <w:highlight w:val="none"/>
          <w:u w:val="none"/>
          <w:lang w:val="en" w:eastAsia="zh-CN" w:bidi="ar"/>
        </w:rPr>
        <w:t>参与项目人员满意度测评表</w:t>
      </w:r>
      <w:r>
        <w:rPr>
          <w:rFonts w:hint="eastAsia" w:ascii="宋体" w:hAnsi="宋体" w:cs="宋体"/>
          <w:i w:val="0"/>
          <w:color w:val="auto"/>
          <w:kern w:val="0"/>
          <w:sz w:val="21"/>
          <w:szCs w:val="21"/>
          <w:highlight w:val="none"/>
          <w:u w:val="none"/>
          <w:lang w:val="en" w:eastAsia="zh-CN" w:bidi="ar"/>
        </w:rPr>
        <w:t>。</w:t>
      </w:r>
    </w:p>
    <w:p w14:paraId="5DAEB270">
      <w:pPr>
        <w:keepNext w:val="0"/>
        <w:keepLines w:val="0"/>
        <w:pageBreakBefore w:val="0"/>
        <w:kinsoku/>
        <w:wordWrap/>
        <w:overflowPunct/>
        <w:topLinePunct w:val="0"/>
        <w:autoSpaceDE/>
        <w:autoSpaceDN/>
        <w:bidi w:val="0"/>
        <w:spacing w:line="400" w:lineRule="exact"/>
        <w:ind w:left="0" w:leftChars="0" w:right="0" w:firstLine="420" w:firstLineChars="200"/>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6、</w:t>
      </w:r>
      <w:r>
        <w:rPr>
          <w:rFonts w:hint="eastAsia" w:ascii="宋体" w:hAnsi="宋体" w:eastAsia="宋体" w:cs="宋体"/>
          <w:i w:val="0"/>
          <w:color w:val="auto"/>
          <w:kern w:val="0"/>
          <w:sz w:val="21"/>
          <w:szCs w:val="21"/>
          <w:highlight w:val="none"/>
          <w:u w:val="none"/>
          <w:lang w:val="en-US" w:eastAsia="zh-CN" w:bidi="ar"/>
        </w:rPr>
        <w:t>按照采购合同、采购文件、相应文件及验收方案等进行验收。</w:t>
      </w:r>
    </w:p>
    <w:p w14:paraId="6D93D088">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（四）付款方式：全部服务完成并经验收合格后一次性付清合同价款。因财政系统原因延迟的，时间另外计算。</w:t>
      </w:r>
    </w:p>
    <w:p w14:paraId="2B1CF247">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（五）本标项采购预算金额（人民币）：¥</w:t>
      </w:r>
      <w:r>
        <w:rPr>
          <w:rFonts w:hint="eastAsia" w:ascii="宋体" w:hAnsi="宋体" w:eastAsia="宋体" w:cs="宋体"/>
          <w:i w:val="0"/>
          <w:color w:val="auto"/>
          <w:sz w:val="21"/>
          <w:szCs w:val="21"/>
          <w:highlight w:val="none"/>
          <w:u w:val="none"/>
          <w:lang w:val="en-US" w:eastAsia="zh-CN"/>
        </w:rPr>
        <w:t>239200.00</w:t>
      </w:r>
      <w:r>
        <w:rPr>
          <w:rFonts w:hint="eastAsia" w:ascii="宋体" w:hAnsi="宋体" w:eastAsia="宋体" w:cs="宋体"/>
          <w:i w:val="0"/>
          <w:color w:val="auto"/>
          <w:sz w:val="21"/>
          <w:szCs w:val="21"/>
          <w:highlight w:val="none"/>
          <w:u w:val="none"/>
        </w:rPr>
        <w:t>元，最后报价超过采购预算的为无效磋商报价。磋商报价包括本次采购范围内一切服务价款，含包括本次采购范围内一切服务价款，含赛场服务、人员、策划、设计、场地及用品租赁、赛场布置、物料设计与制作、管理费、购置费、税金、后续服务及其他所有成本费用的总和。</w:t>
      </w:r>
    </w:p>
    <w:p w14:paraId="597B3F3E">
      <w:pPr>
        <w:keepNext w:val="0"/>
        <w:keepLines w:val="0"/>
        <w:pageBreakBefore w:val="0"/>
        <w:kinsoku/>
        <w:wordWrap/>
        <w:overflowPunct/>
        <w:topLinePunct w:val="0"/>
        <w:autoSpaceDE/>
        <w:autoSpaceDN/>
        <w:bidi w:val="0"/>
        <w:adjustRightInd w:val="0"/>
        <w:snapToGrid w:val="0"/>
        <w:spacing w:line="400" w:lineRule="exact"/>
        <w:ind w:left="0" w:right="0" w:firstLine="420" w:firstLineChars="200"/>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（六）验收标准：采购人将根据《关于印发广西壮族自治区政府采购项目履约验收管理办法的通知》 【桂财采〔2015〕22 号】规定的验收程序组织验收，验收合格后支付相关服务价款。</w:t>
      </w:r>
    </w:p>
    <w:p w14:paraId="3ADF3AB1">
      <w:pPr>
        <w:rPr>
          <w:rFonts w:hint="eastAsia" w:ascii="宋体" w:hAnsi="宋体" w:eastAsia="宋体" w:cs="宋体"/>
          <w:b w:val="0"/>
          <w:bCs/>
          <w:color w:val="auto"/>
          <w:kern w:val="0"/>
          <w:sz w:val="32"/>
          <w:szCs w:val="32"/>
          <w:highlight w:val="none"/>
          <w:lang w:val="en-US" w:eastAsia="zh-CN"/>
        </w:rPr>
      </w:pPr>
    </w:p>
    <w:p w14:paraId="75BD5F22">
      <w:pPr>
        <w:numPr>
          <w:ilvl w:val="0"/>
          <w:numId w:val="0"/>
        </w:numPr>
        <w:tabs>
          <w:tab w:val="left" w:pos="1080"/>
        </w:tabs>
        <w:spacing w:line="480" w:lineRule="exact"/>
        <w:ind w:leftChars="0"/>
        <w:jc w:val="both"/>
        <w:outlineLvl w:val="9"/>
        <w:rPr>
          <w:rFonts w:hint="eastAsia" w:ascii="宋体" w:hAnsi="宋体" w:eastAsia="宋体" w:cs="宋体"/>
          <w:b w:val="0"/>
          <w:bCs/>
          <w:color w:val="auto"/>
          <w:kern w:val="0"/>
          <w:sz w:val="32"/>
          <w:szCs w:val="32"/>
          <w:highlight w:val="none"/>
          <w:lang w:val="en-US" w:eastAsia="zh-CN"/>
        </w:rPr>
      </w:pPr>
      <w:bookmarkStart w:id="41" w:name="_Toc1118"/>
    </w:p>
    <w:p w14:paraId="243296C8">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72BBBFC0">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评审办法</w:t>
      </w:r>
      <w:bookmarkEnd w:id="41"/>
    </w:p>
    <w:p w14:paraId="4C08F510">
      <w:pPr>
        <w:spacing w:line="400" w:lineRule="exact"/>
        <w:ind w:firstLine="413" w:firstLineChars="196"/>
        <w:outlineLvl w:val="9"/>
        <w:rPr>
          <w:rFonts w:hint="eastAsia" w:ascii="宋体" w:hAnsi="宋体" w:cs="宋体"/>
          <w:b/>
          <w:bCs/>
          <w:color w:val="auto"/>
          <w:kern w:val="0"/>
          <w:sz w:val="21"/>
          <w:szCs w:val="20"/>
          <w:highlight w:val="none"/>
        </w:rPr>
      </w:pPr>
      <w:r>
        <w:rPr>
          <w:rFonts w:hint="eastAsia" w:ascii="宋体" w:hAnsi="宋体" w:cs="宋体"/>
          <w:b/>
          <w:bCs/>
          <w:color w:val="auto"/>
          <w:kern w:val="0"/>
          <w:sz w:val="21"/>
          <w:szCs w:val="20"/>
          <w:highlight w:val="none"/>
        </w:rPr>
        <w:t>一、评审依据及方式</w:t>
      </w:r>
    </w:p>
    <w:p w14:paraId="2CC30352">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1.评审依据：磋商小组以竞争性磋商文件和响应文件为评审依据，对供应商的报价、项目实施方案、</w:t>
      </w:r>
      <w:r>
        <w:rPr>
          <w:rFonts w:hint="eastAsia" w:ascii="宋体" w:hAnsi="宋体" w:cs="宋体"/>
          <w:color w:val="auto"/>
          <w:kern w:val="0"/>
          <w:sz w:val="21"/>
          <w:szCs w:val="20"/>
          <w:highlight w:val="none"/>
          <w:lang w:val="en-US" w:eastAsia="zh-CN"/>
        </w:rPr>
        <w:t>业绩</w:t>
      </w:r>
      <w:r>
        <w:rPr>
          <w:rFonts w:hint="eastAsia" w:ascii="宋体" w:hAnsi="宋体" w:cs="宋体"/>
          <w:color w:val="auto"/>
          <w:kern w:val="0"/>
          <w:sz w:val="21"/>
          <w:szCs w:val="20"/>
          <w:highlight w:val="none"/>
        </w:rPr>
        <w:t>等方面内容按百分制打分。</w:t>
      </w:r>
    </w:p>
    <w:p w14:paraId="187B6156">
      <w:pPr>
        <w:adjustRightInd w:val="0"/>
        <w:snapToGrid w:val="0"/>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2.评审方式：以封闭方式进行评审。</w:t>
      </w:r>
    </w:p>
    <w:p w14:paraId="4EBDE75E">
      <w:pPr>
        <w:adjustRightInd w:val="0"/>
        <w:snapToGrid w:val="0"/>
        <w:spacing w:line="400" w:lineRule="exact"/>
        <w:ind w:left="240" w:leftChars="100" w:firstLine="210" w:firstLineChars="10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4844D83E">
      <w:pPr>
        <w:adjustRightInd w:val="0"/>
        <w:snapToGrid w:val="0"/>
        <w:spacing w:line="400" w:lineRule="exact"/>
        <w:ind w:firstLine="422"/>
        <w:outlineLvl w:val="9"/>
        <w:rPr>
          <w:rFonts w:hint="eastAsia" w:ascii="宋体" w:hAnsi="宋体" w:cs="宋体"/>
          <w:b/>
          <w:bCs/>
          <w:color w:val="auto"/>
          <w:kern w:val="0"/>
          <w:sz w:val="21"/>
          <w:szCs w:val="20"/>
          <w:highlight w:val="none"/>
        </w:rPr>
      </w:pPr>
    </w:p>
    <w:p w14:paraId="322BBD54">
      <w:pPr>
        <w:adjustRightInd w:val="0"/>
        <w:snapToGrid w:val="0"/>
        <w:spacing w:line="360" w:lineRule="exact"/>
        <w:ind w:firstLine="422"/>
        <w:outlineLvl w:val="9"/>
        <w:rPr>
          <w:rFonts w:hint="default" w:ascii="宋体" w:hAnsi="宋体" w:eastAsia="宋体" w:cs="宋体"/>
          <w:bCs/>
          <w:color w:val="auto"/>
          <w:kern w:val="0"/>
          <w:sz w:val="21"/>
          <w:szCs w:val="20"/>
          <w:highlight w:val="none"/>
          <w:lang w:val="en-US" w:eastAsia="zh-CN"/>
        </w:rPr>
      </w:pPr>
      <w:r>
        <w:rPr>
          <w:rFonts w:hint="eastAsia" w:ascii="宋体" w:hAnsi="宋体" w:cs="宋体"/>
          <w:b/>
          <w:bCs/>
          <w:color w:val="auto"/>
          <w:kern w:val="0"/>
          <w:sz w:val="21"/>
          <w:szCs w:val="20"/>
          <w:highlight w:val="none"/>
        </w:rPr>
        <w:t>二、评审办法</w:t>
      </w:r>
      <w:r>
        <w:rPr>
          <w:rFonts w:hint="eastAsia" w:ascii="宋体" w:hAnsi="宋体" w:cs="宋体"/>
          <w:b/>
          <w:bCs/>
          <w:color w:val="auto"/>
          <w:kern w:val="0"/>
          <w:sz w:val="21"/>
          <w:szCs w:val="20"/>
          <w:highlight w:val="none"/>
          <w:lang w:eastAsia="zh-CN"/>
        </w:rPr>
        <w:t>（</w:t>
      </w:r>
      <w:r>
        <w:rPr>
          <w:rFonts w:hint="eastAsia" w:ascii="宋体" w:hAnsi="宋体" w:cs="宋体"/>
          <w:b/>
          <w:color w:val="auto"/>
          <w:kern w:val="0"/>
          <w:sz w:val="21"/>
          <w:szCs w:val="20"/>
          <w:highlight w:val="none"/>
          <w:lang w:val="en-US" w:eastAsia="zh-CN"/>
        </w:rPr>
        <w:t>除特殊说明外，以下评审标准</w:t>
      </w:r>
      <w:r>
        <w:rPr>
          <w:rFonts w:hint="eastAsia" w:ascii="宋体" w:hAnsi="宋体" w:cs="宋体"/>
          <w:b/>
          <w:color w:val="auto"/>
          <w:kern w:val="0"/>
          <w:sz w:val="21"/>
          <w:szCs w:val="20"/>
          <w:highlight w:val="none"/>
        </w:rPr>
        <w:t>适用于</w:t>
      </w:r>
      <w:r>
        <w:rPr>
          <w:rFonts w:hint="eastAsia" w:ascii="宋体" w:hAnsi="宋体" w:cs="宋体"/>
          <w:b/>
          <w:color w:val="auto"/>
          <w:kern w:val="0"/>
          <w:sz w:val="21"/>
          <w:szCs w:val="20"/>
          <w:highlight w:val="none"/>
          <w:lang w:val="en-US" w:eastAsia="zh-CN"/>
        </w:rPr>
        <w:t>全部分标）</w:t>
      </w:r>
    </w:p>
    <w:p w14:paraId="6A1F44F8">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（一）对进入详评的，采用综合评分法。</w:t>
      </w:r>
    </w:p>
    <w:p w14:paraId="068E5D14">
      <w:pPr>
        <w:adjustRightInd w:val="0"/>
        <w:snapToGrid w:val="0"/>
        <w:spacing w:line="360" w:lineRule="exact"/>
        <w:ind w:firstLine="420"/>
        <w:outlineLvl w:val="9"/>
        <w:rPr>
          <w:rFonts w:hint="eastAsia" w:ascii="宋体" w:hAnsi="宋体" w:cs="宋体"/>
          <w:bCs/>
          <w:color w:val="auto"/>
          <w:kern w:val="0"/>
          <w:sz w:val="21"/>
          <w:szCs w:val="20"/>
          <w:highlight w:val="none"/>
        </w:rPr>
      </w:pPr>
      <w:r>
        <w:rPr>
          <w:rFonts w:hint="eastAsia" w:ascii="宋体" w:hAnsi="宋体" w:cs="宋体"/>
          <w:bCs/>
          <w:color w:val="auto"/>
          <w:kern w:val="0"/>
          <w:sz w:val="21"/>
          <w:szCs w:val="20"/>
          <w:highlight w:val="none"/>
        </w:rPr>
        <w:t>（二）计分办法（按四舍五入取至小数点后二位）</w:t>
      </w:r>
    </w:p>
    <w:p w14:paraId="7696A798">
      <w:pPr>
        <w:pStyle w:val="25"/>
        <w:snapToGrid w:val="0"/>
        <w:spacing w:line="360" w:lineRule="exact"/>
        <w:ind w:firstLine="482" w:firstLineChars="200"/>
        <w:rPr>
          <w:rFonts w:hint="eastAsia" w:ascii="宋体" w:hAnsi="宋体" w:cs="宋体"/>
          <w:bCs/>
          <w:color w:val="auto"/>
          <w:sz w:val="21"/>
          <w:szCs w:val="21"/>
          <w:highlight w:val="none"/>
        </w:rPr>
      </w:pPr>
      <w:r>
        <w:rPr>
          <w:rFonts w:hint="eastAsia" w:hAnsi="宋体"/>
          <w:b/>
          <w:bCs/>
          <w:color w:val="auto"/>
          <w:szCs w:val="21"/>
        </w:rPr>
        <w:t>1、价格分………………………………………………………………………………30分</w:t>
      </w:r>
    </w:p>
    <w:p w14:paraId="2BFA790A">
      <w:pPr>
        <w:pStyle w:val="25"/>
        <w:adjustRightInd w:val="0"/>
        <w:snapToGrid w:val="0"/>
        <w:spacing w:line="360" w:lineRule="exact"/>
        <w:ind w:firstLine="420"/>
        <w:outlineLvl w:val="9"/>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（1）以进入综合评分环节的最低的最后报价为基准价，基准价报价得分为</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9FB678B">
      <w:pPr>
        <w:pStyle w:val="25"/>
        <w:adjustRightInd w:val="0"/>
        <w:snapToGrid w:val="0"/>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bCs/>
          <w:color w:val="auto"/>
          <w:kern w:val="0"/>
          <w:sz w:val="21"/>
          <w:szCs w:val="21"/>
          <w:highlight w:val="none"/>
        </w:rPr>
        <w:t>供应商</w:t>
      </w:r>
      <w:r>
        <w:rPr>
          <w:rFonts w:hint="eastAsia" w:ascii="宋体" w:hAnsi="宋体" w:cs="宋体"/>
          <w:color w:val="auto"/>
          <w:kern w:val="0"/>
          <w:sz w:val="21"/>
          <w:szCs w:val="21"/>
          <w:highlight w:val="none"/>
        </w:rPr>
        <w:t>磋商报价得分=（磋商基准价/供应商的最后报价）×</w:t>
      </w:r>
      <w:r>
        <w:rPr>
          <w:rFonts w:hint="eastAsia" w:ascii="宋体" w:hAnsi="宋体" w:cs="宋体"/>
          <w:color w:val="auto"/>
          <w:kern w:val="0"/>
          <w:sz w:val="21"/>
          <w:szCs w:val="21"/>
          <w:highlight w:val="none"/>
          <w:lang w:val="en-US"/>
        </w:rPr>
        <w:t>30</w:t>
      </w:r>
      <w:r>
        <w:rPr>
          <w:rFonts w:hint="eastAsia" w:ascii="宋体" w:hAnsi="宋体" w:cs="宋体"/>
          <w:color w:val="auto"/>
          <w:kern w:val="0"/>
          <w:sz w:val="21"/>
          <w:szCs w:val="21"/>
          <w:highlight w:val="none"/>
        </w:rPr>
        <w:t>分。</w:t>
      </w:r>
    </w:p>
    <w:p w14:paraId="601BD2E4">
      <w:pPr>
        <w:numPr>
          <w:ilvl w:val="0"/>
          <w:numId w:val="0"/>
        </w:numPr>
        <w:spacing w:line="360" w:lineRule="exact"/>
        <w:ind w:firstLine="482" w:firstLineChars="200"/>
        <w:rPr>
          <w:rFonts w:hint="eastAsia" w:ascii="宋体" w:hAnsi="宋体" w:cs="宋体"/>
          <w:b/>
          <w:color w:val="auto"/>
          <w:kern w:val="0"/>
          <w:sz w:val="24"/>
          <w:lang w:bidi="ar"/>
        </w:rPr>
      </w:pPr>
      <w:r>
        <w:rPr>
          <w:rFonts w:hint="eastAsia" w:ascii="宋体" w:hAnsi="宋体" w:cs="宋体"/>
          <w:b/>
          <w:color w:val="auto"/>
          <w:kern w:val="0"/>
          <w:szCs w:val="21"/>
          <w:lang w:val="en-US" w:eastAsia="zh-CN" w:bidi="ar"/>
        </w:rPr>
        <w:t>2、技术</w:t>
      </w:r>
      <w:r>
        <w:rPr>
          <w:rFonts w:hint="eastAsia" w:ascii="宋体" w:hAnsi="宋体" w:cs="宋体"/>
          <w:b/>
          <w:color w:val="auto"/>
          <w:kern w:val="0"/>
          <w:szCs w:val="21"/>
          <w:lang w:bidi="ar"/>
        </w:rPr>
        <w:t>分………………………………………………………………………………</w:t>
      </w:r>
      <w:r>
        <w:rPr>
          <w:rFonts w:hint="eastAsia" w:ascii="宋体" w:hAnsi="宋体" w:cs="宋体"/>
          <w:b/>
          <w:color w:val="auto"/>
          <w:kern w:val="0"/>
          <w:szCs w:val="21"/>
          <w:lang w:val="en-US" w:eastAsia="zh-CN" w:bidi="ar"/>
        </w:rPr>
        <w:t>60</w:t>
      </w:r>
      <w:r>
        <w:rPr>
          <w:rFonts w:hint="eastAsia" w:ascii="宋体" w:hAnsi="宋体" w:cs="宋体"/>
          <w:b/>
          <w:color w:val="auto"/>
          <w:kern w:val="0"/>
          <w:szCs w:val="21"/>
          <w:lang w:bidi="ar"/>
        </w:rPr>
        <w:t xml:space="preserve">分 </w:t>
      </w:r>
    </w:p>
    <w:p w14:paraId="28D72F7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（1）组织实施方案分（满分12分）</w:t>
      </w:r>
    </w:p>
    <w:p w14:paraId="3ABE2D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一档（0分）：未提供组织实施方案或者组织设计方案不合理。</w:t>
      </w:r>
    </w:p>
    <w:p w14:paraId="207C84EB">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二档（4分）：组织实施方案基本满足采购文件需求，在组织实施方案中有关于项目组织实施的关键技术说明，且具有一定的可行性。</w:t>
      </w:r>
    </w:p>
    <w:p w14:paraId="244A2501">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三档（8分）：组织实施方案能较好满足采购文件需求，有关于组织机构、场地设置、赛场管理、赛事安排等赛事组织方面的详细技术说明，且方案有理有据，可行性强，有精确到日的倒排工期安排表。</w:t>
      </w:r>
    </w:p>
    <w:p w14:paraId="7F07E82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组织实施方案能很好满足采购文件需求，有关于组织机构、人员详细分工、场地设置区域划分、赛场管理、赛程安排、赛事编排等赛事组织方面的详细技术说明，方案有理有据、全面严谨分工明确，可行性和针对性强，且有精确到日的详细工作事项倒排工期安排表。</w:t>
      </w:r>
    </w:p>
    <w:p w14:paraId="6D331EC0">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（2）安全和卫生应急方案分（满分12分）</w:t>
      </w:r>
    </w:p>
    <w:p w14:paraId="685717E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w:t>
      </w:r>
    </w:p>
    <w:p w14:paraId="520CBFA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二档（4分）：有基本的安全方案、应急处置方案和医疗卫生方案，能够基本满足本项目要求。</w:t>
      </w:r>
    </w:p>
    <w:p w14:paraId="2FCFE07C">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三档（8分）：有详细的安全方案、应急处置方案和医疗卫生方案，方案内有详细的人员分工，方案合理、可行，能够满足本项目需求。</w:t>
      </w:r>
    </w:p>
    <w:p w14:paraId="617CDDF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分）：有详细的安全方案、安保方案、风险排查工作方案、应急处置方案和医疗卫生救护方案，方案内有详细的组织构架、人员分工和实施步骤细则，应急处置方案预防充分、合理明了、可操作性强，医疗卫生救护方案能够满足赛场临时医疗需求和突发疫情管控需求。</w:t>
      </w:r>
    </w:p>
    <w:p w14:paraId="3FB73D34">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（3）宣传方案分（满分12分）</w:t>
      </w:r>
    </w:p>
    <w:p w14:paraId="1E259F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一档（0分）：未提供相关内容或者提供相关内容不合理的。</w:t>
      </w:r>
    </w:p>
    <w:p w14:paraId="5EF5D187">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二档（4分）：赛事宣传方案内容基本满足采购文件要求。</w:t>
      </w:r>
    </w:p>
    <w:p w14:paraId="67CEB0F2">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三档（8分）：宣传方案符合实际，并有具体计划的内容，有操作性、宣传渠道等关键技术说明有。有视频直播、市级以上媒体、公众号报道等。</w:t>
      </w:r>
    </w:p>
    <w:p w14:paraId="48A9C63A">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四档（12 分）：在方案中有详细的直传组织架构、规划、渠道、实施步骤等关键技术说明。有视频直播、自治区级以上媒体、公众号报道等。宣传方案能结合采购人和具体赛事实际情况进行设计，步骤清晰，有理有据，操作性强，有独特的设计思路及其他优化内容。</w:t>
      </w:r>
    </w:p>
    <w:p w14:paraId="1962845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（4）项目投入的软硬件设施设备分（满分9分）</w:t>
      </w:r>
    </w:p>
    <w:p w14:paraId="5F2F62A8">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一档（0分）：未提供软硬件措施或者提供软硬件措施不合理，</w:t>
      </w:r>
    </w:p>
    <w:p w14:paraId="714B8746">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二档（4分）：能提供基本的软硬件措施。</w:t>
      </w:r>
    </w:p>
    <w:p w14:paraId="4A9854F3">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三档（9 分）：提供的软硬件措施较为周全、完善并符合采购求的实际情况。</w:t>
      </w:r>
    </w:p>
    <w:p w14:paraId="7EA1F006">
      <w:pPr>
        <w:pStyle w:val="231"/>
        <w:spacing w:line="360" w:lineRule="exact"/>
        <w:ind w:firstLine="420" w:firstLineChars="200"/>
        <w:outlineLvl w:val="9"/>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（5）项目实施人员分（满分15分）</w:t>
      </w:r>
    </w:p>
    <w:p w14:paraId="6B5D0311">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供应商拟派的项目团队人员中国家级裁判员及以上每人2分，一级裁判员每人1分，二级裁判员每人0.5分，满分15分，须提供专业人员（本项目对应专业裁判员）资质证明扫描件并加盖供应商公章。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项一、</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项二、</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项四、</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项五、</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项六、</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项七、</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项八）。</w:t>
      </w:r>
    </w:p>
    <w:p w14:paraId="0764CEE5">
      <w:pPr>
        <w:pStyle w:val="231"/>
        <w:spacing w:line="360" w:lineRule="exact"/>
        <w:ind w:firstLine="420" w:firstLineChars="200"/>
        <w:rPr>
          <w:rFonts w:hint="eastAsia" w:ascii="宋体" w:hAnsi="宋体" w:cs="宋体"/>
          <w:color w:val="auto"/>
          <w:sz w:val="21"/>
          <w:szCs w:val="24"/>
          <w:highlight w:val="none"/>
          <w:lang w:val="en-US" w:eastAsia="zh-CN"/>
        </w:rPr>
      </w:pPr>
      <w:r>
        <w:rPr>
          <w:rFonts w:hint="eastAsia" w:ascii="宋体" w:hAnsi="宋体" w:eastAsia="宋体" w:cs="宋体"/>
          <w:bCs w:val="0"/>
          <w:color w:val="auto"/>
          <w:spacing w:val="0"/>
          <w:kern w:val="2"/>
          <w:sz w:val="21"/>
          <w:szCs w:val="21"/>
          <w:lang w:val="en-US" w:eastAsia="zh-CN" w:bidi="ar-SA"/>
        </w:rPr>
        <w:t>供应商拟派的项目团队人员</w:t>
      </w:r>
      <w:r>
        <w:rPr>
          <w:rFonts w:hint="eastAsia" w:ascii="宋体" w:hAnsi="宋体" w:cs="宋体"/>
          <w:bCs w:val="0"/>
          <w:color w:val="auto"/>
          <w:spacing w:val="0"/>
          <w:kern w:val="2"/>
          <w:sz w:val="21"/>
          <w:szCs w:val="21"/>
          <w:lang w:val="en-US" w:eastAsia="zh-CN" w:bidi="ar-SA"/>
        </w:rPr>
        <w:t>中，</w:t>
      </w:r>
      <w:r>
        <w:rPr>
          <w:rFonts w:hint="eastAsia" w:ascii="宋体" w:hAnsi="宋体" w:eastAsia="宋体" w:cs="宋体"/>
          <w:bCs w:val="0"/>
          <w:color w:val="auto"/>
          <w:spacing w:val="0"/>
          <w:kern w:val="2"/>
          <w:sz w:val="21"/>
          <w:szCs w:val="21"/>
          <w:lang w:val="en-US" w:eastAsia="zh-CN" w:bidi="ar-SA"/>
        </w:rPr>
        <w:t>具备</w:t>
      </w:r>
      <w:r>
        <w:rPr>
          <w:rFonts w:hint="eastAsia" w:ascii="宋体" w:hAnsi="宋体" w:cs="宋体"/>
          <w:bCs w:val="0"/>
          <w:color w:val="auto"/>
          <w:spacing w:val="0"/>
          <w:kern w:val="2"/>
          <w:sz w:val="21"/>
          <w:szCs w:val="21"/>
          <w:lang w:val="en-US" w:eastAsia="zh-CN" w:bidi="ar-SA"/>
        </w:rPr>
        <w:t>对应</w:t>
      </w:r>
      <w:r>
        <w:rPr>
          <w:rFonts w:hint="eastAsia" w:ascii="宋体" w:hAnsi="宋体" w:eastAsia="宋体" w:cs="宋体"/>
          <w:bCs w:val="0"/>
          <w:color w:val="auto"/>
          <w:spacing w:val="0"/>
          <w:kern w:val="2"/>
          <w:sz w:val="21"/>
          <w:szCs w:val="21"/>
          <w:lang w:val="en-US" w:eastAsia="zh-CN" w:bidi="ar-SA"/>
        </w:rPr>
        <w:t>专业体育类或赛事类</w:t>
      </w:r>
      <w:r>
        <w:rPr>
          <w:rFonts w:hint="eastAsia" w:ascii="宋体" w:hAnsi="宋体" w:cs="宋体"/>
          <w:bCs w:val="0"/>
          <w:color w:val="auto"/>
          <w:spacing w:val="0"/>
          <w:kern w:val="2"/>
          <w:sz w:val="21"/>
          <w:szCs w:val="21"/>
          <w:lang w:val="en-US" w:eastAsia="zh-CN" w:bidi="ar-SA"/>
        </w:rPr>
        <w:t>相关</w:t>
      </w:r>
      <w:r>
        <w:rPr>
          <w:rFonts w:hint="eastAsia" w:ascii="宋体" w:hAnsi="宋体" w:eastAsia="宋体" w:cs="宋体"/>
          <w:bCs w:val="0"/>
          <w:color w:val="auto"/>
          <w:spacing w:val="0"/>
          <w:kern w:val="2"/>
          <w:sz w:val="21"/>
          <w:szCs w:val="21"/>
          <w:lang w:val="en-US" w:eastAsia="zh-CN" w:bidi="ar-SA"/>
        </w:rPr>
        <w:t>证书</w:t>
      </w:r>
      <w:r>
        <w:rPr>
          <w:rFonts w:hint="eastAsia" w:ascii="宋体" w:hAnsi="宋体" w:cs="宋体"/>
          <w:bCs w:val="0"/>
          <w:color w:val="auto"/>
          <w:spacing w:val="0"/>
          <w:kern w:val="2"/>
          <w:sz w:val="21"/>
          <w:szCs w:val="21"/>
          <w:lang w:val="en-US" w:eastAsia="zh-CN" w:bidi="ar-SA"/>
        </w:rPr>
        <w:t>（含培训认证）</w:t>
      </w:r>
      <w:r>
        <w:rPr>
          <w:rFonts w:hint="eastAsia" w:ascii="宋体" w:hAnsi="宋体" w:eastAsia="宋体" w:cs="宋体"/>
          <w:bCs w:val="0"/>
          <w:color w:val="auto"/>
          <w:spacing w:val="0"/>
          <w:kern w:val="2"/>
          <w:sz w:val="21"/>
          <w:szCs w:val="21"/>
          <w:lang w:val="en-US" w:eastAsia="zh-CN" w:bidi="ar-SA"/>
        </w:rPr>
        <w:t>，提供一个证书得3分，本项最高得</w:t>
      </w:r>
      <w:r>
        <w:rPr>
          <w:rFonts w:hint="eastAsia" w:ascii="宋体" w:hAnsi="宋体" w:cs="宋体"/>
          <w:bCs w:val="0"/>
          <w:color w:val="auto"/>
          <w:spacing w:val="0"/>
          <w:kern w:val="2"/>
          <w:sz w:val="21"/>
          <w:szCs w:val="21"/>
          <w:lang w:val="en-US" w:eastAsia="zh-CN" w:bidi="ar-SA"/>
        </w:rPr>
        <w:t>15</w:t>
      </w:r>
      <w:r>
        <w:rPr>
          <w:rFonts w:hint="eastAsia" w:ascii="宋体" w:hAnsi="宋体" w:eastAsia="宋体" w:cs="宋体"/>
          <w:bCs w:val="0"/>
          <w:color w:val="auto"/>
          <w:spacing w:val="0"/>
          <w:kern w:val="2"/>
          <w:sz w:val="21"/>
          <w:szCs w:val="21"/>
          <w:lang w:val="en-US" w:eastAsia="zh-CN" w:bidi="ar-SA"/>
        </w:rPr>
        <w:t>分。须提供</w:t>
      </w:r>
      <w:r>
        <w:rPr>
          <w:rFonts w:hint="eastAsia" w:ascii="宋体" w:hAnsi="宋体" w:cs="宋体"/>
          <w:bCs w:val="0"/>
          <w:color w:val="auto"/>
          <w:spacing w:val="0"/>
          <w:kern w:val="2"/>
          <w:sz w:val="21"/>
          <w:szCs w:val="21"/>
          <w:lang w:val="en-US" w:eastAsia="zh-CN" w:bidi="ar-SA"/>
        </w:rPr>
        <w:t>证书</w:t>
      </w:r>
      <w:r>
        <w:rPr>
          <w:rFonts w:hint="eastAsia" w:ascii="宋体" w:hAnsi="宋体" w:eastAsia="宋体" w:cs="宋体"/>
          <w:bCs w:val="0"/>
          <w:color w:val="auto"/>
          <w:spacing w:val="0"/>
          <w:kern w:val="2"/>
          <w:sz w:val="21"/>
          <w:szCs w:val="21"/>
          <w:lang w:val="en-US" w:eastAsia="zh-CN" w:bidi="ar-SA"/>
        </w:rPr>
        <w:t>扫描件并加盖供应商公章。</w:t>
      </w:r>
      <w:r>
        <w:rPr>
          <w:rFonts w:hint="eastAsia" w:ascii="宋体" w:hAnsi="宋体" w:cs="宋体"/>
          <w:color w:val="auto"/>
          <w:sz w:val="21"/>
          <w:szCs w:val="24"/>
          <w:highlight w:val="none"/>
          <w:lang w:val="en-US" w:eastAsia="zh-CN"/>
        </w:rPr>
        <w:t>（适用于</w:t>
      </w:r>
      <w:r>
        <w:rPr>
          <w:rFonts w:hint="eastAsia" w:ascii="宋体" w:hAnsi="宋体" w:cs="宋体"/>
          <w:color w:val="auto"/>
          <w:sz w:val="21"/>
          <w:szCs w:val="24"/>
          <w:highlight w:val="none"/>
        </w:rPr>
        <w:t>标</w:t>
      </w:r>
      <w:r>
        <w:rPr>
          <w:rFonts w:hint="eastAsia" w:ascii="宋体" w:hAnsi="宋体" w:cs="宋体"/>
          <w:color w:val="auto"/>
          <w:sz w:val="21"/>
          <w:szCs w:val="24"/>
          <w:highlight w:val="none"/>
          <w:lang w:val="en-US" w:eastAsia="zh-CN"/>
        </w:rPr>
        <w:t>项三）。</w:t>
      </w:r>
    </w:p>
    <w:p w14:paraId="23EEA699">
      <w:pPr>
        <w:pStyle w:val="231"/>
        <w:spacing w:line="360" w:lineRule="exact"/>
        <w:ind w:firstLine="422" w:firstLineChars="200"/>
        <w:rPr>
          <w:rFonts w:hint="default" w:ascii="宋体" w:hAnsi="宋体" w:eastAsia="宋体" w:cs="宋体"/>
          <w:b/>
          <w:bCs w:val="0"/>
          <w:color w:val="auto"/>
          <w:spacing w:val="0"/>
          <w:kern w:val="0"/>
          <w:sz w:val="21"/>
          <w:szCs w:val="21"/>
          <w:lang w:val="en-US" w:eastAsia="zh-CN" w:bidi="ar"/>
        </w:rPr>
      </w:pPr>
      <w:r>
        <w:rPr>
          <w:rFonts w:hint="eastAsia" w:ascii="宋体" w:hAnsi="宋体" w:eastAsia="宋体" w:cs="宋体"/>
          <w:b/>
          <w:bCs w:val="0"/>
          <w:color w:val="auto"/>
          <w:spacing w:val="0"/>
          <w:kern w:val="0"/>
          <w:sz w:val="21"/>
          <w:szCs w:val="21"/>
          <w:lang w:val="en-US" w:eastAsia="zh-CN" w:bidi="ar"/>
        </w:rPr>
        <w:t>3、商务分……………………………………………………………………………………………10分</w:t>
      </w:r>
    </w:p>
    <w:p w14:paraId="01CA4F9F">
      <w:pPr>
        <w:pStyle w:val="231"/>
        <w:spacing w:line="360" w:lineRule="exact"/>
        <w:ind w:firstLine="420" w:firstLineChars="20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供应商自2022年01月01日起至今承担过同类专业赛事</w:t>
      </w:r>
      <w:r>
        <w:rPr>
          <w:rFonts w:hint="eastAsia" w:ascii="宋体" w:hAnsi="宋体" w:cs="宋体"/>
          <w:bCs w:val="0"/>
          <w:color w:val="auto"/>
          <w:spacing w:val="0"/>
          <w:kern w:val="2"/>
          <w:sz w:val="21"/>
          <w:szCs w:val="21"/>
          <w:lang w:val="en-US" w:eastAsia="zh-CN" w:bidi="ar-SA"/>
        </w:rPr>
        <w:t>。</w:t>
      </w:r>
      <w:r>
        <w:rPr>
          <w:rFonts w:hint="eastAsia" w:ascii="宋体" w:hAnsi="宋体" w:cs="宋体"/>
          <w:color w:val="auto"/>
          <w:sz w:val="21"/>
          <w:szCs w:val="21"/>
          <w:highlight w:val="none"/>
        </w:rPr>
        <w:t>【以中标/成交通知书或签订的项目合同复印件为准（加盖供应商电子签章），能清晰反映项目名称或合同标的，否则将不予评审，同一个编号的项目有两个或两个以上的分标中标的只算一次】</w:t>
      </w:r>
      <w:r>
        <w:rPr>
          <w:rFonts w:hint="eastAsia" w:ascii="宋体" w:hAnsi="宋体" w:eastAsia="宋体" w:cs="宋体"/>
          <w:bCs w:val="0"/>
          <w:color w:val="auto"/>
          <w:spacing w:val="0"/>
          <w:kern w:val="2"/>
          <w:sz w:val="21"/>
          <w:szCs w:val="21"/>
          <w:lang w:val="en-US" w:eastAsia="zh-CN" w:bidi="ar-SA"/>
        </w:rPr>
        <w:t>，每有1项得2分，满分10分。</w:t>
      </w:r>
    </w:p>
    <w:p w14:paraId="1A6E374F">
      <w:pPr>
        <w:pStyle w:val="231"/>
        <w:spacing w:line="360" w:lineRule="exact"/>
        <w:ind w:firstLine="422" w:firstLineChars="200"/>
        <w:rPr>
          <w:rFonts w:hint="eastAsia" w:ascii="宋体" w:hAnsi="宋体" w:eastAsia="宋体" w:cs="宋体"/>
          <w:b/>
          <w:bCs/>
          <w:color w:val="auto"/>
          <w:spacing w:val="0"/>
          <w:kern w:val="2"/>
          <w:sz w:val="21"/>
          <w:szCs w:val="21"/>
          <w:lang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eastAsia="宋体" w:cs="宋体"/>
          <w:b/>
          <w:bCs/>
          <w:color w:val="auto"/>
          <w:spacing w:val="0"/>
          <w:kern w:val="2"/>
          <w:sz w:val="21"/>
          <w:szCs w:val="21"/>
          <w:lang w:bidi="ar-SA"/>
        </w:rPr>
        <w:t>综合得分＝1+2+3</w:t>
      </w:r>
    </w:p>
    <w:p w14:paraId="4CBE93DE">
      <w:pPr>
        <w:spacing w:line="360" w:lineRule="exact"/>
        <w:ind w:firstLine="527" w:firstLineChars="25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三、推荐及确定成交候选供应商原则</w:t>
      </w:r>
    </w:p>
    <w:p w14:paraId="0D383B49">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（1）磋商小组应当根据</w:t>
      </w:r>
      <w:r>
        <w:rPr>
          <w:rFonts w:hint="eastAsia" w:ascii="宋体" w:hAnsi="宋体" w:cs="宋体"/>
          <w:color w:val="auto"/>
          <w:kern w:val="0"/>
          <w:sz w:val="21"/>
          <w:szCs w:val="21"/>
          <w:highlight w:val="none"/>
          <w:lang w:val="en-US" w:eastAsia="zh-CN"/>
        </w:rPr>
        <w:t>各分标</w:t>
      </w:r>
      <w:r>
        <w:rPr>
          <w:rFonts w:hint="eastAsia" w:ascii="宋体" w:hAnsi="宋体" w:cs="宋体"/>
          <w:color w:val="auto"/>
          <w:kern w:val="0"/>
          <w:sz w:val="21"/>
          <w:szCs w:val="21"/>
          <w:highlight w:val="none"/>
        </w:rPr>
        <w:t>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宋体" w:hAnsi="宋体" w:cs="宋体"/>
          <w:color w:val="auto"/>
          <w:kern w:val="0"/>
          <w:sz w:val="21"/>
          <w:szCs w:val="21"/>
          <w:highlight w:val="none"/>
          <w:lang w:val="en-US" w:eastAsia="zh-CN"/>
        </w:rPr>
        <w:t>技术</w:t>
      </w:r>
      <w:r>
        <w:rPr>
          <w:rFonts w:hint="eastAsia" w:ascii="宋体" w:hAnsi="宋体" w:cs="宋体"/>
          <w:color w:val="auto"/>
          <w:kern w:val="0"/>
          <w:sz w:val="21"/>
          <w:szCs w:val="20"/>
          <w:highlight w:val="none"/>
        </w:rPr>
        <w:t>分</w:t>
      </w:r>
      <w:r>
        <w:rPr>
          <w:rFonts w:hint="eastAsia" w:ascii="宋体" w:hAnsi="宋体" w:cs="宋体"/>
          <w:color w:val="auto"/>
          <w:kern w:val="0"/>
          <w:sz w:val="21"/>
          <w:szCs w:val="21"/>
          <w:highlight w:val="none"/>
        </w:rPr>
        <w:t>由高到低顺序排列并推荐成交候选供应商。</w:t>
      </w:r>
    </w:p>
    <w:p w14:paraId="6E61D2CF">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采购代理机构在评审结束后2个工作日内将评审报告送采购人确认。采购人应当在收到评审报告后5个工作日内，从评审报告提出的成交候选供应商中，按照排序由高到低的原则确定成交供应商。本项目确定一名成交供应商。</w:t>
      </w:r>
    </w:p>
    <w:p w14:paraId="5836D4E5">
      <w:pPr>
        <w:tabs>
          <w:tab w:val="left" w:pos="1140"/>
        </w:tabs>
        <w:spacing w:line="36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排名第一的成交候选供应商放弃成交、因不可抗力提出不能履行合同，或者磋商文件规定应当提交履约保证金而在规定的期限内未能提交的，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14:paraId="46D2582E">
      <w:pPr>
        <w:tabs>
          <w:tab w:val="left" w:pos="1140"/>
        </w:tabs>
        <w:spacing w:line="320" w:lineRule="exact"/>
        <w:ind w:firstLine="420"/>
        <w:outlineLvl w:val="9"/>
        <w:rPr>
          <w:rFonts w:hint="eastAsia" w:ascii="宋体" w:hAnsi="宋体" w:cs="宋体"/>
          <w:color w:val="auto"/>
          <w:kern w:val="0"/>
          <w:sz w:val="21"/>
          <w:szCs w:val="21"/>
          <w:highlight w:val="none"/>
        </w:rPr>
      </w:pPr>
    </w:p>
    <w:p w14:paraId="3DE23835">
      <w:pPr>
        <w:tabs>
          <w:tab w:val="left" w:pos="1140"/>
        </w:tabs>
        <w:spacing w:line="320" w:lineRule="exact"/>
        <w:ind w:firstLine="420"/>
        <w:outlineLvl w:val="9"/>
        <w:rPr>
          <w:rFonts w:hint="eastAsia" w:ascii="宋体" w:hAnsi="宋体" w:cs="宋体"/>
          <w:color w:val="auto"/>
          <w:kern w:val="0"/>
          <w:sz w:val="21"/>
          <w:szCs w:val="21"/>
          <w:highlight w:val="none"/>
        </w:rPr>
      </w:pPr>
    </w:p>
    <w:p w14:paraId="5CBDBFA5">
      <w:pPr>
        <w:spacing w:line="240" w:lineRule="auto"/>
        <w:ind w:firstLine="0" w:firstLineChars="0"/>
        <w:jc w:val="center"/>
        <w:outlineLvl w:val="9"/>
        <w:rPr>
          <w:rFonts w:hint="eastAsia" w:ascii="宋体" w:hAnsi="宋体"/>
          <w:b/>
          <w:color w:val="auto"/>
          <w:kern w:val="0"/>
          <w:sz w:val="32"/>
          <w:szCs w:val="32"/>
          <w:highlight w:val="none"/>
        </w:rPr>
      </w:pPr>
      <w:bookmarkStart w:id="42" w:name="_Toc82016592"/>
    </w:p>
    <w:p w14:paraId="0F15F7CC">
      <w:pPr>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br w:type="page"/>
      </w:r>
    </w:p>
    <w:p w14:paraId="018DDABF">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3" w:name="_Toc23901"/>
      <w:r>
        <w:rPr>
          <w:rFonts w:hint="eastAsia" w:ascii="宋体" w:hAnsi="宋体" w:eastAsia="宋体" w:cs="宋体"/>
          <w:b w:val="0"/>
          <w:bCs/>
          <w:color w:val="auto"/>
          <w:kern w:val="0"/>
          <w:sz w:val="32"/>
          <w:szCs w:val="32"/>
          <w:highlight w:val="none"/>
          <w:lang w:val="en-US" w:eastAsia="zh-CN"/>
        </w:rPr>
        <w:t>政府采购合同（合同主要条款及格式）</w:t>
      </w:r>
      <w:bookmarkEnd w:id="42"/>
      <w:bookmarkEnd w:id="43"/>
    </w:p>
    <w:p w14:paraId="3B8DC9AB">
      <w:pPr>
        <w:spacing w:line="500" w:lineRule="exact"/>
        <w:ind w:firstLine="0" w:firstLineChars="0"/>
        <w:jc w:val="center"/>
        <w:outlineLvl w:val="9"/>
        <w:rPr>
          <w:rFonts w:hint="eastAsia" w:ascii="宋体" w:hAnsi="宋体" w:cs="宋体"/>
          <w:b/>
          <w:color w:val="auto"/>
          <w:kern w:val="0"/>
          <w:sz w:val="36"/>
          <w:szCs w:val="36"/>
          <w:highlight w:val="none"/>
        </w:rPr>
      </w:pPr>
      <w:bookmarkStart w:id="44" w:name="_Toc82016593"/>
    </w:p>
    <w:p w14:paraId="78745420">
      <w:pPr>
        <w:spacing w:line="500" w:lineRule="exact"/>
        <w:ind w:firstLine="0" w:firstLineChars="0"/>
        <w:jc w:val="center"/>
        <w:outlineLvl w:val="9"/>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合同主要条款</w:t>
      </w:r>
    </w:p>
    <w:p w14:paraId="44F574AC">
      <w:pPr>
        <w:spacing w:line="300" w:lineRule="exact"/>
        <w:ind w:firstLine="0" w:firstLineChars="0"/>
        <w:outlineLvl w:val="9"/>
        <w:rPr>
          <w:rFonts w:hint="eastAsia" w:ascii="宋体" w:hAnsi="宋体" w:cs="宋体"/>
          <w:color w:val="auto"/>
          <w:kern w:val="0"/>
          <w:sz w:val="21"/>
          <w:szCs w:val="21"/>
          <w:highlight w:val="none"/>
        </w:rPr>
      </w:pPr>
    </w:p>
    <w:p w14:paraId="297C8A02">
      <w:pPr>
        <w:spacing w:line="360" w:lineRule="auto"/>
        <w:ind w:firstLine="420"/>
        <w:outlineLvl w:val="9"/>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项目名称：</w:t>
      </w:r>
      <w:r>
        <w:rPr>
          <w:rFonts w:hint="eastAsia" w:ascii="宋体" w:hAnsi="宋体" w:cs="宋体"/>
          <w:color w:val="auto"/>
          <w:sz w:val="21"/>
          <w:szCs w:val="21"/>
          <w:highlight w:val="none"/>
          <w:lang w:eastAsia="zh-CN"/>
        </w:rPr>
        <w:t>桂林市体育局关于传统品牌赛事采购</w:t>
      </w:r>
    </w:p>
    <w:p w14:paraId="57F3B675">
      <w:pPr>
        <w:spacing w:line="360" w:lineRule="auto"/>
        <w:ind w:firstLine="420"/>
        <w:outlineLvl w:val="9"/>
        <w:rPr>
          <w:rFonts w:hint="eastAsia" w:ascii="宋体" w:hAnsi="宋体" w:cs="宋体"/>
          <w:color w:val="auto"/>
          <w:sz w:val="21"/>
          <w:szCs w:val="21"/>
          <w:highlight w:val="none"/>
        </w:rPr>
      </w:pPr>
      <w:r>
        <w:rPr>
          <w:rFonts w:hint="eastAsia" w:ascii="宋体" w:hAnsi="宋体" w:cs="宋体"/>
          <w:color w:val="auto"/>
          <w:kern w:val="0"/>
          <w:sz w:val="21"/>
          <w:szCs w:val="21"/>
          <w:highlight w:val="none"/>
        </w:rPr>
        <w:t>项目编号：</w:t>
      </w:r>
      <w:r>
        <w:rPr>
          <w:rFonts w:hint="eastAsia" w:ascii="宋体" w:hAnsi="宋体" w:cs="宋体"/>
          <w:color w:val="auto"/>
          <w:sz w:val="21"/>
          <w:szCs w:val="21"/>
          <w:highlight w:val="none"/>
          <w:lang w:eastAsia="zh-CN"/>
        </w:rPr>
        <w:t>GLZC2025-C3-990183-ZJXJ</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分标</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rPr>
        <w:t xml:space="preserve">       </w:t>
      </w:r>
    </w:p>
    <w:p w14:paraId="6EF56C1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甲方：</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lang w:eastAsia="zh-CN"/>
        </w:rPr>
        <w:t>桂林市体育局</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（采购人）</w:t>
      </w:r>
    </w:p>
    <w:p w14:paraId="34FCCC51">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乙方：</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（成交供应商）</w:t>
      </w:r>
    </w:p>
    <w:p w14:paraId="6773EB74">
      <w:pPr>
        <w:spacing w:line="360" w:lineRule="auto"/>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本合同为中小企业预留合同：是</w:t>
      </w:r>
    </w:p>
    <w:p w14:paraId="5A1337FC">
      <w:pPr>
        <w:spacing w:line="300" w:lineRule="exact"/>
        <w:ind w:firstLine="420"/>
        <w:outlineLvl w:val="9"/>
        <w:rPr>
          <w:rFonts w:hint="eastAsia" w:ascii="宋体" w:hAnsi="宋体" w:cs="宋体"/>
          <w:color w:val="auto"/>
          <w:kern w:val="0"/>
          <w:sz w:val="21"/>
          <w:szCs w:val="21"/>
          <w:highlight w:val="none"/>
        </w:rPr>
      </w:pPr>
    </w:p>
    <w:p w14:paraId="52F3691D">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根据《中华人民共和国政府采购法》、《中华人民共和国政府采购法实施条例》、《中华人民共和国</w:t>
      </w:r>
      <w:r>
        <w:rPr>
          <w:rFonts w:hint="eastAsia" w:ascii="宋体" w:hAnsi="宋体"/>
          <w:b w:val="0"/>
          <w:bCs w:val="0"/>
          <w:color w:val="auto"/>
          <w:sz w:val="21"/>
          <w:szCs w:val="21"/>
          <w:lang w:val="en-US" w:eastAsia="zh-CN"/>
        </w:rPr>
        <w:t>民法典</w:t>
      </w:r>
      <w:r>
        <w:rPr>
          <w:rFonts w:hint="eastAsia" w:ascii="宋体" w:hAnsi="宋体"/>
          <w:b w:val="0"/>
          <w:bCs w:val="0"/>
          <w:color w:val="auto"/>
          <w:sz w:val="21"/>
          <w:szCs w:val="21"/>
        </w:rPr>
        <w:t>》等法律、法规规定，按照竞争性磋商文件（以下简称磋商文件）、响应文件规定条款和成交供应商的承诺、甲乙双方签订本采购合同。</w:t>
      </w:r>
    </w:p>
    <w:p w14:paraId="41F586D1">
      <w:pPr>
        <w:numPr>
          <w:ilvl w:val="0"/>
          <w:numId w:val="0"/>
        </w:numPr>
        <w:spacing w:line="400" w:lineRule="exact"/>
        <w:ind w:firstLine="422" w:firstLineChars="200"/>
        <w:rPr>
          <w:rFonts w:ascii="宋体" w:hAnsi="宋体"/>
          <w:b/>
          <w:color w:val="auto"/>
          <w:sz w:val="21"/>
          <w:szCs w:val="21"/>
        </w:rPr>
      </w:pPr>
      <w:r>
        <w:rPr>
          <w:rFonts w:hint="default" w:ascii="宋体" w:hAnsi="宋体" w:eastAsia="宋体" w:cs="Times New Roman"/>
          <w:b/>
          <w:color w:val="auto"/>
          <w:kern w:val="2"/>
          <w:sz w:val="21"/>
          <w:szCs w:val="21"/>
          <w:lang w:val="en-US" w:eastAsia="zh-CN" w:bidi="ar-SA"/>
        </w:rPr>
        <w:t>第一条</w:t>
      </w:r>
      <w:r>
        <w:rPr>
          <w:rFonts w:hint="eastAsia" w:ascii="宋体" w:hAnsi="宋体" w:cs="Times New Roman"/>
          <w:b/>
          <w:color w:val="auto"/>
          <w:kern w:val="2"/>
          <w:sz w:val="21"/>
          <w:szCs w:val="21"/>
          <w:lang w:val="en-US" w:eastAsia="zh-CN" w:bidi="ar-SA"/>
        </w:rPr>
        <w:t xml:space="preserve">  </w:t>
      </w:r>
      <w:r>
        <w:rPr>
          <w:rFonts w:hint="eastAsia" w:ascii="宋体" w:hAnsi="宋体"/>
          <w:b/>
          <w:color w:val="auto"/>
          <w:sz w:val="21"/>
          <w:szCs w:val="21"/>
        </w:rPr>
        <w:t>合同标的及合同金额</w:t>
      </w:r>
    </w:p>
    <w:p w14:paraId="4DC50DFA">
      <w:pPr>
        <w:spacing w:line="400" w:lineRule="exact"/>
        <w:ind w:firstLine="420" w:firstLineChars="200"/>
        <w:rPr>
          <w:color w:val="auto"/>
          <w:sz w:val="21"/>
          <w:szCs w:val="21"/>
        </w:rPr>
      </w:pPr>
      <w:r>
        <w:rPr>
          <w:rFonts w:hint="eastAsia" w:ascii="宋体" w:hAnsi="宋体"/>
          <w:color w:val="auto"/>
          <w:sz w:val="21"/>
          <w:szCs w:val="21"/>
        </w:rPr>
        <w:t>根据《成交通知书》的成交内容，合同的总金额为人民币：</w:t>
      </w:r>
      <w:r>
        <w:rPr>
          <w:rFonts w:hint="eastAsia"/>
          <w:b/>
          <w:color w:val="auto"/>
          <w:sz w:val="21"/>
          <w:szCs w:val="21"/>
          <w:u w:val="single"/>
        </w:rPr>
        <w:t xml:space="preserve">         </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元），此合同金额是乙方完成本合同项全部义务甲方支付的所有费用，</w:t>
      </w:r>
      <w:r>
        <w:rPr>
          <w:rFonts w:hint="eastAsia" w:ascii="宋体" w:hAnsi="宋体" w:cs="宋体"/>
          <w:color w:val="auto"/>
          <w:sz w:val="21"/>
          <w:szCs w:val="21"/>
        </w:rPr>
        <w:t>包括本次采购范围内一切服务价款，含赛场服务、人员、策划、设计、场地及用品租赁、赛场布置、物料设计与制作、管理费、购置费、税金、后续服务及其他所有成本费用的总和</w:t>
      </w:r>
      <w:r>
        <w:rPr>
          <w:rFonts w:hint="eastAsia" w:ascii="宋体" w:hAnsi="宋体" w:cs="Courier New"/>
          <w:color w:val="auto"/>
          <w:sz w:val="21"/>
          <w:szCs w:val="21"/>
        </w:rPr>
        <w:t>。</w:t>
      </w:r>
    </w:p>
    <w:p w14:paraId="08713C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第二条  质量保证</w:t>
      </w:r>
    </w:p>
    <w:p w14:paraId="0688D1D3">
      <w:pPr>
        <w:widowControl/>
        <w:spacing w:line="400" w:lineRule="exact"/>
        <w:ind w:firstLine="420" w:firstLineChars="200"/>
        <w:jc w:val="left"/>
        <w:rPr>
          <w:rFonts w:ascii="宋体" w:hAnsi="宋体"/>
          <w:color w:val="auto"/>
          <w:sz w:val="21"/>
          <w:szCs w:val="21"/>
        </w:rPr>
      </w:pPr>
      <w:r>
        <w:rPr>
          <w:rFonts w:hint="eastAsia" w:ascii="宋体" w:hAnsi="宋体"/>
          <w:color w:val="auto"/>
          <w:sz w:val="21"/>
          <w:szCs w:val="21"/>
        </w:rPr>
        <w:t>1.乙方应</w:t>
      </w:r>
      <w:r>
        <w:rPr>
          <w:rFonts w:ascii="宋体" w:hAnsi="宋体"/>
          <w:color w:val="auto"/>
          <w:sz w:val="21"/>
          <w:szCs w:val="21"/>
        </w:rPr>
        <w:t>按照竞争性</w:t>
      </w:r>
      <w:r>
        <w:rPr>
          <w:rFonts w:hint="eastAsia" w:ascii="宋体" w:hAnsi="宋体"/>
          <w:color w:val="auto"/>
          <w:sz w:val="21"/>
          <w:szCs w:val="21"/>
        </w:rPr>
        <w:t>磋商</w:t>
      </w:r>
      <w:r>
        <w:rPr>
          <w:rFonts w:ascii="宋体" w:hAnsi="宋体"/>
          <w:color w:val="auto"/>
          <w:sz w:val="21"/>
          <w:szCs w:val="21"/>
        </w:rPr>
        <w:t>文件规定、</w:t>
      </w:r>
      <w:r>
        <w:rPr>
          <w:rFonts w:hint="eastAsia" w:ascii="宋体" w:hAnsi="宋体"/>
          <w:color w:val="auto"/>
          <w:sz w:val="21"/>
          <w:szCs w:val="21"/>
        </w:rPr>
        <w:t>响应</w:t>
      </w:r>
      <w:r>
        <w:rPr>
          <w:rFonts w:ascii="宋体" w:hAnsi="宋体"/>
          <w:color w:val="auto"/>
          <w:sz w:val="21"/>
          <w:szCs w:val="21"/>
        </w:rPr>
        <w:t>文件承诺以及合同条款等</w:t>
      </w:r>
      <w:r>
        <w:rPr>
          <w:rFonts w:hint="eastAsia" w:ascii="宋体" w:hAnsi="宋体"/>
          <w:color w:val="auto"/>
          <w:sz w:val="21"/>
          <w:szCs w:val="21"/>
        </w:rPr>
        <w:t>内容</w:t>
      </w:r>
      <w:r>
        <w:rPr>
          <w:rFonts w:ascii="宋体" w:hAnsi="宋体"/>
          <w:color w:val="auto"/>
          <w:sz w:val="21"/>
          <w:szCs w:val="21"/>
        </w:rPr>
        <w:t>提供</w:t>
      </w:r>
      <w:r>
        <w:rPr>
          <w:rFonts w:hint="eastAsia" w:ascii="宋体" w:hAnsi="宋体"/>
          <w:color w:val="auto"/>
          <w:sz w:val="21"/>
          <w:szCs w:val="21"/>
        </w:rPr>
        <w:t>服务和提交服务</w:t>
      </w:r>
      <w:r>
        <w:rPr>
          <w:rFonts w:ascii="宋体" w:hAnsi="宋体"/>
          <w:color w:val="auto"/>
          <w:sz w:val="21"/>
          <w:szCs w:val="21"/>
        </w:rPr>
        <w:t>成果</w:t>
      </w:r>
      <w:r>
        <w:rPr>
          <w:rFonts w:hint="eastAsia" w:ascii="宋体" w:hAnsi="宋体"/>
          <w:color w:val="auto"/>
          <w:sz w:val="21"/>
          <w:szCs w:val="21"/>
        </w:rPr>
        <w:t>，并确保服务成果</w:t>
      </w:r>
      <w:r>
        <w:rPr>
          <w:rFonts w:ascii="宋体" w:hAnsi="宋体"/>
          <w:color w:val="auto"/>
          <w:sz w:val="21"/>
          <w:szCs w:val="21"/>
        </w:rPr>
        <w:t>能</w:t>
      </w:r>
      <w:r>
        <w:rPr>
          <w:rFonts w:hint="eastAsia"/>
          <w:color w:val="auto"/>
          <w:sz w:val="21"/>
          <w:szCs w:val="21"/>
        </w:rPr>
        <w:t>通过甲方验收合格</w:t>
      </w:r>
      <w:r>
        <w:rPr>
          <w:rFonts w:hint="eastAsia" w:ascii="宋体" w:hAnsi="宋体"/>
          <w:color w:val="auto"/>
          <w:sz w:val="21"/>
          <w:szCs w:val="21"/>
        </w:rPr>
        <w:t>。</w:t>
      </w:r>
    </w:p>
    <w:p w14:paraId="7165B845">
      <w:pPr>
        <w:spacing w:line="400" w:lineRule="exact"/>
        <w:ind w:firstLine="413" w:firstLineChars="196"/>
        <w:rPr>
          <w:b/>
          <w:color w:val="auto"/>
          <w:sz w:val="21"/>
          <w:szCs w:val="21"/>
        </w:rPr>
      </w:pPr>
      <w:r>
        <w:rPr>
          <w:rFonts w:hint="eastAsia"/>
          <w:b/>
          <w:color w:val="auto"/>
          <w:sz w:val="21"/>
          <w:szCs w:val="21"/>
        </w:rPr>
        <w:t>第三条  权力保证</w:t>
      </w:r>
    </w:p>
    <w:p w14:paraId="79190AAD">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乙方应保证所提供服务不会侵犯任何第三方的专利权、商标权、工业设计权或其他权利。</w:t>
      </w:r>
    </w:p>
    <w:p w14:paraId="6B071DEE">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乙方应按磋商文件规定的时间向甲方提供服务成果的有关技术资料。</w:t>
      </w:r>
    </w:p>
    <w:p w14:paraId="7457E94A">
      <w:pPr>
        <w:widowControl/>
        <w:spacing w:line="40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乙方保证所交付的服务成果的所有权完全属于乙方且无任何抵押、质押、查封等产权瑕疵。</w:t>
      </w:r>
    </w:p>
    <w:p w14:paraId="11D2D15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第四条</w:t>
      </w:r>
      <w:r>
        <w:rPr>
          <w:rFonts w:ascii="宋体" w:hAnsi="宋体"/>
          <w:b/>
          <w:color w:val="auto"/>
          <w:sz w:val="21"/>
          <w:szCs w:val="21"/>
        </w:rPr>
        <w:t xml:space="preserve">  </w:t>
      </w:r>
      <w:r>
        <w:rPr>
          <w:rFonts w:hint="eastAsia" w:ascii="宋体" w:hAnsi="宋体"/>
          <w:b/>
          <w:color w:val="auto"/>
          <w:sz w:val="21"/>
          <w:szCs w:val="21"/>
        </w:rPr>
        <w:t>服务期</w:t>
      </w:r>
    </w:p>
    <w:p w14:paraId="4ABA6C11">
      <w:pPr>
        <w:spacing w:line="400" w:lineRule="exact"/>
        <w:ind w:firstLine="420" w:firstLineChars="200"/>
        <w:rPr>
          <w:rFonts w:hint="eastAsia" w:ascii="宋体" w:hAnsi="宋体"/>
          <w:color w:val="auto"/>
          <w:sz w:val="21"/>
          <w:szCs w:val="21"/>
        </w:rPr>
      </w:pPr>
      <w:r>
        <w:rPr>
          <w:rFonts w:hint="eastAsia" w:ascii="宋体" w:hAnsi="宋体"/>
          <w:color w:val="auto"/>
          <w:sz w:val="21"/>
          <w:szCs w:val="21"/>
        </w:rPr>
        <w:t xml:space="preserve">1. </w:t>
      </w:r>
      <w:r>
        <w:rPr>
          <w:rFonts w:hint="eastAsia" w:hAnsi="宋体"/>
          <w:color w:val="auto"/>
          <w:sz w:val="21"/>
          <w:szCs w:val="21"/>
        </w:rPr>
        <w:t>项目实施时间</w:t>
      </w:r>
      <w:r>
        <w:rPr>
          <w:rFonts w:hint="eastAsia" w:ascii="宋体" w:hAnsi="宋体"/>
          <w:color w:val="auto"/>
          <w:sz w:val="21"/>
          <w:szCs w:val="21"/>
        </w:rPr>
        <w:t>：</w:t>
      </w:r>
      <w:r>
        <w:rPr>
          <w:rFonts w:hint="eastAsia" w:ascii="宋体" w:hAnsi="宋体"/>
          <w:color w:val="auto"/>
          <w:sz w:val="21"/>
          <w:szCs w:val="21"/>
          <w:u w:val="single"/>
          <w:lang w:val="en-US" w:eastAsia="zh-CN"/>
        </w:rPr>
        <w:t xml:space="preserve">            （具体以采购人通知为准）</w:t>
      </w:r>
      <w:r>
        <w:rPr>
          <w:rFonts w:hint="eastAsia" w:ascii="宋体" w:hAnsi="宋体"/>
          <w:color w:val="auto"/>
          <w:sz w:val="21"/>
          <w:szCs w:val="21"/>
        </w:rPr>
        <w:t>。</w:t>
      </w:r>
    </w:p>
    <w:p w14:paraId="0A5385CC">
      <w:pPr>
        <w:spacing w:line="400" w:lineRule="exact"/>
        <w:ind w:firstLine="420"/>
        <w:rPr>
          <w:rFonts w:ascii="宋体" w:hAnsi="宋体"/>
          <w:color w:val="auto"/>
          <w:sz w:val="21"/>
          <w:szCs w:val="21"/>
        </w:rPr>
      </w:pPr>
      <w:r>
        <w:rPr>
          <w:rFonts w:hint="eastAsia" w:ascii="宋体" w:hAnsi="宋体"/>
          <w:color w:val="auto"/>
          <w:sz w:val="21"/>
          <w:szCs w:val="21"/>
        </w:rPr>
        <w:t>2.乙方提供不符合磋商文件、响应文件和本合同规定的服务成果，甲方有权拒绝接受。</w:t>
      </w:r>
    </w:p>
    <w:p w14:paraId="12D2DF3A">
      <w:pPr>
        <w:spacing w:line="400" w:lineRule="exact"/>
        <w:ind w:firstLine="420"/>
        <w:rPr>
          <w:rFonts w:ascii="宋体" w:hAnsi="宋体"/>
          <w:b/>
          <w:color w:val="auto"/>
          <w:sz w:val="21"/>
          <w:szCs w:val="21"/>
        </w:rPr>
      </w:pPr>
      <w:r>
        <w:rPr>
          <w:rFonts w:hint="eastAsia" w:ascii="宋体" w:hAnsi="宋体"/>
          <w:b/>
          <w:color w:val="auto"/>
          <w:sz w:val="21"/>
          <w:szCs w:val="21"/>
        </w:rPr>
        <w:t>第五条  验收</w:t>
      </w:r>
    </w:p>
    <w:p w14:paraId="1FDEC9FB">
      <w:pPr>
        <w:spacing w:line="400" w:lineRule="exact"/>
        <w:ind w:firstLine="420" w:firstLineChars="200"/>
        <w:rPr>
          <w:rFonts w:ascii="宋体" w:hAnsi="宋体"/>
          <w:color w:val="auto"/>
          <w:sz w:val="21"/>
          <w:szCs w:val="21"/>
        </w:rPr>
      </w:pPr>
      <w:r>
        <w:rPr>
          <w:rFonts w:hint="eastAsia" w:ascii="宋体" w:hAnsi="宋体"/>
          <w:color w:val="auto"/>
          <w:sz w:val="21"/>
          <w:szCs w:val="21"/>
        </w:rPr>
        <w:t>1.验收标准：采购人将根据《关于印发广西壮族自治区政府采购项目履约验收管理办法的通知》【桂财采〔2015〕22号】规定的验收程序组织验收，验收合格后支付相关服务价款。</w:t>
      </w:r>
    </w:p>
    <w:p w14:paraId="29C9CC7A">
      <w:pPr>
        <w:spacing w:line="400" w:lineRule="exact"/>
        <w:ind w:firstLine="422" w:firstLineChars="200"/>
        <w:rPr>
          <w:rFonts w:ascii="宋体" w:hAnsi="宋体"/>
          <w:b/>
          <w:color w:val="auto"/>
          <w:sz w:val="21"/>
          <w:szCs w:val="21"/>
        </w:rPr>
      </w:pPr>
      <w:r>
        <w:rPr>
          <w:rFonts w:hint="eastAsia" w:ascii="宋体" w:hAnsi="宋体"/>
          <w:b/>
          <w:color w:val="auto"/>
          <w:sz w:val="21"/>
          <w:szCs w:val="21"/>
        </w:rPr>
        <w:t>第六条  后续服务</w:t>
      </w:r>
    </w:p>
    <w:p w14:paraId="0C88B7DD">
      <w:pPr>
        <w:spacing w:line="400" w:lineRule="exact"/>
        <w:ind w:firstLine="420" w:firstLineChars="200"/>
        <w:rPr>
          <w:rFonts w:ascii="宋体" w:hAnsi="宋体"/>
          <w:color w:val="auto"/>
          <w:sz w:val="21"/>
          <w:szCs w:val="21"/>
        </w:rPr>
      </w:pPr>
      <w:r>
        <w:rPr>
          <w:rFonts w:hint="eastAsia" w:ascii="宋体" w:hAnsi="宋体"/>
          <w:color w:val="auto"/>
          <w:sz w:val="21"/>
          <w:szCs w:val="21"/>
        </w:rPr>
        <w:t>1. 乙方应按照国家有关法律规定以及响应文件和本合同所附的《服务承诺》，为甲方提供服务。</w:t>
      </w:r>
    </w:p>
    <w:p w14:paraId="0AB70414">
      <w:pPr>
        <w:spacing w:line="400" w:lineRule="exact"/>
        <w:ind w:firstLine="420" w:firstLineChars="200"/>
        <w:rPr>
          <w:rFonts w:ascii="宋体" w:hAnsi="宋体"/>
          <w:color w:val="auto"/>
          <w:sz w:val="21"/>
          <w:szCs w:val="21"/>
        </w:rPr>
      </w:pPr>
      <w:r>
        <w:rPr>
          <w:rFonts w:hint="eastAsia" w:ascii="宋体" w:hAnsi="宋体"/>
          <w:color w:val="auto"/>
          <w:sz w:val="21"/>
          <w:szCs w:val="21"/>
        </w:rPr>
        <w:t>2. 在本合同履行过程中发生的技术问题等，乙方应在接到甲方通知后在</w:t>
      </w:r>
      <w:r>
        <w:rPr>
          <w:rFonts w:hint="eastAsia" w:ascii="宋体" w:hAnsi="宋体"/>
          <w:color w:val="auto"/>
          <w:sz w:val="21"/>
          <w:szCs w:val="21"/>
          <w:u w:val="single"/>
        </w:rPr>
        <w:t xml:space="preserve"> 2小时</w:t>
      </w:r>
      <w:r>
        <w:rPr>
          <w:rFonts w:hint="eastAsia" w:ascii="宋体" w:hAnsi="宋体"/>
          <w:color w:val="auto"/>
          <w:sz w:val="21"/>
          <w:szCs w:val="21"/>
        </w:rPr>
        <w:t>内进行答复。</w:t>
      </w:r>
    </w:p>
    <w:p w14:paraId="2E815503">
      <w:pPr>
        <w:spacing w:line="400" w:lineRule="exact"/>
        <w:ind w:firstLine="420" w:firstLineChars="200"/>
        <w:rPr>
          <w:rFonts w:ascii="宋体" w:hAnsi="宋体"/>
          <w:color w:val="auto"/>
          <w:sz w:val="21"/>
          <w:szCs w:val="21"/>
        </w:rPr>
      </w:pPr>
      <w:r>
        <w:rPr>
          <w:rFonts w:hint="eastAsia" w:ascii="宋体" w:hAnsi="宋体"/>
          <w:color w:val="auto"/>
          <w:sz w:val="21"/>
          <w:szCs w:val="21"/>
        </w:rPr>
        <w:t>3.乙方应对服务成果文件出现的技术及相关问题负责处理解决并承担一切费用。</w:t>
      </w:r>
    </w:p>
    <w:p w14:paraId="7E610940">
      <w:pPr>
        <w:spacing w:line="400" w:lineRule="exact"/>
        <w:ind w:firstLine="413" w:firstLineChars="196"/>
        <w:rPr>
          <w:rFonts w:ascii="宋体" w:hAnsi="宋体"/>
          <w:b/>
          <w:color w:val="auto"/>
          <w:sz w:val="21"/>
          <w:szCs w:val="21"/>
        </w:rPr>
      </w:pPr>
      <w:r>
        <w:rPr>
          <w:rFonts w:hint="eastAsia" w:ascii="宋体" w:hAnsi="宋体"/>
          <w:b/>
          <w:color w:val="auto"/>
          <w:sz w:val="21"/>
          <w:szCs w:val="21"/>
        </w:rPr>
        <w:t>第七条  税费</w:t>
      </w:r>
    </w:p>
    <w:p w14:paraId="16CC9EF8">
      <w:pPr>
        <w:spacing w:line="400" w:lineRule="exact"/>
        <w:ind w:firstLine="411" w:firstLineChars="196"/>
        <w:rPr>
          <w:rFonts w:ascii="宋体" w:hAnsi="宋体"/>
          <w:color w:val="auto"/>
          <w:sz w:val="21"/>
          <w:szCs w:val="21"/>
        </w:rPr>
      </w:pPr>
      <w:r>
        <w:rPr>
          <w:rFonts w:hint="eastAsia" w:ascii="宋体" w:hAnsi="宋体"/>
          <w:color w:val="auto"/>
          <w:sz w:val="21"/>
          <w:szCs w:val="21"/>
        </w:rPr>
        <w:t>本合同执行中相关的一切税费均由乙方负担。</w:t>
      </w:r>
    </w:p>
    <w:p w14:paraId="7CEDD99D">
      <w:pPr>
        <w:spacing w:line="400" w:lineRule="exact"/>
        <w:ind w:firstLine="413" w:firstLineChars="196"/>
        <w:rPr>
          <w:rFonts w:hint="eastAsia" w:ascii="宋体" w:hAnsi="宋体" w:eastAsia="宋体"/>
          <w:b/>
          <w:color w:val="auto"/>
          <w:sz w:val="21"/>
          <w:szCs w:val="21"/>
          <w:lang w:eastAsia="zh-CN"/>
        </w:rPr>
      </w:pPr>
      <w:r>
        <w:rPr>
          <w:rFonts w:hint="eastAsia" w:ascii="宋体" w:hAnsi="宋体"/>
          <w:b/>
          <w:color w:val="auto"/>
          <w:sz w:val="21"/>
          <w:szCs w:val="21"/>
        </w:rPr>
        <w:t>第八条  付款方式</w:t>
      </w:r>
      <w:r>
        <w:rPr>
          <w:rFonts w:hint="eastAsia" w:ascii="宋体" w:hAnsi="宋体"/>
          <w:b/>
          <w:color w:val="auto"/>
          <w:sz w:val="21"/>
          <w:szCs w:val="21"/>
          <w:lang w:eastAsia="zh-CN"/>
        </w:rPr>
        <w:t>：</w:t>
      </w:r>
    </w:p>
    <w:p w14:paraId="6D818ADC">
      <w:pPr>
        <w:tabs>
          <w:tab w:val="left" w:pos="690"/>
        </w:tabs>
        <w:spacing w:line="400" w:lineRule="exact"/>
        <w:ind w:right="104" w:firstLine="378" w:firstLineChars="180"/>
        <w:rPr>
          <w:rFonts w:hint="default" w:ascii="宋体" w:hAnsi="宋体" w:eastAsia="宋体" w:cs="宋体"/>
          <w:color w:val="auto"/>
          <w:sz w:val="21"/>
          <w:szCs w:val="21"/>
          <w:highlight w:val="none"/>
          <w:lang w:val="en-US" w:eastAsia="zh-CN"/>
        </w:rPr>
      </w:pPr>
      <w:r>
        <w:rPr>
          <w:rFonts w:hint="eastAsia" w:ascii="宋体" w:hAnsi="宋体"/>
          <w:color w:val="auto"/>
          <w:sz w:val="21"/>
          <w:szCs w:val="21"/>
        </w:rPr>
        <w:t xml:space="preserve"> </w:t>
      </w:r>
      <w:r>
        <w:rPr>
          <w:rFonts w:ascii="宋体" w:hAnsi="宋体" w:eastAsia="宋体" w:cs="宋体"/>
          <w:color w:val="auto"/>
          <w:spacing w:val="9"/>
          <w:sz w:val="21"/>
          <w:szCs w:val="21"/>
          <w:highlight w:val="none"/>
        </w:rPr>
        <w:t>全部服务完成并经验收合格后一次性付清合同价款。因财政系统原因延迟的，时间</w:t>
      </w:r>
      <w:r>
        <w:rPr>
          <w:rFonts w:ascii="宋体" w:hAnsi="宋体" w:eastAsia="宋体" w:cs="宋体"/>
          <w:color w:val="auto"/>
          <w:spacing w:val="4"/>
          <w:sz w:val="21"/>
          <w:szCs w:val="21"/>
          <w:highlight w:val="none"/>
        </w:rPr>
        <w:t>另外计算</w:t>
      </w:r>
      <w:r>
        <w:rPr>
          <w:rFonts w:hint="eastAsia" w:ascii="宋体" w:hAnsi="宋体" w:eastAsia="宋体" w:cs="宋体"/>
          <w:color w:val="auto"/>
          <w:sz w:val="21"/>
          <w:szCs w:val="21"/>
          <w:highlight w:val="none"/>
          <w:lang w:val="en-US" w:eastAsia="zh-CN"/>
        </w:rPr>
        <w:t>。</w:t>
      </w:r>
    </w:p>
    <w:p w14:paraId="0E0BA4A3">
      <w:pPr>
        <w:spacing w:line="400" w:lineRule="exact"/>
        <w:ind w:firstLine="413" w:firstLineChars="196"/>
        <w:rPr>
          <w:rFonts w:ascii="宋体" w:hAnsi="宋体"/>
          <w:b/>
          <w:color w:val="auto"/>
          <w:sz w:val="21"/>
          <w:szCs w:val="21"/>
        </w:rPr>
      </w:pPr>
      <w:r>
        <w:rPr>
          <w:rFonts w:hint="eastAsia" w:ascii="宋体" w:hAnsi="宋体"/>
          <w:b/>
          <w:color w:val="auto"/>
          <w:sz w:val="21"/>
          <w:szCs w:val="21"/>
        </w:rPr>
        <w:t>第九条  违约责任</w:t>
      </w:r>
    </w:p>
    <w:p w14:paraId="0E4DB2A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乙方所提供的服务质量不合格的，应及时调整，调整不及时的按逾期完成处罚，乙方应向甲方支付合同金额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%违约金并赔偿甲方经济损失。</w:t>
      </w:r>
    </w:p>
    <w:p w14:paraId="3D1175B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乙方提供的服务成果如果侵犯了第三方合法权益而引发的任何纠纷或诉讼，均由乙方负责交涉并承担全部责任。</w:t>
      </w:r>
    </w:p>
    <w:p w14:paraId="06B2C35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甲方无故延期接受成果、乙方逾期完成的，每天向对方偿付合同金额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‰违约金，但违约金额不得超过合同金额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%，超过</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天对方有权解除合同，违约方承担因此给对方造成的经济损失。</w:t>
      </w:r>
    </w:p>
    <w:p w14:paraId="14090B91">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乙方未按本合同和响应文件中规定的服务承诺提供服务的，乙方应按本合同合计金额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%向甲方支付违约金。</w:t>
      </w:r>
    </w:p>
    <w:p w14:paraId="6F775C95">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乙方提供的服务成果因策划、设计、工艺或材料的缺陷和其他质量原因造成的问题，由乙方负责，费用从质量保证金中扣除，不足另补。</w:t>
      </w:r>
    </w:p>
    <w:p w14:paraId="102A396D">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其他违约行为按违约合同额</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%收取违约金并赔偿经济损失。</w:t>
      </w:r>
    </w:p>
    <w:p w14:paraId="1B1540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第十条  不可抗力事件处理</w:t>
      </w:r>
    </w:p>
    <w:p w14:paraId="64555C98">
      <w:pPr>
        <w:spacing w:line="400" w:lineRule="exact"/>
        <w:ind w:firstLine="420" w:firstLineChars="200"/>
        <w:rPr>
          <w:rFonts w:ascii="宋体" w:hAnsi="宋体"/>
          <w:color w:val="auto"/>
          <w:sz w:val="21"/>
          <w:szCs w:val="21"/>
        </w:rPr>
      </w:pPr>
      <w:r>
        <w:rPr>
          <w:rFonts w:hint="eastAsia" w:ascii="宋体" w:hAnsi="宋体"/>
          <w:color w:val="auto"/>
          <w:sz w:val="21"/>
          <w:szCs w:val="21"/>
        </w:rPr>
        <w:t>1. 在合同有效期内，乙方因不可抗力事件导致不能履行合同，则合同履行期可延长，其延长期与不可抗力影响期相同。</w:t>
      </w:r>
    </w:p>
    <w:p w14:paraId="350CAA6D">
      <w:pPr>
        <w:spacing w:line="400" w:lineRule="exact"/>
        <w:ind w:firstLine="420" w:firstLineChars="200"/>
        <w:rPr>
          <w:rFonts w:ascii="宋体" w:hAnsi="宋体"/>
          <w:color w:val="auto"/>
          <w:sz w:val="21"/>
          <w:szCs w:val="21"/>
        </w:rPr>
      </w:pPr>
      <w:r>
        <w:rPr>
          <w:rFonts w:hint="eastAsia" w:ascii="宋体" w:hAnsi="宋体"/>
          <w:color w:val="auto"/>
          <w:sz w:val="21"/>
          <w:szCs w:val="21"/>
        </w:rPr>
        <w:t>2. 不可抗力事件发生后，应立即通知对方，并寄送有关权威机构出具的证明。</w:t>
      </w:r>
    </w:p>
    <w:p w14:paraId="00B909DC">
      <w:pPr>
        <w:spacing w:line="400" w:lineRule="exact"/>
        <w:ind w:firstLine="420" w:firstLineChars="200"/>
        <w:rPr>
          <w:rFonts w:ascii="宋体" w:hAnsi="宋体"/>
          <w:color w:val="auto"/>
          <w:sz w:val="21"/>
          <w:szCs w:val="21"/>
        </w:rPr>
      </w:pPr>
      <w:r>
        <w:rPr>
          <w:rFonts w:hint="eastAsia" w:ascii="宋体" w:hAnsi="宋体"/>
          <w:color w:val="auto"/>
          <w:sz w:val="21"/>
          <w:szCs w:val="21"/>
        </w:rPr>
        <w:t>3. 不可抗力事件延续一百二十天以上，双方应通过友好协商，确定是否继续履行合同。</w:t>
      </w:r>
    </w:p>
    <w:p w14:paraId="08F15158">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第十一条  合同争议解决</w:t>
      </w:r>
    </w:p>
    <w:p w14:paraId="5F8EF285">
      <w:pPr>
        <w:spacing w:line="400" w:lineRule="exact"/>
        <w:ind w:firstLine="420" w:firstLineChars="200"/>
        <w:rPr>
          <w:rFonts w:ascii="宋体" w:hAnsi="宋体"/>
          <w:color w:val="auto"/>
          <w:sz w:val="21"/>
          <w:szCs w:val="21"/>
        </w:rPr>
      </w:pPr>
      <w:r>
        <w:rPr>
          <w:rFonts w:hint="eastAsia" w:ascii="宋体" w:hAnsi="宋体"/>
          <w:color w:val="auto"/>
          <w:sz w:val="21"/>
          <w:szCs w:val="21"/>
        </w:rPr>
        <w:t>1. 因服务质量问题发生争议的，应邀请国家认可的质量检测机构对服务成果进行鉴定。服务成果符合标准的，鉴定费由甲方承担；服务成果文件不符合标准的，鉴定费由乙方承担。</w:t>
      </w:r>
    </w:p>
    <w:p w14:paraId="6B223E6E">
      <w:pPr>
        <w:spacing w:line="400" w:lineRule="exact"/>
        <w:ind w:firstLine="420" w:firstLineChars="200"/>
        <w:rPr>
          <w:rFonts w:ascii="宋体" w:hAnsi="宋体"/>
          <w:color w:val="auto"/>
          <w:sz w:val="21"/>
          <w:szCs w:val="21"/>
        </w:rPr>
      </w:pPr>
      <w:r>
        <w:rPr>
          <w:rFonts w:hint="eastAsia" w:ascii="宋体" w:hAnsi="宋体"/>
          <w:color w:val="auto"/>
          <w:sz w:val="21"/>
          <w:szCs w:val="21"/>
        </w:rPr>
        <w:t>2. 因履行本合同引起的或与本合同有关的争议，甲乙双方应首先通过友好协商解决，如果协商不能解决，可向甲方住所地桂林市辖区人民法院提起诉讼。</w:t>
      </w:r>
    </w:p>
    <w:p w14:paraId="67F7C3C1">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第十二条  合同生效及其它</w:t>
      </w:r>
    </w:p>
    <w:p w14:paraId="6D9E4699">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合同经甲乙双方法定代表人（负责人）或授权代表签字并加盖供应商公章后生效。</w:t>
      </w:r>
    </w:p>
    <w:p w14:paraId="6083C2D2">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合同执行中涉及采购资金和采购内容修改或补充的，需经桂林市财政部门审批，并签订书面补充协议报桂林市财政局备案，方可作为主合同不可分割的一部分。</w:t>
      </w:r>
    </w:p>
    <w:p w14:paraId="3A050743">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val="en-US" w:eastAsia="zh-CN"/>
        </w:rPr>
        <w:t>.</w:t>
      </w:r>
      <w:r>
        <w:rPr>
          <w:rFonts w:hint="eastAsia" w:ascii="宋体" w:hAnsi="宋体" w:eastAsia="宋体"/>
          <w:color w:val="auto"/>
          <w:sz w:val="21"/>
          <w:szCs w:val="21"/>
        </w:rPr>
        <w:t>本合同未尽事宜，遵照《民法典》有关条文执行。</w:t>
      </w:r>
    </w:p>
    <w:p w14:paraId="281C33F0">
      <w:pPr>
        <w:spacing w:line="400" w:lineRule="exact"/>
        <w:ind w:firstLine="413" w:firstLineChars="196"/>
        <w:rPr>
          <w:rFonts w:ascii="宋体" w:hAnsi="宋体"/>
          <w:b/>
          <w:color w:val="auto"/>
          <w:sz w:val="21"/>
          <w:szCs w:val="21"/>
        </w:rPr>
      </w:pPr>
      <w:r>
        <w:rPr>
          <w:rFonts w:hint="eastAsia" w:ascii="宋体" w:hAnsi="宋体"/>
          <w:b/>
          <w:color w:val="auto"/>
          <w:sz w:val="21"/>
          <w:szCs w:val="21"/>
        </w:rPr>
        <w:t>第十三条  合同的变更、终止与转让</w:t>
      </w:r>
    </w:p>
    <w:p w14:paraId="457A965E">
      <w:pPr>
        <w:spacing w:line="400" w:lineRule="exact"/>
        <w:ind w:firstLine="420" w:firstLineChars="200"/>
        <w:rPr>
          <w:rFonts w:ascii="宋体" w:hAnsi="宋体"/>
          <w:color w:val="auto"/>
          <w:sz w:val="21"/>
          <w:szCs w:val="21"/>
        </w:rPr>
      </w:pPr>
      <w:r>
        <w:rPr>
          <w:rFonts w:hint="eastAsia" w:ascii="宋体" w:hAnsi="宋体"/>
          <w:color w:val="auto"/>
          <w:sz w:val="21"/>
          <w:szCs w:val="21"/>
        </w:rPr>
        <w:t>1. 除《中华人民共和国政府采购法》第五十条规定的情形及合同约定的解除合同情形外，本合同一经签订，甲乙双方不得擅自变更，中止或终止。</w:t>
      </w:r>
    </w:p>
    <w:p w14:paraId="5B7642F6">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乙方不得擅自转让其应履行的合同义务。</w:t>
      </w:r>
    </w:p>
    <w:p w14:paraId="14279BB1">
      <w:pPr>
        <w:spacing w:line="400" w:lineRule="exact"/>
        <w:ind w:firstLine="422" w:firstLineChars="200"/>
        <w:rPr>
          <w:rFonts w:hint="eastAsia" w:ascii="宋体" w:hAnsi="宋体"/>
          <w:b/>
          <w:color w:val="auto"/>
          <w:sz w:val="21"/>
          <w:szCs w:val="21"/>
        </w:rPr>
      </w:pPr>
      <w:r>
        <w:rPr>
          <w:rFonts w:hint="eastAsia" w:ascii="宋体" w:hAnsi="宋体"/>
          <w:b/>
          <w:color w:val="auto"/>
          <w:sz w:val="21"/>
          <w:szCs w:val="21"/>
        </w:rPr>
        <w:t>第十四条  签订本合同依据：</w:t>
      </w:r>
    </w:p>
    <w:p w14:paraId="4A567DFC">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 竞争性磋商文件；</w:t>
      </w:r>
    </w:p>
    <w:p w14:paraId="246F6A1F">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 乙方提供的响应（或应答）文件；</w:t>
      </w:r>
    </w:p>
    <w:p w14:paraId="0B651ADC">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3</w:t>
      </w:r>
      <w:r>
        <w:rPr>
          <w:rFonts w:hint="eastAsia" w:ascii="宋体" w:hAnsi="宋体" w:eastAsia="宋体"/>
          <w:color w:val="auto"/>
          <w:sz w:val="21"/>
          <w:szCs w:val="21"/>
        </w:rPr>
        <w:t>. 磋商中的磋商记录；</w:t>
      </w:r>
    </w:p>
    <w:p w14:paraId="3D8CDA5A">
      <w:pPr>
        <w:spacing w:line="400" w:lineRule="exact"/>
        <w:ind w:firstLine="420" w:firstLineChars="200"/>
        <w:rPr>
          <w:rFonts w:hint="eastAsia" w:ascii="宋体" w:hAnsi="宋体" w:eastAsia="宋体"/>
          <w:color w:val="auto"/>
          <w:sz w:val="21"/>
          <w:szCs w:val="21"/>
        </w:rPr>
      </w:pPr>
      <w:r>
        <w:rPr>
          <w:rFonts w:hint="eastAsia" w:ascii="宋体" w:hAnsi="宋体"/>
          <w:color w:val="auto"/>
          <w:sz w:val="21"/>
          <w:szCs w:val="21"/>
          <w:lang w:val="en-US" w:eastAsia="zh-CN"/>
        </w:rPr>
        <w:t>4</w:t>
      </w:r>
      <w:r>
        <w:rPr>
          <w:rFonts w:hint="eastAsia" w:ascii="宋体" w:hAnsi="宋体" w:eastAsia="宋体"/>
          <w:color w:val="auto"/>
          <w:sz w:val="21"/>
          <w:szCs w:val="21"/>
        </w:rPr>
        <w:t>. 成交通知书。</w:t>
      </w:r>
    </w:p>
    <w:p w14:paraId="270F8CAE">
      <w:pPr>
        <w:spacing w:line="40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本合同甲乙双方签字盖章后生效，一式</w:t>
      </w:r>
      <w:r>
        <w:rPr>
          <w:rFonts w:hint="eastAsia" w:ascii="宋体" w:hAnsi="宋体" w:eastAsia="宋体"/>
          <w:color w:val="auto"/>
          <w:sz w:val="21"/>
          <w:szCs w:val="21"/>
          <w:lang w:val="en-US" w:eastAsia="zh-CN"/>
        </w:rPr>
        <w:t>肆</w:t>
      </w:r>
      <w:r>
        <w:rPr>
          <w:rFonts w:hint="eastAsia" w:ascii="宋体" w:hAnsi="宋体" w:eastAsia="宋体"/>
          <w:color w:val="auto"/>
          <w:sz w:val="21"/>
          <w:szCs w:val="21"/>
        </w:rPr>
        <w:t>份，具有同等法律效力，甲</w:t>
      </w:r>
      <w:r>
        <w:rPr>
          <w:rFonts w:hint="eastAsia" w:ascii="宋体" w:hAnsi="宋体" w:eastAsia="宋体"/>
          <w:color w:val="auto"/>
          <w:sz w:val="21"/>
          <w:szCs w:val="21"/>
          <w:lang w:val="en-US" w:eastAsia="zh-CN"/>
        </w:rPr>
        <w:t>、</w:t>
      </w:r>
      <w:r>
        <w:rPr>
          <w:rFonts w:hint="eastAsia" w:ascii="宋体" w:hAnsi="宋体" w:eastAsia="宋体"/>
          <w:color w:val="auto"/>
          <w:sz w:val="21"/>
          <w:szCs w:val="21"/>
        </w:rPr>
        <w:t>乙</w:t>
      </w:r>
      <w:r>
        <w:rPr>
          <w:rFonts w:hint="eastAsia" w:ascii="宋体" w:hAnsi="宋体" w:eastAsia="宋体"/>
          <w:color w:val="auto"/>
          <w:sz w:val="21"/>
          <w:szCs w:val="21"/>
          <w:lang w:val="en-US" w:eastAsia="zh-CN"/>
        </w:rPr>
        <w:t>双</w:t>
      </w:r>
      <w:r>
        <w:rPr>
          <w:rFonts w:hint="eastAsia" w:ascii="宋体" w:hAnsi="宋体" w:eastAsia="宋体"/>
          <w:color w:val="auto"/>
          <w:sz w:val="21"/>
          <w:szCs w:val="21"/>
        </w:rPr>
        <w:t>方</w:t>
      </w:r>
      <w:r>
        <w:rPr>
          <w:rFonts w:hint="eastAsia" w:ascii="宋体" w:hAnsi="宋体" w:eastAsia="宋体"/>
          <w:color w:val="auto"/>
          <w:sz w:val="21"/>
          <w:szCs w:val="21"/>
          <w:lang w:val="en-US" w:eastAsia="zh-CN"/>
        </w:rPr>
        <w:t>各贰</w:t>
      </w:r>
      <w:r>
        <w:rPr>
          <w:rFonts w:hint="eastAsia" w:ascii="宋体" w:hAnsi="宋体" w:eastAsia="宋体"/>
          <w:color w:val="auto"/>
          <w:sz w:val="21"/>
          <w:szCs w:val="21"/>
        </w:rPr>
        <w:t>份。政府采购合同双方自签订之日起</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个工作日内在省级以上人民政府财政部门指定媒体上公告。</w:t>
      </w:r>
    </w:p>
    <w:p w14:paraId="414B75C7">
      <w:pPr>
        <w:spacing w:line="360" w:lineRule="exact"/>
        <w:outlineLvl w:val="9"/>
        <w:rPr>
          <w:rFonts w:hint="eastAsia" w:ascii="宋体" w:hAnsi="宋体" w:cs="宋体"/>
          <w:color w:val="auto"/>
          <w:sz w:val="21"/>
          <w:szCs w:val="21"/>
        </w:rPr>
      </w:pPr>
    </w:p>
    <w:p w14:paraId="45974591">
      <w:pPr>
        <w:spacing w:line="400" w:lineRule="exact"/>
        <w:ind w:firstLine="420" w:firstLineChars="200"/>
        <w:rPr>
          <w:rFonts w:ascii="宋体" w:hAnsi="宋体"/>
          <w:b w:val="0"/>
          <w:bCs w:val="0"/>
          <w:color w:val="auto"/>
          <w:sz w:val="21"/>
          <w:szCs w:val="21"/>
        </w:rPr>
      </w:pPr>
      <w:r>
        <w:rPr>
          <w:rFonts w:hint="eastAsia" w:ascii="宋体" w:hAnsi="宋体"/>
          <w:b w:val="0"/>
          <w:bCs w:val="0"/>
          <w:color w:val="auto"/>
          <w:sz w:val="21"/>
          <w:szCs w:val="21"/>
        </w:rPr>
        <w:t xml:space="preserve"> </w:t>
      </w:r>
    </w:p>
    <w:p w14:paraId="061CC6F9">
      <w:pPr>
        <w:tabs>
          <w:tab w:val="left" w:pos="4320"/>
          <w:tab w:val="left" w:pos="4500"/>
        </w:tabs>
        <w:spacing w:line="400" w:lineRule="exact"/>
        <w:rPr>
          <w:b w:val="0"/>
          <w:bCs w:val="0"/>
          <w:color w:val="auto"/>
          <w:sz w:val="21"/>
          <w:szCs w:val="21"/>
          <w:u w:val="single"/>
        </w:rPr>
      </w:pPr>
      <w:r>
        <w:rPr>
          <w:rFonts w:hint="eastAsia"/>
          <w:b w:val="0"/>
          <w:bCs w:val="0"/>
          <w:color w:val="auto"/>
          <w:sz w:val="21"/>
          <w:szCs w:val="21"/>
        </w:rPr>
        <w:t>甲方名称（公章）：</w:t>
      </w:r>
      <w:r>
        <w:rPr>
          <w:rFonts w:hint="eastAsia"/>
          <w:b w:val="0"/>
          <w:bCs w:val="0"/>
          <w:color w:val="auto"/>
          <w:sz w:val="21"/>
          <w:szCs w:val="21"/>
          <w:u w:val="single"/>
        </w:rPr>
        <w:t xml:space="preserve">                      </w:t>
      </w:r>
      <w:r>
        <w:rPr>
          <w:rFonts w:hint="eastAsia"/>
          <w:b w:val="0"/>
          <w:bCs w:val="0"/>
          <w:color w:val="auto"/>
          <w:sz w:val="21"/>
          <w:szCs w:val="21"/>
        </w:rPr>
        <w:t xml:space="preserve">     乙方名称（公章，自然人除外）：</w:t>
      </w:r>
      <w:r>
        <w:rPr>
          <w:rFonts w:hint="eastAsia"/>
          <w:b w:val="0"/>
          <w:bCs w:val="0"/>
          <w:color w:val="auto"/>
          <w:sz w:val="21"/>
          <w:szCs w:val="21"/>
          <w:u w:val="single"/>
        </w:rPr>
        <w:t xml:space="preserve">              </w:t>
      </w:r>
    </w:p>
    <w:p w14:paraId="3AA7B2A4">
      <w:pPr>
        <w:spacing w:line="400" w:lineRule="exact"/>
        <w:rPr>
          <w:b w:val="0"/>
          <w:bCs w:val="0"/>
          <w:color w:val="auto"/>
          <w:sz w:val="21"/>
          <w:szCs w:val="21"/>
        </w:rPr>
      </w:pPr>
      <w:r>
        <w:rPr>
          <w:rFonts w:hint="eastAsia"/>
          <w:b w:val="0"/>
          <w:bCs w:val="0"/>
          <w:color w:val="auto"/>
          <w:sz w:val="21"/>
          <w:szCs w:val="21"/>
        </w:rPr>
        <w:t>法定代表人：</w:t>
      </w:r>
      <w:r>
        <w:rPr>
          <w:rFonts w:hint="eastAsia"/>
          <w:b w:val="0"/>
          <w:bCs w:val="0"/>
          <w:color w:val="auto"/>
          <w:sz w:val="21"/>
          <w:szCs w:val="21"/>
          <w:u w:val="single"/>
        </w:rPr>
        <w:t xml:space="preserve">                           </w:t>
      </w:r>
      <w:r>
        <w:rPr>
          <w:rFonts w:hint="eastAsia"/>
          <w:b w:val="0"/>
          <w:bCs w:val="0"/>
          <w:color w:val="auto"/>
          <w:sz w:val="21"/>
          <w:szCs w:val="21"/>
        </w:rPr>
        <w:t xml:space="preserve">     法定代表人（负责人或自然人）签字</w:t>
      </w:r>
    </w:p>
    <w:p w14:paraId="34914A54">
      <w:pPr>
        <w:spacing w:line="400" w:lineRule="exact"/>
        <w:ind w:firstLine="4620" w:firstLineChars="2200"/>
        <w:rPr>
          <w:b w:val="0"/>
          <w:bCs w:val="0"/>
          <w:color w:val="auto"/>
          <w:sz w:val="21"/>
          <w:szCs w:val="21"/>
          <w:u w:val="single"/>
        </w:rPr>
      </w:pPr>
      <w:r>
        <w:rPr>
          <w:rFonts w:hint="eastAsia"/>
          <w:b w:val="0"/>
          <w:bCs w:val="0"/>
          <w:color w:val="auto"/>
          <w:sz w:val="21"/>
          <w:szCs w:val="21"/>
        </w:rPr>
        <w:t>（</w:t>
      </w:r>
      <w:r>
        <w:rPr>
          <w:rFonts w:hint="eastAsia" w:hAnsi="宋体"/>
          <w:b w:val="0"/>
          <w:bCs w:val="0"/>
          <w:color w:val="auto"/>
          <w:sz w:val="21"/>
          <w:szCs w:val="21"/>
        </w:rPr>
        <w:t>属自然人的应在签名处加盖食指指印</w:t>
      </w:r>
      <w:r>
        <w:rPr>
          <w:rFonts w:hint="eastAsia"/>
          <w:b w:val="0"/>
          <w:bCs w:val="0"/>
          <w:color w:val="auto"/>
          <w:sz w:val="21"/>
          <w:szCs w:val="21"/>
        </w:rPr>
        <w:t>）：</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11D3BA73">
      <w:pPr>
        <w:tabs>
          <w:tab w:val="left" w:pos="4680"/>
        </w:tabs>
        <w:spacing w:line="400" w:lineRule="exact"/>
        <w:rPr>
          <w:b w:val="0"/>
          <w:bCs w:val="0"/>
          <w:color w:val="auto"/>
          <w:sz w:val="21"/>
          <w:szCs w:val="21"/>
          <w:u w:val="single"/>
        </w:rPr>
      </w:pPr>
      <w:r>
        <w:rPr>
          <w:rFonts w:hint="eastAsia"/>
          <w:b w:val="0"/>
          <w:bCs w:val="0"/>
          <w:color w:val="auto"/>
          <w:sz w:val="21"/>
          <w:szCs w:val="21"/>
        </w:rPr>
        <w:t>委托代理人：</w:t>
      </w:r>
      <w:r>
        <w:rPr>
          <w:rFonts w:hint="eastAsia"/>
          <w:b w:val="0"/>
          <w:bCs w:val="0"/>
          <w:color w:val="auto"/>
          <w:sz w:val="21"/>
          <w:szCs w:val="21"/>
          <w:u w:val="single"/>
        </w:rPr>
        <w:t xml:space="preserve">                           </w:t>
      </w:r>
      <w:r>
        <w:rPr>
          <w:rFonts w:hint="eastAsia"/>
          <w:b w:val="0"/>
          <w:bCs w:val="0"/>
          <w:color w:val="auto"/>
          <w:sz w:val="21"/>
          <w:szCs w:val="21"/>
        </w:rPr>
        <w:t xml:space="preserve">     委托代理人：</w:t>
      </w:r>
      <w:r>
        <w:rPr>
          <w:rFonts w:hint="eastAsia"/>
          <w:b w:val="0"/>
          <w:bCs w:val="0"/>
          <w:color w:val="auto"/>
          <w:sz w:val="21"/>
          <w:szCs w:val="21"/>
          <w:u w:val="single"/>
        </w:rPr>
        <w:t xml:space="preserve">                                 </w:t>
      </w:r>
    </w:p>
    <w:p w14:paraId="62C1C215">
      <w:pPr>
        <w:tabs>
          <w:tab w:val="left" w:pos="5040"/>
        </w:tabs>
        <w:spacing w:line="400" w:lineRule="exact"/>
        <w:rPr>
          <w:b w:val="0"/>
          <w:bCs w:val="0"/>
          <w:color w:val="auto"/>
          <w:sz w:val="21"/>
          <w:szCs w:val="21"/>
          <w:u w:val="single"/>
        </w:rPr>
      </w:pPr>
      <w:r>
        <w:rPr>
          <w:rFonts w:hint="eastAsia"/>
          <w:b w:val="0"/>
          <w:bCs w:val="0"/>
          <w:color w:val="auto"/>
          <w:sz w:val="21"/>
          <w:szCs w:val="21"/>
        </w:rPr>
        <w:t>电  话：</w:t>
      </w:r>
      <w:r>
        <w:rPr>
          <w:rFonts w:hint="eastAsia"/>
          <w:b w:val="0"/>
          <w:bCs w:val="0"/>
          <w:color w:val="auto"/>
          <w:sz w:val="21"/>
          <w:szCs w:val="21"/>
          <w:u w:val="single"/>
        </w:rPr>
        <w:t xml:space="preserve">                               </w:t>
      </w:r>
      <w:r>
        <w:rPr>
          <w:rFonts w:hint="eastAsia"/>
          <w:b w:val="0"/>
          <w:bCs w:val="0"/>
          <w:color w:val="auto"/>
          <w:sz w:val="21"/>
          <w:szCs w:val="21"/>
        </w:rPr>
        <w:t xml:space="preserve">     电   话： </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42A1C0AE">
      <w:pPr>
        <w:tabs>
          <w:tab w:val="left" w:pos="5040"/>
        </w:tabs>
        <w:spacing w:line="400" w:lineRule="exact"/>
        <w:rPr>
          <w:b w:val="0"/>
          <w:bCs w:val="0"/>
          <w:color w:val="auto"/>
          <w:sz w:val="21"/>
          <w:szCs w:val="21"/>
        </w:rPr>
      </w:pPr>
      <w:r>
        <w:rPr>
          <w:rFonts w:hint="eastAsia"/>
          <w:b w:val="0"/>
          <w:bCs w:val="0"/>
          <w:color w:val="auto"/>
          <w:sz w:val="21"/>
          <w:szCs w:val="21"/>
        </w:rPr>
        <w:t>开户名称：</w:t>
      </w:r>
      <w:r>
        <w:rPr>
          <w:rFonts w:hint="eastAsia"/>
          <w:b w:val="0"/>
          <w:bCs w:val="0"/>
          <w:color w:val="auto"/>
          <w:sz w:val="21"/>
          <w:szCs w:val="21"/>
          <w:u w:val="single"/>
        </w:rPr>
        <w:t xml:space="preserve">                             </w:t>
      </w:r>
      <w:r>
        <w:rPr>
          <w:rFonts w:hint="eastAsia"/>
          <w:b w:val="0"/>
          <w:bCs w:val="0"/>
          <w:color w:val="auto"/>
          <w:sz w:val="21"/>
          <w:szCs w:val="21"/>
        </w:rPr>
        <w:t xml:space="preserve">     开户名称：</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693B2485">
      <w:pPr>
        <w:tabs>
          <w:tab w:val="left" w:pos="5040"/>
        </w:tabs>
        <w:spacing w:line="400" w:lineRule="exact"/>
        <w:rPr>
          <w:b w:val="0"/>
          <w:bCs w:val="0"/>
          <w:color w:val="auto"/>
          <w:sz w:val="21"/>
          <w:szCs w:val="21"/>
        </w:rPr>
      </w:pPr>
      <w:r>
        <w:rPr>
          <w:rFonts w:hint="eastAsia"/>
          <w:b w:val="0"/>
          <w:bCs w:val="0"/>
          <w:color w:val="auto"/>
          <w:sz w:val="21"/>
          <w:szCs w:val="21"/>
        </w:rPr>
        <w:t>开户银行：</w:t>
      </w:r>
      <w:r>
        <w:rPr>
          <w:rFonts w:hint="eastAsia"/>
          <w:b w:val="0"/>
          <w:bCs w:val="0"/>
          <w:color w:val="auto"/>
          <w:sz w:val="21"/>
          <w:szCs w:val="21"/>
          <w:u w:val="single"/>
        </w:rPr>
        <w:t xml:space="preserve">                             </w:t>
      </w:r>
      <w:r>
        <w:rPr>
          <w:rFonts w:hint="eastAsia"/>
          <w:b w:val="0"/>
          <w:bCs w:val="0"/>
          <w:color w:val="auto"/>
          <w:sz w:val="21"/>
          <w:szCs w:val="21"/>
        </w:rPr>
        <w:t xml:space="preserve">     开户银行：</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2E49A6C3">
      <w:pPr>
        <w:tabs>
          <w:tab w:val="left" w:pos="5040"/>
        </w:tabs>
        <w:spacing w:line="400" w:lineRule="exact"/>
        <w:rPr>
          <w:b w:val="0"/>
          <w:bCs w:val="0"/>
          <w:color w:val="auto"/>
          <w:sz w:val="21"/>
          <w:szCs w:val="21"/>
        </w:rPr>
      </w:pPr>
      <w:r>
        <w:rPr>
          <w:rFonts w:hint="eastAsia"/>
          <w:b w:val="0"/>
          <w:bCs w:val="0"/>
          <w:color w:val="auto"/>
          <w:sz w:val="21"/>
          <w:szCs w:val="21"/>
        </w:rPr>
        <w:t>银行账号：</w:t>
      </w:r>
      <w:r>
        <w:rPr>
          <w:rFonts w:hint="eastAsia"/>
          <w:b w:val="0"/>
          <w:bCs w:val="0"/>
          <w:color w:val="auto"/>
          <w:sz w:val="21"/>
          <w:szCs w:val="21"/>
          <w:u w:val="single"/>
        </w:rPr>
        <w:t xml:space="preserve">                             </w:t>
      </w:r>
      <w:r>
        <w:rPr>
          <w:rFonts w:hint="eastAsia"/>
          <w:b w:val="0"/>
          <w:bCs w:val="0"/>
          <w:color w:val="auto"/>
          <w:sz w:val="21"/>
          <w:szCs w:val="21"/>
        </w:rPr>
        <w:t xml:space="preserve">     银行账号：</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8966B44">
      <w:pPr>
        <w:tabs>
          <w:tab w:val="left" w:pos="5040"/>
        </w:tabs>
        <w:spacing w:line="400" w:lineRule="exact"/>
        <w:rPr>
          <w:b w:val="0"/>
          <w:bCs w:val="0"/>
          <w:color w:val="auto"/>
          <w:sz w:val="21"/>
          <w:szCs w:val="21"/>
        </w:rPr>
      </w:pPr>
      <w:r>
        <w:rPr>
          <w:rFonts w:hint="eastAsia"/>
          <w:b w:val="0"/>
          <w:bCs w:val="0"/>
          <w:color w:val="auto"/>
          <w:sz w:val="21"/>
          <w:szCs w:val="21"/>
        </w:rPr>
        <w:t>日    期：</w:t>
      </w:r>
      <w:r>
        <w:rPr>
          <w:rFonts w:hint="eastAsia"/>
          <w:b w:val="0"/>
          <w:bCs w:val="0"/>
          <w:color w:val="auto"/>
          <w:sz w:val="21"/>
          <w:szCs w:val="21"/>
          <w:u w:val="single"/>
        </w:rPr>
        <w:t xml:space="preserve">                             </w:t>
      </w:r>
      <w:r>
        <w:rPr>
          <w:rFonts w:hint="eastAsia"/>
          <w:b w:val="0"/>
          <w:bCs w:val="0"/>
          <w:color w:val="auto"/>
          <w:sz w:val="21"/>
          <w:szCs w:val="21"/>
        </w:rPr>
        <w:t xml:space="preserve">     日    期：</w:t>
      </w:r>
      <w:r>
        <w:rPr>
          <w:rFonts w:hint="eastAsia"/>
          <w:b w:val="0"/>
          <w:bCs w:val="0"/>
          <w:color w:val="auto"/>
          <w:sz w:val="21"/>
          <w:szCs w:val="21"/>
          <w:u w:val="single"/>
        </w:rPr>
        <w:t xml:space="preserve">                            </w:t>
      </w:r>
      <w:r>
        <w:rPr>
          <w:rFonts w:hint="eastAsia"/>
          <w:b w:val="0"/>
          <w:bCs w:val="0"/>
          <w:color w:val="auto"/>
          <w:sz w:val="21"/>
          <w:szCs w:val="21"/>
          <w:u w:val="single"/>
          <w:lang w:val="en-US" w:eastAsia="zh-CN"/>
        </w:rPr>
        <w:t xml:space="preserve"> </w:t>
      </w:r>
      <w:r>
        <w:rPr>
          <w:rFonts w:hint="eastAsia"/>
          <w:b w:val="0"/>
          <w:bCs w:val="0"/>
          <w:color w:val="auto"/>
          <w:sz w:val="21"/>
          <w:szCs w:val="21"/>
          <w:u w:val="single"/>
        </w:rPr>
        <w:t xml:space="preserve">      </w:t>
      </w:r>
    </w:p>
    <w:p w14:paraId="593F9A14">
      <w:pPr>
        <w:tabs>
          <w:tab w:val="left" w:pos="5040"/>
        </w:tabs>
        <w:spacing w:line="400" w:lineRule="exact"/>
        <w:rPr>
          <w:b w:val="0"/>
          <w:bCs w:val="0"/>
          <w:color w:val="auto"/>
          <w:szCs w:val="21"/>
        </w:rPr>
      </w:pPr>
    </w:p>
    <w:p w14:paraId="20563269">
      <w:pPr>
        <w:tabs>
          <w:tab w:val="left" w:pos="5040"/>
        </w:tabs>
        <w:spacing w:line="400" w:lineRule="exact"/>
        <w:rPr>
          <w:b w:val="0"/>
          <w:bCs w:val="0"/>
          <w:color w:val="auto"/>
          <w:szCs w:val="21"/>
        </w:rPr>
      </w:pPr>
    </w:p>
    <w:p w14:paraId="780B7B5B">
      <w:pPr>
        <w:rPr>
          <w:rFonts w:hint="eastAsia" w:ascii="宋体" w:hAnsi="宋体"/>
          <w:b/>
          <w:color w:val="auto"/>
          <w:szCs w:val="21"/>
        </w:rPr>
      </w:pPr>
    </w:p>
    <w:p w14:paraId="3419F037">
      <w:pPr>
        <w:spacing w:line="440" w:lineRule="atLeast"/>
        <w:ind w:firstLine="420"/>
        <w:jc w:val="left"/>
        <w:outlineLvl w:val="9"/>
        <w:rPr>
          <w:rFonts w:hint="eastAsia" w:ascii="宋体" w:hAnsi="宋体" w:cs="宋体"/>
          <w:color w:val="auto"/>
          <w:kern w:val="0"/>
          <w:sz w:val="21"/>
          <w:szCs w:val="21"/>
          <w:highlight w:val="none"/>
        </w:rPr>
      </w:pPr>
      <w:r>
        <w:rPr>
          <w:b/>
          <w:color w:val="auto"/>
          <w:sz w:val="32"/>
          <w:szCs w:val="32"/>
        </w:rPr>
        <w:br w:type="page"/>
      </w:r>
    </w:p>
    <w:p w14:paraId="378BE326">
      <w:pPr>
        <w:numPr>
          <w:ilvl w:val="0"/>
          <w:numId w:val="2"/>
        </w:numPr>
        <w:tabs>
          <w:tab w:val="left" w:pos="1080"/>
        </w:tabs>
        <w:spacing w:line="480" w:lineRule="exact"/>
        <w:ind w:left="1077" w:hanging="1077" w:firstLineChars="0"/>
        <w:jc w:val="center"/>
        <w:outlineLvl w:val="0"/>
        <w:rPr>
          <w:rFonts w:hint="eastAsia" w:ascii="宋体" w:hAnsi="宋体" w:eastAsia="宋体" w:cs="宋体"/>
          <w:b w:val="0"/>
          <w:bCs/>
          <w:color w:val="auto"/>
          <w:kern w:val="0"/>
          <w:sz w:val="32"/>
          <w:szCs w:val="32"/>
          <w:highlight w:val="none"/>
          <w:lang w:val="en-US" w:eastAsia="zh-CN"/>
        </w:rPr>
      </w:pPr>
      <w:r>
        <w:rPr>
          <w:rFonts w:hint="eastAsia" w:ascii="宋体" w:hAnsi="宋体" w:eastAsia="宋体" w:cs="宋体"/>
          <w:b w:val="0"/>
          <w:bCs/>
          <w:color w:val="auto"/>
          <w:kern w:val="0"/>
          <w:sz w:val="32"/>
          <w:szCs w:val="32"/>
          <w:highlight w:val="none"/>
          <w:lang w:val="en-US" w:eastAsia="zh-CN"/>
        </w:rPr>
        <w:t xml:space="preserve"> </w:t>
      </w:r>
      <w:bookmarkStart w:id="45" w:name="_Toc29389"/>
      <w:r>
        <w:rPr>
          <w:rFonts w:hint="eastAsia" w:ascii="宋体" w:hAnsi="宋体" w:eastAsia="宋体" w:cs="宋体"/>
          <w:b w:val="0"/>
          <w:bCs/>
          <w:color w:val="auto"/>
          <w:kern w:val="0"/>
          <w:sz w:val="32"/>
          <w:szCs w:val="32"/>
          <w:highlight w:val="none"/>
          <w:lang w:val="en-US" w:eastAsia="zh-CN"/>
        </w:rPr>
        <w:t>响应文件（格式）</w:t>
      </w:r>
      <w:bookmarkEnd w:id="44"/>
      <w:bookmarkEnd w:id="45"/>
    </w:p>
    <w:p w14:paraId="05EFD826">
      <w:pPr>
        <w:spacing w:line="240" w:lineRule="auto"/>
        <w:ind w:firstLine="0" w:firstLineChars="0"/>
        <w:outlineLvl w:val="9"/>
        <w:rPr>
          <w:rFonts w:hint="eastAsia" w:ascii="宋体" w:hAnsi="宋体" w:cs="宋体"/>
          <w:b/>
          <w:color w:val="auto"/>
          <w:kern w:val="0"/>
          <w:sz w:val="32"/>
          <w:szCs w:val="32"/>
          <w:highlight w:val="none"/>
        </w:rPr>
      </w:pPr>
    </w:p>
    <w:p w14:paraId="11EC701F">
      <w:pPr>
        <w:spacing w:line="400" w:lineRule="exact"/>
        <w:ind w:firstLine="0" w:firstLineChars="0"/>
        <w:outlineLvl w:val="9"/>
        <w:rPr>
          <w:rFonts w:hint="eastAsia" w:ascii="宋体" w:hAnsi="宋体" w:cs="宋体"/>
          <w:b/>
          <w:color w:val="auto"/>
          <w:kern w:val="0"/>
          <w:sz w:val="32"/>
          <w:szCs w:val="32"/>
          <w:highlight w:val="none"/>
        </w:rPr>
      </w:pPr>
      <w:bookmarkStart w:id="46" w:name="_Toc82016594"/>
      <w:r>
        <w:rPr>
          <w:rFonts w:hint="eastAsia" w:ascii="宋体" w:hAnsi="宋体" w:cs="宋体"/>
          <w:b/>
          <w:color w:val="auto"/>
          <w:kern w:val="0"/>
          <w:sz w:val="32"/>
          <w:szCs w:val="32"/>
          <w:highlight w:val="none"/>
        </w:rPr>
        <w:t>一、响应文件封面标记</w:t>
      </w:r>
      <w:bookmarkEnd w:id="46"/>
    </w:p>
    <w:p w14:paraId="46A14767">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4FD2FA80">
      <w:pPr>
        <w:snapToGrid w:val="0"/>
        <w:spacing w:before="120" w:beforeLines="50" w:after="50" w:line="240" w:lineRule="auto"/>
        <w:ind w:firstLine="0" w:firstLineChars="0"/>
        <w:jc w:val="center"/>
        <w:outlineLvl w:val="9"/>
        <w:rPr>
          <w:rFonts w:hint="eastAsia" w:ascii="宋体" w:hAnsi="宋体" w:cs="宋体"/>
          <w:bCs/>
          <w:color w:val="auto"/>
          <w:kern w:val="0"/>
          <w:sz w:val="32"/>
          <w:szCs w:val="32"/>
          <w:highlight w:val="none"/>
        </w:rPr>
      </w:pPr>
    </w:p>
    <w:p w14:paraId="630072F0">
      <w:pPr>
        <w:snapToGrid w:val="0"/>
        <w:spacing w:before="120" w:beforeLines="50" w:after="50" w:line="240" w:lineRule="auto"/>
        <w:ind w:firstLine="0" w:firstLineChars="0"/>
        <w:jc w:val="center"/>
        <w:outlineLvl w:val="9"/>
        <w:rPr>
          <w:rFonts w:hint="eastAsia" w:ascii="宋体" w:hAnsi="宋体" w:cs="宋体"/>
          <w:bCs/>
          <w:color w:val="auto"/>
          <w:kern w:val="0"/>
          <w:sz w:val="44"/>
          <w:szCs w:val="44"/>
          <w:highlight w:val="none"/>
        </w:rPr>
      </w:pPr>
      <w:r>
        <w:rPr>
          <w:rFonts w:hint="eastAsia" w:ascii="宋体" w:hAnsi="宋体" w:cs="宋体"/>
          <w:bCs/>
          <w:color w:val="auto"/>
          <w:kern w:val="0"/>
          <w:sz w:val="44"/>
          <w:szCs w:val="44"/>
          <w:highlight w:val="none"/>
        </w:rPr>
        <w:t>响 应 文 件</w:t>
      </w:r>
    </w:p>
    <w:p w14:paraId="05D55A8E">
      <w:pPr>
        <w:snapToGrid w:val="0"/>
        <w:spacing w:before="120" w:beforeLines="50" w:after="50" w:line="240" w:lineRule="auto"/>
        <w:ind w:firstLine="0" w:firstLineChars="0"/>
        <w:outlineLvl w:val="9"/>
        <w:rPr>
          <w:rFonts w:hint="eastAsia" w:ascii="宋体" w:hAnsi="宋体" w:cs="宋体"/>
          <w:bCs/>
          <w:color w:val="auto"/>
          <w:kern w:val="0"/>
          <w:szCs w:val="20"/>
          <w:highlight w:val="none"/>
        </w:rPr>
      </w:pPr>
    </w:p>
    <w:p w14:paraId="35332D5F">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E1D679">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7319DD7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项目名称：</w:t>
      </w:r>
    </w:p>
    <w:p w14:paraId="4883F66D">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75CDB71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133EDDB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项目编号：</w:t>
      </w:r>
    </w:p>
    <w:p w14:paraId="16F9AABE">
      <w:pPr>
        <w:snapToGrid w:val="0"/>
        <w:spacing w:before="120" w:beforeLines="50" w:after="50" w:line="240" w:lineRule="auto"/>
        <w:ind w:firstLine="360" w:firstLineChars="150"/>
        <w:outlineLvl w:val="9"/>
        <w:rPr>
          <w:rFonts w:hint="eastAsia" w:ascii="宋体" w:hAnsi="宋体" w:cs="宋体"/>
          <w:bCs/>
          <w:color w:val="auto"/>
          <w:kern w:val="0"/>
          <w:szCs w:val="20"/>
          <w:highlight w:val="none"/>
        </w:rPr>
      </w:pPr>
    </w:p>
    <w:p w14:paraId="5AA4FE4B">
      <w:pPr>
        <w:spacing w:line="400" w:lineRule="exact"/>
        <w:ind w:firstLine="1050" w:firstLineChars="500"/>
        <w:outlineLvl w:val="9"/>
        <w:rPr>
          <w:rFonts w:hint="eastAsia" w:ascii="宋体" w:hAnsi="宋体" w:cs="宋体"/>
          <w:color w:val="auto"/>
          <w:kern w:val="0"/>
          <w:sz w:val="21"/>
          <w:szCs w:val="21"/>
          <w:highlight w:val="none"/>
        </w:rPr>
      </w:pPr>
    </w:p>
    <w:p w14:paraId="5C202EA9">
      <w:pPr>
        <w:snapToGrid w:val="0"/>
        <w:spacing w:before="120" w:beforeLines="50" w:after="50" w:line="240" w:lineRule="auto"/>
        <w:ind w:firstLine="360" w:firstLineChars="150"/>
        <w:outlineLvl w:val="9"/>
        <w:rPr>
          <w:rFonts w:hint="eastAsia" w:ascii="宋体" w:hAnsi="宋体" w:eastAsia="宋体" w:cs="宋体"/>
          <w:bCs/>
          <w:color w:val="auto"/>
          <w:kern w:val="0"/>
          <w:szCs w:val="24"/>
          <w:highlight w:val="none"/>
          <w:lang w:eastAsia="zh-CN"/>
        </w:rPr>
      </w:pPr>
      <w:r>
        <w:rPr>
          <w:rFonts w:hint="eastAsia" w:ascii="宋体" w:hAnsi="宋体" w:cs="宋体"/>
          <w:bCs/>
          <w:color w:val="auto"/>
          <w:kern w:val="0"/>
          <w:szCs w:val="24"/>
          <w:highlight w:val="none"/>
        </w:rPr>
        <w:t>采购代理机构：</w:t>
      </w:r>
      <w:r>
        <w:rPr>
          <w:rFonts w:hint="eastAsia" w:ascii="宋体" w:hAnsi="宋体" w:cs="宋体"/>
          <w:bCs/>
          <w:color w:val="auto"/>
          <w:kern w:val="0"/>
          <w:szCs w:val="24"/>
          <w:highlight w:val="none"/>
          <w:lang w:eastAsia="zh-CN"/>
        </w:rPr>
        <w:t>中佳信建设管理集团有限公司</w:t>
      </w:r>
    </w:p>
    <w:p w14:paraId="6420BEA0">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1BBDF56B">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p>
    <w:p w14:paraId="569700D1">
      <w:pPr>
        <w:snapToGrid w:val="0"/>
        <w:spacing w:before="120" w:beforeLines="50" w:after="50" w:line="240" w:lineRule="auto"/>
        <w:ind w:firstLine="360" w:firstLineChars="150"/>
        <w:outlineLvl w:val="9"/>
        <w:rPr>
          <w:rFonts w:hint="eastAsia" w:ascii="宋体" w:hAnsi="宋体" w:cs="宋体"/>
          <w:bCs/>
          <w:color w:val="auto"/>
          <w:kern w:val="0"/>
          <w:szCs w:val="24"/>
          <w:highlight w:val="none"/>
        </w:rPr>
      </w:pPr>
      <w:r>
        <w:rPr>
          <w:rFonts w:hint="eastAsia" w:ascii="宋体" w:hAnsi="宋体" w:cs="宋体"/>
          <w:bCs/>
          <w:color w:val="auto"/>
          <w:kern w:val="0"/>
          <w:szCs w:val="24"/>
          <w:highlight w:val="none"/>
        </w:rPr>
        <w:t>供应商名称：</w:t>
      </w:r>
    </w:p>
    <w:p w14:paraId="5D21666C">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4B043941">
      <w:pPr>
        <w:snapToGrid w:val="0"/>
        <w:spacing w:before="120" w:beforeLines="50" w:after="50" w:line="240" w:lineRule="auto"/>
        <w:ind w:firstLine="360" w:firstLineChars="150"/>
        <w:outlineLvl w:val="9"/>
        <w:rPr>
          <w:rFonts w:hint="eastAsia" w:ascii="宋体" w:hAnsi="宋体"/>
          <w:bCs/>
          <w:color w:val="auto"/>
          <w:kern w:val="0"/>
          <w:szCs w:val="24"/>
          <w:highlight w:val="none"/>
        </w:rPr>
      </w:pPr>
    </w:p>
    <w:p w14:paraId="7C25F8C8">
      <w:pPr>
        <w:spacing w:line="440" w:lineRule="atLeast"/>
        <w:ind w:firstLine="0" w:firstLineChars="0"/>
        <w:outlineLvl w:val="9"/>
        <w:rPr>
          <w:rFonts w:hint="eastAsia" w:ascii="宋体" w:hAnsi="宋体"/>
          <w:b/>
          <w:color w:val="auto"/>
          <w:kern w:val="0"/>
          <w:sz w:val="32"/>
          <w:szCs w:val="32"/>
          <w:highlight w:val="none"/>
        </w:rPr>
      </w:pPr>
    </w:p>
    <w:p w14:paraId="23FD4B63">
      <w:pPr>
        <w:spacing w:line="440" w:lineRule="atLeast"/>
        <w:ind w:firstLine="0" w:firstLineChars="0"/>
        <w:outlineLvl w:val="9"/>
        <w:rPr>
          <w:rFonts w:hint="eastAsia" w:ascii="宋体" w:hAnsi="宋体"/>
          <w:b/>
          <w:color w:val="auto"/>
          <w:kern w:val="0"/>
          <w:sz w:val="32"/>
          <w:szCs w:val="32"/>
          <w:highlight w:val="none"/>
        </w:rPr>
      </w:pPr>
    </w:p>
    <w:p w14:paraId="7711766D">
      <w:pPr>
        <w:spacing w:line="440" w:lineRule="atLeast"/>
        <w:ind w:firstLine="0" w:firstLineChars="0"/>
        <w:outlineLvl w:val="9"/>
        <w:rPr>
          <w:rFonts w:hint="eastAsia" w:ascii="宋体" w:hAnsi="宋体"/>
          <w:b/>
          <w:color w:val="auto"/>
          <w:kern w:val="0"/>
          <w:sz w:val="32"/>
          <w:szCs w:val="32"/>
          <w:highlight w:val="none"/>
        </w:rPr>
      </w:pPr>
    </w:p>
    <w:p w14:paraId="4CF385A8">
      <w:pPr>
        <w:spacing w:line="440" w:lineRule="atLeast"/>
        <w:ind w:firstLine="0" w:firstLineChars="0"/>
        <w:outlineLvl w:val="9"/>
        <w:rPr>
          <w:rFonts w:hint="eastAsia" w:ascii="宋体" w:hAnsi="宋体"/>
          <w:b/>
          <w:color w:val="auto"/>
          <w:kern w:val="0"/>
          <w:sz w:val="32"/>
          <w:szCs w:val="32"/>
          <w:highlight w:val="none"/>
        </w:rPr>
      </w:pPr>
    </w:p>
    <w:p w14:paraId="18D41883">
      <w:pPr>
        <w:spacing w:line="440" w:lineRule="atLeast"/>
        <w:ind w:firstLine="0" w:firstLineChars="0"/>
        <w:outlineLvl w:val="9"/>
        <w:rPr>
          <w:rFonts w:hint="eastAsia" w:ascii="宋体" w:hAnsi="宋体"/>
          <w:b/>
          <w:color w:val="auto"/>
          <w:kern w:val="0"/>
          <w:sz w:val="32"/>
          <w:szCs w:val="32"/>
          <w:highlight w:val="none"/>
        </w:rPr>
      </w:pPr>
    </w:p>
    <w:p w14:paraId="6BEC1D13">
      <w:pPr>
        <w:spacing w:line="440" w:lineRule="atLeast"/>
        <w:ind w:firstLine="0" w:firstLineChars="0"/>
        <w:outlineLvl w:val="9"/>
        <w:rPr>
          <w:rFonts w:hint="eastAsia" w:ascii="宋体" w:hAnsi="宋体"/>
          <w:b/>
          <w:color w:val="auto"/>
          <w:kern w:val="0"/>
          <w:sz w:val="32"/>
          <w:szCs w:val="32"/>
          <w:highlight w:val="none"/>
        </w:rPr>
      </w:pPr>
    </w:p>
    <w:p w14:paraId="74C593D6">
      <w:pPr>
        <w:spacing w:line="440" w:lineRule="atLeast"/>
        <w:ind w:firstLine="0" w:firstLineChars="0"/>
        <w:outlineLvl w:val="9"/>
        <w:rPr>
          <w:rFonts w:hint="eastAsia" w:ascii="宋体" w:hAnsi="宋体"/>
          <w:b/>
          <w:color w:val="auto"/>
          <w:kern w:val="0"/>
          <w:sz w:val="32"/>
          <w:szCs w:val="32"/>
          <w:highlight w:val="none"/>
        </w:rPr>
      </w:pPr>
    </w:p>
    <w:p w14:paraId="2D8C6C10">
      <w:pPr>
        <w:spacing w:line="440" w:lineRule="atLeast"/>
        <w:ind w:firstLine="0" w:firstLineChars="0"/>
        <w:outlineLvl w:val="9"/>
        <w:rPr>
          <w:rFonts w:hint="eastAsia" w:ascii="宋体" w:hAnsi="宋体"/>
          <w:b/>
          <w:color w:val="auto"/>
          <w:kern w:val="0"/>
          <w:sz w:val="32"/>
          <w:szCs w:val="32"/>
          <w:highlight w:val="none"/>
        </w:rPr>
      </w:pPr>
    </w:p>
    <w:p w14:paraId="0076F1EF">
      <w:pPr>
        <w:spacing w:line="440" w:lineRule="atLeast"/>
        <w:ind w:firstLine="0" w:firstLineChars="0"/>
        <w:outlineLvl w:val="9"/>
        <w:rPr>
          <w:rFonts w:hint="eastAsia" w:ascii="宋体" w:hAnsi="宋体"/>
          <w:b/>
          <w:color w:val="auto"/>
          <w:kern w:val="0"/>
          <w:sz w:val="32"/>
          <w:szCs w:val="32"/>
          <w:highlight w:val="none"/>
        </w:rPr>
      </w:pPr>
    </w:p>
    <w:p w14:paraId="16CA7CB6">
      <w:pPr>
        <w:spacing w:line="440" w:lineRule="atLeast"/>
        <w:ind w:firstLine="0" w:firstLineChars="0"/>
        <w:outlineLvl w:val="9"/>
        <w:rPr>
          <w:rFonts w:hint="eastAsia" w:ascii="宋体" w:hAnsi="宋体"/>
          <w:b/>
          <w:color w:val="auto"/>
          <w:kern w:val="0"/>
          <w:sz w:val="32"/>
          <w:szCs w:val="32"/>
          <w:highlight w:val="none"/>
        </w:rPr>
      </w:pPr>
    </w:p>
    <w:p w14:paraId="3D7D5B66">
      <w:pPr>
        <w:spacing w:line="400" w:lineRule="exact"/>
        <w:ind w:firstLine="0" w:firstLineChars="0"/>
        <w:outlineLvl w:val="9"/>
        <w:rPr>
          <w:rFonts w:hint="eastAsia" w:ascii="宋体" w:hAnsi="宋体" w:cs="宋体"/>
          <w:b/>
          <w:color w:val="auto"/>
          <w:kern w:val="0"/>
          <w:sz w:val="32"/>
          <w:szCs w:val="32"/>
          <w:highlight w:val="none"/>
        </w:rPr>
      </w:pPr>
      <w:bookmarkStart w:id="47" w:name="_Toc82016595"/>
      <w:r>
        <w:rPr>
          <w:rFonts w:hint="eastAsia" w:ascii="宋体" w:hAnsi="宋体" w:cs="宋体"/>
          <w:b/>
          <w:color w:val="auto"/>
          <w:kern w:val="0"/>
          <w:sz w:val="32"/>
          <w:szCs w:val="32"/>
          <w:highlight w:val="none"/>
        </w:rPr>
        <w:t>二、响应文件组成</w:t>
      </w:r>
      <w:bookmarkEnd w:id="47"/>
    </w:p>
    <w:p w14:paraId="6526C76C">
      <w:pPr>
        <w:spacing w:line="400" w:lineRule="exact"/>
        <w:ind w:firstLine="0" w:firstLineChars="0"/>
        <w:outlineLvl w:val="9"/>
        <w:rPr>
          <w:rFonts w:hint="eastAsia" w:ascii="宋体" w:hAnsi="宋体" w:cs="宋体"/>
          <w:b/>
          <w:bCs/>
          <w:color w:val="auto"/>
          <w:kern w:val="0"/>
          <w:szCs w:val="24"/>
          <w:highlight w:val="none"/>
        </w:rPr>
      </w:pPr>
    </w:p>
    <w:p w14:paraId="1D882533">
      <w:pPr>
        <w:spacing w:line="400" w:lineRule="exact"/>
        <w:ind w:firstLine="0" w:firstLineChars="0"/>
        <w:outlineLvl w:val="9"/>
        <w:rPr>
          <w:rFonts w:hint="eastAsia" w:ascii="宋体" w:hAnsi="宋体" w:cs="宋体"/>
          <w:b/>
          <w:bCs/>
          <w:color w:val="auto"/>
          <w:kern w:val="0"/>
          <w:szCs w:val="24"/>
          <w:highlight w:val="none"/>
        </w:rPr>
      </w:pPr>
    </w:p>
    <w:p w14:paraId="42756337">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（一）资格性响应证明材料</w:t>
      </w:r>
    </w:p>
    <w:p w14:paraId="093688E8">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31EF662D">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270B9306">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1F4D7179">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（二）符合性响应证明材料</w:t>
      </w:r>
    </w:p>
    <w:p w14:paraId="26007D4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p>
    <w:p w14:paraId="686054C6">
      <w:pPr>
        <w:spacing w:line="400" w:lineRule="exact"/>
        <w:ind w:left="0" w:leftChars="0" w:firstLine="542" w:firstLineChars="225"/>
        <w:outlineLvl w:val="9"/>
        <w:rPr>
          <w:rFonts w:hint="eastAsia" w:ascii="宋体" w:hAnsi="宋体" w:cs="宋体"/>
          <w:b/>
          <w:bCs/>
          <w:color w:val="auto"/>
          <w:kern w:val="0"/>
          <w:szCs w:val="24"/>
          <w:highlight w:val="none"/>
        </w:rPr>
      </w:pPr>
    </w:p>
    <w:p w14:paraId="307D1ACB">
      <w:pPr>
        <w:spacing w:line="400" w:lineRule="exact"/>
        <w:ind w:left="0" w:leftChars="0" w:firstLine="542" w:firstLineChars="225"/>
        <w:outlineLvl w:val="9"/>
        <w:rPr>
          <w:rFonts w:hint="eastAsia" w:ascii="宋体" w:hAnsi="宋体" w:cs="宋体"/>
          <w:b/>
          <w:bCs/>
          <w:color w:val="auto"/>
          <w:kern w:val="0"/>
          <w:szCs w:val="24"/>
          <w:highlight w:val="none"/>
        </w:rPr>
      </w:pPr>
    </w:p>
    <w:p w14:paraId="5CA8B0CF">
      <w:pPr>
        <w:spacing w:line="400" w:lineRule="exact"/>
        <w:ind w:left="0" w:leftChars="0" w:firstLine="723" w:firstLineChars="225"/>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（三）其他有效证明材料</w:t>
      </w:r>
    </w:p>
    <w:p w14:paraId="6598BD3A">
      <w:pPr>
        <w:tabs>
          <w:tab w:val="left" w:pos="1305"/>
        </w:tabs>
        <w:spacing w:line="520" w:lineRule="exact"/>
        <w:ind w:firstLine="0" w:firstLineChars="0"/>
        <w:jc w:val="center"/>
        <w:outlineLvl w:val="9"/>
        <w:rPr>
          <w:rFonts w:hint="eastAsia" w:ascii="宋体" w:hAnsi="宋体" w:cs="宋体"/>
          <w:b/>
          <w:color w:val="auto"/>
          <w:kern w:val="0"/>
          <w:sz w:val="32"/>
          <w:szCs w:val="32"/>
          <w:highlight w:val="none"/>
        </w:rPr>
      </w:pPr>
    </w:p>
    <w:p w14:paraId="171EF2E8">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1317BD3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4D814A2">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20DA980B">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85B0A3">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4E683E7A">
      <w:pPr>
        <w:tabs>
          <w:tab w:val="left" w:pos="1305"/>
        </w:tabs>
        <w:spacing w:line="520" w:lineRule="exact"/>
        <w:ind w:firstLine="0" w:firstLineChars="0"/>
        <w:jc w:val="center"/>
        <w:outlineLvl w:val="9"/>
        <w:rPr>
          <w:rFonts w:hint="eastAsia" w:ascii="宋体" w:hAnsi="宋体"/>
          <w:b/>
          <w:color w:val="auto"/>
          <w:kern w:val="0"/>
          <w:sz w:val="32"/>
          <w:szCs w:val="32"/>
          <w:highlight w:val="none"/>
        </w:rPr>
      </w:pPr>
    </w:p>
    <w:p w14:paraId="7DA462D1">
      <w:pPr>
        <w:tabs>
          <w:tab w:val="left" w:pos="1305"/>
        </w:tabs>
        <w:spacing w:line="520" w:lineRule="exact"/>
        <w:ind w:firstLine="0" w:firstLineChars="0"/>
        <w:jc w:val="center"/>
        <w:outlineLvl w:val="9"/>
        <w:rPr>
          <w:b/>
          <w:color w:val="auto"/>
          <w:kern w:val="0"/>
          <w:sz w:val="32"/>
          <w:szCs w:val="32"/>
          <w:highlight w:val="none"/>
        </w:rPr>
      </w:pPr>
    </w:p>
    <w:p w14:paraId="7F9E5966">
      <w:pPr>
        <w:spacing w:line="240" w:lineRule="auto"/>
        <w:ind w:firstLine="0" w:firstLineChars="0"/>
        <w:jc w:val="center"/>
        <w:outlineLvl w:val="9"/>
        <w:rPr>
          <w:rFonts w:hint="eastAsia" w:ascii="宋体" w:hAnsi="宋体" w:cs="宋体"/>
          <w:color w:val="auto"/>
          <w:kern w:val="0"/>
          <w:szCs w:val="24"/>
          <w:highlight w:val="none"/>
        </w:rPr>
      </w:pPr>
      <w:r>
        <w:rPr>
          <w:rFonts w:hint="eastAsia"/>
          <w:b/>
          <w:color w:val="auto"/>
          <w:kern w:val="0"/>
          <w:sz w:val="32"/>
          <w:szCs w:val="32"/>
          <w:highlight w:val="none"/>
        </w:rPr>
        <w:br w:type="page"/>
      </w:r>
      <w:r>
        <w:rPr>
          <w:rFonts w:hint="eastAsia" w:ascii="宋体" w:hAnsi="宋体" w:cs="宋体"/>
          <w:b/>
          <w:color w:val="auto"/>
          <w:kern w:val="0"/>
          <w:sz w:val="32"/>
          <w:szCs w:val="32"/>
          <w:highlight w:val="none"/>
        </w:rPr>
        <w:t>（一）资格性响应证明材料目录</w:t>
      </w:r>
    </w:p>
    <w:p w14:paraId="57E71C8B">
      <w:pPr>
        <w:tabs>
          <w:tab w:val="left" w:pos="1305"/>
        </w:tabs>
        <w:spacing w:line="520" w:lineRule="exact"/>
        <w:ind w:firstLine="600" w:firstLineChars="250"/>
        <w:outlineLvl w:val="9"/>
        <w:rPr>
          <w:rFonts w:hint="eastAsia" w:ascii="宋体" w:hAnsi="宋体" w:cs="宋体"/>
          <w:color w:val="auto"/>
          <w:kern w:val="0"/>
          <w:szCs w:val="24"/>
          <w:highlight w:val="none"/>
        </w:rPr>
      </w:pPr>
    </w:p>
    <w:p w14:paraId="206BEF2C">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1.响应函</w:t>
      </w:r>
      <w:r>
        <w:rPr>
          <w:rFonts w:hint="eastAsia" w:ascii="宋体" w:hAnsi="宋体" w:cs="宋体"/>
          <w:b/>
          <w:color w:val="auto"/>
          <w:kern w:val="0"/>
          <w:sz w:val="21"/>
          <w:szCs w:val="21"/>
          <w:highlight w:val="none"/>
        </w:rPr>
        <w:t xml:space="preserve">（必须提供） </w:t>
      </w:r>
    </w:p>
    <w:p w14:paraId="1020E77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2.供应商相应的法定代表人身份证正反两面复印件</w:t>
      </w:r>
      <w:r>
        <w:rPr>
          <w:rFonts w:hint="eastAsia" w:ascii="宋体" w:hAnsi="宋体" w:cs="宋体"/>
          <w:b/>
          <w:color w:val="auto"/>
          <w:kern w:val="0"/>
          <w:sz w:val="21"/>
          <w:szCs w:val="21"/>
          <w:highlight w:val="none"/>
        </w:rPr>
        <w:t xml:space="preserve">（必须提供） </w:t>
      </w:r>
    </w:p>
    <w:p w14:paraId="45C63FBA">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kern w:val="0"/>
          <w:sz w:val="21"/>
          <w:szCs w:val="21"/>
          <w:highlight w:val="none"/>
        </w:rPr>
        <w:t>3.</w:t>
      </w:r>
      <w:r>
        <w:rPr>
          <w:rFonts w:hint="eastAsia" w:ascii="宋体" w:hAnsi="宋体" w:cs="宋体"/>
          <w:color w:val="auto"/>
          <w:sz w:val="21"/>
          <w:szCs w:val="21"/>
          <w:highlight w:val="none"/>
        </w:rPr>
        <w:t>供应商的授权委托书、委托代理人</w:t>
      </w:r>
      <w:r>
        <w:rPr>
          <w:rFonts w:hint="eastAsia" w:ascii="宋体" w:hAnsi="宋体" w:cs="宋体"/>
          <w:color w:val="auto"/>
          <w:sz w:val="21"/>
          <w:szCs w:val="24"/>
          <w:highlight w:val="none"/>
        </w:rPr>
        <w:t>身份证正反面</w:t>
      </w:r>
      <w:r>
        <w:rPr>
          <w:rFonts w:hint="eastAsia" w:ascii="宋体" w:hAnsi="宋体" w:cs="宋体"/>
          <w:color w:val="auto"/>
          <w:sz w:val="21"/>
          <w:szCs w:val="21"/>
          <w:highlight w:val="none"/>
        </w:rPr>
        <w:t>复印件</w:t>
      </w:r>
      <w:r>
        <w:rPr>
          <w:rFonts w:hint="eastAsia" w:ascii="宋体" w:hAnsi="宋体" w:cs="宋体"/>
          <w:b/>
          <w:color w:val="auto"/>
          <w:sz w:val="21"/>
          <w:szCs w:val="21"/>
          <w:highlight w:val="none"/>
        </w:rPr>
        <w:t>（委托代理时必须提供）</w:t>
      </w:r>
      <w:r>
        <w:rPr>
          <w:rFonts w:hint="eastAsia" w:ascii="宋体" w:hAnsi="宋体" w:cs="宋体"/>
          <w:b/>
          <w:color w:val="auto"/>
          <w:kern w:val="0"/>
          <w:sz w:val="21"/>
          <w:szCs w:val="21"/>
          <w:highlight w:val="none"/>
        </w:rPr>
        <w:t xml:space="preserve"> </w:t>
      </w:r>
    </w:p>
    <w:p w14:paraId="3E0FBB03">
      <w:pPr>
        <w:tabs>
          <w:tab w:val="left" w:pos="1305"/>
        </w:tabs>
        <w:spacing w:line="400" w:lineRule="exact"/>
        <w:ind w:firstLine="420"/>
        <w:outlineLvl w:val="9"/>
        <w:rPr>
          <w:rFonts w:hint="eastAsia" w:ascii="宋体" w:hAnsi="宋体" w:cs="宋体"/>
          <w:b/>
          <w:color w:val="auto"/>
          <w:kern w:val="0"/>
          <w:sz w:val="21"/>
          <w:szCs w:val="21"/>
          <w:highlight w:val="none"/>
        </w:rPr>
      </w:pPr>
      <w:r>
        <w:rPr>
          <w:rFonts w:hint="eastAsia" w:ascii="宋体" w:hAnsi="宋体" w:cs="宋体"/>
          <w:color w:val="auto"/>
          <w:sz w:val="21"/>
          <w:szCs w:val="21"/>
          <w:highlight w:val="none"/>
        </w:rPr>
        <w:t>4.供应商的法人或者其他组织营业执照等证明文件复印件</w:t>
      </w:r>
      <w:r>
        <w:rPr>
          <w:rFonts w:hint="eastAsia" w:ascii="宋体" w:hAnsi="宋体" w:cs="宋体"/>
          <w:b/>
          <w:color w:val="auto"/>
          <w:kern w:val="0"/>
          <w:sz w:val="21"/>
          <w:szCs w:val="21"/>
          <w:highlight w:val="none"/>
        </w:rPr>
        <w:t>（必须提供，自然人除外）</w:t>
      </w:r>
    </w:p>
    <w:p w14:paraId="24942ED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5.供应商依法缴纳税收的相关材料（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3AFF5356">
      <w:pPr>
        <w:tabs>
          <w:tab w:val="left" w:pos="1305"/>
        </w:tabs>
        <w:spacing w:line="38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.供应商依法缴纳社会保障资金的相关材料【</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rPr>
        <w:t>任意1个月的依法缴纳社会保障资金的缴费证明材料（如：专用收据、社会保险缴纳清单或者社保部门的证明）复印件</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依法缴纳社会保障资金的承诺函</w:t>
      </w:r>
      <w:r>
        <w:rPr>
          <w:rFonts w:hint="eastAsia" w:ascii="宋体" w:hAnsi="宋体" w:cs="宋体"/>
          <w:color w:val="auto"/>
          <w:sz w:val="21"/>
          <w:szCs w:val="21"/>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0563E89E">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.供应商财务状况报告【2023年度以来任意年度内的财务报表复印件，或者202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w:t>
      </w:r>
      <w:r>
        <w:rPr>
          <w:rFonts w:hint="eastAsia" w:ascii="宋体" w:hAnsi="宋体" w:cs="宋体"/>
          <w:b/>
          <w:bCs/>
          <w:color w:val="auto"/>
          <w:sz w:val="21"/>
          <w:szCs w:val="21"/>
          <w:highlight w:val="none"/>
        </w:rPr>
        <w:t>（必须提供）</w:t>
      </w:r>
      <w:r>
        <w:rPr>
          <w:rFonts w:hint="eastAsia" w:ascii="宋体" w:hAnsi="宋体" w:cs="宋体"/>
          <w:color w:val="auto"/>
          <w:sz w:val="21"/>
          <w:szCs w:val="21"/>
          <w:highlight w:val="none"/>
        </w:rPr>
        <w:t>；</w:t>
      </w:r>
    </w:p>
    <w:p w14:paraId="755C4D5C">
      <w:pPr>
        <w:tabs>
          <w:tab w:val="left" w:pos="1305"/>
        </w:tabs>
        <w:spacing w:line="400" w:lineRule="exact"/>
        <w:ind w:firstLine="42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 xml:space="preserve">.供应商参加政府采购活动前3年内在经营活动中没有重大违法记录及有关信用信息的书面声明（必须提供） </w:t>
      </w:r>
    </w:p>
    <w:p w14:paraId="5FFC0BCF">
      <w:pPr>
        <w:spacing w:line="400" w:lineRule="exact"/>
        <w:ind w:firstLine="411" w:firstLineChars="196"/>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.供应商参加本项目无围标串标行为的承诺函</w:t>
      </w:r>
      <w:r>
        <w:rPr>
          <w:rFonts w:hint="eastAsia" w:ascii="宋体" w:hAnsi="宋体" w:cs="宋体"/>
          <w:b/>
          <w:color w:val="auto"/>
          <w:kern w:val="0"/>
          <w:sz w:val="21"/>
          <w:szCs w:val="21"/>
          <w:highlight w:val="none"/>
        </w:rPr>
        <w:t>（必须提供）</w:t>
      </w:r>
    </w:p>
    <w:p w14:paraId="6FB63570">
      <w:pPr>
        <w:spacing w:line="40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.供应商属于中小企业的相关证明材料</w:t>
      </w:r>
      <w:r>
        <w:rPr>
          <w:rFonts w:hint="eastAsia" w:ascii="宋体" w:hAnsi="宋体" w:cs="宋体"/>
          <w:b/>
          <w:color w:val="auto"/>
          <w:kern w:val="0"/>
          <w:sz w:val="21"/>
          <w:szCs w:val="21"/>
          <w:highlight w:val="none"/>
        </w:rPr>
        <w:t>（必须提供）</w:t>
      </w:r>
    </w:p>
    <w:p w14:paraId="7F4FA765">
      <w:pPr>
        <w:tabs>
          <w:tab w:val="left" w:pos="1305"/>
        </w:tabs>
        <w:spacing w:line="380" w:lineRule="exact"/>
        <w:ind w:firstLine="422"/>
        <w:outlineLvl w:val="9"/>
        <w:rPr>
          <w:rFonts w:hint="eastAsia" w:ascii="宋体" w:hAnsi="宋体" w:cs="宋体"/>
          <w:b/>
          <w:color w:val="auto"/>
          <w:kern w:val="0"/>
          <w:sz w:val="21"/>
          <w:szCs w:val="21"/>
          <w:highlight w:val="none"/>
        </w:rPr>
      </w:pPr>
    </w:p>
    <w:p w14:paraId="170052A4">
      <w:pPr>
        <w:tabs>
          <w:tab w:val="left" w:pos="1305"/>
        </w:tabs>
        <w:spacing w:line="520" w:lineRule="exact"/>
        <w:ind w:firstLine="420"/>
        <w:outlineLvl w:val="9"/>
        <w:rPr>
          <w:rFonts w:hint="eastAsia" w:ascii="宋体" w:hAnsi="宋体" w:cs="宋体"/>
          <w:color w:val="auto"/>
          <w:sz w:val="21"/>
          <w:szCs w:val="21"/>
          <w:highlight w:val="none"/>
        </w:rPr>
      </w:pPr>
    </w:p>
    <w:p w14:paraId="2A221518">
      <w:pPr>
        <w:spacing w:line="440" w:lineRule="atLeast"/>
        <w:ind w:firstLine="0" w:firstLineChars="0"/>
        <w:outlineLvl w:val="9"/>
        <w:rPr>
          <w:rFonts w:hint="eastAsia" w:ascii="宋体" w:hAnsi="宋体"/>
          <w:b/>
          <w:color w:val="auto"/>
          <w:kern w:val="0"/>
          <w:sz w:val="28"/>
          <w:szCs w:val="28"/>
          <w:highlight w:val="none"/>
        </w:rPr>
      </w:pPr>
    </w:p>
    <w:p w14:paraId="0DBEAEF2">
      <w:pPr>
        <w:spacing w:line="440" w:lineRule="atLeast"/>
        <w:ind w:firstLine="0" w:firstLineChars="0"/>
        <w:outlineLvl w:val="9"/>
        <w:rPr>
          <w:rFonts w:hint="eastAsia" w:ascii="宋体" w:hAnsi="宋体"/>
          <w:b/>
          <w:color w:val="auto"/>
          <w:kern w:val="0"/>
          <w:sz w:val="28"/>
          <w:szCs w:val="28"/>
          <w:highlight w:val="none"/>
        </w:rPr>
      </w:pPr>
    </w:p>
    <w:p w14:paraId="21BBC2E4">
      <w:pPr>
        <w:spacing w:line="440" w:lineRule="atLeast"/>
        <w:ind w:firstLine="0" w:firstLineChars="0"/>
        <w:outlineLvl w:val="9"/>
        <w:rPr>
          <w:rFonts w:hint="eastAsia" w:ascii="宋体" w:hAnsi="宋体"/>
          <w:b/>
          <w:color w:val="auto"/>
          <w:kern w:val="0"/>
          <w:sz w:val="28"/>
          <w:szCs w:val="28"/>
          <w:highlight w:val="none"/>
        </w:rPr>
      </w:pPr>
    </w:p>
    <w:p w14:paraId="76ECF453">
      <w:pP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14:paraId="1E3BA6C3">
      <w:pPr>
        <w:spacing w:line="240" w:lineRule="auto"/>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 响应函（必须提供）</w:t>
      </w:r>
    </w:p>
    <w:p w14:paraId="28B1F1A3">
      <w:pPr>
        <w:spacing w:line="440" w:lineRule="atLeast"/>
        <w:ind w:firstLine="0" w:firstLineChars="0"/>
        <w:outlineLvl w:val="9"/>
        <w:rPr>
          <w:rFonts w:hint="eastAsia" w:ascii="宋体" w:hAnsi="宋体" w:cs="宋体"/>
          <w:b/>
          <w:color w:val="auto"/>
          <w:kern w:val="0"/>
          <w:szCs w:val="24"/>
          <w:highlight w:val="none"/>
        </w:rPr>
      </w:pPr>
      <w:r>
        <w:rPr>
          <w:rFonts w:hint="eastAsia" w:ascii="宋体" w:hAnsi="宋体" w:cs="宋体"/>
          <w:b/>
          <w:color w:val="auto"/>
          <w:kern w:val="0"/>
          <w:szCs w:val="24"/>
          <w:highlight w:val="none"/>
        </w:rPr>
        <w:t>附件：</w:t>
      </w:r>
    </w:p>
    <w:p w14:paraId="66194F29">
      <w:pPr>
        <w:spacing w:line="240" w:lineRule="auto"/>
        <w:ind w:firstLine="803" w:firstLineChars="25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响 应 函 （格 式）</w:t>
      </w:r>
    </w:p>
    <w:p w14:paraId="47B3D394">
      <w:pPr>
        <w:spacing w:line="400" w:lineRule="exact"/>
        <w:ind w:firstLine="0" w:firstLineChars="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1"/>
          <w:highlight w:val="none"/>
        </w:rPr>
        <w:t>致：</w:t>
      </w:r>
      <w:r>
        <w:rPr>
          <w:rFonts w:hint="eastAsia" w:ascii="宋体" w:hAnsi="宋体" w:cs="宋体"/>
          <w:color w:val="auto"/>
          <w:kern w:val="0"/>
          <w:sz w:val="21"/>
          <w:szCs w:val="21"/>
          <w:highlight w:val="none"/>
          <w:u w:val="single"/>
          <w:lang w:eastAsia="zh-CN"/>
        </w:rPr>
        <w:t>中佳信建设管理集团有限公司</w:t>
      </w:r>
      <w:r>
        <w:rPr>
          <w:rFonts w:hint="eastAsia" w:ascii="宋体" w:hAnsi="宋体" w:cs="宋体"/>
          <w:color w:val="auto"/>
          <w:kern w:val="0"/>
          <w:sz w:val="21"/>
          <w:szCs w:val="21"/>
          <w:highlight w:val="none"/>
          <w:u w:val="single"/>
        </w:rPr>
        <w:t xml:space="preserve"> </w:t>
      </w:r>
    </w:p>
    <w:p w14:paraId="54DEEB3A">
      <w:pPr>
        <w:spacing w:line="400" w:lineRule="exact"/>
        <w:ind w:firstLine="0" w:firstLineChars="0"/>
        <w:outlineLvl w:val="9"/>
        <w:rPr>
          <w:rFonts w:hint="eastAsia" w:ascii="宋体" w:hAnsi="宋体" w:cs="宋体"/>
          <w:color w:val="auto"/>
          <w:kern w:val="0"/>
          <w:sz w:val="21"/>
          <w:szCs w:val="21"/>
          <w:highlight w:val="none"/>
        </w:rPr>
      </w:pPr>
    </w:p>
    <w:p w14:paraId="0BEEADF4">
      <w:pPr>
        <w:spacing w:line="320" w:lineRule="exact"/>
        <w:ind w:left="120" w:leftChars="50" w:firstLine="315" w:firstLineChars="15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根据贵方</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项目磋商文件，项目编号</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1"/>
          <w:highlight w:val="none"/>
        </w:rPr>
        <w:t>，签字代表</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（姓名）经正式授权并代表供应商</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u w:val="none"/>
        </w:rPr>
        <w:t>（</w:t>
      </w:r>
      <w:r>
        <w:rPr>
          <w:rFonts w:hint="eastAsia" w:ascii="宋体" w:hAnsi="宋体" w:cs="宋体"/>
          <w:color w:val="auto"/>
          <w:kern w:val="0"/>
          <w:sz w:val="21"/>
          <w:szCs w:val="21"/>
          <w:highlight w:val="none"/>
        </w:rPr>
        <w:t>供应商单位名称</w:t>
      </w:r>
      <w:r>
        <w:rPr>
          <w:rFonts w:hint="eastAsia" w:ascii="宋体" w:hAnsi="宋体" w:cs="宋体"/>
          <w:color w:val="auto"/>
          <w:kern w:val="0"/>
          <w:sz w:val="21"/>
          <w:szCs w:val="20"/>
          <w:highlight w:val="none"/>
        </w:rPr>
        <w:t>），提交响应文件。</w:t>
      </w:r>
    </w:p>
    <w:p w14:paraId="0C4A8543">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据此函，签字代表宣布同意如下：</w:t>
      </w:r>
    </w:p>
    <w:p w14:paraId="1C91980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1.按磋商文件采购需求，磋商报价详见“磋商报价表”。</w:t>
      </w:r>
    </w:p>
    <w:p w14:paraId="5EA2832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2.我方承诺已具备磋商文件规定的供应商资格条件。</w:t>
      </w:r>
    </w:p>
    <w:p w14:paraId="0B903DB4">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 xml:space="preserve">3.我方已详细审核磋商文件，包括修改文件（如有）和有关附件，将自行承担因对全部磋商文件理解不正确或误解而产生的相应后果。 </w:t>
      </w:r>
    </w:p>
    <w:p w14:paraId="55F4C1D0">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4.响应文件有效期为</w:t>
      </w:r>
      <w:r>
        <w:rPr>
          <w:rFonts w:hint="eastAsia" w:ascii="宋体" w:hAnsi="宋体" w:cs="宋体"/>
          <w:color w:val="auto"/>
          <w:kern w:val="0"/>
          <w:sz w:val="21"/>
          <w:szCs w:val="21"/>
          <w:highlight w:val="none"/>
        </w:rPr>
        <w:t>自响应文件提交截止时间之日起90天。</w:t>
      </w:r>
      <w:r>
        <w:rPr>
          <w:rFonts w:hint="eastAsia" w:ascii="宋体" w:hAnsi="宋体" w:cs="宋体"/>
          <w:color w:val="auto"/>
          <w:kern w:val="0"/>
          <w:sz w:val="21"/>
          <w:szCs w:val="20"/>
          <w:highlight w:val="none"/>
        </w:rPr>
        <w:t xml:space="preserve"> </w:t>
      </w:r>
    </w:p>
    <w:p w14:paraId="6F96A0B2">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5.如我方成交：</w:t>
      </w:r>
    </w:p>
    <w:p w14:paraId="2BC3F607">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（1）我方承诺在收到成交通知书后，在成交通知书规定的期限内与采购人签订合同。</w:t>
      </w:r>
    </w:p>
    <w:p w14:paraId="37C6F8C8">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（2）我方承诺按照磋商文件规定提交履约担保。</w:t>
      </w:r>
    </w:p>
    <w:p w14:paraId="54F133B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（3）我方承诺本响应文件至本项目合同履行完毕止均保持有效，按磋商文件及政府采购法律、法规的规定履行合同责任和义务。</w:t>
      </w:r>
    </w:p>
    <w:p w14:paraId="29B8619F">
      <w:pPr>
        <w:spacing w:line="320" w:lineRule="exact"/>
        <w:ind w:firstLine="420"/>
        <w:outlineLvl w:val="9"/>
        <w:rPr>
          <w:rFonts w:hint="eastAsia" w:ascii="宋体" w:hAnsi="宋体" w:cs="宋体"/>
          <w:color w:val="auto"/>
          <w:kern w:val="0"/>
          <w:sz w:val="21"/>
          <w:szCs w:val="21"/>
          <w:highlight w:val="none"/>
        </w:rPr>
      </w:pPr>
      <w:r>
        <w:rPr>
          <w:rFonts w:hint="eastAsia" w:ascii="宋体" w:hAnsi="宋体" w:cs="宋体"/>
          <w:color w:val="auto"/>
          <w:kern w:val="0"/>
          <w:sz w:val="21"/>
          <w:szCs w:val="20"/>
          <w:highlight w:val="none"/>
        </w:rPr>
        <w:t>（4）我方保证在</w:t>
      </w:r>
      <w:r>
        <w:rPr>
          <w:rFonts w:hint="eastAsia" w:ascii="宋体" w:hAnsi="宋体" w:cs="宋体"/>
          <w:color w:val="auto"/>
          <w:kern w:val="0"/>
          <w:sz w:val="21"/>
          <w:szCs w:val="21"/>
          <w:highlight w:val="none"/>
        </w:rPr>
        <w:t>成交供应商于成交公告发出之日起5个工作日内</w:t>
      </w:r>
      <w:r>
        <w:rPr>
          <w:rFonts w:hint="eastAsia" w:ascii="宋体" w:hAnsi="宋体" w:cs="宋体"/>
          <w:color w:val="auto"/>
          <w:kern w:val="0"/>
          <w:sz w:val="21"/>
          <w:szCs w:val="20"/>
          <w:highlight w:val="none"/>
        </w:rPr>
        <w:t>，按本项目竞争性磋商文件的规定及标准向贵单位一次性足额支付采购代理服务费。代理服务费发票我方选择开具：□增值税普通发票、□增值税专用发票。</w:t>
      </w:r>
    </w:p>
    <w:p w14:paraId="182BD25D">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与本响应有关的正式通讯地址为：</w:t>
      </w:r>
    </w:p>
    <w:p w14:paraId="68A1AB1C">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地址：</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邮编：</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邮箱：</w:t>
      </w:r>
      <w:r>
        <w:rPr>
          <w:rFonts w:hint="eastAsia" w:ascii="宋体" w:hAnsi="宋体" w:cs="宋体"/>
          <w:color w:val="auto"/>
          <w:kern w:val="0"/>
          <w:sz w:val="21"/>
          <w:szCs w:val="20"/>
          <w:highlight w:val="none"/>
          <w:u w:val="single"/>
        </w:rPr>
        <w:t xml:space="preserve">                   </w:t>
      </w:r>
    </w:p>
    <w:p w14:paraId="28135D20">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办公电话：</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传真：</w:t>
      </w:r>
      <w:r>
        <w:rPr>
          <w:rFonts w:hint="eastAsia" w:ascii="宋体" w:hAnsi="宋体" w:cs="宋体"/>
          <w:color w:val="auto"/>
          <w:kern w:val="0"/>
          <w:sz w:val="21"/>
          <w:szCs w:val="20"/>
          <w:highlight w:val="none"/>
          <w:u w:val="single"/>
        </w:rPr>
        <w:t xml:space="preserve">               </w:t>
      </w:r>
    </w:p>
    <w:p w14:paraId="511CB036">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委托代理人联系电话：</w:t>
      </w:r>
      <w:r>
        <w:rPr>
          <w:rFonts w:hint="eastAsia" w:ascii="宋体" w:hAnsi="宋体" w:cs="宋体"/>
          <w:color w:val="auto"/>
          <w:kern w:val="0"/>
          <w:sz w:val="21"/>
          <w:szCs w:val="20"/>
          <w:highlight w:val="none"/>
          <w:u w:val="single"/>
        </w:rPr>
        <w:t xml:space="preserve">                        </w:t>
      </w:r>
    </w:p>
    <w:p w14:paraId="10C4FF5F">
      <w:pPr>
        <w:spacing w:line="320" w:lineRule="exact"/>
        <w:ind w:firstLine="420" w:firstLineChars="0"/>
        <w:outlineLvl w:val="9"/>
        <w:rPr>
          <w:rFonts w:hint="eastAsia" w:ascii="宋体" w:hAnsi="宋体" w:cs="宋体"/>
          <w:color w:val="auto"/>
          <w:kern w:val="0"/>
          <w:sz w:val="21"/>
          <w:szCs w:val="20"/>
          <w:highlight w:val="none"/>
          <w:u w:val="single"/>
        </w:rPr>
      </w:pPr>
      <w:r>
        <w:rPr>
          <w:rFonts w:hint="eastAsia" w:ascii="宋体" w:hAnsi="宋体" w:cs="宋体"/>
          <w:color w:val="auto"/>
          <w:kern w:val="0"/>
          <w:sz w:val="21"/>
          <w:szCs w:val="20"/>
          <w:highlight w:val="none"/>
        </w:rPr>
        <w:t>开户名称：</w:t>
      </w:r>
      <w:r>
        <w:rPr>
          <w:rFonts w:hint="eastAsia" w:ascii="宋体" w:hAnsi="宋体" w:cs="宋体"/>
          <w:color w:val="auto"/>
          <w:kern w:val="0"/>
          <w:sz w:val="21"/>
          <w:szCs w:val="20"/>
          <w:highlight w:val="none"/>
          <w:u w:val="single"/>
        </w:rPr>
        <w:t xml:space="preserve">                         </w:t>
      </w:r>
    </w:p>
    <w:p w14:paraId="44589D49">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开户银行：</w:t>
      </w:r>
      <w:r>
        <w:rPr>
          <w:rFonts w:hint="eastAsia" w:ascii="宋体" w:hAnsi="宋体" w:cs="宋体"/>
          <w:color w:val="auto"/>
          <w:kern w:val="0"/>
          <w:sz w:val="21"/>
          <w:szCs w:val="20"/>
          <w:highlight w:val="none"/>
          <w:u w:val="single"/>
        </w:rPr>
        <w:t xml:space="preserve">                               　       </w:t>
      </w:r>
    </w:p>
    <w:p w14:paraId="394CBFDB">
      <w:pPr>
        <w:spacing w:line="320" w:lineRule="exact"/>
        <w:ind w:firstLine="420" w:firstLineChars="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账号：</w:t>
      </w:r>
      <w:r>
        <w:rPr>
          <w:rFonts w:hint="eastAsia" w:ascii="宋体" w:hAnsi="宋体" w:cs="宋体"/>
          <w:color w:val="auto"/>
          <w:kern w:val="0"/>
          <w:sz w:val="21"/>
          <w:szCs w:val="20"/>
          <w:highlight w:val="none"/>
          <w:u w:val="single"/>
        </w:rPr>
        <w:t xml:space="preserve">                                   　　　   </w:t>
      </w:r>
    </w:p>
    <w:p w14:paraId="26935BD4">
      <w:pPr>
        <w:spacing w:line="340" w:lineRule="exact"/>
        <w:ind w:firstLine="420" w:firstLineChars="0"/>
        <w:outlineLvl w:val="9"/>
        <w:rPr>
          <w:rFonts w:hint="eastAsia" w:ascii="宋体" w:hAnsi="宋体" w:cs="宋体"/>
          <w:color w:val="auto"/>
          <w:kern w:val="0"/>
          <w:sz w:val="21"/>
          <w:szCs w:val="20"/>
          <w:highlight w:val="none"/>
        </w:rPr>
      </w:pPr>
    </w:p>
    <w:p w14:paraId="1CFDA840">
      <w:pPr>
        <w:spacing w:line="340" w:lineRule="exact"/>
        <w:ind w:firstLine="420" w:firstLineChars="0"/>
        <w:outlineLvl w:val="9"/>
        <w:rPr>
          <w:rFonts w:hint="eastAsia" w:ascii="宋体" w:hAnsi="宋体" w:cs="宋体"/>
          <w:color w:val="auto"/>
          <w:sz w:val="21"/>
          <w:szCs w:val="20"/>
          <w:highlight w:val="none"/>
        </w:rPr>
      </w:pPr>
    </w:p>
    <w:p w14:paraId="1261D885">
      <w:pPr>
        <w:spacing w:line="340" w:lineRule="exact"/>
        <w:ind w:firstLine="420" w:firstLineChars="0"/>
        <w:outlineLvl w:val="9"/>
        <w:rPr>
          <w:rFonts w:hint="eastAsia" w:ascii="宋体" w:hAnsi="宋体" w:cs="宋体"/>
          <w:color w:val="auto"/>
          <w:sz w:val="21"/>
          <w:szCs w:val="20"/>
          <w:highlight w:val="none"/>
        </w:rPr>
      </w:pPr>
    </w:p>
    <w:p w14:paraId="604F89AA">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供应商</w:t>
      </w:r>
      <w:r>
        <w:rPr>
          <w:rFonts w:hint="eastAsia" w:ascii="宋体" w:hAnsi="宋体" w:cs="宋体"/>
          <w:bCs/>
          <w:color w:val="auto"/>
          <w:sz w:val="21"/>
          <w:szCs w:val="21"/>
          <w:highlight w:val="none"/>
        </w:rPr>
        <w:t>（电子签章）</w:t>
      </w:r>
      <w:r>
        <w:rPr>
          <w:rFonts w:hint="eastAsia" w:ascii="宋体" w:hAnsi="宋体" w:cs="宋体"/>
          <w:color w:val="auto"/>
          <w:sz w:val="21"/>
          <w:szCs w:val="20"/>
          <w:highlight w:val="none"/>
        </w:rPr>
        <w:t>：</w:t>
      </w:r>
      <w:r>
        <w:rPr>
          <w:rFonts w:hint="eastAsia" w:ascii="宋体" w:hAnsi="宋体" w:cs="宋体"/>
          <w:color w:val="auto"/>
          <w:sz w:val="21"/>
          <w:szCs w:val="20"/>
          <w:highlight w:val="none"/>
          <w:u w:val="single"/>
        </w:rPr>
        <w:t xml:space="preserve">                                              </w:t>
      </w:r>
    </w:p>
    <w:p w14:paraId="669C604D">
      <w:pPr>
        <w:spacing w:line="340" w:lineRule="exact"/>
        <w:ind w:firstLine="420" w:firstLineChars="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法定代表人或相应的委托代理人签字（或电子签名）：</w:t>
      </w:r>
      <w:r>
        <w:rPr>
          <w:rFonts w:hint="eastAsia" w:ascii="宋体" w:hAnsi="宋体" w:cs="宋体"/>
          <w:color w:val="auto"/>
          <w:sz w:val="21"/>
          <w:szCs w:val="20"/>
          <w:highlight w:val="none"/>
          <w:u w:val="single"/>
        </w:rPr>
        <w:t xml:space="preserve">        </w:t>
      </w:r>
    </w:p>
    <w:p w14:paraId="0977CC7E">
      <w:pPr>
        <w:spacing w:line="340" w:lineRule="exact"/>
        <w:ind w:firstLine="420" w:firstLineChars="0"/>
        <w:outlineLvl w:val="9"/>
        <w:rPr>
          <w:rFonts w:hint="eastAsia" w:ascii="宋体" w:hAnsi="宋体" w:cs="宋体"/>
          <w:color w:val="auto"/>
          <w:sz w:val="21"/>
          <w:szCs w:val="20"/>
          <w:highlight w:val="none"/>
          <w:u w:val="single"/>
        </w:rPr>
      </w:pPr>
      <w:r>
        <w:rPr>
          <w:rFonts w:hint="eastAsia" w:ascii="宋体" w:hAnsi="宋体" w:cs="宋体"/>
          <w:bCs/>
          <w:color w:val="auto"/>
          <w:sz w:val="21"/>
          <w:szCs w:val="20"/>
          <w:highlight w:val="none"/>
        </w:rPr>
        <w:t>响应</w:t>
      </w:r>
      <w:r>
        <w:rPr>
          <w:rFonts w:hint="eastAsia" w:ascii="宋体" w:hAnsi="宋体" w:cs="宋体"/>
          <w:color w:val="auto"/>
          <w:sz w:val="21"/>
          <w:szCs w:val="20"/>
          <w:highlight w:val="none"/>
        </w:rPr>
        <w:t>日期：</w:t>
      </w:r>
      <w:r>
        <w:rPr>
          <w:rFonts w:hint="eastAsia" w:ascii="宋体" w:hAnsi="宋体" w:cs="宋体"/>
          <w:color w:val="auto"/>
          <w:sz w:val="21"/>
          <w:szCs w:val="20"/>
          <w:highlight w:val="none"/>
          <w:u w:val="single"/>
        </w:rPr>
        <w:t xml:space="preserve">                               </w:t>
      </w:r>
    </w:p>
    <w:p w14:paraId="7CBEE905">
      <w:pPr>
        <w:spacing w:line="340" w:lineRule="exact"/>
        <w:ind w:firstLine="420"/>
        <w:outlineLvl w:val="9"/>
        <w:rPr>
          <w:rFonts w:hint="eastAsia" w:ascii="宋体" w:hAnsi="宋体" w:cs="宋体"/>
          <w:bCs/>
          <w:color w:val="auto"/>
          <w:kern w:val="0"/>
          <w:sz w:val="21"/>
          <w:szCs w:val="20"/>
          <w:highlight w:val="none"/>
        </w:rPr>
      </w:pPr>
    </w:p>
    <w:p w14:paraId="74BBCD52">
      <w:pPr>
        <w:spacing w:line="340" w:lineRule="exact"/>
        <w:ind w:left="900" w:leftChars="200" w:hanging="420" w:hangingChars="200"/>
        <w:outlineLvl w:val="9"/>
        <w:rPr>
          <w:rFonts w:hint="eastAsia" w:ascii="宋体" w:hAnsi="宋体" w:cs="宋体"/>
          <w:bCs/>
          <w:color w:val="auto"/>
          <w:sz w:val="21"/>
          <w:szCs w:val="20"/>
          <w:highlight w:val="none"/>
        </w:rPr>
      </w:pPr>
      <w:r>
        <w:rPr>
          <w:rFonts w:hint="eastAsia" w:ascii="宋体" w:hAnsi="宋体" w:cs="宋体"/>
          <w:bCs/>
          <w:color w:val="auto"/>
          <w:sz w:val="21"/>
          <w:szCs w:val="20"/>
          <w:highlight w:val="none"/>
        </w:rPr>
        <w:t>注：1.未按照本响应函（格式）要求填报的应函将被视为非实质性响应竞争性磋商文件要求，从而导致该响应被拒绝。</w:t>
      </w:r>
    </w:p>
    <w:p w14:paraId="5EFEAA88">
      <w:pPr>
        <w:spacing w:line="340" w:lineRule="exact"/>
        <w:ind w:left="960" w:leftChars="400" w:firstLine="0" w:firstLineChars="0"/>
        <w:outlineLvl w:val="9"/>
        <w:rPr>
          <w:rFonts w:hint="eastAsia" w:ascii="宋体" w:hAnsi="宋体" w:cs="宋体"/>
          <w:bCs/>
          <w:color w:val="auto"/>
          <w:sz w:val="21"/>
          <w:szCs w:val="20"/>
          <w:highlight w:val="none"/>
        </w:rPr>
      </w:pPr>
      <w:r>
        <w:rPr>
          <w:rFonts w:hint="eastAsia" w:ascii="宋体" w:hAnsi="宋体" w:cs="宋体"/>
          <w:bCs/>
          <w:color w:val="auto"/>
          <w:sz w:val="21"/>
          <w:szCs w:val="21"/>
          <w:highlight w:val="none"/>
        </w:rPr>
        <w:t>2.供应商必须按</w:t>
      </w:r>
      <w:r>
        <w:rPr>
          <w:rFonts w:hint="eastAsia" w:ascii="宋体" w:hAnsi="宋体" w:cs="宋体"/>
          <w:bCs/>
          <w:color w:val="auto"/>
          <w:sz w:val="21"/>
          <w:szCs w:val="20"/>
          <w:highlight w:val="none"/>
        </w:rPr>
        <w:t>本响应函（格式）</w:t>
      </w:r>
      <w:r>
        <w:rPr>
          <w:rFonts w:hint="eastAsia" w:ascii="宋体" w:hAnsi="宋体" w:cs="宋体"/>
          <w:bCs/>
          <w:color w:val="auto"/>
          <w:sz w:val="21"/>
          <w:szCs w:val="21"/>
          <w:highlight w:val="none"/>
        </w:rPr>
        <w:t>要求注明清楚联系方式（包括地址、邮编、邮箱、电话等），从而确保成交结果等相关信息能及时通知到位。</w:t>
      </w:r>
    </w:p>
    <w:p w14:paraId="0ADD3831">
      <w:pPr>
        <w:spacing w:line="340" w:lineRule="exact"/>
        <w:ind w:left="960" w:leftChars="400" w:firstLine="0" w:firstLineChars="0"/>
        <w:outlineLvl w:val="9"/>
        <w:rPr>
          <w:rFonts w:hint="eastAsia" w:ascii="宋体" w:hAnsi="宋体" w:cs="宋体"/>
          <w:bCs/>
          <w:color w:val="auto"/>
          <w:sz w:val="21"/>
          <w:szCs w:val="21"/>
          <w:highlight w:val="none"/>
        </w:rPr>
      </w:pPr>
      <w:r>
        <w:rPr>
          <w:rFonts w:hint="eastAsia" w:ascii="宋体" w:hAnsi="宋体" w:cs="宋体"/>
          <w:bCs/>
          <w:color w:val="auto"/>
          <w:sz w:val="21"/>
          <w:szCs w:val="21"/>
          <w:highlight w:val="none"/>
        </w:rPr>
        <w:t>3.响应函须由法定代表人或相应的委托代理人签字</w:t>
      </w:r>
      <w:r>
        <w:rPr>
          <w:rFonts w:hint="eastAsia" w:ascii="宋体" w:hAnsi="宋体" w:cs="宋体"/>
          <w:color w:val="auto"/>
          <w:sz w:val="21"/>
          <w:szCs w:val="20"/>
          <w:highlight w:val="none"/>
        </w:rPr>
        <w:t>（或电子签名），</w:t>
      </w:r>
      <w:r>
        <w:rPr>
          <w:rFonts w:hint="eastAsia" w:ascii="宋体" w:hAnsi="宋体" w:cs="宋体"/>
          <w:bCs/>
          <w:color w:val="auto"/>
          <w:sz w:val="21"/>
          <w:szCs w:val="21"/>
          <w:highlight w:val="none"/>
        </w:rPr>
        <w:t>并加盖供应商电子签章。</w:t>
      </w:r>
    </w:p>
    <w:p w14:paraId="450F6876">
      <w:pPr>
        <w:spacing w:line="340" w:lineRule="exact"/>
        <w:ind w:left="960" w:leftChars="400" w:firstLine="0" w:firstLineChars="0"/>
        <w:outlineLvl w:val="9"/>
        <w:rPr>
          <w:rFonts w:hint="eastAsia" w:ascii="宋体" w:hAnsi="宋体" w:cs="宋体"/>
          <w:bCs/>
          <w:color w:val="auto"/>
          <w:sz w:val="21"/>
          <w:szCs w:val="21"/>
          <w:highlight w:val="none"/>
        </w:rPr>
      </w:pPr>
    </w:p>
    <w:p w14:paraId="3D7AD575">
      <w:pPr>
        <w:spacing w:line="240" w:lineRule="auto"/>
        <w:ind w:left="2940" w:firstLine="0" w:firstLineChars="0"/>
        <w:outlineLvl w:val="9"/>
        <w:rPr>
          <w:color w:val="auto"/>
          <w:sz w:val="21"/>
          <w:szCs w:val="24"/>
          <w:highlight w:val="none"/>
        </w:rPr>
      </w:pPr>
    </w:p>
    <w:p w14:paraId="7A7D256D">
      <w:pPr>
        <w:tabs>
          <w:tab w:val="left" w:pos="1305"/>
        </w:tabs>
        <w:spacing w:line="38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2.供应商相应的法定代表人身份证正反两面复印件（必须提供）</w:t>
      </w:r>
    </w:p>
    <w:p w14:paraId="6DA01E18">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30856AB5">
      <w:pPr>
        <w:tabs>
          <w:tab w:val="left" w:pos="1305"/>
        </w:tabs>
        <w:spacing w:line="380" w:lineRule="exact"/>
        <w:ind w:firstLine="0" w:firstLineChars="0"/>
        <w:outlineLvl w:val="9"/>
        <w:rPr>
          <w:rFonts w:hint="eastAsia" w:ascii="宋体" w:hAnsi="宋体" w:cs="宋体"/>
          <w:color w:val="auto"/>
          <w:kern w:val="0"/>
          <w:sz w:val="21"/>
          <w:szCs w:val="21"/>
          <w:highlight w:val="none"/>
        </w:rPr>
      </w:pPr>
    </w:p>
    <w:p w14:paraId="0C659664">
      <w:pPr>
        <w:spacing w:line="300" w:lineRule="exact"/>
        <w:ind w:firstLine="0" w:firstLineChars="0"/>
        <w:outlineLvl w:val="9"/>
        <w:rPr>
          <w:rFonts w:hint="eastAsia" w:ascii="宋体" w:hAnsi="宋体" w:cs="宋体"/>
          <w:b/>
          <w:color w:val="auto"/>
          <w:sz w:val="28"/>
          <w:szCs w:val="28"/>
          <w:highlight w:val="none"/>
        </w:rPr>
      </w:pPr>
    </w:p>
    <w:p w14:paraId="38E15F91">
      <w:pPr>
        <w:spacing w:line="300" w:lineRule="exact"/>
        <w:ind w:firstLine="0" w:firstLineChars="0"/>
        <w:outlineLvl w:val="9"/>
        <w:rPr>
          <w:rFonts w:hint="eastAsia" w:ascii="宋体" w:hAnsi="宋体" w:cs="宋体"/>
          <w:b/>
          <w:color w:val="auto"/>
          <w:sz w:val="28"/>
          <w:szCs w:val="28"/>
          <w:highlight w:val="none"/>
        </w:rPr>
      </w:pPr>
    </w:p>
    <w:p w14:paraId="7CB386E3">
      <w:pPr>
        <w:spacing w:line="300" w:lineRule="exact"/>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3.供应商的授权委托书、委托代理人身份证正反面复印件（委托代理时必须提供）</w:t>
      </w:r>
    </w:p>
    <w:p w14:paraId="59D5E780">
      <w:pPr>
        <w:spacing w:line="300" w:lineRule="exact"/>
        <w:ind w:firstLine="0" w:firstLineChars="0"/>
        <w:outlineLvl w:val="9"/>
        <w:rPr>
          <w:rFonts w:hint="eastAsia" w:ascii="宋体" w:hAnsi="宋体" w:cs="宋体"/>
          <w:b/>
          <w:color w:val="auto"/>
          <w:kern w:val="0"/>
          <w:sz w:val="28"/>
          <w:szCs w:val="28"/>
          <w:highlight w:val="none"/>
        </w:rPr>
      </w:pPr>
    </w:p>
    <w:p w14:paraId="452CBD8B">
      <w:pPr>
        <w:spacing w:line="400" w:lineRule="exact"/>
        <w:ind w:left="480" w:leftChars="200" w:firstLine="157" w:firstLineChars="49"/>
        <w:outlineLvl w:val="9"/>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633886F9">
      <w:pPr>
        <w:spacing w:line="240" w:lineRule="auto"/>
        <w:ind w:firstLine="482"/>
        <w:outlineLvl w:val="9"/>
        <w:rPr>
          <w:rFonts w:hint="eastAsia" w:ascii="宋体" w:hAnsi="宋体" w:cs="宋体"/>
          <w:b/>
          <w:color w:val="auto"/>
          <w:szCs w:val="24"/>
          <w:highlight w:val="none"/>
        </w:rPr>
      </w:pPr>
    </w:p>
    <w:p w14:paraId="23F1C3B7">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授权委托书（格式一）</w:t>
      </w:r>
    </w:p>
    <w:p w14:paraId="32CA74D8">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28A12168">
      <w:pPr>
        <w:snapToGrid w:val="0"/>
        <w:spacing w:line="400" w:lineRule="exact"/>
        <w:ind w:firstLine="0" w:firstLineChars="0"/>
        <w:outlineLvl w:val="9"/>
        <w:rPr>
          <w:rFonts w:hint="eastAsia" w:ascii="宋体" w:hAnsi="宋体" w:cs="宋体"/>
          <w:color w:val="auto"/>
          <w:sz w:val="21"/>
          <w:szCs w:val="21"/>
          <w:highlight w:val="none"/>
          <w:u w:val="single"/>
        </w:rPr>
      </w:pPr>
    </w:p>
    <w:p w14:paraId="53C3F62A">
      <w:pPr>
        <w:spacing w:line="400" w:lineRule="exact"/>
        <w:ind w:firstLine="525" w:firstLineChars="25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（供应商名称）的法定代表人（负责人），现授权委托本单位在职职工</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（姓名）以我公司名义参加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项目的磋商活动，并代表我方全权办理针对上述项目的磋商、签约等具体事务和签署相关文件。</w:t>
      </w:r>
    </w:p>
    <w:p w14:paraId="69C6246B">
      <w:pPr>
        <w:spacing w:line="40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我方对被授权人的签字事项负全部责任。</w:t>
      </w:r>
    </w:p>
    <w:p w14:paraId="476254EE">
      <w:pPr>
        <w:spacing w:line="40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 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03E19E27">
      <w:pPr>
        <w:spacing w:line="40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45ADF540">
      <w:pPr>
        <w:spacing w:line="40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5FA7DA14">
      <w:pPr>
        <w:spacing w:line="240" w:lineRule="auto"/>
        <w:ind w:firstLine="0" w:firstLineChars="0"/>
        <w:outlineLvl w:val="9"/>
        <w:rPr>
          <w:rFonts w:hint="eastAsia" w:ascii="宋体" w:hAnsi="宋体" w:cs="宋体"/>
          <w:color w:val="auto"/>
          <w:sz w:val="21"/>
          <w:szCs w:val="24"/>
          <w:highlight w:val="none"/>
        </w:rPr>
      </w:pPr>
    </w:p>
    <w:p w14:paraId="1E20E1F2">
      <w:pPr>
        <w:snapToGrid w:val="0"/>
        <w:spacing w:line="40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3063A304">
      <w:pPr>
        <w:widowControl/>
        <w:spacing w:line="240" w:lineRule="auto"/>
        <w:ind w:firstLine="480"/>
        <w:jc w:val="left"/>
        <w:outlineLvl w:val="9"/>
        <w:rPr>
          <w:rFonts w:hint="eastAsia" w:ascii="宋体" w:hAnsi="宋体" w:cs="宋体"/>
          <w:color w:val="auto"/>
          <w:kern w:val="0"/>
          <w:szCs w:val="28"/>
          <w:highlight w:val="none"/>
        </w:rPr>
      </w:pPr>
    </w:p>
    <w:p w14:paraId="053D0CD6">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供应商（电子签章）：                                   </w:t>
      </w:r>
    </w:p>
    <w:p w14:paraId="715135CD">
      <w:pPr>
        <w:widowControl/>
        <w:spacing w:line="240" w:lineRule="auto"/>
        <w:ind w:firstLine="480"/>
        <w:jc w:val="left"/>
        <w:outlineLvl w:val="9"/>
        <w:rPr>
          <w:rFonts w:hint="eastAsia" w:ascii="宋体" w:hAnsi="宋体" w:cs="宋体"/>
          <w:color w:val="auto"/>
          <w:kern w:val="0"/>
          <w:szCs w:val="21"/>
          <w:highlight w:val="none"/>
        </w:rPr>
      </w:pPr>
    </w:p>
    <w:p w14:paraId="0C980670">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 xml:space="preserve">法定代表人（负责人）签字（或电子签名）：                       　    </w:t>
      </w:r>
    </w:p>
    <w:p w14:paraId="3B79459A">
      <w:pPr>
        <w:widowControl/>
        <w:spacing w:line="240" w:lineRule="auto"/>
        <w:ind w:firstLine="480"/>
        <w:jc w:val="left"/>
        <w:outlineLvl w:val="9"/>
        <w:rPr>
          <w:rFonts w:hint="eastAsia" w:ascii="宋体" w:hAnsi="宋体" w:cs="宋体"/>
          <w:color w:val="auto"/>
          <w:kern w:val="0"/>
          <w:szCs w:val="28"/>
          <w:highlight w:val="none"/>
        </w:rPr>
      </w:pPr>
    </w:p>
    <w:p w14:paraId="7FF265AD">
      <w:pPr>
        <w:widowControl/>
        <w:spacing w:line="240" w:lineRule="auto"/>
        <w:ind w:firstLine="480"/>
        <w:jc w:val="left"/>
        <w:outlineLvl w:val="9"/>
        <w:rPr>
          <w:rFonts w:hint="eastAsia" w:ascii="宋体" w:hAnsi="宋体" w:cs="宋体"/>
          <w:color w:val="auto"/>
          <w:kern w:val="0"/>
          <w:szCs w:val="28"/>
          <w:highlight w:val="none"/>
        </w:rPr>
      </w:pPr>
      <w:r>
        <w:rPr>
          <w:rFonts w:hint="eastAsia" w:ascii="宋体" w:hAnsi="宋体" w:cs="宋体"/>
          <w:color w:val="auto"/>
          <w:kern w:val="0"/>
          <w:szCs w:val="28"/>
          <w:highlight w:val="none"/>
        </w:rPr>
        <w:t>年      月     日</w:t>
      </w:r>
    </w:p>
    <w:p w14:paraId="2EC9406D">
      <w:pPr>
        <w:spacing w:line="400" w:lineRule="exact"/>
        <w:ind w:firstLine="602" w:firstLineChars="250"/>
        <w:outlineLvl w:val="9"/>
        <w:rPr>
          <w:rFonts w:hint="eastAsia" w:ascii="宋体" w:hAnsi="宋体" w:cs="宋体"/>
          <w:b/>
          <w:color w:val="auto"/>
          <w:szCs w:val="24"/>
          <w:highlight w:val="none"/>
        </w:rPr>
      </w:pPr>
    </w:p>
    <w:p w14:paraId="111BAEAB">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附：委托代理人身份证正反面复印件复印件（委托代理时必须提供）。</w:t>
      </w:r>
    </w:p>
    <w:p w14:paraId="075A7769">
      <w:pPr>
        <w:spacing w:line="240" w:lineRule="auto"/>
        <w:ind w:firstLine="0" w:firstLineChars="0"/>
        <w:outlineLvl w:val="9"/>
        <w:rPr>
          <w:rFonts w:hint="eastAsia" w:ascii="宋体" w:hAnsi="宋体" w:cs="宋体"/>
          <w:color w:val="auto"/>
          <w:sz w:val="21"/>
          <w:szCs w:val="24"/>
          <w:highlight w:val="none"/>
        </w:rPr>
      </w:pPr>
    </w:p>
    <w:p w14:paraId="666D5A39">
      <w:pPr>
        <w:spacing w:line="240" w:lineRule="auto"/>
        <w:ind w:firstLine="0" w:firstLineChars="0"/>
        <w:outlineLvl w:val="9"/>
        <w:rPr>
          <w:rFonts w:hint="eastAsia" w:ascii="宋体" w:hAnsi="宋体" w:cs="宋体"/>
          <w:color w:val="auto"/>
          <w:sz w:val="21"/>
          <w:szCs w:val="24"/>
          <w:highlight w:val="none"/>
        </w:rPr>
      </w:pPr>
    </w:p>
    <w:p w14:paraId="210AF5B2">
      <w:pPr>
        <w:spacing w:line="240" w:lineRule="auto"/>
        <w:ind w:firstLine="0" w:firstLineChars="0"/>
        <w:outlineLvl w:val="9"/>
        <w:rPr>
          <w:rFonts w:hint="eastAsia" w:ascii="宋体" w:hAnsi="宋体" w:cs="宋体"/>
          <w:color w:val="auto"/>
          <w:sz w:val="21"/>
          <w:szCs w:val="24"/>
          <w:highlight w:val="none"/>
        </w:rPr>
      </w:pPr>
    </w:p>
    <w:p w14:paraId="625D5D57">
      <w:pPr>
        <w:spacing w:line="240" w:lineRule="auto"/>
        <w:ind w:firstLine="0" w:firstLineChars="0"/>
        <w:outlineLvl w:val="9"/>
        <w:rPr>
          <w:rFonts w:hint="eastAsia" w:ascii="宋体" w:hAnsi="宋体" w:cs="宋体"/>
          <w:color w:val="auto"/>
          <w:sz w:val="21"/>
          <w:szCs w:val="24"/>
          <w:highlight w:val="none"/>
        </w:rPr>
      </w:pPr>
    </w:p>
    <w:p w14:paraId="59424D21">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1027D2E8">
      <w:pPr>
        <w:spacing w:line="240" w:lineRule="auto"/>
        <w:ind w:firstLine="0" w:firstLineChars="0"/>
        <w:jc w:val="center"/>
        <w:outlineLvl w:val="9"/>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授权委托书（格式二）</w:t>
      </w:r>
    </w:p>
    <w:p w14:paraId="5210BA72">
      <w:pPr>
        <w:snapToGrid w:val="0"/>
        <w:spacing w:line="400" w:lineRule="exact"/>
        <w:ind w:firstLine="0" w:firstLineChars="0"/>
        <w:outlineLvl w:val="9"/>
        <w:rPr>
          <w:rFonts w:hint="eastAsia" w:ascii="宋体" w:hAnsi="宋体" w:eastAsia="宋体" w:cs="宋体"/>
          <w:color w:val="auto"/>
          <w:sz w:val="21"/>
          <w:szCs w:val="24"/>
          <w:highlight w:val="none"/>
          <w:lang w:eastAsia="zh-CN"/>
        </w:rPr>
      </w:pPr>
      <w:r>
        <w:rPr>
          <w:rFonts w:hint="eastAsia" w:ascii="宋体" w:hAnsi="宋体" w:cs="宋体"/>
          <w:b/>
          <w:color w:val="auto"/>
          <w:sz w:val="21"/>
          <w:szCs w:val="21"/>
          <w:highlight w:val="none"/>
        </w:rPr>
        <w:t>致</w:t>
      </w:r>
      <w:r>
        <w:rPr>
          <w:rFonts w:hint="eastAsia" w:ascii="宋体" w:hAnsi="宋体" w:cs="宋体"/>
          <w:color w:val="auto"/>
          <w:sz w:val="21"/>
          <w:szCs w:val="21"/>
          <w:highlight w:val="none"/>
        </w:rPr>
        <w:t>：</w:t>
      </w:r>
      <w:r>
        <w:rPr>
          <w:rFonts w:hint="eastAsia" w:ascii="宋体" w:hAnsi="宋体" w:cs="宋体"/>
          <w:color w:val="auto"/>
          <w:sz w:val="21"/>
          <w:szCs w:val="24"/>
          <w:highlight w:val="none"/>
          <w:u w:val="single"/>
          <w:lang w:eastAsia="zh-CN"/>
        </w:rPr>
        <w:t>中佳信建设管理集团有限公司</w:t>
      </w:r>
    </w:p>
    <w:p w14:paraId="48613373">
      <w:pPr>
        <w:spacing w:line="240" w:lineRule="auto"/>
        <w:ind w:firstLine="0" w:firstLineChars="0"/>
        <w:outlineLvl w:val="9"/>
        <w:rPr>
          <w:rFonts w:hint="eastAsia" w:ascii="宋体" w:hAnsi="宋体" w:cs="宋体"/>
          <w:color w:val="auto"/>
          <w:sz w:val="21"/>
          <w:szCs w:val="24"/>
          <w:highlight w:val="none"/>
        </w:rPr>
      </w:pPr>
    </w:p>
    <w:p w14:paraId="6A706529">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kern w:val="0"/>
          <w:sz w:val="21"/>
          <w:szCs w:val="20"/>
          <w:highlight w:val="none"/>
        </w:rPr>
        <w:t>我</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（姓名）系自然人，现授权委托</w:t>
      </w:r>
      <w:r>
        <w:rPr>
          <w:rFonts w:hint="eastAsia" w:ascii="宋体" w:hAnsi="宋体" w:cs="宋体"/>
          <w:color w:val="auto"/>
          <w:kern w:val="0"/>
          <w:sz w:val="21"/>
          <w:szCs w:val="20"/>
          <w:highlight w:val="none"/>
          <w:u w:val="single"/>
        </w:rPr>
        <w:t xml:space="preserve">            </w:t>
      </w:r>
      <w:r>
        <w:rPr>
          <w:rFonts w:hint="eastAsia" w:ascii="宋体" w:hAnsi="宋体" w:cs="宋体"/>
          <w:color w:val="auto"/>
          <w:kern w:val="0"/>
          <w:sz w:val="21"/>
          <w:szCs w:val="20"/>
          <w:highlight w:val="none"/>
        </w:rPr>
        <w:t>（姓 名）以本人名义参加</w:t>
      </w:r>
      <w:r>
        <w:rPr>
          <w:rFonts w:hint="eastAsia" w:ascii="宋体" w:hAnsi="宋体" w:cs="宋体"/>
          <w:color w:val="auto"/>
          <w:kern w:val="0"/>
          <w:sz w:val="21"/>
          <w:szCs w:val="20"/>
          <w:highlight w:val="none"/>
          <w:u w:val="single"/>
        </w:rPr>
        <w:t xml:space="preserve">      </w:t>
      </w:r>
      <w:r>
        <w:rPr>
          <w:rFonts w:hint="eastAsia" w:ascii="宋体" w:hAnsi="宋体" w:cs="宋体"/>
          <w:color w:val="auto"/>
          <w:sz w:val="21"/>
          <w:szCs w:val="20"/>
          <w:highlight w:val="none"/>
          <w:u w:val="single"/>
        </w:rPr>
        <w:t xml:space="preserve">（项目名称及项目编号）        </w:t>
      </w:r>
      <w:r>
        <w:rPr>
          <w:rFonts w:hint="eastAsia" w:ascii="宋体" w:hAnsi="宋体" w:cs="宋体"/>
          <w:color w:val="auto"/>
          <w:sz w:val="21"/>
          <w:szCs w:val="20"/>
          <w:highlight w:val="none"/>
        </w:rPr>
        <w:t>项目的磋商活动，并代表本人全权办理针对上述项目的磋商、签约等具体事务和签署相关文件。</w:t>
      </w:r>
    </w:p>
    <w:p w14:paraId="33AA3B7C">
      <w:pPr>
        <w:spacing w:line="340" w:lineRule="exact"/>
        <w:ind w:firstLine="420"/>
        <w:outlineLvl w:val="9"/>
        <w:rPr>
          <w:rFonts w:hint="eastAsia" w:ascii="宋体" w:hAnsi="宋体" w:cs="宋体"/>
          <w:color w:val="auto"/>
          <w:sz w:val="21"/>
          <w:szCs w:val="20"/>
          <w:highlight w:val="none"/>
        </w:rPr>
      </w:pPr>
      <w:r>
        <w:rPr>
          <w:rFonts w:hint="eastAsia" w:ascii="宋体" w:hAnsi="宋体" w:cs="宋体"/>
          <w:color w:val="auto"/>
          <w:sz w:val="21"/>
          <w:szCs w:val="20"/>
          <w:highlight w:val="none"/>
        </w:rPr>
        <w:t>本人对被授权人的签字事项负全部责任。</w:t>
      </w:r>
    </w:p>
    <w:p w14:paraId="674D2487">
      <w:pPr>
        <w:spacing w:line="340" w:lineRule="exact"/>
        <w:ind w:firstLine="42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授权委托代理期限：从</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日起至</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年</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 xml:space="preserve">月 </w:t>
      </w:r>
      <w:r>
        <w:rPr>
          <w:rFonts w:hint="eastAsia" w:ascii="宋体" w:hAnsi="宋体" w:cs="宋体"/>
          <w:color w:val="auto"/>
          <w:sz w:val="21"/>
          <w:szCs w:val="20"/>
          <w:highlight w:val="none"/>
          <w:u w:val="single"/>
        </w:rPr>
        <w:t xml:space="preserve">     </w:t>
      </w:r>
      <w:r>
        <w:rPr>
          <w:rFonts w:hint="eastAsia" w:ascii="宋体" w:hAnsi="宋体" w:cs="宋体"/>
          <w:color w:val="auto"/>
          <w:sz w:val="21"/>
          <w:szCs w:val="20"/>
          <w:highlight w:val="none"/>
        </w:rPr>
        <w:t>日止。</w:t>
      </w:r>
    </w:p>
    <w:p w14:paraId="677F7193">
      <w:pPr>
        <w:spacing w:line="340" w:lineRule="exact"/>
        <w:ind w:firstLine="0" w:firstLineChars="0"/>
        <w:outlineLvl w:val="9"/>
        <w:rPr>
          <w:rFonts w:hint="eastAsia" w:ascii="宋体" w:hAnsi="宋体" w:cs="宋体"/>
          <w:color w:val="auto"/>
          <w:sz w:val="21"/>
          <w:szCs w:val="20"/>
          <w:highlight w:val="none"/>
          <w:u w:val="single"/>
        </w:rPr>
      </w:pPr>
      <w:r>
        <w:rPr>
          <w:rFonts w:hint="eastAsia" w:ascii="宋体" w:hAnsi="宋体" w:cs="宋体"/>
          <w:color w:val="auto"/>
          <w:sz w:val="21"/>
          <w:szCs w:val="20"/>
          <w:highlight w:val="none"/>
        </w:rPr>
        <w:t xml:space="preserve">                                                                                             </w:t>
      </w:r>
    </w:p>
    <w:p w14:paraId="37B5175B">
      <w:pPr>
        <w:spacing w:line="340" w:lineRule="exact"/>
        <w:ind w:firstLine="420"/>
        <w:outlineLvl w:val="9"/>
        <w:rPr>
          <w:rFonts w:hint="eastAsia" w:ascii="宋体" w:hAnsi="宋体" w:cs="宋体"/>
          <w:color w:val="auto"/>
          <w:kern w:val="0"/>
          <w:sz w:val="21"/>
          <w:szCs w:val="24"/>
          <w:highlight w:val="none"/>
        </w:rPr>
      </w:pPr>
      <w:r>
        <w:rPr>
          <w:rFonts w:hint="eastAsia" w:ascii="宋体" w:hAnsi="宋体" w:cs="宋体"/>
          <w:color w:val="auto"/>
          <w:kern w:val="0"/>
          <w:sz w:val="21"/>
          <w:szCs w:val="24"/>
          <w:highlight w:val="none"/>
        </w:rPr>
        <w:t xml:space="preserve">代理人无转委托权，特此委托。 </w:t>
      </w:r>
    </w:p>
    <w:p w14:paraId="336E3F70">
      <w:pPr>
        <w:spacing w:line="240" w:lineRule="auto"/>
        <w:ind w:firstLine="0" w:firstLineChars="0"/>
        <w:outlineLvl w:val="9"/>
        <w:rPr>
          <w:rFonts w:hint="eastAsia" w:ascii="宋体" w:hAnsi="宋体" w:cs="宋体"/>
          <w:color w:val="auto"/>
          <w:sz w:val="21"/>
          <w:szCs w:val="24"/>
          <w:highlight w:val="none"/>
        </w:rPr>
      </w:pPr>
    </w:p>
    <w:p w14:paraId="2CEE279A">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我已在下面签字，以资证明。</w:t>
      </w:r>
    </w:p>
    <w:p w14:paraId="6407C09E">
      <w:pPr>
        <w:spacing w:line="240" w:lineRule="auto"/>
        <w:ind w:firstLine="0" w:firstLineChars="0"/>
        <w:outlineLvl w:val="9"/>
        <w:rPr>
          <w:rFonts w:hint="eastAsia" w:ascii="宋体" w:hAnsi="宋体" w:cs="宋体"/>
          <w:color w:val="auto"/>
          <w:sz w:val="21"/>
          <w:szCs w:val="24"/>
          <w:highlight w:val="none"/>
        </w:rPr>
      </w:pPr>
    </w:p>
    <w:p w14:paraId="24BCFAD3">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自然人签字</w:t>
      </w:r>
      <w:r>
        <w:rPr>
          <w:rFonts w:hint="eastAsia" w:hAnsi="宋体" w:cs="宋体"/>
          <w:bCs/>
          <w:color w:val="auto"/>
          <w:sz w:val="21"/>
          <w:szCs w:val="21"/>
          <w:highlight w:val="none"/>
        </w:rPr>
        <w:t>（或电子签名）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232955C8">
      <w:pPr>
        <w:snapToGrid w:val="0"/>
        <w:spacing w:line="340" w:lineRule="exact"/>
        <w:ind w:firstLine="420" w:firstLineChars="0"/>
        <w:outlineLvl w:val="9"/>
        <w:rPr>
          <w:rFonts w:hint="eastAsia" w:ascii="宋体" w:hAnsi="宋体" w:cs="宋体"/>
          <w:color w:val="auto"/>
          <w:sz w:val="21"/>
          <w:szCs w:val="21"/>
          <w:highlight w:val="none"/>
        </w:rPr>
      </w:pPr>
    </w:p>
    <w:p w14:paraId="5AF4660C">
      <w:pPr>
        <w:snapToGrid w:val="0"/>
        <w:spacing w:line="340" w:lineRule="exact"/>
        <w:ind w:firstLine="420" w:firstLineChars="0"/>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3FC7F7">
      <w:pPr>
        <w:spacing w:line="240" w:lineRule="auto"/>
        <w:ind w:firstLine="0" w:firstLineChars="0"/>
        <w:outlineLvl w:val="9"/>
        <w:rPr>
          <w:rFonts w:hint="eastAsia" w:ascii="宋体" w:hAnsi="宋体" w:cs="宋体"/>
          <w:color w:val="auto"/>
          <w:sz w:val="21"/>
          <w:szCs w:val="24"/>
          <w:highlight w:val="none"/>
        </w:rPr>
      </w:pPr>
    </w:p>
    <w:p w14:paraId="01D5913C">
      <w:pPr>
        <w:spacing w:line="400" w:lineRule="exact"/>
        <w:ind w:firstLine="602" w:firstLineChars="250"/>
        <w:outlineLvl w:val="9"/>
        <w:rPr>
          <w:rFonts w:hint="eastAsia" w:ascii="宋体" w:hAnsi="宋体" w:cs="宋体"/>
          <w:b/>
          <w:color w:val="auto"/>
          <w:szCs w:val="24"/>
          <w:highlight w:val="none"/>
        </w:rPr>
      </w:pPr>
      <w:r>
        <w:rPr>
          <w:rFonts w:hint="eastAsia" w:ascii="宋体" w:hAnsi="宋体" w:cs="宋体"/>
          <w:b/>
          <w:color w:val="auto"/>
          <w:szCs w:val="24"/>
          <w:highlight w:val="none"/>
        </w:rPr>
        <w:t>附：委托代理人身份证正反面复印件（委托代理时必须提供）。</w:t>
      </w:r>
    </w:p>
    <w:p w14:paraId="42B3F3AD">
      <w:pPr>
        <w:spacing w:line="240" w:lineRule="auto"/>
        <w:ind w:firstLine="0" w:firstLineChars="0"/>
        <w:outlineLvl w:val="9"/>
        <w:rPr>
          <w:rFonts w:hint="eastAsia" w:ascii="宋体" w:hAnsi="宋体" w:cs="宋体"/>
          <w:color w:val="auto"/>
          <w:kern w:val="0"/>
          <w:sz w:val="21"/>
          <w:szCs w:val="24"/>
          <w:highlight w:val="none"/>
        </w:rPr>
      </w:pPr>
    </w:p>
    <w:p w14:paraId="02976812">
      <w:pPr>
        <w:spacing w:line="240" w:lineRule="auto"/>
        <w:ind w:firstLine="0" w:firstLineChars="0"/>
        <w:outlineLvl w:val="9"/>
        <w:rPr>
          <w:rFonts w:hint="eastAsia" w:ascii="宋体" w:hAnsi="宋体" w:cs="宋体"/>
          <w:b/>
          <w:color w:val="auto"/>
          <w:kern w:val="0"/>
          <w:sz w:val="32"/>
          <w:szCs w:val="32"/>
          <w:highlight w:val="none"/>
        </w:rPr>
      </w:pPr>
    </w:p>
    <w:p w14:paraId="4DA4A3DE">
      <w:pPr>
        <w:spacing w:line="240" w:lineRule="auto"/>
        <w:ind w:firstLine="0" w:firstLineChars="0"/>
        <w:outlineLvl w:val="9"/>
        <w:rPr>
          <w:rFonts w:hint="eastAsia" w:ascii="宋体" w:hAnsi="宋体" w:cs="宋体"/>
          <w:b/>
          <w:color w:val="auto"/>
          <w:kern w:val="0"/>
          <w:sz w:val="32"/>
          <w:szCs w:val="32"/>
          <w:highlight w:val="none"/>
        </w:rPr>
      </w:pPr>
    </w:p>
    <w:p w14:paraId="1E19C54D">
      <w:pPr>
        <w:spacing w:line="240" w:lineRule="auto"/>
        <w:ind w:firstLine="0" w:firstLineChars="0"/>
        <w:outlineLvl w:val="9"/>
        <w:rPr>
          <w:rFonts w:hint="eastAsia" w:ascii="宋体" w:hAnsi="宋体" w:cs="宋体"/>
          <w:b/>
          <w:color w:val="auto"/>
          <w:sz w:val="32"/>
          <w:szCs w:val="20"/>
          <w:highlight w:val="none"/>
        </w:rPr>
      </w:pPr>
      <w:r>
        <w:rPr>
          <w:rFonts w:hint="eastAsia" w:ascii="宋体" w:hAnsi="宋体" w:cs="宋体"/>
          <w:b/>
          <w:color w:val="auto"/>
          <w:sz w:val="32"/>
          <w:szCs w:val="32"/>
          <w:highlight w:val="none"/>
        </w:rPr>
        <w:t>4.</w:t>
      </w:r>
      <w:r>
        <w:rPr>
          <w:rFonts w:hint="eastAsia" w:ascii="宋体" w:hAnsi="宋体" w:cs="宋体"/>
          <w:b/>
          <w:color w:val="auto"/>
          <w:sz w:val="28"/>
          <w:szCs w:val="28"/>
          <w:highlight w:val="none"/>
        </w:rPr>
        <w:t>供应商的法人或者其他组织营业执照等证明文件复印件（必须提供，自然人除外）</w:t>
      </w:r>
    </w:p>
    <w:p w14:paraId="5597DE3E">
      <w:pPr>
        <w:tabs>
          <w:tab w:val="left" w:pos="1305"/>
        </w:tabs>
        <w:spacing w:line="380" w:lineRule="exact"/>
        <w:ind w:firstLine="422"/>
        <w:outlineLvl w:val="9"/>
        <w:rPr>
          <w:rFonts w:hint="eastAsia" w:ascii="宋体" w:hAnsi="宋体"/>
          <w:color w:val="auto"/>
          <w:szCs w:val="21"/>
          <w:highlight w:val="none"/>
        </w:rPr>
      </w:pPr>
      <w:r>
        <w:rPr>
          <w:rFonts w:hint="eastAsia" w:ascii="宋体" w:hAnsi="宋体" w:cs="宋体"/>
          <w:b/>
          <w:color w:val="auto"/>
          <w:sz w:val="21"/>
          <w:szCs w:val="21"/>
          <w:highlight w:val="none"/>
        </w:rPr>
        <w:t xml:space="preserve">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w:t>
      </w:r>
    </w:p>
    <w:p w14:paraId="5A51158B">
      <w:pPr>
        <w:spacing w:line="240" w:lineRule="auto"/>
        <w:ind w:firstLine="0" w:firstLineChars="0"/>
        <w:outlineLvl w:val="9"/>
        <w:rPr>
          <w:rFonts w:hint="eastAsia" w:ascii="宋体" w:hAnsi="宋体" w:cs="宋体"/>
          <w:b/>
          <w:color w:val="auto"/>
          <w:sz w:val="28"/>
          <w:szCs w:val="28"/>
          <w:highlight w:val="none"/>
        </w:rPr>
      </w:pPr>
    </w:p>
    <w:p w14:paraId="2896F098">
      <w:pPr>
        <w:spacing w:line="240" w:lineRule="auto"/>
        <w:ind w:firstLine="0" w:firstLineChars="0"/>
        <w:outlineLvl w:val="9"/>
        <w:rPr>
          <w:rFonts w:hint="eastAsia" w:ascii="宋体" w:hAnsi="宋体" w:cs="宋体"/>
          <w:b/>
          <w:color w:val="auto"/>
          <w:sz w:val="28"/>
          <w:szCs w:val="28"/>
          <w:highlight w:val="none"/>
        </w:rPr>
      </w:pPr>
    </w:p>
    <w:p w14:paraId="7C6C8777">
      <w:pPr>
        <w:spacing w:line="240" w:lineRule="auto"/>
        <w:ind w:firstLine="0" w:firstLineChars="0"/>
        <w:outlineLvl w:val="9"/>
        <w:rPr>
          <w:rFonts w:hint="eastAsia" w:ascii="宋体" w:hAnsi="宋体" w:cs="宋体"/>
          <w:b/>
          <w:color w:val="auto"/>
          <w:sz w:val="28"/>
          <w:szCs w:val="28"/>
          <w:highlight w:val="none"/>
        </w:rPr>
      </w:pPr>
    </w:p>
    <w:p w14:paraId="7897F29B">
      <w:pPr>
        <w:spacing w:line="240" w:lineRule="auto"/>
        <w:ind w:firstLine="0" w:firstLineChars="0"/>
        <w:outlineLvl w:val="9"/>
        <w:rPr>
          <w:rFonts w:hint="eastAsia" w:ascii="宋体" w:hAnsi="宋体" w:cs="宋体"/>
          <w:b/>
          <w:color w:val="auto"/>
          <w:sz w:val="28"/>
          <w:szCs w:val="28"/>
          <w:highlight w:val="none"/>
        </w:rPr>
      </w:pPr>
    </w:p>
    <w:p w14:paraId="0EA09039">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5.供应商依法缴纳税收的相关材料（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税收的证明材料复印件；依法免税的供应商，必须提供符合免税条件的证明材料。从成立之日起到响应文件提交截止时间止不足要求月数的，只需提供从成立之日起的依法缴纳税收相应证明文件）（必须提供）</w:t>
      </w:r>
    </w:p>
    <w:p w14:paraId="6BAC1218">
      <w:pPr>
        <w:spacing w:line="240" w:lineRule="auto"/>
        <w:ind w:firstLine="0" w:firstLineChars="0"/>
        <w:outlineLvl w:val="9"/>
        <w:rPr>
          <w:rFonts w:hint="eastAsia" w:ascii="宋体" w:hAnsi="宋体" w:cs="宋体"/>
          <w:b/>
          <w:color w:val="auto"/>
          <w:sz w:val="28"/>
          <w:szCs w:val="28"/>
          <w:highlight w:val="none"/>
        </w:rPr>
      </w:pPr>
    </w:p>
    <w:p w14:paraId="517A8AA5">
      <w:pPr>
        <w:spacing w:line="240" w:lineRule="auto"/>
        <w:ind w:firstLine="0" w:firstLineChars="0"/>
        <w:outlineLvl w:val="9"/>
        <w:rPr>
          <w:rFonts w:hint="eastAsia" w:ascii="宋体" w:hAnsi="宋体" w:cs="宋体"/>
          <w:b/>
          <w:color w:val="auto"/>
          <w:sz w:val="28"/>
          <w:szCs w:val="28"/>
          <w:highlight w:val="none"/>
        </w:rPr>
      </w:pPr>
    </w:p>
    <w:p w14:paraId="79540813">
      <w:pPr>
        <w:spacing w:line="240" w:lineRule="auto"/>
        <w:ind w:firstLine="0" w:firstLineChars="0"/>
        <w:outlineLvl w:val="9"/>
        <w:rPr>
          <w:rFonts w:hint="eastAsia" w:ascii="宋体" w:hAnsi="宋体" w:cs="宋体"/>
          <w:b/>
          <w:color w:val="auto"/>
          <w:sz w:val="28"/>
          <w:szCs w:val="28"/>
          <w:highlight w:val="none"/>
        </w:rPr>
      </w:pPr>
    </w:p>
    <w:p w14:paraId="5C7CCD9F">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.供应商依法缴纳社会保障资金的相关材料【</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lang w:eastAsia="zh-CN"/>
        </w:rPr>
        <w:t>年</w:t>
      </w:r>
      <w:r>
        <w:rPr>
          <w:rFonts w:hint="eastAsia" w:ascii="宋体" w:hAnsi="宋体" w:cs="宋体"/>
          <w:b/>
          <w:color w:val="auto"/>
          <w:sz w:val="28"/>
          <w:szCs w:val="28"/>
          <w:highlight w:val="none"/>
        </w:rPr>
        <w:t>任意1个月的依法缴纳社会保障资金的缴费证明材料（如：专用收据、社会保险缴纳清单或者社保部门的证明）复印件</w:t>
      </w:r>
      <w:r>
        <w:rPr>
          <w:rFonts w:hint="eastAsia" w:ascii="宋体" w:hAnsi="宋体" w:cs="宋体"/>
          <w:b/>
          <w:color w:val="auto"/>
          <w:sz w:val="28"/>
          <w:szCs w:val="28"/>
          <w:highlight w:val="none"/>
          <w:lang w:val="en-US" w:eastAsia="zh-CN"/>
        </w:rPr>
        <w:t>或</w:t>
      </w:r>
      <w:r>
        <w:rPr>
          <w:rFonts w:hint="eastAsia" w:ascii="宋体" w:hAnsi="宋体" w:cs="宋体"/>
          <w:b/>
          <w:color w:val="auto"/>
          <w:sz w:val="28"/>
          <w:szCs w:val="28"/>
          <w:highlight w:val="none"/>
          <w:lang w:eastAsia="zh-CN"/>
        </w:rPr>
        <w:t>依法缴纳社会保障资金的承诺函</w:t>
      </w:r>
      <w:r>
        <w:rPr>
          <w:rFonts w:hint="eastAsia" w:ascii="宋体" w:hAnsi="宋体" w:cs="宋体"/>
          <w:b/>
          <w:color w:val="auto"/>
          <w:sz w:val="28"/>
          <w:szCs w:val="28"/>
          <w:highlight w:val="none"/>
        </w:rPr>
        <w:t>；依法不需要缴纳社会保障资金的供应商，必须提供相应文件证明不需要缴纳社会保障资金。从成立之日起到响应文件提交截止时间止不足要求月数的只需提供从成立之日起的依法缴纳社会保障资金的相应证明文件】（必须提供）</w:t>
      </w:r>
    </w:p>
    <w:p w14:paraId="4DBFFDA2">
      <w:pPr>
        <w:spacing w:line="240" w:lineRule="auto"/>
        <w:ind w:firstLine="0" w:firstLineChars="0"/>
        <w:outlineLvl w:val="9"/>
        <w:rPr>
          <w:rFonts w:hint="eastAsia" w:ascii="宋体" w:hAnsi="宋体" w:cs="宋体"/>
          <w:b/>
          <w:color w:val="auto"/>
          <w:sz w:val="28"/>
          <w:szCs w:val="28"/>
          <w:highlight w:val="none"/>
        </w:rPr>
      </w:pPr>
    </w:p>
    <w:p w14:paraId="60237322">
      <w:pPr>
        <w:pStyle w:val="23"/>
        <w:rPr>
          <w:rFonts w:hint="eastAsia"/>
        </w:rPr>
      </w:pPr>
    </w:p>
    <w:p w14:paraId="38C5EE83">
      <w:pPr>
        <w:spacing w:line="240" w:lineRule="auto"/>
        <w:ind w:firstLine="0" w:firstLineChars="0"/>
        <w:outlineLvl w:val="9"/>
        <w:rPr>
          <w:rFonts w:hint="eastAsia" w:ascii="宋体" w:hAnsi="宋体" w:cs="宋体"/>
          <w:b/>
          <w:color w:val="auto"/>
          <w:sz w:val="28"/>
          <w:szCs w:val="28"/>
          <w:highlight w:val="none"/>
        </w:rPr>
      </w:pPr>
    </w:p>
    <w:p w14:paraId="321B8704">
      <w:pPr>
        <w:spacing w:line="24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.供应商财务状况报告【2023年度以来任意年度内的财务报表复印件，或者202</w:t>
      </w: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年以来银行出具的资信证明，或者中国人民银行征信中心出具的信用报告（企业参与磋商的提供企业信用报告，自然人参与磋商的提供个人信用报告，供应商属于成立时间在规定年度之后的法人或其他组织，需提供成立之日起至响应文件递交截止时间前的月报表或银行出具的资信证明或者中国人民银行征信中心出具的企业信用报告；资信证明应在有效期内】（必须提供）</w:t>
      </w:r>
    </w:p>
    <w:p w14:paraId="79CA7536">
      <w:pPr>
        <w:spacing w:line="240" w:lineRule="auto"/>
        <w:ind w:firstLine="0" w:firstLineChars="0"/>
        <w:outlineLvl w:val="9"/>
        <w:rPr>
          <w:rFonts w:hint="eastAsia" w:ascii="宋体" w:hAnsi="宋体" w:cs="宋体"/>
          <w:b/>
          <w:color w:val="auto"/>
          <w:sz w:val="28"/>
          <w:szCs w:val="28"/>
          <w:highlight w:val="none"/>
        </w:rPr>
      </w:pPr>
    </w:p>
    <w:p w14:paraId="0DB456B9">
      <w:pPr>
        <w:spacing w:line="240" w:lineRule="auto"/>
        <w:ind w:firstLine="0" w:firstLineChars="0"/>
        <w:outlineLvl w:val="9"/>
        <w:rPr>
          <w:rFonts w:hint="eastAsia" w:ascii="宋体" w:hAnsi="宋体" w:cs="宋体"/>
          <w:b/>
          <w:color w:val="auto"/>
          <w:sz w:val="28"/>
          <w:szCs w:val="28"/>
          <w:highlight w:val="none"/>
        </w:rPr>
      </w:pPr>
    </w:p>
    <w:p w14:paraId="6E29CE1E">
      <w:pPr>
        <w:spacing w:line="340" w:lineRule="exact"/>
        <w:ind w:firstLine="0" w:firstLineChars="0"/>
        <w:outlineLvl w:val="9"/>
        <w:rPr>
          <w:rFonts w:hint="eastAsia" w:ascii="宋体" w:hAnsi="宋体" w:cs="宋体"/>
          <w:b/>
          <w:color w:val="auto"/>
          <w:kern w:val="0"/>
          <w:sz w:val="28"/>
          <w:szCs w:val="28"/>
          <w:highlight w:val="none"/>
        </w:rPr>
      </w:pPr>
    </w:p>
    <w:p w14:paraId="582DE5C9">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8</w:t>
      </w:r>
      <w:r>
        <w:rPr>
          <w:rFonts w:hint="eastAsia" w:ascii="宋体" w:hAnsi="宋体" w:cs="宋体"/>
          <w:b/>
          <w:color w:val="auto"/>
          <w:kern w:val="0"/>
          <w:sz w:val="28"/>
          <w:szCs w:val="28"/>
          <w:highlight w:val="none"/>
        </w:rPr>
        <w:t>.供应商参加政府采购活动前3年内在经营活动中没有重大违法记录及有关信用信息的书面声明（必须提供）</w:t>
      </w:r>
    </w:p>
    <w:p w14:paraId="72AC762D">
      <w:pPr>
        <w:spacing w:line="400" w:lineRule="exact"/>
        <w:ind w:left="480" w:leftChars="200" w:firstLine="157" w:firstLineChars="49"/>
        <w:outlineLvl w:val="9"/>
        <w:rPr>
          <w:rFonts w:hint="eastAsia" w:ascii="宋体" w:hAnsi="宋体" w:cs="宋体"/>
          <w:b/>
          <w:color w:val="auto"/>
          <w:kern w:val="0"/>
          <w:sz w:val="32"/>
          <w:szCs w:val="32"/>
          <w:highlight w:val="none"/>
        </w:rPr>
      </w:pPr>
    </w:p>
    <w:p w14:paraId="6DF10BB2">
      <w:pPr>
        <w:spacing w:line="400" w:lineRule="exact"/>
        <w:ind w:left="480" w:leftChars="200" w:firstLine="157" w:firstLineChars="49"/>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2620AECC">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声   明（格式）</w:t>
      </w:r>
    </w:p>
    <w:p w14:paraId="2782E9FB">
      <w:pPr>
        <w:snapToGrid w:val="0"/>
        <w:spacing w:line="400" w:lineRule="exact"/>
        <w:ind w:firstLine="0" w:firstLineChars="0"/>
        <w:outlineLvl w:val="9"/>
        <w:rPr>
          <w:rFonts w:hint="eastAsia" w:ascii="宋体" w:hAnsi="宋体" w:eastAsia="宋体" w:cs="宋体"/>
          <w:color w:val="auto"/>
          <w:kern w:val="0"/>
          <w:sz w:val="21"/>
          <w:szCs w:val="24"/>
          <w:highlight w:val="none"/>
          <w:lang w:eastAsia="zh-CN"/>
        </w:rPr>
      </w:pPr>
      <w:r>
        <w:rPr>
          <w:rFonts w:hint="eastAsia" w:ascii="宋体" w:hAnsi="宋体" w:cs="宋体"/>
          <w:b/>
          <w:color w:val="auto"/>
          <w:kern w:val="0"/>
          <w:sz w:val="21"/>
          <w:szCs w:val="21"/>
          <w:highlight w:val="none"/>
        </w:rPr>
        <w:t>致</w:t>
      </w:r>
      <w:r>
        <w:rPr>
          <w:rFonts w:hint="eastAsia" w:ascii="宋体" w:hAnsi="宋体" w:cs="宋体"/>
          <w:color w:val="auto"/>
          <w:kern w:val="0"/>
          <w:sz w:val="21"/>
          <w:szCs w:val="21"/>
          <w:highlight w:val="none"/>
        </w:rPr>
        <w:t>：</w:t>
      </w:r>
      <w:r>
        <w:rPr>
          <w:rFonts w:hint="eastAsia" w:ascii="宋体" w:hAnsi="宋体" w:cs="宋体"/>
          <w:color w:val="auto"/>
          <w:kern w:val="0"/>
          <w:sz w:val="21"/>
          <w:szCs w:val="24"/>
          <w:highlight w:val="none"/>
          <w:u w:val="single"/>
          <w:lang w:eastAsia="zh-CN"/>
        </w:rPr>
        <w:t>中佳信建设管理集团有限公司</w:t>
      </w:r>
    </w:p>
    <w:p w14:paraId="6BB9AFA1">
      <w:pPr>
        <w:spacing w:line="240" w:lineRule="auto"/>
        <w:ind w:firstLine="0" w:firstLineChars="0"/>
        <w:outlineLvl w:val="9"/>
        <w:rPr>
          <w:rFonts w:hint="eastAsia" w:ascii="宋体" w:hAnsi="宋体" w:cs="宋体"/>
          <w:color w:val="auto"/>
          <w:kern w:val="0"/>
          <w:sz w:val="21"/>
          <w:szCs w:val="24"/>
          <w:highlight w:val="none"/>
        </w:rPr>
      </w:pPr>
    </w:p>
    <w:p w14:paraId="22D8AA7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名单、政府采购严重违法失信行为记录名单，完全符合《中华人民共和国政府采购法》第二十二条规定的供应商资格条件，我方对此声明负全部法律责任。</w:t>
      </w:r>
    </w:p>
    <w:p w14:paraId="33CDB73C">
      <w:pPr>
        <w:spacing w:line="400" w:lineRule="exact"/>
        <w:ind w:firstLine="420"/>
        <w:outlineLvl w:val="9"/>
        <w:rPr>
          <w:rFonts w:hint="eastAsia" w:ascii="宋体" w:hAnsi="宋体" w:cs="宋体"/>
          <w:color w:val="auto"/>
          <w:kern w:val="0"/>
          <w:sz w:val="21"/>
          <w:szCs w:val="20"/>
          <w:highlight w:val="none"/>
        </w:rPr>
      </w:pPr>
    </w:p>
    <w:p w14:paraId="67BBE5D5">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w:t>
      </w:r>
      <w:r>
        <w:rPr>
          <w:rFonts w:hint="eastAsia" w:ascii="宋体" w:hAnsi="宋体" w:cs="宋体"/>
          <w:bCs/>
          <w:color w:val="auto"/>
          <w:sz w:val="21"/>
          <w:szCs w:val="21"/>
          <w:highlight w:val="none"/>
        </w:rPr>
        <w:t>电子签章</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4388A7D1">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color w:val="auto"/>
          <w:sz w:val="21"/>
          <w:szCs w:val="20"/>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2AFA2A5B">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EE490FC">
      <w:pPr>
        <w:spacing w:line="440" w:lineRule="exact"/>
        <w:ind w:firstLine="735" w:firstLineChars="350"/>
        <w:outlineLvl w:val="9"/>
        <w:rPr>
          <w:rFonts w:hint="eastAsia" w:ascii="宋体" w:hAnsi="宋体" w:cs="宋体"/>
          <w:color w:val="auto"/>
          <w:kern w:val="0"/>
          <w:sz w:val="21"/>
          <w:szCs w:val="21"/>
          <w:highlight w:val="none"/>
        </w:rPr>
      </w:pPr>
    </w:p>
    <w:p w14:paraId="4DA4A978">
      <w:pPr>
        <w:pStyle w:val="23"/>
        <w:rPr>
          <w:rFonts w:hint="eastAsia"/>
        </w:rPr>
      </w:pPr>
    </w:p>
    <w:p w14:paraId="52A0BF3E">
      <w:pPr>
        <w:spacing w:line="240" w:lineRule="auto"/>
        <w:ind w:firstLine="0" w:firstLineChars="0"/>
        <w:jc w:val="left"/>
        <w:outlineLvl w:val="9"/>
        <w:rPr>
          <w:rFonts w:hint="eastAsia" w:ascii="宋体" w:hAnsi="宋体" w:cs="宋体"/>
          <w:b/>
          <w:color w:val="auto"/>
          <w:kern w:val="0"/>
          <w:sz w:val="28"/>
          <w:szCs w:val="28"/>
          <w:highlight w:val="none"/>
        </w:rPr>
      </w:pPr>
      <w:r>
        <w:rPr>
          <w:rFonts w:hint="eastAsia" w:ascii="宋体" w:hAnsi="宋体" w:cs="宋体"/>
          <w:b/>
          <w:color w:val="auto"/>
          <w:sz w:val="21"/>
          <w:szCs w:val="21"/>
          <w:highlight w:val="none"/>
        </w:rPr>
        <w:t>注：供应商参加政府采购活动前3年内在经营活动中没有重大违法记录及有关信用信息的书面声明须由法定代表人或相应的委托代理人签字（或电子签名），并加盖供应商电子签章。</w:t>
      </w:r>
    </w:p>
    <w:p w14:paraId="419AB778">
      <w:pPr>
        <w:spacing w:line="34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9</w:t>
      </w:r>
      <w:r>
        <w:rPr>
          <w:rFonts w:hint="eastAsia" w:ascii="宋体" w:hAnsi="宋体" w:cs="宋体"/>
          <w:b/>
          <w:color w:val="auto"/>
          <w:kern w:val="0"/>
          <w:sz w:val="28"/>
          <w:szCs w:val="28"/>
          <w:highlight w:val="none"/>
        </w:rPr>
        <w:t>.供应商参加本项目无围标串标行为的承诺函（必须提供）</w:t>
      </w:r>
    </w:p>
    <w:p w14:paraId="6C488630">
      <w:pPr>
        <w:spacing w:line="400" w:lineRule="exact"/>
        <w:ind w:firstLine="0" w:firstLineChars="0"/>
        <w:outlineLvl w:val="9"/>
        <w:rPr>
          <w:rFonts w:hint="eastAsia" w:ascii="宋体" w:hAnsi="宋体" w:cs="宋体"/>
          <w:b/>
          <w:color w:val="auto"/>
          <w:kern w:val="0"/>
          <w:sz w:val="32"/>
          <w:szCs w:val="32"/>
          <w:highlight w:val="none"/>
        </w:rPr>
      </w:pPr>
    </w:p>
    <w:p w14:paraId="27D3AECF">
      <w:pPr>
        <w:spacing w:line="400" w:lineRule="exact"/>
        <w:ind w:firstLine="0" w:firstLineChars="0"/>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p>
    <w:p w14:paraId="51CA82E8">
      <w:pPr>
        <w:spacing w:line="400" w:lineRule="exact"/>
        <w:ind w:firstLine="0" w:firstLineChars="0"/>
        <w:jc w:val="center"/>
        <w:outlineLvl w:val="9"/>
        <w:rPr>
          <w:rFonts w:hint="eastAsia" w:ascii="宋体" w:hAnsi="宋体" w:cs="宋体"/>
          <w:b/>
          <w:color w:val="auto"/>
          <w:kern w:val="0"/>
          <w:sz w:val="32"/>
          <w:szCs w:val="32"/>
          <w:highlight w:val="none"/>
        </w:rPr>
      </w:pPr>
    </w:p>
    <w:p w14:paraId="15509429">
      <w:pPr>
        <w:spacing w:line="400" w:lineRule="exact"/>
        <w:ind w:firstLine="0" w:firstLineChars="0"/>
        <w:jc w:val="center"/>
        <w:outlineLvl w:val="9"/>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供应商参加本项目无围标串标行为的承诺函（格式）</w:t>
      </w:r>
    </w:p>
    <w:p w14:paraId="087A64DD">
      <w:pPr>
        <w:spacing w:line="400" w:lineRule="exact"/>
        <w:ind w:firstLine="420"/>
        <w:outlineLvl w:val="9"/>
        <w:rPr>
          <w:rFonts w:hint="eastAsia" w:ascii="宋体" w:hAnsi="宋体" w:cs="宋体"/>
          <w:color w:val="auto"/>
          <w:kern w:val="0"/>
          <w:sz w:val="21"/>
          <w:szCs w:val="20"/>
          <w:highlight w:val="none"/>
        </w:rPr>
      </w:pPr>
    </w:p>
    <w:p w14:paraId="6B98AC8B">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一、我（公司）承诺无下列相互串通的情形：</w:t>
      </w:r>
    </w:p>
    <w:p w14:paraId="3D6B2098">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1.不同供应商的响应文件由同一单位或者个人编制；</w:t>
      </w:r>
    </w:p>
    <w:p w14:paraId="0732600A">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2.不同供应商委托同一单位或者个人办理磋商事宜；</w:t>
      </w:r>
    </w:p>
    <w:p w14:paraId="37906E80">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3.不同的供应商的响应文件载明的项目管理员为同一个人；</w:t>
      </w:r>
    </w:p>
    <w:p w14:paraId="62993389">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4.不同供应商的响应文件异常一致或磋商报价呈规律性差异；</w:t>
      </w:r>
    </w:p>
    <w:p w14:paraId="536E58C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5.不同供应商的响应文件相互混装；</w:t>
      </w:r>
    </w:p>
    <w:p w14:paraId="1D4B8511">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二、我（公司）承诺无下列恶意串通的情形：</w:t>
      </w:r>
    </w:p>
    <w:p w14:paraId="4C90F0F6">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1.供应商直接或者间接从采购人或者采购代理机构处获得其他供应商的相关信息并修改其响应文件或者响应文件；</w:t>
      </w:r>
    </w:p>
    <w:p w14:paraId="6D2BD187">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2.供应商按照采购人或者采购代理机构的授意撤换、修改响应文件或者响应文件；</w:t>
      </w:r>
    </w:p>
    <w:p w14:paraId="1778C0E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3.供应商之间协商报价、技术方案等响应文件或者响应文件的实质性内容；</w:t>
      </w:r>
    </w:p>
    <w:p w14:paraId="7744253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4.属于同一集团、协会、商会等组织成员的供应商按照该组织要求协同参加政府采购活动；</w:t>
      </w:r>
    </w:p>
    <w:p w14:paraId="22D60E3D">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0603D454">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6.供应商之间商定部分供应商放弃参加政府采购活动或者放弃成交；</w:t>
      </w:r>
    </w:p>
    <w:p w14:paraId="0D3A950E">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7.供应商与采购人或者采购代理机构之间、供应商相互之间，为谋求特定供应商成交或者排斥其他供应商的其他串通行为。</w:t>
      </w:r>
    </w:p>
    <w:p w14:paraId="419BAB5C">
      <w:pPr>
        <w:spacing w:line="400" w:lineRule="exact"/>
        <w:ind w:firstLine="420"/>
        <w:outlineLvl w:val="9"/>
        <w:rPr>
          <w:rFonts w:hint="eastAsia" w:ascii="宋体" w:hAnsi="宋体" w:cs="宋体"/>
          <w:color w:val="auto"/>
          <w:kern w:val="0"/>
          <w:sz w:val="21"/>
          <w:szCs w:val="20"/>
          <w:highlight w:val="none"/>
        </w:rPr>
      </w:pPr>
      <w:r>
        <w:rPr>
          <w:rFonts w:hint="eastAsia" w:ascii="宋体" w:hAnsi="宋体" w:cs="宋体"/>
          <w:color w:val="auto"/>
          <w:kern w:val="0"/>
          <w:sz w:val="21"/>
          <w:szCs w:val="20"/>
          <w:highlight w:val="none"/>
        </w:rPr>
        <w:t>以上情形一经核查属实，我方愿意承担一切后果，并不再寻求任何旨在减轻或免除法律责任的辩解。</w:t>
      </w:r>
    </w:p>
    <w:p w14:paraId="1BAE100E">
      <w:pPr>
        <w:spacing w:line="240" w:lineRule="auto"/>
        <w:ind w:firstLine="0" w:firstLineChars="0"/>
        <w:outlineLvl w:val="9"/>
        <w:rPr>
          <w:rFonts w:hint="eastAsia" w:ascii="宋体" w:hAnsi="宋体" w:cs="宋体"/>
          <w:color w:val="auto"/>
          <w:sz w:val="21"/>
          <w:szCs w:val="24"/>
          <w:highlight w:val="none"/>
        </w:rPr>
      </w:pPr>
    </w:p>
    <w:p w14:paraId="3C2909ED">
      <w:pPr>
        <w:spacing w:line="240" w:lineRule="auto"/>
        <w:ind w:firstLine="0" w:firstLineChars="0"/>
        <w:outlineLvl w:val="9"/>
        <w:rPr>
          <w:rFonts w:hint="eastAsia" w:ascii="宋体" w:hAnsi="宋体" w:cs="宋体"/>
          <w:color w:val="auto"/>
          <w:sz w:val="21"/>
          <w:szCs w:val="24"/>
          <w:highlight w:val="none"/>
        </w:rPr>
      </w:pPr>
    </w:p>
    <w:p w14:paraId="2E3C73CE">
      <w:pPr>
        <w:snapToGrid w:val="0"/>
        <w:spacing w:line="400" w:lineRule="exact"/>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101EBC8">
      <w:pPr>
        <w:spacing w:line="340" w:lineRule="exact"/>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74BA6B93">
      <w:pPr>
        <w:spacing w:line="400" w:lineRule="exact"/>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3C051198">
      <w:pPr>
        <w:spacing w:line="400" w:lineRule="exact"/>
        <w:ind w:left="420" w:firstLine="0" w:firstLineChars="0"/>
        <w:jc w:val="center"/>
        <w:outlineLvl w:val="9"/>
        <w:rPr>
          <w:rFonts w:hint="eastAsia" w:ascii="宋体" w:hAnsi="宋体" w:cs="宋体"/>
          <w:b/>
          <w:color w:val="auto"/>
          <w:sz w:val="21"/>
          <w:szCs w:val="21"/>
          <w:highlight w:val="none"/>
        </w:rPr>
      </w:pPr>
    </w:p>
    <w:p w14:paraId="4F6E08E0">
      <w:pPr>
        <w:spacing w:line="24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注：供应商参加本项目无围标串标行为的承诺函须由法定代表人或相应的委托代理人签字（或电子签名），并加盖供应商电子签章。</w:t>
      </w:r>
    </w:p>
    <w:p w14:paraId="09C95E9B">
      <w:pPr>
        <w:spacing w:line="240" w:lineRule="auto"/>
        <w:ind w:firstLine="0" w:firstLineChars="0"/>
        <w:outlineLvl w:val="9"/>
        <w:rPr>
          <w:color w:val="auto"/>
          <w:sz w:val="21"/>
          <w:szCs w:val="24"/>
          <w:highlight w:val="none"/>
        </w:rPr>
      </w:pPr>
    </w:p>
    <w:p w14:paraId="6C61E2E7">
      <w:pPr>
        <w:spacing w:line="240" w:lineRule="auto"/>
        <w:ind w:firstLine="0" w:firstLineChars="0"/>
        <w:outlineLvl w:val="9"/>
        <w:rPr>
          <w:color w:val="auto"/>
          <w:sz w:val="21"/>
          <w:szCs w:val="24"/>
          <w:highlight w:val="none"/>
        </w:rPr>
      </w:pPr>
    </w:p>
    <w:p w14:paraId="0CEAFF8C">
      <w:pPr>
        <w:spacing w:line="240" w:lineRule="auto"/>
        <w:ind w:firstLine="0" w:firstLineChars="0"/>
        <w:outlineLvl w:val="9"/>
        <w:rPr>
          <w:color w:val="auto"/>
          <w:sz w:val="21"/>
          <w:szCs w:val="24"/>
          <w:highlight w:val="none"/>
        </w:rPr>
      </w:pPr>
    </w:p>
    <w:p w14:paraId="12C4F5C7">
      <w:pPr>
        <w:spacing w:line="240" w:lineRule="auto"/>
        <w:ind w:firstLine="0" w:firstLineChars="0"/>
        <w:outlineLvl w:val="9"/>
        <w:rPr>
          <w:color w:val="auto"/>
          <w:sz w:val="21"/>
          <w:szCs w:val="24"/>
          <w:highlight w:val="none"/>
        </w:rPr>
      </w:pPr>
    </w:p>
    <w:p w14:paraId="0CDBDFEB">
      <w:pPr>
        <w:spacing w:line="240" w:lineRule="auto"/>
        <w:ind w:firstLine="0" w:firstLineChars="0"/>
        <w:outlineLvl w:val="9"/>
        <w:rPr>
          <w:color w:val="auto"/>
          <w:sz w:val="21"/>
          <w:szCs w:val="24"/>
          <w:highlight w:val="none"/>
        </w:rPr>
      </w:pPr>
    </w:p>
    <w:p w14:paraId="6A7D377B">
      <w:pPr>
        <w:spacing w:line="240" w:lineRule="auto"/>
        <w:ind w:firstLine="0" w:firstLineChars="0"/>
        <w:outlineLvl w:val="9"/>
        <w:rPr>
          <w:color w:val="auto"/>
          <w:sz w:val="21"/>
          <w:szCs w:val="24"/>
          <w:highlight w:val="none"/>
        </w:rPr>
      </w:pPr>
    </w:p>
    <w:p w14:paraId="10D6DBA6">
      <w:pPr>
        <w:spacing w:line="240" w:lineRule="auto"/>
        <w:ind w:left="2940" w:firstLine="0" w:firstLineChars="0"/>
        <w:outlineLvl w:val="9"/>
        <w:rPr>
          <w:color w:val="auto"/>
          <w:sz w:val="21"/>
          <w:szCs w:val="24"/>
          <w:highlight w:val="none"/>
        </w:rPr>
      </w:pPr>
    </w:p>
    <w:p w14:paraId="0297BEAB">
      <w:pPr>
        <w:spacing w:line="360" w:lineRule="auto"/>
        <w:ind w:firstLine="0" w:firstLineChars="0"/>
        <w:outlineLvl w:val="9"/>
        <w:rPr>
          <w:rFonts w:hint="eastAsia" w:ascii="宋体" w:hAnsi="宋体" w:cs="宋体"/>
          <w:b/>
          <w:color w:val="auto"/>
          <w:sz w:val="28"/>
          <w:szCs w:val="28"/>
          <w:highlight w:val="non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0</w:t>
      </w:r>
      <w:r>
        <w:rPr>
          <w:rFonts w:hint="eastAsia" w:ascii="宋体" w:hAnsi="宋体" w:cs="宋体"/>
          <w:b/>
          <w:color w:val="auto"/>
          <w:sz w:val="28"/>
          <w:szCs w:val="28"/>
          <w:highlight w:val="none"/>
        </w:rPr>
        <w:t>.供应商属于中小企业的相关证明材料（必须提供）</w:t>
      </w:r>
    </w:p>
    <w:p w14:paraId="2CF1B4EB">
      <w:pPr>
        <w:spacing w:line="360" w:lineRule="auto"/>
        <w:ind w:firstLine="480" w:firstLineChars="200"/>
        <w:outlineLvl w:val="9"/>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注：本项目专门面向中小企业采购，供应商须满足《政府采购促进中小企业发展管理办法》（财库〔2020〕46号）第二条规定；根据财政部、司法部关于政府采购支持监狱企业发展有关问题的通知（财库〔2014〕68号）及《关于促进残疾人就业政府采购政策的通知》（财库〔2017〕141号）的规定，监狱企业、残疾人福利单位视同小型、微型企业。供应商根据自身情况，相应提供以下证明材料：</w:t>
      </w:r>
    </w:p>
    <w:p w14:paraId="42C293DB">
      <w:pPr>
        <w:pStyle w:val="25"/>
        <w:outlineLvl w:val="9"/>
        <w:rPr>
          <w:rFonts w:hint="eastAsia" w:ascii="宋体" w:hAnsi="宋体"/>
          <w:b/>
          <w:color w:val="auto"/>
          <w:sz w:val="28"/>
          <w:szCs w:val="28"/>
          <w:highlight w:val="none"/>
        </w:rPr>
      </w:pPr>
      <w:r>
        <w:rPr>
          <w:rFonts w:hint="eastAsia" w:ascii="宋体" w:hAnsi="宋体"/>
          <w:b/>
          <w:color w:val="auto"/>
          <w:sz w:val="28"/>
          <w:szCs w:val="28"/>
          <w:highlight w:val="none"/>
        </w:rPr>
        <w:t>（1）供应商如为符合政策要求的中小企业且承接本项目全部服务的，提供《中小企业声明函》（并对声明的真实性负责）</w:t>
      </w:r>
    </w:p>
    <w:p w14:paraId="3FAD0ACA">
      <w:pPr>
        <w:pStyle w:val="25"/>
        <w:outlineLvl w:val="9"/>
        <w:rPr>
          <w:rFonts w:hint="eastAsia" w:ascii="宋体" w:hAnsi="宋体"/>
          <w:b/>
          <w:color w:val="auto"/>
          <w:sz w:val="28"/>
          <w:szCs w:val="28"/>
          <w:highlight w:val="none"/>
        </w:rPr>
      </w:pPr>
    </w:p>
    <w:p w14:paraId="0B9D2692">
      <w:pPr>
        <w:pStyle w:val="25"/>
        <w:outlineLvl w:val="9"/>
        <w:rPr>
          <w:rFonts w:hint="eastAsia" w:ascii="宋体" w:hAnsi="宋体"/>
          <w:color w:val="auto"/>
          <w:sz w:val="28"/>
          <w:szCs w:val="28"/>
          <w:highlight w:val="none"/>
        </w:rPr>
      </w:pPr>
      <w:r>
        <w:rPr>
          <w:rFonts w:hint="eastAsia" w:ascii="宋体" w:hAnsi="宋体"/>
          <w:b/>
          <w:color w:val="auto"/>
          <w:sz w:val="28"/>
          <w:szCs w:val="28"/>
          <w:highlight w:val="none"/>
        </w:rPr>
        <w:t>附件：</w:t>
      </w:r>
    </w:p>
    <w:p w14:paraId="4928B494">
      <w:pPr>
        <w:snapToGrid w:val="0"/>
        <w:spacing w:before="120" w:beforeLines="50" w:after="50" w:line="320" w:lineRule="exact"/>
        <w:ind w:firstLine="643"/>
        <w:jc w:val="center"/>
        <w:outlineLvl w:val="9"/>
        <w:rPr>
          <w:rFonts w:hint="eastAsia" w:ascii="宋体" w:hAnsi="宋体" w:cs="宋体"/>
          <w:b/>
          <w:color w:val="auto"/>
          <w:kern w:val="0"/>
          <w:sz w:val="30"/>
          <w:szCs w:val="30"/>
          <w:highlight w:val="none"/>
        </w:rPr>
      </w:pPr>
      <w:r>
        <w:rPr>
          <w:rFonts w:hint="eastAsia" w:ascii="宋体" w:hAnsi="宋体" w:cs="宋体"/>
          <w:b/>
          <w:color w:val="auto"/>
          <w:kern w:val="0"/>
          <w:sz w:val="32"/>
          <w:szCs w:val="32"/>
          <w:highlight w:val="none"/>
        </w:rPr>
        <w:t>中小企业声明函（格式）</w:t>
      </w:r>
    </w:p>
    <w:p w14:paraId="3F9CF88B">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本公司郑重声明，根据《政府采购促进中小企业发展管理办法》（财库﹝2020﹞46 号）的规定，本公司参加</w:t>
      </w:r>
      <w:r>
        <w:rPr>
          <w:rFonts w:hint="eastAsia" w:ascii="宋体" w:hAnsi="宋体" w:cs="宋体"/>
          <w:color w:val="auto"/>
          <w:kern w:val="0"/>
          <w:sz w:val="24"/>
          <w:szCs w:val="24"/>
          <w:highlight w:val="none"/>
          <w:u w:val="single"/>
          <w:lang w:eastAsia="zh-CN"/>
        </w:rPr>
        <w:t>桂林市体育局</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采购活动，服务全部由符合政策要求的中小企业承接。相关企业的具体情况如下：</w:t>
      </w:r>
    </w:p>
    <w:p w14:paraId="516DEF1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eastAsia="zh-CN"/>
        </w:rPr>
        <w:t>桂林市体育局关于传统品牌赛事采购</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行业；承接企业为</w:t>
      </w:r>
      <w:r>
        <w:rPr>
          <w:rFonts w:hint="eastAsia" w:ascii="宋体" w:hAnsi="宋体" w:cs="宋体"/>
          <w:color w:val="auto"/>
          <w:kern w:val="0"/>
          <w:sz w:val="24"/>
          <w:szCs w:val="24"/>
          <w:highlight w:val="none"/>
          <w:u w:val="single"/>
        </w:rPr>
        <w:t>（企业名称）</w:t>
      </w:r>
      <w:r>
        <w:rPr>
          <w:rFonts w:hint="eastAsia" w:ascii="宋体" w:hAnsi="宋体" w:cs="宋体"/>
          <w:color w:val="auto"/>
          <w:kern w:val="0"/>
          <w:sz w:val="24"/>
          <w:szCs w:val="24"/>
          <w:highlight w:val="none"/>
        </w:rPr>
        <w:t>，从业人员</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人，营业收入为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万元，资产总额为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万元，属于</w:t>
      </w:r>
      <w:r>
        <w:rPr>
          <w:rFonts w:hint="eastAsia" w:ascii="宋体" w:hAnsi="宋体" w:cs="宋体"/>
          <w:color w:val="auto"/>
          <w:kern w:val="0"/>
          <w:sz w:val="24"/>
          <w:szCs w:val="24"/>
          <w:highlight w:val="none"/>
          <w:u w:val="single"/>
        </w:rPr>
        <w:t>（中型企业、小型企业、微型企业）</w:t>
      </w:r>
      <w:r>
        <w:rPr>
          <w:rFonts w:hint="eastAsia" w:ascii="宋体" w:hAnsi="宋体" w:cs="宋体"/>
          <w:color w:val="auto"/>
          <w:kern w:val="0"/>
          <w:sz w:val="24"/>
          <w:szCs w:val="24"/>
          <w:highlight w:val="none"/>
        </w:rPr>
        <w:t>；</w:t>
      </w:r>
    </w:p>
    <w:p w14:paraId="689B36E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以上企业，不属于大企业的分支机构，不存在控股股东为大企业的情形，也不存在与大企业的负责人为同一人的情形。</w:t>
      </w:r>
    </w:p>
    <w:p w14:paraId="1A8E70C6">
      <w:pPr>
        <w:spacing w:line="480" w:lineRule="exact"/>
        <w:ind w:firstLine="560"/>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本企业对上述声明内容的真实性负责。如有虚假，将依法承担相应责任。</w:t>
      </w:r>
    </w:p>
    <w:p w14:paraId="6636AAF2">
      <w:pPr>
        <w:tabs>
          <w:tab w:val="left" w:pos="4860"/>
        </w:tabs>
        <w:spacing w:line="588" w:lineRule="exact"/>
        <w:ind w:right="1560" w:firstLine="560"/>
        <w:jc w:val="center"/>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olor w:val="auto"/>
          <w:sz w:val="24"/>
          <w:szCs w:val="24"/>
          <w:highlight w:val="none"/>
        </w:rPr>
        <w:t>供应商</w:t>
      </w:r>
      <w:r>
        <w:rPr>
          <w:rFonts w:hint="eastAsia" w:ascii="宋体" w:hAnsi="宋体" w:cs="宋体"/>
          <w:color w:val="auto"/>
          <w:sz w:val="24"/>
          <w:szCs w:val="24"/>
          <w:highlight w:val="none"/>
        </w:rPr>
        <w:t>电子签章</w:t>
      </w:r>
      <w:r>
        <w:rPr>
          <w:rFonts w:hint="eastAsia" w:ascii="宋体" w:hAnsi="宋体" w:cs="宋体"/>
          <w:color w:val="auto"/>
          <w:kern w:val="0"/>
          <w:sz w:val="24"/>
          <w:szCs w:val="24"/>
          <w:highlight w:val="none"/>
        </w:rPr>
        <w:t xml:space="preserve">： </w:t>
      </w:r>
    </w:p>
    <w:p w14:paraId="56627174">
      <w:pPr>
        <w:snapToGrid w:val="0"/>
        <w:spacing w:before="120" w:beforeLines="50" w:after="50"/>
        <w:ind w:firstLine="560"/>
        <w:jc w:val="left"/>
        <w:outlineLvl w:val="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日  期：</w:t>
      </w:r>
    </w:p>
    <w:p w14:paraId="4D387D8D">
      <w:pPr>
        <w:snapToGrid w:val="0"/>
        <w:spacing w:before="120" w:beforeLines="50" w:after="50"/>
        <w:ind w:firstLine="360"/>
        <w:jc w:val="left"/>
        <w:outlineLvl w:val="9"/>
        <w:rPr>
          <w:rFonts w:hint="eastAsia" w:ascii="宋体" w:hAnsi="宋体" w:cs="宋体"/>
          <w:color w:val="auto"/>
          <w:kern w:val="0"/>
          <w:sz w:val="18"/>
          <w:szCs w:val="18"/>
          <w:highlight w:val="none"/>
        </w:rPr>
      </w:pPr>
    </w:p>
    <w:p w14:paraId="1C65F3E6">
      <w:pPr>
        <w:snapToGrid w:val="0"/>
        <w:spacing w:before="120" w:beforeLines="50" w:after="50"/>
        <w:ind w:firstLine="360"/>
        <w:jc w:val="left"/>
        <w:outlineLvl w:val="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注：《中小企业声明函》中从业人员、营业收入、资产总额填报上一年度数据，无上一年度数据的新成立企业可不填报。</w:t>
      </w:r>
    </w:p>
    <w:p w14:paraId="2205D618">
      <w:pPr>
        <w:pStyle w:val="25"/>
        <w:spacing w:line="400" w:lineRule="exact"/>
        <w:outlineLvl w:val="9"/>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（2）供应商如属于监狱企业且承接本项目全部服务的，提供由省级以上监狱管理局、戒毒管理局（含新疆生产建设兵团）出具的属于监狱企业的证明文件</w:t>
      </w:r>
    </w:p>
    <w:p w14:paraId="28F9B2EA">
      <w:pPr>
        <w:pStyle w:val="11"/>
        <w:outlineLvl w:val="9"/>
        <w:rPr>
          <w:color w:val="auto"/>
          <w:highlight w:val="none"/>
          <w:lang w:val="en-GB"/>
        </w:rPr>
      </w:pPr>
    </w:p>
    <w:p w14:paraId="195FAEA2">
      <w:pPr>
        <w:pStyle w:val="170"/>
        <w:outlineLvl w:val="9"/>
        <w:rPr>
          <w:rFonts w:hint="eastAsia" w:hAnsi="宋体"/>
          <w:color w:val="auto"/>
          <w:sz w:val="28"/>
          <w:szCs w:val="28"/>
          <w:highlight w:val="none"/>
        </w:rPr>
      </w:pPr>
    </w:p>
    <w:p w14:paraId="3E7B2C40">
      <w:pPr>
        <w:pStyle w:val="25"/>
        <w:spacing w:line="400" w:lineRule="exact"/>
        <w:outlineLvl w:val="9"/>
        <w:rPr>
          <w:rFonts w:hint="eastAsia" w:ascii="宋体" w:hAnsi="宋体"/>
          <w:b/>
          <w:color w:val="auto"/>
          <w:sz w:val="28"/>
          <w:szCs w:val="28"/>
          <w:highlight w:val="none"/>
        </w:rPr>
      </w:pPr>
      <w:r>
        <w:rPr>
          <w:rFonts w:hint="eastAsia" w:ascii="宋体" w:hAnsi="宋体"/>
          <w:b/>
          <w:color w:val="auto"/>
          <w:sz w:val="28"/>
          <w:szCs w:val="28"/>
          <w:highlight w:val="none"/>
        </w:rPr>
        <w:t>（3）供应商如属于符合条件的残疾人福利性单位且承接本项目全部服务的，提供《残疾人福利性单位声明函》（并对声明的真实性负责）</w:t>
      </w:r>
    </w:p>
    <w:p w14:paraId="368D46A8">
      <w:pPr>
        <w:pStyle w:val="25"/>
        <w:ind w:firstLine="413" w:firstLineChars="147"/>
        <w:outlineLvl w:val="9"/>
        <w:rPr>
          <w:rFonts w:hint="eastAsia" w:ascii="宋体" w:hAnsi="宋体"/>
          <w:b/>
          <w:color w:val="auto"/>
          <w:sz w:val="28"/>
          <w:szCs w:val="28"/>
          <w:highlight w:val="none"/>
        </w:rPr>
      </w:pPr>
      <w:r>
        <w:rPr>
          <w:rFonts w:hint="eastAsia" w:ascii="宋体" w:hAnsi="宋体"/>
          <w:b/>
          <w:color w:val="auto"/>
          <w:sz w:val="28"/>
          <w:szCs w:val="28"/>
          <w:highlight w:val="none"/>
        </w:rPr>
        <w:t>附件：</w:t>
      </w:r>
    </w:p>
    <w:p w14:paraId="60476C17">
      <w:pPr>
        <w:pStyle w:val="25"/>
        <w:jc w:val="center"/>
        <w:outlineLvl w:val="9"/>
        <w:rPr>
          <w:rFonts w:hint="eastAsia" w:hAnsi="宋体"/>
          <w:b/>
          <w:bCs/>
          <w:color w:val="auto"/>
          <w:sz w:val="32"/>
          <w:szCs w:val="32"/>
          <w:highlight w:val="none"/>
        </w:rPr>
      </w:pPr>
      <w:r>
        <w:rPr>
          <w:rFonts w:hint="eastAsia" w:hAnsi="宋体"/>
          <w:b/>
          <w:bCs/>
          <w:color w:val="auto"/>
          <w:sz w:val="32"/>
          <w:szCs w:val="32"/>
          <w:highlight w:val="none"/>
        </w:rPr>
        <w:t>残疾人福利性单位声明函（格式）</w:t>
      </w:r>
    </w:p>
    <w:p w14:paraId="2C4E5D98">
      <w:pPr>
        <w:spacing w:line="588" w:lineRule="exact"/>
        <w:ind w:firstLine="626"/>
        <w:outlineLvl w:val="9"/>
        <w:rPr>
          <w:rFonts w:ascii="仿宋_GB2312" w:eastAsia="仿宋_GB2312"/>
          <w:b/>
          <w:color w:val="auto"/>
          <w:spacing w:val="6"/>
          <w:sz w:val="30"/>
          <w:szCs w:val="30"/>
          <w:highlight w:val="none"/>
        </w:rPr>
      </w:pPr>
    </w:p>
    <w:p w14:paraId="09C574CC">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1D65D0F">
      <w:pPr>
        <w:spacing w:line="588" w:lineRule="exact"/>
        <w:ind w:firstLine="584"/>
        <w:outlineLvl w:val="9"/>
        <w:rPr>
          <w:rFonts w:hint="eastAsia" w:ascii="宋体" w:hAnsi="宋体"/>
          <w:color w:val="auto"/>
          <w:spacing w:val="6"/>
          <w:sz w:val="28"/>
          <w:szCs w:val="28"/>
          <w:highlight w:val="none"/>
        </w:rPr>
      </w:pPr>
      <w:r>
        <w:rPr>
          <w:rFonts w:hint="eastAsia" w:ascii="宋体" w:hAnsi="宋体"/>
          <w:color w:val="auto"/>
          <w:spacing w:val="6"/>
          <w:sz w:val="28"/>
          <w:szCs w:val="28"/>
          <w:highlight w:val="none"/>
        </w:rPr>
        <w:t>本单位对上述声明的真实性负责。如有虚假，将依法承担相应责任。</w:t>
      </w:r>
    </w:p>
    <w:p w14:paraId="7896F531">
      <w:pPr>
        <w:spacing w:line="588" w:lineRule="exact"/>
        <w:ind w:firstLine="624"/>
        <w:outlineLvl w:val="9"/>
        <w:rPr>
          <w:rFonts w:hint="eastAsia" w:ascii="宋体" w:hAnsi="宋体"/>
          <w:color w:val="auto"/>
          <w:spacing w:val="6"/>
          <w:sz w:val="30"/>
          <w:szCs w:val="30"/>
          <w:highlight w:val="none"/>
        </w:rPr>
      </w:pPr>
    </w:p>
    <w:p w14:paraId="1E5A0DEF">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仿宋_GB2312" w:eastAsia="仿宋_GB2312"/>
          <w:color w:val="auto"/>
          <w:spacing w:val="6"/>
          <w:sz w:val="30"/>
          <w:szCs w:val="30"/>
          <w:highlight w:val="none"/>
        </w:rPr>
        <w:t xml:space="preserve">   </w:t>
      </w:r>
      <w:r>
        <w:rPr>
          <w:rFonts w:hint="eastAsia" w:ascii="宋体" w:hAnsi="宋体"/>
          <w:color w:val="auto"/>
          <w:spacing w:val="6"/>
          <w:sz w:val="30"/>
          <w:szCs w:val="30"/>
          <w:highlight w:val="none"/>
        </w:rPr>
        <w:t xml:space="preserve">  供应商电子签章：</w:t>
      </w:r>
    </w:p>
    <w:p w14:paraId="7D8CBE96">
      <w:pPr>
        <w:tabs>
          <w:tab w:val="left" w:pos="4860"/>
        </w:tabs>
        <w:spacing w:line="588" w:lineRule="exact"/>
        <w:ind w:right="1560" w:firstLine="624"/>
        <w:jc w:val="center"/>
        <w:outlineLvl w:val="9"/>
        <w:rPr>
          <w:rFonts w:hint="eastAsia" w:ascii="宋体" w:hAnsi="宋体"/>
          <w:color w:val="auto"/>
          <w:spacing w:val="6"/>
          <w:sz w:val="30"/>
          <w:szCs w:val="30"/>
          <w:highlight w:val="none"/>
        </w:rPr>
      </w:pPr>
      <w:r>
        <w:rPr>
          <w:rFonts w:hint="eastAsia" w:ascii="宋体" w:hAnsi="宋体"/>
          <w:color w:val="auto"/>
          <w:spacing w:val="6"/>
          <w:sz w:val="30"/>
          <w:szCs w:val="30"/>
          <w:highlight w:val="none"/>
        </w:rPr>
        <w:t xml:space="preserve">   日  期：</w:t>
      </w:r>
    </w:p>
    <w:p w14:paraId="44C1DA97">
      <w:pPr>
        <w:spacing w:line="340" w:lineRule="exact"/>
        <w:ind w:firstLine="2160" w:firstLineChars="900"/>
        <w:outlineLvl w:val="9"/>
        <w:rPr>
          <w:rFonts w:hint="eastAsia" w:hAnsi="宋体"/>
          <w:color w:val="auto"/>
          <w:highlight w:val="none"/>
          <w:u w:val="single"/>
        </w:rPr>
      </w:pPr>
    </w:p>
    <w:p w14:paraId="1514BD57">
      <w:pPr>
        <w:spacing w:line="500" w:lineRule="exact"/>
        <w:ind w:firstLine="422"/>
        <w:outlineLvl w:val="9"/>
        <w:rPr>
          <w:rFonts w:hint="eastAsia" w:ascii="宋体" w:hAnsi="宋体" w:cs="宋体"/>
          <w:b/>
          <w:color w:val="auto"/>
          <w:kern w:val="0"/>
          <w:sz w:val="21"/>
          <w:szCs w:val="21"/>
          <w:highlight w:val="none"/>
        </w:rPr>
      </w:pPr>
    </w:p>
    <w:p w14:paraId="74475C01">
      <w:pPr>
        <w:spacing w:line="500" w:lineRule="exact"/>
        <w:ind w:firstLine="422"/>
        <w:outlineLvl w:val="9"/>
        <w:rPr>
          <w:rFonts w:hint="eastAsia" w:ascii="宋体" w:hAnsi="宋体" w:cs="宋体"/>
          <w:b/>
          <w:color w:val="auto"/>
          <w:kern w:val="0"/>
          <w:sz w:val="21"/>
          <w:szCs w:val="21"/>
          <w:highlight w:val="none"/>
        </w:rPr>
      </w:pPr>
    </w:p>
    <w:p w14:paraId="185004DA">
      <w:pPr>
        <w:spacing w:line="500" w:lineRule="exact"/>
        <w:ind w:firstLine="422"/>
        <w:outlineLvl w:val="9"/>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注：中小企业在政府采购活动过程中，请根据自己的真实情况出具《中小企业声明函》或由省级以上监狱管理局、戒毒管理局（含新疆生产建设兵团）出具的属于监狱企业的证明文件或《残疾人福利性单位声明函》。采购人或采购代理机构在公告成交结果时，同时公告以上相应材料，接受社会监督。</w:t>
      </w:r>
    </w:p>
    <w:p w14:paraId="010F94A5">
      <w:pPr>
        <w:spacing w:line="340" w:lineRule="exact"/>
        <w:ind w:firstLine="0" w:firstLineChars="0"/>
        <w:outlineLvl w:val="9"/>
        <w:rPr>
          <w:rFonts w:hint="eastAsia" w:ascii="宋体" w:hAnsi="宋体"/>
          <w:b/>
          <w:color w:val="auto"/>
          <w:kern w:val="0"/>
          <w:sz w:val="32"/>
          <w:szCs w:val="32"/>
          <w:highlight w:val="none"/>
        </w:rPr>
      </w:pPr>
      <w:r>
        <w:rPr>
          <w:rFonts w:ascii="宋体" w:hAnsi="宋体" w:cs="宋体"/>
          <w:b/>
          <w:color w:val="auto"/>
          <w:kern w:val="0"/>
          <w:sz w:val="28"/>
          <w:szCs w:val="28"/>
          <w:highlight w:val="none"/>
        </w:rPr>
        <w:br w:type="page"/>
      </w:r>
      <w:r>
        <w:rPr>
          <w:rFonts w:hint="eastAsia" w:ascii="宋体" w:hAnsi="宋体"/>
          <w:b/>
          <w:color w:val="auto"/>
          <w:kern w:val="0"/>
          <w:sz w:val="32"/>
          <w:szCs w:val="32"/>
          <w:highlight w:val="none"/>
        </w:rPr>
        <w:t>（二）符合性响应证明材料目录</w:t>
      </w:r>
    </w:p>
    <w:p w14:paraId="763068DB">
      <w:pPr>
        <w:tabs>
          <w:tab w:val="left" w:pos="1305"/>
        </w:tabs>
        <w:spacing w:line="440" w:lineRule="exact"/>
        <w:ind w:firstLine="420"/>
        <w:outlineLvl w:val="9"/>
        <w:rPr>
          <w:rFonts w:hint="eastAsia" w:ascii="宋体" w:hAnsi="宋体"/>
          <w:color w:val="auto"/>
          <w:kern w:val="0"/>
          <w:sz w:val="21"/>
          <w:szCs w:val="21"/>
          <w:highlight w:val="none"/>
        </w:rPr>
      </w:pPr>
    </w:p>
    <w:p w14:paraId="7AF4733D">
      <w:pPr>
        <w:tabs>
          <w:tab w:val="left" w:pos="1305"/>
        </w:tabs>
        <w:spacing w:line="520" w:lineRule="exact"/>
        <w:ind w:firstLine="720" w:firstLineChars="300"/>
        <w:outlineLvl w:val="9"/>
        <w:rPr>
          <w:rFonts w:hint="eastAsia" w:ascii="宋体" w:hAnsi="宋体" w:cs="宋体"/>
          <w:b/>
          <w:color w:val="auto"/>
          <w:kern w:val="0"/>
          <w:highlight w:val="none"/>
        </w:rPr>
      </w:pPr>
      <w:r>
        <w:rPr>
          <w:rFonts w:hint="eastAsia" w:ascii="宋体" w:hAnsi="宋体" w:cs="宋体"/>
          <w:color w:val="auto"/>
          <w:kern w:val="0"/>
          <w:highlight w:val="none"/>
        </w:rPr>
        <w:t>1.磋商报价表</w:t>
      </w:r>
      <w:r>
        <w:rPr>
          <w:rFonts w:hint="eastAsia" w:ascii="宋体" w:hAnsi="宋体" w:cs="宋体"/>
          <w:b/>
          <w:color w:val="auto"/>
          <w:kern w:val="0"/>
          <w:highlight w:val="none"/>
        </w:rPr>
        <w:t>（必须提供）</w:t>
      </w:r>
    </w:p>
    <w:p w14:paraId="465F5A4B">
      <w:pPr>
        <w:tabs>
          <w:tab w:val="left" w:pos="1305"/>
        </w:tabs>
        <w:spacing w:line="520" w:lineRule="exact"/>
        <w:ind w:firstLine="720" w:firstLineChars="300"/>
        <w:outlineLvl w:val="9"/>
        <w:rPr>
          <w:rFonts w:hint="eastAsia" w:ascii="宋体" w:hAnsi="宋体" w:cs="宋体"/>
          <w:color w:val="auto"/>
          <w:kern w:val="0"/>
          <w:highlight w:val="none"/>
        </w:rPr>
      </w:pPr>
      <w:r>
        <w:rPr>
          <w:rFonts w:hint="eastAsia" w:ascii="宋体" w:hAnsi="宋体" w:cs="宋体"/>
          <w:color w:val="auto"/>
          <w:kern w:val="0"/>
          <w:highlight w:val="none"/>
        </w:rPr>
        <w:t>2.服务内容</w:t>
      </w:r>
      <w:r>
        <w:rPr>
          <w:rFonts w:hint="eastAsia" w:ascii="宋体" w:hAnsi="宋体" w:cs="宋体"/>
          <w:color w:val="auto"/>
          <w:kern w:val="0"/>
          <w:highlight w:val="none"/>
          <w:lang w:val="en-US" w:eastAsia="zh-CN"/>
        </w:rPr>
        <w:t>及</w:t>
      </w:r>
      <w:r>
        <w:rPr>
          <w:rFonts w:hint="eastAsia" w:ascii="宋体" w:hAnsi="宋体" w:cs="宋体"/>
          <w:color w:val="auto"/>
          <w:kern w:val="0"/>
          <w:highlight w:val="none"/>
        </w:rPr>
        <w:t>要求响应表</w:t>
      </w:r>
      <w:r>
        <w:rPr>
          <w:rFonts w:hint="eastAsia" w:ascii="宋体" w:hAnsi="宋体" w:cs="宋体"/>
          <w:b/>
          <w:color w:val="auto"/>
          <w:kern w:val="0"/>
          <w:highlight w:val="none"/>
        </w:rPr>
        <w:t>（必须提供）</w:t>
      </w:r>
    </w:p>
    <w:p w14:paraId="2906C78F">
      <w:pPr>
        <w:pStyle w:val="25"/>
        <w:spacing w:line="320" w:lineRule="exact"/>
        <w:outlineLvl w:val="9"/>
        <w:rPr>
          <w:rFonts w:hint="eastAsia" w:hAnsi="宋体"/>
          <w:b/>
          <w:color w:val="auto"/>
          <w:kern w:val="0"/>
          <w:sz w:val="28"/>
          <w:szCs w:val="28"/>
          <w:highlight w:val="none"/>
        </w:rPr>
      </w:pPr>
    </w:p>
    <w:p w14:paraId="0CD0A772">
      <w:pPr>
        <w:spacing w:line="320" w:lineRule="exact"/>
        <w:ind w:firstLine="0" w:firstLineChars="0"/>
        <w:outlineLvl w:val="9"/>
        <w:rPr>
          <w:rFonts w:hint="eastAsia" w:ascii="宋体" w:hAnsi="宋体"/>
          <w:b/>
          <w:color w:val="auto"/>
          <w:kern w:val="0"/>
          <w:sz w:val="28"/>
          <w:szCs w:val="28"/>
          <w:highlight w:val="none"/>
        </w:rPr>
      </w:pPr>
    </w:p>
    <w:p w14:paraId="71D0250E">
      <w:pPr>
        <w:spacing w:line="320" w:lineRule="exact"/>
        <w:ind w:firstLine="0" w:firstLineChars="0"/>
        <w:outlineLvl w:val="9"/>
        <w:rPr>
          <w:rFonts w:hint="eastAsia" w:ascii="宋体" w:hAnsi="宋体"/>
          <w:b/>
          <w:color w:val="auto"/>
          <w:kern w:val="0"/>
          <w:sz w:val="28"/>
          <w:szCs w:val="28"/>
          <w:highlight w:val="none"/>
        </w:rPr>
      </w:pPr>
    </w:p>
    <w:p w14:paraId="5895F50D">
      <w:pPr>
        <w:spacing w:line="320" w:lineRule="exact"/>
        <w:ind w:firstLine="0" w:firstLineChars="0"/>
        <w:outlineLvl w:val="9"/>
        <w:rPr>
          <w:rFonts w:hint="eastAsia" w:ascii="宋体" w:hAnsi="宋体"/>
          <w:b/>
          <w:color w:val="auto"/>
          <w:kern w:val="0"/>
          <w:sz w:val="28"/>
          <w:szCs w:val="28"/>
          <w:highlight w:val="none"/>
        </w:rPr>
      </w:pPr>
    </w:p>
    <w:p w14:paraId="5309377C">
      <w:pPr>
        <w:spacing w:line="320" w:lineRule="exact"/>
        <w:ind w:firstLine="0" w:firstLineChars="0"/>
        <w:outlineLvl w:val="9"/>
        <w:rPr>
          <w:rFonts w:hint="eastAsia" w:ascii="宋体" w:hAnsi="宋体"/>
          <w:b/>
          <w:color w:val="auto"/>
          <w:kern w:val="0"/>
          <w:sz w:val="28"/>
          <w:szCs w:val="28"/>
          <w:highlight w:val="none"/>
        </w:rPr>
      </w:pPr>
    </w:p>
    <w:p w14:paraId="4A962E88">
      <w:pPr>
        <w:spacing w:line="320" w:lineRule="exact"/>
        <w:ind w:firstLine="0" w:firstLineChars="0"/>
        <w:outlineLvl w:val="9"/>
        <w:rPr>
          <w:rFonts w:hint="eastAsia" w:ascii="宋体" w:hAnsi="宋体"/>
          <w:b/>
          <w:color w:val="auto"/>
          <w:kern w:val="0"/>
          <w:sz w:val="28"/>
          <w:szCs w:val="28"/>
          <w:highlight w:val="none"/>
        </w:rPr>
      </w:pPr>
    </w:p>
    <w:p w14:paraId="4D17369F">
      <w:pPr>
        <w:spacing w:line="320" w:lineRule="exact"/>
        <w:ind w:firstLine="0" w:firstLineChars="0"/>
        <w:outlineLvl w:val="9"/>
        <w:rPr>
          <w:rFonts w:hint="eastAsia" w:ascii="宋体" w:hAnsi="宋体"/>
          <w:b/>
          <w:color w:val="auto"/>
          <w:kern w:val="0"/>
          <w:sz w:val="28"/>
          <w:szCs w:val="28"/>
          <w:highlight w:val="none"/>
        </w:rPr>
      </w:pPr>
    </w:p>
    <w:p w14:paraId="5FB93AA9">
      <w:pPr>
        <w:spacing w:line="320" w:lineRule="exact"/>
        <w:ind w:firstLine="0" w:firstLineChars="0"/>
        <w:outlineLvl w:val="9"/>
        <w:rPr>
          <w:rFonts w:hint="eastAsia" w:ascii="宋体" w:hAnsi="宋体"/>
          <w:b/>
          <w:color w:val="auto"/>
          <w:kern w:val="0"/>
          <w:sz w:val="28"/>
          <w:szCs w:val="28"/>
          <w:highlight w:val="none"/>
        </w:rPr>
      </w:pPr>
    </w:p>
    <w:p w14:paraId="06283095">
      <w:pPr>
        <w:spacing w:line="320" w:lineRule="exact"/>
        <w:ind w:firstLine="0" w:firstLineChars="0"/>
        <w:outlineLvl w:val="9"/>
        <w:rPr>
          <w:rFonts w:hint="eastAsia" w:ascii="宋体" w:hAnsi="宋体"/>
          <w:b/>
          <w:color w:val="auto"/>
          <w:kern w:val="0"/>
          <w:sz w:val="28"/>
          <w:szCs w:val="28"/>
          <w:highlight w:val="none"/>
        </w:rPr>
      </w:pPr>
    </w:p>
    <w:p w14:paraId="2EE04D2C">
      <w:pPr>
        <w:spacing w:line="320" w:lineRule="exact"/>
        <w:ind w:firstLine="0" w:firstLineChars="0"/>
        <w:outlineLvl w:val="9"/>
        <w:rPr>
          <w:rFonts w:hint="eastAsia" w:ascii="宋体" w:hAnsi="宋体"/>
          <w:b/>
          <w:color w:val="auto"/>
          <w:kern w:val="0"/>
          <w:sz w:val="28"/>
          <w:szCs w:val="28"/>
          <w:highlight w:val="none"/>
        </w:rPr>
      </w:pPr>
    </w:p>
    <w:p w14:paraId="1DF20C2A">
      <w:pPr>
        <w:spacing w:line="320" w:lineRule="exact"/>
        <w:ind w:firstLine="0" w:firstLineChars="0"/>
        <w:outlineLvl w:val="9"/>
        <w:rPr>
          <w:rFonts w:hint="eastAsia" w:ascii="宋体" w:hAnsi="宋体"/>
          <w:b/>
          <w:color w:val="auto"/>
          <w:kern w:val="0"/>
          <w:sz w:val="28"/>
          <w:szCs w:val="28"/>
          <w:highlight w:val="none"/>
        </w:rPr>
      </w:pPr>
    </w:p>
    <w:p w14:paraId="4802C151">
      <w:pPr>
        <w:spacing w:line="320" w:lineRule="exact"/>
        <w:ind w:firstLine="0" w:firstLineChars="0"/>
        <w:outlineLvl w:val="9"/>
        <w:rPr>
          <w:rFonts w:hint="eastAsia" w:ascii="宋体" w:hAnsi="宋体"/>
          <w:b/>
          <w:color w:val="auto"/>
          <w:kern w:val="0"/>
          <w:sz w:val="28"/>
          <w:szCs w:val="28"/>
          <w:highlight w:val="none"/>
        </w:rPr>
      </w:pPr>
    </w:p>
    <w:p w14:paraId="0F092322">
      <w:pPr>
        <w:spacing w:line="320" w:lineRule="exact"/>
        <w:ind w:firstLine="0" w:firstLineChars="0"/>
        <w:outlineLvl w:val="9"/>
        <w:rPr>
          <w:rFonts w:hint="eastAsia" w:ascii="宋体" w:hAnsi="宋体"/>
          <w:b/>
          <w:color w:val="auto"/>
          <w:kern w:val="0"/>
          <w:sz w:val="28"/>
          <w:szCs w:val="28"/>
          <w:highlight w:val="none"/>
        </w:rPr>
      </w:pPr>
    </w:p>
    <w:p w14:paraId="2C3D0831">
      <w:pPr>
        <w:spacing w:line="320" w:lineRule="exact"/>
        <w:ind w:firstLine="0" w:firstLineChars="0"/>
        <w:outlineLvl w:val="9"/>
        <w:rPr>
          <w:rFonts w:hint="eastAsia" w:ascii="宋体" w:hAnsi="宋体"/>
          <w:b/>
          <w:color w:val="auto"/>
          <w:kern w:val="0"/>
          <w:sz w:val="28"/>
          <w:szCs w:val="28"/>
          <w:highlight w:val="none"/>
        </w:rPr>
      </w:pPr>
    </w:p>
    <w:p w14:paraId="0CAA2845">
      <w:pPr>
        <w:spacing w:line="320" w:lineRule="exact"/>
        <w:ind w:firstLine="0" w:firstLineChars="0"/>
        <w:outlineLvl w:val="9"/>
        <w:rPr>
          <w:rFonts w:hint="eastAsia" w:ascii="宋体" w:hAnsi="宋体"/>
          <w:b/>
          <w:color w:val="auto"/>
          <w:kern w:val="0"/>
          <w:sz w:val="28"/>
          <w:szCs w:val="28"/>
          <w:highlight w:val="none"/>
        </w:rPr>
      </w:pPr>
    </w:p>
    <w:p w14:paraId="1749143C">
      <w:pPr>
        <w:spacing w:line="320" w:lineRule="exact"/>
        <w:ind w:firstLine="0" w:firstLineChars="0"/>
        <w:outlineLvl w:val="9"/>
        <w:rPr>
          <w:rFonts w:hint="eastAsia" w:ascii="宋体" w:hAnsi="宋体"/>
          <w:b/>
          <w:color w:val="auto"/>
          <w:kern w:val="0"/>
          <w:sz w:val="28"/>
          <w:szCs w:val="28"/>
          <w:highlight w:val="none"/>
        </w:rPr>
      </w:pPr>
    </w:p>
    <w:p w14:paraId="084DC1AB">
      <w:pPr>
        <w:spacing w:line="320" w:lineRule="exact"/>
        <w:ind w:firstLine="0" w:firstLineChars="0"/>
        <w:outlineLvl w:val="9"/>
        <w:rPr>
          <w:rFonts w:hint="eastAsia" w:ascii="宋体" w:hAnsi="宋体"/>
          <w:b/>
          <w:color w:val="auto"/>
          <w:kern w:val="0"/>
          <w:sz w:val="28"/>
          <w:szCs w:val="28"/>
          <w:highlight w:val="none"/>
        </w:rPr>
      </w:pPr>
    </w:p>
    <w:p w14:paraId="41A3A15B">
      <w:pPr>
        <w:spacing w:line="320" w:lineRule="exact"/>
        <w:ind w:firstLine="0" w:firstLineChars="0"/>
        <w:outlineLvl w:val="9"/>
        <w:rPr>
          <w:rFonts w:hint="eastAsia" w:ascii="宋体" w:hAnsi="宋体"/>
          <w:b/>
          <w:color w:val="auto"/>
          <w:kern w:val="0"/>
          <w:sz w:val="28"/>
          <w:szCs w:val="28"/>
          <w:highlight w:val="none"/>
        </w:rPr>
      </w:pPr>
    </w:p>
    <w:p w14:paraId="3F1D8AEF">
      <w:pPr>
        <w:spacing w:line="320" w:lineRule="exact"/>
        <w:ind w:firstLine="0" w:firstLineChars="0"/>
        <w:outlineLvl w:val="9"/>
        <w:rPr>
          <w:rFonts w:hint="eastAsia" w:ascii="宋体" w:hAnsi="宋体"/>
          <w:b/>
          <w:color w:val="auto"/>
          <w:kern w:val="0"/>
          <w:sz w:val="28"/>
          <w:szCs w:val="28"/>
          <w:highlight w:val="none"/>
        </w:rPr>
      </w:pPr>
    </w:p>
    <w:p w14:paraId="35A3337F">
      <w:pPr>
        <w:spacing w:line="320" w:lineRule="exact"/>
        <w:ind w:firstLine="0" w:firstLineChars="0"/>
        <w:outlineLvl w:val="9"/>
        <w:rPr>
          <w:rFonts w:hint="eastAsia" w:ascii="宋体" w:hAnsi="宋体"/>
          <w:b/>
          <w:color w:val="auto"/>
          <w:kern w:val="0"/>
          <w:sz w:val="28"/>
          <w:szCs w:val="28"/>
          <w:highlight w:val="none"/>
        </w:rPr>
      </w:pPr>
    </w:p>
    <w:p w14:paraId="136F5635">
      <w:pPr>
        <w:spacing w:line="320" w:lineRule="exact"/>
        <w:ind w:firstLine="0" w:firstLineChars="0"/>
        <w:outlineLvl w:val="9"/>
        <w:rPr>
          <w:rFonts w:hint="eastAsia" w:ascii="宋体" w:hAnsi="宋体"/>
          <w:b/>
          <w:color w:val="auto"/>
          <w:kern w:val="0"/>
          <w:sz w:val="28"/>
          <w:szCs w:val="28"/>
          <w:highlight w:val="none"/>
        </w:rPr>
      </w:pPr>
    </w:p>
    <w:p w14:paraId="77779C60">
      <w:pPr>
        <w:spacing w:line="320" w:lineRule="exact"/>
        <w:ind w:firstLine="0" w:firstLineChars="0"/>
        <w:outlineLvl w:val="9"/>
        <w:rPr>
          <w:rFonts w:hint="eastAsia" w:ascii="宋体" w:hAnsi="宋体"/>
          <w:b/>
          <w:color w:val="auto"/>
          <w:kern w:val="0"/>
          <w:sz w:val="28"/>
          <w:szCs w:val="28"/>
          <w:highlight w:val="none"/>
        </w:rPr>
      </w:pPr>
    </w:p>
    <w:p w14:paraId="79487F84">
      <w:pPr>
        <w:spacing w:line="320" w:lineRule="exact"/>
        <w:ind w:firstLine="0" w:firstLineChars="0"/>
        <w:outlineLvl w:val="9"/>
        <w:rPr>
          <w:rFonts w:hint="eastAsia" w:ascii="宋体" w:hAnsi="宋体"/>
          <w:b/>
          <w:color w:val="auto"/>
          <w:kern w:val="0"/>
          <w:sz w:val="28"/>
          <w:szCs w:val="28"/>
          <w:highlight w:val="none"/>
        </w:rPr>
      </w:pPr>
    </w:p>
    <w:p w14:paraId="5B3D4F5D">
      <w:pPr>
        <w:spacing w:line="320" w:lineRule="exact"/>
        <w:ind w:firstLine="0" w:firstLineChars="0"/>
        <w:outlineLvl w:val="9"/>
        <w:rPr>
          <w:rFonts w:hint="eastAsia" w:ascii="宋体" w:hAnsi="宋体"/>
          <w:b/>
          <w:color w:val="auto"/>
          <w:kern w:val="0"/>
          <w:sz w:val="28"/>
          <w:szCs w:val="28"/>
          <w:highlight w:val="none"/>
        </w:rPr>
      </w:pPr>
    </w:p>
    <w:p w14:paraId="19E4F991">
      <w:pPr>
        <w:spacing w:line="320" w:lineRule="exact"/>
        <w:ind w:firstLine="0" w:firstLineChars="0"/>
        <w:outlineLvl w:val="9"/>
        <w:rPr>
          <w:rFonts w:hint="eastAsia" w:ascii="宋体" w:hAnsi="宋体"/>
          <w:b/>
          <w:color w:val="auto"/>
          <w:kern w:val="0"/>
          <w:sz w:val="28"/>
          <w:szCs w:val="28"/>
          <w:highlight w:val="none"/>
        </w:rPr>
      </w:pPr>
    </w:p>
    <w:p w14:paraId="3518F755">
      <w:pPr>
        <w:spacing w:line="320" w:lineRule="exact"/>
        <w:ind w:firstLine="0" w:firstLineChars="0"/>
        <w:outlineLvl w:val="9"/>
        <w:rPr>
          <w:rFonts w:hint="eastAsia" w:ascii="宋体" w:hAnsi="宋体"/>
          <w:b/>
          <w:color w:val="auto"/>
          <w:kern w:val="0"/>
          <w:sz w:val="28"/>
          <w:szCs w:val="28"/>
          <w:highlight w:val="none"/>
        </w:rPr>
      </w:pPr>
    </w:p>
    <w:p w14:paraId="5ABFF048">
      <w:pPr>
        <w:spacing w:line="320" w:lineRule="exact"/>
        <w:ind w:firstLine="0" w:firstLineChars="0"/>
        <w:outlineLvl w:val="9"/>
        <w:rPr>
          <w:rFonts w:hint="eastAsia" w:ascii="宋体" w:hAnsi="宋体"/>
          <w:b/>
          <w:color w:val="auto"/>
          <w:kern w:val="0"/>
          <w:sz w:val="28"/>
          <w:szCs w:val="28"/>
          <w:highlight w:val="none"/>
        </w:rPr>
      </w:pPr>
    </w:p>
    <w:p w14:paraId="60FB224E">
      <w:pPr>
        <w:spacing w:line="320" w:lineRule="exact"/>
        <w:ind w:firstLine="0" w:firstLineChars="0"/>
        <w:outlineLvl w:val="9"/>
        <w:rPr>
          <w:rFonts w:hint="eastAsia" w:ascii="宋体" w:hAnsi="宋体"/>
          <w:b/>
          <w:color w:val="auto"/>
          <w:kern w:val="0"/>
          <w:sz w:val="28"/>
          <w:szCs w:val="28"/>
          <w:highlight w:val="none"/>
        </w:rPr>
      </w:pPr>
    </w:p>
    <w:p w14:paraId="31161229">
      <w:pPr>
        <w:spacing w:line="320" w:lineRule="exact"/>
        <w:ind w:firstLine="0" w:firstLineChars="0"/>
        <w:outlineLvl w:val="9"/>
        <w:rPr>
          <w:rFonts w:hint="eastAsia" w:ascii="宋体" w:hAnsi="宋体"/>
          <w:b/>
          <w:color w:val="auto"/>
          <w:kern w:val="0"/>
          <w:sz w:val="28"/>
          <w:szCs w:val="28"/>
          <w:highlight w:val="none"/>
        </w:rPr>
      </w:pPr>
    </w:p>
    <w:p w14:paraId="788F3700">
      <w:pPr>
        <w:spacing w:line="320" w:lineRule="exact"/>
        <w:ind w:firstLine="0" w:firstLineChars="0"/>
        <w:outlineLvl w:val="9"/>
        <w:rPr>
          <w:rFonts w:hint="eastAsia" w:ascii="宋体" w:hAnsi="宋体"/>
          <w:b/>
          <w:color w:val="auto"/>
          <w:kern w:val="0"/>
          <w:sz w:val="28"/>
          <w:szCs w:val="28"/>
          <w:highlight w:val="none"/>
        </w:rPr>
      </w:pPr>
    </w:p>
    <w:p w14:paraId="2E3019D7">
      <w:pPr>
        <w:spacing w:line="320" w:lineRule="exact"/>
        <w:ind w:firstLine="0" w:firstLineChars="0"/>
        <w:outlineLvl w:val="9"/>
        <w:rPr>
          <w:rFonts w:hint="eastAsia" w:ascii="宋体" w:hAnsi="宋体"/>
          <w:b/>
          <w:color w:val="auto"/>
          <w:kern w:val="0"/>
          <w:sz w:val="28"/>
          <w:szCs w:val="28"/>
          <w:highlight w:val="none"/>
        </w:rPr>
      </w:pPr>
    </w:p>
    <w:p w14:paraId="5B62C900">
      <w:pPr>
        <w:spacing w:line="320" w:lineRule="exact"/>
        <w:ind w:firstLine="0" w:firstLineChars="0"/>
        <w:outlineLvl w:val="9"/>
        <w:rPr>
          <w:rFonts w:hint="eastAsia" w:ascii="宋体" w:hAnsi="宋体"/>
          <w:b/>
          <w:color w:val="auto"/>
          <w:kern w:val="0"/>
          <w:sz w:val="28"/>
          <w:szCs w:val="28"/>
          <w:highlight w:val="none"/>
        </w:rPr>
      </w:pPr>
    </w:p>
    <w:p w14:paraId="1DF35FF8">
      <w:pPr>
        <w:spacing w:line="320" w:lineRule="exact"/>
        <w:ind w:firstLine="0" w:firstLineChars="0"/>
        <w:outlineLvl w:val="9"/>
        <w:rPr>
          <w:rFonts w:hint="eastAsia" w:ascii="宋体" w:hAnsi="宋体"/>
          <w:b/>
          <w:color w:val="auto"/>
          <w:kern w:val="0"/>
          <w:sz w:val="28"/>
          <w:szCs w:val="28"/>
          <w:highlight w:val="none"/>
        </w:rPr>
      </w:pPr>
    </w:p>
    <w:p w14:paraId="54EB465A">
      <w:pPr>
        <w:pStyle w:val="18"/>
        <w:outlineLvl w:val="9"/>
        <w:rPr>
          <w:rFonts w:hint="eastAsia"/>
          <w:b/>
          <w:color w:val="auto"/>
          <w:sz w:val="28"/>
          <w:szCs w:val="28"/>
          <w:highlight w:val="none"/>
        </w:rPr>
      </w:pPr>
    </w:p>
    <w:p w14:paraId="6ECD4708">
      <w:pPr>
        <w:pStyle w:val="44"/>
        <w:ind w:left="480"/>
        <w:outlineLvl w:val="9"/>
        <w:rPr>
          <w:color w:val="auto"/>
          <w:highlight w:val="none"/>
        </w:rPr>
      </w:pPr>
    </w:p>
    <w:p w14:paraId="309365F9">
      <w:pPr>
        <w:spacing w:line="320" w:lineRule="exact"/>
        <w:ind w:firstLine="0" w:firstLineChars="0"/>
        <w:outlineLvl w:val="9"/>
        <w:rPr>
          <w:rFonts w:hint="eastAsia" w:ascii="宋体" w:hAnsi="宋体"/>
          <w:b/>
          <w:color w:val="auto"/>
          <w:kern w:val="0"/>
          <w:sz w:val="28"/>
          <w:szCs w:val="28"/>
          <w:highlight w:val="none"/>
        </w:rPr>
      </w:pPr>
    </w:p>
    <w:p w14:paraId="136828A3">
      <w:pPr>
        <w:spacing w:line="320" w:lineRule="exact"/>
        <w:ind w:firstLine="0" w:firstLineChars="0"/>
        <w:outlineLvl w:val="9"/>
        <w:rPr>
          <w:rFonts w:hint="eastAsia" w:ascii="宋体" w:hAnsi="宋体" w:cs="宋体"/>
          <w:b/>
          <w:color w:val="auto"/>
          <w:kern w:val="0"/>
          <w:sz w:val="28"/>
          <w:szCs w:val="28"/>
          <w:highlight w:val="none"/>
        </w:rPr>
      </w:pPr>
    </w:p>
    <w:p w14:paraId="267C18D4">
      <w:pPr>
        <w:spacing w:line="320" w:lineRule="exact"/>
        <w:ind w:firstLine="0" w:firstLineChars="0"/>
        <w:outlineLvl w:val="9"/>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1.磋商报价表（必须提供）</w:t>
      </w:r>
    </w:p>
    <w:p w14:paraId="6EFCC041">
      <w:pPr>
        <w:spacing w:line="300" w:lineRule="exact"/>
        <w:ind w:left="420" w:firstLine="0" w:firstLineChars="0"/>
        <w:jc w:val="left"/>
        <w:outlineLvl w:val="9"/>
        <w:rPr>
          <w:rFonts w:hint="eastAsia" w:ascii="宋体" w:hAnsi="宋体" w:cs="宋体"/>
          <w:b/>
          <w:color w:val="auto"/>
          <w:kern w:val="0"/>
          <w:sz w:val="30"/>
          <w:szCs w:val="30"/>
          <w:highlight w:val="none"/>
        </w:rPr>
      </w:pPr>
    </w:p>
    <w:p w14:paraId="1459D856">
      <w:pPr>
        <w:spacing w:line="300" w:lineRule="exact"/>
        <w:ind w:firstLine="0" w:firstLineChars="0"/>
        <w:jc w:val="left"/>
        <w:outlineLvl w:val="9"/>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 xml:space="preserve">附件：                                      </w:t>
      </w:r>
    </w:p>
    <w:p w14:paraId="182A756F">
      <w:pPr>
        <w:spacing w:line="300" w:lineRule="exact"/>
        <w:ind w:left="420" w:firstLine="0" w:firstLineChars="0"/>
        <w:jc w:val="left"/>
        <w:outlineLvl w:val="9"/>
        <w:rPr>
          <w:rFonts w:hint="eastAsia" w:ascii="宋体" w:hAnsi="宋体" w:cs="宋体"/>
          <w:b/>
          <w:color w:val="auto"/>
          <w:kern w:val="0"/>
          <w:sz w:val="30"/>
          <w:szCs w:val="30"/>
          <w:highlight w:val="none"/>
        </w:rPr>
      </w:pPr>
    </w:p>
    <w:p w14:paraId="366D7E12">
      <w:pPr>
        <w:spacing w:line="500" w:lineRule="exact"/>
        <w:ind w:left="420" w:firstLine="0" w:firstLineChars="0"/>
        <w:jc w:val="center"/>
        <w:outlineLvl w:val="9"/>
        <w:rPr>
          <w:rFonts w:hint="eastAsia" w:ascii="宋体" w:hAnsi="宋体" w:cs="宋体"/>
          <w:b/>
          <w:color w:val="auto"/>
          <w:kern w:val="0"/>
          <w:sz w:val="32"/>
          <w:szCs w:val="20"/>
          <w:highlight w:val="none"/>
        </w:rPr>
      </w:pPr>
      <w:r>
        <w:rPr>
          <w:rFonts w:hint="eastAsia" w:ascii="宋体" w:hAnsi="宋体" w:cs="宋体"/>
          <w:b/>
          <w:color w:val="auto"/>
          <w:kern w:val="0"/>
          <w:sz w:val="32"/>
          <w:szCs w:val="20"/>
          <w:highlight w:val="none"/>
        </w:rPr>
        <w:t>磋商报价表（格式）</w:t>
      </w:r>
    </w:p>
    <w:p w14:paraId="30B9611B">
      <w:pPr>
        <w:spacing w:line="500" w:lineRule="exact"/>
        <w:ind w:left="420" w:firstLine="0" w:firstLineChars="0"/>
        <w:outlineLvl w:val="9"/>
        <w:rPr>
          <w:rFonts w:hint="eastAsia" w:ascii="宋体" w:hAnsi="宋体" w:cs="宋体"/>
          <w:b/>
          <w:color w:val="auto"/>
          <w:kern w:val="0"/>
          <w:sz w:val="32"/>
          <w:szCs w:val="20"/>
          <w:highlight w:val="none"/>
          <w:u w:val="single"/>
        </w:rPr>
      </w:pPr>
      <w:r>
        <w:rPr>
          <w:rFonts w:hint="eastAsia" w:ascii="宋体" w:hAnsi="宋体" w:cs="宋体"/>
          <w:b/>
          <w:color w:val="auto"/>
          <w:kern w:val="0"/>
          <w:szCs w:val="24"/>
          <w:highlight w:val="none"/>
        </w:rPr>
        <w:t>分标</w:t>
      </w:r>
      <w:r>
        <w:rPr>
          <w:rFonts w:hint="eastAsia" w:ascii="宋体" w:hAnsi="宋体" w:cs="宋体"/>
          <w:b/>
          <w:color w:val="auto"/>
          <w:kern w:val="0"/>
          <w:szCs w:val="24"/>
          <w:highlight w:val="none"/>
          <w:u w:val="single"/>
        </w:rPr>
        <w:t xml:space="preserve">    </w:t>
      </w:r>
    </w:p>
    <w:tbl>
      <w:tblPr>
        <w:tblStyle w:val="45"/>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1861"/>
        <w:gridCol w:w="930"/>
        <w:gridCol w:w="825"/>
        <w:gridCol w:w="2220"/>
        <w:gridCol w:w="1211"/>
      </w:tblGrid>
      <w:tr w14:paraId="6DD68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trPr>
        <w:tc>
          <w:tcPr>
            <w:tcW w:w="2275" w:type="dxa"/>
            <w:tcBorders>
              <w:top w:val="single" w:color="auto" w:sz="4" w:space="0"/>
              <w:left w:val="single" w:color="auto" w:sz="4" w:space="0"/>
              <w:bottom w:val="single" w:color="auto" w:sz="4" w:space="0"/>
              <w:right w:val="single" w:color="auto" w:sz="4" w:space="0"/>
            </w:tcBorders>
            <w:vAlign w:val="center"/>
          </w:tcPr>
          <w:p w14:paraId="469A2993">
            <w:pPr>
              <w:spacing w:line="30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采购标的名称</w:t>
            </w:r>
          </w:p>
        </w:tc>
        <w:tc>
          <w:tcPr>
            <w:tcW w:w="1861" w:type="dxa"/>
            <w:tcBorders>
              <w:top w:val="single" w:color="auto" w:sz="4" w:space="0"/>
              <w:left w:val="single" w:color="auto" w:sz="4" w:space="0"/>
              <w:bottom w:val="single" w:color="auto" w:sz="4" w:space="0"/>
              <w:right w:val="single" w:color="auto" w:sz="4" w:space="0"/>
            </w:tcBorders>
            <w:shd w:val="clear" w:color="auto" w:fill="auto"/>
            <w:vAlign w:val="top"/>
          </w:tcPr>
          <w:p w14:paraId="674E4061">
            <w:pPr>
              <w:spacing w:line="384" w:lineRule="auto"/>
              <w:ind w:left="0" w:leftChars="0" w:firstLine="0" w:firstLineChars="0"/>
              <w:jc w:val="center"/>
              <w:rPr>
                <w:rFonts w:ascii="Arial"/>
                <w:sz w:val="21"/>
              </w:rPr>
            </w:pPr>
          </w:p>
          <w:p w14:paraId="258B9C57">
            <w:pPr>
              <w:pStyle w:val="230"/>
              <w:spacing w:before="65" w:line="228" w:lineRule="auto"/>
              <w:ind w:left="0" w:leftChars="0" w:firstLine="0" w:firstLineChars="0"/>
              <w:jc w:val="center"/>
              <w:rPr>
                <w:rFonts w:hint="eastAsia" w:ascii="宋体" w:hAnsi="宋体" w:eastAsia="宋体" w:cs="宋体"/>
                <w:kern w:val="2"/>
                <w:sz w:val="20"/>
                <w:szCs w:val="20"/>
                <w:lang w:val="en-US" w:eastAsia="en-US" w:bidi="ar-SA"/>
              </w:rPr>
            </w:pPr>
            <w:r>
              <w:rPr>
                <w:b/>
                <w:bCs/>
                <w:spacing w:val="7"/>
                <w:sz w:val="21"/>
                <w:szCs w:val="21"/>
              </w:rPr>
              <w:t>服务内容</w:t>
            </w:r>
          </w:p>
        </w:tc>
        <w:tc>
          <w:tcPr>
            <w:tcW w:w="930" w:type="dxa"/>
            <w:tcBorders>
              <w:top w:val="single" w:color="auto" w:sz="4" w:space="0"/>
              <w:left w:val="single" w:color="auto" w:sz="4" w:space="0"/>
              <w:bottom w:val="single" w:color="auto" w:sz="4" w:space="0"/>
              <w:right w:val="single" w:color="auto" w:sz="4" w:space="0"/>
            </w:tcBorders>
            <w:vAlign w:val="center"/>
          </w:tcPr>
          <w:p w14:paraId="6E95F701">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数量</w:t>
            </w:r>
          </w:p>
        </w:tc>
        <w:tc>
          <w:tcPr>
            <w:tcW w:w="825" w:type="dxa"/>
            <w:tcBorders>
              <w:top w:val="single" w:color="auto" w:sz="4" w:space="0"/>
              <w:left w:val="single" w:color="auto" w:sz="4" w:space="0"/>
              <w:bottom w:val="single" w:color="auto" w:sz="4" w:space="0"/>
              <w:right w:val="single" w:color="auto" w:sz="4" w:space="0"/>
            </w:tcBorders>
            <w:vAlign w:val="center"/>
          </w:tcPr>
          <w:p w14:paraId="50E6BC65">
            <w:pPr>
              <w:spacing w:line="300" w:lineRule="exact"/>
              <w:ind w:firstLine="0" w:firstLineChars="0"/>
              <w:jc w:val="center"/>
              <w:outlineLvl w:val="9"/>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单位</w:t>
            </w:r>
          </w:p>
        </w:tc>
        <w:tc>
          <w:tcPr>
            <w:tcW w:w="2220" w:type="dxa"/>
            <w:tcBorders>
              <w:top w:val="single" w:color="auto" w:sz="4" w:space="0"/>
              <w:left w:val="nil"/>
              <w:bottom w:val="single" w:color="auto" w:sz="4" w:space="0"/>
              <w:right w:val="single" w:color="auto" w:sz="4" w:space="0"/>
            </w:tcBorders>
            <w:vAlign w:val="center"/>
          </w:tcPr>
          <w:p w14:paraId="19014381">
            <w:pPr>
              <w:spacing w:line="340" w:lineRule="exact"/>
              <w:ind w:left="0" w:leftChars="0" w:firstLine="0" w:firstLineChars="0"/>
              <w:jc w:val="center"/>
              <w:outlineLvl w:val="9"/>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磋商报价（元）</w:t>
            </w:r>
          </w:p>
        </w:tc>
        <w:tc>
          <w:tcPr>
            <w:tcW w:w="1211" w:type="dxa"/>
            <w:tcBorders>
              <w:top w:val="single" w:color="auto" w:sz="4" w:space="0"/>
              <w:left w:val="nil"/>
              <w:bottom w:val="single" w:color="auto" w:sz="4" w:space="0"/>
              <w:right w:val="single" w:color="auto" w:sz="4" w:space="0"/>
            </w:tcBorders>
            <w:vAlign w:val="center"/>
          </w:tcPr>
          <w:p w14:paraId="1906B798">
            <w:pPr>
              <w:spacing w:line="340" w:lineRule="exact"/>
              <w:ind w:left="0" w:leftChars="0" w:firstLine="0" w:firstLineChars="0"/>
              <w:jc w:val="center"/>
              <w:outlineLvl w:val="9"/>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5F8EB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1" w:hRule="atLeast"/>
        </w:trPr>
        <w:tc>
          <w:tcPr>
            <w:tcW w:w="2275" w:type="dxa"/>
            <w:tcBorders>
              <w:top w:val="single" w:color="auto" w:sz="4" w:space="0"/>
              <w:left w:val="single" w:color="auto" w:sz="4" w:space="0"/>
              <w:right w:val="single" w:color="auto" w:sz="4" w:space="0"/>
            </w:tcBorders>
            <w:vAlign w:val="center"/>
          </w:tcPr>
          <w:p w14:paraId="75D65253">
            <w:pPr>
              <w:spacing w:line="320" w:lineRule="exact"/>
              <w:ind w:firstLine="0" w:firstLineChars="0"/>
              <w:jc w:val="center"/>
              <w:outlineLvl w:val="9"/>
              <w:rPr>
                <w:rFonts w:hint="eastAsia" w:ascii="宋体" w:hAnsi="宋体" w:cs="宋体"/>
                <w:color w:val="auto"/>
                <w:kern w:val="0"/>
                <w:sz w:val="21"/>
                <w:szCs w:val="21"/>
                <w:highlight w:val="none"/>
              </w:rPr>
            </w:pPr>
          </w:p>
        </w:tc>
        <w:tc>
          <w:tcPr>
            <w:tcW w:w="1861" w:type="dxa"/>
            <w:tcBorders>
              <w:top w:val="single" w:color="auto" w:sz="4" w:space="0"/>
              <w:left w:val="single" w:color="auto" w:sz="4" w:space="0"/>
              <w:right w:val="single" w:color="auto" w:sz="4" w:space="0"/>
            </w:tcBorders>
            <w:shd w:val="clear" w:color="auto" w:fill="auto"/>
            <w:vAlign w:val="top"/>
          </w:tcPr>
          <w:p w14:paraId="1685EF55">
            <w:pPr>
              <w:spacing w:line="400" w:lineRule="exact"/>
              <w:ind w:left="0" w:leftChars="0" w:firstLine="0" w:firstLineChars="0"/>
              <w:jc w:val="center"/>
              <w:rPr>
                <w:rFonts w:hint="eastAsia" w:ascii="宋体" w:hAnsi="宋体" w:cs="宋体"/>
                <w:color w:val="auto"/>
                <w:sz w:val="22"/>
                <w:szCs w:val="20"/>
                <w:lang w:val="en-US" w:eastAsia="en-US"/>
              </w:rPr>
            </w:pPr>
            <w:r>
              <w:rPr>
                <w:rFonts w:hint="eastAsia" w:ascii="宋体" w:hAnsi="宋体" w:cs="宋体"/>
                <w:color w:val="auto"/>
                <w:sz w:val="22"/>
                <w:szCs w:val="20"/>
              </w:rPr>
              <w:t>《采购需求》中要求完成的所有内容</w:t>
            </w:r>
          </w:p>
        </w:tc>
        <w:tc>
          <w:tcPr>
            <w:tcW w:w="930" w:type="dxa"/>
            <w:tcBorders>
              <w:top w:val="single" w:color="auto" w:sz="4" w:space="0"/>
              <w:left w:val="single" w:color="auto" w:sz="4" w:space="0"/>
              <w:bottom w:val="single" w:color="auto" w:sz="4" w:space="0"/>
              <w:right w:val="single" w:color="auto" w:sz="4" w:space="0"/>
            </w:tcBorders>
            <w:vAlign w:val="center"/>
          </w:tcPr>
          <w:p w14:paraId="7AA6657B">
            <w:pPr>
              <w:spacing w:line="320" w:lineRule="exact"/>
              <w:ind w:firstLine="0" w:firstLineChars="0"/>
              <w:jc w:val="center"/>
              <w:outlineLvl w:val="9"/>
              <w:rPr>
                <w:rFonts w:hint="default" w:ascii="宋体" w:hAnsi="宋体" w:eastAsia="宋体" w:cs="宋体"/>
                <w:color w:val="auto"/>
                <w:sz w:val="21"/>
                <w:szCs w:val="21"/>
                <w:highlight w:val="none"/>
                <w:lang w:val="en-US" w:eastAsia="zh-CN"/>
              </w:rPr>
            </w:pPr>
          </w:p>
        </w:tc>
        <w:tc>
          <w:tcPr>
            <w:tcW w:w="825" w:type="dxa"/>
            <w:tcBorders>
              <w:top w:val="single" w:color="auto" w:sz="4" w:space="0"/>
              <w:left w:val="single" w:color="auto" w:sz="4" w:space="0"/>
              <w:bottom w:val="single" w:color="auto" w:sz="4" w:space="0"/>
              <w:right w:val="single" w:color="auto" w:sz="4" w:space="0"/>
            </w:tcBorders>
            <w:vAlign w:val="center"/>
          </w:tcPr>
          <w:p w14:paraId="7214FA2E">
            <w:pPr>
              <w:spacing w:line="320" w:lineRule="exact"/>
              <w:ind w:firstLine="0" w:firstLineChars="0"/>
              <w:jc w:val="center"/>
              <w:outlineLvl w:val="9"/>
              <w:rPr>
                <w:rFonts w:hint="eastAsia" w:ascii="宋体" w:hAnsi="宋体" w:cs="宋体"/>
                <w:color w:val="auto"/>
                <w:sz w:val="21"/>
                <w:szCs w:val="21"/>
                <w:highlight w:val="none"/>
              </w:rPr>
            </w:pPr>
          </w:p>
        </w:tc>
        <w:tc>
          <w:tcPr>
            <w:tcW w:w="2220" w:type="dxa"/>
            <w:tcBorders>
              <w:top w:val="nil"/>
              <w:left w:val="nil"/>
              <w:bottom w:val="single" w:color="auto" w:sz="4" w:space="0"/>
              <w:right w:val="single" w:color="auto" w:sz="4" w:space="0"/>
            </w:tcBorders>
            <w:vAlign w:val="center"/>
          </w:tcPr>
          <w:p w14:paraId="0C3F12D9">
            <w:pPr>
              <w:spacing w:line="320" w:lineRule="exact"/>
              <w:ind w:firstLine="0" w:firstLineChars="0"/>
              <w:jc w:val="center"/>
              <w:outlineLvl w:val="9"/>
              <w:rPr>
                <w:rFonts w:hint="eastAsia" w:ascii="宋体" w:hAnsi="宋体" w:cs="宋体"/>
                <w:color w:val="auto"/>
                <w:sz w:val="21"/>
                <w:szCs w:val="21"/>
                <w:highlight w:val="none"/>
              </w:rPr>
            </w:pPr>
          </w:p>
        </w:tc>
        <w:tc>
          <w:tcPr>
            <w:tcW w:w="1211" w:type="dxa"/>
            <w:tcBorders>
              <w:top w:val="nil"/>
              <w:left w:val="nil"/>
              <w:bottom w:val="single" w:color="auto" w:sz="4" w:space="0"/>
              <w:right w:val="single" w:color="auto" w:sz="4" w:space="0"/>
            </w:tcBorders>
            <w:vAlign w:val="center"/>
          </w:tcPr>
          <w:p w14:paraId="406D1AB7">
            <w:pPr>
              <w:spacing w:line="320" w:lineRule="exact"/>
              <w:ind w:firstLine="0" w:firstLineChars="0"/>
              <w:jc w:val="center"/>
              <w:outlineLvl w:val="9"/>
              <w:rPr>
                <w:rFonts w:hint="eastAsia" w:ascii="宋体" w:hAnsi="宋体" w:cs="宋体"/>
                <w:color w:val="auto"/>
                <w:sz w:val="21"/>
                <w:szCs w:val="21"/>
                <w:highlight w:val="none"/>
              </w:rPr>
            </w:pPr>
          </w:p>
        </w:tc>
      </w:tr>
      <w:tr w14:paraId="5CC3E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3" w:hRule="atLeast"/>
        </w:trPr>
        <w:tc>
          <w:tcPr>
            <w:tcW w:w="5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90BFA0">
            <w:pPr>
              <w:spacing w:line="400" w:lineRule="exact"/>
              <w:ind w:left="0" w:leftChars="0" w:firstLine="0" w:firstLineChars="0"/>
              <w:jc w:val="left"/>
              <w:outlineLvl w:val="9"/>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val="en-US" w:eastAsia="zh-CN"/>
              </w:rPr>
              <w:t>合计金额（大写）：</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7E4D33D2">
            <w:pPr>
              <w:spacing w:line="300" w:lineRule="exact"/>
              <w:ind w:left="0" w:leftChars="0" w:firstLine="0" w:firstLineChars="0"/>
              <w:jc w:val="left"/>
              <w:outlineLvl w:val="9"/>
              <w:rPr>
                <w:rFonts w:hint="eastAsia" w:ascii="Times New Roman" w:hAnsi="宋体" w:eastAsia="宋体" w:cs="宋体"/>
                <w:color w:val="auto"/>
                <w:kern w:val="2"/>
                <w:sz w:val="21"/>
                <w:szCs w:val="21"/>
                <w:lang w:val="en-US" w:eastAsia="zh-CN" w:bidi="ar-SA"/>
              </w:rPr>
            </w:pPr>
            <w:r>
              <w:rPr>
                <w:rFonts w:hint="eastAsia" w:hAnsi="宋体" w:cs="宋体"/>
                <w:color w:val="auto"/>
                <w:sz w:val="21"/>
                <w:szCs w:val="21"/>
                <w:lang w:val="en-US" w:eastAsia="zh-CN"/>
              </w:rPr>
              <w:t>小写：</w:t>
            </w:r>
          </w:p>
        </w:tc>
        <w:tc>
          <w:tcPr>
            <w:tcW w:w="1211" w:type="dxa"/>
            <w:tcBorders>
              <w:top w:val="single" w:color="auto" w:sz="4" w:space="0"/>
              <w:left w:val="single" w:color="auto" w:sz="4" w:space="0"/>
              <w:bottom w:val="single" w:color="auto" w:sz="4" w:space="0"/>
              <w:right w:val="single" w:color="auto" w:sz="4" w:space="0"/>
            </w:tcBorders>
            <w:vAlign w:val="center"/>
          </w:tcPr>
          <w:p w14:paraId="7BF7DE3E">
            <w:pPr>
              <w:spacing w:line="300" w:lineRule="exact"/>
              <w:ind w:firstLine="0" w:firstLineChars="0"/>
              <w:outlineLvl w:val="9"/>
              <w:rPr>
                <w:rFonts w:hint="eastAsia" w:ascii="宋体" w:hAnsi="宋体" w:cs="宋体"/>
                <w:bCs/>
                <w:color w:val="auto"/>
                <w:sz w:val="21"/>
                <w:szCs w:val="21"/>
                <w:highlight w:val="none"/>
              </w:rPr>
            </w:pPr>
          </w:p>
        </w:tc>
      </w:tr>
      <w:tr w14:paraId="4955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8" w:hRule="atLeast"/>
        </w:trPr>
        <w:tc>
          <w:tcPr>
            <w:tcW w:w="93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637B6AC">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合同履行期限：</w:t>
            </w:r>
            <w:r>
              <w:rPr>
                <w:rFonts w:hint="eastAsia" w:ascii="宋体" w:hAnsi="宋体" w:cs="宋体"/>
                <w:color w:val="auto"/>
                <w:sz w:val="22"/>
                <w:szCs w:val="20"/>
              </w:rPr>
              <w:t>自合同签订之日起至服务活动结束止</w:t>
            </w:r>
            <w:r>
              <w:rPr>
                <w:rFonts w:hint="eastAsia"/>
                <w:color w:val="auto"/>
                <w:sz w:val="22"/>
                <w:szCs w:val="21"/>
              </w:rPr>
              <w:t>。</w:t>
            </w:r>
          </w:p>
        </w:tc>
      </w:tr>
      <w:tr w14:paraId="445B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atLeast"/>
        </w:trPr>
        <w:tc>
          <w:tcPr>
            <w:tcW w:w="0" w:type="auto"/>
            <w:gridSpan w:val="6"/>
            <w:shd w:val="clear" w:color="auto" w:fill="auto"/>
            <w:vAlign w:val="center"/>
          </w:tcPr>
          <w:p w14:paraId="781E7E4F">
            <w:pPr>
              <w:spacing w:line="400" w:lineRule="exact"/>
              <w:ind w:left="0" w:leftChars="0" w:firstLine="0" w:firstLineChars="0"/>
              <w:jc w:val="both"/>
              <w:rPr>
                <w:rFonts w:hint="eastAsia" w:ascii="宋体" w:hAnsi="宋体" w:eastAsia="宋体" w:cs="宋体"/>
                <w:color w:val="auto"/>
                <w:kern w:val="2"/>
                <w:sz w:val="20"/>
                <w:szCs w:val="20"/>
                <w:lang w:val="en-US" w:eastAsia="zh-CN" w:bidi="ar-SA"/>
              </w:rPr>
            </w:pPr>
            <w:r>
              <w:rPr>
                <w:rFonts w:hint="eastAsia" w:ascii="宋体" w:hAnsi="宋体" w:cs="宋体"/>
                <w:color w:val="auto"/>
                <w:kern w:val="0"/>
                <w:sz w:val="22"/>
                <w:szCs w:val="20"/>
              </w:rPr>
              <w:t>说明：</w:t>
            </w:r>
            <w:r>
              <w:rPr>
                <w:rFonts w:hint="eastAsia" w:ascii="宋体" w:hAnsi="宋体"/>
                <w:color w:val="auto"/>
                <w:sz w:val="22"/>
                <w:szCs w:val="20"/>
              </w:rPr>
              <w:t>磋商报价应包括本次采购范围内的服务价款、</w:t>
            </w:r>
            <w:r>
              <w:rPr>
                <w:rFonts w:hint="eastAsia" w:ascii="宋体" w:hAnsi="宋体"/>
                <w:color w:val="auto"/>
                <w:sz w:val="22"/>
                <w:szCs w:val="21"/>
              </w:rPr>
              <w:t>服务所用耗材、人工费、管理费用、</w:t>
            </w:r>
            <w:r>
              <w:rPr>
                <w:rFonts w:hint="eastAsia" w:ascii="宋体" w:hAnsi="宋体"/>
                <w:color w:val="auto"/>
                <w:sz w:val="22"/>
                <w:szCs w:val="20"/>
              </w:rPr>
              <w:t>专用工具、保险、报送、验收、维护等全部费用；供应商综合考虑在报价中</w:t>
            </w:r>
            <w:r>
              <w:rPr>
                <w:rFonts w:hint="eastAsia" w:ascii="宋体" w:hAnsi="宋体"/>
                <w:color w:val="auto"/>
                <w:sz w:val="22"/>
                <w:szCs w:val="21"/>
              </w:rPr>
              <w:t>。</w:t>
            </w:r>
          </w:p>
        </w:tc>
      </w:tr>
    </w:tbl>
    <w:p w14:paraId="68142E5A">
      <w:pPr>
        <w:spacing w:line="340" w:lineRule="exact"/>
        <w:ind w:firstLine="0" w:firstLineChars="0"/>
        <w:outlineLvl w:val="9"/>
        <w:rPr>
          <w:rFonts w:hint="eastAsia" w:ascii="宋体" w:hAnsi="宋体" w:cs="宋体"/>
          <w:color w:val="auto"/>
          <w:kern w:val="0"/>
          <w:sz w:val="21"/>
          <w:szCs w:val="21"/>
          <w:highlight w:val="none"/>
        </w:rPr>
      </w:pPr>
    </w:p>
    <w:p w14:paraId="60E8796D">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2736A82D">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56AFEB14">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7C821F03">
      <w:pPr>
        <w:spacing w:line="400" w:lineRule="exact"/>
        <w:ind w:left="480" w:leftChars="200" w:firstLine="3780" w:firstLineChars="1800"/>
        <w:outlineLvl w:val="9"/>
        <w:rPr>
          <w:rFonts w:hint="eastAsia" w:ascii="宋体" w:hAnsi="宋体" w:cs="宋体"/>
          <w:color w:val="auto"/>
          <w:sz w:val="21"/>
          <w:szCs w:val="21"/>
          <w:highlight w:val="none"/>
        </w:rPr>
      </w:pPr>
    </w:p>
    <w:p w14:paraId="34331090">
      <w:pPr>
        <w:tabs>
          <w:tab w:val="left" w:pos="1305"/>
        </w:tabs>
        <w:spacing w:line="340" w:lineRule="exact"/>
        <w:ind w:firstLine="0" w:firstLineChars="0"/>
        <w:outlineLvl w:val="9"/>
        <w:rPr>
          <w:rFonts w:hint="eastAsia" w:ascii="宋体" w:hAnsi="宋体" w:cs="宋体"/>
          <w:bCs/>
          <w:color w:val="auto"/>
          <w:kern w:val="0"/>
          <w:sz w:val="21"/>
          <w:szCs w:val="21"/>
          <w:highlight w:val="none"/>
        </w:rPr>
      </w:pPr>
    </w:p>
    <w:p w14:paraId="4CBAA86B">
      <w:pPr>
        <w:tabs>
          <w:tab w:val="left" w:pos="1305"/>
        </w:tabs>
        <w:spacing w:line="390" w:lineRule="exact"/>
        <w:ind w:firstLine="0" w:firstLineChars="0"/>
        <w:outlineLvl w:val="9"/>
        <w:rPr>
          <w:rFonts w:hint="eastAsia" w:ascii="宋体" w:hAnsi="宋体" w:cs="宋体"/>
          <w:b/>
          <w:color w:val="auto"/>
          <w:sz w:val="21"/>
          <w:szCs w:val="21"/>
          <w:highlight w:val="none"/>
        </w:rPr>
      </w:pPr>
      <w:r>
        <w:rPr>
          <w:rFonts w:hint="eastAsia" w:ascii="宋体" w:hAnsi="宋体" w:cs="宋体"/>
          <w:b/>
          <w:color w:val="auto"/>
          <w:kern w:val="0"/>
          <w:sz w:val="21"/>
          <w:szCs w:val="21"/>
          <w:highlight w:val="none"/>
        </w:rPr>
        <w:t>注：</w:t>
      </w:r>
      <w:r>
        <w:rPr>
          <w:rFonts w:hint="eastAsia" w:ascii="宋体" w:hAnsi="宋体" w:cs="宋体"/>
          <w:b/>
          <w:color w:val="auto"/>
          <w:sz w:val="21"/>
          <w:szCs w:val="21"/>
          <w:highlight w:val="none"/>
        </w:rPr>
        <w:t>供应商应如实填写磋商报价表的各项内容，否则，响应无效。</w:t>
      </w:r>
    </w:p>
    <w:p w14:paraId="46DE6ED4">
      <w:pPr>
        <w:spacing w:line="400" w:lineRule="exact"/>
        <w:ind w:firstLine="0" w:firstLineChars="0"/>
        <w:outlineLvl w:val="9"/>
        <w:rPr>
          <w:rFonts w:hint="eastAsia" w:ascii="宋体" w:hAnsi="宋体" w:cs="宋体"/>
          <w:b/>
          <w:bCs/>
          <w:color w:val="auto"/>
          <w:sz w:val="32"/>
          <w:szCs w:val="32"/>
          <w:highlight w:val="none"/>
        </w:rPr>
      </w:pPr>
    </w:p>
    <w:p w14:paraId="67C8C85F">
      <w:pPr>
        <w:spacing w:line="400" w:lineRule="exact"/>
        <w:ind w:firstLine="0" w:firstLineChars="0"/>
        <w:outlineLvl w:val="9"/>
        <w:rPr>
          <w:rFonts w:hint="eastAsia" w:ascii="宋体" w:hAnsi="宋体" w:cs="宋体"/>
          <w:b/>
          <w:bCs/>
          <w:color w:val="auto"/>
          <w:sz w:val="32"/>
          <w:szCs w:val="32"/>
          <w:highlight w:val="none"/>
        </w:rPr>
      </w:pPr>
    </w:p>
    <w:p w14:paraId="070E917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7441928">
      <w:pPr>
        <w:spacing w:line="400" w:lineRule="exact"/>
        <w:ind w:firstLine="0" w:firstLineChars="0"/>
        <w:outlineLvl w:val="9"/>
        <w:rPr>
          <w:rFonts w:hint="eastAsia" w:ascii="宋体" w:hAnsi="宋体" w:cs="宋体"/>
          <w:b/>
          <w:color w:val="auto"/>
          <w:sz w:val="32"/>
          <w:szCs w:val="32"/>
          <w:highlight w:val="none"/>
        </w:rPr>
      </w:pPr>
      <w:r>
        <w:rPr>
          <w:rFonts w:hint="eastAsia" w:ascii="宋体" w:hAnsi="宋体" w:cs="宋体"/>
          <w:b/>
          <w:bCs/>
          <w:color w:val="auto"/>
          <w:sz w:val="32"/>
          <w:szCs w:val="32"/>
          <w:highlight w:val="none"/>
        </w:rPr>
        <w:t>2.服务内容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要求响应表（必须提供）</w:t>
      </w:r>
    </w:p>
    <w:p w14:paraId="2F36332E">
      <w:pPr>
        <w:spacing w:line="400" w:lineRule="exact"/>
        <w:ind w:firstLine="0" w:firstLineChars="0"/>
        <w:outlineLvl w:val="9"/>
        <w:rPr>
          <w:rFonts w:hint="eastAsia" w:ascii="宋体" w:hAnsi="宋体" w:cs="宋体"/>
          <w:b/>
          <w:color w:val="auto"/>
          <w:szCs w:val="24"/>
          <w:highlight w:val="none"/>
        </w:rPr>
      </w:pPr>
      <w:r>
        <w:rPr>
          <w:rFonts w:hint="eastAsia" w:ascii="宋体" w:hAnsi="宋体" w:cs="宋体"/>
          <w:b/>
          <w:color w:val="auto"/>
          <w:sz w:val="30"/>
          <w:szCs w:val="30"/>
          <w:highlight w:val="none"/>
        </w:rPr>
        <w:t>附件：</w:t>
      </w:r>
    </w:p>
    <w:p w14:paraId="7F80BCA7">
      <w:pPr>
        <w:spacing w:line="240" w:lineRule="auto"/>
        <w:ind w:firstLine="0" w:firstLineChars="0"/>
        <w:jc w:val="center"/>
        <w:outlineLvl w:val="9"/>
        <w:rPr>
          <w:rFonts w:hint="eastAsia" w:ascii="宋体" w:hAnsi="宋体" w:cs="宋体"/>
          <w:b/>
          <w:bCs/>
          <w:color w:val="auto"/>
          <w:sz w:val="32"/>
          <w:szCs w:val="20"/>
          <w:highlight w:val="none"/>
        </w:rPr>
      </w:pPr>
      <w:r>
        <w:rPr>
          <w:rFonts w:hint="eastAsia" w:ascii="宋体" w:hAnsi="宋体" w:cs="宋体"/>
          <w:b/>
          <w:bCs/>
          <w:color w:val="auto"/>
          <w:sz w:val="32"/>
          <w:szCs w:val="32"/>
          <w:highlight w:val="none"/>
        </w:rPr>
        <w:t>服务内容</w:t>
      </w:r>
      <w:r>
        <w:rPr>
          <w:rFonts w:hint="eastAsia" w:ascii="宋体" w:hAnsi="宋体" w:cs="宋体"/>
          <w:b/>
          <w:bCs/>
          <w:color w:val="auto"/>
          <w:sz w:val="32"/>
          <w:szCs w:val="32"/>
          <w:highlight w:val="none"/>
          <w:lang w:val="en-US" w:eastAsia="zh-CN"/>
        </w:rPr>
        <w:t>及</w:t>
      </w:r>
      <w:r>
        <w:rPr>
          <w:rFonts w:hint="eastAsia" w:ascii="宋体" w:hAnsi="宋体" w:cs="宋体"/>
          <w:b/>
          <w:bCs/>
          <w:color w:val="auto"/>
          <w:sz w:val="32"/>
          <w:szCs w:val="32"/>
          <w:highlight w:val="none"/>
        </w:rPr>
        <w:t>要求响应表</w:t>
      </w:r>
      <w:r>
        <w:rPr>
          <w:rFonts w:hint="eastAsia" w:ascii="宋体" w:hAnsi="宋体" w:cs="宋体"/>
          <w:b/>
          <w:bCs/>
          <w:color w:val="auto"/>
          <w:sz w:val="32"/>
          <w:szCs w:val="20"/>
          <w:highlight w:val="none"/>
        </w:rPr>
        <w:t>（格式）</w:t>
      </w:r>
    </w:p>
    <w:p w14:paraId="391F2FD6">
      <w:pPr>
        <w:pStyle w:val="23"/>
        <w:rPr>
          <w:rFonts w:hint="eastAsia" w:ascii="宋体" w:hAnsi="宋体" w:cs="宋体"/>
          <w:b/>
          <w:bCs/>
          <w:color w:val="auto"/>
          <w:sz w:val="32"/>
          <w:szCs w:val="20"/>
          <w:highlight w:val="none"/>
          <w:lang w:val="en-US" w:eastAsia="zh-CN"/>
        </w:rPr>
      </w:pPr>
    </w:p>
    <w:p w14:paraId="46ACD857">
      <w:pPr>
        <w:pStyle w:val="23"/>
        <w:ind w:left="0" w:leftChars="0" w:firstLine="0" w:firstLineChars="0"/>
        <w:rPr>
          <w:rFonts w:hint="default" w:eastAsia="宋体"/>
          <w:b w:val="0"/>
          <w:bCs w:val="0"/>
          <w:u w:val="single"/>
          <w:lang w:val="en-US" w:eastAsia="zh-CN"/>
        </w:rPr>
      </w:pPr>
      <w:r>
        <w:rPr>
          <w:rFonts w:hint="eastAsia" w:ascii="宋体" w:hAnsi="宋体" w:cs="宋体"/>
          <w:b w:val="0"/>
          <w:bCs w:val="0"/>
          <w:color w:val="auto"/>
          <w:sz w:val="32"/>
          <w:szCs w:val="20"/>
          <w:highlight w:val="none"/>
          <w:lang w:val="en-US" w:eastAsia="zh-CN"/>
        </w:rPr>
        <w:t>标项</w:t>
      </w:r>
      <w:r>
        <w:rPr>
          <w:rFonts w:hint="eastAsia" w:ascii="宋体" w:hAnsi="宋体" w:cs="宋体"/>
          <w:b w:val="0"/>
          <w:bCs w:val="0"/>
          <w:color w:val="auto"/>
          <w:sz w:val="32"/>
          <w:szCs w:val="20"/>
          <w:highlight w:val="none"/>
          <w:u w:val="single"/>
          <w:lang w:val="en-US" w:eastAsia="zh-CN"/>
        </w:rPr>
        <w:t xml:space="preserve">      </w:t>
      </w:r>
    </w:p>
    <w:tbl>
      <w:tblPr>
        <w:tblStyle w:val="228"/>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3435"/>
        <w:gridCol w:w="3435"/>
        <w:gridCol w:w="1871"/>
      </w:tblGrid>
      <w:tr w14:paraId="3856F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1520" w:type="dxa"/>
            <w:vAlign w:val="center"/>
          </w:tcPr>
          <w:p w14:paraId="2BF43DEE">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服务项目</w:t>
            </w:r>
          </w:p>
        </w:tc>
        <w:tc>
          <w:tcPr>
            <w:tcW w:w="3435" w:type="dxa"/>
            <w:vAlign w:val="center"/>
          </w:tcPr>
          <w:p w14:paraId="7B8A6BEC">
            <w:pPr>
              <w:pStyle w:val="230"/>
              <w:keepNext w:val="0"/>
              <w:keepLines w:val="0"/>
              <w:pageBreakBefore w:val="0"/>
              <w:widowControl w:val="0"/>
              <w:kinsoku/>
              <w:wordWrap/>
              <w:overflowPunct/>
              <w:topLinePunct w:val="0"/>
              <w:autoSpaceDE/>
              <w:autoSpaceDN/>
              <w:bidi w:val="0"/>
              <w:adjustRightInd/>
              <w:snapToGrid/>
              <w:spacing w:line="243" w:lineRule="auto"/>
              <w:ind w:left="0" w:right="0" w:firstLine="0" w:firstLineChars="0"/>
              <w:jc w:val="center"/>
              <w:textAlignment w:val="auto"/>
              <w:rPr>
                <w:sz w:val="21"/>
                <w:szCs w:val="21"/>
              </w:rPr>
            </w:pPr>
            <w:r>
              <w:rPr>
                <w:spacing w:val="8"/>
                <w:sz w:val="21"/>
                <w:szCs w:val="21"/>
              </w:rPr>
              <w:t>竞争性磋商文件</w:t>
            </w:r>
            <w:r>
              <w:rPr>
                <w:rFonts w:hint="eastAsia"/>
                <w:spacing w:val="8"/>
                <w:sz w:val="21"/>
                <w:szCs w:val="21"/>
                <w:lang w:val="en-US" w:eastAsia="zh-CN"/>
              </w:rPr>
              <w:t>要</w:t>
            </w:r>
            <w:r>
              <w:rPr>
                <w:sz w:val="21"/>
                <w:szCs w:val="21"/>
              </w:rPr>
              <w:t>求</w:t>
            </w:r>
          </w:p>
        </w:tc>
        <w:tc>
          <w:tcPr>
            <w:tcW w:w="3435" w:type="dxa"/>
            <w:vAlign w:val="center"/>
          </w:tcPr>
          <w:p w14:paraId="4330FCA7">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响应文件的</w:t>
            </w:r>
            <w:r>
              <w:rPr>
                <w:rFonts w:hint="eastAsia"/>
                <w:spacing w:val="8"/>
                <w:sz w:val="21"/>
                <w:szCs w:val="21"/>
                <w:lang w:val="en-US" w:eastAsia="zh-CN"/>
              </w:rPr>
              <w:t>详细</w:t>
            </w:r>
            <w:r>
              <w:rPr>
                <w:spacing w:val="8"/>
                <w:sz w:val="21"/>
                <w:szCs w:val="21"/>
              </w:rPr>
              <w:t>响应情况（对服务</w:t>
            </w:r>
            <w:r>
              <w:rPr>
                <w:spacing w:val="4"/>
                <w:sz w:val="21"/>
                <w:szCs w:val="21"/>
              </w:rPr>
              <w:t>内容及要求的承诺）</w:t>
            </w:r>
          </w:p>
        </w:tc>
        <w:tc>
          <w:tcPr>
            <w:tcW w:w="1871" w:type="dxa"/>
            <w:vAlign w:val="center"/>
          </w:tcPr>
          <w:p w14:paraId="323A5022">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pacing w:val="8"/>
                <w:sz w:val="21"/>
                <w:szCs w:val="21"/>
              </w:rPr>
            </w:pPr>
            <w:r>
              <w:rPr>
                <w:spacing w:val="8"/>
                <w:sz w:val="21"/>
                <w:szCs w:val="21"/>
              </w:rPr>
              <w:t>是否响应</w:t>
            </w:r>
          </w:p>
          <w:p w14:paraId="359FAA65">
            <w:pPr>
              <w:pStyle w:val="230"/>
              <w:keepNext w:val="0"/>
              <w:keepLines w:val="0"/>
              <w:pageBreakBefore w:val="0"/>
              <w:widowControl w:val="0"/>
              <w:kinsoku/>
              <w:wordWrap/>
              <w:overflowPunct/>
              <w:topLinePunct w:val="0"/>
              <w:autoSpaceDE/>
              <w:autoSpaceDN/>
              <w:bidi w:val="0"/>
              <w:adjustRightInd/>
              <w:snapToGrid/>
              <w:spacing w:line="228" w:lineRule="auto"/>
              <w:ind w:left="0" w:right="0" w:firstLine="0" w:firstLineChars="0"/>
              <w:jc w:val="center"/>
              <w:textAlignment w:val="auto"/>
              <w:rPr>
                <w:sz w:val="21"/>
                <w:szCs w:val="21"/>
              </w:rPr>
            </w:pPr>
            <w:r>
              <w:rPr>
                <w:spacing w:val="8"/>
                <w:sz w:val="21"/>
                <w:szCs w:val="21"/>
              </w:rPr>
              <w:t>（响应或不响应）</w:t>
            </w:r>
          </w:p>
        </w:tc>
      </w:tr>
      <w:tr w14:paraId="3EFA2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520" w:type="dxa"/>
            <w:vAlign w:val="center"/>
          </w:tcPr>
          <w:p w14:paraId="6799BF50">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rFonts w:hint="default" w:eastAsia="宋体"/>
                <w:sz w:val="22"/>
                <w:szCs w:val="22"/>
                <w:lang w:val="en-US" w:eastAsia="zh-CN"/>
              </w:rPr>
            </w:pPr>
            <w:r>
              <w:rPr>
                <w:rFonts w:ascii="宋体" w:hAnsi="宋体" w:eastAsia="宋体" w:cs="宋体"/>
                <w:spacing w:val="8"/>
                <w:sz w:val="21"/>
                <w:szCs w:val="21"/>
              </w:rPr>
              <w:t>（一）服务名称</w:t>
            </w:r>
          </w:p>
        </w:tc>
        <w:tc>
          <w:tcPr>
            <w:tcW w:w="3435" w:type="dxa"/>
            <w:vAlign w:val="center"/>
          </w:tcPr>
          <w:p w14:paraId="76C9569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5ED6643">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D0C831B">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811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520" w:type="dxa"/>
            <w:vAlign w:val="center"/>
          </w:tcPr>
          <w:p w14:paraId="7E1F72F5">
            <w:pPr>
              <w:pStyle w:val="230"/>
              <w:keepNext w:val="0"/>
              <w:keepLines w:val="0"/>
              <w:pageBreakBefore w:val="0"/>
              <w:widowControl w:val="0"/>
              <w:kinsoku/>
              <w:wordWrap/>
              <w:overflowPunct/>
              <w:topLinePunct w:val="0"/>
              <w:autoSpaceDE/>
              <w:autoSpaceDN/>
              <w:bidi w:val="0"/>
              <w:adjustRightInd/>
              <w:snapToGrid/>
              <w:spacing w:line="189" w:lineRule="auto"/>
              <w:ind w:left="0" w:right="0" w:firstLine="0" w:firstLineChars="0"/>
              <w:jc w:val="left"/>
              <w:textAlignment w:val="auto"/>
              <w:rPr>
                <w:sz w:val="22"/>
                <w:szCs w:val="22"/>
              </w:rPr>
            </w:pPr>
            <w:r>
              <w:rPr>
                <w:rFonts w:ascii="宋体" w:hAnsi="宋体" w:eastAsia="宋体" w:cs="宋体"/>
                <w:spacing w:val="5"/>
                <w:sz w:val="21"/>
                <w:szCs w:val="21"/>
              </w:rPr>
              <w:t>（二）数量</w:t>
            </w:r>
          </w:p>
        </w:tc>
        <w:tc>
          <w:tcPr>
            <w:tcW w:w="3435" w:type="dxa"/>
            <w:vAlign w:val="center"/>
          </w:tcPr>
          <w:p w14:paraId="0255B60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A2FFBE8">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482BDC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A5E1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6" w:hRule="atLeast"/>
        </w:trPr>
        <w:tc>
          <w:tcPr>
            <w:tcW w:w="1520" w:type="dxa"/>
            <w:vAlign w:val="center"/>
          </w:tcPr>
          <w:p w14:paraId="734880E4">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6"/>
                <w:sz w:val="21"/>
                <w:szCs w:val="21"/>
              </w:rPr>
              <w:t>（三）基本参数</w:t>
            </w:r>
          </w:p>
        </w:tc>
        <w:tc>
          <w:tcPr>
            <w:tcW w:w="3435" w:type="dxa"/>
            <w:vAlign w:val="center"/>
          </w:tcPr>
          <w:p w14:paraId="0B5DD3FE">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70F3D88D">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17B76551">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330A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20" w:type="dxa"/>
            <w:vAlign w:val="center"/>
          </w:tcPr>
          <w:p w14:paraId="2D4068D3">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9"/>
                <w:sz w:val="21"/>
                <w:szCs w:val="21"/>
              </w:rPr>
              <w:t>（四）付款方式</w:t>
            </w:r>
          </w:p>
        </w:tc>
        <w:tc>
          <w:tcPr>
            <w:tcW w:w="3435" w:type="dxa"/>
            <w:vAlign w:val="center"/>
          </w:tcPr>
          <w:p w14:paraId="09A81860">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102B2C87">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C0779B4">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4425F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6" w:hRule="atLeast"/>
        </w:trPr>
        <w:tc>
          <w:tcPr>
            <w:tcW w:w="1520" w:type="dxa"/>
            <w:vAlign w:val="center"/>
          </w:tcPr>
          <w:p w14:paraId="27A8BA08">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8"/>
                <w:sz w:val="21"/>
                <w:szCs w:val="21"/>
              </w:rPr>
              <w:t>（五）本标项采购预算金额（人民币</w:t>
            </w:r>
            <w:r>
              <w:rPr>
                <w:rFonts w:ascii="宋体" w:hAnsi="宋体" w:eastAsia="宋体" w:cs="宋体"/>
                <w:spacing w:val="14"/>
                <w:sz w:val="21"/>
                <w:szCs w:val="21"/>
              </w:rPr>
              <w:t>）</w:t>
            </w:r>
          </w:p>
        </w:tc>
        <w:tc>
          <w:tcPr>
            <w:tcW w:w="3435" w:type="dxa"/>
            <w:vAlign w:val="center"/>
          </w:tcPr>
          <w:p w14:paraId="319A454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61FF7B6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78A4A06C">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r w14:paraId="07B2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6" w:hRule="atLeast"/>
        </w:trPr>
        <w:tc>
          <w:tcPr>
            <w:tcW w:w="1520" w:type="dxa"/>
            <w:vAlign w:val="center"/>
          </w:tcPr>
          <w:p w14:paraId="73A440CA">
            <w:pPr>
              <w:pStyle w:val="230"/>
              <w:keepNext w:val="0"/>
              <w:keepLines w:val="0"/>
              <w:pageBreakBefore w:val="0"/>
              <w:widowControl w:val="0"/>
              <w:kinsoku/>
              <w:wordWrap/>
              <w:overflowPunct/>
              <w:topLinePunct w:val="0"/>
              <w:autoSpaceDE/>
              <w:autoSpaceDN/>
              <w:bidi w:val="0"/>
              <w:adjustRightInd/>
              <w:snapToGrid/>
              <w:spacing w:line="324" w:lineRule="exact"/>
              <w:ind w:left="0" w:right="0" w:firstLine="0" w:firstLineChars="0"/>
              <w:jc w:val="left"/>
              <w:textAlignment w:val="auto"/>
              <w:rPr>
                <w:sz w:val="22"/>
                <w:szCs w:val="22"/>
              </w:rPr>
            </w:pPr>
            <w:r>
              <w:rPr>
                <w:rFonts w:ascii="宋体" w:hAnsi="宋体" w:eastAsia="宋体" w:cs="宋体"/>
                <w:spacing w:val="11"/>
                <w:sz w:val="21"/>
                <w:szCs w:val="21"/>
              </w:rPr>
              <w:t>（六）验收标准</w:t>
            </w:r>
          </w:p>
        </w:tc>
        <w:tc>
          <w:tcPr>
            <w:tcW w:w="3435" w:type="dxa"/>
            <w:vAlign w:val="center"/>
          </w:tcPr>
          <w:p w14:paraId="2AFDD286">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3435" w:type="dxa"/>
            <w:vAlign w:val="center"/>
          </w:tcPr>
          <w:p w14:paraId="36DF9BFA">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c>
          <w:tcPr>
            <w:tcW w:w="1871" w:type="dxa"/>
            <w:vAlign w:val="center"/>
          </w:tcPr>
          <w:p w14:paraId="6C0B1E0F">
            <w:pPr>
              <w:keepNext w:val="0"/>
              <w:keepLines w:val="0"/>
              <w:pageBreakBefore w:val="0"/>
              <w:widowControl w:val="0"/>
              <w:kinsoku/>
              <w:wordWrap/>
              <w:overflowPunct/>
              <w:topLinePunct w:val="0"/>
              <w:autoSpaceDE/>
              <w:autoSpaceDN/>
              <w:bidi w:val="0"/>
              <w:adjustRightInd/>
              <w:snapToGrid/>
              <w:ind w:left="0" w:right="0" w:firstLine="0" w:firstLineChars="0"/>
              <w:jc w:val="center"/>
              <w:textAlignment w:val="auto"/>
              <w:rPr>
                <w:rFonts w:ascii="Arial"/>
                <w:sz w:val="21"/>
                <w:szCs w:val="21"/>
              </w:rPr>
            </w:pPr>
          </w:p>
        </w:tc>
      </w:tr>
    </w:tbl>
    <w:p w14:paraId="5D1571EA">
      <w:pPr>
        <w:pStyle w:val="18"/>
        <w:spacing w:line="289" w:lineRule="auto"/>
      </w:pPr>
    </w:p>
    <w:p w14:paraId="734ADD5E">
      <w:pPr>
        <w:snapToGrid w:val="0"/>
        <w:spacing w:line="480" w:lineRule="auto"/>
        <w:ind w:firstLine="0" w:firstLineChars="0"/>
        <w:outlineLvl w:val="9"/>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s="宋体"/>
          <w:b/>
          <w:color w:val="auto"/>
          <w:sz w:val="21"/>
          <w:szCs w:val="21"/>
          <w:highlight w:val="none"/>
        </w:rPr>
        <w:t>（电子签章）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14:paraId="5AA52B24">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法定代表人或委托代理人签字</w:t>
      </w:r>
      <w:r>
        <w:rPr>
          <w:rFonts w:hint="eastAsia" w:ascii="宋体" w:hAnsi="宋体" w:cs="宋体"/>
          <w:b/>
          <w:color w:val="auto"/>
          <w:sz w:val="21"/>
          <w:szCs w:val="21"/>
          <w:highlight w:val="none"/>
        </w:rPr>
        <w:t>（或电子签名）</w:t>
      </w:r>
      <w:r>
        <w:rPr>
          <w:rFonts w:hint="eastAsia" w:ascii="宋体" w:hAnsi="宋体" w:cs="宋体"/>
          <w:color w:val="auto"/>
          <w:sz w:val="21"/>
          <w:szCs w:val="24"/>
          <w:highlight w:val="none"/>
        </w:rPr>
        <w:t>：</w:t>
      </w:r>
      <w:r>
        <w:rPr>
          <w:rFonts w:hint="eastAsia" w:ascii="宋体" w:hAnsi="宋体" w:cs="宋体"/>
          <w:color w:val="auto"/>
          <w:sz w:val="21"/>
          <w:szCs w:val="21"/>
          <w:highlight w:val="none"/>
          <w:u w:val="single"/>
        </w:rPr>
        <w:t xml:space="preserve">                        </w:t>
      </w:r>
    </w:p>
    <w:p w14:paraId="4624F1D5">
      <w:pPr>
        <w:spacing w:line="480" w:lineRule="auto"/>
        <w:ind w:firstLine="0" w:firstLineChars="0"/>
        <w:outlineLvl w:val="9"/>
        <w:rPr>
          <w:rFonts w:hint="eastAsia" w:ascii="宋体" w:hAnsi="宋体" w:cs="宋体"/>
          <w:color w:val="auto"/>
          <w:sz w:val="21"/>
          <w:szCs w:val="21"/>
          <w:highlight w:val="none"/>
        </w:rPr>
      </w:pPr>
      <w:r>
        <w:rPr>
          <w:rFonts w:hint="eastAsia" w:ascii="宋体" w:hAnsi="宋体" w:cs="宋体"/>
          <w:color w:val="auto"/>
          <w:sz w:val="21"/>
          <w:szCs w:val="20"/>
          <w:highlight w:val="none"/>
        </w:rPr>
        <w:t>日          期：</w:t>
      </w:r>
      <w:r>
        <w:rPr>
          <w:rFonts w:hint="eastAsia" w:ascii="宋体" w:hAnsi="宋体" w:cs="宋体"/>
          <w:color w:val="auto"/>
          <w:sz w:val="21"/>
          <w:szCs w:val="20"/>
          <w:highlight w:val="none"/>
          <w:u w:val="single"/>
        </w:rPr>
        <w:t xml:space="preserve">                         </w:t>
      </w:r>
    </w:p>
    <w:p w14:paraId="4B86CE9D">
      <w:pPr>
        <w:spacing w:line="480" w:lineRule="auto"/>
        <w:ind w:firstLine="4200" w:firstLineChars="2000"/>
        <w:outlineLvl w:val="9"/>
        <w:rPr>
          <w:rFonts w:hint="eastAsia" w:ascii="宋体" w:hAnsi="宋体"/>
          <w:color w:val="auto"/>
          <w:sz w:val="21"/>
          <w:szCs w:val="20"/>
          <w:highlight w:val="none"/>
          <w:u w:val="single"/>
        </w:rPr>
      </w:pPr>
    </w:p>
    <w:p w14:paraId="3EA9D9F1">
      <w:pPr>
        <w:spacing w:line="480" w:lineRule="auto"/>
        <w:ind w:firstLine="0" w:firstLineChars="0"/>
        <w:jc w:val="left"/>
        <w:outlineLvl w:val="9"/>
        <w:rPr>
          <w:rFonts w:hint="eastAsia" w:ascii="宋体" w:hAnsi="宋体" w:cs="宋体"/>
          <w:b/>
          <w:color w:val="auto"/>
          <w:sz w:val="21"/>
          <w:szCs w:val="21"/>
          <w:highlight w:val="none"/>
        </w:rPr>
      </w:pPr>
      <w:r>
        <w:rPr>
          <w:rFonts w:hint="eastAsia" w:ascii="宋体" w:hAnsi="宋体" w:cs="宋体"/>
          <w:b/>
          <w:color w:val="auto"/>
          <w:sz w:val="21"/>
          <w:szCs w:val="21"/>
          <w:highlight w:val="none"/>
        </w:rPr>
        <w:t>注：服务内容</w:t>
      </w:r>
      <w:r>
        <w:rPr>
          <w:rFonts w:hint="eastAsia" w:ascii="宋体" w:hAnsi="宋体" w:cs="宋体"/>
          <w:b/>
          <w:color w:val="auto"/>
          <w:sz w:val="21"/>
          <w:szCs w:val="21"/>
          <w:highlight w:val="none"/>
          <w:lang w:val="en-US" w:eastAsia="zh-CN"/>
        </w:rPr>
        <w:t>及</w:t>
      </w:r>
      <w:r>
        <w:rPr>
          <w:rFonts w:hint="eastAsia" w:ascii="宋体" w:hAnsi="宋体" w:cs="宋体"/>
          <w:b/>
          <w:color w:val="auto"/>
          <w:sz w:val="21"/>
          <w:szCs w:val="21"/>
          <w:highlight w:val="none"/>
        </w:rPr>
        <w:t>要求响应表须由法定代表人或相应的委托代理人签字（或电子签名），并加盖供应商电子签章。</w:t>
      </w:r>
    </w:p>
    <w:p w14:paraId="095E781C">
      <w:pPr>
        <w:spacing w:line="240" w:lineRule="auto"/>
        <w:ind w:firstLine="4200" w:firstLineChars="2000"/>
        <w:outlineLvl w:val="9"/>
        <w:rPr>
          <w:rFonts w:hint="eastAsia" w:ascii="宋体" w:hAnsi="宋体"/>
          <w:color w:val="auto"/>
          <w:sz w:val="21"/>
          <w:szCs w:val="20"/>
          <w:highlight w:val="none"/>
          <w:u w:val="single"/>
        </w:rPr>
      </w:pPr>
    </w:p>
    <w:p w14:paraId="44938032">
      <w:pPr>
        <w:spacing w:line="240" w:lineRule="auto"/>
        <w:ind w:firstLine="0" w:firstLineChars="0"/>
        <w:outlineLvl w:val="9"/>
        <w:rPr>
          <w:color w:val="auto"/>
          <w:sz w:val="21"/>
          <w:szCs w:val="24"/>
          <w:highlight w:val="none"/>
        </w:rPr>
      </w:pPr>
    </w:p>
    <w:p w14:paraId="52E2E8D0">
      <w:pPr>
        <w:spacing w:line="240" w:lineRule="auto"/>
        <w:ind w:firstLine="0" w:firstLineChars="0"/>
        <w:outlineLvl w:val="9"/>
        <w:rPr>
          <w:color w:val="auto"/>
          <w:sz w:val="21"/>
          <w:szCs w:val="24"/>
          <w:highlight w:val="none"/>
        </w:rPr>
      </w:pPr>
    </w:p>
    <w:p w14:paraId="7CE1EC08">
      <w:pPr>
        <w:spacing w:line="240" w:lineRule="auto"/>
        <w:ind w:firstLine="0" w:firstLineChars="0"/>
        <w:outlineLvl w:val="9"/>
        <w:rPr>
          <w:color w:val="auto"/>
          <w:sz w:val="21"/>
          <w:szCs w:val="24"/>
          <w:highlight w:val="none"/>
        </w:rPr>
      </w:pPr>
    </w:p>
    <w:p w14:paraId="20A3F252">
      <w:pPr>
        <w:spacing w:line="240" w:lineRule="auto"/>
        <w:ind w:firstLine="0" w:firstLineChars="0"/>
        <w:outlineLvl w:val="9"/>
        <w:rPr>
          <w:color w:val="auto"/>
          <w:sz w:val="21"/>
          <w:szCs w:val="24"/>
          <w:highlight w:val="none"/>
        </w:rPr>
      </w:pPr>
    </w:p>
    <w:p w14:paraId="0C10D58E">
      <w:pPr>
        <w:rPr>
          <w:color w:val="auto"/>
          <w:sz w:val="21"/>
          <w:szCs w:val="24"/>
          <w:highlight w:val="none"/>
        </w:rPr>
      </w:pPr>
      <w:r>
        <w:rPr>
          <w:color w:val="auto"/>
          <w:sz w:val="21"/>
          <w:szCs w:val="24"/>
          <w:highlight w:val="none"/>
        </w:rPr>
        <w:br w:type="page"/>
      </w:r>
    </w:p>
    <w:p w14:paraId="21CCC459">
      <w:pPr>
        <w:numPr>
          <w:ilvl w:val="0"/>
          <w:numId w:val="4"/>
        </w:numPr>
        <w:spacing w:line="400" w:lineRule="exact"/>
        <w:ind w:firstLine="0" w:firstLineChars="0"/>
        <w:jc w:val="center"/>
        <w:outlineLvl w:val="9"/>
        <w:rPr>
          <w:rFonts w:hint="eastAsia" w:ascii="宋体" w:hAnsi="宋体"/>
          <w:b/>
          <w:color w:val="auto"/>
          <w:kern w:val="0"/>
          <w:sz w:val="32"/>
          <w:szCs w:val="32"/>
          <w:highlight w:val="none"/>
        </w:rPr>
      </w:pPr>
      <w:r>
        <w:rPr>
          <w:rFonts w:hint="eastAsia" w:ascii="宋体" w:hAnsi="宋体"/>
          <w:b/>
          <w:color w:val="auto"/>
          <w:kern w:val="0"/>
          <w:sz w:val="32"/>
          <w:szCs w:val="32"/>
          <w:highlight w:val="none"/>
        </w:rPr>
        <w:t>其他有效证明材料目录</w:t>
      </w:r>
    </w:p>
    <w:p w14:paraId="7B699599">
      <w:pPr>
        <w:pStyle w:val="18"/>
        <w:outlineLvl w:val="9"/>
        <w:rPr>
          <w:rFonts w:hint="eastAsia"/>
          <w:color w:val="auto"/>
          <w:highlight w:val="none"/>
        </w:rPr>
      </w:pPr>
    </w:p>
    <w:p w14:paraId="3FB10CA3">
      <w:pPr>
        <w:pStyle w:val="25"/>
        <w:spacing w:line="400" w:lineRule="exact"/>
        <w:ind w:firstLine="404" w:firstLineChars="200"/>
        <w:outlineLvl w:val="9"/>
        <w:rPr>
          <w:rFonts w:hint="eastAsia" w:ascii="宋体" w:hAnsi="宋体" w:cs="宋体"/>
          <w:color w:val="auto"/>
          <w:spacing w:val="-4"/>
          <w:sz w:val="21"/>
          <w:szCs w:val="21"/>
          <w:highlight w:val="none"/>
        </w:rPr>
      </w:pPr>
    </w:p>
    <w:p w14:paraId="276AC8ED">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技术</w:t>
      </w:r>
      <w:r>
        <w:rPr>
          <w:rFonts w:hint="eastAsia" w:ascii="宋体" w:hAnsi="宋体" w:cs="宋体"/>
          <w:color w:val="auto"/>
          <w:sz w:val="21"/>
          <w:szCs w:val="24"/>
          <w:highlight w:val="none"/>
          <w:lang w:eastAsia="zh-CN"/>
        </w:rPr>
        <w:t>方案</w:t>
      </w:r>
      <w:r>
        <w:rPr>
          <w:rFonts w:hint="eastAsia" w:ascii="宋体" w:hAnsi="宋体" w:cs="宋体"/>
          <w:color w:val="auto"/>
          <w:sz w:val="21"/>
          <w:szCs w:val="24"/>
          <w:highlight w:val="none"/>
        </w:rPr>
        <w:t>（格式</w:t>
      </w:r>
      <w:r>
        <w:rPr>
          <w:rFonts w:hint="eastAsia" w:ascii="宋体" w:hAnsi="宋体" w:cs="宋体"/>
          <w:color w:val="auto"/>
          <w:sz w:val="21"/>
          <w:szCs w:val="24"/>
          <w:highlight w:val="none"/>
          <w:lang w:val="en-US" w:eastAsia="zh-CN"/>
        </w:rPr>
        <w:t>自拟，内容包括但不限于提供组织实施方案、安全和卫生应急方案、宣传方案、项目投入的软硬件设施设备情况</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w:t>
      </w:r>
    </w:p>
    <w:p w14:paraId="17C0C278">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rPr>
        <w:t>）项目实施人员一览表（格式见附件）</w:t>
      </w:r>
      <w:r>
        <w:rPr>
          <w:rFonts w:hint="eastAsia" w:ascii="宋体" w:hAnsi="宋体" w:cs="宋体"/>
          <w:color w:val="auto"/>
          <w:sz w:val="21"/>
          <w:szCs w:val="24"/>
          <w:highlight w:val="none"/>
          <w:lang w:eastAsia="zh-CN"/>
        </w:rPr>
        <w:t>；</w:t>
      </w:r>
    </w:p>
    <w:p w14:paraId="55496F5E">
      <w:pPr>
        <w:spacing w:line="480" w:lineRule="auto"/>
        <w:ind w:firstLine="0" w:firstLineChars="0"/>
        <w:outlineLvl w:val="9"/>
        <w:rPr>
          <w:rFonts w:hint="eastAsia" w:ascii="宋体" w:hAnsi="宋体" w:cs="宋体"/>
          <w:color w:val="auto"/>
          <w:sz w:val="21"/>
          <w:szCs w:val="24"/>
          <w:highlight w:val="none"/>
        </w:rPr>
      </w:pPr>
      <w:r>
        <w:rPr>
          <w:rFonts w:hint="eastAsia" w:ascii="宋体" w:hAnsi="宋体" w:cs="宋体"/>
          <w:color w:val="auto"/>
          <w:sz w:val="21"/>
          <w:szCs w:val="24"/>
          <w:highlight w:val="none"/>
        </w:rPr>
        <w:t>（</w:t>
      </w:r>
      <w:r>
        <w:rPr>
          <w:rFonts w:hint="eastAsia" w:ascii="宋体" w:hAnsi="宋体" w:cs="宋体"/>
          <w:color w:val="auto"/>
          <w:sz w:val="21"/>
          <w:szCs w:val="24"/>
          <w:highlight w:val="none"/>
          <w:lang w:val="en-US" w:eastAsia="zh-CN"/>
        </w:rPr>
        <w:t>3</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服务承诺书</w:t>
      </w:r>
      <w:r>
        <w:rPr>
          <w:rFonts w:hint="eastAsia" w:ascii="宋体" w:hAnsi="宋体" w:cs="宋体"/>
          <w:color w:val="auto"/>
          <w:sz w:val="21"/>
          <w:szCs w:val="24"/>
          <w:highlight w:val="none"/>
        </w:rPr>
        <w:t>（格式见附件）；</w:t>
      </w:r>
    </w:p>
    <w:p w14:paraId="0BB5B74A">
      <w:pPr>
        <w:spacing w:line="480" w:lineRule="auto"/>
        <w:ind w:firstLine="0" w:firstLineChars="0"/>
        <w:outlineLvl w:val="9"/>
        <w:rPr>
          <w:rFonts w:hint="eastAsia" w:ascii="宋体" w:hAnsi="宋体" w:cs="宋体"/>
          <w:color w:val="auto"/>
          <w:sz w:val="21"/>
          <w:szCs w:val="24"/>
          <w:highlight w:val="none"/>
          <w:lang w:eastAsia="zh-CN"/>
        </w:rPr>
      </w:pPr>
      <w:r>
        <w:rPr>
          <w:rFonts w:hint="eastAsia" w:ascii="宋体" w:hAnsi="宋体" w:cs="宋体"/>
          <w:color w:val="auto"/>
          <w:sz w:val="21"/>
          <w:szCs w:val="24"/>
          <w:highlight w:val="none"/>
          <w:lang w:eastAsia="zh-CN"/>
        </w:rPr>
        <w:t>（</w:t>
      </w:r>
      <w:r>
        <w:rPr>
          <w:rFonts w:hint="eastAsia" w:ascii="宋体" w:hAnsi="宋体" w:cs="宋体"/>
          <w:color w:val="auto"/>
          <w:sz w:val="21"/>
          <w:szCs w:val="24"/>
          <w:highlight w:val="none"/>
          <w:lang w:val="en-US" w:eastAsia="zh-CN"/>
        </w:rPr>
        <w:t>4）</w:t>
      </w:r>
      <w:r>
        <w:rPr>
          <w:rFonts w:hint="eastAsia" w:ascii="宋体" w:hAnsi="宋体" w:cs="宋体"/>
          <w:color w:val="auto"/>
          <w:sz w:val="21"/>
          <w:szCs w:val="24"/>
          <w:highlight w:val="none"/>
        </w:rPr>
        <w:t>供应商</w:t>
      </w:r>
      <w:r>
        <w:rPr>
          <w:rFonts w:hint="eastAsia" w:ascii="宋体" w:hAnsi="宋体" w:cs="宋体"/>
          <w:color w:val="auto"/>
          <w:sz w:val="21"/>
          <w:szCs w:val="24"/>
          <w:highlight w:val="none"/>
          <w:lang w:eastAsia="zh-CN"/>
        </w:rPr>
        <w:t>202</w:t>
      </w:r>
      <w:r>
        <w:rPr>
          <w:rFonts w:hint="eastAsia" w:ascii="宋体" w:hAnsi="宋体" w:cs="宋体"/>
          <w:color w:val="auto"/>
          <w:sz w:val="21"/>
          <w:szCs w:val="24"/>
          <w:highlight w:val="none"/>
          <w:lang w:val="en-US" w:eastAsia="zh-CN"/>
        </w:rPr>
        <w:t>2</w:t>
      </w:r>
      <w:r>
        <w:rPr>
          <w:rFonts w:hint="eastAsia" w:ascii="宋体" w:hAnsi="宋体" w:cs="宋体"/>
          <w:color w:val="auto"/>
          <w:sz w:val="21"/>
          <w:szCs w:val="24"/>
          <w:highlight w:val="none"/>
          <w:lang w:eastAsia="zh-CN"/>
        </w:rPr>
        <w:t>年01月01</w:t>
      </w:r>
      <w:r>
        <w:rPr>
          <w:rFonts w:hint="eastAsia" w:ascii="宋体" w:hAnsi="宋体" w:cs="宋体"/>
          <w:color w:val="auto"/>
          <w:sz w:val="21"/>
          <w:szCs w:val="24"/>
          <w:highlight w:val="none"/>
        </w:rPr>
        <w:t>日至响应文件提交截止时间前</w:t>
      </w:r>
      <w:r>
        <w:rPr>
          <w:rFonts w:hint="eastAsia" w:ascii="宋体" w:hAnsi="宋体" w:cs="宋体"/>
          <w:color w:val="auto"/>
          <w:sz w:val="21"/>
          <w:szCs w:val="24"/>
          <w:highlight w:val="none"/>
          <w:lang w:eastAsia="zh-CN"/>
        </w:rPr>
        <w:t>承担过同类项目成功案例（供应商同类项目实施情况一览表、合同扫描件）；</w:t>
      </w:r>
    </w:p>
    <w:p w14:paraId="3697F392">
      <w:pPr>
        <w:spacing w:line="480" w:lineRule="auto"/>
        <w:ind w:firstLine="0" w:firstLineChars="0"/>
        <w:outlineLvl w:val="9"/>
        <w:rPr>
          <w:rFonts w:hint="eastAsia" w:ascii="宋体" w:hAnsi="宋体"/>
          <w:b/>
          <w:color w:val="auto"/>
          <w:kern w:val="0"/>
          <w:sz w:val="32"/>
          <w:szCs w:val="20"/>
          <w:highlight w:val="none"/>
        </w:rPr>
      </w:pPr>
      <w:r>
        <w:rPr>
          <w:rFonts w:hint="eastAsia" w:ascii="宋体" w:hAnsi="宋体" w:cs="宋体"/>
          <w:color w:val="auto"/>
          <w:sz w:val="21"/>
          <w:szCs w:val="24"/>
          <w:highlight w:val="none"/>
        </w:rPr>
        <w:t>（5）供应商可结合本项目的评审办法视自身情况自行提交其它相关证明材料。</w:t>
      </w:r>
      <w:r>
        <w:rPr>
          <w:rFonts w:hint="eastAsia" w:ascii="宋体" w:hAnsi="宋体"/>
          <w:b/>
          <w:color w:val="auto"/>
          <w:kern w:val="0"/>
          <w:sz w:val="32"/>
          <w:szCs w:val="20"/>
          <w:highlight w:val="none"/>
        </w:rPr>
        <w:br w:type="page"/>
      </w:r>
    </w:p>
    <w:p w14:paraId="785E7F3D">
      <w:pPr>
        <w:ind w:left="0" w:leftChars="0" w:firstLine="0" w:firstLineChars="0"/>
        <w:outlineLvl w:val="2"/>
        <w:rPr>
          <w:rFonts w:ascii="宋体" w:hAnsi="宋体" w:cs="宋体"/>
          <w:b/>
          <w:color w:val="auto"/>
          <w:sz w:val="28"/>
          <w:szCs w:val="28"/>
          <w:highlight w:val="none"/>
        </w:rPr>
      </w:pPr>
      <w:bookmarkStart w:id="48" w:name="_Toc24192"/>
      <w:r>
        <w:rPr>
          <w:rFonts w:hint="eastAsia" w:hAnsi="宋体" w:cs="宋体"/>
          <w:b/>
          <w:color w:val="auto"/>
          <w:sz w:val="28"/>
          <w:szCs w:val="28"/>
          <w:highlight w:val="none"/>
          <w:lang w:val="en-US" w:eastAsia="zh-CN"/>
        </w:rPr>
        <w:t>1</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技术</w:t>
      </w:r>
      <w:r>
        <w:rPr>
          <w:rFonts w:hint="eastAsia" w:ascii="宋体" w:hAnsi="宋体" w:cs="宋体"/>
          <w:b/>
          <w:color w:val="auto"/>
          <w:sz w:val="28"/>
          <w:szCs w:val="28"/>
          <w:highlight w:val="none"/>
          <w:lang w:eastAsia="zh-CN"/>
        </w:rPr>
        <w:t>方案（格式</w:t>
      </w:r>
      <w:r>
        <w:rPr>
          <w:rFonts w:hint="eastAsia" w:ascii="宋体" w:hAnsi="宋体" w:cs="宋体"/>
          <w:b/>
          <w:color w:val="auto"/>
          <w:sz w:val="28"/>
          <w:szCs w:val="28"/>
          <w:highlight w:val="none"/>
          <w:lang w:val="en-US" w:eastAsia="zh-CN"/>
        </w:rPr>
        <w:t>自拟，内容包括但不限于提供组织实施方案、安全和卫生应急方案、宣传方案、项目投入的软硬件设施设备情况</w:t>
      </w:r>
      <w:r>
        <w:rPr>
          <w:rFonts w:hint="eastAsia" w:ascii="宋体" w:hAnsi="宋体" w:cs="宋体"/>
          <w:b/>
          <w:color w:val="auto"/>
          <w:sz w:val="28"/>
          <w:szCs w:val="28"/>
          <w:highlight w:val="none"/>
        </w:rPr>
        <w:t>）；</w:t>
      </w:r>
      <w:bookmarkEnd w:id="48"/>
    </w:p>
    <w:p w14:paraId="2F9B5DEF">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由供应商按第三章《服务采购需求》要求及评审办法自行填写，所作的项目技术方案作为构成合同不可分割的部分，必须真实、诚信。</w:t>
      </w:r>
    </w:p>
    <w:p w14:paraId="4095CB95">
      <w:pPr>
        <w:spacing w:line="240" w:lineRule="auto"/>
        <w:ind w:firstLine="3570" w:firstLineChars="1700"/>
        <w:outlineLvl w:val="9"/>
        <w:rPr>
          <w:rFonts w:hint="eastAsia" w:ascii="宋体" w:hAnsi="宋体" w:cs="宋体"/>
          <w:color w:val="auto"/>
          <w:sz w:val="21"/>
          <w:szCs w:val="20"/>
          <w:highlight w:val="none"/>
          <w:u w:val="single"/>
        </w:rPr>
      </w:pPr>
    </w:p>
    <w:p w14:paraId="1B426A2F">
      <w:pPr>
        <w:spacing w:line="400" w:lineRule="exact"/>
        <w:ind w:firstLine="0" w:firstLineChars="0"/>
        <w:outlineLvl w:val="9"/>
        <w:rPr>
          <w:rFonts w:hint="eastAsia" w:hAnsi="宋体" w:cs="宋体"/>
          <w:b/>
          <w:color w:val="auto"/>
          <w:kern w:val="0"/>
          <w:sz w:val="32"/>
          <w:highlight w:val="none"/>
        </w:rPr>
      </w:pPr>
    </w:p>
    <w:p w14:paraId="6BD14A1E">
      <w:pPr>
        <w:spacing w:line="400" w:lineRule="exact"/>
        <w:ind w:firstLine="0" w:firstLineChars="0"/>
        <w:outlineLvl w:val="9"/>
        <w:rPr>
          <w:rFonts w:hint="eastAsia" w:hAnsi="宋体" w:cs="宋体"/>
          <w:b/>
          <w:color w:val="auto"/>
          <w:kern w:val="0"/>
          <w:sz w:val="32"/>
          <w:highlight w:val="none"/>
        </w:rPr>
      </w:pPr>
    </w:p>
    <w:p w14:paraId="2ACE0198">
      <w:pPr>
        <w:spacing w:line="400" w:lineRule="exact"/>
        <w:ind w:left="0" w:leftChars="0" w:firstLine="0" w:firstLineChars="0"/>
        <w:outlineLvl w:val="2"/>
        <w:rPr>
          <w:rFonts w:hint="eastAsia" w:ascii="宋体" w:hAnsi="宋体" w:cs="宋体"/>
          <w:b/>
          <w:color w:val="auto"/>
          <w:sz w:val="28"/>
          <w:szCs w:val="28"/>
          <w:highlight w:val="none"/>
        </w:rPr>
      </w:pPr>
      <w:bookmarkStart w:id="49" w:name="_Toc7569"/>
      <w:r>
        <w:rPr>
          <w:rFonts w:hint="eastAsia" w:hAnsi="宋体" w:cs="宋体"/>
          <w:b/>
          <w:color w:val="auto"/>
          <w:sz w:val="28"/>
          <w:szCs w:val="28"/>
          <w:highlight w:val="none"/>
          <w:lang w:val="en-US" w:eastAsia="zh-CN"/>
        </w:rPr>
        <w:t>2</w:t>
      </w:r>
      <w:r>
        <w:rPr>
          <w:rFonts w:hint="eastAsia" w:ascii="宋体" w:hAnsi="宋体" w:cs="宋体"/>
          <w:b/>
          <w:color w:val="auto"/>
          <w:sz w:val="28"/>
          <w:szCs w:val="28"/>
          <w:highlight w:val="none"/>
        </w:rPr>
        <w:t>.</w:t>
      </w:r>
      <w:bookmarkEnd w:id="49"/>
      <w:r>
        <w:rPr>
          <w:rFonts w:hint="eastAsia" w:ascii="宋体" w:hAnsi="宋体" w:cs="宋体"/>
          <w:b/>
          <w:color w:val="auto"/>
          <w:sz w:val="28"/>
          <w:szCs w:val="28"/>
          <w:highlight w:val="none"/>
        </w:rPr>
        <w:t>项目实施人员一览表（格式见附件）；</w:t>
      </w:r>
    </w:p>
    <w:p w14:paraId="588A33A1">
      <w:pPr>
        <w:pStyle w:val="25"/>
        <w:spacing w:line="360" w:lineRule="auto"/>
        <w:outlineLvl w:val="9"/>
        <w:rPr>
          <w:rFonts w:hint="eastAsia" w:hAnsi="宋体" w:cs="宋体"/>
          <w:color w:val="auto"/>
          <w:highlight w:val="none"/>
        </w:rPr>
      </w:pPr>
    </w:p>
    <w:p w14:paraId="4A1FC436">
      <w:pPr>
        <w:pStyle w:val="25"/>
        <w:ind w:firstLine="413" w:firstLineChars="147"/>
        <w:jc w:val="center"/>
        <w:rPr>
          <w:rFonts w:hint="eastAsia" w:hAnsi="宋体" w:cs="宋体"/>
          <w:b/>
          <w:bCs/>
          <w:color w:val="auto"/>
          <w:sz w:val="28"/>
          <w:szCs w:val="28"/>
          <w:highlight w:val="none"/>
        </w:rPr>
      </w:pPr>
      <w:r>
        <w:rPr>
          <w:rFonts w:hint="eastAsia" w:hAnsi="宋体" w:cs="宋体"/>
          <w:b/>
          <w:bCs/>
          <w:color w:val="auto"/>
          <w:sz w:val="28"/>
          <w:szCs w:val="28"/>
          <w:highlight w:val="none"/>
        </w:rPr>
        <w:t xml:space="preserve"> 项目实施人员一览表（格式）</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52"/>
        <w:gridCol w:w="5871"/>
        <w:gridCol w:w="1284"/>
        <w:gridCol w:w="957"/>
      </w:tblGrid>
      <w:tr w14:paraId="4218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13DB623D">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0" w:type="auto"/>
            <w:noWrap w:val="0"/>
            <w:vAlign w:val="center"/>
          </w:tcPr>
          <w:p w14:paraId="1F88ABC4">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871" w:type="dxa"/>
            <w:noWrap w:val="0"/>
            <w:vAlign w:val="center"/>
          </w:tcPr>
          <w:p w14:paraId="06E9906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专业技术资格</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职称）或者职业资格或者执业资格证或者其他证书</w:t>
            </w:r>
          </w:p>
        </w:tc>
        <w:tc>
          <w:tcPr>
            <w:tcW w:w="1284" w:type="dxa"/>
            <w:noWrap w:val="0"/>
            <w:vAlign w:val="center"/>
          </w:tcPr>
          <w:p w14:paraId="0684538F">
            <w:pPr>
              <w:spacing w:line="400" w:lineRule="exact"/>
              <w:ind w:left="0" w:leftChars="0" w:firstLine="0" w:firstLineChars="0"/>
              <w:jc w:val="both"/>
              <w:rPr>
                <w:rFonts w:hint="eastAsia" w:ascii="宋体" w:hAnsi="宋体" w:cs="宋体"/>
                <w:color w:val="auto"/>
                <w:szCs w:val="21"/>
                <w:highlight w:val="none"/>
              </w:rPr>
            </w:pPr>
            <w:r>
              <w:rPr>
                <w:rFonts w:hint="eastAsia" w:ascii="宋体" w:hAnsi="宋体" w:cs="宋体"/>
                <w:color w:val="auto"/>
                <w:szCs w:val="21"/>
                <w:highlight w:val="none"/>
              </w:rPr>
              <w:t>证书编号</w:t>
            </w:r>
          </w:p>
        </w:tc>
        <w:tc>
          <w:tcPr>
            <w:tcW w:w="957" w:type="dxa"/>
            <w:noWrap w:val="0"/>
            <w:vAlign w:val="center"/>
          </w:tcPr>
          <w:p w14:paraId="65BAC1C2">
            <w:pPr>
              <w:spacing w:line="400" w:lineRule="exact"/>
              <w:ind w:left="0" w:leftChars="0" w:firstLine="0" w:firstLineChars="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备注</w:t>
            </w:r>
          </w:p>
        </w:tc>
      </w:tr>
      <w:tr w14:paraId="2AB8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208F82B0">
            <w:pPr>
              <w:spacing w:line="400" w:lineRule="exact"/>
              <w:rPr>
                <w:rFonts w:hint="eastAsia" w:ascii="宋体" w:hAnsi="宋体" w:cs="宋体"/>
                <w:color w:val="auto"/>
                <w:szCs w:val="21"/>
                <w:highlight w:val="none"/>
              </w:rPr>
            </w:pPr>
          </w:p>
        </w:tc>
        <w:tc>
          <w:tcPr>
            <w:tcW w:w="0" w:type="auto"/>
            <w:noWrap w:val="0"/>
            <w:vAlign w:val="top"/>
          </w:tcPr>
          <w:p w14:paraId="79255D2A">
            <w:pPr>
              <w:spacing w:line="400" w:lineRule="exact"/>
              <w:rPr>
                <w:rFonts w:hint="eastAsia" w:ascii="宋体" w:hAnsi="宋体" w:cs="宋体"/>
                <w:color w:val="auto"/>
                <w:szCs w:val="21"/>
                <w:highlight w:val="none"/>
              </w:rPr>
            </w:pPr>
          </w:p>
        </w:tc>
        <w:tc>
          <w:tcPr>
            <w:tcW w:w="5871" w:type="dxa"/>
            <w:noWrap w:val="0"/>
            <w:vAlign w:val="top"/>
          </w:tcPr>
          <w:p w14:paraId="348DB007">
            <w:pPr>
              <w:spacing w:line="400" w:lineRule="exact"/>
              <w:rPr>
                <w:rFonts w:hint="eastAsia" w:ascii="宋体" w:hAnsi="宋体" w:cs="宋体"/>
                <w:color w:val="auto"/>
                <w:szCs w:val="21"/>
                <w:highlight w:val="none"/>
              </w:rPr>
            </w:pPr>
          </w:p>
        </w:tc>
        <w:tc>
          <w:tcPr>
            <w:tcW w:w="1284" w:type="dxa"/>
            <w:noWrap w:val="0"/>
            <w:vAlign w:val="top"/>
          </w:tcPr>
          <w:p w14:paraId="50D8804C">
            <w:pPr>
              <w:spacing w:line="400" w:lineRule="exact"/>
              <w:rPr>
                <w:rFonts w:hint="eastAsia" w:ascii="宋体" w:hAnsi="宋体" w:cs="宋体"/>
                <w:color w:val="auto"/>
                <w:szCs w:val="21"/>
                <w:highlight w:val="none"/>
              </w:rPr>
            </w:pPr>
          </w:p>
        </w:tc>
        <w:tc>
          <w:tcPr>
            <w:tcW w:w="957" w:type="dxa"/>
            <w:noWrap w:val="0"/>
            <w:vAlign w:val="top"/>
          </w:tcPr>
          <w:p w14:paraId="3E98DFF4">
            <w:pPr>
              <w:spacing w:line="400" w:lineRule="exact"/>
              <w:rPr>
                <w:rFonts w:hint="eastAsia" w:ascii="宋体" w:hAnsi="宋体" w:cs="宋体"/>
                <w:color w:val="auto"/>
                <w:szCs w:val="21"/>
                <w:highlight w:val="none"/>
              </w:rPr>
            </w:pPr>
          </w:p>
        </w:tc>
      </w:tr>
      <w:tr w14:paraId="0E3B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39095CBD">
            <w:pPr>
              <w:spacing w:line="400" w:lineRule="exact"/>
              <w:rPr>
                <w:rFonts w:hint="eastAsia" w:ascii="宋体" w:hAnsi="宋体" w:cs="宋体"/>
                <w:color w:val="auto"/>
                <w:szCs w:val="21"/>
                <w:highlight w:val="none"/>
              </w:rPr>
            </w:pPr>
          </w:p>
        </w:tc>
        <w:tc>
          <w:tcPr>
            <w:tcW w:w="0" w:type="auto"/>
            <w:noWrap w:val="0"/>
            <w:vAlign w:val="top"/>
          </w:tcPr>
          <w:p w14:paraId="2E0724B2">
            <w:pPr>
              <w:spacing w:line="400" w:lineRule="exact"/>
              <w:rPr>
                <w:rFonts w:hint="eastAsia" w:ascii="宋体" w:hAnsi="宋体" w:cs="宋体"/>
                <w:color w:val="auto"/>
                <w:szCs w:val="21"/>
                <w:highlight w:val="none"/>
              </w:rPr>
            </w:pPr>
          </w:p>
        </w:tc>
        <w:tc>
          <w:tcPr>
            <w:tcW w:w="5871" w:type="dxa"/>
            <w:noWrap w:val="0"/>
            <w:vAlign w:val="top"/>
          </w:tcPr>
          <w:p w14:paraId="01DBDE81">
            <w:pPr>
              <w:spacing w:line="400" w:lineRule="exact"/>
              <w:rPr>
                <w:rFonts w:hint="eastAsia" w:ascii="宋体" w:hAnsi="宋体" w:cs="宋体"/>
                <w:color w:val="auto"/>
                <w:szCs w:val="21"/>
                <w:highlight w:val="none"/>
              </w:rPr>
            </w:pPr>
          </w:p>
        </w:tc>
        <w:tc>
          <w:tcPr>
            <w:tcW w:w="1284" w:type="dxa"/>
            <w:noWrap w:val="0"/>
            <w:vAlign w:val="top"/>
          </w:tcPr>
          <w:p w14:paraId="382F7625">
            <w:pPr>
              <w:spacing w:line="400" w:lineRule="exact"/>
              <w:rPr>
                <w:rFonts w:hint="eastAsia" w:ascii="宋体" w:hAnsi="宋体" w:cs="宋体"/>
                <w:color w:val="auto"/>
                <w:szCs w:val="21"/>
                <w:highlight w:val="none"/>
              </w:rPr>
            </w:pPr>
          </w:p>
        </w:tc>
        <w:tc>
          <w:tcPr>
            <w:tcW w:w="957" w:type="dxa"/>
            <w:noWrap w:val="0"/>
            <w:vAlign w:val="top"/>
          </w:tcPr>
          <w:p w14:paraId="00B1ABEF">
            <w:pPr>
              <w:spacing w:line="400" w:lineRule="exact"/>
              <w:rPr>
                <w:rFonts w:hint="eastAsia" w:ascii="宋体" w:hAnsi="宋体" w:cs="宋体"/>
                <w:color w:val="auto"/>
                <w:szCs w:val="21"/>
                <w:highlight w:val="none"/>
              </w:rPr>
            </w:pPr>
          </w:p>
        </w:tc>
      </w:tr>
      <w:tr w14:paraId="3C2C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4C3A200A">
            <w:pPr>
              <w:spacing w:line="400" w:lineRule="exact"/>
              <w:rPr>
                <w:rFonts w:hint="eastAsia" w:ascii="宋体" w:hAnsi="宋体" w:cs="宋体"/>
                <w:color w:val="auto"/>
                <w:szCs w:val="21"/>
                <w:highlight w:val="none"/>
              </w:rPr>
            </w:pPr>
          </w:p>
        </w:tc>
        <w:tc>
          <w:tcPr>
            <w:tcW w:w="0" w:type="auto"/>
            <w:noWrap w:val="0"/>
            <w:vAlign w:val="top"/>
          </w:tcPr>
          <w:p w14:paraId="7AE9EAED">
            <w:pPr>
              <w:spacing w:line="400" w:lineRule="exact"/>
              <w:rPr>
                <w:rFonts w:hint="eastAsia" w:ascii="宋体" w:hAnsi="宋体" w:cs="宋体"/>
                <w:color w:val="auto"/>
                <w:szCs w:val="21"/>
                <w:highlight w:val="none"/>
              </w:rPr>
            </w:pPr>
          </w:p>
        </w:tc>
        <w:tc>
          <w:tcPr>
            <w:tcW w:w="5871" w:type="dxa"/>
            <w:noWrap w:val="0"/>
            <w:vAlign w:val="top"/>
          </w:tcPr>
          <w:p w14:paraId="69EE4589">
            <w:pPr>
              <w:spacing w:line="400" w:lineRule="exact"/>
              <w:rPr>
                <w:rFonts w:hint="eastAsia" w:ascii="宋体" w:hAnsi="宋体" w:cs="宋体"/>
                <w:color w:val="auto"/>
                <w:szCs w:val="21"/>
                <w:highlight w:val="none"/>
              </w:rPr>
            </w:pPr>
          </w:p>
        </w:tc>
        <w:tc>
          <w:tcPr>
            <w:tcW w:w="1284" w:type="dxa"/>
            <w:noWrap w:val="0"/>
            <w:vAlign w:val="top"/>
          </w:tcPr>
          <w:p w14:paraId="48B851C8">
            <w:pPr>
              <w:spacing w:line="400" w:lineRule="exact"/>
              <w:rPr>
                <w:rFonts w:hint="eastAsia" w:ascii="宋体" w:hAnsi="宋体" w:cs="宋体"/>
                <w:color w:val="auto"/>
                <w:szCs w:val="21"/>
                <w:highlight w:val="none"/>
              </w:rPr>
            </w:pPr>
          </w:p>
        </w:tc>
        <w:tc>
          <w:tcPr>
            <w:tcW w:w="957" w:type="dxa"/>
            <w:noWrap w:val="0"/>
            <w:vAlign w:val="top"/>
          </w:tcPr>
          <w:p w14:paraId="5659AA6F">
            <w:pPr>
              <w:spacing w:line="400" w:lineRule="exact"/>
              <w:rPr>
                <w:rFonts w:hint="eastAsia" w:ascii="宋体" w:hAnsi="宋体" w:cs="宋体"/>
                <w:color w:val="auto"/>
                <w:szCs w:val="21"/>
                <w:highlight w:val="none"/>
              </w:rPr>
            </w:pPr>
          </w:p>
        </w:tc>
      </w:tr>
    </w:tbl>
    <w:p w14:paraId="1C39AB04">
      <w:pPr>
        <w:spacing w:line="400" w:lineRule="exact"/>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注：在填写时，如本表格不适合供应商的实际情况，可根据本表格式自行制表填写。相关证书作为附件提供。</w:t>
      </w:r>
    </w:p>
    <w:p w14:paraId="1145A77D">
      <w:pPr>
        <w:snapToGrid w:val="0"/>
        <w:spacing w:line="400" w:lineRule="exact"/>
        <w:ind w:firstLine="2160" w:firstLineChars="900"/>
        <w:rPr>
          <w:rFonts w:hint="eastAsia" w:ascii="宋体" w:hAnsi="宋体" w:cs="宋体"/>
          <w:color w:val="auto"/>
          <w:szCs w:val="21"/>
          <w:highlight w:val="none"/>
        </w:rPr>
      </w:pPr>
    </w:p>
    <w:p w14:paraId="2F5CBBD4">
      <w:pPr>
        <w:snapToGrid w:val="0"/>
        <w:spacing w:line="400" w:lineRule="exact"/>
        <w:ind w:firstLine="2160" w:firstLineChars="900"/>
        <w:rPr>
          <w:rFonts w:hint="eastAsia" w:ascii="宋体" w:hAnsi="宋体" w:cs="宋体"/>
          <w:color w:val="auto"/>
          <w:szCs w:val="21"/>
          <w:highlight w:val="none"/>
          <w:u w:val="single"/>
        </w:rPr>
      </w:pPr>
      <w:r>
        <w:rPr>
          <w:rFonts w:hint="eastAsia" w:ascii="宋体" w:hAnsi="宋体" w:cs="宋体"/>
          <w:color w:val="auto"/>
          <w:szCs w:val="21"/>
          <w:highlight w:val="none"/>
        </w:rPr>
        <w:t>供应商[公章</w:t>
      </w:r>
      <w:r>
        <w:rPr>
          <w:rFonts w:hint="eastAsia" w:ascii="宋体" w:hAnsi="宋体" w:cs="宋体"/>
          <w:color w:val="auto"/>
          <w:szCs w:val="21"/>
          <w:highlight w:val="none"/>
          <w:lang w:eastAsia="zh-CN"/>
        </w:rPr>
        <w:t>（</w:t>
      </w:r>
      <w:r>
        <w:rPr>
          <w:rFonts w:hint="eastAsia" w:ascii="宋体" w:hAnsi="宋体" w:cs="宋体"/>
          <w:color w:val="auto"/>
          <w:szCs w:val="21"/>
          <w:highlight w:val="none"/>
        </w:rPr>
        <w:t>CA签章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，自然人签字或个人CA签章]：</w:t>
      </w:r>
      <w:r>
        <w:rPr>
          <w:rFonts w:hint="eastAsia" w:ascii="宋体" w:hAnsi="宋体" w:cs="宋体"/>
          <w:color w:val="auto"/>
          <w:szCs w:val="21"/>
          <w:highlight w:val="none"/>
          <w:u w:val="single"/>
        </w:rPr>
        <w:t xml:space="preserve">                       </w:t>
      </w:r>
    </w:p>
    <w:p w14:paraId="12223029">
      <w:pPr>
        <w:pStyle w:val="25"/>
        <w:spacing w:line="340" w:lineRule="exact"/>
        <w:rPr>
          <w:rFonts w:hint="eastAsia" w:hAnsi="宋体" w:cs="宋体"/>
          <w:color w:val="auto"/>
          <w:highlight w:val="none"/>
        </w:rPr>
      </w:pPr>
    </w:p>
    <w:p w14:paraId="0E2B845E">
      <w:pPr>
        <w:snapToGrid w:val="0"/>
        <w:spacing w:line="400" w:lineRule="exact"/>
        <w:ind w:firstLine="2160" w:firstLineChars="900"/>
        <w:rPr>
          <w:rFonts w:hint="eastAsia"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p>
    <w:p w14:paraId="6F38500E">
      <w:pPr>
        <w:spacing w:line="360" w:lineRule="auto"/>
        <w:rPr>
          <w:rFonts w:hint="eastAsia" w:ascii="宋体" w:hAnsi="宋体" w:cs="宋体"/>
          <w:b/>
          <w:bCs/>
          <w:color w:val="auto"/>
          <w:sz w:val="24"/>
          <w:highlight w:val="none"/>
        </w:rPr>
      </w:pPr>
    </w:p>
    <w:p w14:paraId="09E5E7C0">
      <w:pPr>
        <w:pStyle w:val="25"/>
        <w:spacing w:line="340" w:lineRule="exact"/>
        <w:rPr>
          <w:rFonts w:hint="eastAsia" w:hAnsi="宋体" w:cs="宋体"/>
          <w:b/>
          <w:color w:val="auto"/>
          <w:sz w:val="28"/>
          <w:szCs w:val="28"/>
          <w:highlight w:val="none"/>
        </w:rPr>
      </w:pPr>
    </w:p>
    <w:p w14:paraId="04CDFFD2">
      <w:pPr>
        <w:rPr>
          <w:rFonts w:hint="eastAsia"/>
          <w:color w:val="auto"/>
          <w:highlight w:val="none"/>
        </w:rPr>
      </w:pPr>
      <w:bookmarkStart w:id="50" w:name="_Toc3052"/>
      <w:bookmarkStart w:id="51" w:name="_Toc10161"/>
      <w:bookmarkStart w:id="52" w:name="_Toc497927090"/>
    </w:p>
    <w:p w14:paraId="17F7623F">
      <w:pPr>
        <w:pStyle w:val="25"/>
        <w:spacing w:line="340" w:lineRule="exact"/>
        <w:outlineLvl w:val="2"/>
        <w:rPr>
          <w:rFonts w:hAnsi="宋体" w:cs="宋体"/>
          <w:b/>
          <w:color w:val="auto"/>
          <w:sz w:val="28"/>
          <w:szCs w:val="28"/>
          <w:highlight w:val="none"/>
        </w:rPr>
      </w:pPr>
      <w:bookmarkStart w:id="53" w:name="_Toc8134"/>
      <w:bookmarkStart w:id="54" w:name="_Toc11595"/>
      <w:r>
        <w:rPr>
          <w:rFonts w:hint="eastAsia" w:hAnsi="宋体" w:cs="宋体"/>
          <w:b/>
          <w:color w:val="auto"/>
          <w:sz w:val="28"/>
          <w:szCs w:val="28"/>
          <w:highlight w:val="none"/>
          <w:lang w:val="en-US" w:eastAsia="zh-CN"/>
        </w:rPr>
        <w:t>3</w:t>
      </w:r>
      <w:r>
        <w:rPr>
          <w:rFonts w:hint="eastAsia" w:hAnsi="宋体" w:cs="宋体"/>
          <w:b/>
          <w:color w:val="auto"/>
          <w:sz w:val="28"/>
          <w:szCs w:val="28"/>
          <w:highlight w:val="none"/>
        </w:rPr>
        <w:t>.</w:t>
      </w:r>
      <w:r>
        <w:rPr>
          <w:rFonts w:hint="eastAsia" w:hAnsi="宋体" w:cs="宋体"/>
          <w:b/>
          <w:color w:val="auto"/>
          <w:sz w:val="28"/>
          <w:szCs w:val="28"/>
          <w:highlight w:val="none"/>
          <w:lang w:eastAsia="zh-CN"/>
        </w:rPr>
        <w:t>服务承诺书</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格式自拟）</w:t>
      </w:r>
      <w:r>
        <w:rPr>
          <w:rFonts w:hint="eastAsia" w:hAnsi="宋体" w:cs="宋体"/>
          <w:b/>
          <w:color w:val="auto"/>
          <w:sz w:val="28"/>
          <w:szCs w:val="28"/>
          <w:highlight w:val="none"/>
        </w:rPr>
        <w:t>；</w:t>
      </w:r>
      <w:bookmarkEnd w:id="53"/>
    </w:p>
    <w:p w14:paraId="2F8ECA8F">
      <w:pPr>
        <w:rPr>
          <w:rFonts w:ascii="宋体" w:hAnsi="宋体" w:cs="宋体"/>
          <w:color w:val="auto"/>
          <w:highlight w:val="none"/>
        </w:rPr>
      </w:pPr>
    </w:p>
    <w:p w14:paraId="2DA22E5C">
      <w:pPr>
        <w:pStyle w:val="18"/>
        <w:rPr>
          <w:rFonts w:ascii="宋体" w:hAnsi="宋体" w:cs="宋体"/>
          <w:b/>
          <w:bCs/>
          <w:color w:val="auto"/>
          <w:szCs w:val="21"/>
          <w:highlight w:val="none"/>
        </w:rPr>
      </w:pPr>
    </w:p>
    <w:p w14:paraId="7AD37C7F">
      <w:pPr>
        <w:rPr>
          <w:rFonts w:ascii="宋体" w:hAnsi="宋体" w:cs="宋体"/>
          <w:color w:val="auto"/>
          <w:highlight w:val="none"/>
        </w:rPr>
      </w:pPr>
    </w:p>
    <w:p w14:paraId="20BC2814">
      <w:pPr>
        <w:spacing w:line="400" w:lineRule="exact"/>
        <w:ind w:left="0" w:leftChars="0" w:firstLine="0" w:firstLineChars="0"/>
        <w:outlineLvl w:val="2"/>
        <w:rPr>
          <w:rFonts w:hint="eastAsia" w:ascii="宋体" w:hAnsi="宋体" w:cs="宋体"/>
          <w:b/>
          <w:bCs/>
          <w:color w:val="auto"/>
          <w:sz w:val="28"/>
          <w:szCs w:val="28"/>
          <w:highlight w:val="none"/>
        </w:rPr>
      </w:pPr>
      <w:r>
        <w:rPr>
          <w:rFonts w:hint="eastAsia" w:ascii="宋体" w:hAnsi="宋体" w:cs="宋体"/>
          <w:b/>
          <w:color w:val="auto"/>
          <w:sz w:val="28"/>
          <w:szCs w:val="28"/>
          <w:highlight w:val="none"/>
        </w:rPr>
        <w:t>4.供应商</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lang w:eastAsia="zh-CN"/>
        </w:rPr>
        <w:t>年01月01</w:t>
      </w:r>
      <w:r>
        <w:rPr>
          <w:rFonts w:hint="eastAsia" w:ascii="宋体" w:hAnsi="宋体" w:cs="宋体"/>
          <w:b/>
          <w:color w:val="auto"/>
          <w:sz w:val="28"/>
          <w:szCs w:val="28"/>
          <w:highlight w:val="none"/>
        </w:rPr>
        <w:t>日至</w:t>
      </w:r>
      <w:r>
        <w:rPr>
          <w:rFonts w:hint="eastAsia"/>
          <w:b/>
          <w:color w:val="auto"/>
          <w:sz w:val="28"/>
          <w:szCs w:val="28"/>
          <w:highlight w:val="none"/>
        </w:rPr>
        <w:t>响应文件提交截止时间前</w:t>
      </w:r>
      <w:r>
        <w:rPr>
          <w:rFonts w:hint="eastAsia" w:ascii="宋体" w:hAnsi="宋体" w:cs="宋体"/>
          <w:b/>
          <w:color w:val="auto"/>
          <w:sz w:val="28"/>
          <w:szCs w:val="28"/>
          <w:highlight w:val="none"/>
          <w:lang w:eastAsia="zh-CN"/>
        </w:rPr>
        <w:t>承担过同类项目成功案例（</w:t>
      </w:r>
      <w:r>
        <w:rPr>
          <w:rFonts w:hint="eastAsia" w:ascii="宋体" w:hAnsi="宋体" w:cs="宋体"/>
          <w:b/>
          <w:color w:val="auto"/>
          <w:sz w:val="28"/>
          <w:szCs w:val="28"/>
          <w:highlight w:val="none"/>
          <w:lang w:val="en-US" w:eastAsia="zh-CN"/>
        </w:rPr>
        <w:t>根据评审办法提供</w:t>
      </w:r>
      <w:r>
        <w:rPr>
          <w:rFonts w:hint="eastAsia" w:ascii="宋体" w:hAnsi="宋体" w:cs="宋体"/>
          <w:b/>
          <w:color w:val="auto"/>
          <w:sz w:val="28"/>
          <w:szCs w:val="28"/>
          <w:highlight w:val="none"/>
          <w:lang w:eastAsia="zh-CN"/>
        </w:rPr>
        <w:t>）</w:t>
      </w:r>
      <w:r>
        <w:rPr>
          <w:rFonts w:hint="eastAsia" w:ascii="宋体" w:hAnsi="宋体" w:cs="宋体"/>
          <w:b/>
          <w:bCs/>
          <w:color w:val="auto"/>
          <w:sz w:val="28"/>
          <w:szCs w:val="28"/>
          <w:highlight w:val="none"/>
        </w:rPr>
        <w:t>；</w:t>
      </w:r>
    </w:p>
    <w:bookmarkEnd w:id="50"/>
    <w:bookmarkEnd w:id="51"/>
    <w:bookmarkEnd w:id="52"/>
    <w:bookmarkEnd w:id="54"/>
    <w:p w14:paraId="2D88B9A2">
      <w:pPr>
        <w:pStyle w:val="25"/>
        <w:spacing w:line="360" w:lineRule="auto"/>
        <w:outlineLvl w:val="9"/>
        <w:rPr>
          <w:rFonts w:hint="eastAsia" w:hAnsi="宋体" w:cs="宋体"/>
          <w:b/>
          <w:color w:val="auto"/>
          <w:sz w:val="28"/>
          <w:szCs w:val="28"/>
          <w:highlight w:val="none"/>
        </w:rPr>
      </w:pPr>
      <w:bookmarkStart w:id="55" w:name="_Toc4623"/>
    </w:p>
    <w:p w14:paraId="0BB25D62">
      <w:pPr>
        <w:pStyle w:val="25"/>
        <w:spacing w:line="360" w:lineRule="auto"/>
        <w:outlineLvl w:val="9"/>
        <w:rPr>
          <w:rFonts w:hint="eastAsia" w:hAnsi="宋体" w:cs="宋体"/>
          <w:b/>
          <w:color w:val="auto"/>
          <w:sz w:val="28"/>
          <w:szCs w:val="28"/>
          <w:highlight w:val="none"/>
        </w:rPr>
      </w:pPr>
    </w:p>
    <w:p w14:paraId="360CA139">
      <w:pPr>
        <w:pStyle w:val="25"/>
        <w:spacing w:line="360" w:lineRule="auto"/>
        <w:outlineLvl w:val="2"/>
        <w:rPr>
          <w:rFonts w:hint="eastAsia" w:ascii="宋体" w:hAnsi="宋体"/>
          <w:b/>
          <w:color w:val="auto"/>
          <w:sz w:val="21"/>
          <w:szCs w:val="21"/>
          <w:highlight w:val="none"/>
        </w:rPr>
      </w:pPr>
      <w:r>
        <w:rPr>
          <w:rFonts w:hint="eastAsia" w:hAnsi="宋体" w:cs="宋体"/>
          <w:b/>
          <w:color w:val="auto"/>
          <w:sz w:val="28"/>
          <w:szCs w:val="28"/>
          <w:highlight w:val="none"/>
        </w:rPr>
        <w:t>5</w:t>
      </w:r>
      <w:r>
        <w:rPr>
          <w:rFonts w:hint="eastAsia" w:ascii="宋体" w:hAnsi="宋体" w:cs="宋体"/>
          <w:b/>
          <w:color w:val="auto"/>
          <w:sz w:val="28"/>
          <w:szCs w:val="28"/>
          <w:highlight w:val="none"/>
        </w:rPr>
        <w:t>.</w:t>
      </w:r>
      <w:bookmarkEnd w:id="55"/>
      <w:bookmarkStart w:id="56" w:name="_Toc14778"/>
      <w:r>
        <w:rPr>
          <w:rFonts w:hint="eastAsia" w:hAnsi="宋体" w:cs="宋体"/>
          <w:b/>
          <w:color w:val="auto"/>
          <w:sz w:val="28"/>
          <w:szCs w:val="28"/>
          <w:highlight w:val="none"/>
        </w:rPr>
        <w:t>供应商可结合本项目的评审办法视自身情况自行提交其它相关证明材料。</w:t>
      </w:r>
      <w:bookmarkEnd w:id="56"/>
    </w:p>
    <w:sectPr>
      <w:footerReference r:id="rId12" w:type="default"/>
      <w:pgSz w:w="11906" w:h="16838"/>
      <w:pgMar w:top="1440" w:right="1304" w:bottom="1440" w:left="1304"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97920">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30FF">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5083C">
                          <w:pPr>
                            <w:pStyle w:val="29"/>
                            <w:ind w:firstLine="360"/>
                          </w:pPr>
                          <w:r>
                            <w:fldChar w:fldCharType="begin"/>
                          </w:r>
                          <w:r>
                            <w:instrText xml:space="preserve"> PAGE  \* MERGEFORMAT </w:instrText>
                          </w:r>
                          <w:r>
                            <w:fldChar w:fldCharType="separate"/>
                          </w:r>
                          <w:r>
                            <w:t>62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PWPMEBAACO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V1&#10;1mcI0GDafcDENL7xI+YufkBnpj2qaPMXCRGMo7rnq7pyTETkR/W6risMCYwtF8RnD89DhPRWekuy&#10;0dKI4yuq8tN7SFPqkpKrOX+njSkjNO4vB2JmD8u9Tz1mK437cSa0990Z+Qw4+ZY6XHRKzDuHwuYl&#10;WYy4GPvZyDUgvD4mLFz6yagT1FwMx1QYzSuV9+DPe8l6+I2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6ZPWPMEBAACOAwAADgAAAAAAAAABACAAAAAeAQAAZHJzL2Uyb0RvYy54bWxQSwUG&#10;AAAAAAYABgBZAQAAUQUAAAAA&#10;">
              <v:fill on="f" focussize="0,0"/>
              <v:stroke on="f"/>
              <v:imagedata o:title=""/>
              <o:lock v:ext="edit" aspectratio="f"/>
              <v:textbox inset="0mm,0mm,0mm,0mm" style="mso-fit-shape-to-text:t;">
                <w:txbxContent>
                  <w:p w14:paraId="2035083C">
                    <w:pPr>
                      <w:pStyle w:val="29"/>
                      <w:ind w:firstLine="36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3B23">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568D">
    <w:pPr>
      <w:pStyle w:val="2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A86FD">
    <w:pPr>
      <w:pStyle w:val="29"/>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298B8F">
                          <w:pPr>
                            <w:pStyle w:val="29"/>
                            <w:ind w:firstLine="360"/>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aDThsIBAACN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Gg04bCAQAAjQMAAA4AAAAAAAAAAQAgAAAAHgEAAGRycy9lMm9Eb2MueG1sUEsF&#10;BgAAAAAGAAYAWQEAAFIFAAAAAA==&#10;">
              <v:fill on="f" focussize="0,0"/>
              <v:stroke on="f"/>
              <v:imagedata o:title=""/>
              <o:lock v:ext="edit" aspectratio="f"/>
              <v:textbox inset="0mm,0mm,0mm,0mm" style="mso-fit-shape-to-text:t;">
                <w:txbxContent>
                  <w:p w14:paraId="48298B8F">
                    <w:pPr>
                      <w:pStyle w:val="29"/>
                      <w:ind w:firstLine="36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3A35">
    <w:pPr>
      <w:pStyle w:val="3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33DDF">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F07A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B26C46"/>
    <w:multiLevelType w:val="multilevel"/>
    <w:tmpl w:val="24B26C46"/>
    <w:lvl w:ilvl="0" w:tentative="0">
      <w:start w:val="1"/>
      <w:numFmt w:val="decimal"/>
      <w:pStyle w:val="2"/>
      <w:lvlText w:val="%1."/>
      <w:lvlJc w:val="left"/>
      <w:pPr>
        <w:ind w:left="432" w:hanging="432"/>
      </w:pPr>
      <w:rPr>
        <w:rFonts w:hint="eastAsia"/>
      </w:rPr>
    </w:lvl>
    <w:lvl w:ilvl="1" w:tentative="0">
      <w:start w:val="1"/>
      <w:numFmt w:val="decimal"/>
      <w:pStyle w:val="3"/>
      <w:suff w:val="space"/>
      <w:lvlText w:val="%1.%2"/>
      <w:lvlJc w:val="left"/>
      <w:pPr>
        <w:ind w:left="1002" w:hanging="576"/>
      </w:pPr>
      <w:rPr>
        <w:rFonts w:hint="eastAsia"/>
        <w:lang w:val="en-US"/>
      </w:rPr>
    </w:lvl>
    <w:lvl w:ilvl="2" w:tentative="0">
      <w:start w:val="1"/>
      <w:numFmt w:val="decimal"/>
      <w:pStyle w:val="4"/>
      <w:suff w:val="space"/>
      <w:lvlText w:val="%1.%2.%3"/>
      <w:lvlJc w:val="left"/>
      <w:pPr>
        <w:ind w:left="720" w:hanging="720"/>
      </w:pPr>
      <w:rPr>
        <w:rFonts w:hint="eastAsia"/>
      </w:rPr>
    </w:lvl>
    <w:lvl w:ilvl="3" w:tentative="0">
      <w:start w:val="1"/>
      <w:numFmt w:val="decimal"/>
      <w:pStyle w:val="5"/>
      <w:suff w:val="space"/>
      <w:lvlText w:val="%1.%2.%3.%4"/>
      <w:lvlJc w:val="left"/>
      <w:pPr>
        <w:ind w:left="864" w:hanging="864"/>
      </w:pPr>
      <w:rPr>
        <w:rFonts w:hint="eastAsia"/>
      </w:rPr>
    </w:lvl>
    <w:lvl w:ilvl="4" w:tentative="0">
      <w:start w:val="1"/>
      <w:numFmt w:val="decimal"/>
      <w:pStyle w:val="6"/>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pStyle w:val="7"/>
      <w:suff w:val="space"/>
      <w:lvlText w:val="%1.%2.%3.%4.%5.%6.%7"/>
      <w:lvlJc w:val="left"/>
      <w:pPr>
        <w:ind w:left="1296" w:hanging="1296"/>
      </w:pPr>
      <w:rPr>
        <w:rFonts w:hint="eastAsia"/>
      </w:rPr>
    </w:lvl>
    <w:lvl w:ilvl="7" w:tentative="0">
      <w:start w:val="1"/>
      <w:numFmt w:val="decimal"/>
      <w:pStyle w:val="9"/>
      <w:suff w:val="space"/>
      <w:lvlText w:val="%1.%2.%3.%4.%5.%6.%7.%8"/>
      <w:lvlJc w:val="left"/>
      <w:pPr>
        <w:ind w:left="1440" w:hanging="1440"/>
      </w:pPr>
      <w:rPr>
        <w:rFonts w:hint="eastAsia"/>
      </w:rPr>
    </w:lvl>
    <w:lvl w:ilvl="8" w:tentative="0">
      <w:start w:val="1"/>
      <w:numFmt w:val="decimal"/>
      <w:pStyle w:val="10"/>
      <w:suff w:val="space"/>
      <w:lvlText w:val="%1.%2.%3.%4.%5.%6.%7.%8.%9"/>
      <w:lvlJc w:val="left"/>
      <w:pPr>
        <w:ind w:left="1584" w:hanging="1584"/>
      </w:pPr>
      <w:rPr>
        <w:rFonts w:hint="eastAsia"/>
      </w:rPr>
    </w:lvl>
  </w:abstractNum>
  <w:abstractNum w:abstractNumId="2">
    <w:nsid w:val="766C52A4"/>
    <w:multiLevelType w:val="singleLevel"/>
    <w:tmpl w:val="766C52A4"/>
    <w:lvl w:ilvl="0" w:tentative="0">
      <w:start w:val="3"/>
      <w:numFmt w:val="chineseCounting"/>
      <w:suff w:val="nothing"/>
      <w:lvlText w:val="（%1）"/>
      <w:lvlJc w:val="left"/>
      <w:rPr>
        <w:rFonts w:hint="eastAsia"/>
      </w:rPr>
    </w:lvl>
  </w:abstractNum>
  <w:abstractNum w:abstractNumId="3">
    <w:nsid w:val="78E2D185"/>
    <w:multiLevelType w:val="singleLevel"/>
    <w:tmpl w:val="78E2D185"/>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1" w:cryptProviderType="rsaFull" w:cryptAlgorithmClass="hash" w:cryptAlgorithmType="typeAny" w:cryptAlgorithmSid="4" w:cryptSpinCount="0" w:hash="cMdpdSi7EG1q+GsFgpfQfJ1zcCw=" w:salt="Ihgz7qktQ4GxciZ35ZagUw=="/>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GMxOWE1NmJmNjE2NWUxMWZiOTdlYWFjMjI2YjIifQ=="/>
  </w:docVars>
  <w:rsids>
    <w:rsidRoot w:val="00D0178C"/>
    <w:rsid w:val="000000BE"/>
    <w:rsid w:val="00001362"/>
    <w:rsid w:val="000017A7"/>
    <w:rsid w:val="000019AD"/>
    <w:rsid w:val="00001B40"/>
    <w:rsid w:val="00001F7D"/>
    <w:rsid w:val="00002098"/>
    <w:rsid w:val="00003297"/>
    <w:rsid w:val="000036D1"/>
    <w:rsid w:val="0000457E"/>
    <w:rsid w:val="000054B0"/>
    <w:rsid w:val="00005915"/>
    <w:rsid w:val="00006185"/>
    <w:rsid w:val="0001030D"/>
    <w:rsid w:val="00010909"/>
    <w:rsid w:val="00010E4E"/>
    <w:rsid w:val="00012D7D"/>
    <w:rsid w:val="00012D90"/>
    <w:rsid w:val="00012ED9"/>
    <w:rsid w:val="00013601"/>
    <w:rsid w:val="00013B96"/>
    <w:rsid w:val="00013D23"/>
    <w:rsid w:val="00015D9B"/>
    <w:rsid w:val="00016A50"/>
    <w:rsid w:val="00020285"/>
    <w:rsid w:val="000228F2"/>
    <w:rsid w:val="000259AD"/>
    <w:rsid w:val="00026012"/>
    <w:rsid w:val="000310B5"/>
    <w:rsid w:val="0003189C"/>
    <w:rsid w:val="000318A6"/>
    <w:rsid w:val="000339EF"/>
    <w:rsid w:val="000341DF"/>
    <w:rsid w:val="000342BC"/>
    <w:rsid w:val="00034AC0"/>
    <w:rsid w:val="00035C45"/>
    <w:rsid w:val="000369A0"/>
    <w:rsid w:val="000402E9"/>
    <w:rsid w:val="00041296"/>
    <w:rsid w:val="00041EFB"/>
    <w:rsid w:val="00043953"/>
    <w:rsid w:val="000448AE"/>
    <w:rsid w:val="00044C04"/>
    <w:rsid w:val="00045818"/>
    <w:rsid w:val="00045E4C"/>
    <w:rsid w:val="00046A8F"/>
    <w:rsid w:val="000474C6"/>
    <w:rsid w:val="000476EB"/>
    <w:rsid w:val="000506FA"/>
    <w:rsid w:val="000511C3"/>
    <w:rsid w:val="00051CFF"/>
    <w:rsid w:val="0005263D"/>
    <w:rsid w:val="00055B08"/>
    <w:rsid w:val="00057AAB"/>
    <w:rsid w:val="00060E61"/>
    <w:rsid w:val="000634F2"/>
    <w:rsid w:val="000647BB"/>
    <w:rsid w:val="00065104"/>
    <w:rsid w:val="0006637A"/>
    <w:rsid w:val="00066434"/>
    <w:rsid w:val="0006660A"/>
    <w:rsid w:val="00067A57"/>
    <w:rsid w:val="00067AFE"/>
    <w:rsid w:val="00073E6A"/>
    <w:rsid w:val="0007440B"/>
    <w:rsid w:val="00074821"/>
    <w:rsid w:val="0007550D"/>
    <w:rsid w:val="00075C43"/>
    <w:rsid w:val="00076B8D"/>
    <w:rsid w:val="00080903"/>
    <w:rsid w:val="00081049"/>
    <w:rsid w:val="00082672"/>
    <w:rsid w:val="000835AE"/>
    <w:rsid w:val="00084FE8"/>
    <w:rsid w:val="0008698B"/>
    <w:rsid w:val="00090932"/>
    <w:rsid w:val="00091067"/>
    <w:rsid w:val="000914B2"/>
    <w:rsid w:val="00091772"/>
    <w:rsid w:val="00091861"/>
    <w:rsid w:val="000924D5"/>
    <w:rsid w:val="000929D5"/>
    <w:rsid w:val="000939AD"/>
    <w:rsid w:val="00094022"/>
    <w:rsid w:val="0009491C"/>
    <w:rsid w:val="00094A12"/>
    <w:rsid w:val="00096E39"/>
    <w:rsid w:val="00096EB3"/>
    <w:rsid w:val="000970D0"/>
    <w:rsid w:val="00097707"/>
    <w:rsid w:val="00097E2E"/>
    <w:rsid w:val="000A3586"/>
    <w:rsid w:val="000A42A5"/>
    <w:rsid w:val="000A42B1"/>
    <w:rsid w:val="000A4568"/>
    <w:rsid w:val="000A50BB"/>
    <w:rsid w:val="000A79FC"/>
    <w:rsid w:val="000B0C48"/>
    <w:rsid w:val="000B19AD"/>
    <w:rsid w:val="000B2D2A"/>
    <w:rsid w:val="000B351D"/>
    <w:rsid w:val="000B3F25"/>
    <w:rsid w:val="000B4308"/>
    <w:rsid w:val="000B4B94"/>
    <w:rsid w:val="000B60E8"/>
    <w:rsid w:val="000B6383"/>
    <w:rsid w:val="000B6491"/>
    <w:rsid w:val="000B6F97"/>
    <w:rsid w:val="000B7479"/>
    <w:rsid w:val="000C13B3"/>
    <w:rsid w:val="000C1A53"/>
    <w:rsid w:val="000C1A5B"/>
    <w:rsid w:val="000C1C38"/>
    <w:rsid w:val="000C24D0"/>
    <w:rsid w:val="000C28E5"/>
    <w:rsid w:val="000C2EDB"/>
    <w:rsid w:val="000C3F00"/>
    <w:rsid w:val="000C3FB2"/>
    <w:rsid w:val="000C6DB8"/>
    <w:rsid w:val="000C7596"/>
    <w:rsid w:val="000D00F7"/>
    <w:rsid w:val="000D013E"/>
    <w:rsid w:val="000D0791"/>
    <w:rsid w:val="000D193C"/>
    <w:rsid w:val="000D2533"/>
    <w:rsid w:val="000D6177"/>
    <w:rsid w:val="000D68C8"/>
    <w:rsid w:val="000D6EF4"/>
    <w:rsid w:val="000E08CE"/>
    <w:rsid w:val="000E15D6"/>
    <w:rsid w:val="000E4610"/>
    <w:rsid w:val="000E5137"/>
    <w:rsid w:val="000E5487"/>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100537"/>
    <w:rsid w:val="0010129F"/>
    <w:rsid w:val="00103636"/>
    <w:rsid w:val="00103B2F"/>
    <w:rsid w:val="001044B6"/>
    <w:rsid w:val="00105207"/>
    <w:rsid w:val="00105D9F"/>
    <w:rsid w:val="00106520"/>
    <w:rsid w:val="00106880"/>
    <w:rsid w:val="001102DC"/>
    <w:rsid w:val="0011092F"/>
    <w:rsid w:val="00110939"/>
    <w:rsid w:val="00110984"/>
    <w:rsid w:val="0011151D"/>
    <w:rsid w:val="001143A2"/>
    <w:rsid w:val="00117CE5"/>
    <w:rsid w:val="001201B1"/>
    <w:rsid w:val="00120B3F"/>
    <w:rsid w:val="00120E48"/>
    <w:rsid w:val="001218A7"/>
    <w:rsid w:val="0012216C"/>
    <w:rsid w:val="001223FA"/>
    <w:rsid w:val="001234B2"/>
    <w:rsid w:val="00125E2E"/>
    <w:rsid w:val="00126CCD"/>
    <w:rsid w:val="00130A5D"/>
    <w:rsid w:val="00130DBA"/>
    <w:rsid w:val="00131A89"/>
    <w:rsid w:val="001361E5"/>
    <w:rsid w:val="00136202"/>
    <w:rsid w:val="00136309"/>
    <w:rsid w:val="001374FE"/>
    <w:rsid w:val="00137822"/>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50C0A"/>
    <w:rsid w:val="001510F0"/>
    <w:rsid w:val="0015137F"/>
    <w:rsid w:val="00151C09"/>
    <w:rsid w:val="00152688"/>
    <w:rsid w:val="001536B8"/>
    <w:rsid w:val="0015468E"/>
    <w:rsid w:val="0015508A"/>
    <w:rsid w:val="0015514B"/>
    <w:rsid w:val="0015559E"/>
    <w:rsid w:val="00157297"/>
    <w:rsid w:val="001574E6"/>
    <w:rsid w:val="00157A13"/>
    <w:rsid w:val="00161369"/>
    <w:rsid w:val="00162016"/>
    <w:rsid w:val="00162059"/>
    <w:rsid w:val="001633EE"/>
    <w:rsid w:val="001645DB"/>
    <w:rsid w:val="00164F27"/>
    <w:rsid w:val="0016564A"/>
    <w:rsid w:val="00165A12"/>
    <w:rsid w:val="00165B24"/>
    <w:rsid w:val="001669D4"/>
    <w:rsid w:val="001670DD"/>
    <w:rsid w:val="00167948"/>
    <w:rsid w:val="001736C6"/>
    <w:rsid w:val="00173FDF"/>
    <w:rsid w:val="00175B7F"/>
    <w:rsid w:val="00176238"/>
    <w:rsid w:val="00176DBF"/>
    <w:rsid w:val="00176FAD"/>
    <w:rsid w:val="00177E31"/>
    <w:rsid w:val="00180E07"/>
    <w:rsid w:val="00181C48"/>
    <w:rsid w:val="001834AD"/>
    <w:rsid w:val="00183FBD"/>
    <w:rsid w:val="0018406F"/>
    <w:rsid w:val="00184341"/>
    <w:rsid w:val="00186269"/>
    <w:rsid w:val="0018684B"/>
    <w:rsid w:val="00186883"/>
    <w:rsid w:val="0018738D"/>
    <w:rsid w:val="00187CBF"/>
    <w:rsid w:val="001903F9"/>
    <w:rsid w:val="0019309E"/>
    <w:rsid w:val="0019356E"/>
    <w:rsid w:val="00195763"/>
    <w:rsid w:val="00195904"/>
    <w:rsid w:val="00195BDE"/>
    <w:rsid w:val="00195D91"/>
    <w:rsid w:val="00196373"/>
    <w:rsid w:val="001964DE"/>
    <w:rsid w:val="001A0ADC"/>
    <w:rsid w:val="001A0C89"/>
    <w:rsid w:val="001A1876"/>
    <w:rsid w:val="001A1C75"/>
    <w:rsid w:val="001A205F"/>
    <w:rsid w:val="001A2E1E"/>
    <w:rsid w:val="001A5701"/>
    <w:rsid w:val="001A5922"/>
    <w:rsid w:val="001A6637"/>
    <w:rsid w:val="001A7268"/>
    <w:rsid w:val="001A73E5"/>
    <w:rsid w:val="001A7D0D"/>
    <w:rsid w:val="001B0216"/>
    <w:rsid w:val="001B0BE5"/>
    <w:rsid w:val="001B0FA2"/>
    <w:rsid w:val="001B1F96"/>
    <w:rsid w:val="001B2296"/>
    <w:rsid w:val="001B26AA"/>
    <w:rsid w:val="001B3894"/>
    <w:rsid w:val="001B5057"/>
    <w:rsid w:val="001B5500"/>
    <w:rsid w:val="001B61EC"/>
    <w:rsid w:val="001B6998"/>
    <w:rsid w:val="001B750B"/>
    <w:rsid w:val="001C0251"/>
    <w:rsid w:val="001C1E01"/>
    <w:rsid w:val="001C6390"/>
    <w:rsid w:val="001C74D6"/>
    <w:rsid w:val="001C77EE"/>
    <w:rsid w:val="001D054D"/>
    <w:rsid w:val="001D0B06"/>
    <w:rsid w:val="001D33FE"/>
    <w:rsid w:val="001D57A1"/>
    <w:rsid w:val="001D6B33"/>
    <w:rsid w:val="001E32A9"/>
    <w:rsid w:val="001E3EC3"/>
    <w:rsid w:val="001E4236"/>
    <w:rsid w:val="001E537F"/>
    <w:rsid w:val="001E6C39"/>
    <w:rsid w:val="001E6D30"/>
    <w:rsid w:val="001E6E3C"/>
    <w:rsid w:val="001F0B1F"/>
    <w:rsid w:val="001F1A82"/>
    <w:rsid w:val="001F1A8D"/>
    <w:rsid w:val="001F2108"/>
    <w:rsid w:val="001F3E44"/>
    <w:rsid w:val="001F41D6"/>
    <w:rsid w:val="001F5962"/>
    <w:rsid w:val="001F7235"/>
    <w:rsid w:val="001F7F55"/>
    <w:rsid w:val="002017FC"/>
    <w:rsid w:val="00202096"/>
    <w:rsid w:val="0020325C"/>
    <w:rsid w:val="002046B8"/>
    <w:rsid w:val="002051FB"/>
    <w:rsid w:val="002056E5"/>
    <w:rsid w:val="00206B6C"/>
    <w:rsid w:val="0020731A"/>
    <w:rsid w:val="00211535"/>
    <w:rsid w:val="002123FA"/>
    <w:rsid w:val="0021291F"/>
    <w:rsid w:val="00212B28"/>
    <w:rsid w:val="00213119"/>
    <w:rsid w:val="002135D5"/>
    <w:rsid w:val="0021448D"/>
    <w:rsid w:val="00215766"/>
    <w:rsid w:val="0022579E"/>
    <w:rsid w:val="0022587C"/>
    <w:rsid w:val="00226918"/>
    <w:rsid w:val="00226C3E"/>
    <w:rsid w:val="0022729B"/>
    <w:rsid w:val="00227326"/>
    <w:rsid w:val="00227C23"/>
    <w:rsid w:val="002300C9"/>
    <w:rsid w:val="00230861"/>
    <w:rsid w:val="00231AF9"/>
    <w:rsid w:val="00232281"/>
    <w:rsid w:val="00232FF3"/>
    <w:rsid w:val="002333AE"/>
    <w:rsid w:val="00233D74"/>
    <w:rsid w:val="00234189"/>
    <w:rsid w:val="00234595"/>
    <w:rsid w:val="0023471F"/>
    <w:rsid w:val="00234CF6"/>
    <w:rsid w:val="00235154"/>
    <w:rsid w:val="0023681F"/>
    <w:rsid w:val="002400B6"/>
    <w:rsid w:val="00243826"/>
    <w:rsid w:val="00243BE7"/>
    <w:rsid w:val="00244FED"/>
    <w:rsid w:val="00245173"/>
    <w:rsid w:val="00245FA9"/>
    <w:rsid w:val="0025353D"/>
    <w:rsid w:val="00253584"/>
    <w:rsid w:val="00253B27"/>
    <w:rsid w:val="0025449F"/>
    <w:rsid w:val="00254B9B"/>
    <w:rsid w:val="002564DC"/>
    <w:rsid w:val="00260C7F"/>
    <w:rsid w:val="00260F84"/>
    <w:rsid w:val="002624B6"/>
    <w:rsid w:val="00262544"/>
    <w:rsid w:val="00263C91"/>
    <w:rsid w:val="002643A0"/>
    <w:rsid w:val="00264A2E"/>
    <w:rsid w:val="00264A4E"/>
    <w:rsid w:val="00265207"/>
    <w:rsid w:val="00265707"/>
    <w:rsid w:val="00265D1D"/>
    <w:rsid w:val="00267288"/>
    <w:rsid w:val="002674DA"/>
    <w:rsid w:val="002675D4"/>
    <w:rsid w:val="00267E36"/>
    <w:rsid w:val="0027070E"/>
    <w:rsid w:val="00273A3C"/>
    <w:rsid w:val="00273AED"/>
    <w:rsid w:val="00275554"/>
    <w:rsid w:val="0027568B"/>
    <w:rsid w:val="0027701C"/>
    <w:rsid w:val="0028067B"/>
    <w:rsid w:val="00280F11"/>
    <w:rsid w:val="0028245B"/>
    <w:rsid w:val="00282858"/>
    <w:rsid w:val="00282A44"/>
    <w:rsid w:val="00282D14"/>
    <w:rsid w:val="00282DDE"/>
    <w:rsid w:val="0028473B"/>
    <w:rsid w:val="002848F9"/>
    <w:rsid w:val="00285FB3"/>
    <w:rsid w:val="002865B1"/>
    <w:rsid w:val="00287DF3"/>
    <w:rsid w:val="002909BD"/>
    <w:rsid w:val="002909EA"/>
    <w:rsid w:val="00295052"/>
    <w:rsid w:val="00296BD6"/>
    <w:rsid w:val="00296FDA"/>
    <w:rsid w:val="00297F29"/>
    <w:rsid w:val="002A01AD"/>
    <w:rsid w:val="002A0A7E"/>
    <w:rsid w:val="002A2E17"/>
    <w:rsid w:val="002A3728"/>
    <w:rsid w:val="002A3974"/>
    <w:rsid w:val="002A7239"/>
    <w:rsid w:val="002B144A"/>
    <w:rsid w:val="002B2085"/>
    <w:rsid w:val="002B41F0"/>
    <w:rsid w:val="002B543B"/>
    <w:rsid w:val="002B57EC"/>
    <w:rsid w:val="002B631B"/>
    <w:rsid w:val="002B797D"/>
    <w:rsid w:val="002B79E8"/>
    <w:rsid w:val="002B7C23"/>
    <w:rsid w:val="002B7E26"/>
    <w:rsid w:val="002C0BB0"/>
    <w:rsid w:val="002C22C5"/>
    <w:rsid w:val="002C3600"/>
    <w:rsid w:val="002C4336"/>
    <w:rsid w:val="002C5BAE"/>
    <w:rsid w:val="002C5FDD"/>
    <w:rsid w:val="002C676E"/>
    <w:rsid w:val="002C6802"/>
    <w:rsid w:val="002C6C26"/>
    <w:rsid w:val="002D4680"/>
    <w:rsid w:val="002E0200"/>
    <w:rsid w:val="002E075F"/>
    <w:rsid w:val="002E0D44"/>
    <w:rsid w:val="002E0F2D"/>
    <w:rsid w:val="002E0F8E"/>
    <w:rsid w:val="002E136C"/>
    <w:rsid w:val="002E1708"/>
    <w:rsid w:val="002E1756"/>
    <w:rsid w:val="002E2A87"/>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1E10"/>
    <w:rsid w:val="00301FEC"/>
    <w:rsid w:val="0030214E"/>
    <w:rsid w:val="00303442"/>
    <w:rsid w:val="00304AEE"/>
    <w:rsid w:val="0030527A"/>
    <w:rsid w:val="00305D83"/>
    <w:rsid w:val="00306801"/>
    <w:rsid w:val="00310701"/>
    <w:rsid w:val="00310E66"/>
    <w:rsid w:val="00311CEA"/>
    <w:rsid w:val="00312642"/>
    <w:rsid w:val="00312D07"/>
    <w:rsid w:val="00313A85"/>
    <w:rsid w:val="00313BF6"/>
    <w:rsid w:val="00316B98"/>
    <w:rsid w:val="00320EB7"/>
    <w:rsid w:val="00320F55"/>
    <w:rsid w:val="003216C9"/>
    <w:rsid w:val="00322106"/>
    <w:rsid w:val="00324C5E"/>
    <w:rsid w:val="00324EEA"/>
    <w:rsid w:val="00324EF6"/>
    <w:rsid w:val="00325591"/>
    <w:rsid w:val="003257D9"/>
    <w:rsid w:val="0032693E"/>
    <w:rsid w:val="00326D83"/>
    <w:rsid w:val="003308E6"/>
    <w:rsid w:val="00330C28"/>
    <w:rsid w:val="00331B3D"/>
    <w:rsid w:val="00331C2D"/>
    <w:rsid w:val="00331CF2"/>
    <w:rsid w:val="0033203B"/>
    <w:rsid w:val="00333052"/>
    <w:rsid w:val="003363F7"/>
    <w:rsid w:val="00336AB2"/>
    <w:rsid w:val="00337B53"/>
    <w:rsid w:val="003413B7"/>
    <w:rsid w:val="0034142E"/>
    <w:rsid w:val="00341A60"/>
    <w:rsid w:val="00342883"/>
    <w:rsid w:val="00342ACA"/>
    <w:rsid w:val="003434A3"/>
    <w:rsid w:val="0034396E"/>
    <w:rsid w:val="00344EFF"/>
    <w:rsid w:val="00345D59"/>
    <w:rsid w:val="00346EF5"/>
    <w:rsid w:val="00347AD0"/>
    <w:rsid w:val="00350377"/>
    <w:rsid w:val="00350597"/>
    <w:rsid w:val="00351740"/>
    <w:rsid w:val="00352439"/>
    <w:rsid w:val="003549B3"/>
    <w:rsid w:val="00355BCE"/>
    <w:rsid w:val="00357F8B"/>
    <w:rsid w:val="0036074B"/>
    <w:rsid w:val="00361213"/>
    <w:rsid w:val="00361ED5"/>
    <w:rsid w:val="003634A0"/>
    <w:rsid w:val="0036364F"/>
    <w:rsid w:val="00365FC4"/>
    <w:rsid w:val="003675C5"/>
    <w:rsid w:val="003715C7"/>
    <w:rsid w:val="003717C4"/>
    <w:rsid w:val="00373170"/>
    <w:rsid w:val="00373DDB"/>
    <w:rsid w:val="00374E8F"/>
    <w:rsid w:val="00375E65"/>
    <w:rsid w:val="00376DA8"/>
    <w:rsid w:val="003779E8"/>
    <w:rsid w:val="00380D3B"/>
    <w:rsid w:val="003823F5"/>
    <w:rsid w:val="00382E00"/>
    <w:rsid w:val="0038347D"/>
    <w:rsid w:val="00383BA0"/>
    <w:rsid w:val="0038404B"/>
    <w:rsid w:val="0038408A"/>
    <w:rsid w:val="0038523E"/>
    <w:rsid w:val="003858B0"/>
    <w:rsid w:val="0038594B"/>
    <w:rsid w:val="00386020"/>
    <w:rsid w:val="00386067"/>
    <w:rsid w:val="00386A8F"/>
    <w:rsid w:val="00386BE2"/>
    <w:rsid w:val="003870AC"/>
    <w:rsid w:val="003873B3"/>
    <w:rsid w:val="00391401"/>
    <w:rsid w:val="00392B9A"/>
    <w:rsid w:val="00392DD3"/>
    <w:rsid w:val="003930AF"/>
    <w:rsid w:val="003936FD"/>
    <w:rsid w:val="003948D3"/>
    <w:rsid w:val="003A0880"/>
    <w:rsid w:val="003A0D0C"/>
    <w:rsid w:val="003A1852"/>
    <w:rsid w:val="003A221C"/>
    <w:rsid w:val="003A296F"/>
    <w:rsid w:val="003A2B52"/>
    <w:rsid w:val="003A348C"/>
    <w:rsid w:val="003A39B1"/>
    <w:rsid w:val="003A4904"/>
    <w:rsid w:val="003A551D"/>
    <w:rsid w:val="003A5EEF"/>
    <w:rsid w:val="003A6429"/>
    <w:rsid w:val="003A6DEE"/>
    <w:rsid w:val="003B0247"/>
    <w:rsid w:val="003B02D0"/>
    <w:rsid w:val="003B2B65"/>
    <w:rsid w:val="003B3199"/>
    <w:rsid w:val="003B329E"/>
    <w:rsid w:val="003B44D0"/>
    <w:rsid w:val="003B515F"/>
    <w:rsid w:val="003B5A19"/>
    <w:rsid w:val="003B6C06"/>
    <w:rsid w:val="003C067E"/>
    <w:rsid w:val="003C1E51"/>
    <w:rsid w:val="003C213A"/>
    <w:rsid w:val="003C4E00"/>
    <w:rsid w:val="003C675E"/>
    <w:rsid w:val="003C695B"/>
    <w:rsid w:val="003D0067"/>
    <w:rsid w:val="003D007D"/>
    <w:rsid w:val="003D06F9"/>
    <w:rsid w:val="003D2133"/>
    <w:rsid w:val="003D2617"/>
    <w:rsid w:val="003D2CED"/>
    <w:rsid w:val="003D3675"/>
    <w:rsid w:val="003D4A89"/>
    <w:rsid w:val="003D51FE"/>
    <w:rsid w:val="003D560E"/>
    <w:rsid w:val="003D6FAF"/>
    <w:rsid w:val="003E01C9"/>
    <w:rsid w:val="003E0837"/>
    <w:rsid w:val="003E16AA"/>
    <w:rsid w:val="003E212C"/>
    <w:rsid w:val="003E257E"/>
    <w:rsid w:val="003E3378"/>
    <w:rsid w:val="003E4072"/>
    <w:rsid w:val="003E46E3"/>
    <w:rsid w:val="003E4DB5"/>
    <w:rsid w:val="003E5616"/>
    <w:rsid w:val="003E6525"/>
    <w:rsid w:val="003E7AD9"/>
    <w:rsid w:val="003E7D43"/>
    <w:rsid w:val="003F007C"/>
    <w:rsid w:val="003F06BA"/>
    <w:rsid w:val="003F084B"/>
    <w:rsid w:val="003F0A78"/>
    <w:rsid w:val="003F13C3"/>
    <w:rsid w:val="003F19EA"/>
    <w:rsid w:val="003F2BCB"/>
    <w:rsid w:val="003F31FE"/>
    <w:rsid w:val="003F3B46"/>
    <w:rsid w:val="003F3C75"/>
    <w:rsid w:val="003F414E"/>
    <w:rsid w:val="003F4473"/>
    <w:rsid w:val="003F49B6"/>
    <w:rsid w:val="003F52C0"/>
    <w:rsid w:val="003F56D6"/>
    <w:rsid w:val="003F6AF1"/>
    <w:rsid w:val="003F6CAF"/>
    <w:rsid w:val="003F6D16"/>
    <w:rsid w:val="003F6FDA"/>
    <w:rsid w:val="003F744D"/>
    <w:rsid w:val="003F7D09"/>
    <w:rsid w:val="00400130"/>
    <w:rsid w:val="00400280"/>
    <w:rsid w:val="004034D4"/>
    <w:rsid w:val="00403919"/>
    <w:rsid w:val="00403975"/>
    <w:rsid w:val="00403C6A"/>
    <w:rsid w:val="00404403"/>
    <w:rsid w:val="00404F12"/>
    <w:rsid w:val="00406333"/>
    <w:rsid w:val="00406415"/>
    <w:rsid w:val="00406BB9"/>
    <w:rsid w:val="00406CC1"/>
    <w:rsid w:val="00410018"/>
    <w:rsid w:val="00410136"/>
    <w:rsid w:val="00411638"/>
    <w:rsid w:val="00411734"/>
    <w:rsid w:val="004126FB"/>
    <w:rsid w:val="004128CC"/>
    <w:rsid w:val="00412CA2"/>
    <w:rsid w:val="004142F6"/>
    <w:rsid w:val="00414936"/>
    <w:rsid w:val="004149EB"/>
    <w:rsid w:val="00416099"/>
    <w:rsid w:val="00416220"/>
    <w:rsid w:val="00417D32"/>
    <w:rsid w:val="0042163B"/>
    <w:rsid w:val="0042236E"/>
    <w:rsid w:val="00422394"/>
    <w:rsid w:val="00425563"/>
    <w:rsid w:val="00425EE1"/>
    <w:rsid w:val="00425F08"/>
    <w:rsid w:val="004263DD"/>
    <w:rsid w:val="00426C70"/>
    <w:rsid w:val="00430393"/>
    <w:rsid w:val="00430395"/>
    <w:rsid w:val="00430D0C"/>
    <w:rsid w:val="00431222"/>
    <w:rsid w:val="0043240A"/>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81C"/>
    <w:rsid w:val="00447C1D"/>
    <w:rsid w:val="0045091D"/>
    <w:rsid w:val="00452A16"/>
    <w:rsid w:val="0045526B"/>
    <w:rsid w:val="00456876"/>
    <w:rsid w:val="00457D9F"/>
    <w:rsid w:val="00460EC6"/>
    <w:rsid w:val="00461E9D"/>
    <w:rsid w:val="00463965"/>
    <w:rsid w:val="0046472A"/>
    <w:rsid w:val="0046569F"/>
    <w:rsid w:val="00467198"/>
    <w:rsid w:val="004672D4"/>
    <w:rsid w:val="00467859"/>
    <w:rsid w:val="00467CD3"/>
    <w:rsid w:val="004700FC"/>
    <w:rsid w:val="00473EDD"/>
    <w:rsid w:val="0047424F"/>
    <w:rsid w:val="004765EE"/>
    <w:rsid w:val="00476D48"/>
    <w:rsid w:val="00483932"/>
    <w:rsid w:val="00484767"/>
    <w:rsid w:val="004847F0"/>
    <w:rsid w:val="00484AB0"/>
    <w:rsid w:val="004855D1"/>
    <w:rsid w:val="0048623A"/>
    <w:rsid w:val="00486280"/>
    <w:rsid w:val="004911C2"/>
    <w:rsid w:val="00491D83"/>
    <w:rsid w:val="00492875"/>
    <w:rsid w:val="00492B9F"/>
    <w:rsid w:val="004930E7"/>
    <w:rsid w:val="004931E9"/>
    <w:rsid w:val="0049342B"/>
    <w:rsid w:val="00493CB7"/>
    <w:rsid w:val="00493CFE"/>
    <w:rsid w:val="0049425E"/>
    <w:rsid w:val="00494AEB"/>
    <w:rsid w:val="00496DF0"/>
    <w:rsid w:val="004973EA"/>
    <w:rsid w:val="00497545"/>
    <w:rsid w:val="00497EFC"/>
    <w:rsid w:val="004A062D"/>
    <w:rsid w:val="004A0937"/>
    <w:rsid w:val="004A0F5D"/>
    <w:rsid w:val="004A3125"/>
    <w:rsid w:val="004A3F7D"/>
    <w:rsid w:val="004A4255"/>
    <w:rsid w:val="004A5C54"/>
    <w:rsid w:val="004A60B3"/>
    <w:rsid w:val="004A632D"/>
    <w:rsid w:val="004A680B"/>
    <w:rsid w:val="004A78E0"/>
    <w:rsid w:val="004A79B5"/>
    <w:rsid w:val="004B29D2"/>
    <w:rsid w:val="004B2E2F"/>
    <w:rsid w:val="004B2F93"/>
    <w:rsid w:val="004B381B"/>
    <w:rsid w:val="004B4591"/>
    <w:rsid w:val="004B4EAB"/>
    <w:rsid w:val="004B5022"/>
    <w:rsid w:val="004B5294"/>
    <w:rsid w:val="004B55FE"/>
    <w:rsid w:val="004B6DF3"/>
    <w:rsid w:val="004B6F6E"/>
    <w:rsid w:val="004B70B2"/>
    <w:rsid w:val="004B7678"/>
    <w:rsid w:val="004B779A"/>
    <w:rsid w:val="004C0647"/>
    <w:rsid w:val="004C106B"/>
    <w:rsid w:val="004C3A13"/>
    <w:rsid w:val="004C3AE0"/>
    <w:rsid w:val="004C3C1F"/>
    <w:rsid w:val="004C4593"/>
    <w:rsid w:val="004C55CD"/>
    <w:rsid w:val="004C6A31"/>
    <w:rsid w:val="004C76AA"/>
    <w:rsid w:val="004C77BF"/>
    <w:rsid w:val="004D35DA"/>
    <w:rsid w:val="004D4D0D"/>
    <w:rsid w:val="004D513F"/>
    <w:rsid w:val="004D69AF"/>
    <w:rsid w:val="004D6D36"/>
    <w:rsid w:val="004D7090"/>
    <w:rsid w:val="004D7CA7"/>
    <w:rsid w:val="004E0C1A"/>
    <w:rsid w:val="004E0DB7"/>
    <w:rsid w:val="004E1149"/>
    <w:rsid w:val="004E2873"/>
    <w:rsid w:val="004E3157"/>
    <w:rsid w:val="004E4D21"/>
    <w:rsid w:val="004E4DBD"/>
    <w:rsid w:val="004E5915"/>
    <w:rsid w:val="004E5CE0"/>
    <w:rsid w:val="004E5D0D"/>
    <w:rsid w:val="004E615B"/>
    <w:rsid w:val="004E63B2"/>
    <w:rsid w:val="004E66BC"/>
    <w:rsid w:val="004E67A0"/>
    <w:rsid w:val="004E6DB4"/>
    <w:rsid w:val="004F0F8D"/>
    <w:rsid w:val="004F1C42"/>
    <w:rsid w:val="004F1E28"/>
    <w:rsid w:val="004F2437"/>
    <w:rsid w:val="004F263E"/>
    <w:rsid w:val="004F2F00"/>
    <w:rsid w:val="004F670F"/>
    <w:rsid w:val="004F7517"/>
    <w:rsid w:val="004F7BD6"/>
    <w:rsid w:val="00500473"/>
    <w:rsid w:val="00500702"/>
    <w:rsid w:val="005012D2"/>
    <w:rsid w:val="00503EA9"/>
    <w:rsid w:val="0050456B"/>
    <w:rsid w:val="00506B90"/>
    <w:rsid w:val="00507FAC"/>
    <w:rsid w:val="00510AE2"/>
    <w:rsid w:val="00511C82"/>
    <w:rsid w:val="00512065"/>
    <w:rsid w:val="005144D2"/>
    <w:rsid w:val="00514FDF"/>
    <w:rsid w:val="0051513D"/>
    <w:rsid w:val="0051649A"/>
    <w:rsid w:val="0051655D"/>
    <w:rsid w:val="005203BB"/>
    <w:rsid w:val="00520FCF"/>
    <w:rsid w:val="0052129F"/>
    <w:rsid w:val="00521385"/>
    <w:rsid w:val="005216DF"/>
    <w:rsid w:val="005218A6"/>
    <w:rsid w:val="00521F4A"/>
    <w:rsid w:val="005228F3"/>
    <w:rsid w:val="0052319D"/>
    <w:rsid w:val="005246A9"/>
    <w:rsid w:val="00524C29"/>
    <w:rsid w:val="00525BDC"/>
    <w:rsid w:val="005265F4"/>
    <w:rsid w:val="0052661B"/>
    <w:rsid w:val="0052757C"/>
    <w:rsid w:val="00527944"/>
    <w:rsid w:val="00527EEC"/>
    <w:rsid w:val="005302C9"/>
    <w:rsid w:val="0053133B"/>
    <w:rsid w:val="00531AF5"/>
    <w:rsid w:val="0053214C"/>
    <w:rsid w:val="00532DC9"/>
    <w:rsid w:val="00533C6F"/>
    <w:rsid w:val="00534770"/>
    <w:rsid w:val="00534CFB"/>
    <w:rsid w:val="0053603D"/>
    <w:rsid w:val="005363A9"/>
    <w:rsid w:val="00541585"/>
    <w:rsid w:val="005420BD"/>
    <w:rsid w:val="00542678"/>
    <w:rsid w:val="00542B01"/>
    <w:rsid w:val="00542C87"/>
    <w:rsid w:val="00543DCB"/>
    <w:rsid w:val="00543E0F"/>
    <w:rsid w:val="00544B10"/>
    <w:rsid w:val="00544CB9"/>
    <w:rsid w:val="00545037"/>
    <w:rsid w:val="0054510A"/>
    <w:rsid w:val="00545115"/>
    <w:rsid w:val="0054529E"/>
    <w:rsid w:val="005502DB"/>
    <w:rsid w:val="00551104"/>
    <w:rsid w:val="0055148C"/>
    <w:rsid w:val="005519D7"/>
    <w:rsid w:val="005521BE"/>
    <w:rsid w:val="00553B3B"/>
    <w:rsid w:val="00553D6B"/>
    <w:rsid w:val="005549DE"/>
    <w:rsid w:val="005552CC"/>
    <w:rsid w:val="00557589"/>
    <w:rsid w:val="005578C9"/>
    <w:rsid w:val="00560866"/>
    <w:rsid w:val="00560F94"/>
    <w:rsid w:val="005618EF"/>
    <w:rsid w:val="00565603"/>
    <w:rsid w:val="00565883"/>
    <w:rsid w:val="00566059"/>
    <w:rsid w:val="00571532"/>
    <w:rsid w:val="00573CC9"/>
    <w:rsid w:val="00574119"/>
    <w:rsid w:val="00574AFA"/>
    <w:rsid w:val="00574BDC"/>
    <w:rsid w:val="00574FAC"/>
    <w:rsid w:val="00575752"/>
    <w:rsid w:val="0057764F"/>
    <w:rsid w:val="00577F0B"/>
    <w:rsid w:val="00577F2E"/>
    <w:rsid w:val="00580BBE"/>
    <w:rsid w:val="00581B1C"/>
    <w:rsid w:val="00581FC8"/>
    <w:rsid w:val="00582255"/>
    <w:rsid w:val="0058231A"/>
    <w:rsid w:val="00583FF2"/>
    <w:rsid w:val="00584026"/>
    <w:rsid w:val="00585122"/>
    <w:rsid w:val="0058514E"/>
    <w:rsid w:val="005869C4"/>
    <w:rsid w:val="00587C0E"/>
    <w:rsid w:val="00587DF7"/>
    <w:rsid w:val="0059056C"/>
    <w:rsid w:val="00590EBD"/>
    <w:rsid w:val="00591138"/>
    <w:rsid w:val="00591CE1"/>
    <w:rsid w:val="0059436E"/>
    <w:rsid w:val="005970A8"/>
    <w:rsid w:val="005979C2"/>
    <w:rsid w:val="005A0EF9"/>
    <w:rsid w:val="005A2D81"/>
    <w:rsid w:val="005A4576"/>
    <w:rsid w:val="005A4D38"/>
    <w:rsid w:val="005A5962"/>
    <w:rsid w:val="005A5BF0"/>
    <w:rsid w:val="005A7065"/>
    <w:rsid w:val="005A7506"/>
    <w:rsid w:val="005B022A"/>
    <w:rsid w:val="005B0ADA"/>
    <w:rsid w:val="005B0FD9"/>
    <w:rsid w:val="005B1366"/>
    <w:rsid w:val="005B1A22"/>
    <w:rsid w:val="005B1D3C"/>
    <w:rsid w:val="005B1F9C"/>
    <w:rsid w:val="005B218A"/>
    <w:rsid w:val="005B2D72"/>
    <w:rsid w:val="005B30A5"/>
    <w:rsid w:val="005B5105"/>
    <w:rsid w:val="005B5661"/>
    <w:rsid w:val="005B5D8D"/>
    <w:rsid w:val="005B5EDF"/>
    <w:rsid w:val="005C1481"/>
    <w:rsid w:val="005C1511"/>
    <w:rsid w:val="005C1E28"/>
    <w:rsid w:val="005C2DFE"/>
    <w:rsid w:val="005C3281"/>
    <w:rsid w:val="005C389C"/>
    <w:rsid w:val="005C46CF"/>
    <w:rsid w:val="005C55E4"/>
    <w:rsid w:val="005C61FD"/>
    <w:rsid w:val="005C7A41"/>
    <w:rsid w:val="005D1B19"/>
    <w:rsid w:val="005D2FDE"/>
    <w:rsid w:val="005D342E"/>
    <w:rsid w:val="005D4CBB"/>
    <w:rsid w:val="005D5069"/>
    <w:rsid w:val="005D5247"/>
    <w:rsid w:val="005D59B6"/>
    <w:rsid w:val="005D610D"/>
    <w:rsid w:val="005D6319"/>
    <w:rsid w:val="005D65AD"/>
    <w:rsid w:val="005D69B2"/>
    <w:rsid w:val="005E0FE1"/>
    <w:rsid w:val="005E3E3A"/>
    <w:rsid w:val="005E4357"/>
    <w:rsid w:val="005E4AF2"/>
    <w:rsid w:val="005E5BEF"/>
    <w:rsid w:val="005E5F5D"/>
    <w:rsid w:val="005F0714"/>
    <w:rsid w:val="005F16FA"/>
    <w:rsid w:val="005F1D03"/>
    <w:rsid w:val="005F3CA2"/>
    <w:rsid w:val="005F5858"/>
    <w:rsid w:val="005F6964"/>
    <w:rsid w:val="005F7AB7"/>
    <w:rsid w:val="00600099"/>
    <w:rsid w:val="00600985"/>
    <w:rsid w:val="006017F4"/>
    <w:rsid w:val="00601A19"/>
    <w:rsid w:val="00602061"/>
    <w:rsid w:val="00602B2C"/>
    <w:rsid w:val="0060359A"/>
    <w:rsid w:val="0060460B"/>
    <w:rsid w:val="00604ED6"/>
    <w:rsid w:val="00605851"/>
    <w:rsid w:val="00606935"/>
    <w:rsid w:val="00606A46"/>
    <w:rsid w:val="00611D0E"/>
    <w:rsid w:val="006127E7"/>
    <w:rsid w:val="00612C56"/>
    <w:rsid w:val="0061354D"/>
    <w:rsid w:val="00613BA1"/>
    <w:rsid w:val="006140C3"/>
    <w:rsid w:val="0061554F"/>
    <w:rsid w:val="00617FEF"/>
    <w:rsid w:val="00620620"/>
    <w:rsid w:val="00622211"/>
    <w:rsid w:val="006239F8"/>
    <w:rsid w:val="006244E3"/>
    <w:rsid w:val="00624CA4"/>
    <w:rsid w:val="00624F65"/>
    <w:rsid w:val="00625E3D"/>
    <w:rsid w:val="00627F6A"/>
    <w:rsid w:val="00630215"/>
    <w:rsid w:val="00630367"/>
    <w:rsid w:val="006309D5"/>
    <w:rsid w:val="00630BF0"/>
    <w:rsid w:val="00630C13"/>
    <w:rsid w:val="00631114"/>
    <w:rsid w:val="00631CA5"/>
    <w:rsid w:val="00632C6E"/>
    <w:rsid w:val="0063305E"/>
    <w:rsid w:val="00636ED8"/>
    <w:rsid w:val="006405F6"/>
    <w:rsid w:val="0064074B"/>
    <w:rsid w:val="00641C1A"/>
    <w:rsid w:val="00641E45"/>
    <w:rsid w:val="00642EAD"/>
    <w:rsid w:val="00644111"/>
    <w:rsid w:val="00644E67"/>
    <w:rsid w:val="00644FC5"/>
    <w:rsid w:val="00645EFD"/>
    <w:rsid w:val="0064602F"/>
    <w:rsid w:val="006474A9"/>
    <w:rsid w:val="00650A0A"/>
    <w:rsid w:val="00650DB2"/>
    <w:rsid w:val="00651206"/>
    <w:rsid w:val="00651BD4"/>
    <w:rsid w:val="0065221C"/>
    <w:rsid w:val="00655A2B"/>
    <w:rsid w:val="00655A86"/>
    <w:rsid w:val="00656643"/>
    <w:rsid w:val="00657457"/>
    <w:rsid w:val="00660705"/>
    <w:rsid w:val="00663BA0"/>
    <w:rsid w:val="00663E95"/>
    <w:rsid w:val="00664A72"/>
    <w:rsid w:val="00670510"/>
    <w:rsid w:val="00670CF1"/>
    <w:rsid w:val="0067126F"/>
    <w:rsid w:val="00671D13"/>
    <w:rsid w:val="00672825"/>
    <w:rsid w:val="00672E87"/>
    <w:rsid w:val="00673E10"/>
    <w:rsid w:val="00675261"/>
    <w:rsid w:val="00676279"/>
    <w:rsid w:val="00676669"/>
    <w:rsid w:val="00676796"/>
    <w:rsid w:val="00676C23"/>
    <w:rsid w:val="0067778F"/>
    <w:rsid w:val="00677ABB"/>
    <w:rsid w:val="00677B1E"/>
    <w:rsid w:val="00677FA2"/>
    <w:rsid w:val="0068105E"/>
    <w:rsid w:val="00681315"/>
    <w:rsid w:val="00683918"/>
    <w:rsid w:val="006847EF"/>
    <w:rsid w:val="0068529F"/>
    <w:rsid w:val="00686042"/>
    <w:rsid w:val="006870DD"/>
    <w:rsid w:val="00687F42"/>
    <w:rsid w:val="00690708"/>
    <w:rsid w:val="0069074B"/>
    <w:rsid w:val="00691046"/>
    <w:rsid w:val="006917F7"/>
    <w:rsid w:val="00691CE5"/>
    <w:rsid w:val="006946A3"/>
    <w:rsid w:val="00695B61"/>
    <w:rsid w:val="0069657A"/>
    <w:rsid w:val="0069779F"/>
    <w:rsid w:val="006A0487"/>
    <w:rsid w:val="006A1072"/>
    <w:rsid w:val="006A1C48"/>
    <w:rsid w:val="006A1FB1"/>
    <w:rsid w:val="006A3507"/>
    <w:rsid w:val="006A3DBC"/>
    <w:rsid w:val="006A40B2"/>
    <w:rsid w:val="006A52F7"/>
    <w:rsid w:val="006A56B8"/>
    <w:rsid w:val="006A5D33"/>
    <w:rsid w:val="006A6BAF"/>
    <w:rsid w:val="006A7EE6"/>
    <w:rsid w:val="006B0A8C"/>
    <w:rsid w:val="006B28BB"/>
    <w:rsid w:val="006B469F"/>
    <w:rsid w:val="006B4CD9"/>
    <w:rsid w:val="006B560A"/>
    <w:rsid w:val="006B5D2F"/>
    <w:rsid w:val="006B7812"/>
    <w:rsid w:val="006B7EFC"/>
    <w:rsid w:val="006C14B3"/>
    <w:rsid w:val="006C1BB0"/>
    <w:rsid w:val="006C5107"/>
    <w:rsid w:val="006C53A7"/>
    <w:rsid w:val="006C5D6B"/>
    <w:rsid w:val="006C6312"/>
    <w:rsid w:val="006C6948"/>
    <w:rsid w:val="006C6F94"/>
    <w:rsid w:val="006D004A"/>
    <w:rsid w:val="006D1774"/>
    <w:rsid w:val="006D194F"/>
    <w:rsid w:val="006D1AF8"/>
    <w:rsid w:val="006D241F"/>
    <w:rsid w:val="006D2772"/>
    <w:rsid w:val="006D311F"/>
    <w:rsid w:val="006D34CB"/>
    <w:rsid w:val="006D426B"/>
    <w:rsid w:val="006D4322"/>
    <w:rsid w:val="006D51BD"/>
    <w:rsid w:val="006D679B"/>
    <w:rsid w:val="006D6CAA"/>
    <w:rsid w:val="006D6FEB"/>
    <w:rsid w:val="006D7A25"/>
    <w:rsid w:val="006E1760"/>
    <w:rsid w:val="006E1AC5"/>
    <w:rsid w:val="006E285F"/>
    <w:rsid w:val="006E387B"/>
    <w:rsid w:val="006E4C91"/>
    <w:rsid w:val="006E549E"/>
    <w:rsid w:val="006E6029"/>
    <w:rsid w:val="006E68C5"/>
    <w:rsid w:val="006E6DDB"/>
    <w:rsid w:val="006E6EDB"/>
    <w:rsid w:val="006E70D4"/>
    <w:rsid w:val="006E7C11"/>
    <w:rsid w:val="006E7D27"/>
    <w:rsid w:val="006F060C"/>
    <w:rsid w:val="006F0DC7"/>
    <w:rsid w:val="006F1256"/>
    <w:rsid w:val="006F1595"/>
    <w:rsid w:val="006F1FA1"/>
    <w:rsid w:val="006F3045"/>
    <w:rsid w:val="006F3344"/>
    <w:rsid w:val="006F3A42"/>
    <w:rsid w:val="006F5683"/>
    <w:rsid w:val="006F5D77"/>
    <w:rsid w:val="006F6CED"/>
    <w:rsid w:val="007002BD"/>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76B"/>
    <w:rsid w:val="007103B3"/>
    <w:rsid w:val="00710E8F"/>
    <w:rsid w:val="007122FE"/>
    <w:rsid w:val="007123A3"/>
    <w:rsid w:val="007125E6"/>
    <w:rsid w:val="007129A4"/>
    <w:rsid w:val="00712B3E"/>
    <w:rsid w:val="00712B4B"/>
    <w:rsid w:val="00713056"/>
    <w:rsid w:val="00713754"/>
    <w:rsid w:val="00714234"/>
    <w:rsid w:val="0071505B"/>
    <w:rsid w:val="00715DDD"/>
    <w:rsid w:val="007203DD"/>
    <w:rsid w:val="00721066"/>
    <w:rsid w:val="0072308F"/>
    <w:rsid w:val="00725447"/>
    <w:rsid w:val="00725642"/>
    <w:rsid w:val="0072589E"/>
    <w:rsid w:val="007269AD"/>
    <w:rsid w:val="007272B5"/>
    <w:rsid w:val="007305F0"/>
    <w:rsid w:val="00732EB4"/>
    <w:rsid w:val="00734033"/>
    <w:rsid w:val="0073417E"/>
    <w:rsid w:val="00734F88"/>
    <w:rsid w:val="00735155"/>
    <w:rsid w:val="007352E1"/>
    <w:rsid w:val="00735555"/>
    <w:rsid w:val="00735798"/>
    <w:rsid w:val="00735B17"/>
    <w:rsid w:val="00736BAF"/>
    <w:rsid w:val="00737032"/>
    <w:rsid w:val="00737BE8"/>
    <w:rsid w:val="00740B80"/>
    <w:rsid w:val="00742D4E"/>
    <w:rsid w:val="00743F20"/>
    <w:rsid w:val="007443D1"/>
    <w:rsid w:val="007452E9"/>
    <w:rsid w:val="00745B08"/>
    <w:rsid w:val="007460FC"/>
    <w:rsid w:val="0074633F"/>
    <w:rsid w:val="007469C5"/>
    <w:rsid w:val="00750C48"/>
    <w:rsid w:val="007511AC"/>
    <w:rsid w:val="00751549"/>
    <w:rsid w:val="0075188F"/>
    <w:rsid w:val="00751D4C"/>
    <w:rsid w:val="00753056"/>
    <w:rsid w:val="007534FA"/>
    <w:rsid w:val="0075383D"/>
    <w:rsid w:val="00753ED2"/>
    <w:rsid w:val="00754776"/>
    <w:rsid w:val="007547B0"/>
    <w:rsid w:val="00754F68"/>
    <w:rsid w:val="0075676D"/>
    <w:rsid w:val="00757AF4"/>
    <w:rsid w:val="0076042F"/>
    <w:rsid w:val="00760B42"/>
    <w:rsid w:val="00761208"/>
    <w:rsid w:val="0076147F"/>
    <w:rsid w:val="00762BF5"/>
    <w:rsid w:val="00762F96"/>
    <w:rsid w:val="00763324"/>
    <w:rsid w:val="00763769"/>
    <w:rsid w:val="00765E69"/>
    <w:rsid w:val="00766752"/>
    <w:rsid w:val="00766908"/>
    <w:rsid w:val="00767D8B"/>
    <w:rsid w:val="00767E68"/>
    <w:rsid w:val="0077029F"/>
    <w:rsid w:val="0077367F"/>
    <w:rsid w:val="007744F1"/>
    <w:rsid w:val="007746C0"/>
    <w:rsid w:val="00774A40"/>
    <w:rsid w:val="00775030"/>
    <w:rsid w:val="007751EF"/>
    <w:rsid w:val="007801AE"/>
    <w:rsid w:val="00780260"/>
    <w:rsid w:val="007809B2"/>
    <w:rsid w:val="00781D95"/>
    <w:rsid w:val="00781FA7"/>
    <w:rsid w:val="007836EF"/>
    <w:rsid w:val="00783C91"/>
    <w:rsid w:val="007842AB"/>
    <w:rsid w:val="00784EC0"/>
    <w:rsid w:val="00785D5F"/>
    <w:rsid w:val="00785FD3"/>
    <w:rsid w:val="007863AD"/>
    <w:rsid w:val="007865EA"/>
    <w:rsid w:val="00786C5E"/>
    <w:rsid w:val="00786F4D"/>
    <w:rsid w:val="00787E5D"/>
    <w:rsid w:val="007911E3"/>
    <w:rsid w:val="007913BD"/>
    <w:rsid w:val="007921EB"/>
    <w:rsid w:val="00792FA5"/>
    <w:rsid w:val="00793514"/>
    <w:rsid w:val="0079356E"/>
    <w:rsid w:val="0079373F"/>
    <w:rsid w:val="0079437E"/>
    <w:rsid w:val="0079444C"/>
    <w:rsid w:val="00794D42"/>
    <w:rsid w:val="00796A17"/>
    <w:rsid w:val="0079720F"/>
    <w:rsid w:val="00797311"/>
    <w:rsid w:val="007A215F"/>
    <w:rsid w:val="007A25ED"/>
    <w:rsid w:val="007A2E65"/>
    <w:rsid w:val="007A3490"/>
    <w:rsid w:val="007A37A3"/>
    <w:rsid w:val="007A422D"/>
    <w:rsid w:val="007A4367"/>
    <w:rsid w:val="007A54AF"/>
    <w:rsid w:val="007A560A"/>
    <w:rsid w:val="007A5827"/>
    <w:rsid w:val="007A7337"/>
    <w:rsid w:val="007A767F"/>
    <w:rsid w:val="007B03C0"/>
    <w:rsid w:val="007B06D9"/>
    <w:rsid w:val="007B0EE8"/>
    <w:rsid w:val="007B15FE"/>
    <w:rsid w:val="007B1DD6"/>
    <w:rsid w:val="007B31D6"/>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CAE"/>
    <w:rsid w:val="007D2F12"/>
    <w:rsid w:val="007D37B1"/>
    <w:rsid w:val="007D49CE"/>
    <w:rsid w:val="007D4BB8"/>
    <w:rsid w:val="007D4BD5"/>
    <w:rsid w:val="007D66A2"/>
    <w:rsid w:val="007D7598"/>
    <w:rsid w:val="007D7B37"/>
    <w:rsid w:val="007E35B8"/>
    <w:rsid w:val="007E37FC"/>
    <w:rsid w:val="007E43F9"/>
    <w:rsid w:val="007E4663"/>
    <w:rsid w:val="007E4DF4"/>
    <w:rsid w:val="007E57A9"/>
    <w:rsid w:val="007E5AA9"/>
    <w:rsid w:val="007E5C61"/>
    <w:rsid w:val="007E5DFA"/>
    <w:rsid w:val="007E6433"/>
    <w:rsid w:val="007E676A"/>
    <w:rsid w:val="007F0AE7"/>
    <w:rsid w:val="007F1651"/>
    <w:rsid w:val="007F3F63"/>
    <w:rsid w:val="007F486A"/>
    <w:rsid w:val="007F4F3A"/>
    <w:rsid w:val="007F50B2"/>
    <w:rsid w:val="007F55EA"/>
    <w:rsid w:val="007F741E"/>
    <w:rsid w:val="007F7706"/>
    <w:rsid w:val="0080005F"/>
    <w:rsid w:val="008018FE"/>
    <w:rsid w:val="00803C48"/>
    <w:rsid w:val="008045AE"/>
    <w:rsid w:val="00804675"/>
    <w:rsid w:val="008048DF"/>
    <w:rsid w:val="00804C9B"/>
    <w:rsid w:val="00804D43"/>
    <w:rsid w:val="00806236"/>
    <w:rsid w:val="00806E0C"/>
    <w:rsid w:val="00810B67"/>
    <w:rsid w:val="00812B97"/>
    <w:rsid w:val="00813BA9"/>
    <w:rsid w:val="00815632"/>
    <w:rsid w:val="00816872"/>
    <w:rsid w:val="0081698F"/>
    <w:rsid w:val="00817748"/>
    <w:rsid w:val="008200CA"/>
    <w:rsid w:val="0082052A"/>
    <w:rsid w:val="0082109B"/>
    <w:rsid w:val="00821110"/>
    <w:rsid w:val="00821F16"/>
    <w:rsid w:val="008224AD"/>
    <w:rsid w:val="008241C2"/>
    <w:rsid w:val="0082429A"/>
    <w:rsid w:val="00824662"/>
    <w:rsid w:val="00824C17"/>
    <w:rsid w:val="0082543E"/>
    <w:rsid w:val="00825639"/>
    <w:rsid w:val="008262BE"/>
    <w:rsid w:val="00827212"/>
    <w:rsid w:val="00830912"/>
    <w:rsid w:val="00830C44"/>
    <w:rsid w:val="008346D1"/>
    <w:rsid w:val="0083562C"/>
    <w:rsid w:val="008358F9"/>
    <w:rsid w:val="00835CC8"/>
    <w:rsid w:val="0083620D"/>
    <w:rsid w:val="008365D7"/>
    <w:rsid w:val="008379C4"/>
    <w:rsid w:val="00840802"/>
    <w:rsid w:val="00840F53"/>
    <w:rsid w:val="00841224"/>
    <w:rsid w:val="00842C38"/>
    <w:rsid w:val="008432A5"/>
    <w:rsid w:val="00843569"/>
    <w:rsid w:val="008439D8"/>
    <w:rsid w:val="0084498E"/>
    <w:rsid w:val="00844ED2"/>
    <w:rsid w:val="008507D7"/>
    <w:rsid w:val="00851089"/>
    <w:rsid w:val="0085138F"/>
    <w:rsid w:val="008516EB"/>
    <w:rsid w:val="00852718"/>
    <w:rsid w:val="00852DEA"/>
    <w:rsid w:val="008531B7"/>
    <w:rsid w:val="008538D0"/>
    <w:rsid w:val="0085397B"/>
    <w:rsid w:val="00853A77"/>
    <w:rsid w:val="00853D4C"/>
    <w:rsid w:val="00854286"/>
    <w:rsid w:val="00854349"/>
    <w:rsid w:val="008547FF"/>
    <w:rsid w:val="00854EEF"/>
    <w:rsid w:val="00854F40"/>
    <w:rsid w:val="00855625"/>
    <w:rsid w:val="008565DC"/>
    <w:rsid w:val="008565F6"/>
    <w:rsid w:val="00856706"/>
    <w:rsid w:val="00857011"/>
    <w:rsid w:val="00857E49"/>
    <w:rsid w:val="0086327B"/>
    <w:rsid w:val="0086350C"/>
    <w:rsid w:val="008669EC"/>
    <w:rsid w:val="00867CCC"/>
    <w:rsid w:val="008720D9"/>
    <w:rsid w:val="008744EB"/>
    <w:rsid w:val="0087470E"/>
    <w:rsid w:val="00874807"/>
    <w:rsid w:val="008767E8"/>
    <w:rsid w:val="008770AB"/>
    <w:rsid w:val="008805F0"/>
    <w:rsid w:val="00881C1E"/>
    <w:rsid w:val="008830B9"/>
    <w:rsid w:val="00883129"/>
    <w:rsid w:val="00883250"/>
    <w:rsid w:val="0088339F"/>
    <w:rsid w:val="00883460"/>
    <w:rsid w:val="00883D40"/>
    <w:rsid w:val="00883FCE"/>
    <w:rsid w:val="00884F83"/>
    <w:rsid w:val="00885FDA"/>
    <w:rsid w:val="00886EE6"/>
    <w:rsid w:val="00890EE7"/>
    <w:rsid w:val="0089407C"/>
    <w:rsid w:val="0089482F"/>
    <w:rsid w:val="00894E4F"/>
    <w:rsid w:val="00894E9E"/>
    <w:rsid w:val="00895A46"/>
    <w:rsid w:val="00895F8C"/>
    <w:rsid w:val="00896224"/>
    <w:rsid w:val="008962BD"/>
    <w:rsid w:val="00896C3C"/>
    <w:rsid w:val="00896C62"/>
    <w:rsid w:val="00897289"/>
    <w:rsid w:val="0089764D"/>
    <w:rsid w:val="008A13CE"/>
    <w:rsid w:val="008A26A4"/>
    <w:rsid w:val="008A3A0D"/>
    <w:rsid w:val="008A3FB3"/>
    <w:rsid w:val="008A50D9"/>
    <w:rsid w:val="008A7010"/>
    <w:rsid w:val="008B01D3"/>
    <w:rsid w:val="008B0B15"/>
    <w:rsid w:val="008B1A44"/>
    <w:rsid w:val="008B2E22"/>
    <w:rsid w:val="008B39F2"/>
    <w:rsid w:val="008B3C89"/>
    <w:rsid w:val="008B588B"/>
    <w:rsid w:val="008B59B3"/>
    <w:rsid w:val="008B6228"/>
    <w:rsid w:val="008B6F30"/>
    <w:rsid w:val="008B75B3"/>
    <w:rsid w:val="008C04C9"/>
    <w:rsid w:val="008C0D60"/>
    <w:rsid w:val="008C0F4C"/>
    <w:rsid w:val="008C1B35"/>
    <w:rsid w:val="008C2992"/>
    <w:rsid w:val="008C351E"/>
    <w:rsid w:val="008C420E"/>
    <w:rsid w:val="008C4813"/>
    <w:rsid w:val="008C6137"/>
    <w:rsid w:val="008C679F"/>
    <w:rsid w:val="008D088E"/>
    <w:rsid w:val="008D097D"/>
    <w:rsid w:val="008D0E11"/>
    <w:rsid w:val="008D273D"/>
    <w:rsid w:val="008D336D"/>
    <w:rsid w:val="008D401F"/>
    <w:rsid w:val="008D4B72"/>
    <w:rsid w:val="008D52B1"/>
    <w:rsid w:val="008D5585"/>
    <w:rsid w:val="008D7A27"/>
    <w:rsid w:val="008D7B1D"/>
    <w:rsid w:val="008E03A0"/>
    <w:rsid w:val="008E0AD2"/>
    <w:rsid w:val="008E163A"/>
    <w:rsid w:val="008E2645"/>
    <w:rsid w:val="008E3057"/>
    <w:rsid w:val="008E3BB0"/>
    <w:rsid w:val="008E5156"/>
    <w:rsid w:val="008E654A"/>
    <w:rsid w:val="008E7715"/>
    <w:rsid w:val="008F1A61"/>
    <w:rsid w:val="008F23C2"/>
    <w:rsid w:val="008F305D"/>
    <w:rsid w:val="008F33A0"/>
    <w:rsid w:val="008F410A"/>
    <w:rsid w:val="008F4B7D"/>
    <w:rsid w:val="008F4FAD"/>
    <w:rsid w:val="008F5354"/>
    <w:rsid w:val="008F54CD"/>
    <w:rsid w:val="008F58B7"/>
    <w:rsid w:val="008F6DA7"/>
    <w:rsid w:val="008F7E8C"/>
    <w:rsid w:val="00900A26"/>
    <w:rsid w:val="0090190B"/>
    <w:rsid w:val="00902B00"/>
    <w:rsid w:val="0090367D"/>
    <w:rsid w:val="00904480"/>
    <w:rsid w:val="0090465D"/>
    <w:rsid w:val="0090478D"/>
    <w:rsid w:val="00905187"/>
    <w:rsid w:val="00905548"/>
    <w:rsid w:val="0090568B"/>
    <w:rsid w:val="009066A2"/>
    <w:rsid w:val="00907151"/>
    <w:rsid w:val="009104FF"/>
    <w:rsid w:val="009108F1"/>
    <w:rsid w:val="00911334"/>
    <w:rsid w:val="00911512"/>
    <w:rsid w:val="009120C5"/>
    <w:rsid w:val="00912B1E"/>
    <w:rsid w:val="00912E04"/>
    <w:rsid w:val="0091384A"/>
    <w:rsid w:val="009161F6"/>
    <w:rsid w:val="0091696B"/>
    <w:rsid w:val="00917B7F"/>
    <w:rsid w:val="00920D72"/>
    <w:rsid w:val="0092127E"/>
    <w:rsid w:val="009212C4"/>
    <w:rsid w:val="009214DF"/>
    <w:rsid w:val="009223E3"/>
    <w:rsid w:val="00923726"/>
    <w:rsid w:val="009237F0"/>
    <w:rsid w:val="00925749"/>
    <w:rsid w:val="00926337"/>
    <w:rsid w:val="00926C46"/>
    <w:rsid w:val="00930EEE"/>
    <w:rsid w:val="0093142A"/>
    <w:rsid w:val="009318FB"/>
    <w:rsid w:val="00934607"/>
    <w:rsid w:val="00935221"/>
    <w:rsid w:val="009352A0"/>
    <w:rsid w:val="00936AFE"/>
    <w:rsid w:val="0093700E"/>
    <w:rsid w:val="009374C1"/>
    <w:rsid w:val="009444D6"/>
    <w:rsid w:val="0094599D"/>
    <w:rsid w:val="00946ECC"/>
    <w:rsid w:val="00950729"/>
    <w:rsid w:val="00951B6D"/>
    <w:rsid w:val="009540F4"/>
    <w:rsid w:val="009543AF"/>
    <w:rsid w:val="00954ED9"/>
    <w:rsid w:val="00955173"/>
    <w:rsid w:val="00955A34"/>
    <w:rsid w:val="00956452"/>
    <w:rsid w:val="0095754A"/>
    <w:rsid w:val="00961145"/>
    <w:rsid w:val="00962CFD"/>
    <w:rsid w:val="00963B70"/>
    <w:rsid w:val="0096406F"/>
    <w:rsid w:val="009642D8"/>
    <w:rsid w:val="00965BFF"/>
    <w:rsid w:val="00965E86"/>
    <w:rsid w:val="0096646B"/>
    <w:rsid w:val="00966A44"/>
    <w:rsid w:val="00967962"/>
    <w:rsid w:val="00971536"/>
    <w:rsid w:val="009718C6"/>
    <w:rsid w:val="009720F6"/>
    <w:rsid w:val="0097324A"/>
    <w:rsid w:val="00973D3A"/>
    <w:rsid w:val="00974A46"/>
    <w:rsid w:val="009754D3"/>
    <w:rsid w:val="009756A4"/>
    <w:rsid w:val="009764DD"/>
    <w:rsid w:val="009768B3"/>
    <w:rsid w:val="00981B81"/>
    <w:rsid w:val="00982BD7"/>
    <w:rsid w:val="00983196"/>
    <w:rsid w:val="00991B93"/>
    <w:rsid w:val="00993006"/>
    <w:rsid w:val="0099341E"/>
    <w:rsid w:val="00993C3D"/>
    <w:rsid w:val="00994972"/>
    <w:rsid w:val="00994BBD"/>
    <w:rsid w:val="009954AB"/>
    <w:rsid w:val="00995925"/>
    <w:rsid w:val="00995957"/>
    <w:rsid w:val="009A00D6"/>
    <w:rsid w:val="009A016C"/>
    <w:rsid w:val="009A1948"/>
    <w:rsid w:val="009A1C38"/>
    <w:rsid w:val="009A4092"/>
    <w:rsid w:val="009A4469"/>
    <w:rsid w:val="009A48EF"/>
    <w:rsid w:val="009A521C"/>
    <w:rsid w:val="009A6741"/>
    <w:rsid w:val="009A686F"/>
    <w:rsid w:val="009B0213"/>
    <w:rsid w:val="009B13B7"/>
    <w:rsid w:val="009B152A"/>
    <w:rsid w:val="009B2180"/>
    <w:rsid w:val="009B42DC"/>
    <w:rsid w:val="009B4F1D"/>
    <w:rsid w:val="009B5811"/>
    <w:rsid w:val="009B63DF"/>
    <w:rsid w:val="009B74F5"/>
    <w:rsid w:val="009C14E0"/>
    <w:rsid w:val="009C1A01"/>
    <w:rsid w:val="009C20D2"/>
    <w:rsid w:val="009C2656"/>
    <w:rsid w:val="009C30B9"/>
    <w:rsid w:val="009C506D"/>
    <w:rsid w:val="009C5DAC"/>
    <w:rsid w:val="009C5E7A"/>
    <w:rsid w:val="009C5EDF"/>
    <w:rsid w:val="009C7297"/>
    <w:rsid w:val="009D0D94"/>
    <w:rsid w:val="009D1190"/>
    <w:rsid w:val="009D1D98"/>
    <w:rsid w:val="009D21B6"/>
    <w:rsid w:val="009D326B"/>
    <w:rsid w:val="009D34FA"/>
    <w:rsid w:val="009D3EEE"/>
    <w:rsid w:val="009D4E24"/>
    <w:rsid w:val="009D50C8"/>
    <w:rsid w:val="009D5592"/>
    <w:rsid w:val="009D5BFA"/>
    <w:rsid w:val="009D63CF"/>
    <w:rsid w:val="009D6A56"/>
    <w:rsid w:val="009D7D6D"/>
    <w:rsid w:val="009E06DC"/>
    <w:rsid w:val="009E06E4"/>
    <w:rsid w:val="009E1B2C"/>
    <w:rsid w:val="009E1D4F"/>
    <w:rsid w:val="009E1ECC"/>
    <w:rsid w:val="009E3B6D"/>
    <w:rsid w:val="009E3CB3"/>
    <w:rsid w:val="009E3D50"/>
    <w:rsid w:val="009E649B"/>
    <w:rsid w:val="009E6540"/>
    <w:rsid w:val="009E6FB1"/>
    <w:rsid w:val="009E7447"/>
    <w:rsid w:val="009E75A9"/>
    <w:rsid w:val="009F02C8"/>
    <w:rsid w:val="009F169E"/>
    <w:rsid w:val="009F1D2C"/>
    <w:rsid w:val="009F28AD"/>
    <w:rsid w:val="009F4F03"/>
    <w:rsid w:val="009F5017"/>
    <w:rsid w:val="009F5C2E"/>
    <w:rsid w:val="009F5F28"/>
    <w:rsid w:val="009F7522"/>
    <w:rsid w:val="009F792B"/>
    <w:rsid w:val="00A0062C"/>
    <w:rsid w:val="00A00D54"/>
    <w:rsid w:val="00A017D7"/>
    <w:rsid w:val="00A01937"/>
    <w:rsid w:val="00A01AE7"/>
    <w:rsid w:val="00A02706"/>
    <w:rsid w:val="00A02BDB"/>
    <w:rsid w:val="00A03314"/>
    <w:rsid w:val="00A0359A"/>
    <w:rsid w:val="00A04147"/>
    <w:rsid w:val="00A044D9"/>
    <w:rsid w:val="00A056CF"/>
    <w:rsid w:val="00A05DD7"/>
    <w:rsid w:val="00A1011A"/>
    <w:rsid w:val="00A110A5"/>
    <w:rsid w:val="00A121F1"/>
    <w:rsid w:val="00A12AF9"/>
    <w:rsid w:val="00A13382"/>
    <w:rsid w:val="00A13470"/>
    <w:rsid w:val="00A1353C"/>
    <w:rsid w:val="00A13757"/>
    <w:rsid w:val="00A138BD"/>
    <w:rsid w:val="00A138D6"/>
    <w:rsid w:val="00A14434"/>
    <w:rsid w:val="00A16630"/>
    <w:rsid w:val="00A168E1"/>
    <w:rsid w:val="00A16C9B"/>
    <w:rsid w:val="00A21AA9"/>
    <w:rsid w:val="00A22910"/>
    <w:rsid w:val="00A249AD"/>
    <w:rsid w:val="00A252ED"/>
    <w:rsid w:val="00A269A5"/>
    <w:rsid w:val="00A30017"/>
    <w:rsid w:val="00A30E20"/>
    <w:rsid w:val="00A31BCC"/>
    <w:rsid w:val="00A322F4"/>
    <w:rsid w:val="00A3235D"/>
    <w:rsid w:val="00A36522"/>
    <w:rsid w:val="00A374BD"/>
    <w:rsid w:val="00A3777B"/>
    <w:rsid w:val="00A37C52"/>
    <w:rsid w:val="00A40035"/>
    <w:rsid w:val="00A40360"/>
    <w:rsid w:val="00A41679"/>
    <w:rsid w:val="00A41C10"/>
    <w:rsid w:val="00A42874"/>
    <w:rsid w:val="00A429F7"/>
    <w:rsid w:val="00A42BFE"/>
    <w:rsid w:val="00A42FA3"/>
    <w:rsid w:val="00A4382E"/>
    <w:rsid w:val="00A438BC"/>
    <w:rsid w:val="00A44B2F"/>
    <w:rsid w:val="00A461F7"/>
    <w:rsid w:val="00A473AE"/>
    <w:rsid w:val="00A47EBA"/>
    <w:rsid w:val="00A5044B"/>
    <w:rsid w:val="00A5044F"/>
    <w:rsid w:val="00A50A00"/>
    <w:rsid w:val="00A5226B"/>
    <w:rsid w:val="00A52B87"/>
    <w:rsid w:val="00A53BC3"/>
    <w:rsid w:val="00A54E58"/>
    <w:rsid w:val="00A561B9"/>
    <w:rsid w:val="00A56641"/>
    <w:rsid w:val="00A56913"/>
    <w:rsid w:val="00A57424"/>
    <w:rsid w:val="00A60059"/>
    <w:rsid w:val="00A6241A"/>
    <w:rsid w:val="00A629A9"/>
    <w:rsid w:val="00A64806"/>
    <w:rsid w:val="00A70ED1"/>
    <w:rsid w:val="00A717ED"/>
    <w:rsid w:val="00A71DC9"/>
    <w:rsid w:val="00A7211C"/>
    <w:rsid w:val="00A722A8"/>
    <w:rsid w:val="00A73EFC"/>
    <w:rsid w:val="00A777F8"/>
    <w:rsid w:val="00A805F4"/>
    <w:rsid w:val="00A80CF3"/>
    <w:rsid w:val="00A81A5E"/>
    <w:rsid w:val="00A8295B"/>
    <w:rsid w:val="00A82D48"/>
    <w:rsid w:val="00A858C4"/>
    <w:rsid w:val="00A85A40"/>
    <w:rsid w:val="00A860B5"/>
    <w:rsid w:val="00A862D0"/>
    <w:rsid w:val="00A865D4"/>
    <w:rsid w:val="00A87DF5"/>
    <w:rsid w:val="00A9007B"/>
    <w:rsid w:val="00A903ED"/>
    <w:rsid w:val="00A912F2"/>
    <w:rsid w:val="00A91878"/>
    <w:rsid w:val="00A918BD"/>
    <w:rsid w:val="00A922BB"/>
    <w:rsid w:val="00A9257C"/>
    <w:rsid w:val="00A9352B"/>
    <w:rsid w:val="00A93576"/>
    <w:rsid w:val="00A937BC"/>
    <w:rsid w:val="00A94CD5"/>
    <w:rsid w:val="00A95460"/>
    <w:rsid w:val="00A95E51"/>
    <w:rsid w:val="00A977B8"/>
    <w:rsid w:val="00AA0435"/>
    <w:rsid w:val="00AA0584"/>
    <w:rsid w:val="00AA0A41"/>
    <w:rsid w:val="00AA244E"/>
    <w:rsid w:val="00AA4663"/>
    <w:rsid w:val="00AA4864"/>
    <w:rsid w:val="00AA4AF9"/>
    <w:rsid w:val="00AA69D7"/>
    <w:rsid w:val="00AB0A07"/>
    <w:rsid w:val="00AB253C"/>
    <w:rsid w:val="00AB2C55"/>
    <w:rsid w:val="00AB378B"/>
    <w:rsid w:val="00AB4AFC"/>
    <w:rsid w:val="00AB5D8A"/>
    <w:rsid w:val="00AC008F"/>
    <w:rsid w:val="00AC05A1"/>
    <w:rsid w:val="00AC3592"/>
    <w:rsid w:val="00AC3BF1"/>
    <w:rsid w:val="00AC664F"/>
    <w:rsid w:val="00AD047F"/>
    <w:rsid w:val="00AD05EC"/>
    <w:rsid w:val="00AD0FC1"/>
    <w:rsid w:val="00AD181D"/>
    <w:rsid w:val="00AD27A3"/>
    <w:rsid w:val="00AD298B"/>
    <w:rsid w:val="00AD2B89"/>
    <w:rsid w:val="00AD315F"/>
    <w:rsid w:val="00AD3FF8"/>
    <w:rsid w:val="00AD423E"/>
    <w:rsid w:val="00AD66D0"/>
    <w:rsid w:val="00AD74EC"/>
    <w:rsid w:val="00AE1563"/>
    <w:rsid w:val="00AE1A9C"/>
    <w:rsid w:val="00AE1FBC"/>
    <w:rsid w:val="00AE3676"/>
    <w:rsid w:val="00AE38DE"/>
    <w:rsid w:val="00AE395F"/>
    <w:rsid w:val="00AE53FD"/>
    <w:rsid w:val="00AE5A9D"/>
    <w:rsid w:val="00AE5CFB"/>
    <w:rsid w:val="00AE7758"/>
    <w:rsid w:val="00AE7F75"/>
    <w:rsid w:val="00AF0BB2"/>
    <w:rsid w:val="00AF184D"/>
    <w:rsid w:val="00AF19CB"/>
    <w:rsid w:val="00AF4524"/>
    <w:rsid w:val="00AF512A"/>
    <w:rsid w:val="00AF54E3"/>
    <w:rsid w:val="00AF55EB"/>
    <w:rsid w:val="00AF6617"/>
    <w:rsid w:val="00AF6E70"/>
    <w:rsid w:val="00B0087B"/>
    <w:rsid w:val="00B00BC4"/>
    <w:rsid w:val="00B01515"/>
    <w:rsid w:val="00B01A2F"/>
    <w:rsid w:val="00B0294B"/>
    <w:rsid w:val="00B03EFC"/>
    <w:rsid w:val="00B04981"/>
    <w:rsid w:val="00B05269"/>
    <w:rsid w:val="00B057C3"/>
    <w:rsid w:val="00B05CCC"/>
    <w:rsid w:val="00B079ED"/>
    <w:rsid w:val="00B10E64"/>
    <w:rsid w:val="00B1177C"/>
    <w:rsid w:val="00B136BA"/>
    <w:rsid w:val="00B138CA"/>
    <w:rsid w:val="00B14065"/>
    <w:rsid w:val="00B14892"/>
    <w:rsid w:val="00B154F6"/>
    <w:rsid w:val="00B155CF"/>
    <w:rsid w:val="00B1566D"/>
    <w:rsid w:val="00B15D19"/>
    <w:rsid w:val="00B16115"/>
    <w:rsid w:val="00B165CC"/>
    <w:rsid w:val="00B20D00"/>
    <w:rsid w:val="00B21740"/>
    <w:rsid w:val="00B226DA"/>
    <w:rsid w:val="00B22F7F"/>
    <w:rsid w:val="00B23520"/>
    <w:rsid w:val="00B246F4"/>
    <w:rsid w:val="00B24791"/>
    <w:rsid w:val="00B250DB"/>
    <w:rsid w:val="00B25675"/>
    <w:rsid w:val="00B25EE8"/>
    <w:rsid w:val="00B26CA5"/>
    <w:rsid w:val="00B306CB"/>
    <w:rsid w:val="00B310F2"/>
    <w:rsid w:val="00B311FE"/>
    <w:rsid w:val="00B3128B"/>
    <w:rsid w:val="00B33155"/>
    <w:rsid w:val="00B3393D"/>
    <w:rsid w:val="00B34718"/>
    <w:rsid w:val="00B3491A"/>
    <w:rsid w:val="00B35795"/>
    <w:rsid w:val="00B35A87"/>
    <w:rsid w:val="00B35AC2"/>
    <w:rsid w:val="00B36B74"/>
    <w:rsid w:val="00B41426"/>
    <w:rsid w:val="00B42027"/>
    <w:rsid w:val="00B4255F"/>
    <w:rsid w:val="00B438BC"/>
    <w:rsid w:val="00B44A29"/>
    <w:rsid w:val="00B45570"/>
    <w:rsid w:val="00B455AB"/>
    <w:rsid w:val="00B45E7F"/>
    <w:rsid w:val="00B4618C"/>
    <w:rsid w:val="00B468DA"/>
    <w:rsid w:val="00B46BDC"/>
    <w:rsid w:val="00B51018"/>
    <w:rsid w:val="00B5155D"/>
    <w:rsid w:val="00B5196E"/>
    <w:rsid w:val="00B5261C"/>
    <w:rsid w:val="00B527E5"/>
    <w:rsid w:val="00B53DD8"/>
    <w:rsid w:val="00B54051"/>
    <w:rsid w:val="00B54781"/>
    <w:rsid w:val="00B55754"/>
    <w:rsid w:val="00B57C59"/>
    <w:rsid w:val="00B60457"/>
    <w:rsid w:val="00B60822"/>
    <w:rsid w:val="00B61601"/>
    <w:rsid w:val="00B62676"/>
    <w:rsid w:val="00B63670"/>
    <w:rsid w:val="00B6405F"/>
    <w:rsid w:val="00B65376"/>
    <w:rsid w:val="00B6553E"/>
    <w:rsid w:val="00B662E2"/>
    <w:rsid w:val="00B67B3C"/>
    <w:rsid w:val="00B70D46"/>
    <w:rsid w:val="00B710D7"/>
    <w:rsid w:val="00B719F8"/>
    <w:rsid w:val="00B71B15"/>
    <w:rsid w:val="00B72487"/>
    <w:rsid w:val="00B72A4F"/>
    <w:rsid w:val="00B736BA"/>
    <w:rsid w:val="00B746DD"/>
    <w:rsid w:val="00B748B1"/>
    <w:rsid w:val="00B74A0C"/>
    <w:rsid w:val="00B74D26"/>
    <w:rsid w:val="00B76697"/>
    <w:rsid w:val="00B766CB"/>
    <w:rsid w:val="00B76AA4"/>
    <w:rsid w:val="00B771EE"/>
    <w:rsid w:val="00B773EE"/>
    <w:rsid w:val="00B80D80"/>
    <w:rsid w:val="00B80D88"/>
    <w:rsid w:val="00B81086"/>
    <w:rsid w:val="00B81A82"/>
    <w:rsid w:val="00B823F5"/>
    <w:rsid w:val="00B82E0F"/>
    <w:rsid w:val="00B83353"/>
    <w:rsid w:val="00B833EB"/>
    <w:rsid w:val="00B83489"/>
    <w:rsid w:val="00B8354F"/>
    <w:rsid w:val="00B83A89"/>
    <w:rsid w:val="00B85FEA"/>
    <w:rsid w:val="00B860C4"/>
    <w:rsid w:val="00B8641E"/>
    <w:rsid w:val="00B869DA"/>
    <w:rsid w:val="00B86AD2"/>
    <w:rsid w:val="00B86C17"/>
    <w:rsid w:val="00B9088F"/>
    <w:rsid w:val="00B90901"/>
    <w:rsid w:val="00B91D83"/>
    <w:rsid w:val="00B926B7"/>
    <w:rsid w:val="00B92BA7"/>
    <w:rsid w:val="00B92D6C"/>
    <w:rsid w:val="00B94DFD"/>
    <w:rsid w:val="00B950A7"/>
    <w:rsid w:val="00BA0114"/>
    <w:rsid w:val="00BA0452"/>
    <w:rsid w:val="00BA071C"/>
    <w:rsid w:val="00BA0BB5"/>
    <w:rsid w:val="00BA0C6A"/>
    <w:rsid w:val="00BA2CDA"/>
    <w:rsid w:val="00BA321C"/>
    <w:rsid w:val="00BA4B2E"/>
    <w:rsid w:val="00BA4D03"/>
    <w:rsid w:val="00BA59C3"/>
    <w:rsid w:val="00BA644A"/>
    <w:rsid w:val="00BA6832"/>
    <w:rsid w:val="00BB0BBD"/>
    <w:rsid w:val="00BB13E2"/>
    <w:rsid w:val="00BB1B0A"/>
    <w:rsid w:val="00BB1DCB"/>
    <w:rsid w:val="00BB286A"/>
    <w:rsid w:val="00BB2D8D"/>
    <w:rsid w:val="00BB3116"/>
    <w:rsid w:val="00BB5126"/>
    <w:rsid w:val="00BB5EDC"/>
    <w:rsid w:val="00BC0F37"/>
    <w:rsid w:val="00BC152C"/>
    <w:rsid w:val="00BC23E2"/>
    <w:rsid w:val="00BC2DC4"/>
    <w:rsid w:val="00BC40A5"/>
    <w:rsid w:val="00BC438C"/>
    <w:rsid w:val="00BC51A6"/>
    <w:rsid w:val="00BC5668"/>
    <w:rsid w:val="00BC5E8D"/>
    <w:rsid w:val="00BD0F10"/>
    <w:rsid w:val="00BD21F3"/>
    <w:rsid w:val="00BD29BB"/>
    <w:rsid w:val="00BD34F2"/>
    <w:rsid w:val="00BD4993"/>
    <w:rsid w:val="00BD5081"/>
    <w:rsid w:val="00BD5AAA"/>
    <w:rsid w:val="00BD7351"/>
    <w:rsid w:val="00BD7CC1"/>
    <w:rsid w:val="00BD7D76"/>
    <w:rsid w:val="00BE0953"/>
    <w:rsid w:val="00BE0A75"/>
    <w:rsid w:val="00BE1EE1"/>
    <w:rsid w:val="00BE4D3C"/>
    <w:rsid w:val="00BE531C"/>
    <w:rsid w:val="00BE5B2A"/>
    <w:rsid w:val="00BE6A0F"/>
    <w:rsid w:val="00BE7BDD"/>
    <w:rsid w:val="00BE7EC5"/>
    <w:rsid w:val="00BE7F90"/>
    <w:rsid w:val="00BF03CE"/>
    <w:rsid w:val="00BF1E58"/>
    <w:rsid w:val="00BF4DF5"/>
    <w:rsid w:val="00BF78CD"/>
    <w:rsid w:val="00BF7B2A"/>
    <w:rsid w:val="00C011BF"/>
    <w:rsid w:val="00C01375"/>
    <w:rsid w:val="00C02105"/>
    <w:rsid w:val="00C0240A"/>
    <w:rsid w:val="00C03162"/>
    <w:rsid w:val="00C037F0"/>
    <w:rsid w:val="00C043FA"/>
    <w:rsid w:val="00C06D40"/>
    <w:rsid w:val="00C06F3B"/>
    <w:rsid w:val="00C06F97"/>
    <w:rsid w:val="00C11F8C"/>
    <w:rsid w:val="00C133B1"/>
    <w:rsid w:val="00C14E73"/>
    <w:rsid w:val="00C16617"/>
    <w:rsid w:val="00C167CC"/>
    <w:rsid w:val="00C16B15"/>
    <w:rsid w:val="00C16EBD"/>
    <w:rsid w:val="00C17D07"/>
    <w:rsid w:val="00C22996"/>
    <w:rsid w:val="00C22DB0"/>
    <w:rsid w:val="00C2317F"/>
    <w:rsid w:val="00C23245"/>
    <w:rsid w:val="00C23BC8"/>
    <w:rsid w:val="00C24F10"/>
    <w:rsid w:val="00C251BD"/>
    <w:rsid w:val="00C25297"/>
    <w:rsid w:val="00C255B3"/>
    <w:rsid w:val="00C25707"/>
    <w:rsid w:val="00C320AD"/>
    <w:rsid w:val="00C32A31"/>
    <w:rsid w:val="00C33B83"/>
    <w:rsid w:val="00C33FF4"/>
    <w:rsid w:val="00C3640C"/>
    <w:rsid w:val="00C4268B"/>
    <w:rsid w:val="00C42E85"/>
    <w:rsid w:val="00C43023"/>
    <w:rsid w:val="00C4442B"/>
    <w:rsid w:val="00C44903"/>
    <w:rsid w:val="00C45BA7"/>
    <w:rsid w:val="00C468A1"/>
    <w:rsid w:val="00C47C27"/>
    <w:rsid w:val="00C47D56"/>
    <w:rsid w:val="00C47E30"/>
    <w:rsid w:val="00C50E18"/>
    <w:rsid w:val="00C51079"/>
    <w:rsid w:val="00C526F1"/>
    <w:rsid w:val="00C52A20"/>
    <w:rsid w:val="00C52E7B"/>
    <w:rsid w:val="00C55AF9"/>
    <w:rsid w:val="00C5727E"/>
    <w:rsid w:val="00C57BD3"/>
    <w:rsid w:val="00C624BF"/>
    <w:rsid w:val="00C708B8"/>
    <w:rsid w:val="00C71C73"/>
    <w:rsid w:val="00C71DE0"/>
    <w:rsid w:val="00C7350A"/>
    <w:rsid w:val="00C7494F"/>
    <w:rsid w:val="00C74AC3"/>
    <w:rsid w:val="00C77678"/>
    <w:rsid w:val="00C8093A"/>
    <w:rsid w:val="00C80F5D"/>
    <w:rsid w:val="00C82502"/>
    <w:rsid w:val="00C85500"/>
    <w:rsid w:val="00C85B3F"/>
    <w:rsid w:val="00C861DC"/>
    <w:rsid w:val="00C86C9E"/>
    <w:rsid w:val="00C87C96"/>
    <w:rsid w:val="00C90BFF"/>
    <w:rsid w:val="00C91A57"/>
    <w:rsid w:val="00C933BA"/>
    <w:rsid w:val="00C93D27"/>
    <w:rsid w:val="00C97AE9"/>
    <w:rsid w:val="00C97F9E"/>
    <w:rsid w:val="00CA00E8"/>
    <w:rsid w:val="00CA0109"/>
    <w:rsid w:val="00CA039E"/>
    <w:rsid w:val="00CA337E"/>
    <w:rsid w:val="00CA40DA"/>
    <w:rsid w:val="00CA469B"/>
    <w:rsid w:val="00CA5FAC"/>
    <w:rsid w:val="00CA67AA"/>
    <w:rsid w:val="00CA6C98"/>
    <w:rsid w:val="00CA7446"/>
    <w:rsid w:val="00CB08CF"/>
    <w:rsid w:val="00CB0B8D"/>
    <w:rsid w:val="00CB1053"/>
    <w:rsid w:val="00CB3639"/>
    <w:rsid w:val="00CB38BB"/>
    <w:rsid w:val="00CB3EAE"/>
    <w:rsid w:val="00CB41FF"/>
    <w:rsid w:val="00CB6E53"/>
    <w:rsid w:val="00CB734B"/>
    <w:rsid w:val="00CC1512"/>
    <w:rsid w:val="00CC299F"/>
    <w:rsid w:val="00CC2BF7"/>
    <w:rsid w:val="00CC3900"/>
    <w:rsid w:val="00CC3ACA"/>
    <w:rsid w:val="00CC419D"/>
    <w:rsid w:val="00CC4D0F"/>
    <w:rsid w:val="00CC5C07"/>
    <w:rsid w:val="00CC620F"/>
    <w:rsid w:val="00CC6838"/>
    <w:rsid w:val="00CC710C"/>
    <w:rsid w:val="00CC76F9"/>
    <w:rsid w:val="00CD1C18"/>
    <w:rsid w:val="00CD1C27"/>
    <w:rsid w:val="00CD2335"/>
    <w:rsid w:val="00CD32FA"/>
    <w:rsid w:val="00CD39DC"/>
    <w:rsid w:val="00CD55DC"/>
    <w:rsid w:val="00CE0D18"/>
    <w:rsid w:val="00CE15EE"/>
    <w:rsid w:val="00CE193E"/>
    <w:rsid w:val="00CE388E"/>
    <w:rsid w:val="00CE4285"/>
    <w:rsid w:val="00CE4C2F"/>
    <w:rsid w:val="00CE5775"/>
    <w:rsid w:val="00CE5815"/>
    <w:rsid w:val="00CE5992"/>
    <w:rsid w:val="00CE5DA9"/>
    <w:rsid w:val="00CE6670"/>
    <w:rsid w:val="00CE6703"/>
    <w:rsid w:val="00CE67B6"/>
    <w:rsid w:val="00CE697D"/>
    <w:rsid w:val="00CE7A80"/>
    <w:rsid w:val="00CF0331"/>
    <w:rsid w:val="00CF1F5A"/>
    <w:rsid w:val="00CF2F20"/>
    <w:rsid w:val="00CF391D"/>
    <w:rsid w:val="00CF4246"/>
    <w:rsid w:val="00CF5DE5"/>
    <w:rsid w:val="00CF6E10"/>
    <w:rsid w:val="00D00EDE"/>
    <w:rsid w:val="00D0178C"/>
    <w:rsid w:val="00D02438"/>
    <w:rsid w:val="00D02564"/>
    <w:rsid w:val="00D03A15"/>
    <w:rsid w:val="00D04246"/>
    <w:rsid w:val="00D06D50"/>
    <w:rsid w:val="00D07054"/>
    <w:rsid w:val="00D11284"/>
    <w:rsid w:val="00D11541"/>
    <w:rsid w:val="00D11B47"/>
    <w:rsid w:val="00D125E0"/>
    <w:rsid w:val="00D160F5"/>
    <w:rsid w:val="00D16992"/>
    <w:rsid w:val="00D16F64"/>
    <w:rsid w:val="00D20E73"/>
    <w:rsid w:val="00D21B73"/>
    <w:rsid w:val="00D25409"/>
    <w:rsid w:val="00D270C5"/>
    <w:rsid w:val="00D32022"/>
    <w:rsid w:val="00D3260A"/>
    <w:rsid w:val="00D3279A"/>
    <w:rsid w:val="00D33750"/>
    <w:rsid w:val="00D35DDA"/>
    <w:rsid w:val="00D37779"/>
    <w:rsid w:val="00D4005C"/>
    <w:rsid w:val="00D41AEB"/>
    <w:rsid w:val="00D427AE"/>
    <w:rsid w:val="00D44060"/>
    <w:rsid w:val="00D46766"/>
    <w:rsid w:val="00D47878"/>
    <w:rsid w:val="00D5133D"/>
    <w:rsid w:val="00D515E7"/>
    <w:rsid w:val="00D51C40"/>
    <w:rsid w:val="00D51E42"/>
    <w:rsid w:val="00D52392"/>
    <w:rsid w:val="00D52C85"/>
    <w:rsid w:val="00D52FC0"/>
    <w:rsid w:val="00D5423D"/>
    <w:rsid w:val="00D54492"/>
    <w:rsid w:val="00D54667"/>
    <w:rsid w:val="00D546DE"/>
    <w:rsid w:val="00D54F9B"/>
    <w:rsid w:val="00D5527D"/>
    <w:rsid w:val="00D55ACE"/>
    <w:rsid w:val="00D56E32"/>
    <w:rsid w:val="00D5736A"/>
    <w:rsid w:val="00D604C7"/>
    <w:rsid w:val="00D604CC"/>
    <w:rsid w:val="00D60540"/>
    <w:rsid w:val="00D60A92"/>
    <w:rsid w:val="00D63C48"/>
    <w:rsid w:val="00D6406B"/>
    <w:rsid w:val="00D647A6"/>
    <w:rsid w:val="00D64C74"/>
    <w:rsid w:val="00D656F0"/>
    <w:rsid w:val="00D66267"/>
    <w:rsid w:val="00D66A11"/>
    <w:rsid w:val="00D66C26"/>
    <w:rsid w:val="00D676FC"/>
    <w:rsid w:val="00D6774B"/>
    <w:rsid w:val="00D67979"/>
    <w:rsid w:val="00D67A4D"/>
    <w:rsid w:val="00D67C4A"/>
    <w:rsid w:val="00D71155"/>
    <w:rsid w:val="00D71636"/>
    <w:rsid w:val="00D71A49"/>
    <w:rsid w:val="00D71D83"/>
    <w:rsid w:val="00D72679"/>
    <w:rsid w:val="00D726ED"/>
    <w:rsid w:val="00D75990"/>
    <w:rsid w:val="00D768C0"/>
    <w:rsid w:val="00D77797"/>
    <w:rsid w:val="00D8014F"/>
    <w:rsid w:val="00D80DF2"/>
    <w:rsid w:val="00D8156D"/>
    <w:rsid w:val="00D816F4"/>
    <w:rsid w:val="00D817F9"/>
    <w:rsid w:val="00D81E01"/>
    <w:rsid w:val="00D8201F"/>
    <w:rsid w:val="00D820A6"/>
    <w:rsid w:val="00D82922"/>
    <w:rsid w:val="00D84585"/>
    <w:rsid w:val="00D85226"/>
    <w:rsid w:val="00D85786"/>
    <w:rsid w:val="00D85ADB"/>
    <w:rsid w:val="00D85CF1"/>
    <w:rsid w:val="00D863CB"/>
    <w:rsid w:val="00D877DB"/>
    <w:rsid w:val="00D90001"/>
    <w:rsid w:val="00D92AC7"/>
    <w:rsid w:val="00D94EAB"/>
    <w:rsid w:val="00D96DC3"/>
    <w:rsid w:val="00D97361"/>
    <w:rsid w:val="00D973C9"/>
    <w:rsid w:val="00DA0AB9"/>
    <w:rsid w:val="00DA0F30"/>
    <w:rsid w:val="00DA11BA"/>
    <w:rsid w:val="00DA13DF"/>
    <w:rsid w:val="00DA2529"/>
    <w:rsid w:val="00DA2E83"/>
    <w:rsid w:val="00DA4ECA"/>
    <w:rsid w:val="00DA52A5"/>
    <w:rsid w:val="00DA5996"/>
    <w:rsid w:val="00DA5FD4"/>
    <w:rsid w:val="00DA67D1"/>
    <w:rsid w:val="00DB0F0C"/>
    <w:rsid w:val="00DB242C"/>
    <w:rsid w:val="00DB28B5"/>
    <w:rsid w:val="00DB2D35"/>
    <w:rsid w:val="00DB3357"/>
    <w:rsid w:val="00DB494A"/>
    <w:rsid w:val="00DB51C3"/>
    <w:rsid w:val="00DB6020"/>
    <w:rsid w:val="00DB6943"/>
    <w:rsid w:val="00DB7139"/>
    <w:rsid w:val="00DB7801"/>
    <w:rsid w:val="00DC253A"/>
    <w:rsid w:val="00DC449F"/>
    <w:rsid w:val="00DC468C"/>
    <w:rsid w:val="00DC629B"/>
    <w:rsid w:val="00DC6592"/>
    <w:rsid w:val="00DC680F"/>
    <w:rsid w:val="00DC6EC5"/>
    <w:rsid w:val="00DD018B"/>
    <w:rsid w:val="00DD0378"/>
    <w:rsid w:val="00DD0F56"/>
    <w:rsid w:val="00DD1120"/>
    <w:rsid w:val="00DD14C2"/>
    <w:rsid w:val="00DD29B0"/>
    <w:rsid w:val="00DD3AA6"/>
    <w:rsid w:val="00DD4E6D"/>
    <w:rsid w:val="00DD5090"/>
    <w:rsid w:val="00DD52A1"/>
    <w:rsid w:val="00DE09F8"/>
    <w:rsid w:val="00DE186B"/>
    <w:rsid w:val="00DE1D13"/>
    <w:rsid w:val="00DE23C1"/>
    <w:rsid w:val="00DE24F9"/>
    <w:rsid w:val="00DE26A0"/>
    <w:rsid w:val="00DE2CCF"/>
    <w:rsid w:val="00DE418A"/>
    <w:rsid w:val="00DE478A"/>
    <w:rsid w:val="00DE4955"/>
    <w:rsid w:val="00DE5BDE"/>
    <w:rsid w:val="00DE694F"/>
    <w:rsid w:val="00DF0AE9"/>
    <w:rsid w:val="00DF1D77"/>
    <w:rsid w:val="00DF1F73"/>
    <w:rsid w:val="00DF202F"/>
    <w:rsid w:val="00DF21DA"/>
    <w:rsid w:val="00DF32E2"/>
    <w:rsid w:val="00DF392D"/>
    <w:rsid w:val="00DF3958"/>
    <w:rsid w:val="00DF3A31"/>
    <w:rsid w:val="00DF5A99"/>
    <w:rsid w:val="00DF5DA1"/>
    <w:rsid w:val="00DF5EC4"/>
    <w:rsid w:val="00DF7817"/>
    <w:rsid w:val="00E011E8"/>
    <w:rsid w:val="00E02787"/>
    <w:rsid w:val="00E02BE4"/>
    <w:rsid w:val="00E03115"/>
    <w:rsid w:val="00E0376A"/>
    <w:rsid w:val="00E0503B"/>
    <w:rsid w:val="00E05546"/>
    <w:rsid w:val="00E0652C"/>
    <w:rsid w:val="00E07810"/>
    <w:rsid w:val="00E10A52"/>
    <w:rsid w:val="00E10CA8"/>
    <w:rsid w:val="00E115FB"/>
    <w:rsid w:val="00E118EA"/>
    <w:rsid w:val="00E13D9B"/>
    <w:rsid w:val="00E14523"/>
    <w:rsid w:val="00E14EB8"/>
    <w:rsid w:val="00E16751"/>
    <w:rsid w:val="00E16ADA"/>
    <w:rsid w:val="00E17556"/>
    <w:rsid w:val="00E2173A"/>
    <w:rsid w:val="00E226F4"/>
    <w:rsid w:val="00E232A0"/>
    <w:rsid w:val="00E24633"/>
    <w:rsid w:val="00E24881"/>
    <w:rsid w:val="00E2536D"/>
    <w:rsid w:val="00E25954"/>
    <w:rsid w:val="00E265AF"/>
    <w:rsid w:val="00E272BB"/>
    <w:rsid w:val="00E27C89"/>
    <w:rsid w:val="00E3088E"/>
    <w:rsid w:val="00E3147B"/>
    <w:rsid w:val="00E330E5"/>
    <w:rsid w:val="00E338D1"/>
    <w:rsid w:val="00E33B67"/>
    <w:rsid w:val="00E343A0"/>
    <w:rsid w:val="00E34AD9"/>
    <w:rsid w:val="00E34E3C"/>
    <w:rsid w:val="00E34F07"/>
    <w:rsid w:val="00E402A4"/>
    <w:rsid w:val="00E4152A"/>
    <w:rsid w:val="00E41888"/>
    <w:rsid w:val="00E4285D"/>
    <w:rsid w:val="00E44760"/>
    <w:rsid w:val="00E44FC2"/>
    <w:rsid w:val="00E50589"/>
    <w:rsid w:val="00E50A4A"/>
    <w:rsid w:val="00E533B5"/>
    <w:rsid w:val="00E533DD"/>
    <w:rsid w:val="00E54269"/>
    <w:rsid w:val="00E55C4C"/>
    <w:rsid w:val="00E57A64"/>
    <w:rsid w:val="00E61429"/>
    <w:rsid w:val="00E63DC2"/>
    <w:rsid w:val="00E6408A"/>
    <w:rsid w:val="00E640AE"/>
    <w:rsid w:val="00E640B3"/>
    <w:rsid w:val="00E6435D"/>
    <w:rsid w:val="00E64AAB"/>
    <w:rsid w:val="00E664E6"/>
    <w:rsid w:val="00E66931"/>
    <w:rsid w:val="00E66B77"/>
    <w:rsid w:val="00E67435"/>
    <w:rsid w:val="00E67640"/>
    <w:rsid w:val="00E679FF"/>
    <w:rsid w:val="00E67F3E"/>
    <w:rsid w:val="00E74F92"/>
    <w:rsid w:val="00E757FB"/>
    <w:rsid w:val="00E76037"/>
    <w:rsid w:val="00E76D78"/>
    <w:rsid w:val="00E77A67"/>
    <w:rsid w:val="00E77CC9"/>
    <w:rsid w:val="00E81C53"/>
    <w:rsid w:val="00E83902"/>
    <w:rsid w:val="00E83D84"/>
    <w:rsid w:val="00E841C4"/>
    <w:rsid w:val="00E844CF"/>
    <w:rsid w:val="00E85816"/>
    <w:rsid w:val="00E866C3"/>
    <w:rsid w:val="00E903CA"/>
    <w:rsid w:val="00E905A5"/>
    <w:rsid w:val="00E90EA4"/>
    <w:rsid w:val="00E90FF3"/>
    <w:rsid w:val="00E9136F"/>
    <w:rsid w:val="00E9291F"/>
    <w:rsid w:val="00E93740"/>
    <w:rsid w:val="00E94184"/>
    <w:rsid w:val="00E94689"/>
    <w:rsid w:val="00E9512E"/>
    <w:rsid w:val="00E95F62"/>
    <w:rsid w:val="00E96641"/>
    <w:rsid w:val="00E96B01"/>
    <w:rsid w:val="00E972FF"/>
    <w:rsid w:val="00EA0334"/>
    <w:rsid w:val="00EA1747"/>
    <w:rsid w:val="00EA23B7"/>
    <w:rsid w:val="00EA3372"/>
    <w:rsid w:val="00EA4EBA"/>
    <w:rsid w:val="00EA6BC5"/>
    <w:rsid w:val="00EA7159"/>
    <w:rsid w:val="00EB05F6"/>
    <w:rsid w:val="00EB1506"/>
    <w:rsid w:val="00EB15A3"/>
    <w:rsid w:val="00EB28D8"/>
    <w:rsid w:val="00EB31EB"/>
    <w:rsid w:val="00EB3A4A"/>
    <w:rsid w:val="00EB45DE"/>
    <w:rsid w:val="00EB4626"/>
    <w:rsid w:val="00EB5FAA"/>
    <w:rsid w:val="00EB60FB"/>
    <w:rsid w:val="00EC2D6C"/>
    <w:rsid w:val="00EC2D73"/>
    <w:rsid w:val="00EC39A6"/>
    <w:rsid w:val="00EC4A4D"/>
    <w:rsid w:val="00EC64FA"/>
    <w:rsid w:val="00EC6E97"/>
    <w:rsid w:val="00EC77DA"/>
    <w:rsid w:val="00EC7BC0"/>
    <w:rsid w:val="00ED1D15"/>
    <w:rsid w:val="00ED1ED8"/>
    <w:rsid w:val="00ED294C"/>
    <w:rsid w:val="00ED2BA6"/>
    <w:rsid w:val="00ED3012"/>
    <w:rsid w:val="00ED335B"/>
    <w:rsid w:val="00ED3EAC"/>
    <w:rsid w:val="00ED4C9F"/>
    <w:rsid w:val="00ED532F"/>
    <w:rsid w:val="00ED602F"/>
    <w:rsid w:val="00ED6A74"/>
    <w:rsid w:val="00EE17A0"/>
    <w:rsid w:val="00EE19D0"/>
    <w:rsid w:val="00EE2DE2"/>
    <w:rsid w:val="00EE37A6"/>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7A3"/>
    <w:rsid w:val="00EF5A28"/>
    <w:rsid w:val="00EF5E44"/>
    <w:rsid w:val="00EF5E51"/>
    <w:rsid w:val="00EF6BE6"/>
    <w:rsid w:val="00EF6FDD"/>
    <w:rsid w:val="00EF75B8"/>
    <w:rsid w:val="00EF7702"/>
    <w:rsid w:val="00EF7EBA"/>
    <w:rsid w:val="00F02B2D"/>
    <w:rsid w:val="00F02C37"/>
    <w:rsid w:val="00F05630"/>
    <w:rsid w:val="00F06B45"/>
    <w:rsid w:val="00F06BBF"/>
    <w:rsid w:val="00F0733B"/>
    <w:rsid w:val="00F075EC"/>
    <w:rsid w:val="00F07B19"/>
    <w:rsid w:val="00F10EF5"/>
    <w:rsid w:val="00F11455"/>
    <w:rsid w:val="00F121EC"/>
    <w:rsid w:val="00F12281"/>
    <w:rsid w:val="00F12D50"/>
    <w:rsid w:val="00F12E3B"/>
    <w:rsid w:val="00F12EAB"/>
    <w:rsid w:val="00F14300"/>
    <w:rsid w:val="00F14F57"/>
    <w:rsid w:val="00F154B9"/>
    <w:rsid w:val="00F17791"/>
    <w:rsid w:val="00F1794E"/>
    <w:rsid w:val="00F20519"/>
    <w:rsid w:val="00F20F2D"/>
    <w:rsid w:val="00F210CA"/>
    <w:rsid w:val="00F22D2E"/>
    <w:rsid w:val="00F2312F"/>
    <w:rsid w:val="00F24C51"/>
    <w:rsid w:val="00F27141"/>
    <w:rsid w:val="00F279AE"/>
    <w:rsid w:val="00F27D1C"/>
    <w:rsid w:val="00F30CFF"/>
    <w:rsid w:val="00F317D8"/>
    <w:rsid w:val="00F31C06"/>
    <w:rsid w:val="00F34CCE"/>
    <w:rsid w:val="00F3560E"/>
    <w:rsid w:val="00F35BE5"/>
    <w:rsid w:val="00F372E1"/>
    <w:rsid w:val="00F374D3"/>
    <w:rsid w:val="00F37E4B"/>
    <w:rsid w:val="00F413ED"/>
    <w:rsid w:val="00F41FF6"/>
    <w:rsid w:val="00F424D9"/>
    <w:rsid w:val="00F42B90"/>
    <w:rsid w:val="00F45188"/>
    <w:rsid w:val="00F454F8"/>
    <w:rsid w:val="00F45AFE"/>
    <w:rsid w:val="00F45FC5"/>
    <w:rsid w:val="00F468DF"/>
    <w:rsid w:val="00F46987"/>
    <w:rsid w:val="00F46AB6"/>
    <w:rsid w:val="00F46E6D"/>
    <w:rsid w:val="00F46FF3"/>
    <w:rsid w:val="00F475F9"/>
    <w:rsid w:val="00F51223"/>
    <w:rsid w:val="00F51693"/>
    <w:rsid w:val="00F51C16"/>
    <w:rsid w:val="00F522C9"/>
    <w:rsid w:val="00F52354"/>
    <w:rsid w:val="00F52E82"/>
    <w:rsid w:val="00F52F32"/>
    <w:rsid w:val="00F53C12"/>
    <w:rsid w:val="00F574BE"/>
    <w:rsid w:val="00F57857"/>
    <w:rsid w:val="00F63737"/>
    <w:rsid w:val="00F63E12"/>
    <w:rsid w:val="00F64234"/>
    <w:rsid w:val="00F644C0"/>
    <w:rsid w:val="00F64EA7"/>
    <w:rsid w:val="00F64F27"/>
    <w:rsid w:val="00F65A9E"/>
    <w:rsid w:val="00F66AFA"/>
    <w:rsid w:val="00F6722E"/>
    <w:rsid w:val="00F7086F"/>
    <w:rsid w:val="00F72780"/>
    <w:rsid w:val="00F7319C"/>
    <w:rsid w:val="00F74037"/>
    <w:rsid w:val="00F74C5F"/>
    <w:rsid w:val="00F74F91"/>
    <w:rsid w:val="00F752F5"/>
    <w:rsid w:val="00F76595"/>
    <w:rsid w:val="00F76BF9"/>
    <w:rsid w:val="00F776AD"/>
    <w:rsid w:val="00F7788B"/>
    <w:rsid w:val="00F80324"/>
    <w:rsid w:val="00F80AFC"/>
    <w:rsid w:val="00F81006"/>
    <w:rsid w:val="00F8117B"/>
    <w:rsid w:val="00F815E2"/>
    <w:rsid w:val="00F81F18"/>
    <w:rsid w:val="00F8202A"/>
    <w:rsid w:val="00F83F40"/>
    <w:rsid w:val="00F8725A"/>
    <w:rsid w:val="00F906D9"/>
    <w:rsid w:val="00F95296"/>
    <w:rsid w:val="00F96B9B"/>
    <w:rsid w:val="00F97501"/>
    <w:rsid w:val="00FA2BC4"/>
    <w:rsid w:val="00FA2C0E"/>
    <w:rsid w:val="00FA4D9F"/>
    <w:rsid w:val="00FA55D8"/>
    <w:rsid w:val="00FA6F45"/>
    <w:rsid w:val="00FA76DD"/>
    <w:rsid w:val="00FA7C66"/>
    <w:rsid w:val="00FB11A9"/>
    <w:rsid w:val="00FB33BB"/>
    <w:rsid w:val="00FB3AAB"/>
    <w:rsid w:val="00FB6BCF"/>
    <w:rsid w:val="00FC1683"/>
    <w:rsid w:val="00FC22EE"/>
    <w:rsid w:val="00FC27C7"/>
    <w:rsid w:val="00FC3E1B"/>
    <w:rsid w:val="00FC433D"/>
    <w:rsid w:val="00FC5C04"/>
    <w:rsid w:val="00FC64B2"/>
    <w:rsid w:val="00FC6D5E"/>
    <w:rsid w:val="00FC6F84"/>
    <w:rsid w:val="00FC79BF"/>
    <w:rsid w:val="00FC7EEC"/>
    <w:rsid w:val="00FD1A2D"/>
    <w:rsid w:val="00FD1EC1"/>
    <w:rsid w:val="00FD1FB4"/>
    <w:rsid w:val="00FD2D95"/>
    <w:rsid w:val="00FD34CB"/>
    <w:rsid w:val="00FD3C90"/>
    <w:rsid w:val="00FD4155"/>
    <w:rsid w:val="00FD48CD"/>
    <w:rsid w:val="00FD4EA5"/>
    <w:rsid w:val="00FD5DD2"/>
    <w:rsid w:val="00FD6970"/>
    <w:rsid w:val="00FD7462"/>
    <w:rsid w:val="00FD7685"/>
    <w:rsid w:val="00FE1E05"/>
    <w:rsid w:val="00FE3D9B"/>
    <w:rsid w:val="00FE4E2B"/>
    <w:rsid w:val="00FE4EF4"/>
    <w:rsid w:val="00FE557D"/>
    <w:rsid w:val="00FE56BD"/>
    <w:rsid w:val="00FE67EC"/>
    <w:rsid w:val="00FE6A36"/>
    <w:rsid w:val="00FE7F60"/>
    <w:rsid w:val="00FF02C2"/>
    <w:rsid w:val="00FF1AC4"/>
    <w:rsid w:val="00FF318A"/>
    <w:rsid w:val="00FF504A"/>
    <w:rsid w:val="00FF54FB"/>
    <w:rsid w:val="00FF5880"/>
    <w:rsid w:val="00FF5C55"/>
    <w:rsid w:val="00FF644C"/>
    <w:rsid w:val="01022F1A"/>
    <w:rsid w:val="01032A2D"/>
    <w:rsid w:val="012810B4"/>
    <w:rsid w:val="012A067A"/>
    <w:rsid w:val="013E4C05"/>
    <w:rsid w:val="01747E38"/>
    <w:rsid w:val="01B74E3B"/>
    <w:rsid w:val="01DF79C5"/>
    <w:rsid w:val="01E46AB5"/>
    <w:rsid w:val="01F74374"/>
    <w:rsid w:val="02435B91"/>
    <w:rsid w:val="0256098D"/>
    <w:rsid w:val="02A227A1"/>
    <w:rsid w:val="02BA1026"/>
    <w:rsid w:val="02DD1A2B"/>
    <w:rsid w:val="02EF216B"/>
    <w:rsid w:val="031419C8"/>
    <w:rsid w:val="031F5BB6"/>
    <w:rsid w:val="03224568"/>
    <w:rsid w:val="034914AC"/>
    <w:rsid w:val="03571464"/>
    <w:rsid w:val="0368705F"/>
    <w:rsid w:val="03852FFE"/>
    <w:rsid w:val="04387860"/>
    <w:rsid w:val="0449381C"/>
    <w:rsid w:val="047E5F88"/>
    <w:rsid w:val="049A4077"/>
    <w:rsid w:val="04A15406"/>
    <w:rsid w:val="04AE0E71"/>
    <w:rsid w:val="04B32AA4"/>
    <w:rsid w:val="04BB76ED"/>
    <w:rsid w:val="051C765B"/>
    <w:rsid w:val="05832D5D"/>
    <w:rsid w:val="058B24BE"/>
    <w:rsid w:val="06AC5BCA"/>
    <w:rsid w:val="06E14F78"/>
    <w:rsid w:val="071C070D"/>
    <w:rsid w:val="07B02A34"/>
    <w:rsid w:val="07E25084"/>
    <w:rsid w:val="07F753DE"/>
    <w:rsid w:val="082C1FCC"/>
    <w:rsid w:val="083D0B68"/>
    <w:rsid w:val="084E678A"/>
    <w:rsid w:val="0879547E"/>
    <w:rsid w:val="08F55A0C"/>
    <w:rsid w:val="09102B5A"/>
    <w:rsid w:val="09293C1C"/>
    <w:rsid w:val="09C556F2"/>
    <w:rsid w:val="09CB082F"/>
    <w:rsid w:val="09CC303E"/>
    <w:rsid w:val="09CC55EE"/>
    <w:rsid w:val="0A0749D6"/>
    <w:rsid w:val="0A0B3CBF"/>
    <w:rsid w:val="0A1419E1"/>
    <w:rsid w:val="0A424F95"/>
    <w:rsid w:val="0A482F82"/>
    <w:rsid w:val="0A6B12BF"/>
    <w:rsid w:val="0A9D666F"/>
    <w:rsid w:val="0AB80DB3"/>
    <w:rsid w:val="0B1123F2"/>
    <w:rsid w:val="0B2A52FA"/>
    <w:rsid w:val="0B3C0A17"/>
    <w:rsid w:val="0B4E56E2"/>
    <w:rsid w:val="0B6E668C"/>
    <w:rsid w:val="0BA36A04"/>
    <w:rsid w:val="0C112E71"/>
    <w:rsid w:val="0C2C2F6F"/>
    <w:rsid w:val="0C7A45CA"/>
    <w:rsid w:val="0CA912FB"/>
    <w:rsid w:val="0CAE0035"/>
    <w:rsid w:val="0CDD5F03"/>
    <w:rsid w:val="0CE60497"/>
    <w:rsid w:val="0CF231B9"/>
    <w:rsid w:val="0D0F7EEE"/>
    <w:rsid w:val="0D5451CA"/>
    <w:rsid w:val="0D836E64"/>
    <w:rsid w:val="0DA41AC3"/>
    <w:rsid w:val="0DD92845"/>
    <w:rsid w:val="0E8E3C77"/>
    <w:rsid w:val="0EB20CD1"/>
    <w:rsid w:val="0EE87D2B"/>
    <w:rsid w:val="0F0947E6"/>
    <w:rsid w:val="0F1D102F"/>
    <w:rsid w:val="0F7F0F9B"/>
    <w:rsid w:val="0FD20B69"/>
    <w:rsid w:val="0FF860F6"/>
    <w:rsid w:val="100E0CFB"/>
    <w:rsid w:val="102B751A"/>
    <w:rsid w:val="106858D1"/>
    <w:rsid w:val="10851A69"/>
    <w:rsid w:val="109217D4"/>
    <w:rsid w:val="10EA711E"/>
    <w:rsid w:val="11074D5E"/>
    <w:rsid w:val="115740F9"/>
    <w:rsid w:val="116E48C1"/>
    <w:rsid w:val="117278C5"/>
    <w:rsid w:val="119A29E6"/>
    <w:rsid w:val="11AC399B"/>
    <w:rsid w:val="11D06FA6"/>
    <w:rsid w:val="11E741A1"/>
    <w:rsid w:val="11F27D2D"/>
    <w:rsid w:val="11FF376C"/>
    <w:rsid w:val="12354D76"/>
    <w:rsid w:val="125D07AF"/>
    <w:rsid w:val="12972203"/>
    <w:rsid w:val="12C14C41"/>
    <w:rsid w:val="130F0A42"/>
    <w:rsid w:val="13642531"/>
    <w:rsid w:val="138E51F7"/>
    <w:rsid w:val="13D85E92"/>
    <w:rsid w:val="13E1581F"/>
    <w:rsid w:val="14004CF3"/>
    <w:rsid w:val="14DA49C1"/>
    <w:rsid w:val="15211C4B"/>
    <w:rsid w:val="15AD0C73"/>
    <w:rsid w:val="15EF2206"/>
    <w:rsid w:val="15F854B1"/>
    <w:rsid w:val="16AB5ABA"/>
    <w:rsid w:val="16BF4D29"/>
    <w:rsid w:val="16D57191"/>
    <w:rsid w:val="17176D5A"/>
    <w:rsid w:val="17351D86"/>
    <w:rsid w:val="174F1BF6"/>
    <w:rsid w:val="175F0B83"/>
    <w:rsid w:val="17624FAA"/>
    <w:rsid w:val="176A59DA"/>
    <w:rsid w:val="17B615F2"/>
    <w:rsid w:val="185010A8"/>
    <w:rsid w:val="18534811"/>
    <w:rsid w:val="18860D7D"/>
    <w:rsid w:val="189521E3"/>
    <w:rsid w:val="189664AC"/>
    <w:rsid w:val="189E1DAE"/>
    <w:rsid w:val="18B02695"/>
    <w:rsid w:val="18C33745"/>
    <w:rsid w:val="18E65A7F"/>
    <w:rsid w:val="19CA3059"/>
    <w:rsid w:val="19EB665F"/>
    <w:rsid w:val="1A412BD3"/>
    <w:rsid w:val="1A442469"/>
    <w:rsid w:val="1A784AD1"/>
    <w:rsid w:val="1A7E7D2D"/>
    <w:rsid w:val="1AD67034"/>
    <w:rsid w:val="1B23480E"/>
    <w:rsid w:val="1B3423FC"/>
    <w:rsid w:val="1B891FB6"/>
    <w:rsid w:val="1BF863F1"/>
    <w:rsid w:val="1C14762B"/>
    <w:rsid w:val="1C154B73"/>
    <w:rsid w:val="1C195F35"/>
    <w:rsid w:val="1C22105F"/>
    <w:rsid w:val="1C966D09"/>
    <w:rsid w:val="1CA93E55"/>
    <w:rsid w:val="1CB437CE"/>
    <w:rsid w:val="1CF27A63"/>
    <w:rsid w:val="1CFA34AD"/>
    <w:rsid w:val="1D1A71AE"/>
    <w:rsid w:val="1D5A5455"/>
    <w:rsid w:val="1DA05C02"/>
    <w:rsid w:val="1DC85359"/>
    <w:rsid w:val="1DD403CA"/>
    <w:rsid w:val="1DD63ED5"/>
    <w:rsid w:val="1E0C6042"/>
    <w:rsid w:val="1E102831"/>
    <w:rsid w:val="1E412110"/>
    <w:rsid w:val="1E6F1873"/>
    <w:rsid w:val="1E7B39AE"/>
    <w:rsid w:val="1E8749F9"/>
    <w:rsid w:val="1ECA62B8"/>
    <w:rsid w:val="1EE10877"/>
    <w:rsid w:val="1F517C6F"/>
    <w:rsid w:val="1F545922"/>
    <w:rsid w:val="1F7076AA"/>
    <w:rsid w:val="209921A7"/>
    <w:rsid w:val="20E95D13"/>
    <w:rsid w:val="21521489"/>
    <w:rsid w:val="21653E52"/>
    <w:rsid w:val="216655B5"/>
    <w:rsid w:val="219C484D"/>
    <w:rsid w:val="21C3242C"/>
    <w:rsid w:val="21F253F8"/>
    <w:rsid w:val="21F726B1"/>
    <w:rsid w:val="21FA2669"/>
    <w:rsid w:val="229909F6"/>
    <w:rsid w:val="229F1976"/>
    <w:rsid w:val="230C50F3"/>
    <w:rsid w:val="231D1AE7"/>
    <w:rsid w:val="235012BA"/>
    <w:rsid w:val="23954BEB"/>
    <w:rsid w:val="239C7197"/>
    <w:rsid w:val="23C44D8E"/>
    <w:rsid w:val="24015121"/>
    <w:rsid w:val="24257A2B"/>
    <w:rsid w:val="245711E5"/>
    <w:rsid w:val="245D0E39"/>
    <w:rsid w:val="24893C26"/>
    <w:rsid w:val="24B85758"/>
    <w:rsid w:val="254362A6"/>
    <w:rsid w:val="2572426C"/>
    <w:rsid w:val="25B91FD5"/>
    <w:rsid w:val="25BC1449"/>
    <w:rsid w:val="25C675CC"/>
    <w:rsid w:val="25D70F30"/>
    <w:rsid w:val="25DD571A"/>
    <w:rsid w:val="25E26295"/>
    <w:rsid w:val="25EB26EF"/>
    <w:rsid w:val="25FE1577"/>
    <w:rsid w:val="26157CA0"/>
    <w:rsid w:val="26282A0E"/>
    <w:rsid w:val="26434B7C"/>
    <w:rsid w:val="26567DEE"/>
    <w:rsid w:val="26675339"/>
    <w:rsid w:val="26EF15EF"/>
    <w:rsid w:val="2702163C"/>
    <w:rsid w:val="27051AB1"/>
    <w:rsid w:val="27122D34"/>
    <w:rsid w:val="272670A6"/>
    <w:rsid w:val="27565784"/>
    <w:rsid w:val="276D7E7E"/>
    <w:rsid w:val="27805123"/>
    <w:rsid w:val="27806CA5"/>
    <w:rsid w:val="27822A1D"/>
    <w:rsid w:val="27D56FF1"/>
    <w:rsid w:val="27EF7B00"/>
    <w:rsid w:val="27FF34BF"/>
    <w:rsid w:val="28100F69"/>
    <w:rsid w:val="285D2D75"/>
    <w:rsid w:val="28B377C5"/>
    <w:rsid w:val="28CD2F54"/>
    <w:rsid w:val="290B187D"/>
    <w:rsid w:val="2926783B"/>
    <w:rsid w:val="298C1931"/>
    <w:rsid w:val="29D60DFE"/>
    <w:rsid w:val="2A0B02BB"/>
    <w:rsid w:val="2A2D1730"/>
    <w:rsid w:val="2A3B0766"/>
    <w:rsid w:val="2A816FBC"/>
    <w:rsid w:val="2AA21D18"/>
    <w:rsid w:val="2AC75198"/>
    <w:rsid w:val="2AFA03A2"/>
    <w:rsid w:val="2AFD3F81"/>
    <w:rsid w:val="2B03342D"/>
    <w:rsid w:val="2B2F3609"/>
    <w:rsid w:val="2BBC1F12"/>
    <w:rsid w:val="2BDC005F"/>
    <w:rsid w:val="2BFE5EE2"/>
    <w:rsid w:val="2BFF288E"/>
    <w:rsid w:val="2C236E3F"/>
    <w:rsid w:val="2C7C2E07"/>
    <w:rsid w:val="2C830D0B"/>
    <w:rsid w:val="2C8F43C6"/>
    <w:rsid w:val="2CA70AD9"/>
    <w:rsid w:val="2CE678D9"/>
    <w:rsid w:val="2D786D08"/>
    <w:rsid w:val="2D8E0107"/>
    <w:rsid w:val="2DD36752"/>
    <w:rsid w:val="2DE300CF"/>
    <w:rsid w:val="2E13412C"/>
    <w:rsid w:val="2E433D29"/>
    <w:rsid w:val="2E720F38"/>
    <w:rsid w:val="2E742292"/>
    <w:rsid w:val="2EA835B1"/>
    <w:rsid w:val="2F25085E"/>
    <w:rsid w:val="2F34093B"/>
    <w:rsid w:val="2F3565C7"/>
    <w:rsid w:val="2F530BC4"/>
    <w:rsid w:val="2F544FB7"/>
    <w:rsid w:val="2FA15742"/>
    <w:rsid w:val="2FB60CF9"/>
    <w:rsid w:val="2FFB6E45"/>
    <w:rsid w:val="30073ABF"/>
    <w:rsid w:val="30420F9B"/>
    <w:rsid w:val="304A59F9"/>
    <w:rsid w:val="307467D9"/>
    <w:rsid w:val="30C55B3C"/>
    <w:rsid w:val="30E91417"/>
    <w:rsid w:val="30FC2E75"/>
    <w:rsid w:val="31280191"/>
    <w:rsid w:val="31475E5B"/>
    <w:rsid w:val="31995B99"/>
    <w:rsid w:val="31A16195"/>
    <w:rsid w:val="31CE517A"/>
    <w:rsid w:val="31FD1D67"/>
    <w:rsid w:val="32075108"/>
    <w:rsid w:val="323E39E4"/>
    <w:rsid w:val="32DC564E"/>
    <w:rsid w:val="3321382F"/>
    <w:rsid w:val="332A0A50"/>
    <w:rsid w:val="332C55E2"/>
    <w:rsid w:val="33641229"/>
    <w:rsid w:val="33B75537"/>
    <w:rsid w:val="33E900A0"/>
    <w:rsid w:val="34013091"/>
    <w:rsid w:val="3409157F"/>
    <w:rsid w:val="342015F4"/>
    <w:rsid w:val="345A5DB1"/>
    <w:rsid w:val="34930017"/>
    <w:rsid w:val="34941B31"/>
    <w:rsid w:val="34C62A28"/>
    <w:rsid w:val="34E65414"/>
    <w:rsid w:val="350327A1"/>
    <w:rsid w:val="350F0AE4"/>
    <w:rsid w:val="353177AF"/>
    <w:rsid w:val="35342883"/>
    <w:rsid w:val="35573081"/>
    <w:rsid w:val="357A4A16"/>
    <w:rsid w:val="35ED0CE5"/>
    <w:rsid w:val="35F26FC0"/>
    <w:rsid w:val="36166AA3"/>
    <w:rsid w:val="36735C80"/>
    <w:rsid w:val="368711ED"/>
    <w:rsid w:val="36F45A70"/>
    <w:rsid w:val="36FC3260"/>
    <w:rsid w:val="37243306"/>
    <w:rsid w:val="376E32CE"/>
    <w:rsid w:val="37BA31CC"/>
    <w:rsid w:val="38230117"/>
    <w:rsid w:val="38424B1D"/>
    <w:rsid w:val="385F1CE1"/>
    <w:rsid w:val="386079B4"/>
    <w:rsid w:val="38D91DC5"/>
    <w:rsid w:val="3908452D"/>
    <w:rsid w:val="391D56A9"/>
    <w:rsid w:val="394A4DFF"/>
    <w:rsid w:val="396C7089"/>
    <w:rsid w:val="39CA35E1"/>
    <w:rsid w:val="3A1B7C74"/>
    <w:rsid w:val="3A31512C"/>
    <w:rsid w:val="3A704FD8"/>
    <w:rsid w:val="3A7D77A0"/>
    <w:rsid w:val="3B0C4680"/>
    <w:rsid w:val="3B301429"/>
    <w:rsid w:val="3B303980"/>
    <w:rsid w:val="3B890AC6"/>
    <w:rsid w:val="3B89694A"/>
    <w:rsid w:val="3BB371F1"/>
    <w:rsid w:val="3BBD0E9A"/>
    <w:rsid w:val="3C5F0F20"/>
    <w:rsid w:val="3CA408E8"/>
    <w:rsid w:val="3CB11D10"/>
    <w:rsid w:val="3CF75ABE"/>
    <w:rsid w:val="3D2C1009"/>
    <w:rsid w:val="3D6959BF"/>
    <w:rsid w:val="3DC70D32"/>
    <w:rsid w:val="3DDB0FBF"/>
    <w:rsid w:val="3E016501"/>
    <w:rsid w:val="3E110E59"/>
    <w:rsid w:val="3E316EB2"/>
    <w:rsid w:val="3E4D3A8C"/>
    <w:rsid w:val="3E612FAF"/>
    <w:rsid w:val="3E807452"/>
    <w:rsid w:val="3E855C22"/>
    <w:rsid w:val="3EA51073"/>
    <w:rsid w:val="3F0D7C6C"/>
    <w:rsid w:val="3F1B7B42"/>
    <w:rsid w:val="3FB62EB8"/>
    <w:rsid w:val="3FE06EF1"/>
    <w:rsid w:val="3FF74016"/>
    <w:rsid w:val="400E0E9A"/>
    <w:rsid w:val="40115BB3"/>
    <w:rsid w:val="404550EB"/>
    <w:rsid w:val="405149AF"/>
    <w:rsid w:val="41083B3B"/>
    <w:rsid w:val="412755BD"/>
    <w:rsid w:val="417F6051"/>
    <w:rsid w:val="425C413F"/>
    <w:rsid w:val="4290203A"/>
    <w:rsid w:val="42FE594B"/>
    <w:rsid w:val="43016A94"/>
    <w:rsid w:val="4319011B"/>
    <w:rsid w:val="43436EC4"/>
    <w:rsid w:val="43453E05"/>
    <w:rsid w:val="43735EF2"/>
    <w:rsid w:val="43863E28"/>
    <w:rsid w:val="43E90031"/>
    <w:rsid w:val="43E97C54"/>
    <w:rsid w:val="44213949"/>
    <w:rsid w:val="445D5837"/>
    <w:rsid w:val="448A5AE4"/>
    <w:rsid w:val="44E93C84"/>
    <w:rsid w:val="451C5E07"/>
    <w:rsid w:val="456520C2"/>
    <w:rsid w:val="45A25069"/>
    <w:rsid w:val="45AF21FA"/>
    <w:rsid w:val="45DE0843"/>
    <w:rsid w:val="4617331B"/>
    <w:rsid w:val="46C118EF"/>
    <w:rsid w:val="472965B9"/>
    <w:rsid w:val="47947ED7"/>
    <w:rsid w:val="483C3C50"/>
    <w:rsid w:val="486E2F6A"/>
    <w:rsid w:val="487330B4"/>
    <w:rsid w:val="48971F64"/>
    <w:rsid w:val="48B1532F"/>
    <w:rsid w:val="48B33F01"/>
    <w:rsid w:val="48E41AB5"/>
    <w:rsid w:val="49291D8B"/>
    <w:rsid w:val="49B54F13"/>
    <w:rsid w:val="49E83C32"/>
    <w:rsid w:val="4A27563E"/>
    <w:rsid w:val="4A320C1A"/>
    <w:rsid w:val="4A556A39"/>
    <w:rsid w:val="4A6A51F1"/>
    <w:rsid w:val="4AA52C8C"/>
    <w:rsid w:val="4AD4683C"/>
    <w:rsid w:val="4AEC0109"/>
    <w:rsid w:val="4B524331"/>
    <w:rsid w:val="4B7317D2"/>
    <w:rsid w:val="4B7544E9"/>
    <w:rsid w:val="4B933874"/>
    <w:rsid w:val="4BAF0303"/>
    <w:rsid w:val="4C266A57"/>
    <w:rsid w:val="4CC254E6"/>
    <w:rsid w:val="4D267823"/>
    <w:rsid w:val="4D27359B"/>
    <w:rsid w:val="4D4C2785"/>
    <w:rsid w:val="4D6E2082"/>
    <w:rsid w:val="4D7C3BD8"/>
    <w:rsid w:val="4DF505D8"/>
    <w:rsid w:val="4E160B5A"/>
    <w:rsid w:val="4E436F93"/>
    <w:rsid w:val="4E534A5B"/>
    <w:rsid w:val="4E930FA3"/>
    <w:rsid w:val="4EAB6224"/>
    <w:rsid w:val="4EBF7343"/>
    <w:rsid w:val="4EC15E66"/>
    <w:rsid w:val="4ED64EB1"/>
    <w:rsid w:val="4EDB3AAB"/>
    <w:rsid w:val="4EF76AD4"/>
    <w:rsid w:val="4F477A04"/>
    <w:rsid w:val="4F53428E"/>
    <w:rsid w:val="4F7950EB"/>
    <w:rsid w:val="4F84264D"/>
    <w:rsid w:val="4FBC158B"/>
    <w:rsid w:val="4FCD24B2"/>
    <w:rsid w:val="4FCF7A22"/>
    <w:rsid w:val="4FDF4A36"/>
    <w:rsid w:val="506643DA"/>
    <w:rsid w:val="50677384"/>
    <w:rsid w:val="50894C1B"/>
    <w:rsid w:val="50CF1F80"/>
    <w:rsid w:val="50ED3B05"/>
    <w:rsid w:val="50F25C6E"/>
    <w:rsid w:val="51660358"/>
    <w:rsid w:val="51823628"/>
    <w:rsid w:val="51EC65FE"/>
    <w:rsid w:val="521F1D12"/>
    <w:rsid w:val="527D496D"/>
    <w:rsid w:val="527D7845"/>
    <w:rsid w:val="52CF73FE"/>
    <w:rsid w:val="53053EE3"/>
    <w:rsid w:val="5318595A"/>
    <w:rsid w:val="532A5B93"/>
    <w:rsid w:val="538A50B1"/>
    <w:rsid w:val="53C443B7"/>
    <w:rsid w:val="53D30CDB"/>
    <w:rsid w:val="5415414D"/>
    <w:rsid w:val="543640C4"/>
    <w:rsid w:val="546359FE"/>
    <w:rsid w:val="55406710"/>
    <w:rsid w:val="556A671B"/>
    <w:rsid w:val="564E3947"/>
    <w:rsid w:val="5671616A"/>
    <w:rsid w:val="56783D0E"/>
    <w:rsid w:val="5695328E"/>
    <w:rsid w:val="56B948C3"/>
    <w:rsid w:val="56DB088A"/>
    <w:rsid w:val="56E46EA2"/>
    <w:rsid w:val="56E654A1"/>
    <w:rsid w:val="574103A7"/>
    <w:rsid w:val="575925A3"/>
    <w:rsid w:val="57CA693C"/>
    <w:rsid w:val="57CF153B"/>
    <w:rsid w:val="584C2108"/>
    <w:rsid w:val="5886178A"/>
    <w:rsid w:val="58AA2D6A"/>
    <w:rsid w:val="58D8057F"/>
    <w:rsid w:val="58EE31BF"/>
    <w:rsid w:val="58FA2347"/>
    <w:rsid w:val="59442646"/>
    <w:rsid w:val="596A4F3B"/>
    <w:rsid w:val="59715A31"/>
    <w:rsid w:val="598A6D5E"/>
    <w:rsid w:val="59AA3524"/>
    <w:rsid w:val="5A1629CD"/>
    <w:rsid w:val="5A696F79"/>
    <w:rsid w:val="5A6A06C9"/>
    <w:rsid w:val="5A8F0385"/>
    <w:rsid w:val="5A943D31"/>
    <w:rsid w:val="5AB218B5"/>
    <w:rsid w:val="5ABD1BBE"/>
    <w:rsid w:val="5B5F2D4C"/>
    <w:rsid w:val="5B993B5A"/>
    <w:rsid w:val="5BB248C2"/>
    <w:rsid w:val="5BD952D6"/>
    <w:rsid w:val="5C344AF2"/>
    <w:rsid w:val="5C5B6DBD"/>
    <w:rsid w:val="5C67165B"/>
    <w:rsid w:val="5C8A0FAB"/>
    <w:rsid w:val="5CC33CB8"/>
    <w:rsid w:val="5CD13457"/>
    <w:rsid w:val="5D2B0ED0"/>
    <w:rsid w:val="5D55323E"/>
    <w:rsid w:val="5D605DDA"/>
    <w:rsid w:val="5D6250EA"/>
    <w:rsid w:val="5DA327BF"/>
    <w:rsid w:val="5DD36402"/>
    <w:rsid w:val="5E143691"/>
    <w:rsid w:val="5E244D3F"/>
    <w:rsid w:val="5E475F20"/>
    <w:rsid w:val="5E560FB6"/>
    <w:rsid w:val="5E7D16C0"/>
    <w:rsid w:val="5ED11EBE"/>
    <w:rsid w:val="5EE172F5"/>
    <w:rsid w:val="5F1B40AA"/>
    <w:rsid w:val="5F6D42D3"/>
    <w:rsid w:val="5F7206A6"/>
    <w:rsid w:val="5FA6034F"/>
    <w:rsid w:val="5FC1264B"/>
    <w:rsid w:val="5FCA453C"/>
    <w:rsid w:val="5FFA4CD7"/>
    <w:rsid w:val="600532C8"/>
    <w:rsid w:val="601141F6"/>
    <w:rsid w:val="60850EA0"/>
    <w:rsid w:val="60914033"/>
    <w:rsid w:val="60E15B0B"/>
    <w:rsid w:val="60E330DB"/>
    <w:rsid w:val="60F332A4"/>
    <w:rsid w:val="611440D5"/>
    <w:rsid w:val="6114709C"/>
    <w:rsid w:val="61320BEB"/>
    <w:rsid w:val="613E0854"/>
    <w:rsid w:val="61DF3D69"/>
    <w:rsid w:val="61EA40EF"/>
    <w:rsid w:val="620B1799"/>
    <w:rsid w:val="62163D51"/>
    <w:rsid w:val="626219CC"/>
    <w:rsid w:val="626C47A6"/>
    <w:rsid w:val="629A56A8"/>
    <w:rsid w:val="62F46372"/>
    <w:rsid w:val="632E7C88"/>
    <w:rsid w:val="634B15C2"/>
    <w:rsid w:val="635E721F"/>
    <w:rsid w:val="636E387A"/>
    <w:rsid w:val="63A0122E"/>
    <w:rsid w:val="63B03563"/>
    <w:rsid w:val="63BC555B"/>
    <w:rsid w:val="63FF199A"/>
    <w:rsid w:val="640B5BF0"/>
    <w:rsid w:val="643B7C00"/>
    <w:rsid w:val="64591D2A"/>
    <w:rsid w:val="64901652"/>
    <w:rsid w:val="64D67929"/>
    <w:rsid w:val="64F943AD"/>
    <w:rsid w:val="65461D15"/>
    <w:rsid w:val="654D1C7D"/>
    <w:rsid w:val="656F44FB"/>
    <w:rsid w:val="65876E75"/>
    <w:rsid w:val="65D0278E"/>
    <w:rsid w:val="66263822"/>
    <w:rsid w:val="663A5F3D"/>
    <w:rsid w:val="668C23EB"/>
    <w:rsid w:val="675F1E08"/>
    <w:rsid w:val="679D40C2"/>
    <w:rsid w:val="67BA0E3C"/>
    <w:rsid w:val="67D64663"/>
    <w:rsid w:val="67F4293F"/>
    <w:rsid w:val="680B72D0"/>
    <w:rsid w:val="681D7FAB"/>
    <w:rsid w:val="682A798A"/>
    <w:rsid w:val="68430937"/>
    <w:rsid w:val="68DE1BE7"/>
    <w:rsid w:val="69042C7E"/>
    <w:rsid w:val="693358F6"/>
    <w:rsid w:val="695B38A9"/>
    <w:rsid w:val="698D79E2"/>
    <w:rsid w:val="69A1521B"/>
    <w:rsid w:val="69C51D1A"/>
    <w:rsid w:val="69D733AD"/>
    <w:rsid w:val="6A2F1FBD"/>
    <w:rsid w:val="6A4448D0"/>
    <w:rsid w:val="6A5B17AD"/>
    <w:rsid w:val="6A824822"/>
    <w:rsid w:val="6AB00D7F"/>
    <w:rsid w:val="6AF523D3"/>
    <w:rsid w:val="6AFF6ACE"/>
    <w:rsid w:val="6B026DB1"/>
    <w:rsid w:val="6B1B2E01"/>
    <w:rsid w:val="6B7A3A92"/>
    <w:rsid w:val="6B970455"/>
    <w:rsid w:val="6BC009EB"/>
    <w:rsid w:val="6BDC1EAF"/>
    <w:rsid w:val="6C2319AA"/>
    <w:rsid w:val="6CC87C29"/>
    <w:rsid w:val="6CF2468B"/>
    <w:rsid w:val="6D2259A2"/>
    <w:rsid w:val="6D441BA4"/>
    <w:rsid w:val="6D4C5D1C"/>
    <w:rsid w:val="6D547772"/>
    <w:rsid w:val="6D683B36"/>
    <w:rsid w:val="6D9A606B"/>
    <w:rsid w:val="6E153270"/>
    <w:rsid w:val="6E3653D3"/>
    <w:rsid w:val="6E7A4B42"/>
    <w:rsid w:val="6E8827BD"/>
    <w:rsid w:val="6E8C1058"/>
    <w:rsid w:val="6EAB7671"/>
    <w:rsid w:val="6EF0607C"/>
    <w:rsid w:val="6F156EF1"/>
    <w:rsid w:val="6F49637A"/>
    <w:rsid w:val="6F50730C"/>
    <w:rsid w:val="6F614293"/>
    <w:rsid w:val="6FAA7DC7"/>
    <w:rsid w:val="6FB75F9D"/>
    <w:rsid w:val="6FD3402E"/>
    <w:rsid w:val="6FE446AE"/>
    <w:rsid w:val="70087337"/>
    <w:rsid w:val="701324D7"/>
    <w:rsid w:val="706B5E85"/>
    <w:rsid w:val="706C2E07"/>
    <w:rsid w:val="708E76D5"/>
    <w:rsid w:val="70A712AA"/>
    <w:rsid w:val="70DB1960"/>
    <w:rsid w:val="711452F5"/>
    <w:rsid w:val="71654B20"/>
    <w:rsid w:val="717E737E"/>
    <w:rsid w:val="71900E5F"/>
    <w:rsid w:val="71931803"/>
    <w:rsid w:val="71D90A58"/>
    <w:rsid w:val="71DD4297"/>
    <w:rsid w:val="72482FD7"/>
    <w:rsid w:val="72804CD0"/>
    <w:rsid w:val="72A05761"/>
    <w:rsid w:val="72B766CC"/>
    <w:rsid w:val="72C0328A"/>
    <w:rsid w:val="7330162D"/>
    <w:rsid w:val="734819F2"/>
    <w:rsid w:val="73A11C37"/>
    <w:rsid w:val="73DA4287"/>
    <w:rsid w:val="73DF17F6"/>
    <w:rsid w:val="73EB6BB4"/>
    <w:rsid w:val="7434641A"/>
    <w:rsid w:val="74B80DF9"/>
    <w:rsid w:val="74DA4AE9"/>
    <w:rsid w:val="74EA64FC"/>
    <w:rsid w:val="751267BF"/>
    <w:rsid w:val="7514304A"/>
    <w:rsid w:val="75262860"/>
    <w:rsid w:val="75343457"/>
    <w:rsid w:val="758D465D"/>
    <w:rsid w:val="759B3847"/>
    <w:rsid w:val="75A736C0"/>
    <w:rsid w:val="75E579CC"/>
    <w:rsid w:val="767759EB"/>
    <w:rsid w:val="767E6526"/>
    <w:rsid w:val="7695128E"/>
    <w:rsid w:val="76C515AB"/>
    <w:rsid w:val="778953BF"/>
    <w:rsid w:val="77D17742"/>
    <w:rsid w:val="7814147B"/>
    <w:rsid w:val="78307C29"/>
    <w:rsid w:val="78397B5B"/>
    <w:rsid w:val="78634E3D"/>
    <w:rsid w:val="78764542"/>
    <w:rsid w:val="78B260EE"/>
    <w:rsid w:val="78B5245C"/>
    <w:rsid w:val="78C11379"/>
    <w:rsid w:val="78F30652"/>
    <w:rsid w:val="78FF322A"/>
    <w:rsid w:val="79020895"/>
    <w:rsid w:val="795C478C"/>
    <w:rsid w:val="795F7A95"/>
    <w:rsid w:val="79A038E7"/>
    <w:rsid w:val="79B772FD"/>
    <w:rsid w:val="7A9C63A5"/>
    <w:rsid w:val="7AB3492E"/>
    <w:rsid w:val="7AC34054"/>
    <w:rsid w:val="7ADE62A3"/>
    <w:rsid w:val="7B3A3722"/>
    <w:rsid w:val="7B476491"/>
    <w:rsid w:val="7B6830EE"/>
    <w:rsid w:val="7B764DBB"/>
    <w:rsid w:val="7B922396"/>
    <w:rsid w:val="7BB62236"/>
    <w:rsid w:val="7BBD0633"/>
    <w:rsid w:val="7BD35E68"/>
    <w:rsid w:val="7BDE09E7"/>
    <w:rsid w:val="7CBE50AF"/>
    <w:rsid w:val="7CC61BD9"/>
    <w:rsid w:val="7D2E4B27"/>
    <w:rsid w:val="7D574DCF"/>
    <w:rsid w:val="7D66494E"/>
    <w:rsid w:val="7D733B0F"/>
    <w:rsid w:val="7D8F646F"/>
    <w:rsid w:val="7DB32E2D"/>
    <w:rsid w:val="7DE42994"/>
    <w:rsid w:val="7E09286B"/>
    <w:rsid w:val="7E766656"/>
    <w:rsid w:val="7EA01A43"/>
    <w:rsid w:val="7ED10C1A"/>
    <w:rsid w:val="7EDC3936"/>
    <w:rsid w:val="7EDD5687"/>
    <w:rsid w:val="7F192B90"/>
    <w:rsid w:val="7F373C55"/>
    <w:rsid w:val="7F604567"/>
    <w:rsid w:val="7F6776A3"/>
    <w:rsid w:val="7F80797F"/>
    <w:rsid w:val="7FAB7745"/>
    <w:rsid w:val="7FD60385"/>
    <w:rsid w:val="7FE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4"/>
    <w:qFormat/>
    <w:uiPriority w:val="0"/>
    <w:pPr>
      <w:keepNext/>
      <w:keepLines/>
      <w:widowControl/>
      <w:numPr>
        <w:ilvl w:val="0"/>
        <w:numId w:val="1"/>
      </w:numPr>
      <w:ind w:firstLine="0" w:firstLineChars="0"/>
      <w:jc w:val="left"/>
      <w:outlineLvl w:val="0"/>
    </w:pPr>
    <w:rPr>
      <w:rFonts w:ascii="黑体" w:hAnsi="黑体" w:eastAsia="黑体"/>
      <w:b/>
      <w:bCs/>
      <w:kern w:val="44"/>
      <w:sz w:val="28"/>
      <w:szCs w:val="28"/>
      <w:lang w:val="zh-CN"/>
    </w:rPr>
  </w:style>
  <w:style w:type="paragraph" w:styleId="3">
    <w:name w:val="heading 2"/>
    <w:basedOn w:val="1"/>
    <w:next w:val="1"/>
    <w:link w:val="55"/>
    <w:qFormat/>
    <w:uiPriority w:val="0"/>
    <w:pPr>
      <w:keepNext/>
      <w:keepLines/>
      <w:numPr>
        <w:ilvl w:val="1"/>
        <w:numId w:val="1"/>
      </w:numPr>
      <w:ind w:firstLine="0" w:firstLineChars="0"/>
      <w:jc w:val="left"/>
      <w:outlineLvl w:val="1"/>
    </w:pPr>
    <w:rPr>
      <w:rFonts w:ascii="黑体" w:hAnsi="黑体" w:eastAsia="黑体"/>
      <w:b/>
      <w:bCs/>
      <w:szCs w:val="24"/>
      <w:lang w:val="zh-CN"/>
    </w:rPr>
  </w:style>
  <w:style w:type="paragraph" w:styleId="4">
    <w:name w:val="heading 3"/>
    <w:basedOn w:val="1"/>
    <w:next w:val="1"/>
    <w:link w:val="56"/>
    <w:qFormat/>
    <w:uiPriority w:val="0"/>
    <w:pPr>
      <w:keepNext/>
      <w:keepLines/>
      <w:numPr>
        <w:ilvl w:val="2"/>
        <w:numId w:val="1"/>
      </w:numPr>
      <w:ind w:firstLine="0" w:firstLineChars="0"/>
      <w:jc w:val="left"/>
      <w:outlineLvl w:val="2"/>
    </w:pPr>
    <w:rPr>
      <w:rFonts w:ascii="黑体" w:hAnsi="黑体" w:eastAsia="黑体"/>
      <w:b/>
      <w:bCs/>
      <w:szCs w:val="24"/>
      <w:lang w:val="zh-CN"/>
    </w:rPr>
  </w:style>
  <w:style w:type="paragraph" w:styleId="5">
    <w:name w:val="heading 4"/>
    <w:basedOn w:val="1"/>
    <w:next w:val="1"/>
    <w:link w:val="57"/>
    <w:qFormat/>
    <w:uiPriority w:val="99"/>
    <w:pPr>
      <w:keepNext/>
      <w:keepLines/>
      <w:numPr>
        <w:ilvl w:val="3"/>
        <w:numId w:val="1"/>
      </w:numPr>
      <w:ind w:firstLine="0" w:firstLineChars="0"/>
      <w:jc w:val="left"/>
      <w:outlineLvl w:val="3"/>
    </w:pPr>
    <w:rPr>
      <w:rFonts w:ascii="黑体" w:hAnsi="黑体" w:eastAsia="黑体"/>
      <w:szCs w:val="24"/>
      <w:lang w:val="zh-CN"/>
    </w:rPr>
  </w:style>
  <w:style w:type="paragraph" w:styleId="6">
    <w:name w:val="heading 5"/>
    <w:basedOn w:val="1"/>
    <w:next w:val="1"/>
    <w:link w:val="58"/>
    <w:qFormat/>
    <w:uiPriority w:val="0"/>
    <w:pPr>
      <w:keepNext/>
      <w:keepLines/>
      <w:numPr>
        <w:ilvl w:val="4"/>
        <w:numId w:val="1"/>
      </w:numPr>
      <w:ind w:firstLine="0" w:firstLineChars="0"/>
      <w:jc w:val="left"/>
      <w:outlineLvl w:val="4"/>
    </w:pPr>
    <w:rPr>
      <w:rFonts w:ascii="黑体" w:hAnsi="黑体" w:eastAsia="黑体"/>
      <w:szCs w:val="24"/>
      <w:lang w:val="zh-CN"/>
    </w:rPr>
  </w:style>
  <w:style w:type="paragraph" w:styleId="7">
    <w:name w:val="heading 6"/>
    <w:basedOn w:val="1"/>
    <w:next w:val="1"/>
    <w:link w:val="59"/>
    <w:qFormat/>
    <w:uiPriority w:val="0"/>
    <w:pPr>
      <w:keepNext/>
      <w:keepLines/>
      <w:numPr>
        <w:ilvl w:val="6"/>
        <w:numId w:val="1"/>
      </w:numPr>
      <w:ind w:firstLine="0" w:firstLineChars="0"/>
      <w:jc w:val="left"/>
      <w:outlineLvl w:val="5"/>
    </w:pPr>
    <w:rPr>
      <w:rFonts w:ascii="黑体" w:hAnsi="黑体" w:eastAsia="黑体"/>
      <w:szCs w:val="24"/>
      <w:lang w:val="zh-CN"/>
    </w:rPr>
  </w:style>
  <w:style w:type="paragraph" w:styleId="8">
    <w:name w:val="heading 7"/>
    <w:basedOn w:val="1"/>
    <w:next w:val="1"/>
    <w:link w:val="60"/>
    <w:qFormat/>
    <w:uiPriority w:val="0"/>
    <w:pPr>
      <w:keepNext/>
      <w:keepLines/>
      <w:spacing w:before="240" w:after="64" w:line="320" w:lineRule="auto"/>
      <w:ind w:firstLine="0" w:firstLineChars="0"/>
      <w:outlineLvl w:val="6"/>
    </w:pPr>
    <w:rPr>
      <w:b/>
      <w:bCs/>
      <w:szCs w:val="24"/>
    </w:rPr>
  </w:style>
  <w:style w:type="paragraph" w:styleId="9">
    <w:name w:val="heading 8"/>
    <w:basedOn w:val="1"/>
    <w:next w:val="1"/>
    <w:link w:val="61"/>
    <w:qFormat/>
    <w:uiPriority w:val="9"/>
    <w:pPr>
      <w:keepNext/>
      <w:keepLines/>
      <w:numPr>
        <w:ilvl w:val="7"/>
        <w:numId w:val="1"/>
      </w:numPr>
      <w:spacing w:before="240" w:after="64" w:line="320" w:lineRule="auto"/>
      <w:ind w:firstLine="0" w:firstLineChars="0"/>
      <w:outlineLvl w:val="7"/>
    </w:pPr>
    <w:rPr>
      <w:rFonts w:ascii="Cambria" w:hAnsi="Cambria"/>
      <w:szCs w:val="24"/>
    </w:rPr>
  </w:style>
  <w:style w:type="paragraph" w:styleId="10">
    <w:name w:val="heading 9"/>
    <w:basedOn w:val="1"/>
    <w:next w:val="1"/>
    <w:link w:val="62"/>
    <w:qFormat/>
    <w:uiPriority w:val="0"/>
    <w:pPr>
      <w:keepNext/>
      <w:keepLines/>
      <w:numPr>
        <w:ilvl w:val="8"/>
        <w:numId w:val="1"/>
      </w:numPr>
      <w:spacing w:before="240" w:after="64" w:line="320" w:lineRule="auto"/>
      <w:ind w:firstLine="0" w:firstLineChars="0"/>
      <w:outlineLvl w:val="8"/>
    </w:pPr>
    <w:rPr>
      <w:rFonts w:ascii="Cambria" w:hAnsi="Cambria"/>
      <w:sz w:val="21"/>
      <w:szCs w:val="21"/>
    </w:r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spacing w:line="240" w:lineRule="auto"/>
      <w:ind w:left="2940" w:firstLine="0" w:firstLineChars="0"/>
    </w:pPr>
    <w:rPr>
      <w:sz w:val="21"/>
      <w:szCs w:val="24"/>
    </w:rPr>
  </w:style>
  <w:style w:type="paragraph" w:styleId="12">
    <w:name w:val="List Number"/>
    <w:basedOn w:val="1"/>
    <w:qFormat/>
    <w:uiPriority w:val="0"/>
    <w:pPr>
      <w:widowControl/>
      <w:tabs>
        <w:tab w:val="left" w:pos="454"/>
        <w:tab w:val="left" w:pos="720"/>
        <w:tab w:val="left" w:pos="840"/>
      </w:tabs>
      <w:spacing w:afterLines="50" w:line="240" w:lineRule="auto"/>
      <w:ind w:left="454" w:hanging="284" w:firstLineChars="0"/>
      <w:jc w:val="left"/>
    </w:pPr>
    <w:rPr>
      <w:kern w:val="0"/>
      <w:szCs w:val="20"/>
    </w:rPr>
  </w:style>
  <w:style w:type="paragraph" w:styleId="13">
    <w:name w:val="Normal Indent"/>
    <w:basedOn w:val="1"/>
    <w:link w:val="63"/>
    <w:qFormat/>
    <w:uiPriority w:val="0"/>
    <w:pPr>
      <w:spacing w:line="240" w:lineRule="auto"/>
      <w:ind w:firstLine="420" w:firstLineChars="0"/>
    </w:pPr>
    <w:rPr>
      <w:sz w:val="21"/>
      <w:szCs w:val="20"/>
    </w:rPr>
  </w:style>
  <w:style w:type="paragraph" w:styleId="14">
    <w:name w:val="caption"/>
    <w:basedOn w:val="1"/>
    <w:next w:val="1"/>
    <w:qFormat/>
    <w:uiPriority w:val="0"/>
    <w:pPr>
      <w:ind w:firstLine="0" w:firstLineChars="0"/>
      <w:jc w:val="center"/>
    </w:pPr>
    <w:rPr>
      <w:rFonts w:ascii="Cambria" w:hAnsi="Cambria" w:eastAsia="黑体"/>
      <w:sz w:val="20"/>
      <w:szCs w:val="20"/>
    </w:rPr>
  </w:style>
  <w:style w:type="paragraph" w:styleId="15">
    <w:name w:val="Document Map"/>
    <w:basedOn w:val="1"/>
    <w:link w:val="64"/>
    <w:unhideWhenUsed/>
    <w:qFormat/>
    <w:uiPriority w:val="0"/>
    <w:pPr>
      <w:spacing w:line="240" w:lineRule="auto"/>
      <w:ind w:firstLine="0" w:firstLineChars="0"/>
    </w:pPr>
    <w:rPr>
      <w:rFonts w:ascii="宋体"/>
      <w:sz w:val="18"/>
      <w:szCs w:val="18"/>
    </w:rPr>
  </w:style>
  <w:style w:type="paragraph" w:styleId="16">
    <w:name w:val="annotation text"/>
    <w:basedOn w:val="1"/>
    <w:link w:val="65"/>
    <w:unhideWhenUsed/>
    <w:qFormat/>
    <w:uiPriority w:val="0"/>
    <w:pPr>
      <w:jc w:val="left"/>
    </w:pPr>
  </w:style>
  <w:style w:type="paragraph" w:styleId="17">
    <w:name w:val="Body Text 3"/>
    <w:basedOn w:val="1"/>
    <w:link w:val="66"/>
    <w:qFormat/>
    <w:uiPriority w:val="0"/>
    <w:pPr>
      <w:spacing w:line="240" w:lineRule="exact"/>
      <w:ind w:firstLine="0" w:firstLineChars="0"/>
    </w:pPr>
    <w:rPr>
      <w:rFonts w:ascii="宋体" w:hAnsi="宋体"/>
      <w:color w:val="000000"/>
      <w:sz w:val="21"/>
      <w:szCs w:val="21"/>
    </w:rPr>
  </w:style>
  <w:style w:type="paragraph" w:styleId="18">
    <w:name w:val="Body Text"/>
    <w:basedOn w:val="1"/>
    <w:link w:val="67"/>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19">
    <w:name w:val="Body Text Indent"/>
    <w:basedOn w:val="1"/>
    <w:next w:val="20"/>
    <w:link w:val="69"/>
    <w:unhideWhenUsed/>
    <w:qFormat/>
    <w:uiPriority w:val="0"/>
    <w:pPr>
      <w:spacing w:after="120" w:line="240" w:lineRule="auto"/>
      <w:ind w:left="420" w:leftChars="200" w:firstLine="0" w:firstLineChars="0"/>
    </w:pPr>
    <w:rPr>
      <w:sz w:val="21"/>
      <w:szCs w:val="24"/>
    </w:rPr>
  </w:style>
  <w:style w:type="paragraph" w:styleId="20">
    <w:name w:val="envelope return"/>
    <w:basedOn w:val="1"/>
    <w:qFormat/>
    <w:uiPriority w:val="0"/>
    <w:pPr>
      <w:snapToGrid w:val="0"/>
    </w:pPr>
    <w:rPr>
      <w:rFonts w:ascii="Arial" w:hAnsi="Arial"/>
    </w:rPr>
  </w:style>
  <w:style w:type="paragraph" w:styleId="21">
    <w:name w:val="List Number 3"/>
    <w:basedOn w:val="1"/>
    <w:qFormat/>
    <w:uiPriority w:val="0"/>
    <w:pPr>
      <w:tabs>
        <w:tab w:val="left" w:pos="1350"/>
      </w:tabs>
      <w:spacing w:line="240" w:lineRule="auto"/>
      <w:ind w:left="1350" w:hanging="720" w:firstLineChars="0"/>
    </w:pPr>
    <w:rPr>
      <w:sz w:val="21"/>
      <w:szCs w:val="24"/>
    </w:rPr>
  </w:style>
  <w:style w:type="paragraph" w:styleId="22">
    <w:name w:val="List 2"/>
    <w:basedOn w:val="1"/>
    <w:qFormat/>
    <w:uiPriority w:val="0"/>
    <w:pPr>
      <w:spacing w:line="240" w:lineRule="auto"/>
      <w:ind w:left="100" w:leftChars="200" w:hanging="200" w:hangingChars="200"/>
    </w:pPr>
    <w:rPr>
      <w:sz w:val="28"/>
      <w:szCs w:val="24"/>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Cs w:val="20"/>
    </w:rPr>
  </w:style>
  <w:style w:type="paragraph" w:styleId="24">
    <w:name w:val="toc 3"/>
    <w:basedOn w:val="1"/>
    <w:next w:val="1"/>
    <w:unhideWhenUsed/>
    <w:qFormat/>
    <w:uiPriority w:val="39"/>
    <w:pPr>
      <w:ind w:left="840" w:leftChars="400" w:firstLine="0" w:firstLineChars="0"/>
    </w:pPr>
    <w:rPr>
      <w:rFonts w:ascii="Calibri" w:hAnsi="Calibri"/>
    </w:rPr>
  </w:style>
  <w:style w:type="paragraph" w:styleId="25">
    <w:name w:val="Plain Text"/>
    <w:basedOn w:val="1"/>
    <w:next w:val="11"/>
    <w:link w:val="70"/>
    <w:qFormat/>
    <w:uiPriority w:val="0"/>
    <w:pPr>
      <w:spacing w:line="460" w:lineRule="exact"/>
      <w:ind w:firstLine="0" w:firstLineChars="0"/>
    </w:pPr>
    <w:rPr>
      <w:lang w:val="en-GB"/>
    </w:rPr>
  </w:style>
  <w:style w:type="paragraph" w:styleId="26">
    <w:name w:val="Date"/>
    <w:basedOn w:val="1"/>
    <w:next w:val="1"/>
    <w:link w:val="71"/>
    <w:unhideWhenUsed/>
    <w:qFormat/>
    <w:uiPriority w:val="0"/>
    <w:pPr>
      <w:ind w:left="100" w:leftChars="2500"/>
    </w:pPr>
  </w:style>
  <w:style w:type="paragraph" w:styleId="27">
    <w:name w:val="Body Text Indent 2"/>
    <w:basedOn w:val="1"/>
    <w:link w:val="72"/>
    <w:unhideWhenUsed/>
    <w:qFormat/>
    <w:uiPriority w:val="0"/>
    <w:pPr>
      <w:spacing w:after="120" w:line="480" w:lineRule="auto"/>
      <w:ind w:left="420" w:leftChars="200" w:firstLine="0" w:firstLineChars="0"/>
    </w:pPr>
    <w:rPr>
      <w:sz w:val="21"/>
      <w:szCs w:val="20"/>
    </w:rPr>
  </w:style>
  <w:style w:type="paragraph" w:styleId="28">
    <w:name w:val="Balloon Text"/>
    <w:basedOn w:val="1"/>
    <w:link w:val="73"/>
    <w:unhideWhenUsed/>
    <w:qFormat/>
    <w:uiPriority w:val="0"/>
    <w:pPr>
      <w:spacing w:line="240" w:lineRule="auto"/>
    </w:pPr>
    <w:rPr>
      <w:sz w:val="18"/>
      <w:szCs w:val="18"/>
    </w:rPr>
  </w:style>
  <w:style w:type="paragraph" w:styleId="29">
    <w:name w:val="footer"/>
    <w:basedOn w:val="1"/>
    <w:link w:val="74"/>
    <w:unhideWhenUsed/>
    <w:qFormat/>
    <w:uiPriority w:val="99"/>
    <w:pPr>
      <w:tabs>
        <w:tab w:val="center" w:pos="4153"/>
        <w:tab w:val="right" w:pos="8306"/>
      </w:tabs>
      <w:snapToGrid w:val="0"/>
      <w:jc w:val="left"/>
    </w:pPr>
    <w:rPr>
      <w:sz w:val="18"/>
      <w:szCs w:val="18"/>
    </w:rPr>
  </w:style>
  <w:style w:type="paragraph" w:styleId="30">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unhideWhenUsed/>
    <w:qFormat/>
    <w:uiPriority w:val="39"/>
    <w:pPr>
      <w:ind w:firstLine="0" w:firstLineChars="0"/>
    </w:pPr>
    <w:rPr>
      <w:rFonts w:ascii="Calibri" w:hAnsi="Calibri"/>
      <w:b/>
    </w:rPr>
  </w:style>
  <w:style w:type="paragraph" w:styleId="32">
    <w:name w:val="toc 4"/>
    <w:basedOn w:val="1"/>
    <w:next w:val="1"/>
    <w:qFormat/>
    <w:uiPriority w:val="39"/>
    <w:pPr>
      <w:spacing w:line="240" w:lineRule="auto"/>
      <w:ind w:left="630" w:firstLine="0" w:firstLineChars="0"/>
      <w:jc w:val="left"/>
    </w:pPr>
    <w:rPr>
      <w:sz w:val="18"/>
      <w:szCs w:val="18"/>
    </w:rPr>
  </w:style>
  <w:style w:type="paragraph" w:styleId="33">
    <w:name w:val="List"/>
    <w:basedOn w:val="1"/>
    <w:qFormat/>
    <w:uiPriority w:val="0"/>
    <w:pPr>
      <w:spacing w:line="240" w:lineRule="auto"/>
      <w:ind w:left="200" w:hanging="200" w:hangingChars="200"/>
    </w:pPr>
    <w:rPr>
      <w:sz w:val="28"/>
      <w:szCs w:val="24"/>
    </w:rPr>
  </w:style>
  <w:style w:type="paragraph" w:styleId="34">
    <w:name w:val="List 5"/>
    <w:basedOn w:val="1"/>
    <w:qFormat/>
    <w:uiPriority w:val="0"/>
    <w:pPr>
      <w:spacing w:line="240" w:lineRule="auto"/>
      <w:ind w:left="2100" w:hanging="420" w:firstLineChars="0"/>
    </w:pPr>
    <w:rPr>
      <w:sz w:val="21"/>
      <w:szCs w:val="20"/>
    </w:rPr>
  </w:style>
  <w:style w:type="paragraph" w:styleId="35">
    <w:name w:val="Body Text Indent 3"/>
    <w:basedOn w:val="1"/>
    <w:link w:val="76"/>
    <w:unhideWhenUsed/>
    <w:qFormat/>
    <w:uiPriority w:val="0"/>
    <w:pPr>
      <w:spacing w:after="120" w:line="240" w:lineRule="auto"/>
      <w:ind w:left="420" w:leftChars="200" w:firstLine="0" w:firstLineChars="0"/>
    </w:pPr>
    <w:rPr>
      <w:sz w:val="16"/>
      <w:szCs w:val="16"/>
    </w:rPr>
  </w:style>
  <w:style w:type="paragraph" w:styleId="36">
    <w:name w:val="toc 2"/>
    <w:basedOn w:val="1"/>
    <w:next w:val="1"/>
    <w:unhideWhenUsed/>
    <w:qFormat/>
    <w:uiPriority w:val="39"/>
    <w:pPr>
      <w:ind w:left="420" w:leftChars="200" w:firstLine="0" w:firstLineChars="0"/>
    </w:pPr>
    <w:rPr>
      <w:rFonts w:ascii="Calibri" w:hAnsi="Calibri"/>
    </w:rPr>
  </w:style>
  <w:style w:type="paragraph" w:styleId="37">
    <w:name w:val="Body Text 2"/>
    <w:basedOn w:val="1"/>
    <w:link w:val="77"/>
    <w:qFormat/>
    <w:uiPriority w:val="0"/>
    <w:pPr>
      <w:spacing w:after="120" w:line="480" w:lineRule="auto"/>
      <w:ind w:firstLine="0" w:firstLineChars="0"/>
    </w:pPr>
    <w:rPr>
      <w:sz w:val="21"/>
      <w:szCs w:val="24"/>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szCs w:val="24"/>
    </w:rPr>
  </w:style>
  <w:style w:type="paragraph" w:styleId="39">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40">
    <w:name w:val="index 1"/>
    <w:basedOn w:val="1"/>
    <w:next w:val="1"/>
    <w:semiHidden/>
    <w:qFormat/>
    <w:uiPriority w:val="0"/>
    <w:pPr>
      <w:spacing w:line="400" w:lineRule="exact"/>
      <w:ind w:firstLine="420"/>
    </w:pPr>
    <w:rPr>
      <w:rFonts w:ascii="宋体" w:hAnsi="Courier New"/>
      <w:b/>
      <w:sz w:val="21"/>
      <w:szCs w:val="20"/>
    </w:rPr>
  </w:style>
  <w:style w:type="paragraph" w:styleId="41">
    <w:name w:val="Title"/>
    <w:basedOn w:val="1"/>
    <w:next w:val="1"/>
    <w:link w:val="68"/>
    <w:qFormat/>
    <w:uiPriority w:val="0"/>
    <w:pPr>
      <w:spacing w:before="240" w:after="60" w:line="240" w:lineRule="auto"/>
      <w:ind w:firstLine="0" w:firstLineChars="0"/>
      <w:jc w:val="center"/>
      <w:outlineLvl w:val="0"/>
    </w:pPr>
    <w:rPr>
      <w:rFonts w:ascii="Cambria" w:hAnsi="Cambria"/>
      <w:b/>
      <w:bCs/>
      <w:sz w:val="32"/>
      <w:szCs w:val="32"/>
    </w:rPr>
  </w:style>
  <w:style w:type="paragraph" w:styleId="42">
    <w:name w:val="annotation subject"/>
    <w:basedOn w:val="16"/>
    <w:next w:val="16"/>
    <w:link w:val="79"/>
    <w:unhideWhenUsed/>
    <w:qFormat/>
    <w:uiPriority w:val="0"/>
    <w:rPr>
      <w:b/>
      <w:bCs/>
    </w:rPr>
  </w:style>
  <w:style w:type="paragraph" w:styleId="43">
    <w:name w:val="Body Text First Indent"/>
    <w:basedOn w:val="18"/>
    <w:next w:val="1"/>
    <w:unhideWhenUsed/>
    <w:qFormat/>
    <w:uiPriority w:val="99"/>
    <w:pPr>
      <w:ind w:firstLine="420" w:firstLineChars="100"/>
    </w:pPr>
    <w:rPr>
      <w:rFonts w:ascii="Calibri" w:hAnsi="Calibri" w:cs="Times New Roman"/>
      <w:szCs w:val="24"/>
    </w:rPr>
  </w:style>
  <w:style w:type="paragraph" w:styleId="44">
    <w:name w:val="Body Text First Indent 2"/>
    <w:basedOn w:val="19"/>
    <w:link w:val="80"/>
    <w:unhideWhenUsed/>
    <w:qFormat/>
    <w:uiPriority w:val="0"/>
    <w:pPr>
      <w:ind w:firstLine="420" w:firstLineChars="200"/>
    </w:pPr>
  </w:style>
  <w:style w:type="table" w:styleId="46">
    <w:name w:val="Table Grid"/>
    <w:basedOn w:val="4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unhideWhenUsed/>
    <w:qFormat/>
    <w:uiPriority w:val="0"/>
    <w:rPr>
      <w:color w:val="800080"/>
      <w:u w:val="single"/>
    </w:rPr>
  </w:style>
  <w:style w:type="character" w:styleId="51">
    <w:name w:val="Emphasis"/>
    <w:qFormat/>
    <w:uiPriority w:val="0"/>
  </w:style>
  <w:style w:type="character" w:styleId="52">
    <w:name w:val="Hyperlink"/>
    <w:unhideWhenUsed/>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1 字符"/>
    <w:link w:val="2"/>
    <w:qFormat/>
    <w:uiPriority w:val="0"/>
    <w:rPr>
      <w:rFonts w:ascii="黑体" w:hAnsi="黑体" w:eastAsia="黑体"/>
      <w:b/>
      <w:bCs/>
      <w:kern w:val="44"/>
      <w:sz w:val="28"/>
      <w:szCs w:val="28"/>
      <w:lang w:val="zh-CN"/>
    </w:rPr>
  </w:style>
  <w:style w:type="character" w:customStyle="1" w:styleId="55">
    <w:name w:val="标题 2 字符"/>
    <w:link w:val="3"/>
    <w:qFormat/>
    <w:uiPriority w:val="0"/>
    <w:rPr>
      <w:rFonts w:ascii="黑体" w:hAnsi="黑体" w:eastAsia="黑体"/>
      <w:b/>
      <w:bCs/>
      <w:kern w:val="2"/>
      <w:sz w:val="24"/>
      <w:szCs w:val="24"/>
      <w:lang w:val="zh-CN"/>
    </w:rPr>
  </w:style>
  <w:style w:type="character" w:customStyle="1" w:styleId="56">
    <w:name w:val="标题 3 字符"/>
    <w:link w:val="4"/>
    <w:qFormat/>
    <w:uiPriority w:val="0"/>
    <w:rPr>
      <w:rFonts w:ascii="黑体" w:hAnsi="黑体" w:eastAsia="黑体"/>
      <w:b/>
      <w:bCs/>
      <w:kern w:val="2"/>
      <w:sz w:val="24"/>
      <w:szCs w:val="24"/>
      <w:lang w:val="zh-CN"/>
    </w:rPr>
  </w:style>
  <w:style w:type="character" w:customStyle="1" w:styleId="57">
    <w:name w:val="标题 4 字符"/>
    <w:link w:val="5"/>
    <w:qFormat/>
    <w:uiPriority w:val="99"/>
    <w:rPr>
      <w:rFonts w:ascii="黑体" w:hAnsi="黑体" w:eastAsia="黑体"/>
      <w:kern w:val="2"/>
      <w:sz w:val="24"/>
      <w:szCs w:val="24"/>
      <w:lang w:val="zh-CN"/>
    </w:rPr>
  </w:style>
  <w:style w:type="character" w:customStyle="1" w:styleId="58">
    <w:name w:val="标题 5 字符"/>
    <w:link w:val="6"/>
    <w:qFormat/>
    <w:uiPriority w:val="0"/>
    <w:rPr>
      <w:rFonts w:ascii="黑体" w:hAnsi="黑体" w:eastAsia="黑体"/>
      <w:kern w:val="2"/>
      <w:sz w:val="24"/>
      <w:szCs w:val="24"/>
      <w:lang w:val="zh-CN"/>
    </w:rPr>
  </w:style>
  <w:style w:type="character" w:customStyle="1" w:styleId="59">
    <w:name w:val="标题 6 字符"/>
    <w:link w:val="7"/>
    <w:qFormat/>
    <w:uiPriority w:val="0"/>
    <w:rPr>
      <w:rFonts w:ascii="黑体" w:hAnsi="黑体" w:eastAsia="黑体"/>
      <w:kern w:val="2"/>
      <w:sz w:val="24"/>
      <w:szCs w:val="24"/>
      <w:lang w:val="zh-CN"/>
    </w:rPr>
  </w:style>
  <w:style w:type="character" w:customStyle="1" w:styleId="60">
    <w:name w:val="标题 7 字符"/>
    <w:link w:val="8"/>
    <w:qFormat/>
    <w:uiPriority w:val="0"/>
    <w:rPr>
      <w:rFonts w:eastAsia="宋体"/>
      <w:b/>
      <w:bCs/>
      <w:sz w:val="24"/>
      <w:szCs w:val="24"/>
    </w:rPr>
  </w:style>
  <w:style w:type="character" w:customStyle="1" w:styleId="61">
    <w:name w:val="标题 8 字符"/>
    <w:link w:val="9"/>
    <w:qFormat/>
    <w:uiPriority w:val="9"/>
    <w:rPr>
      <w:rFonts w:ascii="Cambria" w:hAnsi="Cambria"/>
      <w:kern w:val="2"/>
      <w:sz w:val="24"/>
      <w:szCs w:val="24"/>
    </w:rPr>
  </w:style>
  <w:style w:type="character" w:customStyle="1" w:styleId="62">
    <w:name w:val="标题 9 字符"/>
    <w:link w:val="10"/>
    <w:qFormat/>
    <w:uiPriority w:val="0"/>
    <w:rPr>
      <w:rFonts w:ascii="Cambria" w:hAnsi="Cambria"/>
      <w:kern w:val="2"/>
      <w:sz w:val="21"/>
      <w:szCs w:val="21"/>
    </w:rPr>
  </w:style>
  <w:style w:type="character" w:customStyle="1" w:styleId="63">
    <w:name w:val="正文缩进 字符"/>
    <w:link w:val="13"/>
    <w:qFormat/>
    <w:locked/>
    <w:uiPriority w:val="0"/>
    <w:rPr>
      <w:rFonts w:ascii="Times New Roman" w:hAnsi="Times New Roman"/>
      <w:kern w:val="2"/>
      <w:sz w:val="21"/>
    </w:rPr>
  </w:style>
  <w:style w:type="character" w:customStyle="1" w:styleId="64">
    <w:name w:val="文档结构图 字符"/>
    <w:link w:val="15"/>
    <w:qFormat/>
    <w:uiPriority w:val="0"/>
    <w:rPr>
      <w:rFonts w:ascii="宋体" w:hAnsi="Times New Roman"/>
      <w:kern w:val="2"/>
      <w:sz w:val="18"/>
      <w:szCs w:val="18"/>
    </w:rPr>
  </w:style>
  <w:style w:type="character" w:customStyle="1" w:styleId="65">
    <w:name w:val="批注文字 字符"/>
    <w:link w:val="16"/>
    <w:qFormat/>
    <w:uiPriority w:val="0"/>
    <w:rPr>
      <w:rFonts w:eastAsia="宋体"/>
      <w:sz w:val="24"/>
    </w:rPr>
  </w:style>
  <w:style w:type="character" w:customStyle="1" w:styleId="66">
    <w:name w:val="正文文本 3 字符"/>
    <w:link w:val="17"/>
    <w:qFormat/>
    <w:uiPriority w:val="0"/>
    <w:rPr>
      <w:rFonts w:ascii="宋体" w:hAnsi="宋体"/>
      <w:color w:val="000000"/>
      <w:kern w:val="2"/>
      <w:sz w:val="21"/>
      <w:szCs w:val="21"/>
    </w:rPr>
  </w:style>
  <w:style w:type="character" w:customStyle="1" w:styleId="67">
    <w:name w:val="正文文本 字符"/>
    <w:link w:val="18"/>
    <w:qFormat/>
    <w:uiPriority w:val="0"/>
    <w:rPr>
      <w:rFonts w:ascii="宋体" w:hAnsi="宋体" w:eastAsia="宋体" w:cs="宋体"/>
      <w:kern w:val="0"/>
      <w:szCs w:val="21"/>
      <w:lang w:val="zh-CN" w:bidi="zh-CN"/>
    </w:rPr>
  </w:style>
  <w:style w:type="character" w:customStyle="1" w:styleId="68">
    <w:name w:val="标题 字符"/>
    <w:link w:val="41"/>
    <w:qFormat/>
    <w:uiPriority w:val="0"/>
    <w:rPr>
      <w:rFonts w:ascii="Cambria" w:hAnsi="Cambria"/>
      <w:b/>
      <w:bCs/>
      <w:kern w:val="2"/>
      <w:sz w:val="32"/>
      <w:szCs w:val="32"/>
    </w:rPr>
  </w:style>
  <w:style w:type="character" w:customStyle="1" w:styleId="69">
    <w:name w:val="正文文本缩进 字符"/>
    <w:link w:val="19"/>
    <w:qFormat/>
    <w:uiPriority w:val="0"/>
    <w:rPr>
      <w:rFonts w:ascii="Times New Roman" w:hAnsi="Times New Roman"/>
      <w:kern w:val="2"/>
      <w:sz w:val="21"/>
      <w:szCs w:val="24"/>
    </w:rPr>
  </w:style>
  <w:style w:type="character" w:customStyle="1" w:styleId="70">
    <w:name w:val="纯文本 字符1"/>
    <w:link w:val="25"/>
    <w:qFormat/>
    <w:uiPriority w:val="0"/>
    <w:rPr>
      <w:rFonts w:eastAsia="宋体"/>
      <w:sz w:val="24"/>
      <w:lang w:val="en-GB"/>
    </w:rPr>
  </w:style>
  <w:style w:type="character" w:customStyle="1" w:styleId="71">
    <w:name w:val="日期 字符"/>
    <w:link w:val="26"/>
    <w:qFormat/>
    <w:uiPriority w:val="0"/>
    <w:rPr>
      <w:rFonts w:eastAsia="宋体"/>
      <w:sz w:val="24"/>
    </w:rPr>
  </w:style>
  <w:style w:type="character" w:customStyle="1" w:styleId="72">
    <w:name w:val="正文文本缩进 2 字符"/>
    <w:link w:val="27"/>
    <w:qFormat/>
    <w:uiPriority w:val="0"/>
    <w:rPr>
      <w:rFonts w:ascii="Times New Roman" w:hAnsi="Times New Roman"/>
      <w:kern w:val="2"/>
      <w:sz w:val="21"/>
    </w:rPr>
  </w:style>
  <w:style w:type="character" w:customStyle="1" w:styleId="73">
    <w:name w:val="批注框文本 字符"/>
    <w:link w:val="28"/>
    <w:qFormat/>
    <w:uiPriority w:val="0"/>
    <w:rPr>
      <w:rFonts w:eastAsia="宋体"/>
      <w:sz w:val="18"/>
      <w:szCs w:val="18"/>
    </w:rPr>
  </w:style>
  <w:style w:type="character" w:customStyle="1" w:styleId="74">
    <w:name w:val="页脚 字符"/>
    <w:link w:val="29"/>
    <w:qFormat/>
    <w:uiPriority w:val="99"/>
    <w:rPr>
      <w:sz w:val="18"/>
      <w:szCs w:val="18"/>
    </w:rPr>
  </w:style>
  <w:style w:type="character" w:customStyle="1" w:styleId="75">
    <w:name w:val="页眉 字符"/>
    <w:link w:val="30"/>
    <w:qFormat/>
    <w:uiPriority w:val="99"/>
    <w:rPr>
      <w:sz w:val="18"/>
      <w:szCs w:val="18"/>
    </w:rPr>
  </w:style>
  <w:style w:type="character" w:customStyle="1" w:styleId="76">
    <w:name w:val="正文文本缩进 3 字符1"/>
    <w:link w:val="35"/>
    <w:qFormat/>
    <w:uiPriority w:val="0"/>
    <w:rPr>
      <w:rFonts w:ascii="Times New Roman" w:hAnsi="Times New Roman"/>
      <w:kern w:val="2"/>
      <w:sz w:val="16"/>
      <w:szCs w:val="16"/>
    </w:rPr>
  </w:style>
  <w:style w:type="character" w:customStyle="1" w:styleId="77">
    <w:name w:val="正文文本 2 字符"/>
    <w:link w:val="37"/>
    <w:qFormat/>
    <w:uiPriority w:val="0"/>
    <w:rPr>
      <w:rFonts w:ascii="Times New Roman" w:hAnsi="Times New Roman"/>
      <w:kern w:val="2"/>
      <w:sz w:val="21"/>
      <w:szCs w:val="24"/>
    </w:rPr>
  </w:style>
  <w:style w:type="character" w:customStyle="1" w:styleId="78">
    <w:name w:val="HTML 预设格式 字符"/>
    <w:link w:val="38"/>
    <w:qFormat/>
    <w:uiPriority w:val="0"/>
    <w:rPr>
      <w:rFonts w:ascii="宋体" w:hAnsi="宋体"/>
      <w:sz w:val="24"/>
      <w:szCs w:val="24"/>
    </w:rPr>
  </w:style>
  <w:style w:type="character" w:customStyle="1" w:styleId="79">
    <w:name w:val="批注主题 字符"/>
    <w:link w:val="42"/>
    <w:qFormat/>
    <w:uiPriority w:val="0"/>
    <w:rPr>
      <w:b/>
      <w:bCs/>
    </w:rPr>
  </w:style>
  <w:style w:type="character" w:customStyle="1" w:styleId="80">
    <w:name w:val="正文文本首行缩进 2 字符"/>
    <w:link w:val="44"/>
    <w:qFormat/>
    <w:uiPriority w:val="0"/>
    <w:rPr>
      <w:rFonts w:ascii="Times New Roman" w:hAnsi="Times New Roman"/>
      <w:sz w:val="21"/>
      <w:szCs w:val="24"/>
    </w:rPr>
  </w:style>
  <w:style w:type="character" w:customStyle="1" w:styleId="81">
    <w:name w:val="纯文本 Char3"/>
    <w:qFormat/>
    <w:uiPriority w:val="0"/>
    <w:rPr>
      <w:rFonts w:ascii="宋体" w:hAnsi="Courier New"/>
      <w:szCs w:val="21"/>
    </w:rPr>
  </w:style>
  <w:style w:type="character" w:customStyle="1" w:styleId="82">
    <w:name w:val="style291"/>
    <w:qFormat/>
    <w:uiPriority w:val="0"/>
    <w:rPr>
      <w:rFonts w:hint="eastAsia" w:ascii="仿宋_GB2312" w:eastAsia="仿宋_GB2312"/>
    </w:rPr>
  </w:style>
  <w:style w:type="character" w:customStyle="1" w:styleId="83">
    <w:name w:val="标题 8 Char1"/>
    <w:semiHidden/>
    <w:qFormat/>
    <w:uiPriority w:val="0"/>
    <w:rPr>
      <w:rFonts w:ascii="Cambria" w:hAnsi="Cambria" w:eastAsia="宋体" w:cs="Times New Roman"/>
      <w:kern w:val="2"/>
      <w:sz w:val="24"/>
      <w:szCs w:val="24"/>
    </w:rPr>
  </w:style>
  <w:style w:type="character" w:customStyle="1" w:styleId="84">
    <w:name w:val="表格正文 Char"/>
    <w:link w:val="85"/>
    <w:qFormat/>
    <w:locked/>
    <w:uiPriority w:val="0"/>
    <w:rPr>
      <w:szCs w:val="24"/>
    </w:rPr>
  </w:style>
  <w:style w:type="paragraph" w:customStyle="1" w:styleId="85">
    <w:name w:val="表格正文"/>
    <w:basedOn w:val="1"/>
    <w:link w:val="84"/>
    <w:qFormat/>
    <w:uiPriority w:val="0"/>
    <w:pPr>
      <w:ind w:firstLine="0" w:firstLineChars="0"/>
    </w:pPr>
    <w:rPr>
      <w:kern w:val="0"/>
      <w:sz w:val="20"/>
      <w:szCs w:val="24"/>
    </w:rPr>
  </w:style>
  <w:style w:type="character" w:customStyle="1" w:styleId="86">
    <w:name w:val="A正文小四 Char"/>
    <w:link w:val="87"/>
    <w:qFormat/>
    <w:uiPriority w:val="0"/>
    <w:rPr>
      <w:sz w:val="24"/>
      <w:szCs w:val="24"/>
    </w:rPr>
  </w:style>
  <w:style w:type="paragraph" w:customStyle="1" w:styleId="87">
    <w:name w:val="A正文小四"/>
    <w:basedOn w:val="1"/>
    <w:link w:val="86"/>
    <w:qFormat/>
    <w:uiPriority w:val="0"/>
    <w:rPr>
      <w:kern w:val="0"/>
      <w:szCs w:val="24"/>
    </w:rPr>
  </w:style>
  <w:style w:type="character" w:customStyle="1" w:styleId="88">
    <w:name w:val="标题 Char1"/>
    <w:qFormat/>
    <w:uiPriority w:val="0"/>
    <w:rPr>
      <w:rFonts w:ascii="Cambria" w:hAnsi="Cambria" w:cs="Times New Roman"/>
      <w:b/>
      <w:bCs/>
      <w:kern w:val="2"/>
      <w:sz w:val="32"/>
      <w:szCs w:val="32"/>
    </w:rPr>
  </w:style>
  <w:style w:type="character" w:customStyle="1" w:styleId="89">
    <w:name w:val="正文文本 Char1"/>
    <w:semiHidden/>
    <w:qFormat/>
    <w:locked/>
    <w:uiPriority w:val="99"/>
    <w:rPr>
      <w:kern w:val="2"/>
      <w:sz w:val="21"/>
      <w:szCs w:val="24"/>
    </w:rPr>
  </w:style>
  <w:style w:type="character" w:customStyle="1" w:styleId="90">
    <w:name w:val="t-14"/>
    <w:qFormat/>
    <w:uiPriority w:val="0"/>
  </w:style>
  <w:style w:type="character" w:customStyle="1" w:styleId="91">
    <w:name w:val="无间隔 Char"/>
    <w:link w:val="92"/>
    <w:qFormat/>
    <w:uiPriority w:val="1"/>
    <w:rPr>
      <w:kern w:val="2"/>
      <w:sz w:val="21"/>
      <w:szCs w:val="22"/>
      <w:lang w:val="en-US" w:eastAsia="zh-CN" w:bidi="ar-SA"/>
    </w:rPr>
  </w:style>
  <w:style w:type="paragraph" w:customStyle="1" w:styleId="92">
    <w:name w:val="无间隔1"/>
    <w:link w:val="9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3">
    <w:name w:val="1ji Char"/>
    <w:link w:val="94"/>
    <w:qFormat/>
    <w:uiPriority w:val="0"/>
    <w:rPr>
      <w:rFonts w:ascii="宋体" w:hAnsi="宋体"/>
      <w:b/>
      <w:bCs/>
      <w:kern w:val="44"/>
      <w:sz w:val="36"/>
      <w:szCs w:val="44"/>
    </w:rPr>
  </w:style>
  <w:style w:type="paragraph" w:customStyle="1" w:styleId="94">
    <w:name w:val="1ji"/>
    <w:basedOn w:val="2"/>
    <w:link w:val="93"/>
    <w:qFormat/>
    <w:uiPriority w:val="0"/>
    <w:pPr>
      <w:keepLines w:val="0"/>
      <w:numPr>
        <w:numId w:val="0"/>
      </w:numPr>
      <w:spacing w:line="240" w:lineRule="auto"/>
      <w:jc w:val="center"/>
    </w:pPr>
    <w:rPr>
      <w:rFonts w:ascii="宋体" w:hAnsi="宋体" w:eastAsia="宋体"/>
      <w:sz w:val="36"/>
      <w:szCs w:val="44"/>
    </w:rPr>
  </w:style>
  <w:style w:type="character" w:customStyle="1" w:styleId="95">
    <w:name w:val="ca-142"/>
    <w:qFormat/>
    <w:uiPriority w:val="0"/>
  </w:style>
  <w:style w:type="character" w:customStyle="1" w:styleId="96">
    <w:name w:val="font61"/>
    <w:qFormat/>
    <w:uiPriority w:val="0"/>
    <w:rPr>
      <w:rFonts w:hint="eastAsia" w:ascii="宋体" w:hAnsi="宋体" w:eastAsia="宋体" w:cs="宋体"/>
      <w:color w:val="000000"/>
      <w:sz w:val="18"/>
      <w:szCs w:val="18"/>
      <w:u w:val="none"/>
    </w:rPr>
  </w:style>
  <w:style w:type="character" w:customStyle="1" w:styleId="97">
    <w:name w:val="正文文本 (2)_"/>
    <w:link w:val="98"/>
    <w:qFormat/>
    <w:locked/>
    <w:uiPriority w:val="0"/>
    <w:rPr>
      <w:rFonts w:ascii="MingLiU" w:hAnsi="MingLiU" w:eastAsia="MingLiU" w:cs="MingLiU"/>
      <w:sz w:val="22"/>
      <w:shd w:val="clear" w:color="auto" w:fill="FFFFFF"/>
    </w:rPr>
  </w:style>
  <w:style w:type="paragraph" w:customStyle="1" w:styleId="98">
    <w:name w:val="正文文本 (2)5"/>
    <w:basedOn w:val="1"/>
    <w:link w:val="97"/>
    <w:qFormat/>
    <w:uiPriority w:val="0"/>
    <w:pPr>
      <w:shd w:val="clear" w:color="auto" w:fill="FFFFFF"/>
      <w:spacing w:before="540" w:line="466" w:lineRule="exact"/>
      <w:ind w:hanging="440" w:firstLineChars="0"/>
      <w:jc w:val="distribute"/>
    </w:pPr>
    <w:rPr>
      <w:rFonts w:ascii="MingLiU" w:hAnsi="MingLiU" w:eastAsia="MingLiU"/>
      <w:kern w:val="0"/>
      <w:sz w:val="22"/>
      <w:szCs w:val="20"/>
    </w:rPr>
  </w:style>
  <w:style w:type="character" w:customStyle="1" w:styleId="99">
    <w:name w:val="标准正文 Char"/>
    <w:link w:val="100"/>
    <w:qFormat/>
    <w:locked/>
    <w:uiPriority w:val="0"/>
    <w:rPr>
      <w:rFonts w:ascii="宋体" w:hAnsi="宋体"/>
      <w:kern w:val="2"/>
      <w:sz w:val="24"/>
      <w:szCs w:val="22"/>
    </w:rPr>
  </w:style>
  <w:style w:type="paragraph" w:customStyle="1" w:styleId="100">
    <w:name w:val="标准正文"/>
    <w:basedOn w:val="1"/>
    <w:link w:val="99"/>
    <w:qFormat/>
    <w:uiPriority w:val="0"/>
    <w:pPr>
      <w:ind w:firstLine="420"/>
    </w:pPr>
    <w:rPr>
      <w:rFonts w:ascii="宋体" w:hAnsi="宋体"/>
    </w:rPr>
  </w:style>
  <w:style w:type="character" w:customStyle="1" w:styleId="101">
    <w:name w:val="*正文 Char"/>
    <w:link w:val="102"/>
    <w:qFormat/>
    <w:uiPriority w:val="0"/>
    <w:rPr>
      <w:rFonts w:ascii="仿宋_GB2312" w:eastAsia="仿宋_GB2312"/>
      <w:sz w:val="24"/>
      <w:szCs w:val="28"/>
    </w:rPr>
  </w:style>
  <w:style w:type="paragraph" w:customStyle="1" w:styleId="102">
    <w:name w:val="*正文"/>
    <w:basedOn w:val="1"/>
    <w:link w:val="101"/>
    <w:qFormat/>
    <w:uiPriority w:val="0"/>
    <w:pPr>
      <w:widowControl/>
      <w:spacing w:line="240" w:lineRule="auto"/>
      <w:jc w:val="left"/>
    </w:pPr>
    <w:rPr>
      <w:rFonts w:ascii="仿宋_GB2312" w:eastAsia="仿宋_GB2312"/>
      <w:kern w:val="0"/>
      <w:szCs w:val="28"/>
    </w:rPr>
  </w:style>
  <w:style w:type="character" w:customStyle="1" w:styleId="103">
    <w:name w:val="Char Char"/>
    <w:qFormat/>
    <w:locked/>
    <w:uiPriority w:val="0"/>
    <w:rPr>
      <w:rFonts w:ascii="宋体" w:hAnsi="宋体" w:eastAsia="宋体"/>
      <w:kern w:val="2"/>
      <w:sz w:val="21"/>
      <w:szCs w:val="24"/>
      <w:lang w:val="en-US" w:eastAsia="zh-CN" w:bidi="ar-SA"/>
    </w:rPr>
  </w:style>
  <w:style w:type="character" w:customStyle="1" w:styleId="104">
    <w:name w:val="正文文本缩进 字符1"/>
    <w:semiHidden/>
    <w:qFormat/>
    <w:uiPriority w:val="99"/>
  </w:style>
  <w:style w:type="character" w:customStyle="1" w:styleId="105">
    <w:name w:val="font51"/>
    <w:qFormat/>
    <w:uiPriority w:val="0"/>
    <w:rPr>
      <w:rFonts w:hint="eastAsia" w:ascii="宋体" w:hAnsi="宋体" w:eastAsia="宋体" w:cs="宋体"/>
      <w:color w:val="000000"/>
      <w:sz w:val="18"/>
      <w:szCs w:val="18"/>
      <w:u w:val="none"/>
    </w:rPr>
  </w:style>
  <w:style w:type="character" w:customStyle="1" w:styleId="106">
    <w:name w:val="apple-style-span"/>
    <w:qFormat/>
    <w:uiPriority w:val="0"/>
  </w:style>
  <w:style w:type="character" w:customStyle="1" w:styleId="107">
    <w:name w:val="标准正文 S字符"/>
    <w:link w:val="108"/>
    <w:qFormat/>
    <w:locked/>
    <w:uiPriority w:val="0"/>
    <w:rPr>
      <w:kern w:val="2"/>
      <w:sz w:val="24"/>
      <w:szCs w:val="24"/>
    </w:rPr>
  </w:style>
  <w:style w:type="paragraph" w:customStyle="1" w:styleId="108">
    <w:name w:val="标准正文 S"/>
    <w:basedOn w:val="1"/>
    <w:link w:val="107"/>
    <w:qFormat/>
    <w:uiPriority w:val="0"/>
    <w:pPr>
      <w:spacing w:beforeLines="50" w:afterLines="50"/>
      <w:ind w:firstLine="480" w:firstLineChars="0"/>
      <w:jc w:val="left"/>
    </w:pPr>
    <w:rPr>
      <w:szCs w:val="24"/>
    </w:rPr>
  </w:style>
  <w:style w:type="character" w:customStyle="1" w:styleId="109">
    <w:name w:val="case31"/>
    <w:qFormat/>
    <w:uiPriority w:val="0"/>
    <w:rPr>
      <w:rFonts w:hint="default"/>
      <w:sz w:val="21"/>
      <w:szCs w:val="21"/>
    </w:rPr>
  </w:style>
  <w:style w:type="character" w:customStyle="1" w:styleId="110">
    <w:name w:val="普通文字 Char Char2"/>
    <w:qFormat/>
    <w:uiPriority w:val="0"/>
    <w:rPr>
      <w:rFonts w:ascii="宋体" w:hAnsi="Courier New" w:eastAsia="宋体" w:cs="Courier New"/>
      <w:szCs w:val="21"/>
    </w:rPr>
  </w:style>
  <w:style w:type="character" w:customStyle="1" w:styleId="111">
    <w:name w:val="正文文本缩进 Char"/>
    <w:link w:val="112"/>
    <w:qFormat/>
    <w:uiPriority w:val="0"/>
    <w:rPr>
      <w:kern w:val="2"/>
      <w:sz w:val="24"/>
      <w:szCs w:val="22"/>
    </w:rPr>
  </w:style>
  <w:style w:type="paragraph" w:customStyle="1" w:styleId="112">
    <w:name w:val="正文文本缩进1"/>
    <w:basedOn w:val="1"/>
    <w:next w:val="19"/>
    <w:link w:val="111"/>
    <w:qFormat/>
    <w:uiPriority w:val="0"/>
    <w:pPr>
      <w:spacing w:after="120" w:line="240" w:lineRule="auto"/>
      <w:ind w:left="420" w:leftChars="200" w:firstLine="0" w:firstLineChars="0"/>
    </w:pPr>
  </w:style>
  <w:style w:type="character" w:customStyle="1" w:styleId="113">
    <w:name w:val="span_param1"/>
    <w:qFormat/>
    <w:uiPriority w:val="0"/>
  </w:style>
  <w:style w:type="character" w:customStyle="1" w:styleId="114">
    <w:name w:val="列出段落 Char"/>
    <w:link w:val="115"/>
    <w:qFormat/>
    <w:locked/>
    <w:uiPriority w:val="0"/>
    <w:rPr>
      <w:kern w:val="2"/>
      <w:sz w:val="21"/>
      <w:szCs w:val="24"/>
    </w:rPr>
  </w:style>
  <w:style w:type="paragraph" w:customStyle="1" w:styleId="115">
    <w:name w:val="列出段落2"/>
    <w:basedOn w:val="1"/>
    <w:link w:val="114"/>
    <w:unhideWhenUsed/>
    <w:qFormat/>
    <w:uiPriority w:val="0"/>
    <w:pPr>
      <w:spacing w:line="240" w:lineRule="auto"/>
      <w:ind w:firstLine="420"/>
    </w:pPr>
    <w:rPr>
      <w:sz w:val="21"/>
      <w:szCs w:val="24"/>
    </w:rPr>
  </w:style>
  <w:style w:type="character" w:customStyle="1" w:styleId="116">
    <w:name w:val="表格标题 Char"/>
    <w:link w:val="117"/>
    <w:qFormat/>
    <w:uiPriority w:val="0"/>
    <w:rPr>
      <w:rFonts w:ascii="Calibri" w:hAnsi="Calibri" w:eastAsia="宋体" w:cs="Times New Roman"/>
      <w:b/>
      <w:sz w:val="24"/>
      <w:lang w:val="zh-CN"/>
    </w:rPr>
  </w:style>
  <w:style w:type="paragraph" w:customStyle="1" w:styleId="117">
    <w:name w:val="表格标题"/>
    <w:basedOn w:val="118"/>
    <w:link w:val="116"/>
    <w:qFormat/>
    <w:uiPriority w:val="0"/>
    <w:pPr>
      <w:jc w:val="center"/>
    </w:pPr>
    <w:rPr>
      <w:b/>
    </w:rPr>
  </w:style>
  <w:style w:type="paragraph" w:customStyle="1" w:styleId="118">
    <w:name w:val="表格文本"/>
    <w:basedOn w:val="1"/>
    <w:link w:val="119"/>
    <w:qFormat/>
    <w:uiPriority w:val="0"/>
    <w:pPr>
      <w:spacing w:line="276" w:lineRule="auto"/>
      <w:ind w:firstLine="0" w:firstLineChars="0"/>
    </w:pPr>
    <w:rPr>
      <w:rFonts w:ascii="Calibri" w:hAnsi="Calibri"/>
      <w:kern w:val="0"/>
      <w:szCs w:val="20"/>
      <w:lang w:val="zh-CN"/>
    </w:rPr>
  </w:style>
  <w:style w:type="character" w:customStyle="1" w:styleId="119">
    <w:name w:val="表格文本 Char"/>
    <w:link w:val="118"/>
    <w:qFormat/>
    <w:uiPriority w:val="0"/>
    <w:rPr>
      <w:rFonts w:ascii="Calibri" w:hAnsi="Calibri" w:eastAsia="宋体" w:cs="Times New Roman"/>
      <w:sz w:val="24"/>
      <w:lang w:val="zh-CN"/>
    </w:rPr>
  </w:style>
  <w:style w:type="character" w:customStyle="1" w:styleId="120">
    <w:name w:val="A4"/>
    <w:qFormat/>
    <w:uiPriority w:val="0"/>
    <w:rPr>
      <w:rFonts w:ascii="新宋体" w:eastAsia="新宋体" w:cs="新宋体"/>
      <w:color w:val="000000"/>
      <w:lang w:bidi="ar-SA"/>
    </w:rPr>
  </w:style>
  <w:style w:type="character" w:customStyle="1" w:styleId="121">
    <w:name w:val="页脚 Char1"/>
    <w:qFormat/>
    <w:uiPriority w:val="0"/>
    <w:rPr>
      <w:rFonts w:eastAsia="宋体"/>
      <w:kern w:val="2"/>
      <w:sz w:val="18"/>
      <w:szCs w:val="18"/>
    </w:rPr>
  </w:style>
  <w:style w:type="character" w:customStyle="1" w:styleId="122">
    <w:name w:val="纯文本 字符"/>
    <w:semiHidden/>
    <w:qFormat/>
    <w:uiPriority w:val="99"/>
    <w:rPr>
      <w:rFonts w:ascii="宋体" w:hAnsi="Courier New" w:cs="Courier New"/>
      <w:sz w:val="24"/>
    </w:rPr>
  </w:style>
  <w:style w:type="character" w:customStyle="1" w:styleId="123">
    <w:name w:val="普通文字 Char Char5"/>
    <w:qFormat/>
    <w:uiPriority w:val="0"/>
    <w:rPr>
      <w:rFonts w:ascii="宋体" w:hAnsi="Courier New" w:eastAsia="宋体"/>
      <w:szCs w:val="21"/>
      <w:lang w:bidi="ar-SA"/>
    </w:rPr>
  </w:style>
  <w:style w:type="character" w:customStyle="1" w:styleId="124">
    <w:name w:val="正文缩进 Char1"/>
    <w:qFormat/>
    <w:locked/>
    <w:uiPriority w:val="0"/>
    <w:rPr>
      <w:rFonts w:eastAsia="宋体"/>
      <w:kern w:val="2"/>
      <w:sz w:val="21"/>
      <w:lang w:val="en-US" w:eastAsia="zh-CN" w:bidi="ar-SA"/>
    </w:rPr>
  </w:style>
  <w:style w:type="character" w:customStyle="1" w:styleId="125">
    <w:name w:val="标题 Char2"/>
    <w:qFormat/>
    <w:uiPriority w:val="10"/>
    <w:rPr>
      <w:rFonts w:ascii="Cambria" w:hAnsi="Cambria" w:cs="Times New Roman"/>
      <w:b/>
      <w:bCs/>
      <w:kern w:val="2"/>
      <w:sz w:val="32"/>
      <w:szCs w:val="32"/>
    </w:rPr>
  </w:style>
  <w:style w:type="character" w:customStyle="1" w:styleId="126">
    <w:name w:val="副章标题 Char"/>
    <w:link w:val="127"/>
    <w:qFormat/>
    <w:uiPriority w:val="0"/>
    <w:rPr>
      <w:rFonts w:hAnsi="微软雅黑"/>
      <w:b/>
      <w:color w:val="000000"/>
      <w:sz w:val="36"/>
      <w:szCs w:val="36"/>
    </w:rPr>
  </w:style>
  <w:style w:type="paragraph" w:customStyle="1" w:styleId="127">
    <w:name w:val="副章标题"/>
    <w:basedOn w:val="1"/>
    <w:link w:val="126"/>
    <w:qFormat/>
    <w:uiPriority w:val="0"/>
    <w:pPr>
      <w:spacing w:line="240" w:lineRule="auto"/>
      <w:ind w:firstLine="0" w:firstLineChars="0"/>
      <w:outlineLvl w:val="1"/>
    </w:pPr>
    <w:rPr>
      <w:rFonts w:hAnsi="微软雅黑"/>
      <w:b/>
      <w:color w:val="000000"/>
      <w:kern w:val="0"/>
      <w:sz w:val="36"/>
      <w:szCs w:val="36"/>
    </w:rPr>
  </w:style>
  <w:style w:type="character" w:customStyle="1" w:styleId="128">
    <w:name w:val="font41"/>
    <w:qFormat/>
    <w:uiPriority w:val="0"/>
    <w:rPr>
      <w:rFonts w:hint="eastAsia" w:ascii="宋体" w:hAnsi="宋体" w:eastAsia="宋体" w:cs="宋体"/>
      <w:color w:val="FF0000"/>
      <w:sz w:val="18"/>
      <w:szCs w:val="18"/>
      <w:u w:val="none"/>
    </w:rPr>
  </w:style>
  <w:style w:type="character" w:customStyle="1" w:styleId="129">
    <w:name w:val="Char Char1"/>
    <w:qFormat/>
    <w:uiPriority w:val="0"/>
    <w:rPr>
      <w:rFonts w:eastAsia="宋体"/>
      <w:kern w:val="2"/>
      <w:sz w:val="21"/>
      <w:szCs w:val="24"/>
      <w:lang w:val="en-US" w:eastAsia="zh-CN" w:bidi="ar-SA"/>
    </w:rPr>
  </w:style>
  <w:style w:type="character" w:customStyle="1" w:styleId="130">
    <w:name w:val="apple-converted-space"/>
    <w:qFormat/>
    <w:uiPriority w:val="0"/>
  </w:style>
  <w:style w:type="character" w:customStyle="1" w:styleId="131">
    <w:name w:val="font21"/>
    <w:qFormat/>
    <w:uiPriority w:val="0"/>
    <w:rPr>
      <w:rFonts w:hint="default" w:ascii="Times New Roman" w:hAnsi="Times New Roman" w:cs="Times New Roman"/>
      <w:color w:val="000000"/>
      <w:sz w:val="18"/>
      <w:szCs w:val="18"/>
      <w:u w:val="none"/>
    </w:rPr>
  </w:style>
  <w:style w:type="character" w:customStyle="1" w:styleId="132">
    <w:name w:val="正文缩进2字符 Char"/>
    <w:link w:val="133"/>
    <w:qFormat/>
    <w:locked/>
    <w:uiPriority w:val="0"/>
    <w:rPr>
      <w:kern w:val="2"/>
      <w:sz w:val="24"/>
      <w:szCs w:val="24"/>
    </w:rPr>
  </w:style>
  <w:style w:type="paragraph" w:customStyle="1" w:styleId="133">
    <w:name w:val="正文缩进2字符"/>
    <w:basedOn w:val="1"/>
    <w:next w:val="1"/>
    <w:link w:val="132"/>
    <w:qFormat/>
    <w:uiPriority w:val="0"/>
    <w:pPr>
      <w:ind w:firstLine="480"/>
    </w:pPr>
    <w:rPr>
      <w:szCs w:val="24"/>
    </w:rPr>
  </w:style>
  <w:style w:type="character" w:customStyle="1" w:styleId="134">
    <w:name w:val="纯文本 字符2"/>
    <w:qFormat/>
    <w:uiPriority w:val="0"/>
    <w:rPr>
      <w:rFonts w:ascii="宋体" w:hAnsi="Courier New" w:eastAsia="宋体" w:cs="Courier New"/>
      <w:kern w:val="2"/>
      <w:sz w:val="21"/>
      <w:szCs w:val="21"/>
      <w:lang w:val="en-US" w:eastAsia="zh-CN" w:bidi="ar-SA"/>
    </w:rPr>
  </w:style>
  <w:style w:type="character" w:customStyle="1" w:styleId="135">
    <w:name w:val="正文文本缩进 3 字符"/>
    <w:semiHidden/>
    <w:qFormat/>
    <w:uiPriority w:val="99"/>
    <w:rPr>
      <w:sz w:val="16"/>
      <w:szCs w:val="16"/>
    </w:rPr>
  </w:style>
  <w:style w:type="character" w:customStyle="1" w:styleId="136">
    <w:name w:val="文档结构图 Char"/>
    <w:link w:val="137"/>
    <w:qFormat/>
    <w:uiPriority w:val="0"/>
    <w:rPr>
      <w:rFonts w:ascii="宋体"/>
      <w:kern w:val="2"/>
      <w:sz w:val="18"/>
      <w:szCs w:val="18"/>
    </w:rPr>
  </w:style>
  <w:style w:type="paragraph" w:customStyle="1" w:styleId="137">
    <w:name w:val="文档结构图1"/>
    <w:basedOn w:val="1"/>
    <w:next w:val="15"/>
    <w:link w:val="136"/>
    <w:unhideWhenUsed/>
    <w:qFormat/>
    <w:uiPriority w:val="0"/>
    <w:pPr>
      <w:spacing w:line="240" w:lineRule="auto"/>
      <w:ind w:firstLine="0" w:firstLineChars="0"/>
    </w:pPr>
    <w:rPr>
      <w:rFonts w:ascii="宋体"/>
      <w:sz w:val="18"/>
      <w:szCs w:val="18"/>
    </w:rPr>
  </w:style>
  <w:style w:type="character" w:customStyle="1" w:styleId="138">
    <w:name w:val="fontstyle11"/>
    <w:qFormat/>
    <w:uiPriority w:val="0"/>
    <w:rPr>
      <w:rFonts w:hint="eastAsia" w:ascii="宋体" w:hAnsi="宋体" w:eastAsia="宋体"/>
      <w:color w:val="000000"/>
      <w:sz w:val="22"/>
      <w:szCs w:val="22"/>
    </w:rPr>
  </w:style>
  <w:style w:type="character" w:customStyle="1" w:styleId="139">
    <w:name w:val="标题 4 Char1"/>
    <w:semiHidden/>
    <w:qFormat/>
    <w:uiPriority w:val="0"/>
    <w:rPr>
      <w:rFonts w:ascii="Cambria" w:hAnsi="Cambria" w:eastAsia="宋体" w:cs="Times New Roman"/>
      <w:b/>
      <w:bCs/>
      <w:kern w:val="2"/>
      <w:sz w:val="28"/>
      <w:szCs w:val="28"/>
    </w:rPr>
  </w:style>
  <w:style w:type="character" w:customStyle="1" w:styleId="140">
    <w:name w:val="NormalCharacter"/>
    <w:qFormat/>
    <w:uiPriority w:val="0"/>
    <w:rPr>
      <w:rFonts w:ascii="Times New Roman" w:hAnsi="Times New Roman" w:eastAsia="华文新魏" w:cs="Times New Roman"/>
      <w:lang w:bidi="ar-SA"/>
    </w:rPr>
  </w:style>
  <w:style w:type="character" w:customStyle="1" w:styleId="141">
    <w:name w:val="纯文本 Char2"/>
    <w:qFormat/>
    <w:uiPriority w:val="0"/>
    <w:rPr>
      <w:rFonts w:ascii="宋体" w:hAnsi="Courier New" w:cs="Courier New"/>
      <w:kern w:val="2"/>
      <w:sz w:val="21"/>
      <w:szCs w:val="21"/>
    </w:rPr>
  </w:style>
  <w:style w:type="character" w:customStyle="1" w:styleId="142">
    <w:name w:val="普通文字 Char Char1 Char"/>
    <w:qFormat/>
    <w:locked/>
    <w:uiPriority w:val="0"/>
    <w:rPr>
      <w:rFonts w:ascii="宋体" w:hAnsi="Courier New" w:eastAsia="宋体" w:cs="宋体"/>
      <w:kern w:val="2"/>
      <w:sz w:val="21"/>
      <w:szCs w:val="21"/>
      <w:lang w:val="en-US" w:eastAsia="zh-CN"/>
    </w:rPr>
  </w:style>
  <w:style w:type="character" w:customStyle="1" w:styleId="143">
    <w:name w:val="062"/>
    <w:qFormat/>
    <w:uiPriority w:val="0"/>
    <w:rPr>
      <w:rFonts w:ascii="宋体" w:hAnsi="宋体"/>
      <w:b/>
      <w:bCs/>
      <w:sz w:val="32"/>
    </w:rPr>
  </w:style>
  <w:style w:type="character" w:customStyle="1" w:styleId="144">
    <w:name w:val="Char Char3"/>
    <w:qFormat/>
    <w:uiPriority w:val="0"/>
    <w:rPr>
      <w:rFonts w:ascii="宋体" w:hAnsi="Courier New" w:eastAsia="宋体"/>
      <w:kern w:val="2"/>
      <w:sz w:val="21"/>
      <w:lang w:val="en-US" w:eastAsia="zh-CN" w:bidi="ar-SA"/>
    </w:rPr>
  </w:style>
  <w:style w:type="character" w:customStyle="1" w:styleId="145">
    <w:name w:val="普通文字 Char Char3"/>
    <w:qFormat/>
    <w:uiPriority w:val="0"/>
    <w:rPr>
      <w:rFonts w:ascii="宋体" w:hAnsi="Courier New"/>
      <w:kern w:val="2"/>
      <w:sz w:val="21"/>
    </w:rPr>
  </w:style>
  <w:style w:type="character" w:customStyle="1" w:styleId="146">
    <w:name w:val="批注文字 Char1"/>
    <w:qFormat/>
    <w:uiPriority w:val="0"/>
    <w:rPr>
      <w:rFonts w:ascii="Times New Roman" w:hAnsi="Times New Roman"/>
      <w:kern w:val="2"/>
      <w:sz w:val="21"/>
      <w:szCs w:val="24"/>
    </w:rPr>
  </w:style>
  <w:style w:type="character" w:customStyle="1" w:styleId="147">
    <w:name w:val="标题 1 Char1"/>
    <w:qFormat/>
    <w:uiPriority w:val="0"/>
    <w:rPr>
      <w:b/>
      <w:bCs/>
      <w:kern w:val="44"/>
      <w:sz w:val="44"/>
      <w:szCs w:val="44"/>
    </w:rPr>
  </w:style>
  <w:style w:type="character" w:customStyle="1" w:styleId="148">
    <w:name w:val="A15"/>
    <w:qFormat/>
    <w:uiPriority w:val="0"/>
    <w:rPr>
      <w:rFonts w:ascii="Times New Roman" w:hAnsi="Times New Roman"/>
      <w:color w:val="000000"/>
      <w:sz w:val="14"/>
      <w:szCs w:val="14"/>
    </w:rPr>
  </w:style>
  <w:style w:type="character" w:customStyle="1" w:styleId="149">
    <w:name w:val="标题 9 Char1"/>
    <w:semiHidden/>
    <w:qFormat/>
    <w:uiPriority w:val="0"/>
    <w:rPr>
      <w:rFonts w:ascii="Cambria" w:hAnsi="Cambria" w:eastAsia="宋体" w:cs="Times New Roman"/>
      <w:kern w:val="2"/>
      <w:sz w:val="21"/>
      <w:szCs w:val="21"/>
    </w:rPr>
  </w:style>
  <w:style w:type="character" w:customStyle="1" w:styleId="150">
    <w:name w:val="Char Char10"/>
    <w:qFormat/>
    <w:uiPriority w:val="0"/>
    <w:rPr>
      <w:rFonts w:eastAsia="宋体"/>
      <w:kern w:val="2"/>
      <w:sz w:val="21"/>
      <w:szCs w:val="24"/>
      <w:lang w:val="en-US" w:eastAsia="zh-CN" w:bidi="ar-SA"/>
    </w:rPr>
  </w:style>
  <w:style w:type="character" w:customStyle="1" w:styleId="151">
    <w:name w:val="Char Char5"/>
    <w:qFormat/>
    <w:locked/>
    <w:uiPriority w:val="0"/>
    <w:rPr>
      <w:rFonts w:cs="Times New Roman"/>
      <w:sz w:val="21"/>
      <w:szCs w:val="21"/>
    </w:rPr>
  </w:style>
  <w:style w:type="character" w:customStyle="1" w:styleId="152">
    <w:name w:val="纯文本 Char1"/>
    <w:qFormat/>
    <w:uiPriority w:val="0"/>
    <w:rPr>
      <w:rFonts w:ascii="宋体" w:hAnsi="Courier New"/>
      <w:kern w:val="2"/>
      <w:sz w:val="21"/>
    </w:rPr>
  </w:style>
  <w:style w:type="character" w:customStyle="1" w:styleId="153">
    <w:name w:val="标书4级 Char"/>
    <w:link w:val="154"/>
    <w:qFormat/>
    <w:uiPriority w:val="0"/>
    <w:rPr>
      <w:rFonts w:ascii="宋体" w:hAnsi="宋体"/>
      <w:b/>
      <w:bCs/>
      <w:kern w:val="2"/>
      <w:sz w:val="28"/>
      <w:szCs w:val="28"/>
    </w:rPr>
  </w:style>
  <w:style w:type="paragraph" w:customStyle="1" w:styleId="154">
    <w:name w:val="标书4级"/>
    <w:basedOn w:val="5"/>
    <w:link w:val="153"/>
    <w:qFormat/>
    <w:uiPriority w:val="0"/>
    <w:pPr>
      <w:numPr>
        <w:ilvl w:val="0"/>
        <w:numId w:val="0"/>
      </w:numPr>
      <w:spacing w:before="280" w:after="290" w:line="376" w:lineRule="auto"/>
      <w:jc w:val="both"/>
    </w:pPr>
    <w:rPr>
      <w:rFonts w:ascii="宋体" w:hAnsi="宋体" w:eastAsia="宋体"/>
      <w:b/>
      <w:bCs/>
      <w:sz w:val="28"/>
      <w:szCs w:val="28"/>
    </w:rPr>
  </w:style>
  <w:style w:type="character" w:customStyle="1" w:styleId="155">
    <w:name w:val="font71"/>
    <w:qFormat/>
    <w:uiPriority w:val="0"/>
    <w:rPr>
      <w:rFonts w:hint="eastAsia" w:ascii="宋体" w:hAnsi="宋体" w:eastAsia="宋体" w:cs="宋体"/>
      <w:color w:val="000000"/>
      <w:sz w:val="21"/>
      <w:szCs w:val="21"/>
      <w:u w:val="none"/>
    </w:rPr>
  </w:style>
  <w:style w:type="paragraph" w:customStyle="1" w:styleId="156">
    <w:name w:val="Char"/>
    <w:basedOn w:val="1"/>
    <w:qFormat/>
    <w:uiPriority w:val="0"/>
    <w:pPr>
      <w:spacing w:line="240" w:lineRule="auto"/>
      <w:ind w:firstLine="0" w:firstLineChars="0"/>
    </w:pPr>
    <w:rPr>
      <w:sz w:val="21"/>
      <w:szCs w:val="24"/>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444"/>
    <w:basedOn w:val="1"/>
    <w:qFormat/>
    <w:uiPriority w:val="0"/>
    <w:pPr>
      <w:adjustRightInd w:val="0"/>
      <w:spacing w:line="312" w:lineRule="atLeast"/>
      <w:ind w:firstLine="0" w:firstLineChars="0"/>
      <w:jc w:val="center"/>
      <w:textAlignment w:val="baseline"/>
    </w:pPr>
    <w:rPr>
      <w:b/>
      <w:kern w:val="0"/>
      <w:sz w:val="36"/>
      <w:szCs w:val="36"/>
    </w:rPr>
  </w:style>
  <w:style w:type="paragraph" w:styleId="159">
    <w:name w:val="No Spacing"/>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60">
    <w:name w:val="正文段"/>
    <w:basedOn w:val="1"/>
    <w:qFormat/>
    <w:uiPriority w:val="0"/>
    <w:pPr>
      <w:widowControl/>
      <w:snapToGrid w:val="0"/>
      <w:spacing w:afterLines="50" w:line="240" w:lineRule="auto"/>
    </w:pPr>
    <w:rPr>
      <w:kern w:val="0"/>
      <w:szCs w:val="20"/>
    </w:rPr>
  </w:style>
  <w:style w:type="paragraph" w:customStyle="1" w:styleId="161">
    <w:name w:val="列表段落1"/>
    <w:basedOn w:val="1"/>
    <w:qFormat/>
    <w:uiPriority w:val="34"/>
    <w:pPr>
      <w:spacing w:beforeLines="50" w:afterLines="50" w:line="240" w:lineRule="auto"/>
      <w:ind w:firstLine="420"/>
    </w:pPr>
  </w:style>
  <w:style w:type="paragraph" w:customStyle="1" w:styleId="162">
    <w:name w:val="TOC 标题1"/>
    <w:basedOn w:val="2"/>
    <w:next w:val="1"/>
    <w:unhideWhenUsed/>
    <w:qFormat/>
    <w:uiPriority w:val="39"/>
    <w:pPr>
      <w:numPr>
        <w:numId w:val="0"/>
      </w:numPr>
      <w:spacing w:before="240" w:line="259" w:lineRule="auto"/>
      <w:outlineLvl w:val="9"/>
    </w:pPr>
    <w:rPr>
      <w:rFonts w:ascii="Cambria" w:hAnsi="Cambria" w:eastAsia="宋体"/>
      <w:b w:val="0"/>
      <w:bCs w:val="0"/>
      <w:color w:val="365F91"/>
      <w:kern w:val="0"/>
      <w:sz w:val="32"/>
      <w:szCs w:val="32"/>
    </w:rPr>
  </w:style>
  <w:style w:type="paragraph" w:customStyle="1" w:styleId="163">
    <w:name w:val="目录 21"/>
    <w:basedOn w:val="1"/>
    <w:next w:val="1"/>
    <w:unhideWhenUsed/>
    <w:qFormat/>
    <w:uiPriority w:val="39"/>
    <w:pPr>
      <w:tabs>
        <w:tab w:val="right" w:leader="dot" w:pos="9742"/>
      </w:tabs>
      <w:spacing w:line="240" w:lineRule="exact"/>
      <w:ind w:left="210" w:firstLine="0" w:firstLineChars="0"/>
      <w:jc w:val="left"/>
    </w:pPr>
    <w:rPr>
      <w:rFonts w:ascii="等线" w:hAnsi="等线" w:eastAsia="等线"/>
      <w:smallCaps/>
      <w:sz w:val="20"/>
      <w:szCs w:val="20"/>
    </w:rPr>
  </w:style>
  <w:style w:type="paragraph" w:customStyle="1" w:styleId="164">
    <w:name w:val="标题 81"/>
    <w:basedOn w:val="1"/>
    <w:next w:val="1"/>
    <w:unhideWhenUsed/>
    <w:qFormat/>
    <w:uiPriority w:val="0"/>
    <w:pPr>
      <w:keepNext/>
      <w:keepLines/>
      <w:tabs>
        <w:tab w:val="left" w:pos="3360"/>
      </w:tabs>
      <w:spacing w:before="240" w:after="64" w:line="320" w:lineRule="auto"/>
      <w:ind w:left="3360" w:hanging="420" w:firstLineChars="0"/>
      <w:outlineLvl w:val="7"/>
    </w:pPr>
    <w:rPr>
      <w:rFonts w:ascii="等线 Light" w:hAnsi="等线 Light" w:eastAsia="等线 Light"/>
      <w:szCs w:val="24"/>
    </w:rPr>
  </w:style>
  <w:style w:type="paragraph" w:customStyle="1" w:styleId="165">
    <w:name w:val="无间隔1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标题 41"/>
    <w:basedOn w:val="1"/>
    <w:next w:val="1"/>
    <w:unhideWhenUsed/>
    <w:qFormat/>
    <w:uiPriority w:val="0"/>
    <w:pPr>
      <w:keepNext/>
      <w:keepLines/>
      <w:tabs>
        <w:tab w:val="left" w:pos="1680"/>
      </w:tabs>
      <w:spacing w:before="280" w:after="290" w:line="376" w:lineRule="auto"/>
      <w:ind w:left="1680" w:hanging="420" w:firstLineChars="0"/>
      <w:outlineLvl w:val="3"/>
    </w:pPr>
    <w:rPr>
      <w:rFonts w:ascii="宋体" w:hAnsi="宋体"/>
      <w:b/>
      <w:bCs/>
      <w:sz w:val="28"/>
      <w:szCs w:val="28"/>
    </w:rPr>
  </w:style>
  <w:style w:type="paragraph" w:customStyle="1" w:styleId="167">
    <w:name w:val="列出段落3"/>
    <w:basedOn w:val="1"/>
    <w:unhideWhenUsed/>
    <w:qFormat/>
    <w:uiPriority w:val="99"/>
    <w:pPr>
      <w:spacing w:line="240" w:lineRule="auto"/>
      <w:ind w:firstLine="420"/>
    </w:pPr>
    <w:rPr>
      <w:sz w:val="21"/>
      <w:szCs w:val="24"/>
    </w:rPr>
  </w:style>
  <w:style w:type="paragraph" w:customStyle="1" w:styleId="168">
    <w:name w:val="表格"/>
    <w:basedOn w:val="1"/>
    <w:qFormat/>
    <w:uiPriority w:val="0"/>
    <w:pPr>
      <w:spacing w:line="400" w:lineRule="exact"/>
      <w:ind w:firstLine="0" w:firstLineChars="0"/>
    </w:pPr>
    <w:rPr>
      <w:szCs w:val="24"/>
    </w:rPr>
  </w:style>
  <w:style w:type="paragraph" w:customStyle="1" w:styleId="169">
    <w:name w:val="列出段落1"/>
    <w:basedOn w:val="1"/>
    <w:qFormat/>
    <w:uiPriority w:val="34"/>
    <w:pPr>
      <w:spacing w:line="240" w:lineRule="auto"/>
      <w:ind w:firstLine="420"/>
    </w:pPr>
    <w:rPr>
      <w:sz w:val="21"/>
      <w:szCs w:val="24"/>
    </w:rPr>
  </w:style>
  <w:style w:type="paragraph" w:customStyle="1" w:styleId="170">
    <w:name w:val="PlainText"/>
    <w:basedOn w:val="1"/>
    <w:qFormat/>
    <w:uiPriority w:val="0"/>
    <w:pPr>
      <w:spacing w:line="240" w:lineRule="auto"/>
      <w:ind w:firstLine="0" w:firstLineChars="0"/>
    </w:pPr>
    <w:rPr>
      <w:rFonts w:ascii="宋体" w:hAnsi="Courier New"/>
      <w:sz w:val="21"/>
      <w:szCs w:val="21"/>
    </w:rPr>
  </w:style>
  <w:style w:type="paragraph" w:customStyle="1" w:styleId="171">
    <w:name w:val="font0"/>
    <w:basedOn w:val="1"/>
    <w:qFormat/>
    <w:uiPriority w:val="0"/>
    <w:pPr>
      <w:widowControl/>
      <w:spacing w:before="100" w:beforeAutospacing="1" w:after="100" w:afterAutospacing="1" w:line="240" w:lineRule="auto"/>
      <w:ind w:firstLine="0" w:firstLineChars="0"/>
      <w:jc w:val="left"/>
    </w:pPr>
    <w:rPr>
      <w:rFonts w:hint="eastAsia" w:ascii="宋体" w:hAnsi="宋体"/>
      <w:kern w:val="0"/>
      <w:szCs w:val="24"/>
    </w:rPr>
  </w:style>
  <w:style w:type="paragraph" w:customStyle="1" w:styleId="172">
    <w:name w:val="_Style 5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标题 3 + (中文) 黑体 小四 非加粗 段前: 7.8 磅 段后: 0 磅 行距: 固定值 20 磅"/>
    <w:basedOn w:val="4"/>
    <w:qFormat/>
    <w:uiPriority w:val="0"/>
    <w:pPr>
      <w:numPr>
        <w:ilvl w:val="0"/>
        <w:numId w:val="0"/>
      </w:numPr>
      <w:spacing w:line="400" w:lineRule="exact"/>
      <w:jc w:val="both"/>
    </w:pPr>
    <w:rPr>
      <w:rFonts w:ascii="Times New Roman" w:hAnsi="Times New Roman" w:cs="宋体"/>
      <w:b w:val="0"/>
      <w:bCs w:val="0"/>
      <w:szCs w:val="20"/>
    </w:rPr>
  </w:style>
  <w:style w:type="paragraph" w:customStyle="1" w:styleId="174">
    <w:name w:val="目录 41"/>
    <w:basedOn w:val="1"/>
    <w:next w:val="1"/>
    <w:unhideWhenUsed/>
    <w:qFormat/>
    <w:uiPriority w:val="39"/>
    <w:pPr>
      <w:spacing w:line="240" w:lineRule="auto"/>
      <w:ind w:left="630" w:firstLine="0" w:firstLineChars="0"/>
      <w:jc w:val="left"/>
    </w:pPr>
    <w:rPr>
      <w:rFonts w:ascii="等线" w:hAnsi="等线" w:eastAsia="等线"/>
      <w:sz w:val="18"/>
      <w:szCs w:val="18"/>
    </w:rPr>
  </w:style>
  <w:style w:type="paragraph" w:customStyle="1" w:styleId="175">
    <w:name w:val="_Style 174"/>
    <w:basedOn w:val="2"/>
    <w:next w:val="1"/>
    <w:qFormat/>
    <w:uiPriority w:val="39"/>
    <w:pPr>
      <w:widowControl w:val="0"/>
      <w:numPr>
        <w:numId w:val="0"/>
      </w:numPr>
      <w:spacing w:before="340" w:after="330" w:line="578" w:lineRule="auto"/>
      <w:jc w:val="both"/>
      <w:outlineLvl w:val="9"/>
    </w:pPr>
    <w:rPr>
      <w:rFonts w:ascii="Times New Roman" w:hAnsi="Times New Roman" w:eastAsia="宋体"/>
      <w:sz w:val="44"/>
      <w:szCs w:val="44"/>
      <w:lang w:val="en-US"/>
    </w:rPr>
  </w:style>
  <w:style w:type="paragraph" w:customStyle="1" w:styleId="176">
    <w:name w:val="Char2"/>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177">
    <w:name w:val="F2"/>
    <w:basedOn w:val="1"/>
    <w:qFormat/>
    <w:uiPriority w:val="0"/>
    <w:pPr>
      <w:autoSpaceDE w:val="0"/>
      <w:autoSpaceDN w:val="0"/>
      <w:adjustRightInd w:val="0"/>
      <w:spacing w:line="240" w:lineRule="auto"/>
      <w:ind w:firstLine="601" w:firstLineChars="0"/>
      <w:textAlignment w:val="baseline"/>
    </w:pPr>
    <w:rPr>
      <w:kern w:val="0"/>
      <w:szCs w:val="20"/>
    </w:rPr>
  </w:style>
  <w:style w:type="paragraph" w:customStyle="1" w:styleId="17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标题 11"/>
    <w:basedOn w:val="1"/>
    <w:next w:val="1"/>
    <w:qFormat/>
    <w:uiPriority w:val="0"/>
    <w:pPr>
      <w:keepNext/>
      <w:keepLines/>
      <w:pageBreakBefore/>
      <w:tabs>
        <w:tab w:val="left" w:pos="1080"/>
      </w:tabs>
      <w:spacing w:line="578" w:lineRule="auto"/>
      <w:ind w:left="1080" w:hanging="1080" w:firstLineChars="0"/>
      <w:jc w:val="left"/>
      <w:outlineLvl w:val="0"/>
    </w:pPr>
    <w:rPr>
      <w:rFonts w:ascii="微软雅黑" w:hAnsi="微软雅黑" w:eastAsia="微软雅黑" w:cs="仿宋"/>
      <w:b/>
      <w:color w:val="000000"/>
      <w:sz w:val="32"/>
      <w:szCs w:val="32"/>
    </w:rPr>
  </w:style>
  <w:style w:type="paragraph" w:customStyle="1" w:styleId="180">
    <w:name w:val="正文首行缩进1"/>
    <w:basedOn w:val="181"/>
    <w:qFormat/>
    <w:uiPriority w:val="0"/>
    <w:pPr>
      <w:ind w:firstLine="420" w:firstLineChars="100"/>
    </w:pPr>
    <w:rPr>
      <w:rFonts w:ascii="Calibri" w:hAnsi="Calibri"/>
      <w:szCs w:val="24"/>
    </w:rPr>
  </w:style>
  <w:style w:type="paragraph" w:customStyle="1" w:styleId="181">
    <w:name w:val="正文文本1"/>
    <w:basedOn w:val="1"/>
    <w:qFormat/>
    <w:uiPriority w:val="0"/>
    <w:pPr>
      <w:spacing w:after="120"/>
    </w:pPr>
  </w:style>
  <w:style w:type="paragraph" w:customStyle="1" w:styleId="182">
    <w:name w:val="p0"/>
    <w:basedOn w:val="1"/>
    <w:qFormat/>
    <w:uiPriority w:val="0"/>
    <w:pPr>
      <w:widowControl/>
      <w:spacing w:line="240" w:lineRule="auto"/>
      <w:ind w:firstLine="0" w:firstLineChars="0"/>
    </w:pPr>
    <w:rPr>
      <w:kern w:val="0"/>
      <w:sz w:val="21"/>
      <w:szCs w:val="21"/>
    </w:rPr>
  </w:style>
  <w:style w:type="paragraph" w:customStyle="1" w:styleId="183">
    <w:name w:val="_Style 36"/>
    <w:basedOn w:val="1"/>
    <w:qFormat/>
    <w:uiPriority w:val="0"/>
    <w:pPr>
      <w:spacing w:line="240" w:lineRule="auto"/>
      <w:ind w:firstLine="0" w:firstLineChars="0"/>
    </w:pPr>
    <w:rPr>
      <w:rFonts w:ascii="Tahoma" w:hAnsi="Tahoma"/>
      <w:szCs w:val="20"/>
    </w:rPr>
  </w:style>
  <w:style w:type="paragraph" w:customStyle="1" w:styleId="184">
    <w:name w:val="样式 小四正文 + 首行缩进:  2 字符 段前: 0.5 行"/>
    <w:basedOn w:val="1"/>
    <w:qFormat/>
    <w:uiPriority w:val="0"/>
    <w:pPr>
      <w:spacing w:beforeLines="50"/>
    </w:pPr>
    <w:rPr>
      <w:rFonts w:ascii="宋体" w:hAnsi="宋体"/>
      <w:szCs w:val="20"/>
    </w:rPr>
  </w:style>
  <w:style w:type="paragraph" w:customStyle="1" w:styleId="185">
    <w:name w:val="3 级标题"/>
    <w:basedOn w:val="4"/>
    <w:qFormat/>
    <w:uiPriority w:val="0"/>
    <w:pPr>
      <w:numPr>
        <w:ilvl w:val="0"/>
        <w:numId w:val="0"/>
      </w:numPr>
      <w:spacing w:before="120" w:after="120"/>
      <w:ind w:left="567" w:right="27" w:rightChars="13" w:hanging="567"/>
    </w:pPr>
    <w:rPr>
      <w:rFonts w:ascii="Times New Roman" w:hAnsi="Times New Roman" w:eastAsia="宋体"/>
      <w:sz w:val="28"/>
      <w:szCs w:val="32"/>
    </w:rPr>
  </w:style>
  <w:style w:type="paragraph" w:customStyle="1" w:styleId="186">
    <w:name w:val="Table Paragraph"/>
    <w:basedOn w:val="1"/>
    <w:qFormat/>
    <w:uiPriority w:val="1"/>
    <w:pPr>
      <w:autoSpaceDE w:val="0"/>
      <w:autoSpaceDN w:val="0"/>
      <w:spacing w:line="240" w:lineRule="auto"/>
      <w:ind w:firstLine="0" w:firstLineChars="0"/>
      <w:jc w:val="left"/>
    </w:pPr>
    <w:rPr>
      <w:rFonts w:ascii="宋体" w:hAnsi="宋体" w:cs="宋体"/>
      <w:kern w:val="0"/>
      <w:sz w:val="22"/>
      <w:lang w:val="zh-CN" w:bidi="zh-CN"/>
    </w:rPr>
  </w:style>
  <w:style w:type="paragraph" w:customStyle="1" w:styleId="187">
    <w:name w:val="Char3"/>
    <w:basedOn w:val="1"/>
    <w:qFormat/>
    <w:uiPriority w:val="0"/>
    <w:pPr>
      <w:widowControl/>
      <w:spacing w:line="500" w:lineRule="exact"/>
      <w:ind w:firstLine="0" w:firstLineChars="0"/>
      <w:outlineLvl w:val="2"/>
    </w:pPr>
    <w:rPr>
      <w:rFonts w:ascii="黑体" w:hAnsi="Verdana" w:eastAsia="黑体" w:cs="黑体"/>
      <w:kern w:val="0"/>
      <w:sz w:val="28"/>
      <w:szCs w:val="28"/>
      <w:lang w:eastAsia="en-US"/>
    </w:rPr>
  </w:style>
  <w:style w:type="paragraph" w:customStyle="1" w:styleId="188">
    <w:name w:val="1"/>
    <w:basedOn w:val="1"/>
    <w:next w:val="25"/>
    <w:qFormat/>
    <w:uiPriority w:val="0"/>
    <w:pPr>
      <w:spacing w:line="240" w:lineRule="auto"/>
      <w:ind w:firstLine="0" w:firstLineChars="0"/>
    </w:pPr>
    <w:rPr>
      <w:rFonts w:ascii="宋体" w:hAnsi="Courier New"/>
      <w:sz w:val="21"/>
      <w:szCs w:val="20"/>
    </w:rPr>
  </w:style>
  <w:style w:type="paragraph" w:customStyle="1" w:styleId="189">
    <w:name w:val="目录 11"/>
    <w:basedOn w:val="1"/>
    <w:next w:val="1"/>
    <w:unhideWhenUsed/>
    <w:qFormat/>
    <w:uiPriority w:val="39"/>
    <w:pPr>
      <w:spacing w:before="120" w:after="120" w:line="240" w:lineRule="auto"/>
      <w:ind w:firstLine="0" w:firstLineChars="0"/>
      <w:jc w:val="left"/>
    </w:pPr>
    <w:rPr>
      <w:rFonts w:ascii="等线" w:hAnsi="等线" w:eastAsia="等线"/>
      <w:b/>
      <w:bCs/>
      <w:caps/>
      <w:sz w:val="20"/>
      <w:szCs w:val="20"/>
    </w:rPr>
  </w:style>
  <w:style w:type="paragraph" w:customStyle="1" w:styleId="190">
    <w:name w:val="2ji"/>
    <w:basedOn w:val="3"/>
    <w:qFormat/>
    <w:uiPriority w:val="0"/>
    <w:pPr>
      <w:numPr>
        <w:ilvl w:val="0"/>
        <w:numId w:val="0"/>
      </w:numPr>
      <w:adjustRightInd w:val="0"/>
      <w:jc w:val="both"/>
      <w:textAlignment w:val="baseline"/>
    </w:pPr>
    <w:rPr>
      <w:rFonts w:ascii="宋体" w:hAnsi="宋体" w:eastAsia="宋体"/>
      <w:kern w:val="0"/>
      <w:sz w:val="21"/>
      <w:szCs w:val="21"/>
    </w:rPr>
  </w:style>
  <w:style w:type="paragraph" w:customStyle="1" w:styleId="191">
    <w:name w:val="标题 21"/>
    <w:basedOn w:val="1"/>
    <w:qFormat/>
    <w:uiPriority w:val="1"/>
    <w:pPr>
      <w:autoSpaceDE w:val="0"/>
      <w:autoSpaceDN w:val="0"/>
      <w:spacing w:before="77" w:line="240" w:lineRule="auto"/>
      <w:ind w:left="937" w:firstLine="0" w:firstLineChars="0"/>
      <w:jc w:val="left"/>
      <w:outlineLvl w:val="2"/>
    </w:pPr>
    <w:rPr>
      <w:rFonts w:ascii="宋体" w:hAnsi="宋体" w:cs="宋体"/>
      <w:kern w:val="0"/>
      <w:sz w:val="30"/>
      <w:szCs w:val="30"/>
      <w:lang w:eastAsia="en-US"/>
    </w:rPr>
  </w:style>
  <w:style w:type="paragraph" w:customStyle="1" w:styleId="192">
    <w:name w:val="列出段落11"/>
    <w:basedOn w:val="1"/>
    <w:qFormat/>
    <w:uiPriority w:val="0"/>
    <w:pPr>
      <w:spacing w:line="240" w:lineRule="auto"/>
      <w:ind w:firstLine="420"/>
    </w:pPr>
    <w:rPr>
      <w:sz w:val="21"/>
      <w:szCs w:val="24"/>
    </w:rPr>
  </w:style>
  <w:style w:type="paragraph" w:customStyle="1" w:styleId="193">
    <w:name w:val="修订1"/>
    <w:semiHidden/>
    <w:qFormat/>
    <w:uiPriority w:val="99"/>
    <w:rPr>
      <w:rFonts w:ascii="Times New Roman" w:hAnsi="Times New Roman" w:eastAsia="宋体" w:cs="Times New Roman"/>
      <w:kern w:val="2"/>
      <w:sz w:val="21"/>
      <w:lang w:val="en-US" w:eastAsia="zh-CN" w:bidi="ar-SA"/>
    </w:rPr>
  </w:style>
  <w:style w:type="paragraph" w:customStyle="1" w:styleId="194">
    <w:name w:val="目录 81"/>
    <w:basedOn w:val="1"/>
    <w:next w:val="1"/>
    <w:unhideWhenUsed/>
    <w:qFormat/>
    <w:uiPriority w:val="39"/>
    <w:pPr>
      <w:spacing w:line="240" w:lineRule="auto"/>
      <w:ind w:left="1470" w:firstLine="0" w:firstLineChars="0"/>
      <w:jc w:val="left"/>
    </w:pPr>
    <w:rPr>
      <w:rFonts w:ascii="等线" w:hAnsi="等线" w:eastAsia="等线"/>
      <w:sz w:val="18"/>
      <w:szCs w:val="18"/>
    </w:rPr>
  </w:style>
  <w:style w:type="paragraph" w:customStyle="1" w:styleId="195">
    <w:name w:val="Char Char16 Char Char"/>
    <w:basedOn w:val="1"/>
    <w:qFormat/>
    <w:uiPriority w:val="0"/>
    <w:pPr>
      <w:adjustRightInd w:val="0"/>
      <w:ind w:firstLine="0" w:firstLineChars="0"/>
    </w:pPr>
    <w:rPr>
      <w:sz w:val="21"/>
      <w:szCs w:val="24"/>
    </w:rPr>
  </w:style>
  <w:style w:type="paragraph" w:customStyle="1" w:styleId="196">
    <w:name w:val="标题 31"/>
    <w:basedOn w:val="1"/>
    <w:qFormat/>
    <w:uiPriority w:val="1"/>
    <w:pPr>
      <w:autoSpaceDE w:val="0"/>
      <w:autoSpaceDN w:val="0"/>
      <w:spacing w:line="240" w:lineRule="auto"/>
      <w:ind w:left="1153" w:firstLine="0" w:firstLineChars="0"/>
      <w:jc w:val="left"/>
      <w:outlineLvl w:val="3"/>
    </w:pPr>
    <w:rPr>
      <w:rFonts w:ascii="宋体" w:hAnsi="宋体" w:cs="宋体"/>
      <w:kern w:val="0"/>
      <w:sz w:val="26"/>
      <w:szCs w:val="26"/>
      <w:lang w:eastAsia="en-US"/>
    </w:rPr>
  </w:style>
  <w:style w:type="paragraph" w:customStyle="1" w:styleId="19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98">
    <w:name w:val="样式1"/>
    <w:basedOn w:val="1"/>
    <w:qFormat/>
    <w:uiPriority w:val="0"/>
    <w:pPr>
      <w:spacing w:before="120" w:after="120" w:line="300" w:lineRule="auto"/>
      <w:ind w:firstLine="0" w:firstLineChars="0"/>
    </w:pPr>
    <w:rPr>
      <w:rFonts w:ascii="宋体" w:hAnsi="宋体"/>
      <w:b/>
      <w:szCs w:val="20"/>
    </w:rPr>
  </w:style>
  <w:style w:type="paragraph" w:customStyle="1" w:styleId="199">
    <w:name w:val="正文首行缩进两字符"/>
    <w:basedOn w:val="1"/>
    <w:qFormat/>
    <w:uiPriority w:val="0"/>
    <w:rPr>
      <w:sz w:val="21"/>
      <w:szCs w:val="24"/>
    </w:rPr>
  </w:style>
  <w:style w:type="paragraph" w:customStyle="1" w:styleId="200">
    <w:name w:val="样式 Verdana 首行缩进:  0.74 厘米"/>
    <w:basedOn w:val="1"/>
    <w:qFormat/>
    <w:uiPriority w:val="0"/>
    <w:pPr>
      <w:ind w:firstLine="420" w:firstLineChars="0"/>
    </w:pPr>
    <w:rPr>
      <w:rFonts w:ascii="Verdana" w:hAnsi="Verdana"/>
      <w:szCs w:val="20"/>
    </w:rPr>
  </w:style>
  <w:style w:type="paragraph" w:customStyle="1" w:styleId="201">
    <w:name w:val="默认段落字体 Para Char Char Char Char Char Char Char Char Char1 Char Char Char Char"/>
    <w:basedOn w:val="1"/>
    <w:qFormat/>
    <w:uiPriority w:val="0"/>
    <w:pPr>
      <w:spacing w:line="240" w:lineRule="auto"/>
      <w:ind w:firstLine="0" w:firstLineChars="0"/>
    </w:pPr>
    <w:rPr>
      <w:rFonts w:ascii="Tahoma" w:hAnsi="Tahoma"/>
      <w:szCs w:val="20"/>
    </w:rPr>
  </w:style>
  <w:style w:type="paragraph" w:customStyle="1" w:styleId="202">
    <w:name w:val="ZW"/>
    <w:basedOn w:val="1"/>
    <w:qFormat/>
    <w:uiPriority w:val="0"/>
    <w:pPr>
      <w:spacing w:line="560" w:lineRule="exact"/>
      <w:ind w:firstLine="560"/>
    </w:pPr>
    <w:rPr>
      <w:rFonts w:hAnsi="宋体"/>
      <w:sz w:val="28"/>
      <w:szCs w:val="28"/>
    </w:rPr>
  </w:style>
  <w:style w:type="paragraph" w:customStyle="1" w:styleId="203">
    <w:name w:val="标题 91"/>
    <w:basedOn w:val="1"/>
    <w:next w:val="1"/>
    <w:unhideWhenUsed/>
    <w:qFormat/>
    <w:uiPriority w:val="0"/>
    <w:pPr>
      <w:keepNext/>
      <w:keepLines/>
      <w:tabs>
        <w:tab w:val="left" w:pos="3780"/>
      </w:tabs>
      <w:spacing w:before="240" w:after="64" w:line="320" w:lineRule="auto"/>
      <w:ind w:left="3780" w:hanging="420" w:firstLineChars="0"/>
      <w:outlineLvl w:val="8"/>
    </w:pPr>
    <w:rPr>
      <w:rFonts w:ascii="等线 Light" w:hAnsi="等线 Light" w:eastAsia="等线 Light"/>
      <w:sz w:val="21"/>
      <w:szCs w:val="21"/>
    </w:rPr>
  </w:style>
  <w:style w:type="paragraph" w:styleId="204">
    <w:name w:val="List Paragraph"/>
    <w:basedOn w:val="1"/>
    <w:qFormat/>
    <w:uiPriority w:val="1"/>
    <w:pPr>
      <w:ind w:firstLine="420"/>
    </w:pPr>
  </w:style>
  <w:style w:type="paragraph" w:customStyle="1" w:styleId="205">
    <w:name w:val="样式 标题 2 + Times New Roman 四号 非加粗 段前: 5 磅 段后: 0 磅 行距: 固定值 20..."/>
    <w:basedOn w:val="3"/>
    <w:qFormat/>
    <w:uiPriority w:val="0"/>
    <w:pPr>
      <w:numPr>
        <w:ilvl w:val="0"/>
        <w:numId w:val="0"/>
      </w:numPr>
      <w:spacing w:before="100" w:line="400" w:lineRule="exact"/>
      <w:jc w:val="both"/>
    </w:pPr>
    <w:rPr>
      <w:rFonts w:ascii="Times New Roman" w:hAnsi="Times New Roman" w:cs="宋体"/>
      <w:b w:val="0"/>
      <w:bCs w:val="0"/>
      <w:sz w:val="28"/>
      <w:szCs w:val="20"/>
    </w:rPr>
  </w:style>
  <w:style w:type="paragraph" w:customStyle="1" w:styleId="206">
    <w:name w:val="_Style 29"/>
    <w:basedOn w:val="1"/>
    <w:qFormat/>
    <w:uiPriority w:val="0"/>
    <w:pPr>
      <w:spacing w:line="240" w:lineRule="auto"/>
      <w:ind w:firstLine="0" w:firstLineChars="0"/>
    </w:pPr>
    <w:rPr>
      <w:rFonts w:ascii="Tahoma" w:hAnsi="Tahoma"/>
      <w:szCs w:val="20"/>
    </w:rPr>
  </w:style>
  <w:style w:type="paragraph" w:customStyle="1" w:styleId="207">
    <w:name w:val="表内文字"/>
    <w:basedOn w:val="1"/>
    <w:qFormat/>
    <w:uiPriority w:val="0"/>
    <w:pPr>
      <w:snapToGrid w:val="0"/>
      <w:spacing w:before="50" w:after="50" w:line="240" w:lineRule="auto"/>
      <w:ind w:firstLine="0" w:firstLineChars="0"/>
      <w:jc w:val="center"/>
    </w:pPr>
    <w:rPr>
      <w:rFonts w:ascii="仿宋_GB2312" w:hAnsi="宋体" w:eastAsia="仿宋_GB2312"/>
      <w:b/>
      <w:color w:val="000000"/>
      <w:sz w:val="32"/>
      <w:szCs w:val="32"/>
    </w:rPr>
  </w:style>
  <w:style w:type="paragraph" w:customStyle="1" w:styleId="208">
    <w:name w:val="目录 61"/>
    <w:basedOn w:val="1"/>
    <w:next w:val="1"/>
    <w:unhideWhenUsed/>
    <w:qFormat/>
    <w:uiPriority w:val="39"/>
    <w:pPr>
      <w:spacing w:line="240" w:lineRule="auto"/>
      <w:ind w:left="1050" w:firstLine="0" w:firstLineChars="0"/>
      <w:jc w:val="left"/>
    </w:pPr>
    <w:rPr>
      <w:rFonts w:ascii="等线" w:hAnsi="等线" w:eastAsia="等线"/>
      <w:sz w:val="18"/>
      <w:szCs w:val="18"/>
    </w:rPr>
  </w:style>
  <w:style w:type="paragraph" w:customStyle="1" w:styleId="209">
    <w:name w:val="目录 51"/>
    <w:basedOn w:val="1"/>
    <w:next w:val="1"/>
    <w:unhideWhenUsed/>
    <w:qFormat/>
    <w:uiPriority w:val="39"/>
    <w:pPr>
      <w:spacing w:line="240" w:lineRule="auto"/>
      <w:ind w:left="840" w:firstLine="0" w:firstLineChars="0"/>
      <w:jc w:val="left"/>
    </w:pPr>
    <w:rPr>
      <w:rFonts w:ascii="等线" w:hAnsi="等线" w:eastAsia="等线"/>
      <w:sz w:val="18"/>
      <w:szCs w:val="18"/>
    </w:rPr>
  </w:style>
  <w:style w:type="paragraph" w:customStyle="1" w:styleId="21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目录 71"/>
    <w:basedOn w:val="1"/>
    <w:next w:val="1"/>
    <w:unhideWhenUsed/>
    <w:qFormat/>
    <w:uiPriority w:val="39"/>
    <w:pPr>
      <w:spacing w:line="240" w:lineRule="auto"/>
      <w:ind w:left="1260" w:firstLine="0" w:firstLineChars="0"/>
      <w:jc w:val="left"/>
    </w:pPr>
    <w:rPr>
      <w:rFonts w:ascii="等线" w:hAnsi="等线" w:eastAsia="等线"/>
      <w:sz w:val="18"/>
      <w:szCs w:val="18"/>
    </w:rPr>
  </w:style>
  <w:style w:type="paragraph" w:customStyle="1" w:styleId="212">
    <w:name w:val="Char Char8"/>
    <w:basedOn w:val="1"/>
    <w:qFormat/>
    <w:uiPriority w:val="0"/>
    <w:pPr>
      <w:spacing w:line="240" w:lineRule="auto"/>
      <w:ind w:firstLine="0" w:firstLineChars="0"/>
    </w:pPr>
    <w:rPr>
      <w:rFonts w:ascii="Tahoma" w:hAnsi="Tahoma" w:eastAsia="Times New Roman"/>
      <w:kern w:val="0"/>
      <w:szCs w:val="20"/>
    </w:rPr>
  </w:style>
  <w:style w:type="paragraph" w:customStyle="1" w:styleId="213">
    <w:name w:val="List Paragraph1"/>
    <w:basedOn w:val="1"/>
    <w:qFormat/>
    <w:uiPriority w:val="34"/>
    <w:pPr>
      <w:spacing w:line="240" w:lineRule="auto"/>
      <w:ind w:firstLine="420"/>
    </w:pPr>
    <w:rPr>
      <w:sz w:val="21"/>
    </w:rPr>
  </w:style>
  <w:style w:type="paragraph" w:customStyle="1" w:styleId="214">
    <w:name w:val="目录 91"/>
    <w:basedOn w:val="1"/>
    <w:next w:val="1"/>
    <w:unhideWhenUsed/>
    <w:qFormat/>
    <w:uiPriority w:val="39"/>
    <w:pPr>
      <w:spacing w:line="240" w:lineRule="auto"/>
      <w:ind w:left="1680" w:firstLine="0" w:firstLineChars="0"/>
      <w:jc w:val="left"/>
    </w:pPr>
    <w:rPr>
      <w:rFonts w:ascii="等线" w:hAnsi="等线" w:eastAsia="等线"/>
      <w:sz w:val="18"/>
      <w:szCs w:val="18"/>
    </w:rPr>
  </w:style>
  <w:style w:type="paragraph" w:customStyle="1" w:styleId="215">
    <w:name w:val="Char Char Char"/>
    <w:basedOn w:val="1"/>
    <w:qFormat/>
    <w:uiPriority w:val="0"/>
    <w:pPr>
      <w:spacing w:line="240" w:lineRule="auto"/>
      <w:ind w:firstLine="0" w:firstLineChars="0"/>
    </w:pPr>
    <w:rPr>
      <w:rFonts w:ascii="Tahoma" w:hAnsi="Tahoma"/>
      <w:szCs w:val="20"/>
    </w:rPr>
  </w:style>
  <w:style w:type="paragraph" w:customStyle="1" w:styleId="216">
    <w:name w:val="默认段落字体 Para Char Char Char Char Char Char Char Char Char Char Char Char Char Char Char Char Char Char Char"/>
    <w:basedOn w:val="1"/>
    <w:qFormat/>
    <w:uiPriority w:val="0"/>
    <w:pPr>
      <w:spacing w:line="240" w:lineRule="auto"/>
      <w:ind w:firstLine="0" w:firstLineChars="0"/>
    </w:pPr>
    <w:rPr>
      <w:sz w:val="21"/>
    </w:rPr>
  </w:style>
  <w:style w:type="paragraph" w:customStyle="1" w:styleId="217">
    <w:name w:val="样式 首行缩进:  2 字符"/>
    <w:basedOn w:val="1"/>
    <w:qFormat/>
    <w:uiPriority w:val="0"/>
    <w:pPr>
      <w:spacing w:line="400" w:lineRule="exact"/>
    </w:pPr>
    <w:rPr>
      <w:rFonts w:cs="宋体"/>
      <w:szCs w:val="24"/>
    </w:rPr>
  </w:style>
  <w:style w:type="paragraph" w:customStyle="1" w:styleId="218">
    <w:name w:val="Char1"/>
    <w:basedOn w:val="1"/>
    <w:qFormat/>
    <w:uiPriority w:val="0"/>
    <w:pPr>
      <w:spacing w:line="240" w:lineRule="auto"/>
      <w:ind w:firstLine="0" w:firstLineChars="0"/>
    </w:pPr>
    <w:rPr>
      <w:sz w:val="21"/>
      <w:szCs w:val="21"/>
    </w:rPr>
  </w:style>
  <w:style w:type="paragraph" w:customStyle="1" w:styleId="219">
    <w:name w:val="目录 31"/>
    <w:basedOn w:val="1"/>
    <w:next w:val="1"/>
    <w:unhideWhenUsed/>
    <w:qFormat/>
    <w:uiPriority w:val="39"/>
    <w:pPr>
      <w:spacing w:line="240" w:lineRule="auto"/>
      <w:ind w:left="420" w:firstLine="0" w:firstLineChars="0"/>
      <w:jc w:val="left"/>
    </w:pPr>
    <w:rPr>
      <w:rFonts w:ascii="等线" w:hAnsi="等线" w:eastAsia="等线"/>
      <w:i/>
      <w:iCs/>
      <w:sz w:val="20"/>
      <w:szCs w:val="20"/>
    </w:rPr>
  </w:style>
  <w:style w:type="paragraph" w:customStyle="1" w:styleId="220">
    <w:name w:val="题注1"/>
    <w:basedOn w:val="1"/>
    <w:next w:val="1"/>
    <w:unhideWhenUsed/>
    <w:qFormat/>
    <w:uiPriority w:val="0"/>
    <w:pPr>
      <w:keepNext/>
      <w:ind w:firstLine="0" w:firstLineChars="0"/>
      <w:jc w:val="center"/>
    </w:pPr>
    <w:rPr>
      <w:rFonts w:ascii="Cambria" w:hAnsi="Cambria"/>
      <w:b/>
      <w:color w:val="000000"/>
      <w:sz w:val="21"/>
      <w:szCs w:val="20"/>
    </w:rPr>
  </w:style>
  <w:style w:type="paragraph" w:customStyle="1" w:styleId="22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2">
    <w:name w:val="Default"/>
    <w:qForma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223">
    <w:name w:val="msolistparagraph"/>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224">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列表段落2"/>
    <w:basedOn w:val="1"/>
    <w:qFormat/>
    <w:uiPriority w:val="34"/>
    <w:pPr>
      <w:ind w:left="200" w:leftChars="200" w:right="200" w:rightChars="200" w:firstLine="420"/>
      <w:jc w:val="left"/>
    </w:pPr>
    <w:rPr>
      <w:szCs w:val="20"/>
    </w:rPr>
  </w:style>
  <w:style w:type="table" w:customStyle="1" w:styleId="226">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
    <w:basedOn w:val="45"/>
    <w:qFormat/>
    <w:uiPriority w:val="3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29">
    <w:name w:val="中等深浅网格 21"/>
    <w:basedOn w:val="1"/>
    <w:qFormat/>
    <w:uiPriority w:val="0"/>
    <w:rPr>
      <w:szCs w:val="32"/>
    </w:rPr>
  </w:style>
  <w:style w:type="paragraph" w:customStyle="1" w:styleId="230">
    <w:name w:val="Table Text"/>
    <w:basedOn w:val="1"/>
    <w:semiHidden/>
    <w:qFormat/>
    <w:uiPriority w:val="0"/>
    <w:rPr>
      <w:rFonts w:ascii="宋体" w:hAnsi="宋体" w:eastAsia="宋体" w:cs="宋体"/>
      <w:sz w:val="20"/>
      <w:szCs w:val="20"/>
      <w:lang w:val="en-US" w:eastAsia="en-US" w:bidi="ar-SA"/>
    </w:rPr>
  </w:style>
  <w:style w:type="paragraph" w:customStyle="1" w:styleId="231">
    <w:name w:val="表格文字"/>
    <w:basedOn w:val="168"/>
    <w:qFormat/>
    <w:uiPriority w:val="99"/>
    <w:pPr>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38939</Words>
  <Characters>40900</Characters>
  <Lines>560</Lines>
  <Paragraphs>157</Paragraphs>
  <TotalTime>151</TotalTime>
  <ScaleCrop>false</ScaleCrop>
  <LinksUpToDate>false</LinksUpToDate>
  <CharactersWithSpaces>46554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2022-12-12T07:38:00Z</dcterms:created>
  <dc:creator>Administrator</dc:creator>
  <cp:lastModifiedBy>风轻云淡</cp:lastModifiedBy>
  <cp:lastPrinted>2025-04-25T01:28:00Z</cp:lastPrinted>
  <dcterms:modified xsi:type="dcterms:W3CDTF">2025-06-16T09:03:41Z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76340327154C475FB8EB78CF2D1244BE_13</vt:lpwstr>
  </property>
  <property fmtid="{D5CDD505-2E9C-101B-9397-08002B2CF9AE}" pid="4" name="KSOTemplateDocerSaveRecord">
    <vt:lpwstr>eyJoZGlkIjoiMmIzMmU0ZDJlNzhiZDEzNjBiYjcwNWRlMzZlZmUxMGYifQ==</vt:lpwstr>
  </property>
</Properties>
</file>