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1DAA9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center"/>
        <w:textAlignment w:val="auto"/>
        <w:rPr>
          <w:sz w:val="48"/>
          <w:szCs w:val="48"/>
        </w:rPr>
      </w:pPr>
      <w:r>
        <w:rPr>
          <w:sz w:val="48"/>
          <w:szCs w:val="48"/>
        </w:rPr>
        <w:t>桂林博物馆安保服务采购需求</w:t>
      </w:r>
    </w:p>
    <w:p w14:paraId="4BEC7006">
      <w:pPr>
        <w:pStyle w:val="4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一、项目基本信息</w:t>
      </w:r>
    </w:p>
    <w:p w14:paraId="59642877">
      <w:pPr>
        <w:pStyle w:val="18"/>
        <w:numPr>
          <w:ilvl w:val="0"/>
          <w:numId w:val="1"/>
        </w:numPr>
        <w:ind w:left="425" w:leftChars="0" w:hanging="425" w:firstLineChars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项目名称：</w:t>
      </w:r>
      <w:r>
        <w:rPr>
          <w:rFonts w:hint="eastAsia" w:ascii="仿宋" w:hAnsi="仿宋" w:eastAsia="仿宋" w:cs="仿宋"/>
          <w:sz w:val="24"/>
          <w:szCs w:val="24"/>
        </w:rPr>
        <w:t>桂林博物馆安保服务采购</w:t>
      </w:r>
    </w:p>
    <w:p w14:paraId="6D4DD52D">
      <w:pPr>
        <w:pStyle w:val="18"/>
        <w:numPr>
          <w:ilvl w:val="0"/>
          <w:numId w:val="1"/>
        </w:numPr>
        <w:ind w:left="425" w:leftChars="0" w:hanging="425" w:firstLineChars="0"/>
        <w:jc w:val="both"/>
        <w:rPr>
          <w:rFonts w:hint="eastAsia" w:ascii="仿宋" w:hAnsi="仿宋" w:eastAsia="仿宋" w:cs="仿宋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服务地点：</w:t>
      </w:r>
      <w:r>
        <w:rPr>
          <w:rFonts w:hint="eastAsia" w:ascii="仿宋" w:hAnsi="仿宋" w:eastAsia="仿宋" w:cs="仿宋"/>
          <w:sz w:val="24"/>
          <w:szCs w:val="24"/>
        </w:rPr>
        <w:t>广西桂林市桂林博物馆馆区及指定管理区域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具体包括：</w:t>
      </w:r>
    </w:p>
    <w:p w14:paraId="400F0569">
      <w:pPr>
        <w:pStyle w:val="18"/>
        <w:numPr>
          <w:ilvl w:val="0"/>
          <w:numId w:val="0"/>
        </w:numPr>
        <w:ind w:left="0" w:leftChars="0" w:firstLine="840" w:firstLineChars="35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  <w:szCs w:val="24"/>
        </w:rPr>
        <w:t>室外区域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包括但不限于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：馆舍建筑四周、东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/</w:t>
      </w:r>
      <w:r>
        <w:rPr>
          <w:rFonts w:hint="eastAsia" w:ascii="仿宋" w:hAnsi="仿宋" w:eastAsia="仿宋" w:cs="仿宋"/>
          <w:sz w:val="24"/>
          <w:szCs w:val="24"/>
        </w:rPr>
        <w:t>西大门广场、绿化区域、停车场、消防通道；</w:t>
      </w:r>
    </w:p>
    <w:p w14:paraId="62CB9DA8">
      <w:pPr>
        <w:pStyle w:val="18"/>
        <w:numPr>
          <w:ilvl w:val="0"/>
          <w:numId w:val="0"/>
        </w:numPr>
        <w:ind w:left="0" w:leftChars="0" w:firstLine="840" w:firstLineChars="35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馆内区域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包括但不限于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：开放展厅、办公区、文物库房、设备机房、消防及技防中控室、门楼、出入口通道、楼梯间、卫生间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会议室、互动中心、文创商店</w:t>
      </w:r>
      <w:r>
        <w:rPr>
          <w:rFonts w:hint="eastAsia" w:ascii="仿宋" w:hAnsi="仿宋" w:eastAsia="仿宋" w:cs="仿宋"/>
          <w:sz w:val="24"/>
          <w:szCs w:val="24"/>
        </w:rPr>
        <w:t>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馆内所有</w:t>
      </w:r>
      <w:r>
        <w:rPr>
          <w:rFonts w:hint="eastAsia" w:ascii="仿宋" w:hAnsi="仿宋" w:eastAsia="仿宋" w:cs="仿宋"/>
          <w:sz w:val="24"/>
          <w:szCs w:val="24"/>
        </w:rPr>
        <w:t>区域。</w:t>
      </w:r>
    </w:p>
    <w:p w14:paraId="15D713B0">
      <w:pPr>
        <w:pStyle w:val="18"/>
        <w:numPr>
          <w:ilvl w:val="0"/>
          <w:numId w:val="1"/>
        </w:numPr>
        <w:ind w:left="425" w:leftChars="0" w:hanging="425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服务期限：</w:t>
      </w:r>
      <w:r>
        <w:rPr>
          <w:rFonts w:hint="eastAsia" w:ascii="仿宋" w:hAnsi="仿宋" w:eastAsia="仿宋" w:cs="仿宋"/>
          <w:sz w:val="24"/>
          <w:szCs w:val="24"/>
        </w:rPr>
        <w:t>3 年（自合同签订且正式提供服务之日起计算，共 36 个月），试用期 1 个月（试用期考核不合格，采购人有权单方终止合同）。</w:t>
      </w:r>
    </w:p>
    <w:p w14:paraId="2AF2BC67">
      <w:pPr>
        <w:pStyle w:val="18"/>
        <w:numPr>
          <w:ilvl w:val="0"/>
          <w:numId w:val="1"/>
        </w:numPr>
        <w:ind w:left="425" w:leftChars="0" w:hanging="425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采购预算：</w:t>
      </w:r>
      <w:r>
        <w:rPr>
          <w:rFonts w:hint="eastAsia" w:ascii="仿宋" w:hAnsi="仿宋" w:eastAsia="仿宋" w:cs="仿宋"/>
          <w:sz w:val="24"/>
          <w:szCs w:val="24"/>
        </w:rPr>
        <w:t>人民币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柒佰叁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拾</w:t>
      </w:r>
      <w:r>
        <w:rPr>
          <w:rFonts w:hint="eastAsia" w:ascii="仿宋" w:hAnsi="仿宋" w:eastAsia="仿宋" w:cs="仿宋"/>
          <w:i w:val="0"/>
          <w:iCs w:val="0"/>
          <w:sz w:val="24"/>
          <w:szCs w:val="24"/>
        </w:rPr>
        <w:t>万元整</w:t>
      </w:r>
      <w:r>
        <w:rPr>
          <w:rFonts w:hint="eastAsia" w:ascii="仿宋" w:hAnsi="仿宋" w:eastAsia="仿宋" w:cs="仿宋"/>
          <w:i/>
          <w:iCs/>
          <w:sz w:val="24"/>
          <w:szCs w:val="24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730万元</w:t>
      </w:r>
      <w:r>
        <w:rPr>
          <w:rFonts w:hint="eastAsia" w:ascii="仿宋" w:hAnsi="仿宋" w:eastAsia="仿宋" w:cs="仿宋"/>
          <w:sz w:val="24"/>
          <w:szCs w:val="24"/>
        </w:rPr>
        <w:t>），投标报价超出预算视为无效投标</w:t>
      </w:r>
    </w:p>
    <w:p w14:paraId="2EB76FEE">
      <w:pPr>
        <w:pStyle w:val="18"/>
        <w:numPr>
          <w:ilvl w:val="0"/>
          <w:numId w:val="1"/>
        </w:numPr>
        <w:ind w:left="425" w:leftChars="0" w:hanging="425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服务性质：</w:t>
      </w:r>
      <w:r>
        <w:rPr>
          <w:rFonts w:hint="eastAsia" w:ascii="仿宋" w:hAnsi="仿宋" w:eastAsia="仿宋" w:cs="仿宋"/>
          <w:sz w:val="24"/>
          <w:szCs w:val="24"/>
        </w:rPr>
        <w:t>专业化、全时段、全覆盖的公共秩序维护、安全保卫、应急处置等综合安保服务</w:t>
      </w:r>
    </w:p>
    <w:p w14:paraId="401F3F3C">
      <w:pPr>
        <w:pStyle w:val="4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二、核心服务内容及执行标准</w:t>
      </w:r>
    </w:p>
    <w:p w14:paraId="44D1F715">
      <w:pPr>
        <w:pStyle w:val="5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（一）公共秩序安保管理服务</w:t>
      </w:r>
    </w:p>
    <w:p w14:paraId="16936645">
      <w:pPr>
        <w:pStyle w:val="6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 馆内安全秩序管理</w:t>
      </w:r>
    </w:p>
    <w:p w14:paraId="02A2DF24">
      <w:pPr>
        <w:pStyle w:val="18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1.1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入口管控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460192F9">
      <w:pPr>
        <w:pStyle w:val="18"/>
        <w:numPr>
          <w:ilvl w:val="0"/>
          <w:numId w:val="0"/>
        </w:numPr>
        <w:ind w:left="432" w:left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1）</w:t>
      </w:r>
      <w:r>
        <w:rPr>
          <w:rFonts w:hint="eastAsia" w:ascii="仿宋" w:hAnsi="仿宋" w:eastAsia="仿宋" w:cs="仿宋"/>
          <w:sz w:val="24"/>
          <w:szCs w:val="24"/>
        </w:rPr>
        <w:t>执行人行道闸 “人脸 + 身份证” 双重核验，无身份证人员须登记备案（含姓名、联系方式、事由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等</w:t>
      </w:r>
      <w:r>
        <w:rPr>
          <w:rFonts w:hint="eastAsia" w:ascii="仿宋" w:hAnsi="仿宋" w:eastAsia="仿宋" w:cs="仿宋"/>
          <w:sz w:val="24"/>
          <w:szCs w:val="24"/>
        </w:rPr>
        <w:t>），严格落实验票制度；</w:t>
      </w:r>
    </w:p>
    <w:p w14:paraId="5E377A89">
      <w:pPr>
        <w:pStyle w:val="18"/>
        <w:numPr>
          <w:ilvl w:val="0"/>
          <w:numId w:val="0"/>
        </w:numPr>
        <w:ind w:left="432" w:left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2）</w:t>
      </w:r>
      <w:r>
        <w:rPr>
          <w:rFonts w:hint="eastAsia" w:ascii="仿宋" w:hAnsi="仿宋" w:eastAsia="仿宋" w:cs="仿宋"/>
          <w:sz w:val="24"/>
          <w:szCs w:val="24"/>
        </w:rPr>
        <w:t>对进馆观众实行 “逢包必检、逢疑必查”，使用 X 光安检机、金属探测器等设备，严防易燃易爆、剧毒、管制刀具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打火机</w:t>
      </w:r>
      <w:r>
        <w:rPr>
          <w:rFonts w:hint="eastAsia" w:ascii="仿宋" w:hAnsi="仿宋" w:eastAsia="仿宋" w:cs="仿宋"/>
          <w:sz w:val="24"/>
          <w:szCs w:val="24"/>
        </w:rPr>
        <w:t>等危险品进入；</w:t>
      </w:r>
    </w:p>
    <w:p w14:paraId="7DBBACBE">
      <w:pPr>
        <w:pStyle w:val="18"/>
        <w:numPr>
          <w:ilvl w:val="0"/>
          <w:numId w:val="0"/>
        </w:numPr>
        <w:ind w:left="432" w:left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3）</w:t>
      </w:r>
      <w:r>
        <w:rPr>
          <w:rFonts w:hint="eastAsia" w:ascii="仿宋" w:hAnsi="仿宋" w:eastAsia="仿宋" w:cs="仿宋"/>
          <w:sz w:val="24"/>
          <w:szCs w:val="24"/>
        </w:rPr>
        <w:t>实时监控进馆人数，当达到展厅承载上限时启动限流措施，疏导观众有序排队，避免拥堵；</w:t>
      </w:r>
    </w:p>
    <w:p w14:paraId="275A36CA">
      <w:pPr>
        <w:pStyle w:val="18"/>
        <w:numPr>
          <w:ilvl w:val="0"/>
          <w:numId w:val="0"/>
        </w:numPr>
        <w:ind w:left="432" w:left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4）</w:t>
      </w:r>
      <w:r>
        <w:rPr>
          <w:rFonts w:hint="eastAsia" w:ascii="仿宋" w:hAnsi="仿宋" w:eastAsia="仿宋" w:cs="仿宋"/>
          <w:sz w:val="24"/>
          <w:szCs w:val="24"/>
        </w:rPr>
        <w:t>禁止未经采购人批准的商业经营人员、组织进入馆区开展商业活动。</w:t>
      </w:r>
    </w:p>
    <w:p w14:paraId="72B8F30A">
      <w:pPr>
        <w:pStyle w:val="18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1.2区域管理：</w:t>
      </w:r>
    </w:p>
    <w:p w14:paraId="67CE0C89">
      <w:pPr>
        <w:pStyle w:val="18"/>
        <w:numPr>
          <w:ilvl w:val="0"/>
          <w:numId w:val="0"/>
        </w:numPr>
        <w:ind w:left="432" w:lef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1)办公区、公共场所严禁喧闹，控制噪音污染，制止随地吐痰、乱扔垃圾等非文明行为；</w:t>
      </w:r>
    </w:p>
    <w:p w14:paraId="61ED79E9">
      <w:pPr>
        <w:pStyle w:val="18"/>
        <w:numPr>
          <w:ilvl w:val="0"/>
          <w:numId w:val="0"/>
        </w:numPr>
        <w:ind w:left="432" w:lef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2)办公区实行 “凭证出入” 管理，非本馆工作人员须经办公区负责人同意并登记后，由保安引导进入指定区域，禁止随意走动；</w:t>
      </w:r>
    </w:p>
    <w:p w14:paraId="30FD03E0">
      <w:pPr>
        <w:pStyle w:val="18"/>
        <w:numPr>
          <w:ilvl w:val="0"/>
          <w:numId w:val="0"/>
        </w:numPr>
        <w:ind w:left="432" w:lef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28F6FE6">
      <w:pPr>
        <w:pStyle w:val="18"/>
        <w:numPr>
          <w:ilvl w:val="0"/>
          <w:numId w:val="0"/>
        </w:numPr>
        <w:ind w:left="432" w:lef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3)严禁触碰、攀爬文物展柜及公共设施，禁止在馆区内嬉水、吸烟、饮食（指定区域除外），发现违规行为立即制止并登记，情节严重者移交公安机关。</w:t>
      </w:r>
    </w:p>
    <w:p w14:paraId="3A704E67">
      <w:pPr>
        <w:pStyle w:val="18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1.3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值班与清场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276180E3">
      <w:pPr>
        <w:pStyle w:val="18"/>
        <w:numPr>
          <w:ilvl w:val="0"/>
          <w:numId w:val="0"/>
        </w:numPr>
        <w:ind w:left="432" w:lef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1)实行 24 小时不间断值班巡查与视频监控，值班人员每小时填写 1 次《值班记录表》；</w:t>
      </w:r>
    </w:p>
    <w:p w14:paraId="4DEDB7A3">
      <w:pPr>
        <w:pStyle w:val="18"/>
        <w:numPr>
          <w:ilvl w:val="0"/>
          <w:numId w:val="0"/>
        </w:numPr>
        <w:ind w:left="432" w:lef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2)每日闭馆后 30 分钟内完成全面清场，重点检查展厅、办公区、楼梯间等区域，确保无滞留人员，清场后须登记签名备案；</w:t>
      </w:r>
    </w:p>
    <w:p w14:paraId="49FA3D4C">
      <w:pPr>
        <w:pStyle w:val="18"/>
        <w:numPr>
          <w:ilvl w:val="0"/>
          <w:numId w:val="0"/>
        </w:numPr>
        <w:ind w:left="432" w:lef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3)配合采购人做好文物库房、设备机房、总控室的安保值班，严格执行出入登记制度。</w:t>
      </w:r>
    </w:p>
    <w:p w14:paraId="0F6741DA">
      <w:pPr>
        <w:pStyle w:val="6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 公共秩序管理</w:t>
      </w:r>
    </w:p>
    <w:p w14:paraId="16EE9161">
      <w:pPr>
        <w:pStyle w:val="18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2.1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“九防” 工作落实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76CC2E4A">
      <w:pPr>
        <w:pStyle w:val="18"/>
        <w:numPr>
          <w:ilvl w:val="0"/>
          <w:numId w:val="0"/>
        </w:numPr>
        <w:ind w:left="0" w:leftChars="0" w:firstLine="840" w:firstLineChars="35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围绕 “防火、防盗、防破坏、防抢劫、防台风、防白蚁、防蚊虫、防蛇、防自然灾害” 开展全区域安保工作，覆盖建筑四周、公共设施、展示文物、绿化区域等。</w:t>
      </w:r>
    </w:p>
    <w:p w14:paraId="25735D99">
      <w:pPr>
        <w:pStyle w:val="18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2.2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人员与活动管控：</w:t>
      </w:r>
    </w:p>
    <w:p w14:paraId="07C18764">
      <w:pPr>
        <w:pStyle w:val="18"/>
        <w:numPr>
          <w:ilvl w:val="0"/>
          <w:numId w:val="0"/>
        </w:numPr>
        <w:ind w:left="0" w:leftChars="0" w:firstLine="840" w:firstLineChars="35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1)非开放时间及夜间，对外来访问、办事人员实行 “报告 — 询问 — 登记 — 引导” 流程，无合理事由不得进入；</w:t>
      </w:r>
    </w:p>
    <w:p w14:paraId="61701398">
      <w:pPr>
        <w:pStyle w:val="18"/>
        <w:numPr>
          <w:ilvl w:val="0"/>
          <w:numId w:val="0"/>
        </w:numPr>
        <w:ind w:left="0" w:leftChars="0" w:firstLine="840" w:firstLineChars="35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2)及时制止馆区内非法集会、传销、传播非法言论等违规行为，第一时间上报采购人（安保部），事态失控时立即报警。</w:t>
      </w:r>
    </w:p>
    <w:p w14:paraId="24B104CE">
      <w:pPr>
        <w:pStyle w:val="18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2.3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安全检查与预案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727DE4FF">
      <w:pPr>
        <w:pStyle w:val="18"/>
        <w:numPr>
          <w:ilvl w:val="0"/>
          <w:numId w:val="0"/>
        </w:numPr>
        <w:ind w:left="0" w:leftChars="0" w:firstLine="840" w:firstLineChars="35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1）设立安全检查小组，执行 “每日例行检查 + 每月专项检查 + 重大节日全面检查” 制度，建立《安全检查台账》，发现隐患须在 24 小时内制定整改措施，跟踪落实并上报；</w:t>
      </w:r>
    </w:p>
    <w:p w14:paraId="1C4D409F">
      <w:pPr>
        <w:pStyle w:val="18"/>
        <w:numPr>
          <w:ilvl w:val="0"/>
          <w:numId w:val="0"/>
        </w:numPr>
        <w:ind w:left="0" w:leftChars="0" w:firstLine="840" w:firstLineChars="35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2）制定防火、防盗、防抢劫、防台风、防洪水等专项应急预案，明确响应流程、责任分工、处置措施；</w:t>
      </w:r>
    </w:p>
    <w:p w14:paraId="306E5920">
      <w:pPr>
        <w:pStyle w:val="18"/>
        <w:numPr>
          <w:ilvl w:val="0"/>
          <w:numId w:val="0"/>
        </w:numPr>
        <w:ind w:left="0" w:leftChars="0" w:firstLine="840" w:firstLineChars="35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3）设立防火专责小组，每月开展 1 次消防设备巡检，每季度组织 1 次消防知识培训，每半年开展 1 次消防演练，确保消防设施完好、人人会使用。</w:t>
      </w:r>
    </w:p>
    <w:p w14:paraId="51572660">
      <w:pPr>
        <w:pStyle w:val="18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2.4应急处置与监控管理：</w:t>
      </w:r>
    </w:p>
    <w:p w14:paraId="227AEDB1">
      <w:pPr>
        <w:pStyle w:val="18"/>
        <w:numPr>
          <w:ilvl w:val="0"/>
          <w:numId w:val="0"/>
        </w:numPr>
        <w:ind w:left="0" w:leftChars="0" w:firstLine="840" w:firstLineChars="35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1）配备防暴盾牌、防刺背心、钢盔、钢（脚）叉、约束装备等反恐器材，定点存放于总控室、东 / 西大门、各保安岗亭，每月开展 1 次应急训练，每季度联合采购人开展 1 次反恐演练，每半年开展 1 次综合性应急演练；</w:t>
      </w:r>
    </w:p>
    <w:p w14:paraId="21A83C8E">
      <w:pPr>
        <w:pStyle w:val="18"/>
        <w:numPr>
          <w:ilvl w:val="0"/>
          <w:numId w:val="0"/>
        </w:numPr>
        <w:ind w:left="0" w:leftChars="0" w:firstLine="840" w:firstLineChars="35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2）遇紧急情况（火灾、暴力袭击、人员突发疾病等），现场保安须在 3 分钟内到达现场，启动对应预案：火灾立即拨打 119，组织人员疏散；暴力袭击立即控制现场，拨打 110；人员突发疾病拨打 120，同时上报采购人，配合专业部门处置，24 小时内提交《应急处置报告》；</w:t>
      </w:r>
    </w:p>
    <w:p w14:paraId="193AAD62">
      <w:pPr>
        <w:pStyle w:val="18"/>
        <w:numPr>
          <w:ilvl w:val="0"/>
          <w:numId w:val="0"/>
        </w:numPr>
        <w:ind w:left="0" w:leftChars="0" w:firstLine="840" w:firstLineChars="35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3）监控中心视频原始映像资料严禁外泄，专人管理监控设备，每日检查存储状态；</w:t>
      </w:r>
    </w:p>
    <w:p w14:paraId="6F3EC2A7">
      <w:pPr>
        <w:pStyle w:val="18"/>
        <w:numPr>
          <w:ilvl w:val="0"/>
          <w:numId w:val="0"/>
        </w:numPr>
        <w:ind w:left="0" w:leftChars="0" w:firstLine="840" w:firstLineChars="35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4）监控室工作接受采购人全程监督，必要时采购人可直接接管监控权限。</w:t>
      </w:r>
    </w:p>
    <w:p w14:paraId="47447DF0">
      <w:pPr>
        <w:pStyle w:val="18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2.5值班与装备要求：</w:t>
      </w:r>
    </w:p>
    <w:p w14:paraId="552FA78F">
      <w:pPr>
        <w:pStyle w:val="18"/>
        <w:numPr>
          <w:ilvl w:val="0"/>
          <w:numId w:val="0"/>
        </w:numPr>
        <w:ind w:left="0" w:leftChars="0" w:firstLine="840" w:firstLineChars="35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1）工作人员（含保安员、消防监控中心人员）实行三班轮流值班制，每班工作 8 小时，无连续值班情况（同一人员两次值班间隔不少于 12 小时）；</w:t>
      </w:r>
    </w:p>
    <w:p w14:paraId="7EB4F9AC">
      <w:pPr>
        <w:pStyle w:val="18"/>
        <w:numPr>
          <w:ilvl w:val="0"/>
          <w:numId w:val="0"/>
        </w:numPr>
        <w:ind w:left="0" w:leftChars="0" w:firstLine="840" w:firstLineChars="35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2）保安夜班巡逻间隔不超过 60 分钟，须携带对讲机、手电筒、警棍等装备，使用电子巡检系统记录巡逻轨迹；</w:t>
      </w:r>
    </w:p>
    <w:p w14:paraId="32DD44D1">
      <w:pPr>
        <w:pStyle w:val="18"/>
        <w:numPr>
          <w:ilvl w:val="0"/>
          <w:numId w:val="0"/>
        </w:numPr>
        <w:ind w:left="0" w:leftChars="0" w:firstLine="840" w:firstLineChars="35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3）配备电子考勤设备，实现值班人员考勤数据实时上传、可追溯。</w:t>
      </w:r>
    </w:p>
    <w:p w14:paraId="3F04BCEA">
      <w:pPr>
        <w:pStyle w:val="18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2.6特殊场景保障：</w:t>
      </w:r>
    </w:p>
    <w:p w14:paraId="1A9015D3">
      <w:pPr>
        <w:pStyle w:val="18"/>
        <w:numPr>
          <w:ilvl w:val="0"/>
          <w:numId w:val="0"/>
        </w:numPr>
        <w:ind w:left="0" w:leftChars="0" w:firstLine="840" w:firstLineChars="35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1）重大节日、重大展览活动期间，按采购人要求增派安保人员（增派人数不低于正常配置的 20%），加班费已包含在总报价内，采购人不另行支付；</w:t>
      </w:r>
    </w:p>
    <w:p w14:paraId="4EAEB7C0">
      <w:pPr>
        <w:pStyle w:val="18"/>
        <w:numPr>
          <w:ilvl w:val="0"/>
          <w:numId w:val="0"/>
        </w:numPr>
        <w:ind w:left="0" w:leftChars="0" w:firstLine="840" w:firstLineChars="35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2）针对文物运输、临时展览布展 / 撤展等特殊场景，提前制定专项安保方案，全程陪同守护。</w:t>
      </w:r>
    </w:p>
    <w:p w14:paraId="4FCB6398">
      <w:pPr>
        <w:pStyle w:val="18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2.7动火作业现场保障</w:t>
      </w:r>
    </w:p>
    <w:p w14:paraId="593E5861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843" w:firstLineChars="350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1）</w:t>
      </w:r>
      <w:r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  <w:t>作业前审批与准备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​</w:t>
      </w:r>
    </w:p>
    <w:p w14:paraId="3F9A644A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840" w:firstLineChars="350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动火作业实施前，需由作业单位提交《动火作业申请单》，明确作业时间、地点、内容及负责人，经采购人及安保团队联合审核通过后方可开展。安保团队需提前排查作业区域安全隐患，重点确认：​</w:t>
      </w:r>
    </w:p>
    <w:p w14:paraId="5E13F28B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840" w:firstLineChars="350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①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作业点 5 米范围内无易燃易爆物品（如油漆、纸箱、文物包装材料等），必要时设置防火隔离带；​</w:t>
      </w:r>
    </w:p>
    <w:p w14:paraId="50140566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840" w:firstLineChars="350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②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配备足量灭火器材（如干粉灭火器、灭火毯等），且器材在有效期内；​</w:t>
      </w:r>
    </w:p>
    <w:p w14:paraId="760A14F9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840" w:firstLineChars="350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③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作业人员持有效动火作业证件，无证件者严禁参与作业。​</w:t>
      </w:r>
    </w:p>
    <w:p w14:paraId="7DDABDB3">
      <w:pPr>
        <w:pStyle w:val="18"/>
        <w:numPr>
          <w:ilvl w:val="0"/>
          <w:numId w:val="0"/>
        </w:numPr>
        <w:ind w:left="0" w:leftChars="0" w:firstLine="843" w:firstLineChars="350"/>
        <w:jc w:val="both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2）</w:t>
      </w:r>
      <w:r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  <w:t>作业中全程监管​</w:t>
      </w:r>
    </w:p>
    <w:p w14:paraId="3315CF37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840" w:firstLineChars="350"/>
        <w:jc w:val="both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①动火作业期间，安保团队需指派至少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名专人现场监管，实时监督作业规范执行情况：​</w:t>
      </w:r>
    </w:p>
    <w:p w14:paraId="10B05172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840" w:firstLineChars="350"/>
        <w:jc w:val="both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②禁止在风力≥5 级、雨天等恶劣天气下开展室外动火作业；​</w:t>
      </w:r>
    </w:p>
    <w:p w14:paraId="3A1E8D8B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840" w:firstLineChars="350"/>
        <w:jc w:val="both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③作业过程中需保持作业点与周边易燃物的安全距离，必要时采取覆盖、隔离等防护措施；​</w:t>
      </w:r>
    </w:p>
    <w:p w14:paraId="772EB30D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840" w:firstLineChars="350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④</w:t>
      </w: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监管人员需随身携带应急联络设备，每 15 分钟记录一次作业状态，发现违规操作或安全隐患时，立即叫停作业并督促整改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。​</w:t>
      </w:r>
    </w:p>
    <w:p w14:paraId="635C5EEC">
      <w:pPr>
        <w:pStyle w:val="18"/>
        <w:numPr>
          <w:ilvl w:val="0"/>
          <w:numId w:val="0"/>
        </w:numPr>
        <w:ind w:left="0" w:leftChars="0" w:firstLine="843" w:firstLineChars="350"/>
        <w:jc w:val="both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3）</w:t>
      </w:r>
      <w:r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  <w:t>作业后安全核查​</w:t>
      </w:r>
    </w:p>
    <w:p w14:paraId="2327BF22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840" w:firstLineChars="350"/>
        <w:jc w:val="both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①</w:t>
      </w: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动火作业结束后，安保人员需联合作业负责人开展安全核查：​</w:t>
      </w:r>
    </w:p>
    <w:p w14:paraId="3540476A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840" w:firstLineChars="350"/>
        <w:jc w:val="both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②</w:t>
      </w: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确认火种已完全熄灭，作业区域无残留火星或高温隐患；​</w:t>
      </w:r>
    </w:p>
    <w:p w14:paraId="04DB167E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840" w:firstLineChars="350"/>
        <w:jc w:val="both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③</w:t>
      </w: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检查灭火器材是否归位，作业产生的废料（如焊渣、碎屑等）是否清理完毕；</w:t>
      </w:r>
    </w:p>
    <w:p w14:paraId="5535D465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840" w:firstLineChars="350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④</w:t>
      </w: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填写《动火作业现场安保记录表》，经采购人签字确认后存档，记录表需包含作业时间、监管情况、隐患处置等关键信息。</w:t>
      </w:r>
    </w:p>
    <w:p w14:paraId="02F874F5">
      <w:pPr>
        <w:pStyle w:val="5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（二）其他核心服务要求</w:t>
      </w:r>
    </w:p>
    <w:p w14:paraId="014090EA">
      <w:pPr>
        <w:pStyle w:val="18"/>
        <w:numPr>
          <w:ilvl w:val="0"/>
          <w:numId w:val="0"/>
        </w:numPr>
        <w:ind w:left="0" w:leftChars="0" w:firstLine="843" w:firstLineChars="35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每月 5 日前向采购人提交《安保服务月度报告》，包含人员变动情况、值班统计、安全检查结果、应急处置情况、设备运行状态、优化建议等内容，附相关台账复印件；</w:t>
      </w:r>
    </w:p>
    <w:p w14:paraId="2F40F37D">
      <w:pPr>
        <w:pStyle w:val="18"/>
        <w:numPr>
          <w:ilvl w:val="0"/>
          <w:numId w:val="0"/>
        </w:numPr>
        <w:ind w:left="0" w:leftChars="0" w:firstLine="843" w:firstLineChars="35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配合采购人完成每季度安保工作考核（每季度末 10 日内），针对考核发现的问题，3 日内提交整改方案，15 日内完成整改并复查；</w:t>
      </w:r>
    </w:p>
    <w:p w14:paraId="1DCC70F0">
      <w:pPr>
        <w:pStyle w:val="18"/>
        <w:numPr>
          <w:ilvl w:val="0"/>
          <w:numId w:val="0"/>
        </w:numPr>
        <w:ind w:left="0" w:leftChars="0" w:firstLine="843" w:firstLineChars="35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积极响应采购人临时安保需求（如临时闭馆、贵宾接待、突发任务等），接到通知后 30 分钟内安排人员到位，确保服务无缝衔接；</w:t>
      </w:r>
    </w:p>
    <w:p w14:paraId="2E7BD3DB">
      <w:pPr>
        <w:pStyle w:val="18"/>
        <w:numPr>
          <w:ilvl w:val="0"/>
          <w:numId w:val="0"/>
        </w:numPr>
        <w:ind w:left="0" w:leftChars="0" w:firstLine="843" w:firstLineChars="35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协助采购人开展安全宣传工作，在入口处、展厅内等区域张贴安全提示标识，为观众提供咨询、引导服务，解答安全相关疑问。</w:t>
      </w:r>
    </w:p>
    <w:p w14:paraId="09BFD027">
      <w:pPr>
        <w:pStyle w:val="4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三、人员配置要求</w:t>
      </w:r>
    </w:p>
    <w:p w14:paraId="5A7A57FA">
      <w:pPr>
        <w:pStyle w:val="5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（一）基本要求</w:t>
      </w:r>
    </w:p>
    <w:p w14:paraId="5E21885B">
      <w:pPr>
        <w:pStyle w:val="18"/>
        <w:numPr>
          <w:ilvl w:val="0"/>
          <w:numId w:val="0"/>
        </w:numPr>
        <w:ind w:left="288" w:leftChars="0" w:hanging="288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b/>
          <w:bCs/>
          <w:color w:val="auto"/>
          <w:sz w:val="22"/>
          <w:szCs w:val="22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总配置人数不少于 63 人，所有保安人员须持有公安机关颁发的《保安员证》（投标文件中提供复印件，原件备查）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无犯罪记录、无不良从业记录；</w:t>
      </w:r>
    </w:p>
    <w:p w14:paraId="6D0EABF0">
      <w:pPr>
        <w:pStyle w:val="18"/>
        <w:numPr>
          <w:ilvl w:val="0"/>
          <w:numId w:val="0"/>
        </w:numPr>
        <w:ind w:left="288" w:leftChars="0" w:hanging="288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b/>
          <w:bCs/>
          <w:color w:val="auto"/>
          <w:sz w:val="22"/>
          <w:szCs w:val="22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保安人员须受过专业岗位培训，退伍军人优先录用；队伍实行半军事化管理，纪律严明、作风正派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统一作息、统一训练、统一着装；</w:t>
      </w:r>
    </w:p>
    <w:p w14:paraId="1BEB4C22">
      <w:pPr>
        <w:pStyle w:val="18"/>
        <w:numPr>
          <w:ilvl w:val="0"/>
          <w:numId w:val="0"/>
        </w:numPr>
        <w:ind w:left="288" w:leftChars="0" w:hanging="288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b/>
          <w:bCs/>
          <w:color w:val="auto"/>
          <w:sz w:val="22"/>
          <w:szCs w:val="22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除正常值班人员外，须确保 24 小时有应急待命力量（不少于 5 人），应对突发事件；</w:t>
      </w:r>
    </w:p>
    <w:p w14:paraId="1BC75BCC">
      <w:pPr>
        <w:pStyle w:val="18"/>
        <w:numPr>
          <w:ilvl w:val="0"/>
          <w:numId w:val="0"/>
        </w:numPr>
        <w:ind w:left="288" w:leftChars="0" w:hanging="288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b/>
          <w:bCs/>
          <w:color w:val="auto"/>
          <w:sz w:val="22"/>
          <w:szCs w:val="22"/>
        </w:rPr>
        <w:t>4.</w:t>
      </w:r>
      <w:r>
        <w:rPr>
          <w:rFonts w:hint="eastAsia" w:ascii="仿宋" w:hAnsi="仿宋" w:eastAsia="仿宋" w:cs="仿宋"/>
          <w:sz w:val="24"/>
          <w:szCs w:val="24"/>
        </w:rPr>
        <w:t>中标供应商对保安人员的疾病、人身安全负责，承担劳资、各项社会保险（养老、失业、医疗、工伤、生育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费用，处理劳资纠纷，采购人与保安人员无劳动 / 雇佣关系。</w:t>
      </w:r>
    </w:p>
    <w:p w14:paraId="1B078B76">
      <w:pPr>
        <w:pStyle w:val="5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（二）岗位细分及具体要求</w:t>
      </w:r>
    </w:p>
    <w:tbl>
      <w:tblPr>
        <w:tblStyle w:val="12"/>
        <w:tblpPr w:leftFromText="180" w:rightFromText="180" w:vertAnchor="text" w:horzAnchor="page" w:tblpX="1286" w:tblpY="11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46"/>
        <w:gridCol w:w="1095"/>
        <w:gridCol w:w="1500"/>
        <w:gridCol w:w="5411"/>
      </w:tblGrid>
      <w:tr w14:paraId="116C2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4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F22CCF">
            <w:pPr>
              <w:pStyle w:val="18"/>
              <w:jc w:val="both"/>
            </w:pPr>
            <w:r>
              <w:t>岗位类型</w:t>
            </w:r>
          </w:p>
        </w:tc>
        <w:tc>
          <w:tcPr>
            <w:tcW w:w="1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4AE810">
            <w:pPr>
              <w:pStyle w:val="18"/>
              <w:jc w:val="both"/>
            </w:pPr>
            <w:r>
              <w:t>人数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B3B93E">
            <w:pPr>
              <w:pStyle w:val="18"/>
              <w:jc w:val="both"/>
            </w:pPr>
            <w:r>
              <w:t>年龄限制</w:t>
            </w:r>
          </w:p>
        </w:tc>
        <w:tc>
          <w:tcPr>
            <w:tcW w:w="54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08E719">
            <w:pPr>
              <w:pStyle w:val="18"/>
              <w:jc w:val="both"/>
            </w:pPr>
            <w:r>
              <w:t>核心任职要求</w:t>
            </w:r>
          </w:p>
        </w:tc>
      </w:tr>
      <w:tr w14:paraId="6EF1D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20201B">
            <w:pPr>
              <w:pStyle w:val="18"/>
              <w:jc w:val="both"/>
            </w:pPr>
            <w:r>
              <w:t>管理人员</w:t>
            </w:r>
          </w:p>
        </w:tc>
        <w:tc>
          <w:tcPr>
            <w:tcW w:w="10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BCF032">
            <w:pPr>
              <w:pStyle w:val="18"/>
              <w:jc w:val="both"/>
            </w:pPr>
            <w:r>
              <w:t>2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CB7D11">
            <w:pPr>
              <w:pStyle w:val="18"/>
              <w:jc w:val="both"/>
            </w:pPr>
            <w:r>
              <w:t>≤55 周岁</w:t>
            </w:r>
          </w:p>
        </w:tc>
        <w:tc>
          <w:tcPr>
            <w:tcW w:w="54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6B8C1F">
            <w:pPr>
              <w:pStyle w:val="18"/>
              <w:jc w:val="both"/>
            </w:pPr>
            <w:r>
              <w:t>2 年以上安保管理经验，熟悉安保管理法规，政治素质好、管理能力强、有开拓创新精神</w:t>
            </w:r>
          </w:p>
        </w:tc>
      </w:tr>
      <w:tr w14:paraId="47168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6E5B1E">
            <w:pPr>
              <w:pStyle w:val="18"/>
              <w:jc w:val="both"/>
            </w:pPr>
            <w:r>
              <w:t>外围保安人员</w:t>
            </w:r>
          </w:p>
        </w:tc>
        <w:tc>
          <w:tcPr>
            <w:tcW w:w="10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EF13FA">
            <w:pPr>
              <w:pStyle w:val="18"/>
              <w:jc w:val="both"/>
            </w:pPr>
            <w:r>
              <w:t>23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898A46">
            <w:pPr>
              <w:pStyle w:val="18"/>
              <w:jc w:val="both"/>
            </w:pPr>
            <w:r>
              <w:t>≤55 周岁</w:t>
            </w:r>
          </w:p>
        </w:tc>
        <w:tc>
          <w:tcPr>
            <w:tcW w:w="54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BC47EF">
            <w:pPr>
              <w:pStyle w:val="18"/>
              <w:jc w:val="both"/>
            </w:pPr>
            <w:r>
              <w:t>具备室外安保工作经验，适应倒班，责任心强，熟悉应急处置基本流程</w:t>
            </w:r>
          </w:p>
        </w:tc>
      </w:tr>
      <w:tr w14:paraId="3014B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2FCFC7">
            <w:pPr>
              <w:pStyle w:val="18"/>
              <w:jc w:val="both"/>
            </w:pPr>
            <w:r>
              <w:t>安检保安人员</w:t>
            </w:r>
          </w:p>
        </w:tc>
        <w:tc>
          <w:tcPr>
            <w:tcW w:w="10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89A73B">
            <w:pPr>
              <w:pStyle w:val="18"/>
              <w:jc w:val="both"/>
            </w:pPr>
            <w:r>
              <w:t>10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107924">
            <w:pPr>
              <w:pStyle w:val="18"/>
              <w:jc w:val="both"/>
            </w:pPr>
            <w:r>
              <w:t>≤</w:t>
            </w:r>
            <w:r>
              <w:rPr>
                <w:rFonts w:hint="eastAsia"/>
                <w:lang w:val="en-US" w:eastAsia="zh-CN"/>
              </w:rPr>
              <w:t>45</w:t>
            </w:r>
            <w:r>
              <w:t xml:space="preserve"> 周岁</w:t>
            </w:r>
          </w:p>
        </w:tc>
        <w:tc>
          <w:tcPr>
            <w:tcW w:w="54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D6F1E9">
            <w:pPr>
              <w:pStyle w:val="18"/>
              <w:jc w:val="both"/>
            </w:pPr>
            <w:r>
              <w:t>熟练操作安检设备，细致严谨，无漏检、误检记录，具备危险品识别能力</w:t>
            </w:r>
          </w:p>
        </w:tc>
      </w:tr>
      <w:tr w14:paraId="772C3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D10241">
            <w:pPr>
              <w:pStyle w:val="18"/>
              <w:jc w:val="both"/>
            </w:pPr>
            <w:r>
              <w:t>总控室人员</w:t>
            </w:r>
          </w:p>
        </w:tc>
        <w:tc>
          <w:tcPr>
            <w:tcW w:w="10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96B1A8">
            <w:pPr>
              <w:pStyle w:val="18"/>
              <w:jc w:val="both"/>
            </w:pPr>
            <w:r>
              <w:t>12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15385D">
            <w:pPr>
              <w:pStyle w:val="18"/>
              <w:jc w:val="both"/>
            </w:pPr>
            <w:r>
              <w:t>≤55 周岁</w:t>
            </w:r>
          </w:p>
        </w:tc>
        <w:tc>
          <w:tcPr>
            <w:tcW w:w="54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D8BD80">
            <w:pPr>
              <w:pStyle w:val="18"/>
              <w:jc w:val="both"/>
            </w:pPr>
            <w:r>
              <w:t>持有消防设施操作员 / 建（构）筑物消防员 / 消防类职业资格证书（投标文件提供复印件），熟悉监控设备、消防系统操作</w:t>
            </w:r>
          </w:p>
        </w:tc>
      </w:tr>
      <w:tr w14:paraId="5B787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05C264">
            <w:pPr>
              <w:pStyle w:val="18"/>
              <w:jc w:val="both"/>
            </w:pPr>
            <w:r>
              <w:t>楼层巡逻保安人员</w:t>
            </w:r>
          </w:p>
        </w:tc>
        <w:tc>
          <w:tcPr>
            <w:tcW w:w="10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B391F7">
            <w:pPr>
              <w:pStyle w:val="18"/>
              <w:jc w:val="both"/>
            </w:pPr>
            <w:r>
              <w:t>13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21D6F4">
            <w:pPr>
              <w:pStyle w:val="18"/>
              <w:jc w:val="both"/>
            </w:pPr>
            <w:r>
              <w:t>≤</w:t>
            </w:r>
            <w:r>
              <w:rPr>
                <w:rFonts w:hint="eastAsia"/>
                <w:lang w:val="en-US" w:eastAsia="zh-CN"/>
              </w:rPr>
              <w:t>50</w:t>
            </w:r>
            <w:r>
              <w:t xml:space="preserve"> 周岁</w:t>
            </w:r>
          </w:p>
        </w:tc>
        <w:tc>
          <w:tcPr>
            <w:tcW w:w="54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A77CBE">
            <w:pPr>
              <w:pStyle w:val="18"/>
              <w:jc w:val="both"/>
            </w:pPr>
            <w:r>
              <w:t>熟悉馆区布局，具备隐患排查能力，巡逻认真负责，及时发现并处理异常情况</w:t>
            </w:r>
          </w:p>
        </w:tc>
      </w:tr>
      <w:tr w14:paraId="3FB44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40D7F8">
            <w:pPr>
              <w:pStyle w:val="18"/>
              <w:jc w:val="both"/>
            </w:pPr>
            <w:r>
              <w:t>门卫室保安人员</w:t>
            </w:r>
          </w:p>
        </w:tc>
        <w:tc>
          <w:tcPr>
            <w:tcW w:w="10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FC989F">
            <w:pPr>
              <w:pStyle w:val="18"/>
              <w:jc w:val="both"/>
            </w:pPr>
            <w:r>
              <w:t>1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88DB62">
            <w:pPr>
              <w:pStyle w:val="18"/>
              <w:jc w:val="both"/>
            </w:pPr>
            <w:r>
              <w:t>≤55 周岁</w:t>
            </w:r>
          </w:p>
        </w:tc>
        <w:tc>
          <w:tcPr>
            <w:tcW w:w="54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C4207D">
            <w:pPr>
              <w:pStyle w:val="18"/>
              <w:jc w:val="both"/>
            </w:pPr>
            <w:r>
              <w:t>具备人员、车辆引导能力，严格执行出入登记制度，态度文明规范</w:t>
            </w:r>
          </w:p>
        </w:tc>
      </w:tr>
      <w:tr w14:paraId="09A01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775C59">
            <w:pPr>
              <w:pStyle w:val="18"/>
              <w:jc w:val="both"/>
            </w:pPr>
            <w:r>
              <w:t>形象岗保安人员</w:t>
            </w:r>
          </w:p>
        </w:tc>
        <w:tc>
          <w:tcPr>
            <w:tcW w:w="10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B2A10A">
            <w:pPr>
              <w:pStyle w:val="18"/>
              <w:jc w:val="both"/>
            </w:pPr>
            <w:r>
              <w:t>2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0B1B92">
            <w:pPr>
              <w:pStyle w:val="18"/>
              <w:jc w:val="both"/>
            </w:pPr>
            <w:r>
              <w:t>≤</w:t>
            </w:r>
            <w:r>
              <w:rPr>
                <w:rFonts w:hint="eastAsia"/>
                <w:lang w:val="en-US" w:eastAsia="zh-CN"/>
              </w:rPr>
              <w:t>45</w:t>
            </w:r>
            <w:r>
              <w:t xml:space="preserve"> 周岁</w:t>
            </w:r>
          </w:p>
        </w:tc>
        <w:tc>
          <w:tcPr>
            <w:tcW w:w="54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5C5124">
            <w:pPr>
              <w:pStyle w:val="18"/>
              <w:jc w:val="both"/>
            </w:pPr>
            <w:r>
              <w:t>身体健康、反应灵敏、形象端庄，接受过专业礼仪训练，负责主入口礼仪接待</w:t>
            </w:r>
          </w:p>
        </w:tc>
      </w:tr>
      <w:tr w14:paraId="3CF41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411976">
            <w:pPr>
              <w:pStyle w:val="18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说明</w:t>
            </w:r>
          </w:p>
        </w:tc>
        <w:tc>
          <w:tcPr>
            <w:tcW w:w="8006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852134">
            <w:pPr>
              <w:pStyle w:val="18"/>
              <w:jc w:val="both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安保人员年龄要求，35岁以下人员不能少于15人，40岁以下人员不能少于30人，45岁以下不能少于45人。</w:t>
            </w:r>
          </w:p>
        </w:tc>
      </w:tr>
    </w:tbl>
    <w:p w14:paraId="0E1D3C32">
      <w:pPr>
        <w:pStyle w:val="18"/>
        <w:jc w:val="both"/>
      </w:pPr>
    </w:p>
    <w:p w14:paraId="69C7435B">
      <w:pPr>
        <w:pStyle w:val="5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（三）人员管理补充要求</w:t>
      </w:r>
    </w:p>
    <w:p w14:paraId="493BB2D6">
      <w:pPr>
        <w:pStyle w:val="18"/>
        <w:numPr>
          <w:ilvl w:val="0"/>
          <w:numId w:val="0"/>
        </w:numPr>
        <w:ind w:left="288" w:leftChars="0" w:hanging="288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b/>
          <w:bCs/>
          <w:color w:val="auto"/>
          <w:sz w:val="22"/>
          <w:szCs w:val="22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优先接管采购人原临时招聘的相应岗位人员，不得随意调整或辞退，确需调整的须经采购人审核批准；</w:t>
      </w:r>
    </w:p>
    <w:p w14:paraId="71BC9753">
      <w:pPr>
        <w:pStyle w:val="18"/>
        <w:numPr>
          <w:ilvl w:val="0"/>
          <w:numId w:val="0"/>
        </w:numPr>
        <w:ind w:left="288" w:leftChars="0" w:hanging="288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b/>
          <w:bCs/>
          <w:color w:val="auto"/>
          <w:sz w:val="22"/>
          <w:szCs w:val="22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新入职人员须经过 7 天岗前培训（含博物馆规章制度、文物保护知识、安检技能、应急处置、礼仪规范），考核合格后方可上岗；</w:t>
      </w:r>
    </w:p>
    <w:p w14:paraId="264DE8B8">
      <w:pPr>
        <w:pStyle w:val="18"/>
        <w:numPr>
          <w:ilvl w:val="0"/>
          <w:numId w:val="0"/>
        </w:numPr>
        <w:ind w:left="288" w:leftChars="0" w:hanging="288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b/>
          <w:bCs/>
          <w:color w:val="auto"/>
          <w:sz w:val="22"/>
          <w:szCs w:val="22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在职人员每月开展不少于 4 小时专项培训，年度综合考核不合格者，15 日内完成人员更换；</w:t>
      </w:r>
    </w:p>
    <w:p w14:paraId="7E65740C">
      <w:pPr>
        <w:pStyle w:val="18"/>
        <w:numPr>
          <w:ilvl w:val="0"/>
          <w:numId w:val="0"/>
        </w:numPr>
        <w:ind w:left="288" w:leftChars="0" w:hanging="288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b/>
          <w:bCs/>
          <w:color w:val="auto"/>
          <w:sz w:val="22"/>
          <w:szCs w:val="22"/>
        </w:rPr>
        <w:t>4.</w:t>
      </w:r>
      <w:r>
        <w:rPr>
          <w:rFonts w:hint="eastAsia" w:ascii="仿宋" w:hAnsi="仿宋" w:eastAsia="仿宋" w:cs="仿宋"/>
          <w:sz w:val="24"/>
          <w:szCs w:val="24"/>
        </w:rPr>
        <w:t>保安人员统一着装（夏装、春秋装、冬装及统一大衣），服装款式经采购人确认，符合国家规范，佩戴含姓名、相片的工作证上岗；广场前主入口及主楼大门白天配备礼仪标兵。</w:t>
      </w:r>
    </w:p>
    <w:p w14:paraId="6B9C23D6">
      <w:pPr>
        <w:pStyle w:val="18"/>
        <w:numPr>
          <w:ilvl w:val="0"/>
          <w:numId w:val="0"/>
        </w:numPr>
        <w:ind w:left="288" w:leftChars="0" w:hanging="288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b/>
          <w:bCs/>
          <w:color w:val="auto"/>
          <w:sz w:val="22"/>
          <w:szCs w:val="22"/>
        </w:rPr>
        <w:t>5.</w:t>
      </w:r>
      <w:r>
        <w:rPr>
          <w:rFonts w:hint="eastAsia" w:ascii="仿宋" w:hAnsi="仿宋" w:eastAsia="仿宋" w:cs="仿宋"/>
          <w:sz w:val="24"/>
          <w:szCs w:val="24"/>
        </w:rPr>
        <w:t xml:space="preserve">专项待遇要求：​ </w:t>
      </w:r>
    </w:p>
    <w:p w14:paraId="52A6AD5A">
      <w:pPr>
        <w:pStyle w:val="18"/>
        <w:numPr>
          <w:ilvl w:val="0"/>
          <w:numId w:val="2"/>
        </w:numPr>
        <w:ind w:left="0" w:leftChars="0" w:firstLine="638" w:firstLineChars="266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退伍军人待遇：在同岗位基础工资标准上，每月额外发放不低于 300 元的退伍军人补贴；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年度考核合格者，额外给予 1 个月基础工资的年终奖励；</w:t>
      </w:r>
      <w:r>
        <w:rPr>
          <w:rFonts w:hint="eastAsia" w:ascii="仿宋" w:hAnsi="仿宋" w:eastAsia="仿宋" w:cs="仿宋"/>
          <w:sz w:val="24"/>
          <w:szCs w:val="24"/>
        </w:rPr>
        <w:t xml:space="preserve">​ </w:t>
      </w:r>
    </w:p>
    <w:p w14:paraId="35FCF563">
      <w:pPr>
        <w:pStyle w:val="18"/>
        <w:numPr>
          <w:ilvl w:val="0"/>
          <w:numId w:val="2"/>
        </w:numPr>
        <w:ind w:left="0" w:leftChars="0" w:firstLine="638" w:firstLineChars="266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持消防设施操作员证人员待遇：在同岗位基础工资标准上，初级证书持有者每月额外发放不低于 200 元补贴，中级及以上证书持有者每月额外发放不低于 400 元补贴；证书年检、复审费用由中标供应商承担；​</w:t>
      </w:r>
    </w:p>
    <w:p w14:paraId="08A5725F">
      <w:pPr>
        <w:pStyle w:val="18"/>
        <w:numPr>
          <w:ilvl w:val="0"/>
          <w:numId w:val="2"/>
        </w:numPr>
        <w:ind w:left="0" w:leftChars="0" w:firstLine="638" w:firstLineChars="266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双重资格待遇：同时具备退伍军人身份和消防设施操作员证（中级及以上）的人员，在同岗位基础工资标准上每月额外发放不低于 600 元补贴（不重复叠加单项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补</w:t>
      </w:r>
      <w:r>
        <w:rPr>
          <w:rFonts w:hint="eastAsia" w:ascii="仿宋" w:hAnsi="仿宋" w:eastAsia="仿宋" w:cs="仿宋"/>
          <w:sz w:val="24"/>
          <w:szCs w:val="24"/>
        </w:rPr>
        <w:t>贴）；</w:t>
      </w:r>
    </w:p>
    <w:p w14:paraId="2C1FF2DE">
      <w:pPr>
        <w:pStyle w:val="18"/>
        <w:numPr>
          <w:ilvl w:val="0"/>
          <w:numId w:val="2"/>
        </w:numPr>
        <w:ind w:left="0" w:leftChars="0" w:firstLine="638" w:firstLineChars="266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待遇发放要求：上述专项补贴须按月足额发放，与工资一并提交发放凭证给采购人备案；年终奖励在次年 1 月底前发放完毕。</w:t>
      </w:r>
    </w:p>
    <w:p w14:paraId="379E9594">
      <w:pPr>
        <w:pStyle w:val="4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四、工作管理与考核要求</w:t>
      </w:r>
    </w:p>
    <w:p w14:paraId="500BF12C">
      <w:pPr>
        <w:pStyle w:val="5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（一）对中标供应商的管理要求</w:t>
      </w:r>
    </w:p>
    <w:p w14:paraId="206B9FEF">
      <w:pPr>
        <w:pStyle w:val="18"/>
        <w:numPr>
          <w:ilvl w:val="0"/>
          <w:numId w:val="0"/>
        </w:numPr>
        <w:ind w:left="288" w:leftChars="0" w:hanging="288" w:firstLineChars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b/>
          <w:bCs/>
          <w:color w:val="auto"/>
          <w:sz w:val="22"/>
          <w:szCs w:val="22"/>
        </w:rPr>
        <w:t>1.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劳资与福利保障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5AF96AF4">
      <w:pPr>
        <w:pStyle w:val="18"/>
        <w:numPr>
          <w:ilvl w:val="0"/>
          <w:numId w:val="3"/>
        </w:numPr>
        <w:ind w:left="0" w:leftChars="0" w:firstLine="638" w:firstLineChars="266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保安人员工资不低于当年当月桂林市最低工资标准，按国家规定支付法定节假日、双休日及超时加班费（计算基数：月工资总额 ÷22 天）；</w:t>
      </w:r>
    </w:p>
    <w:p w14:paraId="394EFA5E">
      <w:pPr>
        <w:pStyle w:val="18"/>
        <w:numPr>
          <w:ilvl w:val="0"/>
          <w:numId w:val="3"/>
        </w:numPr>
        <w:ind w:left="0" w:leftChars="0" w:firstLine="638" w:firstLineChars="266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按时足额缴纳 “五险”；</w:t>
      </w:r>
    </w:p>
    <w:p w14:paraId="5769FC5E">
      <w:pPr>
        <w:pStyle w:val="18"/>
        <w:numPr>
          <w:ilvl w:val="0"/>
          <w:numId w:val="3"/>
        </w:numPr>
        <w:ind w:left="0" w:leftChars="0" w:firstLine="638" w:firstLineChars="266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缺员须在 3 日内补齐，逾期未补齐记违约 1 次，扣罚 5000 元；超 7 天或 1 月内 2 次缺员，采购人有权终止合同；</w:t>
      </w:r>
    </w:p>
    <w:p w14:paraId="3FF52D6A">
      <w:pPr>
        <w:pStyle w:val="18"/>
        <w:numPr>
          <w:ilvl w:val="0"/>
          <w:numId w:val="3"/>
        </w:numPr>
        <w:ind w:left="0" w:leftChars="0" w:firstLine="638" w:firstLineChars="266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未按规定发放工资、加班费或缴纳社保的，每发现 1 次扣服务费 10000 元，累计 3 次采购人可单方终止合同。</w:t>
      </w:r>
    </w:p>
    <w:p w14:paraId="650ED34F">
      <w:pPr>
        <w:pStyle w:val="18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服务规范与责任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317C28B4">
      <w:pPr>
        <w:pStyle w:val="18"/>
        <w:numPr>
          <w:ilvl w:val="0"/>
          <w:numId w:val="4"/>
        </w:numPr>
        <w:ind w:left="0" w:leftChars="0" w:firstLine="638" w:firstLineChars="266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不得将服务责任转让给第三方，不得擅自占用博物馆建筑、设施或改变其使用功能；</w:t>
      </w:r>
    </w:p>
    <w:p w14:paraId="7C79A863">
      <w:pPr>
        <w:pStyle w:val="18"/>
        <w:numPr>
          <w:ilvl w:val="0"/>
          <w:numId w:val="4"/>
        </w:numPr>
        <w:ind w:left="0" w:leftChars="0" w:firstLine="638" w:firstLineChars="266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因未按要求开展工作造成重大失误、事故或第三方损失的，采购人有权终止合同并追偿；</w:t>
      </w:r>
    </w:p>
    <w:p w14:paraId="03825ED8">
      <w:pPr>
        <w:pStyle w:val="18"/>
        <w:numPr>
          <w:ilvl w:val="0"/>
          <w:numId w:val="4"/>
        </w:numPr>
        <w:ind w:left="0" w:leftChars="0" w:firstLine="638" w:firstLineChars="266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每月开展 1 次消防 / 反恐应急训练，每季度在采购人指导下开展 1 次专项演练，每半年开展 1 次综合性演练，建立训练演练台账；</w:t>
      </w:r>
    </w:p>
    <w:p w14:paraId="7A9E77C9">
      <w:pPr>
        <w:pStyle w:val="18"/>
        <w:numPr>
          <w:ilvl w:val="0"/>
          <w:numId w:val="4"/>
        </w:numPr>
        <w:ind w:left="0" w:leftChars="0" w:firstLine="638" w:firstLineChars="266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提供执勤所需装备、器材、通讯设备等，确保性能完好；接受采购人相关部门的监督管理，人员人事使用权归桂林博物馆安保部门。</w:t>
      </w:r>
    </w:p>
    <w:p w14:paraId="25C414D8">
      <w:pPr>
        <w:pStyle w:val="5"/>
        <w:jc w:val="both"/>
      </w:pPr>
      <w:r>
        <w:t>（二）违规处理细则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74"/>
        <w:gridCol w:w="5550"/>
        <w:gridCol w:w="2894"/>
      </w:tblGrid>
      <w:tr w14:paraId="1A96F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7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72F792">
            <w:pPr>
              <w:pStyle w:val="1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违规主体</w:t>
            </w:r>
          </w:p>
        </w:tc>
        <w:tc>
          <w:tcPr>
            <w:tcW w:w="55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917125">
            <w:pPr>
              <w:pStyle w:val="1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违规情形</w:t>
            </w:r>
          </w:p>
        </w:tc>
        <w:tc>
          <w:tcPr>
            <w:tcW w:w="28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7AB5EF">
            <w:pPr>
              <w:pStyle w:val="1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处罚措施</w:t>
            </w:r>
          </w:p>
        </w:tc>
      </w:tr>
      <w:tr w14:paraId="55B90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7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8ABE21">
            <w:pPr>
              <w:pStyle w:val="18"/>
              <w:jc w:val="both"/>
            </w:pPr>
            <w:r>
              <w:t>管理人员</w:t>
            </w:r>
          </w:p>
        </w:tc>
        <w:tc>
          <w:tcPr>
            <w:tcW w:w="55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5708DE">
            <w:pPr>
              <w:pStyle w:val="18"/>
              <w:jc w:val="both"/>
            </w:pPr>
            <w:r>
              <w:t>1. 私自带无关人员进入博物馆非公共开放部位；2. 考勤、值班、检查等记录弄虚作假、伪造；3. 对采购人工作通知、投诉在 1 个工作日内不处理、不上报；4. 利用工作之便索要、收受他人贿赂、贪污公款、谋取私利；5. 发现安全隐患不及时排查、报告；6. 安排白天班人员重复使用晚上 24 时以后的晚班值班人员；7. 不接受、不配合采购人督查人员查岗；8. 手机未 24 小时开机，导致紧急情况无法联系</w:t>
            </w:r>
          </w:p>
        </w:tc>
        <w:tc>
          <w:tcPr>
            <w:tcW w:w="28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3DA99C">
            <w:pPr>
              <w:pStyle w:val="18"/>
              <w:jc w:val="both"/>
            </w:pPr>
            <w:r>
              <w:t>每发生 1 次，扣除当月服务费 5000 元，并责令中标供应商 3 日内整改、调整人员；1 个月内发生 2 次，采购人有权无条件终止服务合同，并追究违约责任</w:t>
            </w:r>
          </w:p>
        </w:tc>
      </w:tr>
      <w:tr w14:paraId="452AC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7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FC6BFE">
            <w:pPr>
              <w:pStyle w:val="18"/>
              <w:jc w:val="both"/>
            </w:pPr>
            <w:r>
              <w:t>保安员</w:t>
            </w:r>
          </w:p>
        </w:tc>
        <w:tc>
          <w:tcPr>
            <w:tcW w:w="55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6575FC">
            <w:pPr>
              <w:pStyle w:val="18"/>
              <w:jc w:val="both"/>
            </w:pPr>
            <w:r>
              <w:t>1. 违反本需求 “核心服务内容及执行标准” 相关要求；2. 迟到、早退（超过 15 分钟），脱岗、睡岗、酒后上岗；3. 工作散漫、粗心大意造成工作差错；4. 不穿工作服、不带工作牌上岗；5. 不按要求开展检查、填写记录；6. 工作响应不及时，消极怠工，态度不端正；7. 顶撞观众，与观众发生言语、肢体冲突，被观众有效投诉；8. 工作时间吃喝、读书看报、打牌、听音乐、下棋、会客、玩手机等与工作无关的事情；9. 乱丢垃圾、乱写乱画，故意损坏博物馆财物；10. 在博物馆打架斗殴、酗酒闹事；11. 管辖区域或设施设备脏乱差；12. 对文物展品、设施设备不检查、不登记；13. 工作时间不开对讲机；14. 不接受、不配合督查人员查岗；15. 未按要求交接班，无工作或交接班记录；16. 工作范围内文字档案未及时整理归档；17. 未按要求上报统计报表；18. 个人资料不实，弄虚作假；19. 在禁烟区吸烟；20. 拾遗不报；21. 上班时间干私活；22. 持假证上岗、违反操作规程、携带危险物品、私自配取博物馆钥匙；23. 发现问题不及时处理汇报，造成不良后果；24. 无特殊原因不完成采购人交待的任务</w:t>
            </w:r>
          </w:p>
        </w:tc>
        <w:tc>
          <w:tcPr>
            <w:tcW w:w="28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E9EEB1">
            <w:pPr>
              <w:pStyle w:val="18"/>
              <w:jc w:val="both"/>
            </w:pPr>
            <w:r>
              <w:t>每发生 1 次，扣除当月服务费 200 元，并责令中标供应商对违规人员进行批评教育、限期整改；连续 2 个月内此类现象发生 5 起以上，采购人有权无条件终止服务合同，并要求中标供应商承担相应损失</w:t>
            </w:r>
          </w:p>
        </w:tc>
      </w:tr>
      <w:tr w14:paraId="653D6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7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AF143B">
            <w:pPr>
              <w:pStyle w:val="18"/>
              <w:jc w:val="both"/>
            </w:pPr>
            <w:r>
              <w:t>中标供应商</w:t>
            </w:r>
          </w:p>
        </w:tc>
        <w:tc>
          <w:tcPr>
            <w:tcW w:w="55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1AC20B">
            <w:pPr>
              <w:pStyle w:val="18"/>
              <w:jc w:val="both"/>
            </w:pPr>
            <w:r>
              <w:t>1. 未按要求补齐缺员；2. 未按时足额发放工资、加班费或缴纳社保；3. 设备维护不到位，影响安保工作开展；4. 季度考核得分＜70 分，整改后仍不达标；5. 擅自转让服务责任或分包；6. 造成重大安全事故或重大工作失误</w:t>
            </w:r>
          </w:p>
        </w:tc>
        <w:tc>
          <w:tcPr>
            <w:tcW w:w="28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0AE66E">
            <w:pPr>
              <w:pStyle w:val="18"/>
              <w:jc w:val="both"/>
            </w:pPr>
            <w:r>
              <w:t>按对应条款扣罚服务费；整改不力或累计违规 3 次，采购人有权单方终止合同，并追究违约责任，造成损失的，有权追偿</w:t>
            </w:r>
          </w:p>
        </w:tc>
      </w:tr>
    </w:tbl>
    <w:p w14:paraId="73DE225D">
      <w:pPr>
        <w:pStyle w:val="5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（三）服务质量考核机制</w:t>
      </w:r>
    </w:p>
    <w:p w14:paraId="67E81DEB">
      <w:pPr>
        <w:pStyle w:val="18"/>
        <w:numPr>
          <w:ilvl w:val="0"/>
          <w:numId w:val="0"/>
        </w:numPr>
        <w:ind w:left="288" w:leftChars="0" w:hanging="288" w:firstLineChars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b/>
          <w:bCs/>
          <w:color w:val="auto"/>
          <w:sz w:val="22"/>
          <w:szCs w:val="22"/>
        </w:rPr>
        <w:t>1.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考核组织与周期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76C16591">
      <w:pPr>
        <w:pStyle w:val="18"/>
        <w:numPr>
          <w:ilvl w:val="0"/>
          <w:numId w:val="5"/>
        </w:numPr>
        <w:ind w:left="0" w:leftChars="0" w:firstLine="640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考核主体：由桂林博物馆物安部牵头，联合办公室、文物管理部、观众服务部等部门组成考核小组；</w:t>
      </w:r>
    </w:p>
    <w:p w14:paraId="1AB91BB7">
      <w:pPr>
        <w:pStyle w:val="18"/>
        <w:numPr>
          <w:ilvl w:val="0"/>
          <w:numId w:val="5"/>
        </w:numPr>
        <w:ind w:left="0" w:leftChars="0" w:firstLine="640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考核周期：日常巡查（每日，由安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保</w:t>
      </w:r>
      <w:r>
        <w:rPr>
          <w:rFonts w:hint="eastAsia" w:ascii="仿宋" w:hAnsi="仿宋" w:eastAsia="仿宋" w:cs="仿宋"/>
          <w:sz w:val="24"/>
          <w:szCs w:val="24"/>
        </w:rPr>
        <w:t>部负责）+ 月度抽查（每月不少于 3 次，随机抽查）+ 季度考核（每季度末，全面考核）+ 年度总评（每年 12 月，结合季度考核结果及全年表现）。</w:t>
      </w:r>
    </w:p>
    <w:p w14:paraId="014E13CD">
      <w:pPr>
        <w:pStyle w:val="18"/>
        <w:numPr>
          <w:ilvl w:val="0"/>
          <w:numId w:val="0"/>
        </w:numPr>
        <w:ind w:left="288" w:leftChars="0" w:hanging="288" w:firstLineChars="0"/>
        <w:jc w:val="both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default" w:ascii="宋体" w:hAnsi="宋体" w:eastAsia="宋体" w:cs="宋体"/>
          <w:b/>
          <w:bCs/>
          <w:color w:val="auto"/>
          <w:sz w:val="22"/>
          <w:szCs w:val="22"/>
        </w:rPr>
        <w:t>2.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考核指标及评分标准（总分 100 分）：</w:t>
      </w:r>
    </w:p>
    <w:p w14:paraId="79EA6215">
      <w:pPr>
        <w:pStyle w:val="18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1）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人员管理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25 分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 xml:space="preserve">持证上岗率、到岗率、培训合格率、着装规范度、退伍军人占比                  </w:t>
      </w:r>
    </w:p>
    <w:p w14:paraId="49B71E0A">
      <w:pPr>
        <w:pStyle w:val="18"/>
        <w:ind w:left="0" w:leftChars="0" w:firstLine="638" w:firstLineChars="266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持证上岗率 100% 得 5 分，每缺 1 人扣 1 分；到岗率≥98% 得 5 分，每低于 1% 扣 2 分；培训合格率≥85% 得 5 分，每低于 5% 扣 1 分；着装规范度 100% 得 5 分，每发现 1 例违规扣 1 分；退伍军人占比≥20% 得 5 分，每低于 1% 扣 0.5 分 </w:t>
      </w:r>
    </w:p>
    <w:p w14:paraId="703F1FCD">
      <w:pPr>
        <w:pStyle w:val="18"/>
        <w:numPr>
          <w:ilvl w:val="0"/>
          <w:numId w:val="6"/>
        </w:numPr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安保执行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30 分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 xml:space="preserve"> 巡逻频次、安检合规率、重点区域检查到位率、应急响应及时性、隐患整改率      </w:t>
      </w:r>
    </w:p>
    <w:p w14:paraId="22E89353">
      <w:pPr>
        <w:pStyle w:val="18"/>
        <w:numPr>
          <w:ilvl w:val="0"/>
          <w:numId w:val="0"/>
        </w:numPr>
        <w:ind w:left="0" w:leftChars="0" w:firstLine="696" w:firstLineChars="29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巡逻频次达标得 8 分，每缺 1 次扣 0.5 分；安检合规率≥99% 得 8 分，每出现 1 例漏检扣 2 分；重点区域检查到位率 100% 得 6 分，每遗漏 1 项扣 1 分；应急响应及时（≤3 分钟）得 4 分，超时 1 次扣 2 分；隐患整改率 100% 得 4 分，每 1 项未整改扣 1 分 </w:t>
      </w:r>
    </w:p>
    <w:p w14:paraId="7D84E685">
      <w:pPr>
        <w:pStyle w:val="18"/>
        <w:numPr>
          <w:ilvl w:val="0"/>
          <w:numId w:val="6"/>
        </w:numPr>
        <w:ind w:left="0" w:leftChars="0" w:firstLine="0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设备维护 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15 分 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 xml:space="preserve">消防设备完好率、监控设备运行率、应急物资完好率、自有设备检修及时率         </w:t>
      </w:r>
    </w:p>
    <w:p w14:paraId="138E4FC0">
      <w:pPr>
        <w:pStyle w:val="18"/>
        <w:numPr>
          <w:ilvl w:val="0"/>
          <w:numId w:val="0"/>
        </w:numPr>
        <w:ind w:left="0" w:leftChars="0" w:firstLine="638" w:firstLineChars="266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消防设备完好率≥95% 得 5 分，每低于 1% 扣 1 分；监控设备运行率≥98% 得 4 分，每故障 1 台次扣 1 分；应急物资完好率 100% 得 3 分，每发现 1 件损坏扣 0.5 分；自有设备检修及时率 100% 得 3 分，每 1 次未及时检修扣 1 分 </w:t>
      </w:r>
    </w:p>
    <w:p w14:paraId="40F31824">
      <w:pPr>
        <w:pStyle w:val="18"/>
        <w:numPr>
          <w:ilvl w:val="0"/>
          <w:numId w:val="6"/>
        </w:numPr>
        <w:ind w:left="0" w:leftChars="0" w:firstLine="0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服务质量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15 分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 xml:space="preserve"> 投诉处理及回访率、观众满意度、文明服务规范度 </w:t>
      </w:r>
    </w:p>
    <w:p w14:paraId="1FD45739">
      <w:pPr>
        <w:pStyle w:val="18"/>
        <w:numPr>
          <w:ilvl w:val="0"/>
          <w:numId w:val="0"/>
        </w:numPr>
        <w:ind w:left="0" w:leftChars="0" w:firstLine="638" w:firstLineChars="266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投诉处理及回访率≥90% 得 5 分，每低于 5% 扣 1 分；观众满意度≥90% 得 5 分，每低于 5% 扣 1 分；文明服务无有效投诉得 5 分，每出现 1 例有效投诉扣 2 分 </w:t>
      </w:r>
    </w:p>
    <w:p w14:paraId="20C9DFA7">
      <w:pPr>
        <w:pStyle w:val="18"/>
        <w:numPr>
          <w:ilvl w:val="0"/>
          <w:numId w:val="6"/>
        </w:numPr>
        <w:ind w:left="0" w:leftChars="0" w:firstLine="0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制度执行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15 分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交接班记录完整性、培训演练台账规范性、保密制度执行情况、月度报告及时性</w:t>
      </w:r>
    </w:p>
    <w:p w14:paraId="3AF9EE1B">
      <w:pPr>
        <w:pStyle w:val="18"/>
        <w:numPr>
          <w:ilvl w:val="0"/>
          <w:numId w:val="0"/>
        </w:numPr>
        <w:ind w:left="0" w:leftChars="0" w:firstLine="638" w:firstLineChars="266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交接班记录完整得 4 分，每缺失 1 次记录扣 0.5 分；培训演练台账规范得 4 分，每不规范 1 项扣 1 分；无保密违规得 3 分，出现 1 次违规扣 3 分；月度报告及时（每月 5 日前提交）得 4 分，每逾期 1 天扣 1 分 </w:t>
      </w:r>
    </w:p>
    <w:p w14:paraId="220F415D">
      <w:pPr>
        <w:pStyle w:val="18"/>
        <w:numPr>
          <w:ilvl w:val="0"/>
          <w:numId w:val="0"/>
        </w:numPr>
        <w:ind w:left="288" w:leftChars="0" w:hanging="288" w:firstLineChars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b/>
          <w:bCs/>
          <w:color w:val="auto"/>
          <w:sz w:val="22"/>
          <w:szCs w:val="22"/>
        </w:rPr>
        <w:t>3.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考核结果应用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76FF35A1">
      <w:pPr>
        <w:pStyle w:val="18"/>
        <w:numPr>
          <w:ilvl w:val="0"/>
          <w:numId w:val="7"/>
        </w:numPr>
        <w:ind w:left="0" w:leftChars="0" w:firstLine="640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季度考核得分≥90 分：全额支付当月服务费，并给予当月服务费 5% 的奖励（随次月服务费一同支付）；</w:t>
      </w:r>
    </w:p>
    <w:p w14:paraId="0B7681A6">
      <w:pPr>
        <w:pStyle w:val="18"/>
        <w:numPr>
          <w:ilvl w:val="0"/>
          <w:numId w:val="7"/>
        </w:numPr>
        <w:ind w:left="0" w:leftChars="0" w:firstLine="640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80 分≤季度考核得分＜90 分：全额支付当月服务费，无奖励；</w:t>
      </w:r>
    </w:p>
    <w:p w14:paraId="5BBD6EFF">
      <w:pPr>
        <w:pStyle w:val="18"/>
        <w:numPr>
          <w:ilvl w:val="0"/>
          <w:numId w:val="7"/>
        </w:numPr>
        <w:ind w:left="0" w:leftChars="0" w:firstLine="640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70 分≤季度考核得分＜80 分：扣除当月服务费的 10%，中标供应商须在 15 日内提交整改方案，考核小组跟踪整改效果；</w:t>
      </w:r>
    </w:p>
    <w:p w14:paraId="7948BC78">
      <w:pPr>
        <w:pStyle w:val="18"/>
        <w:numPr>
          <w:ilvl w:val="0"/>
          <w:numId w:val="7"/>
        </w:numPr>
        <w:ind w:left="0" w:leftChars="0" w:firstLine="640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季度考核得分＜70 分：扣除当月服务费的 20%，中标供应商须在 7 日内更换管理人员，30 日内完成全面整改；整改后复查仍不达标，采购人有权单方终止合同，并要求中标供应商承担相应损失；</w:t>
      </w:r>
    </w:p>
    <w:p w14:paraId="4EBEB5DA">
      <w:pPr>
        <w:pStyle w:val="18"/>
        <w:numPr>
          <w:ilvl w:val="0"/>
          <w:numId w:val="7"/>
        </w:numPr>
        <w:ind w:left="0" w:leftChars="0" w:firstLine="640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年度总评得分≥90 分：合同期满后，优先获得续签资格；年度总评得分＜70 分：合同期满后，不得参与下一轮采购投标。</w:t>
      </w:r>
    </w:p>
    <w:p w14:paraId="194E7A14">
      <w:pPr>
        <w:pStyle w:val="4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五、设备设施配置要求</w:t>
      </w:r>
    </w:p>
    <w:p w14:paraId="3DA1ADEB">
      <w:pPr>
        <w:pStyle w:val="5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（一）中标供应商自有设备配置清单（须在服务启动前配齐）</w:t>
      </w:r>
    </w:p>
    <w:p w14:paraId="48CF0E47">
      <w:pPr>
        <w:pStyle w:val="18"/>
        <w:jc w:val="both"/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19"/>
        <w:gridCol w:w="1597"/>
        <w:gridCol w:w="6124"/>
      </w:tblGrid>
      <w:tr w14:paraId="2A724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1" w:hRule="atLeast"/>
        </w:trPr>
        <w:tc>
          <w:tcPr>
            <w:tcW w:w="18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83A3B0">
            <w:pPr>
              <w:pStyle w:val="18"/>
              <w:jc w:val="both"/>
            </w:pPr>
            <w:r>
              <w:t>设备名称</w:t>
            </w:r>
          </w:p>
        </w:tc>
        <w:tc>
          <w:tcPr>
            <w:tcW w:w="15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8CC47C">
            <w:pPr>
              <w:pStyle w:val="18"/>
              <w:jc w:val="both"/>
            </w:pPr>
            <w:r>
              <w:t>数量要求</w:t>
            </w:r>
          </w:p>
        </w:tc>
        <w:tc>
          <w:tcPr>
            <w:tcW w:w="61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A5DBEB">
            <w:pPr>
              <w:pStyle w:val="18"/>
              <w:jc w:val="both"/>
            </w:pPr>
            <w:r>
              <w:t>技术标准</w:t>
            </w:r>
          </w:p>
        </w:tc>
      </w:tr>
      <w:tr w14:paraId="05F0D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18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D38EAA">
            <w:pPr>
              <w:pStyle w:val="18"/>
              <w:jc w:val="both"/>
            </w:pPr>
            <w:r>
              <w:t>对讲机</w:t>
            </w:r>
          </w:p>
        </w:tc>
        <w:tc>
          <w:tcPr>
            <w:tcW w:w="15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0AA17E">
            <w:pPr>
              <w:pStyle w:val="18"/>
              <w:jc w:val="both"/>
            </w:pPr>
            <w:r>
              <w:t>≥</w:t>
            </w:r>
            <w:r>
              <w:rPr>
                <w:rFonts w:hint="eastAsia"/>
                <w:lang w:val="en-US" w:eastAsia="zh-CN"/>
              </w:rPr>
              <w:t>40</w:t>
            </w:r>
            <w:r>
              <w:t xml:space="preserve"> 台</w:t>
            </w:r>
          </w:p>
        </w:tc>
        <w:tc>
          <w:tcPr>
            <w:tcW w:w="61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8CEC48">
            <w:pPr>
              <w:pStyle w:val="18"/>
              <w:jc w:val="both"/>
            </w:pPr>
            <w:r>
              <w:t>有效通讯距离≥</w:t>
            </w:r>
            <w:r>
              <w:rPr>
                <w:rFonts w:hint="eastAsia"/>
                <w:lang w:val="en-US" w:eastAsia="zh-CN"/>
              </w:rPr>
              <w:t>5</w:t>
            </w:r>
            <w:r>
              <w:t xml:space="preserve"> 公里，支持组呼、单呼，电池续航≥12 小时</w:t>
            </w:r>
          </w:p>
        </w:tc>
      </w:tr>
      <w:tr w14:paraId="5F358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1" w:hRule="atLeast"/>
        </w:trPr>
        <w:tc>
          <w:tcPr>
            <w:tcW w:w="18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4230FB">
            <w:pPr>
              <w:pStyle w:val="18"/>
              <w:jc w:val="both"/>
            </w:pPr>
            <w:r>
              <w:t>手电筒</w:t>
            </w:r>
          </w:p>
        </w:tc>
        <w:tc>
          <w:tcPr>
            <w:tcW w:w="15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036C8A">
            <w:pPr>
              <w:pStyle w:val="18"/>
              <w:jc w:val="both"/>
            </w:pPr>
            <w:r>
              <w:t>≥</w:t>
            </w:r>
            <w:r>
              <w:rPr>
                <w:rFonts w:hint="eastAsia"/>
                <w:lang w:val="en-US" w:eastAsia="zh-CN"/>
              </w:rPr>
              <w:t>20</w:t>
            </w:r>
            <w:r>
              <w:t xml:space="preserve"> 把</w:t>
            </w:r>
          </w:p>
        </w:tc>
        <w:tc>
          <w:tcPr>
            <w:tcW w:w="61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2A0446">
            <w:pPr>
              <w:pStyle w:val="18"/>
              <w:jc w:val="both"/>
            </w:pPr>
            <w:r>
              <w:t>强光模式续航≥8 小时，防水等级 IPX6，含爆闪功能</w:t>
            </w:r>
          </w:p>
        </w:tc>
      </w:tr>
      <w:tr w14:paraId="3EC28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8" w:hRule="atLeast"/>
        </w:trPr>
        <w:tc>
          <w:tcPr>
            <w:tcW w:w="18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20EFD1">
            <w:pPr>
              <w:pStyle w:val="18"/>
              <w:jc w:val="both"/>
            </w:pPr>
            <w:r>
              <w:t>警棍</w:t>
            </w:r>
          </w:p>
        </w:tc>
        <w:tc>
          <w:tcPr>
            <w:tcW w:w="15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085F03">
            <w:pPr>
              <w:pStyle w:val="18"/>
              <w:jc w:val="both"/>
            </w:pPr>
            <w:r>
              <w:t>≥</w:t>
            </w:r>
            <w:r>
              <w:rPr>
                <w:rFonts w:hint="eastAsia"/>
                <w:lang w:val="en-US" w:eastAsia="zh-CN"/>
              </w:rPr>
              <w:t>20</w:t>
            </w:r>
            <w:r>
              <w:t xml:space="preserve"> 根</w:t>
            </w:r>
          </w:p>
        </w:tc>
        <w:tc>
          <w:tcPr>
            <w:tcW w:w="61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6832AB">
            <w:pPr>
              <w:pStyle w:val="18"/>
              <w:jc w:val="both"/>
            </w:pPr>
            <w:r>
              <w:t>符合《保安防卫器械通用技术条件》（GA/T 294-2019）</w:t>
            </w:r>
          </w:p>
        </w:tc>
      </w:tr>
      <w:tr w14:paraId="7B2CA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9" w:hRule="atLeast"/>
        </w:trPr>
        <w:tc>
          <w:tcPr>
            <w:tcW w:w="18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A9C3A6">
            <w:pPr>
              <w:pStyle w:val="18"/>
              <w:jc w:val="both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防刺背心</w:t>
            </w:r>
          </w:p>
        </w:tc>
        <w:tc>
          <w:tcPr>
            <w:tcW w:w="15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7012AB">
            <w:pPr>
              <w:pStyle w:val="18"/>
              <w:jc w:val="both"/>
              <w:rPr>
                <w:rFonts w:hint="eastAsia" w:eastAsia="等线"/>
                <w:lang w:val="en-US" w:eastAsia="zh-CN"/>
              </w:rPr>
            </w:pPr>
            <w:r>
              <w:t>≥</w:t>
            </w:r>
            <w:r>
              <w:rPr>
                <w:rFonts w:hint="eastAsia"/>
                <w:lang w:val="en-US" w:eastAsia="zh-CN"/>
              </w:rPr>
              <w:t>10件</w:t>
            </w:r>
          </w:p>
        </w:tc>
        <w:tc>
          <w:tcPr>
            <w:tcW w:w="61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6A2A77">
            <w:pPr>
              <w:pStyle w:val="18"/>
              <w:jc w:val="both"/>
            </w:pPr>
            <w:r>
              <w:rPr>
                <w:rFonts w:ascii="Arial" w:hAnsi="Arial" w:cs="Arial"/>
              </w:rPr>
              <w:t>中华人民共和国公安部GA68-2008《警用防刺服》标准</w:t>
            </w:r>
          </w:p>
        </w:tc>
      </w:tr>
      <w:tr w14:paraId="6EC9F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1" w:hRule="atLeast"/>
        </w:trPr>
        <w:tc>
          <w:tcPr>
            <w:tcW w:w="18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7DF1CB">
            <w:pPr>
              <w:pStyle w:val="18"/>
              <w:jc w:val="both"/>
            </w:pPr>
            <w:r>
              <w:t>金属探测器</w:t>
            </w:r>
          </w:p>
        </w:tc>
        <w:tc>
          <w:tcPr>
            <w:tcW w:w="15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E741FA">
            <w:pPr>
              <w:pStyle w:val="18"/>
              <w:jc w:val="both"/>
            </w:pPr>
            <w:r>
              <w:t>≥10 台</w:t>
            </w:r>
          </w:p>
        </w:tc>
        <w:tc>
          <w:tcPr>
            <w:tcW w:w="61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ED78F3">
            <w:pPr>
              <w:pStyle w:val="18"/>
              <w:jc w:val="both"/>
            </w:pPr>
            <w:r>
              <w:t>探测距离≥10cm，支持声光报警，续航≥8 小时</w:t>
            </w:r>
          </w:p>
        </w:tc>
      </w:tr>
      <w:tr w14:paraId="46F59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4" w:hRule="atLeast"/>
        </w:trPr>
        <w:tc>
          <w:tcPr>
            <w:tcW w:w="18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FF57F3">
            <w:pPr>
              <w:pStyle w:val="18"/>
              <w:jc w:val="both"/>
            </w:pPr>
            <w:r>
              <w:t>电子巡检系统</w:t>
            </w:r>
          </w:p>
        </w:tc>
        <w:tc>
          <w:tcPr>
            <w:tcW w:w="15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98D018">
            <w:pPr>
              <w:pStyle w:val="18"/>
              <w:jc w:val="both"/>
            </w:pPr>
            <w:r>
              <w:t>≥1 套</w:t>
            </w:r>
          </w:p>
        </w:tc>
        <w:tc>
          <w:tcPr>
            <w:tcW w:w="61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804450">
            <w:pPr>
              <w:pStyle w:val="18"/>
              <w:jc w:val="both"/>
            </w:pPr>
            <w:r>
              <w:t>支持定位打卡，可导出巡逻轨迹及记录，存储容量≥10 万条</w:t>
            </w:r>
          </w:p>
        </w:tc>
      </w:tr>
      <w:tr w14:paraId="78065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9" w:hRule="atLeast"/>
        </w:trPr>
        <w:tc>
          <w:tcPr>
            <w:tcW w:w="18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0D2604">
            <w:pPr>
              <w:pStyle w:val="18"/>
              <w:jc w:val="both"/>
            </w:pPr>
            <w:r>
              <w:t>电子考勤设备</w:t>
            </w:r>
          </w:p>
        </w:tc>
        <w:tc>
          <w:tcPr>
            <w:tcW w:w="15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E34497">
            <w:pPr>
              <w:pStyle w:val="18"/>
              <w:jc w:val="both"/>
            </w:pPr>
            <w:r>
              <w:t>≥</w:t>
            </w:r>
            <w:r>
              <w:rPr>
                <w:rFonts w:hint="eastAsia"/>
                <w:lang w:val="en-US" w:eastAsia="zh-CN"/>
              </w:rPr>
              <w:t>2</w:t>
            </w:r>
            <w:r>
              <w:t xml:space="preserve"> 台</w:t>
            </w:r>
          </w:p>
        </w:tc>
        <w:tc>
          <w:tcPr>
            <w:tcW w:w="61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82CF50">
            <w:pPr>
              <w:pStyle w:val="18"/>
              <w:jc w:val="both"/>
            </w:pPr>
            <w:r>
              <w:t>支持人脸识别 + 定位打卡，识别准确率≥99%，数据实时上传</w:t>
            </w:r>
          </w:p>
        </w:tc>
      </w:tr>
      <w:tr w14:paraId="3BE7D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1" w:hRule="atLeast"/>
        </w:trPr>
        <w:tc>
          <w:tcPr>
            <w:tcW w:w="18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2CA757">
            <w:pPr>
              <w:pStyle w:val="18"/>
              <w:jc w:val="both"/>
            </w:pPr>
            <w:r>
              <w:t>防暴盾牌</w:t>
            </w:r>
          </w:p>
        </w:tc>
        <w:tc>
          <w:tcPr>
            <w:tcW w:w="15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74E16B">
            <w:pPr>
              <w:pStyle w:val="18"/>
              <w:jc w:val="both"/>
            </w:pPr>
            <w:r>
              <w:t>≥8 面</w:t>
            </w:r>
          </w:p>
        </w:tc>
        <w:tc>
          <w:tcPr>
            <w:tcW w:w="61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D5524E">
            <w:pPr>
              <w:pStyle w:val="18"/>
              <w:jc w:val="both"/>
            </w:pPr>
            <w:r>
              <w:t>材质为 PC，厚度≥3mm，尺寸≥900mm×500mm</w:t>
            </w:r>
          </w:p>
        </w:tc>
      </w:tr>
      <w:tr w14:paraId="5A90A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5" w:hRule="atLeast"/>
        </w:trPr>
        <w:tc>
          <w:tcPr>
            <w:tcW w:w="18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B10785">
            <w:pPr>
              <w:pStyle w:val="18"/>
              <w:jc w:val="both"/>
            </w:pPr>
            <w:r>
              <w:t>防暴钢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脚</w:t>
            </w:r>
            <w:r>
              <w:rPr>
                <w:rFonts w:hint="eastAsia"/>
                <w:lang w:eastAsia="zh-CN"/>
              </w:rPr>
              <w:t>）</w:t>
            </w:r>
            <w:r>
              <w:t>叉</w:t>
            </w:r>
          </w:p>
        </w:tc>
        <w:tc>
          <w:tcPr>
            <w:tcW w:w="15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0AF4B0">
            <w:pPr>
              <w:pStyle w:val="18"/>
              <w:jc w:val="both"/>
            </w:pPr>
            <w:r>
              <w:t>≥10 把</w:t>
            </w:r>
          </w:p>
        </w:tc>
        <w:tc>
          <w:tcPr>
            <w:tcW w:w="61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EE55F8">
            <w:pPr>
              <w:pStyle w:val="18"/>
              <w:jc w:val="both"/>
            </w:pPr>
            <w:r>
              <w:t>长度≥1.8 米，可伸缩，材质为不锈钢</w:t>
            </w:r>
          </w:p>
        </w:tc>
      </w:tr>
      <w:tr w14:paraId="5A21C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1" w:hRule="atLeast"/>
        </w:trPr>
        <w:tc>
          <w:tcPr>
            <w:tcW w:w="18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F4DC6D">
            <w:pPr>
              <w:pStyle w:val="18"/>
              <w:jc w:val="both"/>
            </w:pPr>
            <w:r>
              <w:t>约束带</w:t>
            </w:r>
          </w:p>
        </w:tc>
        <w:tc>
          <w:tcPr>
            <w:tcW w:w="15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533B43">
            <w:pPr>
              <w:pStyle w:val="18"/>
              <w:jc w:val="both"/>
            </w:pPr>
            <w:r>
              <w:t>≥20 条</w:t>
            </w:r>
          </w:p>
        </w:tc>
        <w:tc>
          <w:tcPr>
            <w:tcW w:w="61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A9A8E9">
            <w:pPr>
              <w:pStyle w:val="18"/>
              <w:jc w:val="both"/>
            </w:pPr>
            <w:r>
              <w:t>材质为尼龙，抗拉强度≥500N，带锁扣设计</w:t>
            </w:r>
          </w:p>
        </w:tc>
      </w:tr>
      <w:tr w14:paraId="70FB8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9" w:hRule="atLeast"/>
        </w:trPr>
        <w:tc>
          <w:tcPr>
            <w:tcW w:w="18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C8EE37">
            <w:pPr>
              <w:pStyle w:val="18"/>
              <w:jc w:val="both"/>
            </w:pPr>
            <w:r>
              <w:t>急救箱</w:t>
            </w:r>
          </w:p>
        </w:tc>
        <w:tc>
          <w:tcPr>
            <w:tcW w:w="15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E7FA1E">
            <w:pPr>
              <w:pStyle w:val="18"/>
              <w:jc w:val="both"/>
            </w:pPr>
            <w:r>
              <w:t>≥</w:t>
            </w:r>
            <w:r>
              <w:rPr>
                <w:rFonts w:hint="eastAsia"/>
                <w:lang w:val="en-US" w:eastAsia="zh-CN"/>
              </w:rPr>
              <w:t>2</w:t>
            </w:r>
            <w:r>
              <w:t xml:space="preserve"> 个</w:t>
            </w:r>
          </w:p>
        </w:tc>
        <w:tc>
          <w:tcPr>
            <w:tcW w:w="61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0D08B1">
            <w:pPr>
              <w:pStyle w:val="18"/>
              <w:jc w:val="both"/>
            </w:pPr>
            <w:r>
              <w:t>含创可贴、绷带、消毒液、止血带、体温计等常用急救用品</w:t>
            </w:r>
          </w:p>
        </w:tc>
      </w:tr>
      <w:tr w14:paraId="3EB33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9" w:hRule="atLeast"/>
        </w:trPr>
        <w:tc>
          <w:tcPr>
            <w:tcW w:w="18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2A3878">
            <w:pPr>
              <w:pStyle w:val="18"/>
              <w:jc w:val="both"/>
            </w:pPr>
            <w:r>
              <w:t>应急照明设备</w:t>
            </w:r>
          </w:p>
        </w:tc>
        <w:tc>
          <w:tcPr>
            <w:tcW w:w="15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EFE965">
            <w:pPr>
              <w:pStyle w:val="18"/>
              <w:jc w:val="both"/>
            </w:pPr>
            <w:r>
              <w:t>≥10 台</w:t>
            </w:r>
          </w:p>
        </w:tc>
        <w:tc>
          <w:tcPr>
            <w:tcW w:w="61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4E6EBD">
            <w:pPr>
              <w:pStyle w:val="18"/>
              <w:jc w:val="both"/>
            </w:pPr>
            <w:r>
              <w:t>续航≥4 小时，亮度≥500 流明，支持手持或放置使用</w:t>
            </w:r>
          </w:p>
        </w:tc>
      </w:tr>
      <w:tr w14:paraId="1CD47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1" w:hRule="atLeast"/>
        </w:trPr>
        <w:tc>
          <w:tcPr>
            <w:tcW w:w="18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F65370">
            <w:pPr>
              <w:pStyle w:val="18"/>
              <w:jc w:val="both"/>
            </w:pPr>
            <w:r>
              <w:t>雨衣雨鞋</w:t>
            </w:r>
          </w:p>
        </w:tc>
        <w:tc>
          <w:tcPr>
            <w:tcW w:w="15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BC2D7B">
            <w:pPr>
              <w:pStyle w:val="18"/>
              <w:jc w:val="both"/>
            </w:pPr>
            <w:r>
              <w:t>各≥</w:t>
            </w:r>
            <w:r>
              <w:rPr>
                <w:rFonts w:hint="eastAsia"/>
                <w:lang w:val="en-US" w:eastAsia="zh-CN"/>
              </w:rPr>
              <w:t>10</w:t>
            </w:r>
            <w:r>
              <w:t xml:space="preserve"> 套</w:t>
            </w:r>
          </w:p>
        </w:tc>
        <w:tc>
          <w:tcPr>
            <w:tcW w:w="61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E87F8E">
            <w:pPr>
              <w:pStyle w:val="18"/>
              <w:jc w:val="both"/>
            </w:pPr>
            <w:r>
              <w:t>防水等级 IPX5，雨鞋防滑设计</w:t>
            </w:r>
          </w:p>
        </w:tc>
      </w:tr>
      <w:tr w14:paraId="0639C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5" w:hRule="atLeast"/>
        </w:trPr>
        <w:tc>
          <w:tcPr>
            <w:tcW w:w="18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790855">
            <w:pPr>
              <w:pStyle w:val="18"/>
              <w:jc w:val="both"/>
            </w:pPr>
            <w:r>
              <w:t>防寒大衣</w:t>
            </w:r>
          </w:p>
        </w:tc>
        <w:tc>
          <w:tcPr>
            <w:tcW w:w="15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38E74A">
            <w:pPr>
              <w:pStyle w:val="18"/>
              <w:jc w:val="both"/>
            </w:pPr>
            <w:r>
              <w:t>≥63 件</w:t>
            </w:r>
          </w:p>
        </w:tc>
        <w:tc>
          <w:tcPr>
            <w:tcW w:w="61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AA01ED">
            <w:pPr>
              <w:pStyle w:val="18"/>
              <w:jc w:val="both"/>
            </w:pPr>
            <w:r>
              <w:t>保暖性好，防风防水，款式统一（经采购人确认）</w:t>
            </w:r>
          </w:p>
        </w:tc>
      </w:tr>
    </w:tbl>
    <w:p w14:paraId="2CDA36F4">
      <w:pPr>
        <w:pStyle w:val="5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（二）设备维护要求</w:t>
      </w:r>
    </w:p>
    <w:p w14:paraId="4319BB53">
      <w:pPr>
        <w:pStyle w:val="18"/>
        <w:numPr>
          <w:ilvl w:val="0"/>
          <w:numId w:val="0"/>
        </w:numPr>
        <w:ind w:left="288" w:leftChars="0" w:hanging="288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b/>
          <w:bCs/>
          <w:color w:val="auto"/>
          <w:sz w:val="22"/>
          <w:szCs w:val="22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中标供应商须建立《设备管理台账》，详细记录设备名称、型号、数量、采购日期、维护记录、报废情况等；</w:t>
      </w:r>
    </w:p>
    <w:p w14:paraId="18D91C47">
      <w:pPr>
        <w:pStyle w:val="18"/>
        <w:numPr>
          <w:ilvl w:val="0"/>
          <w:numId w:val="0"/>
        </w:numPr>
        <w:ind w:left="288" w:leftChars="0" w:hanging="288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b/>
          <w:bCs/>
          <w:color w:val="auto"/>
          <w:sz w:val="22"/>
          <w:szCs w:val="22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自有设备每月进行 1 次全面检修，每半年委托第三方专业机构进行 1 次检测，确保设备符合国家相关标准及工作要求；</w:t>
      </w:r>
    </w:p>
    <w:p w14:paraId="186807EF">
      <w:pPr>
        <w:pStyle w:val="18"/>
        <w:numPr>
          <w:ilvl w:val="0"/>
          <w:numId w:val="0"/>
        </w:numPr>
        <w:ind w:left="288" w:leftChars="0" w:hanging="288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b/>
          <w:bCs/>
          <w:color w:val="auto"/>
          <w:sz w:val="22"/>
          <w:szCs w:val="22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设备出现故障时，须在 24 小时内维修或更换，期间需提供备用设备，不得影响安保工作正常开展；因设备故障导致安保工作缺位的，按本需求 “违规处理细则” 追究责任；</w:t>
      </w:r>
    </w:p>
    <w:p w14:paraId="08CB040B">
      <w:pPr>
        <w:pStyle w:val="18"/>
        <w:numPr>
          <w:ilvl w:val="0"/>
          <w:numId w:val="0"/>
        </w:numPr>
        <w:ind w:left="288" w:leftChars="0" w:hanging="288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b/>
          <w:bCs/>
          <w:color w:val="auto"/>
          <w:sz w:val="22"/>
          <w:szCs w:val="22"/>
        </w:rPr>
        <w:t>4.</w:t>
      </w:r>
      <w:r>
        <w:rPr>
          <w:rFonts w:hint="eastAsia" w:ascii="仿宋" w:hAnsi="仿宋" w:eastAsia="仿宋" w:cs="仿宋"/>
          <w:sz w:val="24"/>
          <w:szCs w:val="24"/>
        </w:rPr>
        <w:t>对采购人提供的监控系统、消防设施、门禁设备等，中标供应商需每日检查运行状态，填写《设备运行记录表》，发现故障立即上报采购人并协助维修；禁止擅自拆卸、改装采购人提供的设备设施，因操作不当导致设备损坏的，由中标供应商承担维修或赔偿责任；</w:t>
      </w:r>
    </w:p>
    <w:p w14:paraId="08D6C327">
      <w:pPr>
        <w:pStyle w:val="18"/>
        <w:numPr>
          <w:ilvl w:val="0"/>
          <w:numId w:val="0"/>
        </w:numPr>
        <w:ind w:left="288" w:leftChars="0" w:hanging="288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b/>
          <w:bCs/>
          <w:color w:val="auto"/>
          <w:sz w:val="22"/>
          <w:szCs w:val="22"/>
        </w:rPr>
        <w:t>5.</w:t>
      </w:r>
      <w:r>
        <w:rPr>
          <w:rFonts w:hint="eastAsia" w:ascii="仿宋" w:hAnsi="仿宋" w:eastAsia="仿宋" w:cs="仿宋"/>
          <w:sz w:val="24"/>
          <w:szCs w:val="24"/>
        </w:rPr>
        <w:t>每月 5 日前，向采购人提交《设备维护月度报告》，说明设备运行情况、故障处理情况及维护建议。</w:t>
      </w:r>
    </w:p>
    <w:p w14:paraId="36ACC0A9">
      <w:pPr>
        <w:pStyle w:val="4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六、特殊场景专项安保方案</w:t>
      </w:r>
    </w:p>
    <w:p w14:paraId="3A974D97">
      <w:pPr>
        <w:pStyle w:val="5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（一）重大展览活动安保</w:t>
      </w:r>
    </w:p>
    <w:p w14:paraId="1786CFC0">
      <w:pPr>
        <w:pStyle w:val="18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</w:rPr>
        <w:t>前期筹备</w:t>
      </w:r>
      <w:r>
        <w:rPr>
          <w:rFonts w:hint="eastAsia" w:ascii="宋体" w:hAnsi="宋体" w:eastAsia="宋体" w:cs="宋体"/>
        </w:rPr>
        <w:t>：</w:t>
      </w:r>
    </w:p>
    <w:p w14:paraId="3D102E6D">
      <w:pPr>
        <w:pStyle w:val="18"/>
        <w:numPr>
          <w:ilvl w:val="0"/>
          <w:numId w:val="8"/>
        </w:numPr>
        <w:ind w:left="0" w:leftChars="0" w:firstLine="640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重大展览（展期≥7 天）或大型活动（参与人数≥500 人）前 7 天，中标供应商须联合采购人制定《专项安保方案》，明确人员分工、安检流程、人流管控路线、应急通道设置、VIP 接待保障等内容，报采购人审核通过后实施；</w:t>
      </w:r>
    </w:p>
    <w:p w14:paraId="57BF0896">
      <w:pPr>
        <w:pStyle w:val="18"/>
        <w:numPr>
          <w:ilvl w:val="0"/>
          <w:numId w:val="8"/>
        </w:numPr>
        <w:ind w:left="0" w:leftChars="0" w:firstLine="640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按采购人要求增派安保人员，增派人数不低于正常配置的 30%，优先调配持证安检员、形象岗保安及应急待命人员；</w:t>
      </w:r>
    </w:p>
    <w:p w14:paraId="491A874D">
      <w:pPr>
        <w:pStyle w:val="18"/>
        <w:numPr>
          <w:ilvl w:val="0"/>
          <w:numId w:val="8"/>
        </w:numPr>
        <w:ind w:left="0" w:leftChars="0" w:firstLine="640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提前 3 天完成安检设备、应急物资的全面检修，在活动现场设置临时应急处置点（配备急救箱、防暴装备、应急照明），并组织专项培训。</w:t>
      </w:r>
    </w:p>
    <w:p w14:paraId="52815A88">
      <w:pPr>
        <w:pStyle w:val="18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</w:rPr>
        <w:t>现场执行</w:t>
      </w:r>
      <w:r>
        <w:rPr>
          <w:rFonts w:hint="eastAsia" w:ascii="宋体" w:hAnsi="宋体" w:eastAsia="宋体" w:cs="宋体"/>
        </w:rPr>
        <w:t>：</w:t>
      </w:r>
    </w:p>
    <w:p w14:paraId="0518CD65">
      <w:pPr>
        <w:pStyle w:val="18"/>
        <w:numPr>
          <w:ilvl w:val="0"/>
          <w:numId w:val="9"/>
        </w:numPr>
        <w:ind w:left="0" w:leftChars="0" w:firstLine="640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活动期间，展厅入口实行 “双重安检”（初检 + 复检），增配安检人员，开设快速通道（供老人、儿童、孕妇使用），避免排队拥堵；</w:t>
      </w:r>
    </w:p>
    <w:p w14:paraId="1EB538CC">
      <w:pPr>
        <w:pStyle w:val="18"/>
        <w:numPr>
          <w:ilvl w:val="0"/>
          <w:numId w:val="9"/>
        </w:numPr>
        <w:ind w:left="0" w:leftChars="0" w:firstLine="640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安排专人负责展品周边巡逻（每 15 分钟 1 次），实时监控观众行为，制止触摸展柜、翻越护栏等危险行为；</w:t>
      </w:r>
    </w:p>
    <w:p w14:paraId="6636FE23">
      <w:pPr>
        <w:pStyle w:val="18"/>
        <w:numPr>
          <w:ilvl w:val="0"/>
          <w:numId w:val="9"/>
        </w:numPr>
        <w:ind w:left="0" w:leftChars="0" w:firstLine="640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监控中心实行双人 24 小时值班，实时跟踪人流密度，发现拥堵区域立即调度巡逻人员疏导；</w:t>
      </w:r>
    </w:p>
    <w:p w14:paraId="4F5DAEED">
      <w:pPr>
        <w:pStyle w:val="18"/>
        <w:numPr>
          <w:ilvl w:val="0"/>
          <w:numId w:val="9"/>
        </w:numPr>
        <w:ind w:left="0" w:leftChars="0" w:firstLine="640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VIP 接待期间，安排 2 名形象岗保安负责引导，4 名巡逻保安负责周边警戒，确保接待安全。</w:t>
      </w:r>
    </w:p>
    <w:p w14:paraId="4D9426ED">
      <w:pPr>
        <w:pStyle w:val="18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收尾工作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3C599708">
      <w:pPr>
        <w:pStyle w:val="18"/>
        <w:numPr>
          <w:ilvl w:val="0"/>
          <w:numId w:val="10"/>
        </w:numPr>
        <w:ind w:left="0" w:leftChars="0" w:firstLine="640" w:firstLineChars="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活动结束后 1 小时内完成现场清场，检查展厅设施、应急物资是否完好，统计安保工作数据（安检人数、处置事件数等）；</w:t>
      </w:r>
    </w:p>
    <w:p w14:paraId="2DC48809">
      <w:pPr>
        <w:pStyle w:val="18"/>
        <w:numPr>
          <w:ilvl w:val="0"/>
          <w:numId w:val="10"/>
        </w:numPr>
        <w:ind w:left="0" w:leftChars="0" w:firstLine="640" w:firstLineChars="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24 小时内提交《专项安保工作总结报告》，分析存在的问题及优化建议。</w:t>
      </w:r>
    </w:p>
    <w:p w14:paraId="7CE69583">
      <w:pPr>
        <w:pStyle w:val="5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（二）文物运输与交接安保</w:t>
      </w:r>
    </w:p>
    <w:p w14:paraId="7F54F207">
      <w:pPr>
        <w:pStyle w:val="18"/>
        <w:numPr>
          <w:ilvl w:val="0"/>
          <w:numId w:val="11"/>
        </w:numPr>
        <w:jc w:val="both"/>
      </w:pPr>
      <w:r>
        <w:rPr>
          <w:b/>
          <w:bCs/>
        </w:rPr>
        <w:t>运输前准备</w:t>
      </w:r>
      <w:r>
        <w:t>：</w:t>
      </w:r>
    </w:p>
    <w:p w14:paraId="0708CC05">
      <w:pPr>
        <w:pStyle w:val="18"/>
        <w:numPr>
          <w:ilvl w:val="0"/>
          <w:numId w:val="12"/>
        </w:numPr>
        <w:ind w:left="0" w:leftChars="0" w:firstLine="640" w:firstLineChars="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文物入库、出库或临时展出运输前，中标供应商须与采购人（文物管理部）对接，明确运输路线、时间、车辆信息，制定《文物运输安保方案》；</w:t>
      </w:r>
    </w:p>
    <w:p w14:paraId="0E74804C">
      <w:pPr>
        <w:pStyle w:val="18"/>
        <w:numPr>
          <w:ilvl w:val="0"/>
          <w:numId w:val="12"/>
        </w:numPr>
        <w:ind w:left="0" w:leftChars="0" w:firstLine="640" w:firstLineChars="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增派 2-4 名经验丰富的保安人员（优先选择退伍军人或有文物安保经验者）全程护送，配备防暴装备、通讯设备及急救物资。</w:t>
      </w:r>
    </w:p>
    <w:p w14:paraId="4F12C0E7">
      <w:pPr>
        <w:pStyle w:val="18"/>
        <w:numPr>
          <w:ilvl w:val="0"/>
          <w:numId w:val="0"/>
        </w:numPr>
        <w:ind w:leftChars="0"/>
        <w:jc w:val="both"/>
      </w:pPr>
      <w:r>
        <w:rPr>
          <w:rFonts w:hint="eastAsia"/>
          <w:b/>
          <w:bCs/>
          <w:lang w:val="en-US" w:eastAsia="zh-CN"/>
        </w:rPr>
        <w:t>2.</w:t>
      </w:r>
      <w:r>
        <w:rPr>
          <w:b/>
          <w:bCs/>
        </w:rPr>
        <w:t>运输与交接现场</w:t>
      </w:r>
      <w:r>
        <w:t>：</w:t>
      </w:r>
    </w:p>
    <w:p w14:paraId="4A03F61D">
      <w:pPr>
        <w:pStyle w:val="18"/>
        <w:numPr>
          <w:ilvl w:val="0"/>
          <w:numId w:val="13"/>
        </w:numPr>
        <w:ind w:left="0" w:leftChars="0" w:firstLine="640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运输车辆抵达博物馆时，保安人员对车辆及周边环境进行安全检查，设置警戒区域（半径≥5 米），禁止无关人员靠近；</w:t>
      </w:r>
    </w:p>
    <w:p w14:paraId="62D197A9">
      <w:pPr>
        <w:pStyle w:val="18"/>
        <w:numPr>
          <w:ilvl w:val="0"/>
          <w:numId w:val="13"/>
        </w:numPr>
        <w:ind w:left="0" w:leftChars="0" w:firstLine="640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文物装卸过程中，保安人员全程陪同，维护现场秩序，监督装卸流程，确保文物不受碰撞、损坏；</w:t>
      </w:r>
    </w:p>
    <w:p w14:paraId="3C0EE8A7">
      <w:pPr>
        <w:pStyle w:val="18"/>
        <w:numPr>
          <w:ilvl w:val="0"/>
          <w:numId w:val="13"/>
        </w:numPr>
        <w:ind w:left="0" w:leftChars="0" w:firstLine="640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文物入库 / 布展完毕后，保安人员与文物管理部门共同签署《安保交接确认单》，明确责任划分。</w:t>
      </w:r>
    </w:p>
    <w:p w14:paraId="15E886A0">
      <w:pPr>
        <w:pStyle w:val="5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（三）极端天气与特殊时段安保</w:t>
      </w:r>
    </w:p>
    <w:p w14:paraId="21650B28">
      <w:pPr>
        <w:pStyle w:val="18"/>
        <w:numPr>
          <w:ilvl w:val="0"/>
          <w:numId w:val="0"/>
        </w:numPr>
        <w:ind w:left="288" w:leftChars="0" w:hanging="288" w:firstLineChars="0"/>
        <w:jc w:val="both"/>
        <w:rPr>
          <w:rFonts w:hint="eastAsia" w:ascii="宋体" w:hAnsi="宋体" w:eastAsia="宋体" w:cs="宋体"/>
        </w:rPr>
      </w:pPr>
      <w:r>
        <w:rPr>
          <w:rFonts w:hint="default" w:ascii="宋体" w:hAnsi="宋体" w:eastAsia="宋体" w:cs="宋体"/>
          <w:b/>
          <w:bCs/>
          <w:color w:val="auto"/>
          <w:sz w:val="22"/>
          <w:szCs w:val="22"/>
        </w:rPr>
        <w:t>1.</w:t>
      </w:r>
      <w:r>
        <w:rPr>
          <w:rFonts w:hint="eastAsia" w:ascii="宋体" w:hAnsi="宋体" w:eastAsia="宋体" w:cs="宋体"/>
          <w:b/>
          <w:bCs/>
        </w:rPr>
        <w:t>极端天气（台风、暴雨、寒潮）</w:t>
      </w:r>
      <w:r>
        <w:rPr>
          <w:rFonts w:hint="eastAsia" w:ascii="宋体" w:hAnsi="宋体" w:eastAsia="宋体" w:cs="宋体"/>
        </w:rPr>
        <w:t>：</w:t>
      </w:r>
    </w:p>
    <w:p w14:paraId="045F97DD">
      <w:pPr>
        <w:pStyle w:val="18"/>
        <w:numPr>
          <w:ilvl w:val="0"/>
          <w:numId w:val="14"/>
        </w:numPr>
        <w:ind w:left="0" w:leftChars="0" w:firstLine="640" w:firstLineChars="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接到气象预警后 1 小时内，启动《极端天气应急预案》，组织保安人员加固室外设施（围栏、指示牌），检查排水系统、应急通道是否畅通；</w:t>
      </w:r>
    </w:p>
    <w:p w14:paraId="1373A700">
      <w:pPr>
        <w:pStyle w:val="18"/>
        <w:numPr>
          <w:ilvl w:val="0"/>
          <w:numId w:val="14"/>
        </w:numPr>
        <w:ind w:left="0" w:leftChars="0" w:firstLine="640" w:firstLineChars="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台风 / 暴雨期间，停止室外巡逻，人员集中在值班室待命，每 30 分钟通过监控检查室外区域，发现险情（如树木倒伏、积水倒灌）立即上报并处置；</w:t>
      </w:r>
    </w:p>
    <w:p w14:paraId="3FE8F50A">
      <w:pPr>
        <w:pStyle w:val="18"/>
        <w:numPr>
          <w:ilvl w:val="0"/>
          <w:numId w:val="14"/>
        </w:numPr>
        <w:ind w:left="0" w:leftChars="0" w:firstLine="640" w:firstLineChars="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寒潮期间，为户外岗位保安配备防寒装备（保暖手套、护膝），调整巡逻频次（每 90 分钟 1 次），避免长时间户外值守。</w:t>
      </w:r>
    </w:p>
    <w:p w14:paraId="296C4B90">
      <w:pPr>
        <w:pStyle w:val="18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</w:rPr>
        <w:t>法定节假日与夜间安保</w:t>
      </w:r>
      <w:r>
        <w:rPr>
          <w:rFonts w:hint="eastAsia" w:ascii="宋体" w:hAnsi="宋体" w:eastAsia="宋体" w:cs="宋体"/>
        </w:rPr>
        <w:t>：</w:t>
      </w:r>
    </w:p>
    <w:p w14:paraId="7F34C2E3">
      <w:pPr>
        <w:pStyle w:val="18"/>
        <w:numPr>
          <w:ilvl w:val="0"/>
          <w:numId w:val="15"/>
        </w:numPr>
        <w:ind w:left="0" w:leftChars="0" w:firstLine="640" w:firstLineChars="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春节、国庆等法定节假日，实行 “双人双岗” 制度，所有岗位增配 1 名值班人员，夜班巡逻间隔缩短至 30 分钟，使用电子巡检系统记录轨迹；</w:t>
      </w:r>
    </w:p>
    <w:p w14:paraId="3C554B40">
      <w:pPr>
        <w:pStyle w:val="18"/>
        <w:numPr>
          <w:ilvl w:val="0"/>
          <w:numId w:val="15"/>
        </w:numPr>
        <w:ind w:left="0" w:leftChars="0" w:firstLine="640" w:firstLineChars="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夜间（22:00 - 次日 6:00）对文物库房、设备机房、展厅等重点区域实行 “定点值守 + 机动巡逻” 相结合，值守人员每小时通过对讲机向监控中心报备情况；</w:t>
      </w:r>
    </w:p>
    <w:p w14:paraId="2C84942D">
      <w:pPr>
        <w:pStyle w:val="18"/>
        <w:numPr>
          <w:ilvl w:val="0"/>
          <w:numId w:val="15"/>
        </w:numPr>
        <w:ind w:left="0" w:leftChars="0" w:firstLine="640" w:firstLineChars="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节假日结束后 3 日内，提交《节假日安保工作总结报告》，含人员配置、处置事件、观众反馈等内容。</w:t>
      </w:r>
    </w:p>
    <w:p w14:paraId="4BFBFA01">
      <w:pPr>
        <w:pStyle w:val="5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</w:t>
      </w:r>
      <w:r>
        <w:rPr>
          <w:rFonts w:hint="eastAsia" w:ascii="宋体" w:hAnsi="宋体" w:eastAsia="宋体" w:cs="宋体"/>
          <w:lang w:val="en-US" w:eastAsia="zh-CN"/>
        </w:rPr>
        <w:t>四</w:t>
      </w:r>
      <w:r>
        <w:rPr>
          <w:rFonts w:hint="eastAsia" w:ascii="宋体" w:hAnsi="宋体" w:eastAsia="宋体" w:cs="宋体"/>
        </w:rPr>
        <w:t>）</w:t>
      </w:r>
      <w:r>
        <w:rPr>
          <w:rFonts w:hint="eastAsia" w:ascii="宋体" w:hAnsi="宋体" w:eastAsia="宋体" w:cs="宋体"/>
          <w:lang w:val="en-US" w:eastAsia="zh-CN"/>
        </w:rPr>
        <w:t>夜间延长开放</w:t>
      </w:r>
      <w:r>
        <w:rPr>
          <w:rFonts w:hint="eastAsia" w:ascii="宋体" w:hAnsi="宋体" w:eastAsia="宋体" w:cs="宋体"/>
        </w:rPr>
        <w:t>时段安保</w:t>
      </w:r>
    </w:p>
    <w:p w14:paraId="2AB7E900">
      <w:pPr>
        <w:pStyle w:val="18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</w:rPr>
        <w:t>开放前准备（延长开放前 1 小时完成）​</w:t>
      </w:r>
    </w:p>
    <w:p w14:paraId="34D2B07F">
      <w:pPr>
        <w:pStyle w:val="18"/>
        <w:numPr>
          <w:ilvl w:val="0"/>
          <w:numId w:val="0"/>
        </w:numPr>
        <w:ind w:left="0" w:leftChars="0" w:firstLine="638" w:firstLineChars="29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a.</w:t>
      </w:r>
      <w:r>
        <w:rPr>
          <w:rFonts w:hint="eastAsia" w:ascii="仿宋" w:hAnsi="仿宋" w:eastAsia="仿宋" w:cs="仿宋"/>
        </w:rPr>
        <w:t>开展全区域安全巡查，重点检查展厅消防设施、应急照明、监控设备、疏散通道是否完好畅通，文物库房、设备机房等重点区域门窗锁闭情况；​</w:t>
      </w:r>
    </w:p>
    <w:p w14:paraId="0696D72C">
      <w:pPr>
        <w:pStyle w:val="18"/>
        <w:numPr>
          <w:ilvl w:val="0"/>
          <w:numId w:val="0"/>
        </w:numPr>
        <w:ind w:left="0" w:leftChars="0" w:firstLine="638" w:firstLineChars="29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b.</w:t>
      </w:r>
      <w:r>
        <w:rPr>
          <w:rFonts w:hint="eastAsia" w:ascii="仿宋" w:hAnsi="仿宋" w:eastAsia="仿宋" w:cs="仿宋"/>
        </w:rPr>
        <w:t>增配岗位力量，在入口检票处、展厅通道、楼梯口、出口等关键点位实行 “单人双岗”，安保人员提前到岗完成岗前交底，明确人流疏导路线、应急处置流程；​</w:t>
      </w:r>
    </w:p>
    <w:p w14:paraId="373726AE">
      <w:pPr>
        <w:pStyle w:val="18"/>
        <w:numPr>
          <w:ilvl w:val="0"/>
          <w:numId w:val="0"/>
        </w:numPr>
        <w:ind w:left="0" w:leftChars="0" w:firstLine="638" w:firstLineChars="29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c.</w:t>
      </w:r>
      <w:r>
        <w:rPr>
          <w:rFonts w:hint="eastAsia" w:ascii="仿宋" w:hAnsi="仿宋" w:eastAsia="仿宋" w:cs="仿宋"/>
        </w:rPr>
        <w:t>与物业部门联动，确认夜间开放区域范围，在非开放区域设置隔离围栏及警示标识，同步更新夜间巡逻点位及频次。​</w:t>
      </w:r>
    </w:p>
    <w:p w14:paraId="756EC2F2">
      <w:pPr>
        <w:pStyle w:val="18"/>
        <w:numPr>
          <w:ilvl w:val="0"/>
          <w:numId w:val="0"/>
        </w:numPr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</w:rPr>
        <w:t>开放期间管控（延长时段内动态执行）</w:t>
      </w:r>
      <w:r>
        <w:rPr>
          <w:rFonts w:hint="eastAsia" w:ascii="仿宋" w:hAnsi="仿宋" w:eastAsia="仿宋" w:cs="仿宋"/>
        </w:rPr>
        <w:t>​</w:t>
      </w:r>
    </w:p>
    <w:p w14:paraId="5B685E72">
      <w:pPr>
        <w:pStyle w:val="18"/>
        <w:numPr>
          <w:ilvl w:val="0"/>
          <w:numId w:val="0"/>
        </w:numPr>
        <w:ind w:left="0" w:leftChars="0" w:firstLine="638" w:firstLineChars="29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a.</w:t>
      </w:r>
      <w:r>
        <w:rPr>
          <w:rFonts w:hint="eastAsia" w:ascii="仿宋" w:hAnsi="仿宋" w:eastAsia="仿宋" w:cs="仿宋"/>
        </w:rPr>
        <w:t>巡逻模式采用 “定点值守 + 机动巡查” 结合，固定值守人员负责关键点位人流引导，机动巡逻队每 45 分钟完成全区域巡查，重点排查人员密集区域、消防通道、隐蔽角落；​</w:t>
      </w:r>
    </w:p>
    <w:p w14:paraId="2067BDD5">
      <w:pPr>
        <w:pStyle w:val="18"/>
        <w:numPr>
          <w:ilvl w:val="0"/>
          <w:numId w:val="0"/>
        </w:numPr>
        <w:ind w:left="0" w:leftChars="0" w:firstLine="638" w:firstLineChars="29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b.</w:t>
      </w:r>
      <w:r>
        <w:rPr>
          <w:rFonts w:hint="eastAsia" w:ascii="仿宋" w:hAnsi="仿宋" w:eastAsia="仿宋" w:cs="仿宋"/>
        </w:rPr>
        <w:t>入口处实行 “限流管控”，根据展厅承载量动态调整入场人数，当达到峰值时启动排队疏导机制，安排安保人员维持秩序，避免拥挤踩踏；​</w:t>
      </w:r>
    </w:p>
    <w:p w14:paraId="130B3E69">
      <w:pPr>
        <w:pStyle w:val="18"/>
        <w:numPr>
          <w:ilvl w:val="0"/>
          <w:numId w:val="0"/>
        </w:numPr>
        <w:ind w:left="0" w:leftChars="0" w:firstLine="638" w:firstLineChars="29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c.</w:t>
      </w:r>
      <w:r>
        <w:rPr>
          <w:rFonts w:hint="eastAsia" w:ascii="仿宋" w:hAnsi="仿宋" w:eastAsia="仿宋" w:cs="仿宋"/>
        </w:rPr>
        <w:t>强化重点区域防护，文物展厅内安保人员定点值守，提醒观众规范参观，禁止触摸展品、使用闪光灯拍摄；配合物业人员做好设备机房、配电室等区域值守，每小时检查一次设备运行状态；​</w:t>
      </w:r>
    </w:p>
    <w:p w14:paraId="4937334D">
      <w:pPr>
        <w:pStyle w:val="18"/>
        <w:numPr>
          <w:ilvl w:val="0"/>
          <w:numId w:val="0"/>
        </w:numPr>
        <w:ind w:left="0" w:leftChars="0" w:firstLine="638" w:firstLineChars="29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d.</w:t>
      </w:r>
      <w:r>
        <w:rPr>
          <w:rFonts w:hint="eastAsia" w:ascii="仿宋" w:hAnsi="仿宋" w:eastAsia="仿宋" w:cs="仿宋"/>
        </w:rPr>
        <w:t>应急响应机制：接到突发情况（如观众走失、物品遗失、设备故障）后，值守人员 3 分钟内抵达现场处置，重大情况（如火灾、人员受伤、文物安全隐患）立即上报安保负责人及相关部门，启动《夜间突发应急预案》。​</w:t>
      </w:r>
    </w:p>
    <w:p w14:paraId="270AB8E5">
      <w:pPr>
        <w:pStyle w:val="18"/>
        <w:numPr>
          <w:ilvl w:val="0"/>
          <w:numId w:val="0"/>
        </w:numPr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</w:rPr>
        <w:t>闭馆后收尾（延长开放结束后 30 分钟内完成）</w:t>
      </w:r>
      <w:r>
        <w:rPr>
          <w:rFonts w:hint="eastAsia" w:ascii="仿宋" w:hAnsi="仿宋" w:eastAsia="仿宋" w:cs="仿宋"/>
        </w:rPr>
        <w:t>​</w:t>
      </w:r>
    </w:p>
    <w:p w14:paraId="16908486">
      <w:pPr>
        <w:pStyle w:val="18"/>
        <w:numPr>
          <w:ilvl w:val="0"/>
          <w:numId w:val="0"/>
        </w:numPr>
        <w:ind w:left="0" w:leftChars="0" w:firstLine="638" w:firstLineChars="29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a.</w:t>
      </w:r>
      <w:r>
        <w:rPr>
          <w:rFonts w:hint="eastAsia" w:ascii="仿宋" w:hAnsi="仿宋" w:eastAsia="仿宋" w:cs="仿宋"/>
        </w:rPr>
        <w:t>组织安保人员分区域清场，确认展厅内无滞留观众，检查展品、展具是否完好，关闭非必要电源、照明、空调设备；​</w:t>
      </w:r>
    </w:p>
    <w:p w14:paraId="79F3616D">
      <w:pPr>
        <w:pStyle w:val="18"/>
        <w:numPr>
          <w:ilvl w:val="0"/>
          <w:numId w:val="0"/>
        </w:numPr>
        <w:ind w:left="0" w:leftChars="0" w:firstLine="638" w:firstLineChars="29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b.</w:t>
      </w:r>
      <w:r>
        <w:rPr>
          <w:rFonts w:hint="eastAsia" w:ascii="仿宋" w:hAnsi="仿宋" w:eastAsia="仿宋" w:cs="仿宋"/>
        </w:rPr>
        <w:t>开展全区域安全复查，重点检查门窗锁闭、消防设施、监控设备运行情况；​</w:t>
      </w:r>
    </w:p>
    <w:p w14:paraId="4BC64C5D">
      <w:pPr>
        <w:pStyle w:val="18"/>
        <w:numPr>
          <w:ilvl w:val="0"/>
          <w:numId w:val="0"/>
        </w:numPr>
        <w:ind w:left="0" w:leftChars="0" w:firstLine="638" w:firstLineChars="29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c.</w:t>
      </w:r>
      <w:r>
        <w:rPr>
          <w:rFonts w:hint="eastAsia" w:ascii="仿宋" w:hAnsi="仿宋" w:eastAsia="仿宋" w:cs="仿宋"/>
        </w:rPr>
        <w:t>汇总当日安保工作数据，包括入场人数、巡逻次数、处置事件类型及数量，形成《夜间延长开放安保工作简报》，次日提交至安保管理部门。</w:t>
      </w:r>
    </w:p>
    <w:p w14:paraId="32C8A3E0">
      <w:pPr>
        <w:pStyle w:val="4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七、服务对接与沟通机制</w:t>
      </w:r>
    </w:p>
    <w:p w14:paraId="162B5113">
      <w:pPr>
        <w:pStyle w:val="5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（一）日常对接</w:t>
      </w:r>
    </w:p>
    <w:p w14:paraId="11C62F68">
      <w:pPr>
        <w:pStyle w:val="18"/>
        <w:numPr>
          <w:ilvl w:val="0"/>
          <w:numId w:val="0"/>
        </w:numPr>
        <w:ind w:left="0" w:leftChars="0" w:firstLine="640" w:firstLineChars="290"/>
        <w:jc w:val="both"/>
        <w:rPr>
          <w:rFonts w:hint="eastAsia" w:ascii="仿宋" w:hAnsi="仿宋" w:eastAsia="仿宋" w:cs="仿宋"/>
        </w:rPr>
      </w:pPr>
      <w:r>
        <w:rPr>
          <w:rFonts w:hint="default" w:ascii="仿宋" w:hAnsi="仿宋" w:eastAsia="仿宋" w:cs="仿宋"/>
          <w:b/>
          <w:bCs/>
          <w:color w:val="auto"/>
          <w:sz w:val="22"/>
          <w:szCs w:val="22"/>
        </w:rPr>
        <w:t>1.</w:t>
      </w:r>
      <w:r>
        <w:rPr>
          <w:rFonts w:hint="eastAsia" w:ascii="仿宋" w:hAnsi="仿宋" w:eastAsia="仿宋" w:cs="仿宋"/>
          <w:b/>
          <w:bCs/>
        </w:rPr>
        <w:t>对接人员</w:t>
      </w:r>
      <w:r>
        <w:rPr>
          <w:rFonts w:hint="eastAsia" w:ascii="仿宋" w:hAnsi="仿宋" w:eastAsia="仿宋" w:cs="仿宋"/>
        </w:rPr>
        <w:t>：中标供应商须指定 1 名项目负责人（管理人员）作为日常对接人，采购人指定 1 名</w:t>
      </w:r>
      <w:r>
        <w:rPr>
          <w:rFonts w:hint="eastAsia" w:ascii="仿宋" w:hAnsi="仿宋" w:eastAsia="仿宋" w:cs="仿宋"/>
          <w:lang w:val="en-US" w:eastAsia="zh-CN"/>
        </w:rPr>
        <w:t>安保</w:t>
      </w:r>
      <w:r>
        <w:rPr>
          <w:rFonts w:hint="eastAsia" w:ascii="仿宋" w:hAnsi="仿宋" w:eastAsia="仿宋" w:cs="仿宋"/>
        </w:rPr>
        <w:t>部工作人员作为对接人，双方保持 24 小时通讯畅通；</w:t>
      </w:r>
    </w:p>
    <w:p w14:paraId="18C9D142">
      <w:pPr>
        <w:pStyle w:val="18"/>
        <w:numPr>
          <w:ilvl w:val="0"/>
          <w:numId w:val="0"/>
        </w:numPr>
        <w:ind w:left="0" w:leftChars="0" w:firstLine="640" w:firstLineChars="290"/>
        <w:jc w:val="both"/>
        <w:rPr>
          <w:rFonts w:hint="eastAsia" w:ascii="仿宋" w:hAnsi="仿宋" w:eastAsia="仿宋" w:cs="仿宋"/>
        </w:rPr>
      </w:pPr>
      <w:r>
        <w:rPr>
          <w:rFonts w:hint="default" w:ascii="仿宋" w:hAnsi="仿宋" w:eastAsia="仿宋" w:cs="仿宋"/>
          <w:b/>
          <w:bCs/>
          <w:color w:val="auto"/>
          <w:sz w:val="22"/>
          <w:szCs w:val="22"/>
        </w:rPr>
        <w:t>2.</w:t>
      </w:r>
      <w:r>
        <w:rPr>
          <w:rFonts w:hint="eastAsia" w:ascii="仿宋" w:hAnsi="仿宋" w:eastAsia="仿宋" w:cs="仿宋"/>
          <w:b/>
          <w:bCs/>
        </w:rPr>
        <w:t>周例会制度</w:t>
      </w:r>
      <w:r>
        <w:rPr>
          <w:rFonts w:hint="eastAsia" w:ascii="仿宋" w:hAnsi="仿宋" w:eastAsia="仿宋" w:cs="仿宋"/>
        </w:rPr>
        <w:t>：每周五下午召开周工作例会，双方沟通本周安保工作情况、存在的问题、下周工作重点，形成《周例会纪要》，双方签字确认后存档；</w:t>
      </w:r>
    </w:p>
    <w:p w14:paraId="3F575037">
      <w:pPr>
        <w:pStyle w:val="18"/>
        <w:numPr>
          <w:ilvl w:val="0"/>
          <w:numId w:val="0"/>
        </w:numPr>
        <w:ind w:left="0" w:leftChars="0" w:firstLine="640" w:firstLineChars="290"/>
        <w:jc w:val="both"/>
        <w:rPr>
          <w:rFonts w:hint="eastAsia" w:ascii="仿宋" w:hAnsi="仿宋" w:eastAsia="仿宋" w:cs="仿宋"/>
        </w:rPr>
      </w:pPr>
      <w:r>
        <w:rPr>
          <w:rFonts w:hint="default" w:ascii="仿宋" w:hAnsi="仿宋" w:eastAsia="仿宋" w:cs="仿宋"/>
          <w:b/>
          <w:bCs/>
          <w:color w:val="auto"/>
          <w:sz w:val="22"/>
          <w:szCs w:val="22"/>
        </w:rPr>
        <w:t>3.</w:t>
      </w:r>
      <w:r>
        <w:rPr>
          <w:rFonts w:hint="eastAsia" w:ascii="仿宋" w:hAnsi="仿宋" w:eastAsia="仿宋" w:cs="仿宋"/>
          <w:b/>
          <w:bCs/>
        </w:rPr>
        <w:t>月度报告</w:t>
      </w:r>
      <w:r>
        <w:rPr>
          <w:rFonts w:hint="eastAsia" w:ascii="仿宋" w:hAnsi="仿宋" w:eastAsia="仿宋" w:cs="仿宋"/>
        </w:rPr>
        <w:t>：中标供应商每月 5 日前向采购人提交《安保服务月度报告》，含人员变动、值班统计、安全检查结果、应急处置情况、设备维护情况、费用明细等内容。</w:t>
      </w:r>
    </w:p>
    <w:p w14:paraId="7B8B47C9">
      <w:pPr>
        <w:pStyle w:val="5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（二）投诉与反馈处理</w:t>
      </w:r>
    </w:p>
    <w:p w14:paraId="19236386">
      <w:pPr>
        <w:pStyle w:val="18"/>
        <w:numPr>
          <w:ilvl w:val="0"/>
          <w:numId w:val="0"/>
        </w:numPr>
        <w:ind w:left="0" w:leftChars="0" w:firstLine="587" w:firstLineChars="266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b/>
          <w:bCs/>
          <w:color w:val="auto"/>
          <w:sz w:val="22"/>
          <w:szCs w:val="22"/>
        </w:rPr>
        <w:t>1.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投诉接收</w:t>
      </w:r>
      <w:r>
        <w:rPr>
          <w:rFonts w:hint="eastAsia" w:ascii="仿宋" w:hAnsi="仿宋" w:eastAsia="仿宋" w:cs="仿宋"/>
          <w:sz w:val="24"/>
          <w:szCs w:val="24"/>
        </w:rPr>
        <w:t>：设立 24 小时投诉热线（与监控中心电话绑定），接受观众及采购人的投诉、建议，记录投诉内容（时间、地点、事件、诉求）；</w:t>
      </w:r>
    </w:p>
    <w:p w14:paraId="34859A67">
      <w:pPr>
        <w:pStyle w:val="18"/>
        <w:numPr>
          <w:ilvl w:val="0"/>
          <w:numId w:val="0"/>
        </w:numPr>
        <w:ind w:left="0" w:leftChars="0" w:firstLine="587" w:firstLineChars="266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b/>
          <w:bCs/>
          <w:color w:val="auto"/>
          <w:sz w:val="22"/>
          <w:szCs w:val="22"/>
        </w:rPr>
        <w:t>2.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处理流程</w:t>
      </w:r>
      <w:r>
        <w:rPr>
          <w:rFonts w:hint="eastAsia" w:ascii="仿宋" w:hAnsi="仿宋" w:eastAsia="仿宋" w:cs="仿宋"/>
          <w:sz w:val="24"/>
          <w:szCs w:val="24"/>
        </w:rPr>
        <w:t>：</w:t>
      </w:r>
    </w:p>
    <w:p w14:paraId="1111B44B">
      <w:pPr>
        <w:pStyle w:val="18"/>
        <w:numPr>
          <w:ilvl w:val="0"/>
          <w:numId w:val="16"/>
        </w:numPr>
        <w:ind w:left="0" w:leftChars="0" w:firstLine="638" w:firstLineChars="266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一般投诉（如服务态度差、响应不及时）：2 小时内联系投诉人核实情况，24 小时内完成处理并回访；</w:t>
      </w:r>
    </w:p>
    <w:p w14:paraId="7A6214A2">
      <w:pPr>
        <w:pStyle w:val="18"/>
        <w:numPr>
          <w:ilvl w:val="0"/>
          <w:numId w:val="16"/>
        </w:numPr>
        <w:ind w:left="0" w:leftChars="0" w:firstLine="638" w:firstLineChars="266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重大投诉（如安保人员违规、安全隐患未处理）：1 小时内上报采购人，48 小时内完成调查处理，提交《投诉处理报告》，并对投诉人进行二次回访；</w:t>
      </w:r>
    </w:p>
    <w:p w14:paraId="2B2D389C">
      <w:pPr>
        <w:pStyle w:val="18"/>
        <w:numPr>
          <w:ilvl w:val="0"/>
          <w:numId w:val="0"/>
        </w:numPr>
        <w:ind w:left="0" w:leftChars="0" w:firstLine="587" w:firstLineChars="266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b/>
          <w:bCs/>
          <w:color w:val="auto"/>
          <w:sz w:val="22"/>
          <w:szCs w:val="22"/>
        </w:rPr>
        <w:t>1.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反馈机制</w:t>
      </w:r>
      <w:r>
        <w:rPr>
          <w:rFonts w:hint="eastAsia" w:ascii="仿宋" w:hAnsi="仿宋" w:eastAsia="仿宋" w:cs="仿宋"/>
          <w:sz w:val="24"/>
          <w:szCs w:val="24"/>
        </w:rPr>
        <w:t>：每月汇总投诉数据，分析投诉原因，制定整改措施，纳入下月培训计划。</w:t>
      </w:r>
    </w:p>
    <w:p w14:paraId="7BD63490">
      <w:pPr>
        <w:pStyle w:val="5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（三）紧急情况沟通</w:t>
      </w:r>
    </w:p>
    <w:p w14:paraId="49817B05">
      <w:pPr>
        <w:pStyle w:val="18"/>
        <w:numPr>
          <w:ilvl w:val="0"/>
          <w:numId w:val="0"/>
        </w:numPr>
        <w:ind w:left="288" w:leftChars="0" w:hanging="288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发生重大突发事件（火灾、暴力袭击、文物安全风险等）时，中标供应商须在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 xml:space="preserve"> 分钟内上报采购人对接人及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安保</w:t>
      </w:r>
      <w:r>
        <w:rPr>
          <w:rFonts w:hint="eastAsia" w:ascii="仿宋" w:hAnsi="仿宋" w:eastAsia="仿宋" w:cs="仿宋"/>
          <w:sz w:val="24"/>
          <w:szCs w:val="24"/>
        </w:rPr>
        <w:t>部负责人，同步启动应急预案；</w:t>
      </w:r>
    </w:p>
    <w:p w14:paraId="00E901B2">
      <w:pPr>
        <w:pStyle w:val="18"/>
        <w:numPr>
          <w:ilvl w:val="0"/>
          <w:numId w:val="0"/>
        </w:numPr>
        <w:ind w:left="288" w:leftChars="0" w:hanging="288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 xml:space="preserve">事件处置过程中，每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分钟向采购人反馈 1 次进展，直至事件平息；</w:t>
      </w:r>
    </w:p>
    <w:p w14:paraId="243499E4">
      <w:pPr>
        <w:pStyle w:val="18"/>
        <w:numPr>
          <w:ilvl w:val="0"/>
          <w:numId w:val="0"/>
        </w:numPr>
        <w:ind w:left="288" w:leftChars="0" w:hanging="288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事件结束后 2 小时内提交初步报告，24 小时内提交详细《应急处置报告》。</w:t>
      </w:r>
    </w:p>
    <w:p w14:paraId="29AA4B0D">
      <w:pPr>
        <w:pStyle w:val="4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八、商务要求</w:t>
      </w:r>
    </w:p>
    <w:p w14:paraId="3BB82306">
      <w:pPr>
        <w:pStyle w:val="18"/>
        <w:numPr>
          <w:ilvl w:val="0"/>
          <w:numId w:val="0"/>
        </w:numPr>
        <w:ind w:left="0" w:leftChars="0" w:firstLine="640" w:firstLineChars="290"/>
        <w:jc w:val="both"/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22"/>
          <w:szCs w:val="22"/>
        </w:rPr>
        <w:t>1.</w:t>
      </w:r>
      <w:r>
        <w:rPr>
          <w:rFonts w:hint="eastAsia" w:ascii="仿宋" w:hAnsi="仿宋" w:eastAsia="仿宋" w:cs="仿宋"/>
          <w:b/>
          <w:bCs/>
        </w:rPr>
        <w:t>付款方式</w:t>
      </w:r>
      <w:r>
        <w:rPr>
          <w:rFonts w:hint="eastAsia" w:ascii="仿宋" w:hAnsi="仿宋" w:eastAsia="仿宋" w:cs="仿宋"/>
        </w:rPr>
        <w:t xml:space="preserve">：付款方式：分 36 个月按月等额（或按约定比例）支付。中标供应商需在每月 </w:t>
      </w:r>
      <w:r>
        <w:rPr>
          <w:rFonts w:hint="eastAsia" w:ascii="仿宋" w:hAnsi="仿宋" w:eastAsia="仿宋" w:cs="仿宋"/>
          <w:lang w:val="en-US" w:eastAsia="zh-CN"/>
        </w:rPr>
        <w:t>7</w:t>
      </w:r>
      <w:r>
        <w:rPr>
          <w:rFonts w:hint="eastAsia" w:ascii="仿宋" w:hAnsi="仿宋" w:eastAsia="仿宋" w:cs="仿宋"/>
        </w:rPr>
        <w:t xml:space="preserve"> 日前，向采购人提供符合国家税务规定、合法有效的等额发票（税率严格按照国家现行税收政策执行）；采购人在收到合规发票并完成审核确认后，立即向财政部门提交付款申请，待财政资金拨付至采购人账户后</w:t>
      </w:r>
      <w:r>
        <w:rPr>
          <w:rFonts w:hint="eastAsia" w:ascii="仿宋" w:hAnsi="仿宋" w:eastAsia="仿宋" w:cs="仿宋"/>
          <w:lang w:eastAsia="zh-CN"/>
        </w:rPr>
        <w:t>，</w:t>
      </w:r>
      <w:r>
        <w:rPr>
          <w:rFonts w:hint="eastAsia" w:ascii="仿宋" w:hAnsi="仿宋" w:eastAsia="仿宋" w:cs="仿宋"/>
        </w:rPr>
        <w:t>通过约定支付渠道向中标供应商支付当月应付账款。</w:t>
      </w:r>
      <w:r>
        <w:rPr>
          <w:rFonts w:hint="eastAsia" w:ascii="仿宋" w:hAnsi="仿宋" w:eastAsia="仿宋" w:cs="仿宋"/>
          <w:lang w:val="en-US" w:eastAsia="zh-CN"/>
        </w:rPr>
        <w:t>款项到及支付方式：最终以市级财政部门实际拨付为准，无息。</w:t>
      </w:r>
    </w:p>
    <w:p w14:paraId="0A7305E2">
      <w:pPr>
        <w:pStyle w:val="18"/>
        <w:numPr>
          <w:ilvl w:val="0"/>
          <w:numId w:val="0"/>
        </w:numPr>
        <w:ind w:left="0" w:leftChars="0" w:firstLine="640" w:firstLineChars="290"/>
        <w:jc w:val="both"/>
        <w:rPr>
          <w:rFonts w:hint="eastAsia" w:ascii="仿宋" w:hAnsi="仿宋" w:eastAsia="仿宋" w:cs="仿宋"/>
        </w:rPr>
      </w:pPr>
      <w:r>
        <w:rPr>
          <w:rFonts w:hint="default" w:ascii="仿宋" w:hAnsi="仿宋" w:eastAsia="仿宋" w:cs="仿宋"/>
          <w:b/>
          <w:bCs/>
          <w:color w:val="auto"/>
          <w:sz w:val="22"/>
          <w:szCs w:val="22"/>
        </w:rPr>
        <w:t>2.</w:t>
      </w:r>
      <w:r>
        <w:rPr>
          <w:rFonts w:hint="eastAsia" w:ascii="仿宋" w:hAnsi="仿宋" w:eastAsia="仿宋" w:cs="仿宋"/>
          <w:b/>
          <w:bCs/>
        </w:rPr>
        <w:t>服务标准及验收</w:t>
      </w:r>
      <w:r>
        <w:rPr>
          <w:rFonts w:hint="eastAsia" w:ascii="仿宋" w:hAnsi="仿宋" w:eastAsia="仿宋" w:cs="仿宋"/>
        </w:rPr>
        <w:t>：</w:t>
      </w:r>
    </w:p>
    <w:p w14:paraId="296B9A0F">
      <w:pPr>
        <w:pStyle w:val="18"/>
        <w:numPr>
          <w:ilvl w:val="0"/>
          <w:numId w:val="17"/>
        </w:numPr>
        <w:ind w:left="0" w:leftChars="0" w:firstLine="638" w:firstLineChars="29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执行国家相关标准（《博物馆安全保卫工作规定》《文物博物馆单位安全防范系统要求》GB/T 37954-2021 等）、行业标准、项目所在地地方标准及本采购需求；</w:t>
      </w:r>
    </w:p>
    <w:p w14:paraId="1A80016A">
      <w:pPr>
        <w:pStyle w:val="18"/>
        <w:numPr>
          <w:ilvl w:val="0"/>
          <w:numId w:val="17"/>
        </w:numPr>
        <w:ind w:left="0" w:leftChars="0" w:firstLine="638" w:firstLineChars="29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如具体采购需求与标准、规范不一致的，高于标准、规范的按具体采购需求执行；</w:t>
      </w:r>
    </w:p>
    <w:p w14:paraId="251FCB45">
      <w:pPr>
        <w:pStyle w:val="18"/>
        <w:numPr>
          <w:ilvl w:val="0"/>
          <w:numId w:val="17"/>
        </w:numPr>
        <w:ind w:left="0" w:leftChars="0" w:firstLine="638" w:firstLineChars="29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每月进行 1 次月度验收（结合月度抽查结果），每季度进行 1 次季度验收（结合季度考核结果），验收合格后签署《验收确认单》；验收不合格的，中标供应商须限期整改，直至验收合格。</w:t>
      </w:r>
    </w:p>
    <w:p w14:paraId="73480FF1">
      <w:pPr>
        <w:pStyle w:val="18"/>
        <w:numPr>
          <w:ilvl w:val="0"/>
          <w:numId w:val="0"/>
        </w:numPr>
        <w:ind w:left="0" w:leftChars="0" w:firstLine="640" w:firstLineChars="290"/>
        <w:jc w:val="both"/>
        <w:rPr>
          <w:rFonts w:hint="eastAsia" w:ascii="仿宋" w:hAnsi="仿宋" w:eastAsia="仿宋" w:cs="仿宋"/>
        </w:rPr>
      </w:pPr>
      <w:r>
        <w:rPr>
          <w:rFonts w:hint="default" w:ascii="仿宋" w:hAnsi="仿宋" w:eastAsia="仿宋" w:cs="仿宋"/>
          <w:b/>
          <w:bCs/>
          <w:color w:val="auto"/>
          <w:sz w:val="22"/>
          <w:szCs w:val="22"/>
        </w:rPr>
        <w:t>1.</w:t>
      </w:r>
      <w:r>
        <w:rPr>
          <w:rFonts w:hint="eastAsia" w:ascii="仿宋" w:hAnsi="仿宋" w:eastAsia="仿宋" w:cs="仿宋"/>
          <w:b/>
          <w:bCs/>
        </w:rPr>
        <w:t>办公条件</w:t>
      </w:r>
      <w:r>
        <w:rPr>
          <w:rFonts w:hint="eastAsia" w:ascii="仿宋" w:hAnsi="仿宋" w:eastAsia="仿宋" w:cs="仿宋"/>
        </w:rPr>
        <w:t>：采购人提供安保管理办公用房（含值班室、监控中心），办公用房内的水、电、通讯、网络等费用由中标供应商自行承担；中标供应商不得擅自改变办公用房用途或转租他人。</w:t>
      </w:r>
    </w:p>
    <w:p w14:paraId="78516340">
      <w:pPr>
        <w:pStyle w:val="18"/>
        <w:numPr>
          <w:ilvl w:val="0"/>
          <w:numId w:val="0"/>
        </w:numPr>
        <w:ind w:left="0" w:leftChars="0" w:firstLine="640" w:firstLineChars="290"/>
        <w:jc w:val="both"/>
        <w:rPr>
          <w:rFonts w:hint="eastAsia" w:ascii="仿宋" w:hAnsi="仿宋" w:eastAsia="仿宋" w:cs="仿宋"/>
        </w:rPr>
      </w:pPr>
      <w:r>
        <w:rPr>
          <w:rFonts w:hint="default" w:ascii="仿宋" w:hAnsi="仿宋" w:eastAsia="仿宋" w:cs="仿宋"/>
          <w:b/>
          <w:bCs/>
          <w:color w:val="auto"/>
          <w:sz w:val="22"/>
          <w:szCs w:val="22"/>
        </w:rPr>
        <w:t>2.</w:t>
      </w:r>
      <w:r>
        <w:rPr>
          <w:rFonts w:hint="eastAsia" w:ascii="仿宋" w:hAnsi="仿宋" w:eastAsia="仿宋" w:cs="仿宋"/>
          <w:b/>
          <w:bCs/>
        </w:rPr>
        <w:t>合同续签</w:t>
      </w:r>
      <w:r>
        <w:rPr>
          <w:rFonts w:hint="eastAsia" w:ascii="仿宋" w:hAnsi="仿宋" w:eastAsia="仿宋" w:cs="仿宋"/>
        </w:rPr>
        <w:t>：合同期满前 3 个月，采购人对中标供应商的服务质量进行全面评估，评估合格且双方无异议的，可优先续签合同（续签期限最长不超过 2 年）；若需重新招标，中标供应商须配合采购人做好工作交接（包括人员、设备、台账、应急预案等），确保服务无缝衔接，交接工作在合同期满前完成。</w:t>
      </w:r>
    </w:p>
    <w:p w14:paraId="081AE558">
      <w:pPr>
        <w:pStyle w:val="18"/>
        <w:numPr>
          <w:ilvl w:val="0"/>
          <w:numId w:val="0"/>
        </w:numPr>
        <w:ind w:left="0" w:leftChars="0" w:firstLine="640" w:firstLineChars="290"/>
        <w:jc w:val="both"/>
        <w:rPr>
          <w:rFonts w:hint="eastAsia" w:ascii="仿宋" w:hAnsi="仿宋" w:eastAsia="仿宋" w:cs="仿宋"/>
        </w:rPr>
      </w:pPr>
      <w:r>
        <w:rPr>
          <w:rFonts w:hint="default" w:ascii="仿宋" w:hAnsi="仿宋" w:eastAsia="仿宋" w:cs="仿宋"/>
          <w:b/>
          <w:bCs/>
          <w:color w:val="auto"/>
          <w:sz w:val="22"/>
          <w:szCs w:val="22"/>
        </w:rPr>
        <w:t>3.</w:t>
      </w:r>
      <w:r>
        <w:rPr>
          <w:rFonts w:hint="eastAsia" w:ascii="仿宋" w:hAnsi="仿宋" w:eastAsia="仿宋" w:cs="仿宋"/>
          <w:b/>
          <w:bCs/>
        </w:rPr>
        <w:t>保密要求</w:t>
      </w:r>
      <w:r>
        <w:rPr>
          <w:rFonts w:hint="eastAsia" w:ascii="仿宋" w:hAnsi="仿宋" w:eastAsia="仿宋" w:cs="仿宋"/>
        </w:rPr>
        <w:t>：</w:t>
      </w:r>
    </w:p>
    <w:p w14:paraId="7F86492F">
      <w:pPr>
        <w:pStyle w:val="18"/>
        <w:numPr>
          <w:ilvl w:val="0"/>
          <w:numId w:val="18"/>
        </w:numPr>
        <w:ind w:left="0" w:leftChars="0" w:firstLine="638" w:firstLineChars="29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中标供应商及保安人员须对博物馆内部布局、文物存放位置、监控点位、应急预案、</w:t>
      </w:r>
      <w:r>
        <w:rPr>
          <w:rFonts w:hint="eastAsia" w:ascii="仿宋" w:hAnsi="仿宋" w:eastAsia="仿宋" w:cs="仿宋"/>
          <w:lang w:val="en-US" w:eastAsia="zh-CN"/>
        </w:rPr>
        <w:t>特殊</w:t>
      </w:r>
      <w:r>
        <w:rPr>
          <w:rFonts w:hint="eastAsia" w:ascii="仿宋" w:hAnsi="仿宋" w:eastAsia="仿宋" w:cs="仿宋"/>
        </w:rPr>
        <w:t>观众信息等涉密信息严格保密，不得向任何第三方泄露；</w:t>
      </w:r>
    </w:p>
    <w:p w14:paraId="31F2A06C">
      <w:pPr>
        <w:pStyle w:val="18"/>
        <w:numPr>
          <w:ilvl w:val="0"/>
          <w:numId w:val="18"/>
        </w:numPr>
        <w:ind w:left="0" w:leftChars="0" w:firstLine="638" w:firstLineChars="29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禁止私自拍摄博物馆非公开区域、文物细节及监控视频，禁止传播涉密信息；</w:t>
      </w:r>
    </w:p>
    <w:p w14:paraId="09E5E735">
      <w:pPr>
        <w:pStyle w:val="18"/>
        <w:numPr>
          <w:ilvl w:val="0"/>
          <w:numId w:val="18"/>
        </w:numPr>
        <w:ind w:left="0" w:leftChars="0" w:firstLine="638" w:firstLineChars="29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违反保密规定造成后果的，采购人有权终止合同，并追究中标供应商及相关人员的法律责任；造成损失的，有权追</w:t>
      </w:r>
      <w:r>
        <w:rPr>
          <w:rFonts w:hint="eastAsia" w:ascii="仿宋" w:hAnsi="仿宋" w:eastAsia="仿宋" w:cs="仿宋"/>
          <w:lang w:val="en-US" w:eastAsia="zh-CN"/>
        </w:rPr>
        <w:t>责</w:t>
      </w:r>
      <w:r>
        <w:rPr>
          <w:rFonts w:hint="eastAsia" w:ascii="仿宋" w:hAnsi="仿宋" w:eastAsia="仿宋" w:cs="仿宋"/>
        </w:rPr>
        <w:t>。</w:t>
      </w:r>
    </w:p>
    <w:p w14:paraId="00849532">
      <w:pPr>
        <w:pStyle w:val="18"/>
        <w:numPr>
          <w:ilvl w:val="0"/>
          <w:numId w:val="0"/>
        </w:numPr>
        <w:ind w:left="0" w:leftChars="0" w:firstLine="640" w:firstLineChars="290"/>
        <w:jc w:val="both"/>
        <w:rPr>
          <w:rFonts w:hint="eastAsia" w:ascii="仿宋" w:hAnsi="仿宋" w:eastAsia="仿宋" w:cs="仿宋"/>
        </w:rPr>
      </w:pPr>
      <w:r>
        <w:rPr>
          <w:rFonts w:hint="default" w:ascii="仿宋" w:hAnsi="仿宋" w:eastAsia="仿宋" w:cs="仿宋"/>
          <w:b/>
          <w:bCs/>
          <w:color w:val="auto"/>
          <w:sz w:val="22"/>
          <w:szCs w:val="22"/>
        </w:rPr>
        <w:t>4.</w:t>
      </w:r>
      <w:r>
        <w:rPr>
          <w:rFonts w:hint="eastAsia" w:ascii="仿宋" w:hAnsi="仿宋" w:eastAsia="仿宋" w:cs="仿宋"/>
          <w:b/>
          <w:bCs/>
        </w:rPr>
        <w:t>违约责任</w:t>
      </w:r>
      <w:r>
        <w:rPr>
          <w:rFonts w:hint="eastAsia" w:ascii="仿宋" w:hAnsi="仿宋" w:eastAsia="仿宋" w:cs="仿宋"/>
        </w:rPr>
        <w:t>：除本需求明确的违约情形外，任何一方违反合同约定，须向对方支付合同总金额 5% 的违约金；违约金不足以弥补损失的，违约方还需赔偿对方实际损失。</w:t>
      </w:r>
    </w:p>
    <w:p w14:paraId="5B1AE7AC">
      <w:pPr>
        <w:pStyle w:val="4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九、投标人需提交的材料</w:t>
      </w:r>
    </w:p>
    <w:p w14:paraId="1A9EC93D">
      <w:pPr>
        <w:pStyle w:val="18"/>
        <w:numPr>
          <w:ilvl w:val="0"/>
          <w:numId w:val="0"/>
        </w:numPr>
        <w:ind w:left="288" w:leftChars="0" w:hanging="288" w:firstLineChars="0"/>
        <w:jc w:val="both"/>
        <w:rPr>
          <w:rFonts w:hint="eastAsia" w:ascii="宋体" w:hAnsi="宋体" w:eastAsia="宋体" w:cs="宋体"/>
        </w:rPr>
      </w:pPr>
      <w:r>
        <w:rPr>
          <w:rFonts w:hint="default" w:ascii="宋体" w:hAnsi="宋体" w:eastAsia="宋体" w:cs="宋体"/>
          <w:b/>
          <w:bCs/>
          <w:color w:val="auto"/>
          <w:sz w:val="22"/>
          <w:szCs w:val="22"/>
        </w:rPr>
        <w:t>1.</w:t>
      </w:r>
      <w:r>
        <w:rPr>
          <w:rFonts w:hint="eastAsia" w:ascii="宋体" w:hAnsi="宋体" w:eastAsia="宋体" w:cs="宋体"/>
          <w:b/>
          <w:bCs/>
        </w:rPr>
        <w:t>服务方案</w:t>
      </w:r>
      <w:r>
        <w:rPr>
          <w:rFonts w:hint="eastAsia" w:ascii="宋体" w:hAnsi="宋体" w:eastAsia="宋体" w:cs="宋体"/>
        </w:rPr>
        <w:t>（含但不限于）：</w:t>
      </w:r>
    </w:p>
    <w:p w14:paraId="4EE037AF">
      <w:pPr>
        <w:pStyle w:val="18"/>
        <w:numPr>
          <w:ilvl w:val="0"/>
          <w:numId w:val="19"/>
        </w:numPr>
        <w:ind w:left="0" w:leftChars="0" w:firstLine="640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服务区域安保措施及工作方案（各服务区域安保措施、设备物品管理和检查方案、车辆管理及交通维护方案、疫情防控及消防安全隐患管控方案等）；</w:t>
      </w:r>
    </w:p>
    <w:p w14:paraId="381B2DE1">
      <w:pPr>
        <w:pStyle w:val="18"/>
        <w:numPr>
          <w:ilvl w:val="0"/>
          <w:numId w:val="19"/>
        </w:numPr>
        <w:ind w:left="0" w:leftChars="0" w:firstLine="640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管理制度、人员培训方案（公司管理制度设置和架构、保障机制及薪酬激励、绩效考核制度、保安人员岗前及在职培训方案等）；</w:t>
      </w:r>
    </w:p>
    <w:p w14:paraId="019C14A6">
      <w:pPr>
        <w:pStyle w:val="18"/>
        <w:numPr>
          <w:ilvl w:val="0"/>
          <w:numId w:val="19"/>
        </w:numPr>
        <w:ind w:left="0" w:leftChars="0" w:firstLine="640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安保装备配备方案（装备配备标准、种类及数量、分配使用管理方案、维护方案等）；</w:t>
      </w:r>
    </w:p>
    <w:p w14:paraId="2DEE057E">
      <w:pPr>
        <w:pStyle w:val="18"/>
        <w:numPr>
          <w:ilvl w:val="0"/>
          <w:numId w:val="19"/>
        </w:numPr>
        <w:ind w:left="0" w:leftChars="0" w:firstLine="640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应急事件处置方案（依据《博物馆公共安全应急管理规范》制定，包括应急事件处置总体预案、一般治安事件处置方案、恶性暴力恐怖事件处置方案、火灾、暴雨、地震等突发事件处置方案等）；</w:t>
      </w:r>
    </w:p>
    <w:p w14:paraId="2538BDF5">
      <w:pPr>
        <w:pStyle w:val="18"/>
        <w:numPr>
          <w:ilvl w:val="0"/>
          <w:numId w:val="19"/>
        </w:numPr>
        <w:ind w:left="0" w:leftChars="0" w:firstLine="640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消防训练和消防演练方案（依据《文物博物馆单位消防演练工作指引》制定，包括日常消防训练计划、季度 / 半年演练方案、考核评估机制等）；</w:t>
      </w:r>
    </w:p>
    <w:p w14:paraId="0576010F">
      <w:pPr>
        <w:pStyle w:val="18"/>
        <w:numPr>
          <w:ilvl w:val="0"/>
          <w:numId w:val="19"/>
        </w:numPr>
        <w:ind w:left="0" w:leftChars="0" w:firstLine="640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日常优化、增值服务方案（对本项目服务工作的合理化建议及优化措施、实质的增值服务举措，如安全宣传、观众服务优化等）。</w:t>
      </w:r>
    </w:p>
    <w:p w14:paraId="4D622AA8">
      <w:pPr>
        <w:pStyle w:val="18"/>
        <w:numPr>
          <w:ilvl w:val="0"/>
          <w:numId w:val="0"/>
        </w:numPr>
        <w:ind w:left="288" w:leftChars="0" w:hanging="288" w:firstLineChars="0"/>
        <w:jc w:val="both"/>
      </w:pPr>
      <w:r>
        <w:rPr>
          <w:rFonts w:hint="default" w:ascii="Arial" w:hAnsi="Arial" w:eastAsia="等线" w:cs="Arial"/>
          <w:b/>
          <w:bCs/>
          <w:color w:val="auto"/>
          <w:sz w:val="22"/>
          <w:szCs w:val="22"/>
        </w:rPr>
        <w:t>2.</w:t>
      </w:r>
      <w:r>
        <w:rPr>
          <w:b/>
          <w:bCs/>
        </w:rPr>
        <w:t>项目实施人员配置方案</w:t>
      </w:r>
      <w:r>
        <w:t>（含但不限于）：</w:t>
      </w:r>
    </w:p>
    <w:p w14:paraId="6C99F907">
      <w:pPr>
        <w:pStyle w:val="18"/>
        <w:numPr>
          <w:ilvl w:val="0"/>
          <w:numId w:val="20"/>
        </w:numPr>
        <w:ind w:left="0" w:leftChars="0" w:firstLine="640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各岗位人数配备、工作要求和职责范围；</w:t>
      </w:r>
    </w:p>
    <w:p w14:paraId="47E07B5F">
      <w:pPr>
        <w:pStyle w:val="18"/>
        <w:numPr>
          <w:ilvl w:val="0"/>
          <w:numId w:val="20"/>
        </w:numPr>
        <w:ind w:left="0" w:leftChars="0" w:firstLine="640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保安人员排班或作息安排（三班制具体排班表）；</w:t>
      </w:r>
    </w:p>
    <w:p w14:paraId="4C4B0348">
      <w:pPr>
        <w:pStyle w:val="18"/>
        <w:numPr>
          <w:ilvl w:val="0"/>
          <w:numId w:val="20"/>
        </w:numPr>
        <w:ind w:left="0" w:leftChars="0" w:firstLine="640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项目实施人员配置表（含姓名、年龄、学历、工作年限、《保安员证》《消防职业资格证书》编号、是否为退伍军人等信息）；</w:t>
      </w:r>
    </w:p>
    <w:p w14:paraId="2C1DFC1D">
      <w:pPr>
        <w:pStyle w:val="18"/>
        <w:numPr>
          <w:ilvl w:val="0"/>
          <w:numId w:val="20"/>
        </w:numPr>
        <w:ind w:left="0" w:leftChars="0" w:firstLine="640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管理人员简历（含工作经历、资质证书、管理业绩等）。</w:t>
      </w:r>
    </w:p>
    <w:p w14:paraId="741B8304">
      <w:pPr>
        <w:pStyle w:val="18"/>
        <w:numPr>
          <w:ilvl w:val="0"/>
          <w:numId w:val="0"/>
        </w:numPr>
        <w:ind w:left="288" w:leftChars="0" w:hanging="288" w:firstLineChars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b/>
          <w:bCs/>
          <w:color w:val="auto"/>
          <w:sz w:val="22"/>
          <w:szCs w:val="22"/>
        </w:rPr>
        <w:t>3.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服务承诺书</w:t>
      </w:r>
      <w:r>
        <w:rPr>
          <w:rFonts w:hint="eastAsia" w:ascii="宋体" w:hAnsi="宋体" w:eastAsia="宋体" w:cs="宋体"/>
          <w:sz w:val="24"/>
          <w:szCs w:val="24"/>
        </w:rPr>
        <w:t>（含但不限于）：</w:t>
      </w:r>
    </w:p>
    <w:p w14:paraId="09F04C49">
      <w:pPr>
        <w:pStyle w:val="18"/>
        <w:numPr>
          <w:ilvl w:val="0"/>
          <w:numId w:val="21"/>
        </w:numPr>
        <w:ind w:left="0" w:leftChars="0" w:firstLine="640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对按时足额发放工资、购买社会保险及提供福利保障措施的承诺；</w:t>
      </w:r>
    </w:p>
    <w:p w14:paraId="03245453">
      <w:pPr>
        <w:pStyle w:val="18"/>
        <w:numPr>
          <w:ilvl w:val="0"/>
          <w:numId w:val="21"/>
        </w:numPr>
        <w:ind w:left="0" w:leftChars="0" w:firstLine="640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对安全、责任事故处理措施的承诺；</w:t>
      </w:r>
    </w:p>
    <w:p w14:paraId="11160108">
      <w:pPr>
        <w:pStyle w:val="18"/>
        <w:numPr>
          <w:ilvl w:val="0"/>
          <w:numId w:val="21"/>
        </w:numPr>
        <w:ind w:left="0" w:leftChars="0" w:firstLine="640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对服务质量指标达标率的保障措施的承诺；</w:t>
      </w:r>
    </w:p>
    <w:p w14:paraId="7F82972C">
      <w:pPr>
        <w:pStyle w:val="18"/>
        <w:numPr>
          <w:ilvl w:val="0"/>
          <w:numId w:val="21"/>
        </w:numPr>
        <w:ind w:left="0" w:leftChars="0" w:firstLine="640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对人员配置、培训、考核的承诺；</w:t>
      </w:r>
    </w:p>
    <w:p w14:paraId="43D2DC7C">
      <w:pPr>
        <w:pStyle w:val="18"/>
        <w:numPr>
          <w:ilvl w:val="0"/>
          <w:numId w:val="21"/>
        </w:numPr>
        <w:ind w:left="0" w:leftChars="0" w:firstLine="640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对设备配备及维护的承诺；</w:t>
      </w:r>
    </w:p>
    <w:p w14:paraId="2F4F37EE">
      <w:pPr>
        <w:pStyle w:val="18"/>
        <w:numPr>
          <w:ilvl w:val="0"/>
          <w:numId w:val="21"/>
        </w:numPr>
        <w:ind w:left="0" w:leftChars="0" w:firstLine="640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对保密要求的承诺；</w:t>
      </w:r>
    </w:p>
    <w:p w14:paraId="7FE60000">
      <w:pPr>
        <w:pStyle w:val="18"/>
        <w:numPr>
          <w:ilvl w:val="0"/>
          <w:numId w:val="21"/>
        </w:numPr>
        <w:ind w:left="0" w:leftChars="0" w:firstLine="640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对优先接管采购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人员</w:t>
      </w:r>
      <w:r>
        <w:rPr>
          <w:rFonts w:hint="eastAsia" w:ascii="仿宋" w:hAnsi="仿宋" w:eastAsia="仿宋" w:cs="仿宋"/>
          <w:sz w:val="24"/>
          <w:szCs w:val="24"/>
        </w:rPr>
        <w:t>临时招聘人员的承诺。</w:t>
      </w:r>
    </w:p>
    <w:p w14:paraId="755FD1C2">
      <w:pPr>
        <w:pStyle w:val="18"/>
        <w:numPr>
          <w:ilvl w:val="0"/>
          <w:numId w:val="0"/>
        </w:numPr>
        <w:ind w:left="288" w:leftChars="0" w:hanging="288" w:firstLineChars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b/>
          <w:bCs/>
          <w:color w:val="auto"/>
          <w:sz w:val="22"/>
          <w:szCs w:val="22"/>
        </w:rPr>
        <w:t>4.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相关资质证明文件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5A88DBC3">
      <w:pPr>
        <w:pStyle w:val="18"/>
        <w:numPr>
          <w:ilvl w:val="0"/>
          <w:numId w:val="22"/>
        </w:numPr>
        <w:ind w:left="0" w:leftChars="0" w:firstLine="640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公司营业执照、资质证书（如保安服务许可证等）复印件；</w:t>
      </w:r>
    </w:p>
    <w:p w14:paraId="4E8197D2">
      <w:pPr>
        <w:pStyle w:val="18"/>
        <w:numPr>
          <w:ilvl w:val="0"/>
          <w:numId w:val="22"/>
        </w:numPr>
        <w:ind w:left="0" w:leftChars="0" w:firstLine="640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拟配备人员的《保安员证》《消防职业资格证书》复印件（原件备查）；</w:t>
      </w:r>
    </w:p>
    <w:p w14:paraId="70F6C18B">
      <w:pPr>
        <w:pStyle w:val="18"/>
        <w:numPr>
          <w:ilvl w:val="0"/>
          <w:numId w:val="22"/>
        </w:numPr>
        <w:ind w:left="0" w:leftChars="0" w:firstLine="640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拟配备退伍军人的退伍证明复印件；</w:t>
      </w:r>
    </w:p>
    <w:p w14:paraId="11F16D7C">
      <w:pPr>
        <w:pStyle w:val="18"/>
        <w:numPr>
          <w:ilvl w:val="0"/>
          <w:numId w:val="22"/>
        </w:numPr>
        <w:ind w:left="0" w:leftChars="0" w:firstLine="640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公司近 3 年类似项目（博物馆、展馆等）安保服务业绩证明（合同复印件）；</w:t>
      </w:r>
    </w:p>
    <w:p w14:paraId="27153E82">
      <w:pPr>
        <w:pStyle w:val="18"/>
        <w:numPr>
          <w:ilvl w:val="0"/>
          <w:numId w:val="22"/>
        </w:numPr>
        <w:ind w:left="0" w:leftChars="0" w:firstLine="640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社保缴纳证明、纳税证明复印件。</w:t>
      </w:r>
    </w:p>
    <w:p w14:paraId="4A50DC8A">
      <w:pPr>
        <w:pStyle w:val="18"/>
        <w:numPr>
          <w:ilvl w:val="0"/>
          <w:numId w:val="0"/>
        </w:numPr>
        <w:ind w:left="288" w:leftChars="0" w:hanging="288" w:firstLineChars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b/>
          <w:bCs/>
          <w:color w:val="auto"/>
          <w:sz w:val="22"/>
          <w:szCs w:val="22"/>
        </w:rPr>
        <w:t>5.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报价文件</w:t>
      </w:r>
      <w:r>
        <w:rPr>
          <w:rFonts w:hint="eastAsia" w:ascii="宋体" w:hAnsi="宋体" w:eastAsia="宋体" w:cs="宋体"/>
          <w:sz w:val="24"/>
          <w:szCs w:val="24"/>
        </w:rPr>
        <w:t>（含但不限于）：</w:t>
      </w:r>
    </w:p>
    <w:p w14:paraId="6DB5F896">
      <w:pPr>
        <w:pStyle w:val="18"/>
        <w:numPr>
          <w:ilvl w:val="0"/>
          <w:numId w:val="23"/>
        </w:numPr>
        <w:ind w:left="0" w:leftChars="0" w:firstLine="640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总报价表（含 3 年总报价、每月报价）；</w:t>
      </w:r>
    </w:p>
    <w:p w14:paraId="6C85E6B3">
      <w:pPr>
        <w:pStyle w:val="18"/>
        <w:numPr>
          <w:ilvl w:val="0"/>
          <w:numId w:val="23"/>
        </w:numPr>
        <w:ind w:left="0" w:leftChars="0" w:firstLine="640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分项报价表（含人员工资、社保、加班费、装备采购及维护费、服装费、培训费、管理费、利润、税金等）；</w:t>
      </w:r>
    </w:p>
    <w:p w14:paraId="39107A0F">
      <w:pPr>
        <w:pStyle w:val="18"/>
        <w:numPr>
          <w:ilvl w:val="0"/>
          <w:numId w:val="23"/>
        </w:numPr>
        <w:ind w:left="0" w:leftChars="0" w:firstLine="640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费用构成说明（详细说明各项费用的计算依据及标准）。</w:t>
      </w:r>
    </w:p>
    <w:p w14:paraId="75FDCB11">
      <w:pPr>
        <w:pStyle w:val="4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十、风险防控体系</w:t>
      </w:r>
    </w:p>
    <w:p w14:paraId="6BBF6EA4">
      <w:pPr>
        <w:pStyle w:val="5"/>
        <w:jc w:val="both"/>
      </w:pPr>
      <w:r>
        <w:t>（一）风险识别与评估</w:t>
      </w:r>
    </w:p>
    <w:p w14:paraId="3CEE4D44">
      <w:pPr>
        <w:pStyle w:val="18"/>
        <w:numPr>
          <w:ilvl w:val="0"/>
          <w:numId w:val="0"/>
        </w:numPr>
        <w:ind w:left="0" w:leftChars="0" w:firstLine="640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b/>
          <w:bCs/>
          <w:color w:val="auto"/>
          <w:sz w:val="22"/>
          <w:szCs w:val="22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中标供应商须在服务启动后 1 个月内，联合采购人完成馆区安保风险全面排查，识别文物安全、人员安全、设施安全、应急处置等方面的潜在风险，建立《安保风险清单》；</w:t>
      </w:r>
    </w:p>
    <w:p w14:paraId="3DF7E9C5">
      <w:pPr>
        <w:pStyle w:val="18"/>
        <w:numPr>
          <w:ilvl w:val="0"/>
          <w:numId w:val="0"/>
        </w:numPr>
        <w:ind w:left="0" w:leftChars="0" w:firstLine="640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b/>
          <w:bCs/>
          <w:color w:val="auto"/>
          <w:sz w:val="22"/>
          <w:szCs w:val="22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每季度对风险清单进行更新，结合季节特点（如台风季、暴雨季）、展览安排、社会安全形势等因素，开展风险评估，明确风险等级（一般、较大、重大）及防控优先级；</w:t>
      </w:r>
    </w:p>
    <w:p w14:paraId="05288234">
      <w:pPr>
        <w:pStyle w:val="18"/>
        <w:numPr>
          <w:ilvl w:val="0"/>
          <w:numId w:val="0"/>
        </w:numPr>
        <w:ind w:left="0" w:leftChars="0" w:firstLine="640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b/>
          <w:bCs/>
          <w:color w:val="auto"/>
          <w:sz w:val="22"/>
          <w:szCs w:val="22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对重大风险（如文物库房安全、大型活动人流踩踏风险）制定专项防控方案，明确防控措施、责任人员、预警阈值，报采购人审核通过后执行。</w:t>
      </w:r>
    </w:p>
    <w:p w14:paraId="422796E5">
      <w:pPr>
        <w:pStyle w:val="5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（二）风险防控措施</w:t>
      </w:r>
    </w:p>
    <w:p w14:paraId="65AAAF25">
      <w:pPr>
        <w:pStyle w:val="18"/>
        <w:numPr>
          <w:ilvl w:val="0"/>
          <w:numId w:val="0"/>
        </w:numPr>
        <w:ind w:left="288" w:leftChars="0" w:hanging="288" w:firstLineChars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b/>
          <w:bCs/>
          <w:color w:val="auto"/>
          <w:sz w:val="22"/>
          <w:szCs w:val="22"/>
        </w:rPr>
        <w:t>1.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文物安全风险防控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5EFB276D">
      <w:pPr>
        <w:pStyle w:val="18"/>
        <w:numPr>
          <w:ilvl w:val="0"/>
          <w:numId w:val="24"/>
        </w:numPr>
        <w:ind w:left="0" w:leftChars="0" w:firstLine="640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文物库房周边设置物理隔离带，安装红外报警装置，值班人员每小时通过监控 + 现场巡查双重确认，严禁无关人员靠近；</w:t>
      </w:r>
    </w:p>
    <w:p w14:paraId="3A1FB715">
      <w:pPr>
        <w:pStyle w:val="18"/>
        <w:numPr>
          <w:ilvl w:val="0"/>
          <w:numId w:val="24"/>
        </w:numPr>
        <w:ind w:left="0" w:leftChars="0" w:firstLine="640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展厅内安装人流密度监测设备，当某一展区人流密度超过 0.5 人 /㎡时，立即启动限流措施，避免观众聚集对展品造成影响；</w:t>
      </w:r>
    </w:p>
    <w:p w14:paraId="6536647F">
      <w:pPr>
        <w:pStyle w:val="18"/>
        <w:numPr>
          <w:ilvl w:val="0"/>
          <w:numId w:val="24"/>
        </w:numPr>
        <w:ind w:left="0" w:leftChars="0" w:firstLine="640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禁止保安人员在文物展柜周边 5 米范围内使用对讲机大功率通话，避免电磁干扰或震动影响文物。</w:t>
      </w:r>
    </w:p>
    <w:p w14:paraId="738CA559">
      <w:pPr>
        <w:pStyle w:val="18"/>
        <w:numPr>
          <w:ilvl w:val="0"/>
          <w:numId w:val="0"/>
        </w:numPr>
        <w:ind w:left="288" w:leftChars="0" w:hanging="288" w:firstLineChars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b/>
          <w:bCs/>
          <w:color w:val="auto"/>
          <w:sz w:val="22"/>
          <w:szCs w:val="22"/>
        </w:rPr>
        <w:t>2.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人员安全风险防控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74F3DB35">
      <w:pPr>
        <w:pStyle w:val="18"/>
        <w:numPr>
          <w:ilvl w:val="0"/>
          <w:numId w:val="25"/>
        </w:numPr>
        <w:ind w:left="0" w:leftChars="0" w:firstLine="640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对保安人员进行岗前健康体检，患有心脏病、高血压等不适宜安保工作的疾病者不得上岗；</w:t>
      </w:r>
    </w:p>
    <w:p w14:paraId="73445BC9">
      <w:pPr>
        <w:pStyle w:val="18"/>
        <w:numPr>
          <w:ilvl w:val="0"/>
          <w:numId w:val="25"/>
        </w:numPr>
        <w:ind w:left="0" w:leftChars="0" w:firstLine="640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高空作业（如检查监控设备、加固室外设施）时，须配备安全带、防滑鞋等防护装备，安排专人现场监护；</w:t>
      </w:r>
    </w:p>
    <w:p w14:paraId="4A934F79">
      <w:pPr>
        <w:pStyle w:val="18"/>
        <w:numPr>
          <w:ilvl w:val="0"/>
          <w:numId w:val="25"/>
        </w:numPr>
        <w:ind w:left="0" w:leftChars="0" w:firstLine="640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疫情防控期间，按采购人要求落实体温检测、环境消杀、人员限流等措施，保安人员须佩戴口罩上岗，做好个人防护。</w:t>
      </w:r>
    </w:p>
    <w:p w14:paraId="2E80A3EE">
      <w:pPr>
        <w:pStyle w:val="18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设施设备风险防控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270107CD">
      <w:pPr>
        <w:pStyle w:val="18"/>
        <w:numPr>
          <w:ilvl w:val="0"/>
          <w:numId w:val="26"/>
        </w:numPr>
        <w:ind w:left="0" w:leftChars="0" w:firstLine="640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每月对消防系统、监控设备、门禁系统进行全面检测，重点检查线路老化、设备故障等问题，建立《设施设备风险台账》；</w:t>
      </w:r>
    </w:p>
    <w:p w14:paraId="578BBC2A">
      <w:pPr>
        <w:pStyle w:val="18"/>
        <w:numPr>
          <w:ilvl w:val="0"/>
          <w:numId w:val="26"/>
        </w:numPr>
        <w:ind w:left="0" w:leftChars="0" w:firstLine="640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对老化、损坏的设备及时上报采购人，提出维修或更换建议，在设备维修期间采取临时安保措施（如增加人工巡逻）；</w:t>
      </w:r>
    </w:p>
    <w:p w14:paraId="7513CA10">
      <w:pPr>
        <w:pStyle w:val="18"/>
        <w:numPr>
          <w:ilvl w:val="0"/>
          <w:numId w:val="26"/>
        </w:numPr>
        <w:ind w:left="0" w:leftChars="0" w:firstLine="640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禁止在消防通道、应急出口堆放杂物，确保通道畅通，每周检查 1 次通道标识是否清晰。</w:t>
      </w:r>
    </w:p>
    <w:p w14:paraId="69446600">
      <w:pPr>
        <w:pStyle w:val="5"/>
        <w:jc w:val="both"/>
      </w:pPr>
      <w:r>
        <w:t>（三）风险预警与处置</w:t>
      </w:r>
    </w:p>
    <w:p w14:paraId="0713E755">
      <w:pPr>
        <w:pStyle w:val="18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建立三级风险预警机制：</w:t>
      </w:r>
    </w:p>
    <w:p w14:paraId="0BD95D05">
      <w:pPr>
        <w:pStyle w:val="18"/>
        <w:numPr>
          <w:ilvl w:val="0"/>
          <w:numId w:val="27"/>
        </w:numPr>
        <w:ind w:left="5" w:leftChars="0" w:firstLine="635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蓝色预警（一般风险）：通过内部通讯系统发布预警信息，相关岗位人员加强巡查，密切关注事态变化；</w:t>
      </w:r>
    </w:p>
    <w:p w14:paraId="42A143AE">
      <w:pPr>
        <w:pStyle w:val="18"/>
        <w:numPr>
          <w:ilvl w:val="0"/>
          <w:numId w:val="27"/>
        </w:numPr>
        <w:ind w:left="5" w:leftChars="0" w:firstLine="635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黄色预警（较大风险）：启动专项防控方案，增派人员值守，每 30 分钟上报 1 次风险处置进展；</w:t>
      </w:r>
    </w:p>
    <w:p w14:paraId="4C998D10">
      <w:pPr>
        <w:pStyle w:val="18"/>
        <w:numPr>
          <w:ilvl w:val="0"/>
          <w:numId w:val="27"/>
        </w:numPr>
        <w:ind w:left="5" w:leftChars="0" w:firstLine="635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红色预警（重大风险）：立即上报采购人及相关部门，启动应急预案，采取关闭区域、疏散人员、报警等措施。</w:t>
      </w:r>
    </w:p>
    <w:p w14:paraId="1E2B33D2">
      <w:pPr>
        <w:pStyle w:val="18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风险处置后，</w:t>
      </w:r>
      <w:r>
        <w:rPr>
          <w:rFonts w:hint="eastAsia" w:ascii="仿宋" w:hAnsi="仿宋" w:eastAsia="仿宋" w:cs="仿宋"/>
          <w:sz w:val="24"/>
          <w:szCs w:val="24"/>
        </w:rPr>
        <w:t>24 小时内提交《风险处置报告》，分析风险成因、处置效果，优化防控措施。</w:t>
      </w:r>
    </w:p>
    <w:p w14:paraId="1397F542">
      <w:pPr>
        <w:pStyle w:val="4"/>
        <w:jc w:val="both"/>
      </w:pPr>
      <w:r>
        <w:t>十一、合同终止与交接</w:t>
      </w:r>
    </w:p>
    <w:p w14:paraId="036C029F">
      <w:pPr>
        <w:pStyle w:val="5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（一）合同终止情形</w:t>
      </w:r>
    </w:p>
    <w:p w14:paraId="70A66616">
      <w:pPr>
        <w:pStyle w:val="18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除本需求已明确的终止情形外，出现以下情况之一，采购人有权单方终止合同：</w:t>
      </w:r>
    </w:p>
    <w:p w14:paraId="37F3D680">
      <w:pPr>
        <w:pStyle w:val="18"/>
        <w:numPr>
          <w:ilvl w:val="0"/>
          <w:numId w:val="0"/>
        </w:numPr>
        <w:ind w:left="288" w:leftChars="0" w:hanging="288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b/>
          <w:bCs/>
          <w:color w:val="auto"/>
          <w:sz w:val="22"/>
          <w:szCs w:val="22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中标供应商连续 2 个季度考核得分＜70 分，或年度总评得分＜70 分；</w:t>
      </w:r>
    </w:p>
    <w:p w14:paraId="0AB6F2AC">
      <w:pPr>
        <w:pStyle w:val="18"/>
        <w:numPr>
          <w:ilvl w:val="0"/>
          <w:numId w:val="0"/>
        </w:numPr>
        <w:ind w:left="288" w:leftChars="0" w:hanging="288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b/>
          <w:bCs/>
          <w:color w:val="auto"/>
          <w:sz w:val="22"/>
          <w:szCs w:val="22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造成 1 起及以上重大安全事故（如文物损坏、人员伤亡、火灾等），或造成采购人直接经济损失≥50 万元；</w:t>
      </w:r>
    </w:p>
    <w:p w14:paraId="7B6B6787">
      <w:pPr>
        <w:pStyle w:val="18"/>
        <w:numPr>
          <w:ilvl w:val="0"/>
          <w:numId w:val="0"/>
        </w:numPr>
        <w:ind w:left="288" w:leftChars="0" w:hanging="288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b/>
          <w:bCs/>
          <w:color w:val="auto"/>
          <w:sz w:val="22"/>
          <w:szCs w:val="22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擅自转让服务责任或分包给第三方，经采购人警告后仍不整改；</w:t>
      </w:r>
    </w:p>
    <w:p w14:paraId="5B489ED0">
      <w:pPr>
        <w:pStyle w:val="18"/>
        <w:numPr>
          <w:ilvl w:val="0"/>
          <w:numId w:val="0"/>
        </w:numPr>
        <w:ind w:left="288" w:leftChars="0" w:hanging="288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b/>
          <w:bCs/>
          <w:color w:val="auto"/>
          <w:sz w:val="22"/>
          <w:szCs w:val="22"/>
        </w:rPr>
        <w:t>4.</w:t>
      </w:r>
      <w:r>
        <w:rPr>
          <w:rFonts w:hint="eastAsia" w:ascii="仿宋" w:hAnsi="仿宋" w:eastAsia="仿宋" w:cs="仿宋"/>
          <w:sz w:val="24"/>
          <w:szCs w:val="24"/>
        </w:rPr>
        <w:t>提供虚假材料（如假证书、假考勤记录），经查实后拒不纠正；</w:t>
      </w:r>
    </w:p>
    <w:p w14:paraId="67C9D677">
      <w:pPr>
        <w:pStyle w:val="18"/>
        <w:numPr>
          <w:ilvl w:val="0"/>
          <w:numId w:val="0"/>
        </w:numPr>
        <w:ind w:left="288" w:leftChars="0" w:hanging="288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b/>
          <w:bCs/>
          <w:color w:val="auto"/>
          <w:sz w:val="22"/>
          <w:szCs w:val="22"/>
        </w:rPr>
        <w:t>5.</w:t>
      </w:r>
      <w:r>
        <w:rPr>
          <w:rFonts w:hint="eastAsia" w:ascii="仿宋" w:hAnsi="仿宋" w:eastAsia="仿宋" w:cs="仿宋"/>
          <w:sz w:val="24"/>
          <w:szCs w:val="24"/>
        </w:rPr>
        <w:t>违反保密规定，泄露博物馆核心涉密信息，造成严重后果。</w:t>
      </w:r>
    </w:p>
    <w:p w14:paraId="2D8D6E57">
      <w:pPr>
        <w:pStyle w:val="5"/>
        <w:jc w:val="both"/>
      </w:pPr>
      <w:r>
        <w:t>（二）交接要求</w:t>
      </w:r>
    </w:p>
    <w:p w14:paraId="560DEE9C">
      <w:pPr>
        <w:pStyle w:val="18"/>
        <w:numPr>
          <w:ilvl w:val="0"/>
          <w:numId w:val="0"/>
        </w:numPr>
        <w:ind w:left="4" w:leftChars="0" w:firstLine="416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b/>
          <w:bCs/>
          <w:color w:val="auto"/>
          <w:sz w:val="22"/>
          <w:szCs w:val="22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合同终止或期满后，中标供应商须在 15 日内完成全部交接工作，交接内容包括：</w:t>
      </w:r>
    </w:p>
    <w:p w14:paraId="3D29C3F7">
      <w:pPr>
        <w:pStyle w:val="18"/>
        <w:numPr>
          <w:ilvl w:val="0"/>
          <w:numId w:val="28"/>
        </w:numPr>
        <w:ind w:left="4" w:leftChars="0" w:firstLine="416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人员交接：提供《在岗人员名单》《原临时招聘人员交接表》，配合采购人做好人员安置或辞退工作；</w:t>
      </w:r>
    </w:p>
    <w:p w14:paraId="175A9033">
      <w:pPr>
        <w:pStyle w:val="18"/>
        <w:numPr>
          <w:ilvl w:val="0"/>
          <w:numId w:val="28"/>
        </w:numPr>
        <w:ind w:left="4" w:leftChars="0" w:firstLine="416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设备交接：移交自有设备清单、采购人提供设备的使用及维护记录，确保设备完好（自然损耗除外）；</w:t>
      </w:r>
    </w:p>
    <w:p w14:paraId="2A637B59">
      <w:pPr>
        <w:pStyle w:val="18"/>
        <w:numPr>
          <w:ilvl w:val="0"/>
          <w:numId w:val="28"/>
        </w:numPr>
        <w:ind w:left="4" w:leftChars="0" w:firstLine="416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资料交接：移交所有台账、记录表、报告、应急预案、培训材料等纸质版（签字盖章）和电子版，确保资料完整、可追溯；</w:t>
      </w:r>
    </w:p>
    <w:p w14:paraId="77B8D6E3">
      <w:pPr>
        <w:pStyle w:val="18"/>
        <w:numPr>
          <w:ilvl w:val="0"/>
          <w:numId w:val="28"/>
        </w:numPr>
        <w:ind w:left="4" w:leftChars="0" w:firstLine="416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工作交接：向采购人或新任服务商详细说明安保工作流程、重点区域、风险点、应急处置预案等。</w:t>
      </w:r>
    </w:p>
    <w:p w14:paraId="18CCF7F7">
      <w:pPr>
        <w:pStyle w:val="18"/>
        <w:numPr>
          <w:ilvl w:val="0"/>
          <w:numId w:val="0"/>
        </w:numPr>
        <w:ind w:left="4" w:leftChars="0" w:firstLine="416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b/>
          <w:bCs/>
          <w:color w:val="auto"/>
          <w:sz w:val="22"/>
          <w:szCs w:val="22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交接工作须在采购人监督下进行，双方签署《交接确认单》，明确交接责任；交接过程中，中标供应商须继续提供安保服务，确保工作无缝衔接。</w:t>
      </w:r>
    </w:p>
    <w:p w14:paraId="308F7BE2">
      <w:pPr>
        <w:pStyle w:val="18"/>
        <w:numPr>
          <w:ilvl w:val="0"/>
          <w:numId w:val="0"/>
        </w:numPr>
        <w:ind w:left="4" w:leftChars="0" w:firstLine="416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b/>
          <w:bCs/>
          <w:color w:val="auto"/>
          <w:sz w:val="22"/>
          <w:szCs w:val="22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若中标供应商未按要求完成交接，每逾期 1 天扣除合同总金额的 1‰作为违约金；造成损失的，采购人有权追偿。</w:t>
      </w:r>
    </w:p>
    <w:p w14:paraId="14EFD2F3">
      <w:pPr>
        <w:pStyle w:val="4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十二、争议解决</w:t>
      </w:r>
    </w:p>
    <w:p w14:paraId="62A896EC">
      <w:pPr>
        <w:pStyle w:val="18"/>
        <w:numPr>
          <w:ilvl w:val="0"/>
          <w:numId w:val="0"/>
        </w:numPr>
        <w:ind w:left="0" w:leftChars="0" w:firstLine="420" w:firstLineChars="19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b/>
          <w:bCs/>
          <w:color w:val="auto"/>
          <w:sz w:val="22"/>
          <w:szCs w:val="22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本需求方案及后续签订的服务合同履行过程中，双方发生的争议，应首先通过友好协商解决；</w:t>
      </w:r>
    </w:p>
    <w:p w14:paraId="211F2527">
      <w:pPr>
        <w:pStyle w:val="18"/>
        <w:numPr>
          <w:ilvl w:val="0"/>
          <w:numId w:val="0"/>
        </w:numPr>
        <w:ind w:left="0" w:leftChars="0" w:firstLine="420" w:firstLineChars="19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b/>
          <w:bCs/>
          <w:color w:val="auto"/>
          <w:sz w:val="22"/>
          <w:szCs w:val="22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协商不成的，任何一方可向项目所在地（桂林市）仲裁委员会申请仲裁，或向人民法院提起诉讼；</w:t>
      </w:r>
    </w:p>
    <w:p w14:paraId="098DA55B">
      <w:pPr>
        <w:pStyle w:val="18"/>
        <w:numPr>
          <w:ilvl w:val="0"/>
          <w:numId w:val="0"/>
        </w:numPr>
        <w:ind w:left="0" w:leftChars="0" w:firstLine="420" w:firstLineChars="19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b/>
          <w:bCs/>
          <w:color w:val="auto"/>
          <w:sz w:val="22"/>
          <w:szCs w:val="22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争议解决期间，除争议事项外，双方应继续履行合同其他条款，确保安保服务正常开展。</w:t>
      </w:r>
    </w:p>
    <w:p w14:paraId="750EE29D">
      <w:pPr>
        <w:pStyle w:val="4"/>
        <w:jc w:val="both"/>
      </w:pPr>
      <w:r>
        <w:t>十三、文物保护专项要求</w:t>
      </w:r>
    </w:p>
    <w:p w14:paraId="37580F62">
      <w:pPr>
        <w:pStyle w:val="18"/>
        <w:numPr>
          <w:ilvl w:val="0"/>
          <w:numId w:val="29"/>
        </w:numPr>
        <w:ind w:left="3" w:leftChars="0" w:firstLine="417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所有保安人员须参加文物保护专项培训，熟悉博物馆文物分布、保护要求，掌握文物应急处置基本流程（如文物跌落、展柜破损的处理）；</w:t>
      </w:r>
    </w:p>
    <w:p w14:paraId="0C1E475D">
      <w:pPr>
        <w:pStyle w:val="18"/>
        <w:numPr>
          <w:ilvl w:val="0"/>
          <w:numId w:val="29"/>
        </w:numPr>
        <w:ind w:left="3" w:leftChars="0" w:firstLine="417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严禁保安人员触碰、移动文物及展柜，发现文物异常（如展柜漏水、文物移位、表面污损），立即设置警戒区域，上报文物管理部门，不得擅自处理；</w:t>
      </w:r>
    </w:p>
    <w:p w14:paraId="4108572D">
      <w:pPr>
        <w:pStyle w:val="18"/>
        <w:numPr>
          <w:ilvl w:val="0"/>
          <w:numId w:val="29"/>
        </w:numPr>
        <w:ind w:left="3" w:leftChars="0" w:firstLine="417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巡逻过程中，避免使用可能对文物造成影响的设备（如大功率手电筒直射文物、对讲机近距离通话）；</w:t>
      </w:r>
    </w:p>
    <w:p w14:paraId="4966B458">
      <w:pPr>
        <w:pStyle w:val="18"/>
        <w:numPr>
          <w:ilvl w:val="0"/>
          <w:numId w:val="29"/>
        </w:numPr>
        <w:ind w:left="3" w:leftChars="0" w:firstLine="417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文物修复、布展、撤展期间，安排专人全程值守，维护现场秩序，监督施工人员操作，禁止违规作业；</w:t>
      </w:r>
    </w:p>
    <w:p w14:paraId="4B3A56BE">
      <w:pPr>
        <w:pStyle w:val="18"/>
        <w:numPr>
          <w:ilvl w:val="0"/>
          <w:numId w:val="29"/>
        </w:numPr>
        <w:ind w:left="3" w:leftChars="0" w:firstLine="417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若因保安人员失职导致文物损坏或丢失，中标供应商须承担全额赔偿责任，采购人有权终止合同并追究法律责任。</w:t>
      </w:r>
    </w:p>
    <w:p w14:paraId="06E1FB7C">
      <w:pPr>
        <w:pStyle w:val="4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十四、补充条款</w:t>
      </w:r>
    </w:p>
    <w:p w14:paraId="303018D8">
      <w:pPr>
        <w:pStyle w:val="18"/>
        <w:numPr>
          <w:ilvl w:val="0"/>
          <w:numId w:val="0"/>
        </w:numPr>
        <w:ind w:left="0" w:leftChars="0" w:firstLine="420" w:firstLineChars="19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b/>
          <w:bCs/>
          <w:color w:val="auto"/>
          <w:sz w:val="22"/>
          <w:szCs w:val="22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中标供应商须在合同签订后 15 日内，完成所有人员到位、设备配置及岗前培训，经采购人验收合格后正式启动服务；验收不合格的，限期 7 日内整改，整改仍不合格的，采购人有权解除合同。</w:t>
      </w:r>
    </w:p>
    <w:p w14:paraId="694F760B">
      <w:pPr>
        <w:pStyle w:val="18"/>
        <w:numPr>
          <w:ilvl w:val="0"/>
          <w:numId w:val="0"/>
        </w:numPr>
        <w:ind w:left="0" w:leftChars="0" w:firstLine="420" w:firstLineChars="19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b/>
          <w:bCs/>
          <w:color w:val="auto"/>
          <w:sz w:val="22"/>
          <w:szCs w:val="22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服务期间，采购人有权根据实际需求（如新增展览、调整开放区域）调整安保要求，中标供应商须无条件配合，相关费用已包含在总报价内，采购人不另行支付。</w:t>
      </w:r>
    </w:p>
    <w:p w14:paraId="43D91E19">
      <w:pPr>
        <w:pStyle w:val="18"/>
        <w:numPr>
          <w:ilvl w:val="0"/>
          <w:numId w:val="0"/>
        </w:numPr>
        <w:ind w:left="0" w:leftChars="0" w:firstLine="420" w:firstLineChars="19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b/>
          <w:bCs/>
          <w:color w:val="auto"/>
          <w:sz w:val="22"/>
          <w:szCs w:val="22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中标供应商应积极招聘复退军人到安保队伍，复退军人占比不低于总人数的 20%，并在工资待遇上给予适当提高，每月向采购人提交复退军人在岗情况报表。</w:t>
      </w:r>
    </w:p>
    <w:p w14:paraId="5BC3FC77">
      <w:pPr>
        <w:pStyle w:val="18"/>
        <w:numPr>
          <w:ilvl w:val="0"/>
          <w:numId w:val="0"/>
        </w:numPr>
        <w:ind w:left="0" w:leftChars="0" w:firstLine="420" w:firstLineChars="19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b/>
          <w:bCs/>
          <w:color w:val="auto"/>
          <w:sz w:val="22"/>
          <w:szCs w:val="22"/>
        </w:rPr>
        <w:t>4.</w:t>
      </w:r>
      <w:r>
        <w:rPr>
          <w:rFonts w:hint="eastAsia" w:ascii="仿宋" w:hAnsi="仿宋" w:eastAsia="仿宋" w:cs="仿宋"/>
          <w:sz w:val="24"/>
          <w:szCs w:val="24"/>
        </w:rPr>
        <w:t>本需求方案中涉及的所有 “台账、记录表、报告” 等材料，须同时提交纸质版（签字盖章）和电子版（PDF 格式），纸质版存档于采购人指定地点，电子版上传至采购人。</w:t>
      </w:r>
    </w:p>
    <w:p w14:paraId="31F98308">
      <w:pPr>
        <w:pStyle w:val="4"/>
        <w:jc w:val="both"/>
      </w:pPr>
      <w:r>
        <w:t>十六、附则</w:t>
      </w:r>
    </w:p>
    <w:p w14:paraId="0575AF17">
      <w:pPr>
        <w:pStyle w:val="18"/>
        <w:numPr>
          <w:ilvl w:val="0"/>
          <w:numId w:val="0"/>
        </w:numPr>
        <w:ind w:left="0" w:leftChars="0" w:firstLine="420" w:firstLineChars="19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b/>
          <w:bCs/>
          <w:color w:val="auto"/>
          <w:sz w:val="22"/>
          <w:szCs w:val="22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本需求方案未尽事宜，按《中华人民共和国政府采购法》《中华人民共和国劳动合同法》《保安服务管理条例》《博物馆安全保卫工作规定》等国家、自治区、桂林市相关法律法规及政府采购规定执行；</w:t>
      </w:r>
    </w:p>
    <w:p w14:paraId="1839A65B">
      <w:pPr>
        <w:pStyle w:val="18"/>
        <w:numPr>
          <w:ilvl w:val="0"/>
          <w:numId w:val="0"/>
        </w:numPr>
        <w:ind w:left="0" w:leftChars="0" w:firstLine="420" w:firstLineChars="19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b/>
          <w:bCs/>
          <w:color w:val="auto"/>
          <w:sz w:val="22"/>
          <w:szCs w:val="22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本方案作为采购文件的核心组成部分，与服务合同具有同等法律效力，中标供应商须严格遵守；</w:t>
      </w:r>
    </w:p>
    <w:p w14:paraId="305D844E">
      <w:pPr>
        <w:pStyle w:val="18"/>
        <w:numPr>
          <w:ilvl w:val="0"/>
          <w:numId w:val="0"/>
        </w:numPr>
        <w:ind w:left="0" w:leftChars="0" w:firstLine="420" w:firstLineChars="19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b/>
          <w:bCs/>
          <w:color w:val="auto"/>
          <w:sz w:val="22"/>
          <w:szCs w:val="22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本方案由桂林博物馆负责解释，采购人有权根据国家政策调整、博物馆发展需求等情况，对方案内容进行修订，修订后需提前 15 个工作日书面通知中标供应商；</w:t>
      </w:r>
    </w:p>
    <w:p w14:paraId="26E5E6FE">
      <w:pPr>
        <w:pStyle w:val="18"/>
        <w:numPr>
          <w:ilvl w:val="0"/>
          <w:numId w:val="0"/>
        </w:numPr>
        <w:ind w:left="0" w:leftChars="0" w:firstLine="420" w:firstLineChars="19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b/>
          <w:bCs/>
          <w:color w:val="auto"/>
          <w:sz w:val="22"/>
          <w:szCs w:val="22"/>
        </w:rPr>
        <w:t>4.</w:t>
      </w:r>
      <w:r>
        <w:rPr>
          <w:rFonts w:hint="eastAsia" w:ascii="仿宋" w:hAnsi="仿宋" w:eastAsia="仿宋" w:cs="仿宋"/>
          <w:sz w:val="24"/>
          <w:szCs w:val="24"/>
        </w:rPr>
        <w:t>本需求方案中的 “以上”“不少于”“不低于”“≤” 等表述，均包含本数；</w:t>
      </w:r>
    </w:p>
    <w:p w14:paraId="2948970C">
      <w:pPr>
        <w:pStyle w:val="18"/>
        <w:numPr>
          <w:ilvl w:val="0"/>
          <w:numId w:val="0"/>
        </w:numPr>
        <w:ind w:left="0" w:leftChars="0" w:firstLine="420" w:firstLineChars="19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b/>
          <w:bCs/>
          <w:color w:val="auto"/>
          <w:sz w:val="22"/>
          <w:szCs w:val="22"/>
        </w:rPr>
        <w:t>5.</w:t>
      </w:r>
      <w:r>
        <w:rPr>
          <w:rFonts w:hint="eastAsia" w:ascii="仿宋" w:hAnsi="仿宋" w:eastAsia="仿宋" w:cs="仿宋"/>
          <w:sz w:val="24"/>
          <w:szCs w:val="24"/>
        </w:rPr>
        <w:t>本需求方案自发布之日起生效。</w:t>
      </w:r>
    </w:p>
    <w:sectPr>
      <w:footerReference r:id="rId3" w:type="default"/>
      <w:pgSz w:w="11906" w:h="16838"/>
      <w:pgMar w:top="1440" w:right="1247" w:bottom="1247" w:left="1247" w:header="708" w:footer="708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552B5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37269B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37269B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FB7255"/>
    <w:multiLevelType w:val="singleLevel"/>
    <w:tmpl w:val="80FB725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宋体" w:hAnsi="宋体" w:eastAsia="宋体" w:cs="宋体"/>
        <w:sz w:val="24"/>
        <w:szCs w:val="24"/>
      </w:rPr>
    </w:lvl>
  </w:abstractNum>
  <w:abstractNum w:abstractNumId="1">
    <w:nsid w:val="89A10314"/>
    <w:multiLevelType w:val="singleLevel"/>
    <w:tmpl w:val="89A10314"/>
    <w:lvl w:ilvl="0" w:tentative="0">
      <w:start w:val="1"/>
      <w:numFmt w:val="decimal"/>
      <w:suff w:val="nothing"/>
      <w:lvlText w:val="%1)"/>
      <w:lvlJc w:val="left"/>
      <w:pPr>
        <w:ind w:left="425" w:hanging="425"/>
      </w:pPr>
      <w:rPr>
        <w:rFonts w:hint="default"/>
      </w:rPr>
    </w:lvl>
  </w:abstractNum>
  <w:abstractNum w:abstractNumId="2">
    <w:nsid w:val="8DFC95BA"/>
    <w:multiLevelType w:val="singleLevel"/>
    <w:tmpl w:val="8DFC95BA"/>
    <w:lvl w:ilvl="0" w:tentative="0">
      <w:start w:val="1"/>
      <w:numFmt w:val="decimal"/>
      <w:suff w:val="nothing"/>
      <w:lvlText w:val="%1)"/>
      <w:lvlJc w:val="left"/>
      <w:pPr>
        <w:ind w:left="425" w:hanging="425"/>
      </w:pPr>
      <w:rPr>
        <w:rFonts w:hint="default"/>
      </w:rPr>
    </w:lvl>
  </w:abstractNum>
  <w:abstractNum w:abstractNumId="3">
    <w:nsid w:val="9DC09525"/>
    <w:multiLevelType w:val="singleLevel"/>
    <w:tmpl w:val="9DC09525"/>
    <w:lvl w:ilvl="0" w:tentative="0">
      <w:start w:val="1"/>
      <w:numFmt w:val="decimal"/>
      <w:suff w:val="nothing"/>
      <w:lvlText w:val="%1)"/>
      <w:lvlJc w:val="left"/>
      <w:pPr>
        <w:ind w:left="425" w:hanging="425"/>
      </w:pPr>
      <w:rPr>
        <w:rFonts w:hint="default"/>
      </w:rPr>
    </w:lvl>
  </w:abstractNum>
  <w:abstractNum w:abstractNumId="4">
    <w:nsid w:val="B717DA19"/>
    <w:multiLevelType w:val="multilevel"/>
    <w:tmpl w:val="B717DA19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b/>
        <w:bCs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5">
    <w:nsid w:val="BF9CAAFC"/>
    <w:multiLevelType w:val="singleLevel"/>
    <w:tmpl w:val="BF9CAAFC"/>
    <w:lvl w:ilvl="0" w:tentative="0">
      <w:start w:val="1"/>
      <w:numFmt w:val="decimal"/>
      <w:suff w:val="nothing"/>
      <w:lvlText w:val="%1)"/>
      <w:lvlJc w:val="left"/>
      <w:pPr>
        <w:ind w:left="425" w:hanging="425"/>
      </w:pPr>
      <w:rPr>
        <w:rFonts w:hint="default"/>
      </w:rPr>
    </w:lvl>
  </w:abstractNum>
  <w:abstractNum w:abstractNumId="6">
    <w:nsid w:val="C32F0166"/>
    <w:multiLevelType w:val="singleLevel"/>
    <w:tmpl w:val="C32F0166"/>
    <w:lvl w:ilvl="0" w:tentative="0">
      <w:start w:val="1"/>
      <w:numFmt w:val="decimal"/>
      <w:suff w:val="nothing"/>
      <w:lvlText w:val="%1)"/>
      <w:lvlJc w:val="left"/>
      <w:pPr>
        <w:ind w:left="425" w:hanging="425"/>
      </w:pPr>
      <w:rPr>
        <w:rFonts w:hint="default"/>
      </w:rPr>
    </w:lvl>
  </w:abstractNum>
  <w:abstractNum w:abstractNumId="7">
    <w:nsid w:val="C823C279"/>
    <w:multiLevelType w:val="singleLevel"/>
    <w:tmpl w:val="C823C279"/>
    <w:lvl w:ilvl="0" w:tentative="0">
      <w:start w:val="1"/>
      <w:numFmt w:val="decimal"/>
      <w:suff w:val="nothing"/>
      <w:lvlText w:val="%1)"/>
      <w:lvlJc w:val="left"/>
      <w:pPr>
        <w:ind w:left="425" w:hanging="425"/>
      </w:pPr>
      <w:rPr>
        <w:rFonts w:hint="default"/>
        <w:b/>
        <w:bCs/>
      </w:rPr>
    </w:lvl>
  </w:abstractNum>
  <w:abstractNum w:abstractNumId="8">
    <w:nsid w:val="C9132DF3"/>
    <w:multiLevelType w:val="singleLevel"/>
    <w:tmpl w:val="C9132DF3"/>
    <w:lvl w:ilvl="0" w:tentative="0">
      <w:start w:val="1"/>
      <w:numFmt w:val="decimal"/>
      <w:suff w:val="nothing"/>
      <w:lvlText w:val="%1)"/>
      <w:lvlJc w:val="left"/>
      <w:pPr>
        <w:ind w:left="425" w:hanging="425"/>
      </w:pPr>
      <w:rPr>
        <w:rFonts w:hint="default"/>
      </w:rPr>
    </w:lvl>
  </w:abstractNum>
  <w:abstractNum w:abstractNumId="9">
    <w:nsid w:val="C97517F4"/>
    <w:multiLevelType w:val="singleLevel"/>
    <w:tmpl w:val="C97517F4"/>
    <w:lvl w:ilvl="0" w:tentative="0">
      <w:start w:val="1"/>
      <w:numFmt w:val="decimal"/>
      <w:suff w:val="nothing"/>
      <w:lvlText w:val="%1)"/>
      <w:lvlJc w:val="left"/>
      <w:pPr>
        <w:ind w:left="425" w:hanging="425"/>
      </w:pPr>
      <w:rPr>
        <w:rFonts w:hint="default"/>
      </w:rPr>
    </w:lvl>
  </w:abstractNum>
  <w:abstractNum w:abstractNumId="10">
    <w:nsid w:val="C9CF5C2D"/>
    <w:multiLevelType w:val="singleLevel"/>
    <w:tmpl w:val="C9CF5C2D"/>
    <w:lvl w:ilvl="0" w:tentative="0">
      <w:start w:val="1"/>
      <w:numFmt w:val="decimal"/>
      <w:suff w:val="nothing"/>
      <w:lvlText w:val="%1)"/>
      <w:lvlJc w:val="left"/>
      <w:pPr>
        <w:ind w:left="425" w:hanging="425"/>
      </w:pPr>
      <w:rPr>
        <w:rFonts w:hint="default"/>
      </w:rPr>
    </w:lvl>
  </w:abstractNum>
  <w:abstractNum w:abstractNumId="11">
    <w:nsid w:val="D3D0860E"/>
    <w:multiLevelType w:val="singleLevel"/>
    <w:tmpl w:val="D3D0860E"/>
    <w:lvl w:ilvl="0" w:tentative="0">
      <w:start w:val="1"/>
      <w:numFmt w:val="decimal"/>
      <w:suff w:val="nothing"/>
      <w:lvlText w:val="%1)"/>
      <w:lvlJc w:val="left"/>
      <w:pPr>
        <w:ind w:left="425" w:hanging="425"/>
      </w:pPr>
      <w:rPr>
        <w:rFonts w:hint="default"/>
      </w:rPr>
    </w:lvl>
  </w:abstractNum>
  <w:abstractNum w:abstractNumId="12">
    <w:nsid w:val="D703E685"/>
    <w:multiLevelType w:val="singleLevel"/>
    <w:tmpl w:val="D703E685"/>
    <w:lvl w:ilvl="0" w:tentative="0">
      <w:start w:val="1"/>
      <w:numFmt w:val="decimal"/>
      <w:suff w:val="nothing"/>
      <w:lvlText w:val="%1)"/>
      <w:lvlJc w:val="left"/>
      <w:pPr>
        <w:ind w:left="425" w:hanging="425"/>
      </w:pPr>
      <w:rPr>
        <w:rFonts w:hint="default"/>
      </w:rPr>
    </w:lvl>
  </w:abstractNum>
  <w:abstractNum w:abstractNumId="13">
    <w:nsid w:val="E090F10E"/>
    <w:multiLevelType w:val="singleLevel"/>
    <w:tmpl w:val="E090F10E"/>
    <w:lvl w:ilvl="0" w:tentative="0">
      <w:start w:val="1"/>
      <w:numFmt w:val="decimal"/>
      <w:suff w:val="nothing"/>
      <w:lvlText w:val="%1)"/>
      <w:lvlJc w:val="left"/>
      <w:pPr>
        <w:ind w:left="425" w:hanging="425"/>
      </w:pPr>
      <w:rPr>
        <w:rFonts w:hint="default"/>
      </w:rPr>
    </w:lvl>
  </w:abstractNum>
  <w:abstractNum w:abstractNumId="14">
    <w:nsid w:val="ECE4C50E"/>
    <w:multiLevelType w:val="singleLevel"/>
    <w:tmpl w:val="ECE4C50E"/>
    <w:lvl w:ilvl="0" w:tentative="0">
      <w:start w:val="1"/>
      <w:numFmt w:val="decimal"/>
      <w:suff w:val="nothing"/>
      <w:lvlText w:val="%1)"/>
      <w:lvlJc w:val="left"/>
      <w:pPr>
        <w:ind w:left="425" w:hanging="425"/>
      </w:pPr>
      <w:rPr>
        <w:rFonts w:hint="default"/>
      </w:rPr>
    </w:lvl>
  </w:abstractNum>
  <w:abstractNum w:abstractNumId="15">
    <w:nsid w:val="F5BBDEC3"/>
    <w:multiLevelType w:val="singleLevel"/>
    <w:tmpl w:val="F5BBDEC3"/>
    <w:lvl w:ilvl="0" w:tentative="0">
      <w:start w:val="1"/>
      <w:numFmt w:val="decimal"/>
      <w:suff w:val="nothing"/>
      <w:lvlText w:val="%1)"/>
      <w:lvlJc w:val="left"/>
      <w:pPr>
        <w:ind w:left="425" w:hanging="425"/>
      </w:pPr>
      <w:rPr>
        <w:rFonts w:hint="default"/>
      </w:rPr>
    </w:lvl>
  </w:abstractNum>
  <w:abstractNum w:abstractNumId="16">
    <w:nsid w:val="FAAEFD4C"/>
    <w:multiLevelType w:val="singleLevel"/>
    <w:tmpl w:val="FAAEFD4C"/>
    <w:lvl w:ilvl="0" w:tentative="0">
      <w:start w:val="2"/>
      <w:numFmt w:val="decimal"/>
      <w:suff w:val="nothing"/>
      <w:lvlText w:val="%1）"/>
      <w:lvlJc w:val="left"/>
      <w:rPr>
        <w:rFonts w:hint="default"/>
        <w:b/>
        <w:bCs/>
      </w:rPr>
    </w:lvl>
  </w:abstractNum>
  <w:abstractNum w:abstractNumId="17">
    <w:nsid w:val="FD4BE0BC"/>
    <w:multiLevelType w:val="singleLevel"/>
    <w:tmpl w:val="FD4BE0BC"/>
    <w:lvl w:ilvl="0" w:tentative="0">
      <w:start w:val="1"/>
      <w:numFmt w:val="decimal"/>
      <w:suff w:val="nothing"/>
      <w:lvlText w:val="%1)"/>
      <w:lvlJc w:val="left"/>
      <w:pPr>
        <w:ind w:left="425" w:hanging="425"/>
      </w:pPr>
      <w:rPr>
        <w:rFonts w:hint="default"/>
      </w:rPr>
    </w:lvl>
  </w:abstractNum>
  <w:abstractNum w:abstractNumId="18">
    <w:nsid w:val="21279964"/>
    <w:multiLevelType w:val="singleLevel"/>
    <w:tmpl w:val="21279964"/>
    <w:lvl w:ilvl="0" w:tentative="0">
      <w:start w:val="1"/>
      <w:numFmt w:val="decimal"/>
      <w:suff w:val="nothing"/>
      <w:lvlText w:val="%1)"/>
      <w:lvlJc w:val="left"/>
      <w:pPr>
        <w:ind w:left="425" w:hanging="425"/>
      </w:pPr>
      <w:rPr>
        <w:rFonts w:hint="default"/>
      </w:rPr>
    </w:lvl>
  </w:abstractNum>
  <w:abstractNum w:abstractNumId="19">
    <w:nsid w:val="245C9C33"/>
    <w:multiLevelType w:val="singleLevel"/>
    <w:tmpl w:val="245C9C33"/>
    <w:lvl w:ilvl="0" w:tentative="0">
      <w:start w:val="1"/>
      <w:numFmt w:val="decimal"/>
      <w:suff w:val="nothing"/>
      <w:lvlText w:val="%1)"/>
      <w:lvlJc w:val="left"/>
      <w:pPr>
        <w:ind w:left="425" w:hanging="425"/>
      </w:pPr>
      <w:rPr>
        <w:rFonts w:hint="default"/>
      </w:rPr>
    </w:lvl>
  </w:abstractNum>
  <w:abstractNum w:abstractNumId="20">
    <w:nsid w:val="3002BA76"/>
    <w:multiLevelType w:val="singleLevel"/>
    <w:tmpl w:val="3002BA76"/>
    <w:lvl w:ilvl="0" w:tentative="0">
      <w:start w:val="1"/>
      <w:numFmt w:val="decimal"/>
      <w:suff w:val="nothing"/>
      <w:lvlText w:val="%1)"/>
      <w:lvlJc w:val="left"/>
      <w:pPr>
        <w:ind w:left="425" w:hanging="425"/>
      </w:pPr>
      <w:rPr>
        <w:rFonts w:hint="default"/>
        <w:b/>
        <w:bCs/>
      </w:rPr>
    </w:lvl>
  </w:abstractNum>
  <w:abstractNum w:abstractNumId="21">
    <w:nsid w:val="3F7AC4C7"/>
    <w:multiLevelType w:val="singleLevel"/>
    <w:tmpl w:val="3F7AC4C7"/>
    <w:lvl w:ilvl="0" w:tentative="0">
      <w:start w:val="1"/>
      <w:numFmt w:val="decimal"/>
      <w:suff w:val="nothing"/>
      <w:lvlText w:val="%1)"/>
      <w:lvlJc w:val="left"/>
      <w:pPr>
        <w:ind w:left="425" w:hanging="425"/>
      </w:pPr>
      <w:rPr>
        <w:rFonts w:hint="default"/>
      </w:rPr>
    </w:lvl>
  </w:abstractNum>
  <w:abstractNum w:abstractNumId="22">
    <w:nsid w:val="49D632DD"/>
    <w:multiLevelType w:val="singleLevel"/>
    <w:tmpl w:val="49D632DD"/>
    <w:lvl w:ilvl="0" w:tentative="0">
      <w:start w:val="1"/>
      <w:numFmt w:val="decimal"/>
      <w:suff w:val="nothing"/>
      <w:lvlText w:val="%1)"/>
      <w:lvlJc w:val="left"/>
      <w:pPr>
        <w:ind w:left="425" w:hanging="425"/>
      </w:pPr>
      <w:rPr>
        <w:rFonts w:hint="default"/>
      </w:rPr>
    </w:lvl>
  </w:abstractNum>
  <w:abstractNum w:abstractNumId="23">
    <w:nsid w:val="61015099"/>
    <w:multiLevelType w:val="singleLevel"/>
    <w:tmpl w:val="61015099"/>
    <w:lvl w:ilvl="0" w:tentative="0">
      <w:start w:val="1"/>
      <w:numFmt w:val="decimal"/>
      <w:suff w:val="nothing"/>
      <w:lvlText w:val="%1)"/>
      <w:lvlJc w:val="left"/>
      <w:pPr>
        <w:ind w:left="425" w:hanging="425"/>
      </w:pPr>
      <w:rPr>
        <w:rFonts w:hint="default"/>
      </w:rPr>
    </w:lvl>
  </w:abstractNum>
  <w:abstractNum w:abstractNumId="24">
    <w:nsid w:val="67737272"/>
    <w:multiLevelType w:val="multilevel"/>
    <w:tmpl w:val="67737272"/>
    <w:lvl w:ilvl="0" w:tentative="0">
      <w:start w:val="1"/>
      <w:numFmt w:val="decimal"/>
      <w:suff w:val="space"/>
      <w:lvlText w:val="%1."/>
      <w:lvlJc w:val="left"/>
      <w:pPr>
        <w:ind w:left="3" w:leftChars="0" w:hanging="3" w:firstLineChars="0"/>
      </w:pPr>
      <w:rPr>
        <w:rFonts w:hint="default"/>
        <w:b/>
        <w:bCs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25">
    <w:nsid w:val="6B52057F"/>
    <w:multiLevelType w:val="singleLevel"/>
    <w:tmpl w:val="6B52057F"/>
    <w:lvl w:ilvl="0" w:tentative="0">
      <w:start w:val="1"/>
      <w:numFmt w:val="decimal"/>
      <w:suff w:val="nothing"/>
      <w:lvlText w:val="%1)"/>
      <w:lvlJc w:val="left"/>
      <w:pPr>
        <w:ind w:left="425" w:hanging="425"/>
      </w:pPr>
      <w:rPr>
        <w:rFonts w:hint="default"/>
      </w:rPr>
    </w:lvl>
  </w:abstractNum>
  <w:abstractNum w:abstractNumId="26">
    <w:nsid w:val="75191724"/>
    <w:multiLevelType w:val="singleLevel"/>
    <w:tmpl w:val="75191724"/>
    <w:lvl w:ilvl="0" w:tentative="0">
      <w:start w:val="1"/>
      <w:numFmt w:val="decimal"/>
      <w:suff w:val="nothing"/>
      <w:lvlText w:val="%1)"/>
      <w:lvlJc w:val="left"/>
      <w:pPr>
        <w:ind w:left="425" w:hanging="425"/>
      </w:pPr>
      <w:rPr>
        <w:rFonts w:hint="default"/>
      </w:rPr>
    </w:lvl>
  </w:abstractNum>
  <w:abstractNum w:abstractNumId="27">
    <w:nsid w:val="77CDC6FE"/>
    <w:multiLevelType w:val="singleLevel"/>
    <w:tmpl w:val="77CDC6FE"/>
    <w:lvl w:ilvl="0" w:tentative="0">
      <w:start w:val="1"/>
      <w:numFmt w:val="decimal"/>
      <w:suff w:val="nothing"/>
      <w:lvlText w:val="%1)"/>
      <w:lvlJc w:val="left"/>
      <w:pPr>
        <w:ind w:left="425" w:hanging="425"/>
      </w:pPr>
      <w:rPr>
        <w:rFonts w:hint="default"/>
        <w:b/>
        <w:bCs/>
      </w:rPr>
    </w:lvl>
  </w:abstractNum>
  <w:abstractNum w:abstractNumId="28">
    <w:nsid w:val="78E35F7D"/>
    <w:multiLevelType w:val="singleLevel"/>
    <w:tmpl w:val="78E35F7D"/>
    <w:lvl w:ilvl="0" w:tentative="0">
      <w:start w:val="1"/>
      <w:numFmt w:val="decimal"/>
      <w:suff w:val="nothing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27"/>
  </w:num>
  <w:num w:numId="4">
    <w:abstractNumId w:val="20"/>
  </w:num>
  <w:num w:numId="5">
    <w:abstractNumId w:val="8"/>
  </w:num>
  <w:num w:numId="6">
    <w:abstractNumId w:val="16"/>
  </w:num>
  <w:num w:numId="7">
    <w:abstractNumId w:val="23"/>
  </w:num>
  <w:num w:numId="8">
    <w:abstractNumId w:val="17"/>
  </w:num>
  <w:num w:numId="9">
    <w:abstractNumId w:val="9"/>
  </w:num>
  <w:num w:numId="10">
    <w:abstractNumId w:val="12"/>
  </w:num>
  <w:num w:numId="11">
    <w:abstractNumId w:val="4"/>
  </w:num>
  <w:num w:numId="12">
    <w:abstractNumId w:val="11"/>
  </w:num>
  <w:num w:numId="13">
    <w:abstractNumId w:val="14"/>
  </w:num>
  <w:num w:numId="14">
    <w:abstractNumId w:val="21"/>
  </w:num>
  <w:num w:numId="15">
    <w:abstractNumId w:val="19"/>
  </w:num>
  <w:num w:numId="16">
    <w:abstractNumId w:val="22"/>
  </w:num>
  <w:num w:numId="17">
    <w:abstractNumId w:val="13"/>
  </w:num>
  <w:num w:numId="18">
    <w:abstractNumId w:val="5"/>
  </w:num>
  <w:num w:numId="19">
    <w:abstractNumId w:val="28"/>
  </w:num>
  <w:num w:numId="20">
    <w:abstractNumId w:val="3"/>
  </w:num>
  <w:num w:numId="21">
    <w:abstractNumId w:val="15"/>
  </w:num>
  <w:num w:numId="22">
    <w:abstractNumId w:val="6"/>
  </w:num>
  <w:num w:numId="23">
    <w:abstractNumId w:val="25"/>
  </w:num>
  <w:num w:numId="24">
    <w:abstractNumId w:val="2"/>
  </w:num>
  <w:num w:numId="25">
    <w:abstractNumId w:val="10"/>
  </w:num>
  <w:num w:numId="26">
    <w:abstractNumId w:val="1"/>
  </w:num>
  <w:num w:numId="27">
    <w:abstractNumId w:val="26"/>
  </w:num>
  <w:num w:numId="28">
    <w:abstractNumId w:val="18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67721DA"/>
    <w:rsid w:val="0E6564C7"/>
    <w:rsid w:val="0F8A4F04"/>
    <w:rsid w:val="1A0E5B08"/>
    <w:rsid w:val="1C5429F5"/>
    <w:rsid w:val="1FF603AE"/>
    <w:rsid w:val="208E4A2D"/>
    <w:rsid w:val="2F5D5989"/>
    <w:rsid w:val="3555736A"/>
    <w:rsid w:val="3AE45AD1"/>
    <w:rsid w:val="53B21C39"/>
    <w:rsid w:val="580D29B6"/>
    <w:rsid w:val="5B915317"/>
    <w:rsid w:val="5F15146C"/>
    <w:rsid w:val="73137F45"/>
    <w:rsid w:val="73DA776F"/>
    <w:rsid w:val="73E731E9"/>
    <w:rsid w:val="74A02624"/>
    <w:rsid w:val="7AF413A7"/>
    <w:rsid w:val="7ED941D4"/>
    <w:rsid w:val="7F5114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link w:val="17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11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7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9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19</Pages>
  <Words>4466</Words>
  <Characters>4588</Characters>
  <TotalTime>9</TotalTime>
  <ScaleCrop>false</ScaleCrop>
  <LinksUpToDate>false</LinksUpToDate>
  <CharactersWithSpaces>4762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2025-11-27T05:15:00Z</dcterms:created>
  <dc:creator>Un-named</dc:creator>
  <cp:lastModifiedBy>[爱心]丽丽豆</cp:lastModifiedBy>
  <cp:lastPrinted>2025-11-28T03:32:00Z</cp:lastPrinted>
  <dcterms:modified xsi:type="dcterms:W3CDTF">2025-12-12T01:48:09Z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eyJoZGlkIjoiNTdmZDBjZGIyOTQ1NThkYjkzZDEzN2RhZjRjMWY5YWQiLCJ1c2VySWQiOiI3NzYyNzA2NDUifQ==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72184399A6A74D3A832CB6CFCA0C637C_12</vt:lpwstr>
  </property>
</Properties>
</file>