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8C834">
      <w:pPr>
        <w:rPr>
          <w:rFonts w:hint="eastAsia"/>
        </w:rPr>
      </w:pPr>
      <w:r>
        <w:rPr>
          <w:rFonts w:hint="eastAsia"/>
        </w:rPr>
        <w:t>服务需求：</w:t>
      </w:r>
    </w:p>
    <w:p w14:paraId="76BFD2E2">
      <w:pPr>
        <w:rPr>
          <w:rFonts w:hint="eastAsia"/>
        </w:rPr>
      </w:pPr>
      <w:r>
        <w:rPr>
          <w:rFonts w:hint="eastAsia"/>
        </w:rPr>
        <w:t>（1）中标公司要完成验收机动车停车位共计476个（其中运动场半边35个车位由医院自行管理免费停放会诊、学习交流、检查、维修、送货等车辆），非机动车停车位约500个车位及300个集中充电口。院区内基础交通安全设施设备配置及路面交通标识规划，按交管部门要求规范设置。包括但不限于停车场车位减速带及限位器、反光贴、反光镜、车位地面墙面刷漆、机动车及非机动车区域画停车线、停车场排水沟、新能源车及非机动车位区域的充电桩、遮雨棚、救护车位遮雨棚、救护车位冲洗桩池位等。</w:t>
      </w:r>
    </w:p>
    <w:p w14:paraId="6C53D37E">
      <w:pPr>
        <w:rPr>
          <w:rFonts w:hint="eastAsia"/>
        </w:rPr>
      </w:pPr>
      <w:r>
        <w:rPr>
          <w:rFonts w:hint="eastAsia"/>
        </w:rPr>
        <w:t>（2）地下停车场出入口遮雨棚3个，住院部与医技楼之间通往地下室的疏散楼道口遮雨棚1个，配套停车系统设施设备、防撞设施、新能源及电动车充电桩，非机动车位雨棚，地上多功能运动场，中草药园林、绿化等建设。</w:t>
      </w:r>
    </w:p>
    <w:p w14:paraId="70C502A7">
      <w:pPr>
        <w:rPr>
          <w:rFonts w:hint="eastAsia"/>
        </w:rPr>
      </w:pPr>
      <w:r>
        <w:rPr>
          <w:rFonts w:hint="eastAsia"/>
        </w:rPr>
        <w:t>（3）其他：包含道闸可计时收费、智慧化车牌识别采集系统、车位引导系统、收费电脑（含主机、显示屏）、监控信息采集系统（不少于监控头60个，布线及交换机等）、防冲撞设施（含4个大门）、停车场管理人员（主要负责收费、调车等不少于15个/日）等。</w:t>
      </w:r>
    </w:p>
    <w:p w14:paraId="66104713">
      <w:r>
        <w:rPr>
          <w:rFonts w:hint="eastAsia"/>
        </w:rPr>
        <w:t>（递交停车场承包管理建设项目方案要包含所有建设面积、设备、资金、人员管理等详情）。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2025-09-09T09:31:45Z</dcterms:created>
  <dc:creator>Administrator</dc:creator>
  <cp:lastModifiedBy>Administrator</cp:lastModifiedBy>
  <dcterms:modified xsi:type="dcterms:W3CDTF">2025-09-09T09:31:56Z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eyJoZGlkIjoiMjg1N2RkNTk1ZGY3ZDY1MWRkZGNiMWZjNjY3ZGI3YzkiLCJ1c2VySWQiOiI0NDQwNDgxNTgifQ==</vt:lpwstr>
  </property>
  <property fmtid="{D5CDD505-2E9C-101B-9397-08002B2CF9AE}" pid="4" name="ICV">
    <vt:lpwstr>BC28C3AC89D84DB18731990EBB1F4B91_12</vt:lpwstr>
  </property>
</Properties>
</file>