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8CA26">
      <w:pPr>
        <w:keepNext w:val="0"/>
        <w:keepLines w:val="0"/>
        <w:pageBreakBefore w:val="0"/>
        <w:widowControl w:val="0"/>
        <w:suppressLineNumbers w:val="0"/>
        <w:pBdr>
          <w:bottom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center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广西昶吉工程项目管理有限公司关于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8"/>
          <w:szCs w:val="28"/>
        </w:rPr>
        <w:t>雁山区柘木镇禄坊村工业废渣转运及处理GLZC2025-C3-990487-GXCJ）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更正公告</w:t>
      </w:r>
    </w:p>
    <w:p w14:paraId="0DCF0F14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一、项目基本情况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 w14:paraId="18AF96C1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原公告的采购项目编号：LZC2025-C3-990487-GXCJ                   </w:t>
      </w:r>
    </w:p>
    <w:p w14:paraId="3BF1F008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原公告的采购项目名称：雁山区柘木镇禄坊村工业废渣转运及处理 </w:t>
      </w:r>
    </w:p>
    <w:p w14:paraId="0A71F9A0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首次公告日期：2025年0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                    </w:t>
      </w:r>
    </w:p>
    <w:p w14:paraId="14971F2A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二、更正信息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 w14:paraId="1821FAAA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更正事项：采购公告   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采购文件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                </w:t>
      </w:r>
    </w:p>
    <w:p w14:paraId="2659B3B2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更正内容：             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      </w:t>
      </w:r>
    </w:p>
    <w:tbl>
      <w:tblPr>
        <w:tblW w:w="5812" w:type="pct"/>
        <w:tblInd w:w="-2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4"/>
        <w:gridCol w:w="2554"/>
        <w:gridCol w:w="3289"/>
        <w:gridCol w:w="3407"/>
      </w:tblGrid>
      <w:tr w14:paraId="46DE3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A5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604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更正项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51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更正前内容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CF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更正后内容</w:t>
            </w:r>
          </w:p>
        </w:tc>
      </w:tr>
      <w:tr w14:paraId="2D8F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9" w:hRule="atLeast"/>
        </w:trPr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2982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813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第一章  竞争性磋商公告“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申请人的资格要求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6706D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本项目的特定资格要求：具备通过环保部门审批，并获得环保批复的服务供应商。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36D1A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本项目的特定资格要求：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危险废物经营许可证》。</w:t>
            </w:r>
          </w:p>
        </w:tc>
      </w:tr>
      <w:tr w14:paraId="40BF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7" w:hRule="atLeast"/>
        </w:trPr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C99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C0D5DB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第二章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供应商须知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“</w:t>
            </w:r>
          </w:p>
          <w:p w14:paraId="589E08FF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供应商资格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0C67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3.3本项目的特定资格要求：无。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04F36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3.3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本项目的特定资格要求：具备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危险废物经营许可证》。</w:t>
            </w:r>
          </w:p>
        </w:tc>
      </w:tr>
      <w:tr w14:paraId="06B0B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7" w:hRule="atLeast"/>
        </w:trPr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561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C79E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供应商须知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  <w:t>响应文件的编制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5873F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资格性响应证明材料：</w:t>
            </w:r>
          </w:p>
          <w:p w14:paraId="52ADCF8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通过环保部门审批，并获得环保批复的</w:t>
            </w:r>
            <w:r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  <w:t>证明文件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EC74D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资格性响应证明材料：</w:t>
            </w:r>
          </w:p>
          <w:p w14:paraId="40DA5A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11）有效的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危险废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物经营许可证》证书复印件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75149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7" w:hRule="atLeast"/>
        </w:trPr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40D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DC0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第三章  采购需求“商务要求”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DBD3C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3、供应商在危险废物无害化处理过程中，应该符合国家有关环保规定和标准，由危险废物或处理程序所导致或引起的健康、安全和环境危害责任由成交供应商自负。</w:t>
            </w:r>
          </w:p>
          <w:p w14:paraId="7C3C950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4、在签订合同 15 日内支付合同总额 50 %的预付款。在项目完毕并验收合格后，成交供应商提供《危险废物转移联单》、废渣过磅数量资料及正式等额发票给采购人，采购人在 30 日内按清运处置实际数量结算余款。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C249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供应商在危险废物无害化处理过程中，应该符合国家有关环保规定和标准，由危险废物或处理程序所导致或引起的健康、安全和环境危害、环境二次污染责任由成交供应商自行负责。</w:t>
            </w:r>
          </w:p>
          <w:p w14:paraId="2287A4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4、在签订合同15日内支付合同总额 50 %的预付款。在项目完毕并验收合格后，成交供应商提供《危险废物转移联单》、废渣过磅数量资料及正式等额发票给采购人，采购人在 30 日内按清运处置实际数量结算余款（结算单价=合同总金额÷1266吨）。</w:t>
            </w:r>
          </w:p>
        </w:tc>
      </w:tr>
      <w:tr w14:paraId="41BA9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</w:trPr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DF9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E73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采购合同“第六条 付款方式”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D2E4C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1、在签订合同 15 日内支付合同总额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50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%的预付款；</w:t>
            </w:r>
          </w:p>
          <w:p w14:paraId="5FD8FC6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2、在项目完毕并验收合格后，成交供应商提供《危险废物转移联单》、废渣过磅数量资料及正式等额发票给采购人，采购人在 30 日内按清运处置实际数量结算余款。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0578A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在签订合同 15 日内支付合同总额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50 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%的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预付款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在项目完毕并验收合格后，成交供应商提供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《危险废物转移联单》、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废渣过磅数量资料及正式等额发票给采购人，采购人在 30 日内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按清运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</w:rPr>
              <w:t>处置</w:t>
            </w:r>
            <w:r>
              <w:rPr>
                <w:rFonts w:hint="eastAsia" w:ascii="宋体" w:hAnsi="宋体" w:eastAsia="宋体" w:cs="宋体"/>
                <w:spacing w:val="0"/>
                <w:sz w:val="21"/>
                <w:szCs w:val="21"/>
                <w:highlight w:val="none"/>
                <w:lang w:val="en-US" w:eastAsia="zh-CN"/>
              </w:rPr>
              <w:t>实际数量结算余款（结算单价=合同总金额÷1266吨）。</w:t>
            </w:r>
          </w:p>
        </w:tc>
      </w:tr>
      <w:tr w14:paraId="6C3DC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4AF8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5A877A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第六章 响应文件格式“ 响应文件目录”</w:t>
            </w:r>
          </w:p>
          <w:p w14:paraId="7F0BD3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DCEFC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资格性响应证明材料：</w:t>
            </w:r>
          </w:p>
          <w:p w14:paraId="781C0E4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通过环保部门审批，并获得环保批复的</w:t>
            </w:r>
            <w:r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  <w:t>证明文件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DE1D8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资格性响应证明材料：</w:t>
            </w:r>
          </w:p>
          <w:p w14:paraId="5A336B2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11）有效的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危险废物经营许可证》证书复印件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6104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3F3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77CBB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第六章 响应文件格式</w:t>
            </w:r>
          </w:p>
          <w:p w14:paraId="74FAA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资格性响应证明材料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3A059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spacing w:val="-1"/>
                <w:highlight w:val="none"/>
              </w:rPr>
              <w:t>通过环保部门审批，并获得环保批复的</w:t>
            </w:r>
            <w:r>
              <w:rPr>
                <w:rFonts w:hint="eastAsia" w:ascii="宋体" w:hAnsi="宋体" w:eastAsia="宋体" w:cs="宋体"/>
                <w:spacing w:val="-1"/>
                <w:highlight w:val="none"/>
                <w:lang w:val="en-US" w:eastAsia="zh-CN"/>
              </w:rPr>
              <w:t>证明文件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A7ADE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11）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危险废物经营许可证》证书复印件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</w:rPr>
              <w:t>（必须提供）</w:t>
            </w:r>
            <w:r>
              <w:rPr>
                <w:rFonts w:hint="eastAsia" w:ascii="宋体" w:hAnsi="宋体" w:eastAsia="宋体" w:cs="宋体"/>
                <w:b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。</w:t>
            </w:r>
          </w:p>
        </w:tc>
      </w:tr>
      <w:tr w14:paraId="59F23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ECBF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3F8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响应文件格式 </w:t>
            </w:r>
          </w:p>
          <w:p w14:paraId="73845FB4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“磋商报价表”</w:t>
            </w:r>
          </w:p>
        </w:tc>
        <w:tc>
          <w:tcPr>
            <w:tcW w:w="16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263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说明：</w:t>
            </w:r>
          </w:p>
          <w:p w14:paraId="02C3A6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1.采购预算金额(人民币)：贰佰肆拾万元整（¥2400000.00），供应商的磋商报价不得超出本项目采购预算金额，否则响应文件作无效处理。</w:t>
            </w:r>
          </w:p>
        </w:tc>
        <w:tc>
          <w:tcPr>
            <w:tcW w:w="170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BA50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说明：</w:t>
            </w:r>
          </w:p>
          <w:p w14:paraId="4E5BF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pacing w:val="-3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1.采购预算金额(人民币)：2400000.00元，最高限价：2342100.00元，供应商的磋商报价不得超出本项目最高限价，否则响应文件作无效处理。</w:t>
            </w:r>
          </w:p>
        </w:tc>
      </w:tr>
    </w:tbl>
    <w:p w14:paraId="7F0AE905">
      <w:pPr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更正日期：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2025年0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9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none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　                    </w:t>
      </w:r>
    </w:p>
    <w:p w14:paraId="7139E893">
      <w:pPr>
        <w:pStyle w:val="3"/>
        <w:keepNext w:val="0"/>
        <w:keepLines w:val="0"/>
        <w:pageBreakBefore w:val="0"/>
        <w:widowControl w:val="0"/>
        <w:numPr>
          <w:ilvl w:val="0"/>
          <w:numId w:val="5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其他补充事宜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              </w:t>
      </w:r>
    </w:p>
    <w:p w14:paraId="774D0BAC">
      <w:pPr>
        <w:pStyle w:val="3"/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凡涉及以上相关更正内容的均按此次更正后的内容执行，其它内容不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</w:t>
      </w:r>
    </w:p>
    <w:p w14:paraId="601EB3D9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四、对本次公告提出询问，请按以下方式联系。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　　　            </w:t>
      </w:r>
    </w:p>
    <w:p w14:paraId="5FA8EE42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1.采购人信息                        </w:t>
      </w:r>
    </w:p>
    <w:p w14:paraId="06470FDF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称：桂林市雁山区柘木镇人民政府                        </w:t>
      </w:r>
    </w:p>
    <w:p w14:paraId="5DD48988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地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址：象山区瓦窑路17号             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          </w:t>
      </w:r>
    </w:p>
    <w:p w14:paraId="79C3B087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联系方式：0773-3601731                         </w:t>
      </w:r>
    </w:p>
    <w:p w14:paraId="35523E30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2.采购代理机构信息 </w:t>
      </w:r>
    </w:p>
    <w:p w14:paraId="76B819C8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名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称：广西昶吉工程项目管理有限公司                      </w:t>
      </w:r>
    </w:p>
    <w:p w14:paraId="557EB174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地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址：桂林市七星区朝阳乡合心村公所半塘尾村98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 w14:paraId="7A62FCB8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联系方式：0773-2534755</w:t>
      </w:r>
    </w:p>
    <w:p w14:paraId="3B30FC81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3.项目联系方式                        </w:t>
      </w:r>
    </w:p>
    <w:p w14:paraId="6B965D50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项目联系人：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周工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 </w:t>
      </w:r>
    </w:p>
    <w:p w14:paraId="7D705070">
      <w:pPr>
        <w:pStyle w:val="3"/>
        <w:keepNext w:val="0"/>
        <w:keepLines w:val="0"/>
        <w:pageBreakBefore w:val="0"/>
        <w:widowControl w:val="0"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42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电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话：</w:t>
      </w:r>
      <w:r>
        <w:rPr>
          <w:rStyle w:val="8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0773-2534755</w:t>
      </w:r>
    </w:p>
    <w:p w14:paraId="003E431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微软雅黑" w:hAnsi="微软雅黑" w:eastAsia="微软雅黑" w:cs="微软雅黑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D76C32"/>
    <w:multiLevelType w:val="singleLevel"/>
    <w:tmpl w:val="C1D76C32"/>
    <w:lvl w:ilvl="0" w:tentative="0">
      <w:start w:val="6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778F"/>
    <w:multiLevelType w:val="singleLevel"/>
    <w:tmpl w:val="C9E0778F"/>
    <w:lvl w:ilvl="0" w:tentative="0">
      <w:start w:val="5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E2FD6C01"/>
    <w:multiLevelType w:val="singleLevel"/>
    <w:tmpl w:val="E2FD6C01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abstractNum w:abstractNumId="3">
    <w:nsid w:val="2D74553C"/>
    <w:multiLevelType w:val="singleLevel"/>
    <w:tmpl w:val="2D74553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7843A2E1"/>
    <w:multiLevelType w:val="singleLevel"/>
    <w:tmpl w:val="7843A2E1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43631"/>
    <w:rsid w:val="7B74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spacing w:line="240" w:lineRule="auto"/>
      <w:ind w:left="252" w:firstLine="0" w:firstLineChars="0"/>
      <w:jc w:val="left"/>
    </w:pPr>
    <w:rPr>
      <w:rFonts w:ascii="宋体" w:hAnsi="宋体" w:cs="宋体"/>
      <w:kern w:val="0"/>
      <w:sz w:val="21"/>
      <w:szCs w:val="21"/>
      <w:lang w:val="zh-CN" w:bidi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Title"/>
    <w:basedOn w:val="1"/>
    <w:next w:val="1"/>
    <w:qFormat/>
    <w:uiPriority w:val="0"/>
    <w:pPr>
      <w:spacing w:before="240" w:after="60" w:line="240" w:lineRule="auto"/>
      <w:ind w:firstLine="0" w:firstLineChars="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2025-09-22T11:49:00Z</dcterms:created>
  <dc:creator>Administrator</dc:creator>
  <cp:lastModifiedBy>朵朵</cp:lastModifiedBy>
  <dcterms:modified xsi:type="dcterms:W3CDTF">2025-09-22T13:32:35Z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05647873EF48483E8770B36C71D19E5C_11</vt:lpwstr>
  </property>
  <property fmtid="{D5CDD505-2E9C-101B-9397-08002B2CF9AE}" pid="4" name="KSOTemplateDocerSaveRecord">
    <vt:lpwstr>eyJoZGlkIjoiMTRiZTI5YzIwNTg5YTU0ZWZlOWM4MjhiZWVjNDg1NzciLCJ1c2VySWQiOiIyMzE0MTQzNzMifQ==</vt:lpwstr>
  </property>
</Properties>
</file>