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A8B4F">
      <w:pPr>
        <w:spacing w:line="720" w:lineRule="exact"/>
        <w:jc w:val="center"/>
        <w:rPr>
          <w:rFonts w:ascii="华文新魏" w:eastAsia="华文新魏"/>
          <w:b/>
          <w:bCs/>
          <w:color w:val="auto"/>
          <w:kern w:val="0"/>
          <w:sz w:val="60"/>
          <w:szCs w:val="60"/>
          <w:highlight w:val="none"/>
        </w:rPr>
      </w:pPr>
      <w:bookmarkStart w:id="169" w:name="_GoBack"/>
    </w:p>
    <w:p w14:paraId="04DF2C52">
      <w:pPr>
        <w:spacing w:line="720" w:lineRule="exact"/>
        <w:jc w:val="center"/>
        <w:rPr>
          <w:rFonts w:ascii="文鼎中隶简" w:eastAsia="文鼎中隶简"/>
          <w:color w:val="auto"/>
          <w:kern w:val="0"/>
          <w:sz w:val="60"/>
          <w:szCs w:val="60"/>
          <w:highlight w:val="none"/>
        </w:rPr>
      </w:pPr>
      <w:r>
        <w:rPr>
          <w:rFonts w:hint="eastAsia" w:ascii="华文新魏" w:eastAsia="华文新魏"/>
          <w:b/>
          <w:bCs/>
          <w:color w:val="auto"/>
          <w:kern w:val="0"/>
          <w:sz w:val="60"/>
          <w:szCs w:val="60"/>
          <w:highlight w:val="none"/>
        </w:rPr>
        <w:t>桂林通成工程咨询有限公司</w:t>
      </w:r>
    </w:p>
    <w:p w14:paraId="00B3F85F">
      <w:pPr>
        <w:spacing w:line="720" w:lineRule="exact"/>
        <w:jc w:val="center"/>
        <w:rPr>
          <w:rFonts w:ascii="文鼎中隶简" w:eastAsia="文鼎中隶简"/>
          <w:color w:val="auto"/>
          <w:kern w:val="0"/>
          <w:sz w:val="52"/>
          <w:highlight w:val="none"/>
        </w:rPr>
      </w:pPr>
      <w:r>
        <w:rPr>
          <w:rFonts w:ascii="文鼎中隶简" w:eastAsia="文鼎中隶简"/>
          <w:color w:val="auto"/>
          <w:kern w:val="0"/>
          <w:sz w:val="52"/>
          <w:highlight w:val="none"/>
        </w:rPr>
        <w:cr/>
      </w:r>
    </w:p>
    <w:p w14:paraId="134BF8EE">
      <w:pPr>
        <w:spacing w:line="1000" w:lineRule="exact"/>
        <w:jc w:val="center"/>
        <w:rPr>
          <w:rFonts w:ascii="楷体_GB2312" w:eastAsia="楷体_GB2312"/>
          <w:b/>
          <w:color w:val="auto"/>
          <w:kern w:val="0"/>
          <w:sz w:val="84"/>
          <w:szCs w:val="84"/>
          <w:highlight w:val="none"/>
        </w:rPr>
      </w:pPr>
      <w:r>
        <w:rPr>
          <w:rFonts w:hint="eastAsia"/>
          <w:color w:val="auto"/>
          <w:kern w:val="0"/>
          <w:sz w:val="72"/>
          <w:highlight w:val="none"/>
        </w:rPr>
        <w:cr/>
      </w:r>
      <w:r>
        <w:rPr>
          <w:rFonts w:hint="eastAsia" w:ascii="楷体_GB2312" w:eastAsia="楷体_GB2312"/>
          <w:b/>
          <w:color w:val="auto"/>
          <w:kern w:val="0"/>
          <w:sz w:val="84"/>
          <w:szCs w:val="84"/>
          <w:highlight w:val="none"/>
        </w:rPr>
        <w:t>竞争性磋商文件</w:t>
      </w:r>
      <w:r>
        <w:rPr>
          <w:rFonts w:hint="eastAsia" w:ascii="楷体_GB2312" w:eastAsia="楷体_GB2312"/>
          <w:b/>
          <w:color w:val="auto"/>
          <w:kern w:val="0"/>
          <w:sz w:val="84"/>
          <w:szCs w:val="84"/>
          <w:highlight w:val="none"/>
        </w:rPr>
        <w:cr/>
      </w:r>
      <w:r>
        <w:rPr>
          <w:rFonts w:hint="eastAsia" w:ascii="楷体_GB2312" w:eastAsia="楷体_GB2312"/>
          <w:b/>
          <w:color w:val="auto"/>
          <w:kern w:val="0"/>
          <w:sz w:val="84"/>
          <w:szCs w:val="84"/>
          <w:highlight w:val="none"/>
        </w:rPr>
        <w:cr/>
      </w:r>
    </w:p>
    <w:p w14:paraId="64998093">
      <w:pPr>
        <w:pStyle w:val="25"/>
        <w:ind w:firstLine="3990" w:firstLineChars="1900"/>
        <w:rPr>
          <w:color w:val="auto"/>
          <w:kern w:val="0"/>
          <w:highlight w:val="none"/>
        </w:rPr>
      </w:pPr>
    </w:p>
    <w:p w14:paraId="6FE682FE">
      <w:pPr>
        <w:ind w:left="2713" w:leftChars="527" w:hanging="1606" w:hangingChars="500"/>
        <w:rPr>
          <w:rFonts w:hint="eastAsia" w:ascii="宋体" w:hAnsi="宋体" w:cs="宋体"/>
          <w:b/>
          <w:bCs/>
          <w:color w:val="auto"/>
          <w:kern w:val="0"/>
          <w:sz w:val="32"/>
          <w:highlight w:val="none"/>
        </w:rPr>
      </w:pPr>
    </w:p>
    <w:p w14:paraId="793C4EE5">
      <w:pPr>
        <w:spacing w:line="360" w:lineRule="auto"/>
        <w:ind w:left="3351" w:leftChars="831" w:hanging="1606" w:hangingChars="500"/>
        <w:rPr>
          <w:rFonts w:hint="eastAsia" w:ascii="宋体" w:hAnsi="宋体" w:cs="宋体"/>
          <w:b/>
          <w:bCs/>
          <w:color w:val="auto"/>
          <w:kern w:val="0"/>
          <w:sz w:val="32"/>
          <w:highlight w:val="none"/>
        </w:rPr>
      </w:pPr>
      <w:r>
        <w:rPr>
          <w:rFonts w:hint="eastAsia" w:ascii="宋体" w:hAnsi="宋体" w:cs="宋体"/>
          <w:b/>
          <w:bCs/>
          <w:color w:val="auto"/>
          <w:kern w:val="0"/>
          <w:sz w:val="32"/>
          <w:highlight w:val="none"/>
        </w:rPr>
        <w:t>项目名称: 2025年全州县适老化改造项目</w:t>
      </w:r>
    </w:p>
    <w:p w14:paraId="19AB9484">
      <w:pPr>
        <w:spacing w:line="360" w:lineRule="auto"/>
        <w:ind w:left="2709" w:leftChars="831" w:hanging="964" w:hangingChars="300"/>
        <w:rPr>
          <w:rFonts w:hint="eastAsia" w:ascii="宋体" w:hAnsi="宋体" w:cs="宋体"/>
          <w:b/>
          <w:bCs/>
          <w:color w:val="auto"/>
          <w:kern w:val="0"/>
          <w:sz w:val="32"/>
          <w:highlight w:val="none"/>
        </w:rPr>
      </w:pPr>
      <w:r>
        <w:rPr>
          <w:rFonts w:hint="eastAsia" w:ascii="宋体" w:hAnsi="宋体" w:cs="宋体"/>
          <w:b/>
          <w:bCs/>
          <w:color w:val="auto"/>
          <w:kern w:val="0"/>
          <w:sz w:val="32"/>
          <w:highlight w:val="none"/>
        </w:rPr>
        <w:t>项目编号：GLZC2025-C3-240109-TCZX</w:t>
      </w:r>
    </w:p>
    <w:p w14:paraId="666D4007">
      <w:pPr>
        <w:spacing w:line="360" w:lineRule="auto"/>
        <w:ind w:left="-2" w:leftChars="-1" w:firstLine="630" w:firstLineChars="300"/>
        <w:rPr>
          <w:rFonts w:hint="eastAsia" w:ascii="宋体" w:hAnsi="宋体" w:cs="宋体"/>
          <w:color w:val="auto"/>
          <w:kern w:val="0"/>
          <w:highlight w:val="none"/>
        </w:rPr>
      </w:pPr>
    </w:p>
    <w:p w14:paraId="083E2F9A">
      <w:pPr>
        <w:spacing w:line="360" w:lineRule="auto"/>
        <w:ind w:firstLine="1446" w:firstLineChars="450"/>
        <w:jc w:val="center"/>
        <w:rPr>
          <w:rFonts w:hint="eastAsia" w:ascii="宋体" w:hAnsi="宋体" w:cs="宋体"/>
          <w:b/>
          <w:bCs/>
          <w:color w:val="auto"/>
          <w:kern w:val="0"/>
          <w:sz w:val="32"/>
          <w:highlight w:val="none"/>
        </w:rPr>
      </w:pPr>
    </w:p>
    <w:p w14:paraId="54B4DF5E">
      <w:pPr>
        <w:spacing w:line="360" w:lineRule="auto"/>
        <w:rPr>
          <w:rFonts w:hint="eastAsia" w:ascii="宋体" w:hAnsi="宋体" w:cs="宋体"/>
          <w:b/>
          <w:bCs/>
          <w:color w:val="auto"/>
          <w:kern w:val="0"/>
          <w:sz w:val="32"/>
          <w:highlight w:val="none"/>
        </w:rPr>
      </w:pPr>
    </w:p>
    <w:p w14:paraId="39E9EA5F">
      <w:pPr>
        <w:spacing w:line="360" w:lineRule="auto"/>
        <w:jc w:val="center"/>
        <w:rPr>
          <w:rFonts w:hint="eastAsia" w:ascii="宋体" w:hAnsi="宋体" w:cs="宋体"/>
          <w:b/>
          <w:bCs/>
          <w:color w:val="auto"/>
          <w:kern w:val="0"/>
          <w:sz w:val="32"/>
          <w:highlight w:val="none"/>
        </w:rPr>
      </w:pPr>
    </w:p>
    <w:p w14:paraId="5DD11474">
      <w:pPr>
        <w:spacing w:line="360" w:lineRule="auto"/>
        <w:jc w:val="center"/>
        <w:rPr>
          <w:rFonts w:hint="eastAsia" w:ascii="宋体" w:hAnsi="宋体" w:cs="宋体"/>
          <w:b/>
          <w:bCs/>
          <w:color w:val="auto"/>
          <w:kern w:val="0"/>
          <w:sz w:val="32"/>
          <w:highlight w:val="none"/>
        </w:rPr>
      </w:pPr>
      <w:r>
        <w:rPr>
          <w:rFonts w:hint="eastAsia" w:ascii="宋体" w:hAnsi="宋体" w:cs="宋体"/>
          <w:b/>
          <w:bCs/>
          <w:color w:val="auto"/>
          <w:kern w:val="0"/>
          <w:sz w:val="32"/>
          <w:highlight w:val="none"/>
        </w:rPr>
        <w:t>采购代理机构：桂林通成工程咨询有限公司</w:t>
      </w:r>
    </w:p>
    <w:p w14:paraId="390A8D18">
      <w:pPr>
        <w:spacing w:line="360" w:lineRule="auto"/>
        <w:jc w:val="center"/>
        <w:rPr>
          <w:rFonts w:hint="eastAsia" w:ascii="宋体" w:hAnsi="宋体" w:cs="宋体"/>
          <w:b/>
          <w:bCs/>
          <w:color w:val="auto"/>
          <w:kern w:val="0"/>
          <w:sz w:val="32"/>
          <w:highlight w:val="none"/>
        </w:rPr>
      </w:pPr>
      <w:r>
        <w:rPr>
          <w:rFonts w:hint="eastAsia" w:ascii="宋体" w:hAnsi="宋体" w:cs="宋体"/>
          <w:b/>
          <w:bCs/>
          <w:color w:val="auto"/>
          <w:kern w:val="0"/>
          <w:sz w:val="32"/>
          <w:highlight w:val="none"/>
        </w:rPr>
        <w:t>2025年10月17日</w:t>
      </w:r>
    </w:p>
    <w:p w14:paraId="64D39B39">
      <w:pPr>
        <w:pStyle w:val="25"/>
        <w:spacing w:line="420" w:lineRule="exact"/>
        <w:rPr>
          <w:rFonts w:hint="eastAsia" w:hAnsi="宋体" w:cs="宋体"/>
          <w:color w:val="auto"/>
          <w:kern w:val="0"/>
          <w:sz w:val="44"/>
          <w:highlight w:val="none"/>
        </w:rPr>
        <w:sectPr>
          <w:headerReference r:id="rId3" w:type="default"/>
          <w:footerReference r:id="rId5" w:type="default"/>
          <w:headerReference r:id="rId4" w:type="even"/>
          <w:footerReference r:id="rId6" w:type="even"/>
          <w:pgSz w:w="11906" w:h="16838"/>
          <w:pgMar w:top="1440" w:right="1304" w:bottom="1440" w:left="1304" w:header="720" w:footer="720" w:gutter="0"/>
          <w:pgNumType w:start="0"/>
          <w:cols w:space="720" w:num="1"/>
          <w:titlePg/>
          <w:docGrid w:linePitch="331" w:charSpace="0"/>
        </w:sectPr>
      </w:pPr>
    </w:p>
    <w:p w14:paraId="24F6BAD1">
      <w:pPr>
        <w:pStyle w:val="25"/>
        <w:spacing w:line="420" w:lineRule="exact"/>
        <w:rPr>
          <w:rFonts w:hint="eastAsia" w:hAnsi="宋体" w:cs="宋体"/>
          <w:color w:val="auto"/>
          <w:kern w:val="0"/>
          <w:sz w:val="44"/>
          <w:highlight w:val="none"/>
        </w:rPr>
      </w:pPr>
    </w:p>
    <w:p w14:paraId="2869A6FD">
      <w:pPr>
        <w:pStyle w:val="25"/>
        <w:spacing w:line="420" w:lineRule="exact"/>
        <w:jc w:val="center"/>
        <w:rPr>
          <w:rFonts w:hint="eastAsia" w:hAnsi="宋体" w:cs="宋体"/>
          <w:color w:val="auto"/>
          <w:kern w:val="0"/>
          <w:sz w:val="44"/>
          <w:highlight w:val="none"/>
        </w:rPr>
      </w:pPr>
    </w:p>
    <w:p w14:paraId="78380130">
      <w:pPr>
        <w:pStyle w:val="25"/>
        <w:spacing w:line="420" w:lineRule="exact"/>
        <w:jc w:val="center"/>
        <w:rPr>
          <w:rFonts w:hint="eastAsia" w:hAnsi="宋体" w:cs="宋体"/>
          <w:color w:val="auto"/>
          <w:kern w:val="0"/>
          <w:sz w:val="44"/>
          <w:highlight w:val="none"/>
        </w:rPr>
      </w:pPr>
      <w:r>
        <w:rPr>
          <w:rFonts w:hint="eastAsia" w:hAnsi="宋体" w:cs="宋体"/>
          <w:color w:val="auto"/>
          <w:kern w:val="0"/>
          <w:sz w:val="44"/>
          <w:highlight w:val="none"/>
        </w:rPr>
        <w:t>目     录</w:t>
      </w:r>
    </w:p>
    <w:p w14:paraId="17928101">
      <w:pPr>
        <w:pStyle w:val="25"/>
        <w:tabs>
          <w:tab w:val="left" w:pos="8860"/>
          <w:tab w:val="left" w:pos="9140"/>
        </w:tabs>
        <w:ind w:firstLine="735"/>
        <w:rPr>
          <w:rFonts w:hint="eastAsia" w:hAnsi="宋体" w:cs="宋体"/>
          <w:color w:val="auto"/>
          <w:kern w:val="0"/>
          <w:sz w:val="32"/>
          <w:highlight w:val="none"/>
        </w:rPr>
      </w:pPr>
    </w:p>
    <w:p w14:paraId="6A6BD2DC">
      <w:pPr>
        <w:pStyle w:val="37"/>
        <w:tabs>
          <w:tab w:val="clear" w:pos="1470"/>
        </w:tabs>
        <w:spacing w:line="360" w:lineRule="auto"/>
        <w:rPr>
          <w:rStyle w:val="53"/>
          <w:rFonts w:hint="eastAsia" w:ascii="宋体" w:hAnsi="宋体" w:cs="宋体"/>
          <w:b/>
          <w:color w:val="auto"/>
          <w:kern w:val="0"/>
          <w:sz w:val="32"/>
          <w:szCs w:val="32"/>
          <w:highlight w:val="none"/>
        </w:rPr>
      </w:pPr>
      <w:r>
        <w:rPr>
          <w:rFonts w:hAnsi="宋体"/>
          <w:color w:val="auto"/>
          <w:kern w:val="0"/>
          <w:highlight w:val="none"/>
        </w:rPr>
        <w:fldChar w:fldCharType="begin"/>
      </w:r>
      <w:r>
        <w:rPr>
          <w:rFonts w:hAnsi="宋体"/>
          <w:color w:val="auto"/>
          <w:kern w:val="0"/>
          <w:highlight w:val="none"/>
        </w:rPr>
        <w:instrText xml:space="preserve"> </w:instrText>
      </w:r>
      <w:r>
        <w:rPr>
          <w:rFonts w:hint="eastAsia" w:hAnsi="宋体"/>
          <w:color w:val="auto"/>
          <w:kern w:val="0"/>
          <w:highlight w:val="none"/>
        </w:rPr>
        <w:instrText xml:space="preserve">TOC \o "1-3" \h \z \u</w:instrText>
      </w:r>
      <w:r>
        <w:rPr>
          <w:rFonts w:hAnsi="宋体"/>
          <w:color w:val="auto"/>
          <w:kern w:val="0"/>
          <w:highlight w:val="none"/>
        </w:rPr>
        <w:instrText xml:space="preserve"> </w:instrText>
      </w:r>
      <w:r>
        <w:rPr>
          <w:rFonts w:hAnsi="宋体"/>
          <w:color w:val="auto"/>
          <w:kern w:val="0"/>
          <w:highlight w:val="none"/>
        </w:rPr>
        <w:fldChar w:fldCharType="separate"/>
      </w:r>
      <w:r>
        <w:rPr>
          <w:color w:val="auto"/>
          <w:highlight w:val="none"/>
        </w:rPr>
        <w:fldChar w:fldCharType="begin"/>
      </w:r>
      <w:r>
        <w:rPr>
          <w:color w:val="auto"/>
          <w:highlight w:val="none"/>
        </w:rPr>
        <w:instrText xml:space="preserve"> HYPERLINK \l "_Toc82016584" </w:instrText>
      </w:r>
      <w:r>
        <w:rPr>
          <w:color w:val="auto"/>
          <w:highlight w:val="none"/>
        </w:rPr>
        <w:fldChar w:fldCharType="separate"/>
      </w:r>
      <w:r>
        <w:rPr>
          <w:rStyle w:val="53"/>
          <w:rFonts w:hint="eastAsia" w:ascii="宋体" w:hAnsi="宋体" w:cs="宋体"/>
          <w:b/>
          <w:color w:val="auto"/>
          <w:kern w:val="0"/>
          <w:sz w:val="32"/>
          <w:szCs w:val="32"/>
          <w:highlight w:val="none"/>
        </w:rPr>
        <w:t>第一章 竞争性磋商公告</w:t>
      </w:r>
      <w:r>
        <w:rPr>
          <w:rStyle w:val="53"/>
          <w:rFonts w:ascii="宋体" w:hAnsi="宋体" w:cs="宋体"/>
          <w:b/>
          <w:color w:val="auto"/>
          <w:kern w:val="0"/>
          <w:sz w:val="32"/>
          <w:szCs w:val="32"/>
          <w:highlight w:val="none"/>
        </w:rPr>
        <w:t>…………………………………</w:t>
      </w:r>
      <w:r>
        <w:rPr>
          <w:rFonts w:ascii="宋体" w:hAnsi="宋体" w:cs="宋体"/>
          <w:b/>
          <w:color w:val="auto"/>
          <w:kern w:val="0"/>
          <w:sz w:val="32"/>
          <w:szCs w:val="32"/>
          <w:highlight w:val="none"/>
        </w:rPr>
        <w:fldChar w:fldCharType="begin"/>
      </w:r>
      <w:r>
        <w:rPr>
          <w:rStyle w:val="53"/>
          <w:rFonts w:ascii="宋体" w:hAnsi="宋体" w:cs="宋体"/>
          <w:b/>
          <w:color w:val="auto"/>
          <w:kern w:val="0"/>
          <w:sz w:val="32"/>
          <w:szCs w:val="32"/>
          <w:highlight w:val="none"/>
        </w:rPr>
        <w:instrText xml:space="preserve"> PAGEREF _Toc82016584 \h </w:instrText>
      </w:r>
      <w:r>
        <w:rPr>
          <w:rFonts w:ascii="宋体" w:hAnsi="宋体" w:cs="宋体"/>
          <w:b/>
          <w:color w:val="auto"/>
          <w:kern w:val="0"/>
          <w:sz w:val="32"/>
          <w:szCs w:val="32"/>
          <w:highlight w:val="none"/>
        </w:rPr>
        <w:fldChar w:fldCharType="separate"/>
      </w:r>
      <w:r>
        <w:rPr>
          <w:rStyle w:val="53"/>
          <w:rFonts w:ascii="宋体" w:hAnsi="宋体" w:cs="宋体"/>
          <w:b/>
          <w:color w:val="auto"/>
          <w:kern w:val="0"/>
          <w:sz w:val="32"/>
          <w:szCs w:val="32"/>
          <w:highlight w:val="none"/>
        </w:rPr>
        <w:t>2</w:t>
      </w:r>
      <w:r>
        <w:rPr>
          <w:rFonts w:ascii="宋体" w:hAnsi="宋体" w:cs="宋体"/>
          <w:b/>
          <w:color w:val="auto"/>
          <w:kern w:val="0"/>
          <w:sz w:val="32"/>
          <w:szCs w:val="32"/>
          <w:highlight w:val="none"/>
        </w:rPr>
        <w:fldChar w:fldCharType="end"/>
      </w:r>
      <w:r>
        <w:rPr>
          <w:rFonts w:ascii="宋体" w:hAnsi="宋体" w:cs="宋体"/>
          <w:b/>
          <w:color w:val="auto"/>
          <w:kern w:val="0"/>
          <w:sz w:val="32"/>
          <w:szCs w:val="32"/>
          <w:highlight w:val="none"/>
        </w:rPr>
        <w:fldChar w:fldCharType="end"/>
      </w:r>
    </w:p>
    <w:p w14:paraId="45853769">
      <w:pPr>
        <w:pStyle w:val="37"/>
        <w:tabs>
          <w:tab w:val="clear" w:pos="1470"/>
        </w:tabs>
        <w:spacing w:line="360" w:lineRule="auto"/>
        <w:rPr>
          <w:rStyle w:val="53"/>
          <w:rFonts w:hint="eastAsia" w:ascii="宋体" w:hAnsi="宋体" w:cs="宋体"/>
          <w:b/>
          <w:color w:val="auto"/>
          <w:kern w:val="0"/>
          <w:sz w:val="32"/>
          <w:szCs w:val="32"/>
          <w:highlight w:val="none"/>
        </w:rPr>
      </w:pPr>
      <w:r>
        <w:rPr>
          <w:color w:val="auto"/>
          <w:highlight w:val="none"/>
        </w:rPr>
        <w:fldChar w:fldCharType="begin"/>
      </w:r>
      <w:r>
        <w:rPr>
          <w:color w:val="auto"/>
          <w:highlight w:val="none"/>
        </w:rPr>
        <w:instrText xml:space="preserve"> HYPERLINK \l "_Toc82016586" </w:instrText>
      </w:r>
      <w:r>
        <w:rPr>
          <w:color w:val="auto"/>
          <w:highlight w:val="none"/>
        </w:rPr>
        <w:fldChar w:fldCharType="separate"/>
      </w:r>
      <w:r>
        <w:rPr>
          <w:rStyle w:val="53"/>
          <w:rFonts w:hint="eastAsia" w:ascii="宋体" w:hAnsi="宋体" w:cs="宋体"/>
          <w:b/>
          <w:color w:val="auto"/>
          <w:kern w:val="0"/>
          <w:sz w:val="32"/>
          <w:szCs w:val="32"/>
          <w:highlight w:val="none"/>
        </w:rPr>
        <w:t>第二章 供应商须知</w:t>
      </w:r>
      <w:r>
        <w:rPr>
          <w:rStyle w:val="53"/>
          <w:rFonts w:ascii="宋体" w:hAnsi="宋体" w:cs="宋体"/>
          <w:b/>
          <w:color w:val="auto"/>
          <w:kern w:val="0"/>
          <w:sz w:val="32"/>
          <w:szCs w:val="32"/>
          <w:highlight w:val="none"/>
        </w:rPr>
        <w:t>………………………………………</w:t>
      </w:r>
      <w:r>
        <w:rPr>
          <w:rFonts w:ascii="宋体" w:hAnsi="宋体" w:cs="宋体"/>
          <w:b/>
          <w:color w:val="auto"/>
          <w:kern w:val="0"/>
          <w:sz w:val="32"/>
          <w:szCs w:val="32"/>
          <w:highlight w:val="none"/>
        </w:rPr>
        <w:fldChar w:fldCharType="begin"/>
      </w:r>
      <w:r>
        <w:rPr>
          <w:rStyle w:val="53"/>
          <w:rFonts w:ascii="宋体" w:hAnsi="宋体" w:cs="宋体"/>
          <w:b/>
          <w:color w:val="auto"/>
          <w:kern w:val="0"/>
          <w:sz w:val="32"/>
          <w:szCs w:val="32"/>
          <w:highlight w:val="none"/>
        </w:rPr>
        <w:instrText xml:space="preserve"> PAGEREF _Toc82016586 \h </w:instrText>
      </w:r>
      <w:r>
        <w:rPr>
          <w:rFonts w:ascii="宋体" w:hAnsi="宋体" w:cs="宋体"/>
          <w:b/>
          <w:color w:val="auto"/>
          <w:kern w:val="0"/>
          <w:sz w:val="32"/>
          <w:szCs w:val="32"/>
          <w:highlight w:val="none"/>
        </w:rPr>
        <w:fldChar w:fldCharType="separate"/>
      </w:r>
      <w:r>
        <w:rPr>
          <w:rStyle w:val="53"/>
          <w:rFonts w:ascii="宋体" w:hAnsi="宋体" w:cs="宋体"/>
          <w:b/>
          <w:color w:val="auto"/>
          <w:kern w:val="0"/>
          <w:sz w:val="32"/>
          <w:szCs w:val="32"/>
          <w:highlight w:val="none"/>
        </w:rPr>
        <w:t>5</w:t>
      </w:r>
      <w:r>
        <w:rPr>
          <w:rFonts w:ascii="宋体" w:hAnsi="宋体" w:cs="宋体"/>
          <w:b/>
          <w:color w:val="auto"/>
          <w:kern w:val="0"/>
          <w:sz w:val="32"/>
          <w:szCs w:val="32"/>
          <w:highlight w:val="none"/>
        </w:rPr>
        <w:fldChar w:fldCharType="end"/>
      </w:r>
      <w:r>
        <w:rPr>
          <w:rFonts w:ascii="宋体" w:hAnsi="宋体" w:cs="宋体"/>
          <w:b/>
          <w:color w:val="auto"/>
          <w:kern w:val="0"/>
          <w:sz w:val="32"/>
          <w:szCs w:val="32"/>
          <w:highlight w:val="none"/>
        </w:rPr>
        <w:fldChar w:fldCharType="end"/>
      </w:r>
    </w:p>
    <w:p w14:paraId="22AB89CB">
      <w:pPr>
        <w:pStyle w:val="37"/>
        <w:spacing w:line="360" w:lineRule="auto"/>
        <w:rPr>
          <w:rStyle w:val="53"/>
          <w:rFonts w:hint="eastAsia" w:ascii="宋体" w:hAnsi="宋体" w:cs="宋体"/>
          <w:b/>
          <w:color w:val="auto"/>
          <w:kern w:val="0"/>
          <w:sz w:val="32"/>
          <w:szCs w:val="32"/>
          <w:highlight w:val="none"/>
        </w:rPr>
      </w:pPr>
      <w:r>
        <w:rPr>
          <w:color w:val="auto"/>
          <w:highlight w:val="none"/>
        </w:rPr>
        <w:fldChar w:fldCharType="begin"/>
      </w:r>
      <w:r>
        <w:rPr>
          <w:color w:val="auto"/>
          <w:highlight w:val="none"/>
        </w:rPr>
        <w:instrText xml:space="preserve"> HYPERLINK \l "_Toc82016587" </w:instrText>
      </w:r>
      <w:r>
        <w:rPr>
          <w:color w:val="auto"/>
          <w:highlight w:val="none"/>
        </w:rPr>
        <w:fldChar w:fldCharType="separate"/>
      </w:r>
      <w:r>
        <w:rPr>
          <w:rStyle w:val="53"/>
          <w:rFonts w:hint="eastAsia" w:ascii="宋体" w:hAnsi="宋体" w:cs="宋体"/>
          <w:b/>
          <w:color w:val="auto"/>
          <w:kern w:val="0"/>
          <w:sz w:val="32"/>
          <w:szCs w:val="32"/>
          <w:highlight w:val="none"/>
        </w:rPr>
        <w:t>第三章</w:t>
      </w:r>
      <w:r>
        <w:rPr>
          <w:rStyle w:val="53"/>
          <w:rFonts w:ascii="宋体" w:hAnsi="宋体" w:cs="宋体"/>
          <w:b/>
          <w:color w:val="auto"/>
          <w:kern w:val="0"/>
          <w:sz w:val="32"/>
          <w:szCs w:val="32"/>
          <w:highlight w:val="none"/>
        </w:rPr>
        <w:t xml:space="preserve"> </w:t>
      </w:r>
      <w:r>
        <w:rPr>
          <w:rStyle w:val="53"/>
          <w:rFonts w:hint="eastAsia" w:ascii="宋体" w:hAnsi="宋体" w:cs="宋体"/>
          <w:b/>
          <w:color w:val="auto"/>
          <w:kern w:val="0"/>
          <w:sz w:val="32"/>
          <w:szCs w:val="32"/>
          <w:highlight w:val="none"/>
        </w:rPr>
        <w:t>服务采购需求</w:t>
      </w:r>
      <w:r>
        <w:rPr>
          <w:rStyle w:val="53"/>
          <w:rFonts w:ascii="宋体" w:hAnsi="宋体" w:cs="宋体"/>
          <w:b/>
          <w:color w:val="auto"/>
          <w:kern w:val="0"/>
          <w:sz w:val="32"/>
          <w:szCs w:val="32"/>
          <w:highlight w:val="none"/>
        </w:rPr>
        <w:t>……………………………………</w:t>
      </w:r>
      <w:r>
        <w:rPr>
          <w:rFonts w:hint="eastAsia" w:ascii="宋体" w:hAnsi="宋体" w:cs="宋体"/>
          <w:b/>
          <w:color w:val="auto"/>
          <w:kern w:val="0"/>
          <w:sz w:val="32"/>
          <w:szCs w:val="32"/>
          <w:highlight w:val="none"/>
        </w:rPr>
        <w:t>23</w:t>
      </w:r>
      <w:r>
        <w:rPr>
          <w:rFonts w:hint="eastAsia" w:ascii="宋体" w:hAnsi="宋体" w:cs="宋体"/>
          <w:b/>
          <w:color w:val="auto"/>
          <w:kern w:val="0"/>
          <w:sz w:val="32"/>
          <w:szCs w:val="32"/>
          <w:highlight w:val="none"/>
        </w:rPr>
        <w:fldChar w:fldCharType="end"/>
      </w:r>
    </w:p>
    <w:p w14:paraId="29D1F1A3">
      <w:pPr>
        <w:pStyle w:val="37"/>
        <w:spacing w:line="360" w:lineRule="auto"/>
        <w:rPr>
          <w:rStyle w:val="53"/>
          <w:rFonts w:hint="eastAsia" w:ascii="宋体" w:hAnsi="宋体" w:cs="宋体"/>
          <w:color w:val="auto"/>
          <w:kern w:val="0"/>
          <w:sz w:val="32"/>
          <w:szCs w:val="32"/>
          <w:highlight w:val="none"/>
        </w:rPr>
      </w:pPr>
      <w:r>
        <w:rPr>
          <w:color w:val="auto"/>
          <w:highlight w:val="none"/>
        </w:rPr>
        <w:fldChar w:fldCharType="begin"/>
      </w:r>
      <w:r>
        <w:rPr>
          <w:color w:val="auto"/>
          <w:highlight w:val="none"/>
        </w:rPr>
        <w:instrText xml:space="preserve"> HYPERLINK \l "_Toc82016588" </w:instrText>
      </w:r>
      <w:r>
        <w:rPr>
          <w:color w:val="auto"/>
          <w:highlight w:val="none"/>
        </w:rPr>
        <w:fldChar w:fldCharType="separate"/>
      </w:r>
      <w:r>
        <w:rPr>
          <w:rStyle w:val="53"/>
          <w:rFonts w:hint="eastAsia" w:ascii="宋体" w:hAnsi="宋体" w:cs="宋体"/>
          <w:b/>
          <w:color w:val="auto"/>
          <w:kern w:val="0"/>
          <w:sz w:val="32"/>
          <w:szCs w:val="32"/>
          <w:highlight w:val="none"/>
        </w:rPr>
        <w:t>第四章 评审办法</w:t>
      </w:r>
      <w:r>
        <w:rPr>
          <w:rStyle w:val="53"/>
          <w:rFonts w:ascii="宋体" w:hAnsi="宋体" w:cs="宋体"/>
          <w:b/>
          <w:color w:val="auto"/>
          <w:kern w:val="0"/>
          <w:sz w:val="32"/>
          <w:szCs w:val="32"/>
          <w:highlight w:val="none"/>
        </w:rPr>
        <w:t>…………………………………………</w:t>
      </w:r>
      <w:r>
        <w:rPr>
          <w:rStyle w:val="53"/>
          <w:rFonts w:ascii="宋体" w:hAnsi="宋体" w:cs="宋体"/>
          <w:b/>
          <w:color w:val="auto"/>
          <w:kern w:val="0"/>
          <w:sz w:val="32"/>
          <w:szCs w:val="32"/>
          <w:highlight w:val="none"/>
        </w:rPr>
        <w:fldChar w:fldCharType="end"/>
      </w:r>
      <w:r>
        <w:rPr>
          <w:rFonts w:hint="eastAsia" w:ascii="宋体" w:hAnsi="宋体" w:cs="宋体"/>
          <w:b/>
          <w:color w:val="auto"/>
          <w:kern w:val="0"/>
          <w:sz w:val="32"/>
          <w:szCs w:val="32"/>
          <w:highlight w:val="none"/>
        </w:rPr>
        <w:t>26</w:t>
      </w:r>
    </w:p>
    <w:p w14:paraId="762FB93A">
      <w:pPr>
        <w:pStyle w:val="37"/>
        <w:spacing w:line="360" w:lineRule="auto"/>
        <w:rPr>
          <w:rStyle w:val="53"/>
          <w:rFonts w:hint="eastAsia" w:ascii="宋体" w:hAnsi="宋体" w:cs="宋体"/>
          <w:b/>
          <w:color w:val="auto"/>
          <w:kern w:val="0"/>
          <w:sz w:val="32"/>
          <w:szCs w:val="32"/>
          <w:highlight w:val="none"/>
        </w:rPr>
      </w:pPr>
      <w:r>
        <w:rPr>
          <w:color w:val="auto"/>
          <w:highlight w:val="none"/>
        </w:rPr>
        <w:fldChar w:fldCharType="begin"/>
      </w:r>
      <w:r>
        <w:rPr>
          <w:color w:val="auto"/>
          <w:highlight w:val="none"/>
        </w:rPr>
        <w:instrText xml:space="preserve"> HYPERLINK \l "_Toc82016592" </w:instrText>
      </w:r>
      <w:r>
        <w:rPr>
          <w:color w:val="auto"/>
          <w:highlight w:val="none"/>
        </w:rPr>
        <w:fldChar w:fldCharType="separate"/>
      </w:r>
      <w:r>
        <w:rPr>
          <w:rStyle w:val="53"/>
          <w:rFonts w:hint="eastAsia" w:ascii="宋体" w:hAnsi="宋体" w:cs="宋体"/>
          <w:b/>
          <w:color w:val="auto"/>
          <w:kern w:val="0"/>
          <w:sz w:val="32"/>
          <w:szCs w:val="32"/>
          <w:highlight w:val="none"/>
        </w:rPr>
        <w:t>第五章</w:t>
      </w:r>
      <w:r>
        <w:rPr>
          <w:rStyle w:val="53"/>
          <w:rFonts w:ascii="宋体" w:hAnsi="宋体" w:cs="宋体"/>
          <w:b/>
          <w:color w:val="auto"/>
          <w:kern w:val="0"/>
          <w:sz w:val="32"/>
          <w:szCs w:val="32"/>
          <w:highlight w:val="none"/>
        </w:rPr>
        <w:t xml:space="preserve"> </w:t>
      </w:r>
      <w:r>
        <w:rPr>
          <w:rStyle w:val="53"/>
          <w:rFonts w:hint="eastAsia" w:ascii="宋体" w:hAnsi="宋体" w:cs="宋体"/>
          <w:b/>
          <w:color w:val="auto"/>
          <w:kern w:val="0"/>
          <w:sz w:val="32"/>
          <w:szCs w:val="32"/>
          <w:highlight w:val="none"/>
        </w:rPr>
        <w:t>政府采购合同（合同主要条款及格式）</w:t>
      </w:r>
      <w:r>
        <w:rPr>
          <w:rStyle w:val="53"/>
          <w:rFonts w:ascii="宋体" w:hAnsi="宋体" w:cs="宋体"/>
          <w:b/>
          <w:color w:val="auto"/>
          <w:kern w:val="0"/>
          <w:sz w:val="32"/>
          <w:szCs w:val="32"/>
          <w:highlight w:val="none"/>
        </w:rPr>
        <w:t>………</w:t>
      </w:r>
      <w:r>
        <w:rPr>
          <w:rStyle w:val="53"/>
          <w:rFonts w:hint="eastAsia" w:ascii="宋体" w:hAnsi="宋体" w:cs="宋体"/>
          <w:b/>
          <w:color w:val="auto"/>
          <w:kern w:val="0"/>
          <w:sz w:val="32"/>
          <w:szCs w:val="32"/>
          <w:highlight w:val="none"/>
        </w:rPr>
        <w:t>31</w:t>
      </w:r>
      <w:r>
        <w:rPr>
          <w:rStyle w:val="53"/>
          <w:rFonts w:hint="eastAsia" w:ascii="宋体" w:hAnsi="宋体" w:cs="宋体"/>
          <w:b/>
          <w:color w:val="auto"/>
          <w:kern w:val="0"/>
          <w:sz w:val="32"/>
          <w:szCs w:val="32"/>
          <w:highlight w:val="none"/>
        </w:rPr>
        <w:fldChar w:fldCharType="end"/>
      </w:r>
    </w:p>
    <w:p w14:paraId="1FE1DD0F">
      <w:pPr>
        <w:pStyle w:val="37"/>
        <w:spacing w:line="360" w:lineRule="auto"/>
        <w:rPr>
          <w:rStyle w:val="53"/>
          <w:rFonts w:hint="eastAsia" w:ascii="宋体" w:hAnsi="宋体" w:cs="宋体"/>
          <w:b/>
          <w:color w:val="auto"/>
          <w:kern w:val="0"/>
          <w:sz w:val="32"/>
          <w:szCs w:val="32"/>
          <w:highlight w:val="none"/>
        </w:rPr>
      </w:pPr>
      <w:r>
        <w:rPr>
          <w:color w:val="auto"/>
          <w:highlight w:val="none"/>
        </w:rPr>
        <w:fldChar w:fldCharType="begin"/>
      </w:r>
      <w:r>
        <w:rPr>
          <w:color w:val="auto"/>
          <w:highlight w:val="none"/>
        </w:rPr>
        <w:instrText xml:space="preserve"> HYPERLINK \l "_Toc82016593" </w:instrText>
      </w:r>
      <w:r>
        <w:rPr>
          <w:color w:val="auto"/>
          <w:highlight w:val="none"/>
        </w:rPr>
        <w:fldChar w:fldCharType="separate"/>
      </w:r>
      <w:r>
        <w:rPr>
          <w:rStyle w:val="53"/>
          <w:rFonts w:hint="eastAsia" w:ascii="宋体" w:hAnsi="宋体" w:cs="宋体"/>
          <w:b/>
          <w:color w:val="auto"/>
          <w:kern w:val="0"/>
          <w:sz w:val="32"/>
          <w:szCs w:val="32"/>
          <w:highlight w:val="none"/>
        </w:rPr>
        <w:t>第六章</w:t>
      </w:r>
      <w:r>
        <w:rPr>
          <w:rStyle w:val="53"/>
          <w:rFonts w:ascii="宋体" w:hAnsi="宋体" w:cs="宋体"/>
          <w:b/>
          <w:color w:val="auto"/>
          <w:kern w:val="0"/>
          <w:sz w:val="32"/>
          <w:szCs w:val="32"/>
          <w:highlight w:val="none"/>
        </w:rPr>
        <w:t xml:space="preserve"> </w:t>
      </w:r>
      <w:r>
        <w:rPr>
          <w:rStyle w:val="53"/>
          <w:rFonts w:hint="eastAsia" w:ascii="宋体" w:hAnsi="宋体" w:cs="宋体"/>
          <w:b/>
          <w:color w:val="auto"/>
          <w:kern w:val="0"/>
          <w:sz w:val="32"/>
          <w:szCs w:val="32"/>
          <w:highlight w:val="none"/>
        </w:rPr>
        <w:t>响应文件（格式）</w:t>
      </w:r>
      <w:r>
        <w:rPr>
          <w:rStyle w:val="53"/>
          <w:rFonts w:ascii="宋体" w:hAnsi="宋体" w:cs="宋体"/>
          <w:b/>
          <w:color w:val="auto"/>
          <w:kern w:val="0"/>
          <w:sz w:val="32"/>
          <w:szCs w:val="32"/>
          <w:highlight w:val="none"/>
        </w:rPr>
        <w:t>………………………………</w:t>
      </w:r>
      <w:r>
        <w:rPr>
          <w:rFonts w:ascii="宋体" w:hAnsi="宋体" w:cs="宋体"/>
          <w:b/>
          <w:color w:val="auto"/>
          <w:kern w:val="0"/>
          <w:sz w:val="32"/>
          <w:szCs w:val="32"/>
          <w:highlight w:val="none"/>
        </w:rPr>
        <w:fldChar w:fldCharType="begin"/>
      </w:r>
      <w:r>
        <w:rPr>
          <w:rStyle w:val="53"/>
          <w:rFonts w:ascii="宋体" w:hAnsi="宋体" w:cs="宋体"/>
          <w:b/>
          <w:color w:val="auto"/>
          <w:kern w:val="0"/>
          <w:sz w:val="32"/>
          <w:szCs w:val="32"/>
          <w:highlight w:val="none"/>
        </w:rPr>
        <w:instrText xml:space="preserve"> PAGEREF _Toc82016593 \h </w:instrText>
      </w:r>
      <w:r>
        <w:rPr>
          <w:rFonts w:ascii="宋体" w:hAnsi="宋体" w:cs="宋体"/>
          <w:b/>
          <w:color w:val="auto"/>
          <w:kern w:val="0"/>
          <w:sz w:val="32"/>
          <w:szCs w:val="32"/>
          <w:highlight w:val="none"/>
        </w:rPr>
        <w:fldChar w:fldCharType="separate"/>
      </w:r>
      <w:r>
        <w:rPr>
          <w:rStyle w:val="53"/>
          <w:rFonts w:ascii="宋体" w:hAnsi="宋体" w:cs="宋体"/>
          <w:b/>
          <w:color w:val="auto"/>
          <w:kern w:val="0"/>
          <w:sz w:val="32"/>
          <w:szCs w:val="32"/>
          <w:highlight w:val="none"/>
        </w:rPr>
        <w:t>59</w:t>
      </w:r>
      <w:r>
        <w:rPr>
          <w:rFonts w:ascii="宋体" w:hAnsi="宋体" w:cs="宋体"/>
          <w:b/>
          <w:color w:val="auto"/>
          <w:kern w:val="0"/>
          <w:sz w:val="32"/>
          <w:szCs w:val="32"/>
          <w:highlight w:val="none"/>
        </w:rPr>
        <w:fldChar w:fldCharType="end"/>
      </w:r>
      <w:r>
        <w:rPr>
          <w:rFonts w:ascii="宋体" w:hAnsi="宋体" w:cs="宋体"/>
          <w:b/>
          <w:color w:val="auto"/>
          <w:kern w:val="0"/>
          <w:sz w:val="32"/>
          <w:szCs w:val="32"/>
          <w:highlight w:val="none"/>
        </w:rPr>
        <w:fldChar w:fldCharType="end"/>
      </w:r>
    </w:p>
    <w:p w14:paraId="36EA4D02">
      <w:pPr>
        <w:pStyle w:val="24"/>
        <w:tabs>
          <w:tab w:val="right" w:leader="dot" w:pos="9288"/>
        </w:tabs>
        <w:rPr>
          <w:rFonts w:ascii="Calibri" w:hAnsi="Calibri"/>
          <w:color w:val="auto"/>
          <w:szCs w:val="22"/>
          <w:highlight w:val="none"/>
        </w:rPr>
      </w:pPr>
    </w:p>
    <w:p w14:paraId="55992748">
      <w:pPr>
        <w:pStyle w:val="25"/>
        <w:tabs>
          <w:tab w:val="left" w:pos="8860"/>
          <w:tab w:val="left" w:pos="9140"/>
        </w:tabs>
        <w:spacing w:line="520" w:lineRule="exact"/>
        <w:ind w:firstLine="737"/>
        <w:rPr>
          <w:rFonts w:hint="eastAsia" w:hAnsi="宋体" w:cs="宋体"/>
          <w:color w:val="auto"/>
          <w:kern w:val="0"/>
          <w:sz w:val="32"/>
          <w:highlight w:val="none"/>
        </w:rPr>
      </w:pPr>
      <w:r>
        <w:rPr>
          <w:rFonts w:hAnsi="宋体" w:cs="宋体"/>
          <w:color w:val="auto"/>
          <w:kern w:val="0"/>
          <w:sz w:val="32"/>
          <w:highlight w:val="none"/>
        </w:rPr>
        <w:fldChar w:fldCharType="end"/>
      </w:r>
    </w:p>
    <w:p w14:paraId="6F84E206">
      <w:pPr>
        <w:pStyle w:val="25"/>
        <w:tabs>
          <w:tab w:val="left" w:pos="8860"/>
          <w:tab w:val="left" w:pos="9140"/>
        </w:tabs>
        <w:spacing w:line="520" w:lineRule="exact"/>
        <w:ind w:firstLine="737"/>
        <w:rPr>
          <w:rFonts w:hint="eastAsia" w:hAnsi="宋体" w:cs="宋体"/>
          <w:color w:val="auto"/>
          <w:kern w:val="0"/>
          <w:szCs w:val="21"/>
          <w:highlight w:val="none"/>
        </w:rPr>
      </w:pPr>
      <w:r>
        <w:rPr>
          <w:rFonts w:hint="eastAsia" w:hAnsi="宋体" w:cs="宋体"/>
          <w:color w:val="auto"/>
          <w:kern w:val="0"/>
          <w:szCs w:val="21"/>
          <w:highlight w:val="none"/>
        </w:rPr>
        <w:t xml:space="preserve"> </w:t>
      </w:r>
    </w:p>
    <w:p w14:paraId="57DFFD75">
      <w:pPr>
        <w:ind w:firstLine="2730" w:firstLineChars="1300"/>
        <w:rPr>
          <w:color w:val="auto"/>
          <w:kern w:val="0"/>
          <w:szCs w:val="21"/>
          <w:highlight w:val="none"/>
        </w:rPr>
      </w:pPr>
    </w:p>
    <w:p w14:paraId="470B6651">
      <w:pPr>
        <w:ind w:firstLine="2730" w:firstLineChars="1300"/>
        <w:rPr>
          <w:color w:val="auto"/>
          <w:kern w:val="0"/>
          <w:szCs w:val="21"/>
          <w:highlight w:val="none"/>
        </w:rPr>
      </w:pPr>
    </w:p>
    <w:p w14:paraId="1B611216">
      <w:pPr>
        <w:ind w:firstLine="2730" w:firstLineChars="1300"/>
        <w:rPr>
          <w:color w:val="auto"/>
          <w:kern w:val="0"/>
          <w:szCs w:val="21"/>
          <w:highlight w:val="none"/>
        </w:rPr>
      </w:pPr>
    </w:p>
    <w:p w14:paraId="75FF959A">
      <w:pPr>
        <w:ind w:firstLine="2730" w:firstLineChars="1300"/>
        <w:rPr>
          <w:color w:val="auto"/>
          <w:kern w:val="0"/>
          <w:szCs w:val="21"/>
          <w:highlight w:val="none"/>
        </w:rPr>
      </w:pPr>
    </w:p>
    <w:p w14:paraId="691B3D50">
      <w:pPr>
        <w:ind w:firstLine="2730" w:firstLineChars="1300"/>
        <w:rPr>
          <w:color w:val="auto"/>
          <w:kern w:val="0"/>
          <w:szCs w:val="21"/>
          <w:highlight w:val="none"/>
        </w:rPr>
      </w:pPr>
    </w:p>
    <w:p w14:paraId="550C1661">
      <w:pPr>
        <w:ind w:firstLine="2730" w:firstLineChars="1300"/>
        <w:rPr>
          <w:color w:val="auto"/>
          <w:kern w:val="0"/>
          <w:szCs w:val="21"/>
          <w:highlight w:val="none"/>
        </w:rPr>
      </w:pPr>
    </w:p>
    <w:p w14:paraId="4BC36BCB">
      <w:pPr>
        <w:ind w:firstLine="2730" w:firstLineChars="1300"/>
        <w:rPr>
          <w:color w:val="auto"/>
          <w:kern w:val="0"/>
          <w:szCs w:val="21"/>
          <w:highlight w:val="none"/>
        </w:rPr>
      </w:pPr>
    </w:p>
    <w:p w14:paraId="230B1B72">
      <w:pPr>
        <w:ind w:firstLine="2730" w:firstLineChars="1300"/>
        <w:rPr>
          <w:color w:val="auto"/>
          <w:kern w:val="0"/>
          <w:szCs w:val="21"/>
          <w:highlight w:val="none"/>
        </w:rPr>
      </w:pPr>
    </w:p>
    <w:p w14:paraId="7C28AFF0">
      <w:pPr>
        <w:ind w:firstLine="2730" w:firstLineChars="1300"/>
        <w:rPr>
          <w:color w:val="auto"/>
          <w:kern w:val="0"/>
          <w:szCs w:val="21"/>
          <w:highlight w:val="none"/>
        </w:rPr>
      </w:pPr>
    </w:p>
    <w:p w14:paraId="3FF28DFD">
      <w:pPr>
        <w:ind w:firstLine="2730" w:firstLineChars="1300"/>
        <w:rPr>
          <w:color w:val="auto"/>
          <w:kern w:val="0"/>
          <w:szCs w:val="21"/>
          <w:highlight w:val="none"/>
        </w:rPr>
      </w:pPr>
    </w:p>
    <w:p w14:paraId="573DE9DE">
      <w:pPr>
        <w:ind w:firstLine="2730" w:firstLineChars="1300"/>
        <w:rPr>
          <w:color w:val="auto"/>
          <w:kern w:val="0"/>
          <w:szCs w:val="21"/>
          <w:highlight w:val="none"/>
        </w:rPr>
      </w:pPr>
    </w:p>
    <w:p w14:paraId="7D41C402">
      <w:pPr>
        <w:ind w:firstLine="2730" w:firstLineChars="1300"/>
        <w:rPr>
          <w:color w:val="auto"/>
          <w:kern w:val="0"/>
          <w:szCs w:val="21"/>
          <w:highlight w:val="none"/>
        </w:rPr>
      </w:pPr>
    </w:p>
    <w:p w14:paraId="5F09832D">
      <w:pPr>
        <w:ind w:firstLine="2730" w:firstLineChars="1300"/>
        <w:rPr>
          <w:color w:val="auto"/>
          <w:kern w:val="0"/>
          <w:szCs w:val="21"/>
          <w:highlight w:val="none"/>
        </w:rPr>
      </w:pPr>
    </w:p>
    <w:p w14:paraId="0AFA3855">
      <w:pPr>
        <w:ind w:firstLine="2730" w:firstLineChars="1300"/>
        <w:rPr>
          <w:color w:val="auto"/>
          <w:kern w:val="0"/>
          <w:szCs w:val="21"/>
          <w:highlight w:val="none"/>
        </w:rPr>
      </w:pPr>
    </w:p>
    <w:p w14:paraId="3C4FC655">
      <w:pPr>
        <w:ind w:firstLine="2730" w:firstLineChars="1300"/>
        <w:rPr>
          <w:color w:val="auto"/>
          <w:kern w:val="0"/>
          <w:szCs w:val="21"/>
          <w:highlight w:val="none"/>
        </w:rPr>
      </w:pPr>
    </w:p>
    <w:p w14:paraId="5B788039">
      <w:pPr>
        <w:ind w:firstLine="2730" w:firstLineChars="1300"/>
        <w:rPr>
          <w:color w:val="auto"/>
          <w:kern w:val="0"/>
          <w:szCs w:val="21"/>
          <w:highlight w:val="none"/>
        </w:rPr>
      </w:pPr>
    </w:p>
    <w:p w14:paraId="38DBE047">
      <w:pPr>
        <w:ind w:firstLine="2730" w:firstLineChars="1300"/>
        <w:rPr>
          <w:color w:val="auto"/>
          <w:kern w:val="0"/>
          <w:szCs w:val="21"/>
          <w:highlight w:val="none"/>
        </w:rPr>
      </w:pPr>
    </w:p>
    <w:p w14:paraId="6637C7E7">
      <w:pPr>
        <w:ind w:firstLine="2730" w:firstLineChars="1300"/>
        <w:rPr>
          <w:color w:val="auto"/>
          <w:kern w:val="0"/>
          <w:szCs w:val="21"/>
          <w:highlight w:val="none"/>
        </w:rPr>
      </w:pPr>
    </w:p>
    <w:p w14:paraId="04FCC708">
      <w:pPr>
        <w:ind w:firstLine="2730" w:firstLineChars="1300"/>
        <w:rPr>
          <w:color w:val="auto"/>
          <w:kern w:val="0"/>
          <w:szCs w:val="21"/>
          <w:highlight w:val="none"/>
        </w:rPr>
      </w:pPr>
    </w:p>
    <w:p w14:paraId="706C36C6">
      <w:pPr>
        <w:ind w:firstLine="2730" w:firstLineChars="1300"/>
        <w:rPr>
          <w:color w:val="auto"/>
          <w:kern w:val="0"/>
          <w:szCs w:val="21"/>
          <w:highlight w:val="none"/>
        </w:rPr>
      </w:pPr>
    </w:p>
    <w:p w14:paraId="027E44F7">
      <w:pPr>
        <w:ind w:firstLine="2730" w:firstLineChars="1300"/>
        <w:rPr>
          <w:color w:val="auto"/>
          <w:kern w:val="0"/>
          <w:szCs w:val="21"/>
          <w:highlight w:val="none"/>
        </w:rPr>
      </w:pPr>
    </w:p>
    <w:p w14:paraId="41287519">
      <w:pPr>
        <w:ind w:firstLine="2730" w:firstLineChars="1300"/>
        <w:rPr>
          <w:color w:val="auto"/>
          <w:kern w:val="0"/>
          <w:szCs w:val="21"/>
          <w:highlight w:val="none"/>
        </w:rPr>
      </w:pPr>
    </w:p>
    <w:p w14:paraId="482110DB">
      <w:pPr>
        <w:numPr>
          <w:ilvl w:val="0"/>
          <w:numId w:val="2"/>
        </w:numPr>
        <w:tabs>
          <w:tab w:val="left" w:pos="1080"/>
        </w:tabs>
        <w:spacing w:line="480" w:lineRule="exact"/>
        <w:ind w:left="1077" w:hanging="1077"/>
        <w:jc w:val="center"/>
        <w:outlineLvl w:val="1"/>
        <w:rPr>
          <w:rFonts w:hint="eastAsia" w:ascii="宋体" w:hAnsi="宋体" w:cs="宋体"/>
          <w:b/>
          <w:color w:val="auto"/>
          <w:kern w:val="0"/>
          <w:sz w:val="32"/>
          <w:szCs w:val="32"/>
          <w:highlight w:val="none"/>
        </w:rPr>
      </w:pPr>
      <w:bookmarkStart w:id="0" w:name="_Toc82016584"/>
      <w:bookmarkStart w:id="1" w:name="_Toc44229878"/>
      <w:bookmarkStart w:id="2" w:name="_Toc44405619"/>
      <w:r>
        <w:rPr>
          <w:rFonts w:hint="eastAsia" w:ascii="宋体" w:hAnsi="宋体" w:cs="宋体"/>
          <w:b/>
          <w:color w:val="auto"/>
          <w:kern w:val="0"/>
          <w:sz w:val="32"/>
          <w:szCs w:val="32"/>
          <w:highlight w:val="none"/>
        </w:rPr>
        <w:t>竞争性磋商公告</w:t>
      </w:r>
      <w:bookmarkEnd w:id="0"/>
    </w:p>
    <w:p w14:paraId="37908B0F">
      <w:pPr>
        <w:spacing w:line="320" w:lineRule="exact"/>
        <w:rPr>
          <w:rFonts w:hint="eastAsia" w:ascii="宋体" w:hAnsi="宋体" w:cs="宋体"/>
          <w:color w:val="auto"/>
          <w:highlight w:val="none"/>
        </w:rPr>
      </w:pPr>
    </w:p>
    <w:p w14:paraId="3F338EB3">
      <w:pPr>
        <w:pBdr>
          <w:top w:val="single" w:color="auto" w:sz="4" w:space="1"/>
          <w:left w:val="single" w:color="auto" w:sz="4" w:space="4"/>
          <w:bottom w:val="single" w:color="auto" w:sz="4" w:space="1"/>
          <w:right w:val="single" w:color="auto" w:sz="4" w:space="4"/>
        </w:pBdr>
        <w:spacing w:line="320" w:lineRule="exact"/>
        <w:ind w:firstLine="420" w:firstLineChars="200"/>
        <w:rPr>
          <w:rFonts w:hint="eastAsia" w:ascii="宋体" w:hAnsi="宋体" w:cs="宋体"/>
          <w:color w:val="auto"/>
          <w:highlight w:val="none"/>
        </w:rPr>
      </w:pPr>
      <w:bookmarkStart w:id="3" w:name="_Hlk37430271"/>
      <w:r>
        <w:rPr>
          <w:rFonts w:hint="eastAsia" w:ascii="宋体" w:hAnsi="宋体" w:cs="宋体"/>
          <w:color w:val="auto"/>
          <w:highlight w:val="none"/>
        </w:rPr>
        <w:t>项目概况</w:t>
      </w:r>
    </w:p>
    <w:p w14:paraId="37F6311C">
      <w:pPr>
        <w:pBdr>
          <w:top w:val="single" w:color="auto" w:sz="4" w:space="1"/>
          <w:left w:val="single" w:color="auto" w:sz="4" w:space="4"/>
          <w:bottom w:val="single" w:color="auto" w:sz="4" w:space="1"/>
          <w:right w:val="single" w:color="auto" w:sz="4" w:space="4"/>
        </w:pBdr>
        <w:spacing w:line="32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2025年全州县适老化改造项目的潜在供应商应 </w:t>
      </w:r>
      <w:r>
        <w:rPr>
          <w:rFonts w:hint="eastAsia" w:ascii="宋体" w:hAnsi="宋体" w:cs="宋体"/>
          <w:color w:val="auto"/>
          <w:szCs w:val="21"/>
          <w:highlight w:val="none"/>
        </w:rPr>
        <w:t>“广西政府采购云”平台（https://www.gcy.zfcg.gxzf.gov.cn/）获取磋商文件，并于</w:t>
      </w:r>
      <w:r>
        <w:rPr>
          <w:rFonts w:hint="eastAsia" w:ascii="宋体" w:hAnsi="宋体" w:cs="宋体"/>
          <w:color w:val="auto"/>
          <w:highlight w:val="none"/>
        </w:rPr>
        <w:t>2025年10月30日10时30分</w:t>
      </w:r>
      <w:r>
        <w:rPr>
          <w:rFonts w:hint="eastAsia" w:ascii="宋体" w:hAnsi="宋体" w:cs="宋体"/>
          <w:color w:val="auto"/>
          <w:szCs w:val="21"/>
          <w:highlight w:val="none"/>
        </w:rPr>
        <w:t>（北京时间）前提交响应文件。</w:t>
      </w:r>
    </w:p>
    <w:bookmarkEnd w:id="3"/>
    <w:p w14:paraId="7AC6CEF8">
      <w:pPr>
        <w:pStyle w:val="3"/>
        <w:spacing w:line="400" w:lineRule="exact"/>
        <w:rPr>
          <w:rFonts w:hint="eastAsia" w:ascii="宋体" w:hAnsi="宋体" w:cs="宋体"/>
          <w:bCs w:val="0"/>
          <w:color w:val="auto"/>
          <w:sz w:val="21"/>
          <w:szCs w:val="21"/>
          <w:highlight w:val="none"/>
        </w:rPr>
      </w:pPr>
      <w:bookmarkStart w:id="4" w:name="_Toc28359089"/>
      <w:bookmarkStart w:id="5" w:name="_Toc35393629"/>
      <w:bookmarkStart w:id="6" w:name="_Toc82016585"/>
      <w:bookmarkStart w:id="7" w:name="_Toc35393798"/>
      <w:bookmarkStart w:id="8" w:name="_Toc28359012"/>
      <w:r>
        <w:rPr>
          <w:rFonts w:hint="eastAsia" w:ascii="宋体" w:hAnsi="宋体" w:cs="宋体"/>
          <w:bCs w:val="0"/>
          <w:color w:val="auto"/>
          <w:sz w:val="21"/>
          <w:szCs w:val="21"/>
          <w:highlight w:val="none"/>
        </w:rPr>
        <w:t>一、项目基本情况</w:t>
      </w:r>
      <w:bookmarkEnd w:id="4"/>
      <w:bookmarkEnd w:id="5"/>
      <w:bookmarkEnd w:id="6"/>
      <w:bookmarkEnd w:id="7"/>
      <w:bookmarkEnd w:id="8"/>
    </w:p>
    <w:p w14:paraId="37FEEB1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1、项目编号：GLZC2025-C3-240109-TCZX </w:t>
      </w:r>
    </w:p>
    <w:p w14:paraId="498DB9E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2、项目名称：2025年全州县适老化改造项目</w:t>
      </w:r>
    </w:p>
    <w:p w14:paraId="5D20D57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3、采购方式：竞争性磋商</w:t>
      </w:r>
    </w:p>
    <w:p w14:paraId="4FAAF3B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4、预算金额：69万元。</w:t>
      </w:r>
    </w:p>
    <w:p w14:paraId="6C540B5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5、最高限价：69万元。</w:t>
      </w:r>
    </w:p>
    <w:p w14:paraId="6F4314D7">
      <w:pPr>
        <w:spacing w:line="400" w:lineRule="exact"/>
        <w:ind w:firstLine="420" w:firstLineChars="200"/>
        <w:rPr>
          <w:color w:val="auto"/>
          <w:highlight w:val="none"/>
        </w:rPr>
      </w:pPr>
      <w:r>
        <w:rPr>
          <w:rFonts w:hint="eastAsia"/>
          <w:color w:val="auto"/>
          <w:highlight w:val="none"/>
        </w:rPr>
        <w:t>6、采购需求：</w:t>
      </w:r>
    </w:p>
    <w:tbl>
      <w:tblPr>
        <w:tblStyle w:val="46"/>
        <w:tblW w:w="9355" w:type="dxa"/>
        <w:tblInd w:w="53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2"/>
        <w:gridCol w:w="3737"/>
        <w:gridCol w:w="688"/>
        <w:gridCol w:w="675"/>
        <w:gridCol w:w="3613"/>
      </w:tblGrid>
      <w:tr w14:paraId="28D8F1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blHeader/>
        </w:trPr>
        <w:tc>
          <w:tcPr>
            <w:tcW w:w="642" w:type="dxa"/>
            <w:tcBorders>
              <w:top w:val="single" w:color="auto" w:sz="4" w:space="0"/>
              <w:left w:val="single" w:color="auto" w:sz="4" w:space="0"/>
              <w:bottom w:val="single" w:color="auto" w:sz="4" w:space="0"/>
              <w:right w:val="single" w:color="auto" w:sz="4" w:space="0"/>
            </w:tcBorders>
            <w:vAlign w:val="center"/>
          </w:tcPr>
          <w:p w14:paraId="7B836407">
            <w:pPr>
              <w:snapToGrid w:val="0"/>
              <w:spacing w:line="360" w:lineRule="exact"/>
              <w:jc w:val="center"/>
              <w:rPr>
                <w:b/>
                <w:bCs/>
                <w:color w:val="auto"/>
                <w:szCs w:val="21"/>
                <w:highlight w:val="none"/>
              </w:rPr>
            </w:pPr>
            <w:r>
              <w:rPr>
                <w:b/>
                <w:bCs/>
                <w:color w:val="auto"/>
                <w:szCs w:val="21"/>
                <w:highlight w:val="none"/>
              </w:rPr>
              <w:t>序号</w:t>
            </w:r>
          </w:p>
        </w:tc>
        <w:tc>
          <w:tcPr>
            <w:tcW w:w="3737" w:type="dxa"/>
            <w:tcBorders>
              <w:top w:val="single" w:color="auto" w:sz="4" w:space="0"/>
              <w:left w:val="single" w:color="auto" w:sz="4" w:space="0"/>
              <w:bottom w:val="single" w:color="auto" w:sz="4" w:space="0"/>
              <w:right w:val="single" w:color="auto" w:sz="4" w:space="0"/>
            </w:tcBorders>
            <w:vAlign w:val="center"/>
          </w:tcPr>
          <w:p w14:paraId="7AA15E58">
            <w:pPr>
              <w:snapToGrid w:val="0"/>
              <w:spacing w:line="360" w:lineRule="exact"/>
              <w:jc w:val="center"/>
              <w:rPr>
                <w:b/>
                <w:bCs/>
                <w:color w:val="auto"/>
                <w:szCs w:val="21"/>
                <w:highlight w:val="none"/>
              </w:rPr>
            </w:pPr>
            <w:r>
              <w:rPr>
                <w:rFonts w:hint="eastAsia"/>
                <w:b/>
                <w:bCs/>
                <w:color w:val="auto"/>
                <w:szCs w:val="21"/>
                <w:highlight w:val="none"/>
              </w:rPr>
              <w:t>服务</w:t>
            </w:r>
            <w:r>
              <w:rPr>
                <w:b/>
                <w:bCs/>
                <w:color w:val="auto"/>
                <w:szCs w:val="21"/>
                <w:highlight w:val="none"/>
              </w:rPr>
              <w:t>名称</w:t>
            </w:r>
          </w:p>
        </w:tc>
        <w:tc>
          <w:tcPr>
            <w:tcW w:w="688" w:type="dxa"/>
            <w:tcBorders>
              <w:top w:val="single" w:color="auto" w:sz="4" w:space="0"/>
              <w:left w:val="single" w:color="auto" w:sz="4" w:space="0"/>
              <w:bottom w:val="single" w:color="auto" w:sz="4" w:space="0"/>
              <w:right w:val="single" w:color="auto" w:sz="4" w:space="0"/>
            </w:tcBorders>
            <w:vAlign w:val="center"/>
          </w:tcPr>
          <w:p w14:paraId="1BAD5546">
            <w:pPr>
              <w:snapToGrid w:val="0"/>
              <w:spacing w:line="360" w:lineRule="exact"/>
              <w:jc w:val="center"/>
              <w:rPr>
                <w:b/>
                <w:bCs/>
                <w:color w:val="auto"/>
                <w:szCs w:val="21"/>
                <w:highlight w:val="none"/>
              </w:rPr>
            </w:pPr>
            <w:r>
              <w:rPr>
                <w:b/>
                <w:bCs/>
                <w:color w:val="auto"/>
                <w:szCs w:val="21"/>
                <w:highlight w:val="none"/>
              </w:rPr>
              <w:t>数量</w:t>
            </w:r>
          </w:p>
        </w:tc>
        <w:tc>
          <w:tcPr>
            <w:tcW w:w="675" w:type="dxa"/>
            <w:tcBorders>
              <w:top w:val="single" w:color="auto" w:sz="4" w:space="0"/>
              <w:left w:val="single" w:color="auto" w:sz="4" w:space="0"/>
              <w:bottom w:val="single" w:color="auto" w:sz="4" w:space="0"/>
              <w:right w:val="single" w:color="auto" w:sz="4" w:space="0"/>
            </w:tcBorders>
            <w:vAlign w:val="center"/>
          </w:tcPr>
          <w:p w14:paraId="63AD2948">
            <w:pPr>
              <w:snapToGrid w:val="0"/>
              <w:spacing w:line="360" w:lineRule="exact"/>
              <w:jc w:val="center"/>
              <w:rPr>
                <w:b/>
                <w:bCs/>
                <w:color w:val="auto"/>
                <w:szCs w:val="21"/>
                <w:highlight w:val="none"/>
              </w:rPr>
            </w:pPr>
            <w:r>
              <w:rPr>
                <w:b/>
                <w:bCs/>
                <w:color w:val="auto"/>
                <w:szCs w:val="21"/>
                <w:highlight w:val="none"/>
              </w:rPr>
              <w:t>单位</w:t>
            </w:r>
          </w:p>
        </w:tc>
        <w:tc>
          <w:tcPr>
            <w:tcW w:w="3613" w:type="dxa"/>
            <w:tcBorders>
              <w:top w:val="single" w:color="auto" w:sz="4" w:space="0"/>
              <w:left w:val="single" w:color="auto" w:sz="4" w:space="0"/>
              <w:bottom w:val="single" w:color="auto" w:sz="4" w:space="0"/>
              <w:right w:val="single" w:color="auto" w:sz="4" w:space="0"/>
            </w:tcBorders>
            <w:vAlign w:val="center"/>
          </w:tcPr>
          <w:p w14:paraId="05159A9B">
            <w:pPr>
              <w:snapToGrid w:val="0"/>
              <w:spacing w:line="360" w:lineRule="exact"/>
              <w:jc w:val="center"/>
              <w:rPr>
                <w:b/>
                <w:bCs/>
                <w:color w:val="auto"/>
                <w:szCs w:val="21"/>
                <w:highlight w:val="none"/>
              </w:rPr>
            </w:pPr>
            <w:r>
              <w:rPr>
                <w:b/>
                <w:bCs/>
                <w:color w:val="auto"/>
                <w:szCs w:val="21"/>
                <w:highlight w:val="none"/>
              </w:rPr>
              <w:t>简要技术需求或者服务要求</w:t>
            </w:r>
          </w:p>
        </w:tc>
      </w:tr>
      <w:tr w14:paraId="27DED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642" w:type="dxa"/>
            <w:tcBorders>
              <w:top w:val="single" w:color="auto" w:sz="4" w:space="0"/>
              <w:left w:val="single" w:color="auto" w:sz="4" w:space="0"/>
              <w:bottom w:val="single" w:color="auto" w:sz="4" w:space="0"/>
              <w:right w:val="single" w:color="auto" w:sz="4" w:space="0"/>
            </w:tcBorders>
            <w:vAlign w:val="center"/>
          </w:tcPr>
          <w:p w14:paraId="25C59465">
            <w:pPr>
              <w:widowControl/>
              <w:jc w:val="center"/>
              <w:rPr>
                <w:color w:val="auto"/>
                <w:szCs w:val="21"/>
                <w:highlight w:val="none"/>
              </w:rPr>
            </w:pPr>
            <w:r>
              <w:rPr>
                <w:rFonts w:hint="eastAsia" w:ascii="宋体" w:hAnsi="宋体" w:cs="宋体"/>
                <w:color w:val="auto"/>
                <w:kern w:val="0"/>
                <w:szCs w:val="21"/>
                <w:highlight w:val="none"/>
              </w:rPr>
              <w:t>1</w:t>
            </w:r>
          </w:p>
        </w:tc>
        <w:tc>
          <w:tcPr>
            <w:tcW w:w="3737" w:type="dxa"/>
            <w:tcBorders>
              <w:top w:val="single" w:color="auto" w:sz="4" w:space="0"/>
              <w:left w:val="single" w:color="auto" w:sz="4" w:space="0"/>
              <w:bottom w:val="single" w:color="auto" w:sz="4" w:space="0"/>
              <w:right w:val="single" w:color="auto" w:sz="4" w:space="0"/>
            </w:tcBorders>
            <w:vAlign w:val="center"/>
          </w:tcPr>
          <w:p w14:paraId="27DAC03C">
            <w:pPr>
              <w:widowControl/>
              <w:jc w:val="center"/>
              <w:rPr>
                <w:color w:val="auto"/>
                <w:szCs w:val="21"/>
                <w:highlight w:val="none"/>
              </w:rPr>
            </w:pPr>
            <w:r>
              <w:rPr>
                <w:rFonts w:hint="eastAsia" w:ascii="宋体" w:hAnsi="宋体" w:cs="宋体"/>
                <w:color w:val="auto"/>
                <w:szCs w:val="21"/>
                <w:highlight w:val="none"/>
              </w:rPr>
              <w:t>2025年全州县适老化改造项目</w:t>
            </w:r>
          </w:p>
        </w:tc>
        <w:tc>
          <w:tcPr>
            <w:tcW w:w="688" w:type="dxa"/>
            <w:tcBorders>
              <w:top w:val="single" w:color="auto" w:sz="4" w:space="0"/>
              <w:left w:val="single" w:color="auto" w:sz="4" w:space="0"/>
              <w:bottom w:val="single" w:color="auto" w:sz="4" w:space="0"/>
              <w:right w:val="single" w:color="auto" w:sz="4" w:space="0"/>
            </w:tcBorders>
            <w:vAlign w:val="center"/>
          </w:tcPr>
          <w:p w14:paraId="0E0D7399">
            <w:pPr>
              <w:widowControl/>
              <w:jc w:val="center"/>
              <w:rPr>
                <w:color w:val="auto"/>
                <w:szCs w:val="21"/>
                <w:highlight w:val="none"/>
              </w:rPr>
            </w:pPr>
            <w:r>
              <w:rPr>
                <w:rFonts w:hint="eastAsia" w:ascii="宋体" w:hAnsi="宋体" w:cs="宋体"/>
                <w:color w:val="auto"/>
                <w:kern w:val="0"/>
                <w:szCs w:val="21"/>
                <w:highlight w:val="none"/>
              </w:rPr>
              <w:t>1</w:t>
            </w:r>
          </w:p>
        </w:tc>
        <w:tc>
          <w:tcPr>
            <w:tcW w:w="675" w:type="dxa"/>
            <w:tcBorders>
              <w:top w:val="single" w:color="auto" w:sz="4" w:space="0"/>
              <w:left w:val="single" w:color="auto" w:sz="4" w:space="0"/>
              <w:bottom w:val="single" w:color="auto" w:sz="4" w:space="0"/>
              <w:right w:val="single" w:color="auto" w:sz="4" w:space="0"/>
            </w:tcBorders>
            <w:vAlign w:val="center"/>
          </w:tcPr>
          <w:p w14:paraId="35187818">
            <w:pPr>
              <w:widowControl/>
              <w:jc w:val="center"/>
              <w:rPr>
                <w:color w:val="auto"/>
                <w:szCs w:val="21"/>
                <w:highlight w:val="none"/>
                <w:u w:val="single"/>
              </w:rPr>
            </w:pPr>
            <w:r>
              <w:rPr>
                <w:rFonts w:hint="eastAsia" w:ascii="宋体" w:hAnsi="宋体" w:cs="宋体"/>
                <w:color w:val="auto"/>
                <w:kern w:val="0"/>
                <w:szCs w:val="21"/>
                <w:highlight w:val="none"/>
              </w:rPr>
              <w:t>项</w:t>
            </w:r>
          </w:p>
        </w:tc>
        <w:tc>
          <w:tcPr>
            <w:tcW w:w="3613" w:type="dxa"/>
            <w:tcBorders>
              <w:top w:val="single" w:color="auto" w:sz="4" w:space="0"/>
              <w:left w:val="single" w:color="auto" w:sz="4" w:space="0"/>
              <w:right w:val="single" w:color="auto" w:sz="4" w:space="0"/>
            </w:tcBorders>
            <w:vAlign w:val="center"/>
          </w:tcPr>
          <w:p w14:paraId="06C3FD73">
            <w:pPr>
              <w:snapToGrid w:val="0"/>
              <w:spacing w:line="360" w:lineRule="exact"/>
              <w:rPr>
                <w:color w:val="auto"/>
                <w:szCs w:val="21"/>
                <w:highlight w:val="none"/>
              </w:rPr>
            </w:pPr>
            <w:r>
              <w:rPr>
                <w:color w:val="auto"/>
                <w:szCs w:val="21"/>
                <w:highlight w:val="none"/>
              </w:rPr>
              <w:t>具体内容详见</w:t>
            </w:r>
            <w:r>
              <w:rPr>
                <w:rFonts w:hint="eastAsia"/>
                <w:color w:val="auto"/>
                <w:szCs w:val="21"/>
                <w:highlight w:val="none"/>
              </w:rPr>
              <w:t>竞争性磋商文件的</w:t>
            </w:r>
            <w:r>
              <w:rPr>
                <w:color w:val="auto"/>
                <w:szCs w:val="21"/>
                <w:highlight w:val="none"/>
              </w:rPr>
              <w:t>采购需求</w:t>
            </w:r>
          </w:p>
        </w:tc>
      </w:tr>
    </w:tbl>
    <w:p w14:paraId="2B1B0749">
      <w:pPr>
        <w:spacing w:line="400" w:lineRule="exact"/>
        <w:ind w:firstLine="420" w:firstLineChars="200"/>
        <w:rPr>
          <w:color w:val="auto"/>
          <w:highlight w:val="none"/>
        </w:rPr>
      </w:pPr>
    </w:p>
    <w:p w14:paraId="46F354E9">
      <w:pPr>
        <w:numPr>
          <w:ilvl w:val="0"/>
          <w:numId w:val="3"/>
        </w:numPr>
        <w:spacing w:line="400" w:lineRule="exact"/>
        <w:ind w:firstLine="420" w:firstLineChars="200"/>
        <w:rPr>
          <w:color w:val="auto"/>
          <w:sz w:val="20"/>
          <w:szCs w:val="20"/>
          <w:highlight w:val="none"/>
        </w:rPr>
      </w:pPr>
      <w:r>
        <w:rPr>
          <w:rFonts w:hint="eastAsia"/>
          <w:color w:val="auto"/>
          <w:highlight w:val="none"/>
        </w:rPr>
        <w:t>合同履行期限：2025年12月30日前完成全部工作。</w:t>
      </w:r>
    </w:p>
    <w:p w14:paraId="000D3CE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8、本项目不接受联合体参与磋商。</w:t>
      </w:r>
      <w:bookmarkStart w:id="9" w:name="_Toc28359013"/>
      <w:bookmarkStart w:id="10" w:name="_Toc35393799"/>
      <w:bookmarkStart w:id="11" w:name="_Toc28359090"/>
      <w:bookmarkStart w:id="12" w:name="_Toc35393630"/>
    </w:p>
    <w:p w14:paraId="16E502C4">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二、申请人的资格要求</w:t>
      </w:r>
      <w:bookmarkEnd w:id="9"/>
      <w:bookmarkEnd w:id="10"/>
      <w:bookmarkEnd w:id="11"/>
      <w:bookmarkEnd w:id="12"/>
    </w:p>
    <w:p w14:paraId="6AA7E52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46100440">
      <w:pPr>
        <w:spacing w:line="400" w:lineRule="exact"/>
        <w:ind w:firstLine="420" w:firstLineChars="200"/>
        <w:rPr>
          <w:color w:val="auto"/>
          <w:highlight w:val="none"/>
        </w:rPr>
      </w:pPr>
      <w:bookmarkStart w:id="13" w:name="_Toc28359014"/>
      <w:bookmarkStart w:id="14" w:name="_Toc28359091"/>
      <w:r>
        <w:rPr>
          <w:rFonts w:hint="eastAsia" w:ascii="宋体" w:hAnsi="宋体" w:cs="宋体"/>
          <w:color w:val="auto"/>
          <w:szCs w:val="21"/>
          <w:highlight w:val="none"/>
        </w:rPr>
        <w:t>2.落实政府采购政策需满足的资格要求：</w:t>
      </w:r>
      <w:r>
        <w:rPr>
          <w:rFonts w:hint="eastAsia" w:ascii="宋体" w:hAnsi="宋体" w:cs="宋体"/>
          <w:b/>
          <w:bCs/>
          <w:color w:val="auto"/>
          <w:szCs w:val="21"/>
          <w:highlight w:val="none"/>
        </w:rPr>
        <w:t>本项目专门面向中小微企业采购，</w:t>
      </w:r>
      <w:r>
        <w:rPr>
          <w:rFonts w:hint="eastAsia" w:ascii="宋体" w:hAnsi="宋体" w:cs="宋体"/>
          <w:color w:val="auto"/>
          <w:szCs w:val="21"/>
          <w:highlight w:val="none"/>
        </w:rPr>
        <w:t>供应商应符合《政府采购促进中小企业发展管理办法》（财库[2020]46号）中关于中小微企业的相关规定；监狱企业及残疾人福利性单位视同于小微企业；</w:t>
      </w:r>
    </w:p>
    <w:p w14:paraId="6F7FDA2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3.本项目的特定资格要求：无</w:t>
      </w:r>
    </w:p>
    <w:p w14:paraId="16E0C7E9">
      <w:pPr>
        <w:spacing w:line="400" w:lineRule="exact"/>
        <w:ind w:firstLine="420" w:firstLineChars="200"/>
        <w:rPr>
          <w:rFonts w:hint="eastAsia" w:ascii="宋体" w:hAnsi="宋体" w:cs="宋体"/>
          <w:color w:val="auto"/>
          <w:highlight w:val="none"/>
        </w:rPr>
      </w:pPr>
      <w:bookmarkStart w:id="15" w:name="_Toc35393631"/>
      <w:bookmarkStart w:id="16" w:name="_Toc35393800"/>
      <w:r>
        <w:rPr>
          <w:rFonts w:hint="eastAsia" w:ascii="宋体" w:hAnsi="宋体" w:cs="宋体"/>
          <w:color w:val="auto"/>
          <w:highlight w:val="none"/>
        </w:rPr>
        <w:t>4.对在“信用中国”网站(www.creditchina.gov.cn)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86202E5">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三、获取采购文件</w:t>
      </w:r>
      <w:bookmarkEnd w:id="13"/>
      <w:bookmarkEnd w:id="14"/>
      <w:bookmarkEnd w:id="15"/>
      <w:bookmarkEnd w:id="16"/>
    </w:p>
    <w:p w14:paraId="7315EF71">
      <w:pPr>
        <w:spacing w:line="420" w:lineRule="exact"/>
        <w:ind w:firstLine="420" w:firstLineChars="200"/>
        <w:rPr>
          <w:rFonts w:hint="eastAsia" w:ascii="宋体" w:hAnsi="宋体" w:cs="宋体"/>
          <w:color w:val="auto"/>
          <w:szCs w:val="21"/>
          <w:highlight w:val="none"/>
        </w:rPr>
      </w:pPr>
      <w:bookmarkStart w:id="17" w:name="_Toc35393632"/>
      <w:bookmarkStart w:id="18" w:name="_Toc35393801"/>
      <w:bookmarkStart w:id="19" w:name="_Toc28359092"/>
      <w:bookmarkStart w:id="20" w:name="_Toc28359015"/>
      <w:r>
        <w:rPr>
          <w:rFonts w:hint="eastAsia" w:ascii="宋体" w:hAnsi="宋体" w:cs="宋体"/>
          <w:color w:val="auto"/>
          <w:szCs w:val="21"/>
          <w:highlight w:val="none"/>
        </w:rPr>
        <w:t>时间：自发布公告之时至磋商截止时间止；</w:t>
      </w:r>
    </w:p>
    <w:p w14:paraId="2B8FC39A">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地点：“广西政府采购云”平台（https://www.gcy.zfcg.gxzf.gov.cn/） </w:t>
      </w:r>
    </w:p>
    <w:p w14:paraId="454FC708">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潜在供应商在“广西政府采购云”平台（https://www.gcy.zfcg.gxzf.gov.cn/）免费获取采购文件电子版。供应商应在“广西政府采购云”平台进行“申请获取采购文件”操作，否则，将导致无法在线编制响应文件并参与投标，其不利后果由供应商自行承担。 </w:t>
      </w:r>
    </w:p>
    <w:p w14:paraId="209360D0">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售价（元）：0</w:t>
      </w:r>
    </w:p>
    <w:p w14:paraId="50F5DC69">
      <w:pPr>
        <w:spacing w:line="400" w:lineRule="exact"/>
        <w:ind w:firstLine="540"/>
        <w:rPr>
          <w:rFonts w:hint="eastAsia" w:ascii="宋体" w:hAnsi="宋体" w:cs="宋体"/>
          <w:b/>
          <w:bCs/>
          <w:color w:val="auto"/>
          <w:szCs w:val="21"/>
          <w:highlight w:val="none"/>
        </w:rPr>
      </w:pPr>
      <w:r>
        <w:rPr>
          <w:rFonts w:hint="eastAsia" w:ascii="宋体" w:hAnsi="宋体" w:cs="宋体"/>
          <w:b/>
          <w:bCs/>
          <w:color w:val="auto"/>
          <w:szCs w:val="21"/>
          <w:highlight w:val="none"/>
        </w:rPr>
        <w:t>四、响应文件提交</w:t>
      </w:r>
      <w:bookmarkEnd w:id="17"/>
      <w:bookmarkEnd w:id="18"/>
      <w:bookmarkEnd w:id="19"/>
      <w:bookmarkEnd w:id="20"/>
    </w:p>
    <w:p w14:paraId="0315819D">
      <w:pPr>
        <w:spacing w:line="400" w:lineRule="exact"/>
        <w:ind w:firstLine="422" w:firstLineChars="200"/>
        <w:rPr>
          <w:rFonts w:hint="eastAsia" w:ascii="宋体" w:hAnsi="宋体" w:cs="宋体"/>
          <w:b/>
          <w:bCs/>
          <w:color w:val="auto"/>
          <w:szCs w:val="21"/>
          <w:highlight w:val="none"/>
        </w:rPr>
      </w:pPr>
      <w:r>
        <w:rPr>
          <w:rFonts w:hint="eastAsia" w:ascii="宋体" w:hAnsi="宋体" w:cs="宋体"/>
          <w:b/>
          <w:color w:val="auto"/>
          <w:szCs w:val="21"/>
          <w:highlight w:val="none"/>
        </w:rPr>
        <w:t>截止时间</w:t>
      </w:r>
      <w:r>
        <w:rPr>
          <w:rFonts w:hint="eastAsia" w:ascii="宋体" w:hAnsi="宋体" w:cs="宋体"/>
          <w:b/>
          <w:color w:val="auto"/>
          <w:szCs w:val="21"/>
          <w:highlight w:val="none"/>
          <w:u w:val="single"/>
        </w:rPr>
        <w:t>：2025年10月30日10时30分</w:t>
      </w:r>
      <w:r>
        <w:rPr>
          <w:rFonts w:hint="eastAsia" w:ascii="宋体" w:hAnsi="宋体" w:cs="宋体"/>
          <w:b/>
          <w:bCs/>
          <w:color w:val="auto"/>
          <w:szCs w:val="21"/>
          <w:highlight w:val="none"/>
        </w:rPr>
        <w:t>（北京时间）</w:t>
      </w:r>
    </w:p>
    <w:p w14:paraId="6B1A12DD">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地点：</w:t>
      </w:r>
      <w:bookmarkStart w:id="21" w:name="_Toc28359093"/>
      <w:bookmarkStart w:id="22" w:name="_Toc35393802"/>
      <w:bookmarkStart w:id="23" w:name="_Toc28359016"/>
      <w:bookmarkStart w:id="24" w:name="_Toc35393633"/>
      <w:r>
        <w:rPr>
          <w:rFonts w:hint="eastAsia" w:ascii="宋体" w:hAnsi="宋体" w:cs="宋体"/>
          <w:b/>
          <w:color w:val="auto"/>
          <w:szCs w:val="21"/>
          <w:highlight w:val="none"/>
        </w:rPr>
        <w:t>登录“广西政府采购云”平台在线提交。</w:t>
      </w:r>
    </w:p>
    <w:p w14:paraId="62529648">
      <w:pPr>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五、开启</w:t>
      </w:r>
      <w:bookmarkEnd w:id="21"/>
      <w:bookmarkEnd w:id="22"/>
      <w:bookmarkEnd w:id="23"/>
      <w:bookmarkEnd w:id="24"/>
    </w:p>
    <w:p w14:paraId="155C2B97">
      <w:pPr>
        <w:spacing w:line="400" w:lineRule="exact"/>
        <w:ind w:firstLine="422" w:firstLineChars="200"/>
        <w:rPr>
          <w:rFonts w:hint="eastAsia" w:ascii="宋体" w:hAnsi="宋体" w:cs="宋体"/>
          <w:bCs/>
          <w:color w:val="auto"/>
          <w:szCs w:val="21"/>
          <w:highlight w:val="none"/>
          <w:u w:val="single"/>
        </w:rPr>
      </w:pPr>
      <w:r>
        <w:rPr>
          <w:rFonts w:hint="eastAsia" w:ascii="宋体" w:hAnsi="宋体" w:cs="宋体"/>
          <w:b/>
          <w:bCs/>
          <w:color w:val="auto"/>
          <w:szCs w:val="21"/>
          <w:highlight w:val="none"/>
        </w:rPr>
        <w:t>时间：</w:t>
      </w:r>
      <w:r>
        <w:rPr>
          <w:rFonts w:hint="eastAsia" w:ascii="宋体" w:hAnsi="宋体" w:cs="宋体"/>
          <w:b/>
          <w:color w:val="auto"/>
          <w:szCs w:val="21"/>
          <w:highlight w:val="none"/>
          <w:u w:val="single"/>
        </w:rPr>
        <w:t>2025年10月30日10时30分</w:t>
      </w:r>
      <w:r>
        <w:rPr>
          <w:rFonts w:hint="eastAsia" w:ascii="宋体" w:hAnsi="宋体" w:cs="宋体"/>
          <w:b/>
          <w:bCs/>
          <w:color w:val="auto"/>
          <w:szCs w:val="21"/>
          <w:highlight w:val="none"/>
        </w:rPr>
        <w:t>（北京时间）</w:t>
      </w:r>
    </w:p>
    <w:p w14:paraId="0C00F4C2">
      <w:pPr>
        <w:spacing w:line="400" w:lineRule="exact"/>
        <w:ind w:left="210" w:leftChars="100" w:firstLine="210" w:firstLineChars="100"/>
        <w:rPr>
          <w:rFonts w:hint="eastAsia" w:ascii="宋体" w:hAnsi="宋体" w:cs="宋体"/>
          <w:color w:val="auto"/>
          <w:szCs w:val="21"/>
          <w:highlight w:val="none"/>
        </w:rPr>
      </w:pPr>
      <w:r>
        <w:rPr>
          <w:rFonts w:hint="eastAsia" w:ascii="宋体" w:hAnsi="宋体" w:cs="宋体"/>
          <w:color w:val="auto"/>
          <w:szCs w:val="21"/>
          <w:highlight w:val="none"/>
        </w:rPr>
        <w:t>地点：</w:t>
      </w:r>
      <w:bookmarkStart w:id="25" w:name="_Toc35393803"/>
      <w:bookmarkStart w:id="26" w:name="_Toc28359094"/>
      <w:bookmarkStart w:id="27" w:name="_Toc35393634"/>
      <w:bookmarkStart w:id="28" w:name="_Toc28359017"/>
      <w:r>
        <w:rPr>
          <w:rFonts w:hint="eastAsia" w:ascii="宋体" w:hAnsi="宋体" w:cs="宋体"/>
          <w:color w:val="auto"/>
          <w:szCs w:val="21"/>
          <w:highlight w:val="none"/>
        </w:rPr>
        <w:t>通过“广西政府采购云”平台在线解密开启。</w:t>
      </w:r>
    </w:p>
    <w:p w14:paraId="1BBA7319">
      <w:pPr>
        <w:spacing w:line="400" w:lineRule="exact"/>
        <w:ind w:left="210" w:leftChars="100" w:firstLine="211" w:firstLineChars="100"/>
        <w:rPr>
          <w:rFonts w:hint="eastAsia" w:ascii="宋体" w:hAnsi="宋体" w:cs="宋体"/>
          <w:color w:val="auto"/>
          <w:szCs w:val="21"/>
          <w:highlight w:val="none"/>
        </w:rPr>
      </w:pPr>
      <w:r>
        <w:rPr>
          <w:rFonts w:hint="eastAsia" w:ascii="宋体" w:hAnsi="宋体" w:cs="宋体"/>
          <w:b/>
          <w:bCs/>
          <w:color w:val="auto"/>
          <w:szCs w:val="21"/>
          <w:highlight w:val="none"/>
        </w:rPr>
        <w:t>六、公告期限</w:t>
      </w:r>
      <w:bookmarkEnd w:id="25"/>
      <w:bookmarkEnd w:id="26"/>
      <w:bookmarkEnd w:id="27"/>
      <w:bookmarkEnd w:id="28"/>
    </w:p>
    <w:p w14:paraId="5ADE3789">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bookmarkStart w:id="29" w:name="_Toc35393804"/>
      <w:bookmarkStart w:id="30" w:name="_Toc35393635"/>
    </w:p>
    <w:p w14:paraId="1A05581E">
      <w:pPr>
        <w:numPr>
          <w:ilvl w:val="0"/>
          <w:numId w:val="4"/>
        </w:num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其他补充事宜</w:t>
      </w:r>
      <w:bookmarkEnd w:id="29"/>
      <w:bookmarkEnd w:id="30"/>
    </w:p>
    <w:p w14:paraId="5A12261A">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1.信息公告发布媒体：中国政府采购网（www.ccgp.gov.cn）、广西壮族自治区政府采购网（zfcg.gxzf.gov.cn）、桂林市政府采购网（zfcg.czj.guilin.gov.cn/）、全州县人民政府网(www.glqz.gov.cn）。</w:t>
      </w:r>
    </w:p>
    <w:p w14:paraId="054C9DEC">
      <w:pPr>
        <w:spacing w:line="400" w:lineRule="exact"/>
        <w:ind w:left="420" w:leftChars="200"/>
        <w:rPr>
          <w:rFonts w:hint="eastAsia" w:ascii="宋体" w:hAnsi="宋体" w:cs="宋体"/>
          <w:bCs/>
          <w:color w:val="auto"/>
          <w:szCs w:val="21"/>
          <w:highlight w:val="none"/>
        </w:rPr>
      </w:pPr>
      <w:r>
        <w:rPr>
          <w:rFonts w:hint="eastAsia" w:ascii="宋体" w:hAnsi="宋体" w:cs="宋体"/>
          <w:bCs/>
          <w:color w:val="auto"/>
          <w:szCs w:val="21"/>
          <w:highlight w:val="none"/>
        </w:rPr>
        <w:t>2.本项目需要落实的政府采购政策：</w:t>
      </w:r>
    </w:p>
    <w:p w14:paraId="67531E7B">
      <w:pPr>
        <w:spacing w:line="400" w:lineRule="exact"/>
        <w:ind w:left="420" w:leftChars="200"/>
        <w:rPr>
          <w:rFonts w:hint="eastAsia" w:ascii="宋体" w:hAnsi="宋体" w:cs="宋体"/>
          <w:bCs/>
          <w:color w:val="auto"/>
          <w:szCs w:val="21"/>
          <w:highlight w:val="none"/>
        </w:rPr>
      </w:pPr>
      <w:r>
        <w:rPr>
          <w:rFonts w:hint="eastAsia" w:ascii="宋体" w:hAnsi="宋体" w:cs="宋体"/>
          <w:bCs/>
          <w:color w:val="auto"/>
          <w:szCs w:val="21"/>
          <w:highlight w:val="none"/>
        </w:rPr>
        <w:t>（1）政府采购促进中小企业发展</w:t>
      </w:r>
      <w:r>
        <w:rPr>
          <w:rFonts w:hint="eastAsia" w:ascii="宋体" w:hAnsi="宋体" w:cs="宋体"/>
          <w:color w:val="auto"/>
          <w:szCs w:val="21"/>
          <w:highlight w:val="none"/>
        </w:rPr>
        <w:t>；</w:t>
      </w:r>
    </w:p>
    <w:p w14:paraId="7AC533EA">
      <w:pPr>
        <w:spacing w:line="400" w:lineRule="exact"/>
        <w:ind w:left="420" w:leftChars="200"/>
        <w:rPr>
          <w:rFonts w:hint="eastAsia" w:ascii="宋体" w:hAnsi="宋体" w:cs="宋体"/>
          <w:bCs/>
          <w:color w:val="auto"/>
          <w:szCs w:val="21"/>
          <w:highlight w:val="none"/>
        </w:rPr>
      </w:pPr>
      <w:r>
        <w:rPr>
          <w:rFonts w:hint="eastAsia" w:ascii="宋体" w:hAnsi="宋体" w:cs="宋体"/>
          <w:bCs/>
          <w:color w:val="auto"/>
          <w:szCs w:val="21"/>
          <w:highlight w:val="none"/>
        </w:rPr>
        <w:t>（2）政府采购支持监狱企业发展；</w:t>
      </w:r>
    </w:p>
    <w:p w14:paraId="7A659309">
      <w:pPr>
        <w:spacing w:line="400" w:lineRule="exact"/>
        <w:ind w:left="420" w:leftChars="200"/>
        <w:rPr>
          <w:rFonts w:hint="eastAsia" w:ascii="宋体" w:hAnsi="宋体" w:cs="宋体"/>
          <w:bCs/>
          <w:color w:val="auto"/>
          <w:szCs w:val="21"/>
          <w:highlight w:val="none"/>
        </w:rPr>
      </w:pPr>
      <w:r>
        <w:rPr>
          <w:rFonts w:hint="eastAsia" w:ascii="宋体" w:hAnsi="宋体" w:cs="宋体"/>
          <w:bCs/>
          <w:color w:val="auto"/>
          <w:szCs w:val="21"/>
          <w:highlight w:val="none"/>
        </w:rPr>
        <w:t>（3）政府采购促进残疾人就业政策；</w:t>
      </w:r>
    </w:p>
    <w:p w14:paraId="25C6CA5D">
      <w:pPr>
        <w:spacing w:line="400" w:lineRule="exact"/>
        <w:ind w:left="420" w:leftChars="200"/>
        <w:rPr>
          <w:rFonts w:hint="eastAsia" w:ascii="宋体" w:hAnsi="宋体" w:cs="宋体"/>
          <w:bCs/>
          <w:color w:val="auto"/>
          <w:szCs w:val="21"/>
          <w:highlight w:val="none"/>
        </w:rPr>
      </w:pPr>
      <w:r>
        <w:rPr>
          <w:rFonts w:hint="eastAsia" w:ascii="宋体" w:hAnsi="宋体" w:cs="宋体"/>
          <w:bCs/>
          <w:color w:val="auto"/>
          <w:szCs w:val="21"/>
          <w:highlight w:val="none"/>
        </w:rPr>
        <w:t>（4）本项目为服务项目，不涉及强制采购节能产品；</w:t>
      </w:r>
    </w:p>
    <w:p w14:paraId="564E22A2">
      <w:pPr>
        <w:spacing w:line="400" w:lineRule="exact"/>
        <w:ind w:left="420" w:leftChars="200"/>
        <w:rPr>
          <w:rFonts w:hint="eastAsia" w:ascii="宋体" w:hAnsi="宋体" w:cs="宋体"/>
          <w:bCs/>
          <w:color w:val="auto"/>
          <w:szCs w:val="21"/>
          <w:highlight w:val="none"/>
        </w:rPr>
      </w:pPr>
      <w:r>
        <w:rPr>
          <w:rFonts w:hint="eastAsia" w:ascii="宋体" w:hAnsi="宋体" w:cs="宋体"/>
          <w:bCs/>
          <w:color w:val="auto"/>
          <w:szCs w:val="21"/>
          <w:highlight w:val="none"/>
        </w:rPr>
        <w:t>（5）政府采购支持采用本国产品的政策；</w:t>
      </w:r>
    </w:p>
    <w:p w14:paraId="0E937A52">
      <w:pPr>
        <w:spacing w:line="400" w:lineRule="exact"/>
        <w:ind w:left="420" w:leftChars="200"/>
        <w:rPr>
          <w:rFonts w:hint="eastAsia" w:ascii="宋体" w:hAnsi="宋体" w:cs="宋体"/>
          <w:bCs/>
          <w:color w:val="auto"/>
          <w:szCs w:val="21"/>
          <w:highlight w:val="none"/>
        </w:rPr>
      </w:pPr>
      <w:bookmarkStart w:id="31" w:name="_Toc28359018"/>
      <w:bookmarkStart w:id="32" w:name="_Toc35393805"/>
      <w:bookmarkStart w:id="33" w:name="_Toc28359095"/>
      <w:bookmarkStart w:id="34" w:name="_Toc35393636"/>
      <w:r>
        <w:rPr>
          <w:rFonts w:hint="eastAsia" w:ascii="宋体" w:hAnsi="宋体" w:cs="宋体"/>
          <w:b/>
          <w:color w:val="auto"/>
          <w:szCs w:val="21"/>
          <w:highlight w:val="none"/>
        </w:rPr>
        <w:t>4.“广西政府采购云”平台电子竞标相关事宜</w:t>
      </w:r>
      <w:r>
        <w:rPr>
          <w:rFonts w:hint="eastAsia" w:ascii="宋体" w:hAnsi="宋体" w:cs="宋体"/>
          <w:bCs/>
          <w:color w:val="auto"/>
          <w:szCs w:val="21"/>
          <w:highlight w:val="none"/>
        </w:rPr>
        <w:t>：</w:t>
      </w:r>
    </w:p>
    <w:p w14:paraId="4AC84A9E">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（1）本项目实行全流程电子化采购，供应商通过</w:t>
      </w:r>
      <w:r>
        <w:rPr>
          <w:rFonts w:hint="eastAsia" w:ascii="宋体" w:hAnsi="宋体" w:cs="宋体"/>
          <w:b/>
          <w:color w:val="auto"/>
          <w:szCs w:val="21"/>
          <w:highlight w:val="none"/>
        </w:rPr>
        <w:t>广西政府采购云平台</w:t>
      </w:r>
      <w:r>
        <w:rPr>
          <w:rFonts w:hint="eastAsia" w:ascii="宋体" w:hAnsi="宋体" w:cs="宋体"/>
          <w:bCs/>
          <w:color w:val="auto"/>
          <w:szCs w:val="21"/>
          <w:highlight w:val="none"/>
        </w:rPr>
        <w:t>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政采云电子投标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电子竞标或竞标失败的，造成的一切后果，由供应商自行承担。</w:t>
      </w:r>
    </w:p>
    <w:p w14:paraId="00E37D66">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（2）电子竞标具体操作流程参考《政府采购项目电子交易管理操作指南-供应商》（详见桂林市政府采购网—采购资讯—重要通知）；如遇平台技术问题详询95763。</w:t>
      </w:r>
    </w:p>
    <w:p w14:paraId="324E580B">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kern w:val="0"/>
          <w:szCs w:val="21"/>
          <w:highlight w:val="none"/>
        </w:rPr>
        <w:t>电子响应文件的制作、加密、</w:t>
      </w:r>
      <w:r>
        <w:rPr>
          <w:rFonts w:hint="eastAsia" w:ascii="宋体" w:hAnsi="宋体" w:cs="宋体"/>
          <w:color w:val="auto"/>
          <w:szCs w:val="21"/>
          <w:highlight w:val="none"/>
        </w:rPr>
        <w:t>提交、解密等相关事宜详见第二章 “供应商须知”。</w:t>
      </w:r>
    </w:p>
    <w:p w14:paraId="02947B5D">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八、凡对本次采购提出询问，请按以下方式联系</w:t>
      </w:r>
      <w:bookmarkEnd w:id="31"/>
      <w:bookmarkEnd w:id="32"/>
      <w:bookmarkEnd w:id="33"/>
      <w:bookmarkEnd w:id="34"/>
    </w:p>
    <w:p w14:paraId="154D43D7">
      <w:pPr>
        <w:spacing w:line="400" w:lineRule="exact"/>
        <w:ind w:firstLine="420" w:firstLineChars="200"/>
        <w:rPr>
          <w:rFonts w:hint="eastAsia" w:ascii="宋体" w:hAnsi="宋体" w:cs="宋体"/>
          <w:color w:val="auto"/>
          <w:highlight w:val="none"/>
        </w:rPr>
      </w:pPr>
      <w:bookmarkStart w:id="35" w:name="_Toc28359096"/>
      <w:bookmarkStart w:id="36" w:name="_Toc35393637"/>
      <w:bookmarkStart w:id="37" w:name="_Toc35393806"/>
      <w:bookmarkStart w:id="38" w:name="_Toc28359019"/>
      <w:r>
        <w:rPr>
          <w:rFonts w:hint="eastAsia" w:ascii="宋体" w:hAnsi="宋体" w:cs="宋体"/>
          <w:color w:val="auto"/>
          <w:highlight w:val="none"/>
        </w:rPr>
        <w:t>1.采购人信息</w:t>
      </w:r>
      <w:bookmarkEnd w:id="35"/>
      <w:bookmarkEnd w:id="36"/>
      <w:bookmarkEnd w:id="37"/>
      <w:bookmarkEnd w:id="38"/>
    </w:p>
    <w:p w14:paraId="50304EE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名  称：全州县民政局</w:t>
      </w:r>
    </w:p>
    <w:p w14:paraId="6850118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地  址：全州县全州镇西堤路2号</w:t>
      </w:r>
    </w:p>
    <w:p w14:paraId="62BD582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联系方式：0773-4821636</w:t>
      </w:r>
    </w:p>
    <w:p w14:paraId="14EB065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2.采购代理机构信息：                        </w:t>
      </w:r>
    </w:p>
    <w:p w14:paraId="175FFAD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名 称：桂林通成工程咨询有限公司</w:t>
      </w:r>
    </w:p>
    <w:p w14:paraId="5827213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地　址：桂林市辅星路13号甲天下鑫海国际4栋7楼 　</w:t>
      </w:r>
    </w:p>
    <w:p w14:paraId="7032E2CB">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联系人：王工</w:t>
      </w:r>
    </w:p>
    <w:p w14:paraId="6B338A7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联系方式：0773-7592005</w:t>
      </w:r>
    </w:p>
    <w:p w14:paraId="3353054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3.政府采购监督管理机构：</w:t>
      </w:r>
    </w:p>
    <w:p w14:paraId="12FDD10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全州县国有资金投资项目招标投标管理办公室 电话：0773-4818182</w:t>
      </w:r>
    </w:p>
    <w:p w14:paraId="2E49C74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全州县政府采购管理办公室       电话：0773-4814807　　</w:t>
      </w:r>
    </w:p>
    <w:p w14:paraId="5F6EA351">
      <w:pPr>
        <w:spacing w:line="400" w:lineRule="exact"/>
        <w:ind w:firstLine="420" w:firstLineChars="200"/>
        <w:rPr>
          <w:rFonts w:hint="eastAsia" w:ascii="宋体" w:hAnsi="宋体" w:cs="宋体"/>
          <w:bCs/>
          <w:color w:val="auto"/>
          <w:szCs w:val="21"/>
          <w:highlight w:val="none"/>
        </w:rPr>
      </w:pPr>
    </w:p>
    <w:p w14:paraId="327C40EE">
      <w:pPr>
        <w:spacing w:line="400" w:lineRule="exact"/>
        <w:rPr>
          <w:rFonts w:hint="eastAsia" w:ascii="宋体" w:hAnsi="宋体" w:cs="宋体"/>
          <w:bCs/>
          <w:color w:val="auto"/>
          <w:szCs w:val="21"/>
          <w:highlight w:val="none"/>
        </w:rPr>
      </w:pPr>
    </w:p>
    <w:p w14:paraId="63D3B084">
      <w:pPr>
        <w:spacing w:line="400" w:lineRule="exact"/>
        <w:ind w:firstLine="420" w:firstLineChars="200"/>
        <w:rPr>
          <w:rFonts w:hint="eastAsia" w:ascii="宋体" w:hAnsi="宋体" w:cs="宋体"/>
          <w:bCs/>
          <w:color w:val="auto"/>
          <w:szCs w:val="21"/>
          <w:highlight w:val="none"/>
        </w:rPr>
      </w:pPr>
    </w:p>
    <w:p w14:paraId="4B27B1C9">
      <w:pPr>
        <w:spacing w:line="400" w:lineRule="exact"/>
        <w:ind w:firstLine="420" w:firstLineChars="200"/>
        <w:rPr>
          <w:rFonts w:hint="eastAsia" w:ascii="宋体" w:hAnsi="宋体" w:cs="宋体"/>
          <w:bCs/>
          <w:color w:val="auto"/>
          <w:szCs w:val="21"/>
          <w:highlight w:val="none"/>
        </w:rPr>
      </w:pPr>
    </w:p>
    <w:p w14:paraId="4CDC5332">
      <w:pPr>
        <w:spacing w:line="360" w:lineRule="exact"/>
        <w:jc w:val="right"/>
        <w:rPr>
          <w:rFonts w:hint="eastAsia" w:ascii="宋体" w:hAnsi="宋体"/>
          <w:color w:val="auto"/>
          <w:szCs w:val="21"/>
          <w:highlight w:val="none"/>
        </w:rPr>
      </w:pPr>
      <w:r>
        <w:rPr>
          <w:rFonts w:hint="eastAsia" w:ascii="宋体" w:hAnsi="宋体"/>
          <w:color w:val="auto"/>
          <w:szCs w:val="21"/>
          <w:highlight w:val="none"/>
        </w:rPr>
        <w:t>桂林通成工程咨询有限公司</w:t>
      </w:r>
    </w:p>
    <w:p w14:paraId="3B708393">
      <w:pPr>
        <w:spacing w:line="360" w:lineRule="exact"/>
        <w:ind w:firstLine="6300" w:firstLineChars="3000"/>
        <w:jc w:val="left"/>
        <w:rPr>
          <w:rFonts w:hint="eastAsia" w:ascii="宋体" w:hAnsi="宋体" w:cs="宋体"/>
          <w:color w:val="auto"/>
          <w:szCs w:val="21"/>
          <w:highlight w:val="none"/>
        </w:rPr>
      </w:pPr>
      <w:r>
        <w:rPr>
          <w:rFonts w:hint="eastAsia" w:hAnsi="宋体"/>
          <w:color w:val="auto"/>
          <w:szCs w:val="21"/>
          <w:highlight w:val="none"/>
        </w:rPr>
        <w:t>2025年10月17日</w:t>
      </w:r>
    </w:p>
    <w:p w14:paraId="66747325">
      <w:pPr>
        <w:spacing w:line="400" w:lineRule="exact"/>
        <w:ind w:firstLine="420" w:firstLineChars="200"/>
        <w:rPr>
          <w:rFonts w:hint="eastAsia" w:ascii="宋体" w:hAnsi="宋体" w:cs="宋体"/>
          <w:bCs/>
          <w:color w:val="auto"/>
          <w:szCs w:val="21"/>
          <w:highlight w:val="none"/>
        </w:rPr>
      </w:pPr>
    </w:p>
    <w:p w14:paraId="1C723CFE">
      <w:pPr>
        <w:spacing w:line="400" w:lineRule="exact"/>
        <w:ind w:firstLine="420" w:firstLineChars="200"/>
        <w:rPr>
          <w:rFonts w:hint="eastAsia" w:ascii="宋体" w:hAnsi="宋体" w:cs="宋体"/>
          <w:bCs/>
          <w:color w:val="auto"/>
          <w:szCs w:val="21"/>
          <w:highlight w:val="none"/>
        </w:rPr>
      </w:pPr>
    </w:p>
    <w:p w14:paraId="659A9AFD">
      <w:pPr>
        <w:spacing w:line="400" w:lineRule="exact"/>
        <w:ind w:firstLine="420" w:firstLineChars="200"/>
        <w:rPr>
          <w:rFonts w:hint="eastAsia" w:ascii="宋体" w:hAnsi="宋体" w:cs="宋体"/>
          <w:bCs/>
          <w:color w:val="auto"/>
          <w:szCs w:val="21"/>
          <w:highlight w:val="none"/>
        </w:rPr>
      </w:pPr>
    </w:p>
    <w:p w14:paraId="7738B705">
      <w:pPr>
        <w:spacing w:line="400" w:lineRule="exact"/>
        <w:ind w:firstLine="420" w:firstLineChars="200"/>
        <w:rPr>
          <w:rFonts w:hint="eastAsia" w:ascii="宋体" w:hAnsi="宋体" w:cs="宋体"/>
          <w:bCs/>
          <w:color w:val="auto"/>
          <w:szCs w:val="21"/>
          <w:highlight w:val="none"/>
        </w:rPr>
      </w:pPr>
    </w:p>
    <w:p w14:paraId="55D23639">
      <w:pPr>
        <w:spacing w:line="400" w:lineRule="exact"/>
        <w:ind w:firstLine="420" w:firstLineChars="200"/>
        <w:rPr>
          <w:rFonts w:hint="eastAsia" w:ascii="宋体" w:hAnsi="宋体" w:cs="宋体"/>
          <w:bCs/>
          <w:color w:val="auto"/>
          <w:szCs w:val="21"/>
          <w:highlight w:val="none"/>
        </w:rPr>
      </w:pPr>
    </w:p>
    <w:p w14:paraId="7C7708D6">
      <w:pPr>
        <w:spacing w:line="400" w:lineRule="exact"/>
        <w:ind w:firstLine="420" w:firstLineChars="200"/>
        <w:rPr>
          <w:rFonts w:hint="eastAsia" w:ascii="宋体" w:hAnsi="宋体" w:cs="宋体"/>
          <w:bCs/>
          <w:color w:val="auto"/>
          <w:szCs w:val="21"/>
          <w:highlight w:val="none"/>
        </w:rPr>
      </w:pPr>
    </w:p>
    <w:p w14:paraId="7D9AFBAA">
      <w:pPr>
        <w:spacing w:line="400" w:lineRule="exact"/>
        <w:ind w:firstLine="420" w:firstLineChars="200"/>
        <w:rPr>
          <w:rFonts w:hint="eastAsia" w:ascii="宋体" w:hAnsi="宋体" w:cs="宋体"/>
          <w:bCs/>
          <w:color w:val="auto"/>
          <w:szCs w:val="21"/>
          <w:highlight w:val="none"/>
        </w:rPr>
      </w:pPr>
    </w:p>
    <w:p w14:paraId="3DB5A7C3">
      <w:pPr>
        <w:spacing w:line="400" w:lineRule="exact"/>
        <w:ind w:firstLine="420" w:firstLineChars="200"/>
        <w:rPr>
          <w:rFonts w:hint="eastAsia" w:ascii="宋体" w:hAnsi="宋体" w:cs="宋体"/>
          <w:bCs/>
          <w:color w:val="auto"/>
          <w:szCs w:val="21"/>
          <w:highlight w:val="none"/>
        </w:rPr>
      </w:pPr>
    </w:p>
    <w:p w14:paraId="7CF1B92E">
      <w:pPr>
        <w:pStyle w:val="82"/>
        <w:rPr>
          <w:rFonts w:hint="eastAsia" w:ascii="宋体" w:hAnsi="宋体" w:cs="宋体"/>
          <w:bCs/>
          <w:color w:val="auto"/>
          <w:szCs w:val="21"/>
          <w:highlight w:val="none"/>
        </w:rPr>
      </w:pPr>
    </w:p>
    <w:p w14:paraId="605A15A4">
      <w:pPr>
        <w:pStyle w:val="82"/>
        <w:rPr>
          <w:rFonts w:hint="eastAsia" w:ascii="宋体" w:hAnsi="宋体" w:cs="宋体"/>
          <w:bCs/>
          <w:color w:val="auto"/>
          <w:szCs w:val="21"/>
          <w:highlight w:val="none"/>
        </w:rPr>
      </w:pPr>
    </w:p>
    <w:p w14:paraId="7AFD1F33">
      <w:pPr>
        <w:pStyle w:val="82"/>
        <w:rPr>
          <w:rFonts w:hint="eastAsia" w:ascii="宋体" w:hAnsi="宋体" w:cs="宋体"/>
          <w:bCs/>
          <w:color w:val="auto"/>
          <w:szCs w:val="21"/>
          <w:highlight w:val="none"/>
        </w:rPr>
      </w:pPr>
    </w:p>
    <w:p w14:paraId="5BA2D393">
      <w:pPr>
        <w:pStyle w:val="82"/>
        <w:rPr>
          <w:rFonts w:hint="eastAsia" w:ascii="宋体" w:hAnsi="宋体" w:cs="宋体"/>
          <w:bCs/>
          <w:color w:val="auto"/>
          <w:szCs w:val="21"/>
          <w:highlight w:val="none"/>
        </w:rPr>
      </w:pPr>
    </w:p>
    <w:p w14:paraId="109B858C">
      <w:pPr>
        <w:pStyle w:val="82"/>
        <w:rPr>
          <w:rFonts w:hint="eastAsia" w:ascii="宋体" w:hAnsi="宋体" w:cs="宋体"/>
          <w:bCs/>
          <w:color w:val="auto"/>
          <w:szCs w:val="21"/>
          <w:highlight w:val="none"/>
        </w:rPr>
      </w:pPr>
    </w:p>
    <w:p w14:paraId="395F08DA">
      <w:pPr>
        <w:pStyle w:val="82"/>
        <w:rPr>
          <w:rFonts w:hint="eastAsia" w:ascii="宋体" w:hAnsi="宋体" w:cs="宋体"/>
          <w:bCs/>
          <w:color w:val="auto"/>
          <w:szCs w:val="21"/>
          <w:highlight w:val="none"/>
        </w:rPr>
      </w:pPr>
    </w:p>
    <w:p w14:paraId="0DE3677E">
      <w:pPr>
        <w:spacing w:line="400" w:lineRule="exact"/>
        <w:rPr>
          <w:rFonts w:hint="eastAsia" w:ascii="宋体" w:hAnsi="宋体" w:cs="宋体"/>
          <w:bCs/>
          <w:color w:val="auto"/>
          <w:szCs w:val="21"/>
          <w:highlight w:val="none"/>
        </w:rPr>
      </w:pPr>
    </w:p>
    <w:bookmarkEnd w:id="1"/>
    <w:bookmarkEnd w:id="2"/>
    <w:p w14:paraId="68060D82">
      <w:pPr>
        <w:numPr>
          <w:ilvl w:val="0"/>
          <w:numId w:val="5"/>
        </w:numPr>
        <w:spacing w:line="360" w:lineRule="exact"/>
        <w:ind w:left="1077" w:hanging="1077"/>
        <w:jc w:val="center"/>
        <w:outlineLvl w:val="1"/>
        <w:rPr>
          <w:rFonts w:hint="eastAsia" w:ascii="宋体" w:hAnsi="宋体" w:cs="宋体"/>
          <w:b/>
          <w:color w:val="auto"/>
          <w:kern w:val="0"/>
          <w:sz w:val="32"/>
          <w:szCs w:val="32"/>
          <w:highlight w:val="none"/>
        </w:rPr>
      </w:pPr>
      <w:bookmarkStart w:id="39" w:name="_Toc82016586"/>
      <w:r>
        <w:rPr>
          <w:rFonts w:hint="eastAsia" w:ascii="宋体" w:hAnsi="宋体" w:cs="宋体"/>
          <w:b/>
          <w:color w:val="auto"/>
          <w:kern w:val="0"/>
          <w:sz w:val="32"/>
          <w:szCs w:val="32"/>
          <w:highlight w:val="none"/>
        </w:rPr>
        <w:t>供应商须知</w:t>
      </w:r>
      <w:bookmarkEnd w:id="39"/>
    </w:p>
    <w:p w14:paraId="4B413208">
      <w:pPr>
        <w:tabs>
          <w:tab w:val="left" w:pos="1065"/>
          <w:tab w:val="center" w:pos="4411"/>
        </w:tabs>
        <w:spacing w:line="360" w:lineRule="exact"/>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供 应 商 须 知 前 附 表</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768"/>
        <w:gridCol w:w="1246"/>
        <w:gridCol w:w="6194"/>
      </w:tblGrid>
      <w:tr w14:paraId="6F35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1F2935C6">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429" w:type="pct"/>
            <w:vAlign w:val="center"/>
          </w:tcPr>
          <w:p w14:paraId="0B00B0BE">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条款号</w:t>
            </w:r>
          </w:p>
        </w:tc>
        <w:tc>
          <w:tcPr>
            <w:tcW w:w="696" w:type="pct"/>
            <w:vAlign w:val="center"/>
          </w:tcPr>
          <w:p w14:paraId="34892B43">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条款名称</w:t>
            </w:r>
          </w:p>
        </w:tc>
        <w:tc>
          <w:tcPr>
            <w:tcW w:w="3461" w:type="pct"/>
            <w:vAlign w:val="center"/>
          </w:tcPr>
          <w:p w14:paraId="0D4D72B3">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1560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0258820D">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29" w:type="pct"/>
            <w:vAlign w:val="center"/>
          </w:tcPr>
          <w:p w14:paraId="1881CEF8">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696" w:type="pct"/>
            <w:vAlign w:val="center"/>
          </w:tcPr>
          <w:p w14:paraId="46EDB3F2">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项目名称及项目编号</w:t>
            </w:r>
          </w:p>
        </w:tc>
        <w:tc>
          <w:tcPr>
            <w:tcW w:w="3461" w:type="pct"/>
            <w:vAlign w:val="center"/>
          </w:tcPr>
          <w:p w14:paraId="281D3012">
            <w:pPr>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r>
              <w:rPr>
                <w:rFonts w:hint="eastAsia" w:ascii="宋体" w:hAnsi="宋体" w:cs="宋体"/>
                <w:color w:val="auto"/>
                <w:szCs w:val="21"/>
                <w:highlight w:val="none"/>
              </w:rPr>
              <w:t>2025年全州县适老化改造项目</w:t>
            </w:r>
            <w:r>
              <w:rPr>
                <w:rFonts w:hint="eastAsia" w:ascii="宋体" w:hAnsi="宋体" w:cs="宋体"/>
                <w:color w:val="auto"/>
                <w:kern w:val="0"/>
                <w:szCs w:val="21"/>
                <w:highlight w:val="none"/>
              </w:rPr>
              <w:t>；</w:t>
            </w:r>
          </w:p>
          <w:p w14:paraId="02C9DE43">
            <w:pPr>
              <w:spacing w:line="360" w:lineRule="exact"/>
              <w:jc w:val="left"/>
              <w:rPr>
                <w:rFonts w:hint="eastAsia" w:ascii="宋体" w:hAnsi="宋体" w:cs="宋体"/>
                <w:color w:val="auto"/>
                <w:kern w:val="0"/>
                <w:highlight w:val="none"/>
              </w:rPr>
            </w:pPr>
            <w:r>
              <w:rPr>
                <w:rFonts w:hint="eastAsia" w:ascii="宋体" w:hAnsi="宋体" w:cs="宋体"/>
                <w:color w:val="auto"/>
                <w:kern w:val="0"/>
                <w:szCs w:val="21"/>
                <w:highlight w:val="none"/>
              </w:rPr>
              <w:t>项目编号：</w:t>
            </w:r>
            <w:r>
              <w:rPr>
                <w:rFonts w:hint="eastAsia" w:ascii="宋体" w:hAnsi="宋体" w:cs="宋体"/>
                <w:color w:val="auto"/>
                <w:szCs w:val="21"/>
                <w:highlight w:val="none"/>
              </w:rPr>
              <w:t>GLZC2025-C3-240109-TCZX</w:t>
            </w:r>
          </w:p>
        </w:tc>
      </w:tr>
      <w:tr w14:paraId="7EF7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2C8C09FE">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429" w:type="pct"/>
            <w:vAlign w:val="center"/>
          </w:tcPr>
          <w:p w14:paraId="136816FD">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696" w:type="pct"/>
            <w:vAlign w:val="center"/>
          </w:tcPr>
          <w:p w14:paraId="1B46A6DA">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供应商资格</w:t>
            </w:r>
          </w:p>
        </w:tc>
        <w:tc>
          <w:tcPr>
            <w:tcW w:w="3461" w:type="pct"/>
            <w:vAlign w:val="center"/>
          </w:tcPr>
          <w:p w14:paraId="007BC2D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3.1满足《中华人民共和国政府采购法》第二十二条规定。</w:t>
            </w:r>
          </w:p>
          <w:p w14:paraId="26EEEDE1">
            <w:pPr>
              <w:spacing w:line="400" w:lineRule="exact"/>
              <w:rPr>
                <w:color w:val="auto"/>
                <w:highlight w:val="none"/>
              </w:rPr>
            </w:pPr>
            <w:r>
              <w:rPr>
                <w:rFonts w:hint="eastAsia" w:ascii="宋体" w:hAnsi="宋体" w:cs="宋体"/>
                <w:color w:val="auto"/>
                <w:szCs w:val="21"/>
                <w:highlight w:val="none"/>
              </w:rPr>
              <w:t>3.2落实政府采购政策需满足的资格要求：</w:t>
            </w:r>
            <w:r>
              <w:rPr>
                <w:rFonts w:hint="eastAsia" w:ascii="宋体" w:hAnsi="宋体" w:cs="宋体"/>
                <w:b/>
                <w:bCs/>
                <w:color w:val="auto"/>
                <w:szCs w:val="21"/>
                <w:highlight w:val="none"/>
              </w:rPr>
              <w:t>本项目专门面向中小微企业采购，</w:t>
            </w:r>
            <w:r>
              <w:rPr>
                <w:rFonts w:hint="eastAsia" w:ascii="宋体" w:hAnsi="宋体" w:cs="宋体"/>
                <w:color w:val="auto"/>
                <w:szCs w:val="21"/>
                <w:highlight w:val="none"/>
              </w:rPr>
              <w:t>供应商应符合《政府采购促进中小企业发展管理办法》（财库[2020]46号）中关于中小微企业的相关规定；监狱企业及残疾人福利性单位视同于小微企业；</w:t>
            </w:r>
          </w:p>
          <w:p w14:paraId="37288B8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3.3本项目的特定资格要求：无</w:t>
            </w:r>
          </w:p>
          <w:p w14:paraId="297EC27B">
            <w:pPr>
              <w:spacing w:line="360" w:lineRule="exact"/>
              <w:rPr>
                <w:rFonts w:hint="eastAsia" w:ascii="宋体" w:hAnsi="宋体" w:cs="宋体"/>
                <w:color w:val="auto"/>
                <w:highlight w:val="none"/>
              </w:rPr>
            </w:pPr>
            <w:r>
              <w:rPr>
                <w:rFonts w:hint="eastAsia" w:ascii="宋体" w:hAnsi="宋体" w:cs="宋体"/>
                <w:color w:val="auto"/>
                <w:szCs w:val="21"/>
                <w:highlight w:val="none"/>
              </w:rPr>
              <w:t>3.4</w:t>
            </w:r>
            <w:r>
              <w:rPr>
                <w:rFonts w:hint="eastAsia" w:ascii="宋体" w:hAnsi="宋体" w:cs="宋体"/>
                <w:color w:val="auto"/>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7359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01058AD5">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429" w:type="pct"/>
            <w:vAlign w:val="center"/>
          </w:tcPr>
          <w:p w14:paraId="4CABB504">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696" w:type="pct"/>
            <w:vAlign w:val="center"/>
          </w:tcPr>
          <w:p w14:paraId="724C37AA">
            <w:pPr>
              <w:spacing w:line="360" w:lineRule="exact"/>
              <w:jc w:val="center"/>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参与电子竞标的准备工作</w:t>
            </w:r>
          </w:p>
        </w:tc>
        <w:tc>
          <w:tcPr>
            <w:tcW w:w="3461" w:type="pct"/>
            <w:vAlign w:val="center"/>
          </w:tcPr>
          <w:p w14:paraId="7100588F">
            <w:pPr>
              <w:adjustRightInd w:val="0"/>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4.1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政采云电子投标客户端”）并安装成功，供应商应当在响应文件提交截止时间前在“广西政府采购云”平台完成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电子竞标或竞标失败的，造成的一切后果，由供应商自行承担。</w:t>
            </w:r>
          </w:p>
          <w:p w14:paraId="3552640E">
            <w:pPr>
              <w:adjustRightInd w:val="0"/>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4.2电子竞标具体操作流程参考《政府采购项目电子交易管理操作指南-供应商》（详见桂林市政府采购网—采购资讯—重要通知）；如遇平台技术问题详询95763。</w:t>
            </w:r>
          </w:p>
          <w:p w14:paraId="34D53B89">
            <w:pP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4.3不论磋商结果如何，供应商均应自行承担所有与磋商有关的全部费用。 </w:t>
            </w:r>
          </w:p>
        </w:tc>
      </w:tr>
      <w:tr w14:paraId="4FE1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58AA5693">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429" w:type="pct"/>
            <w:vAlign w:val="center"/>
          </w:tcPr>
          <w:p w14:paraId="19C8277C">
            <w:pPr>
              <w:spacing w:line="360" w:lineRule="exact"/>
              <w:jc w:val="center"/>
              <w:rPr>
                <w:rFonts w:hint="eastAsia" w:ascii="宋体" w:hAnsi="宋体" w:cs="宋体"/>
                <w:color w:val="auto"/>
                <w:kern w:val="0"/>
                <w:position w:val="-2"/>
                <w:szCs w:val="21"/>
                <w:highlight w:val="none"/>
              </w:rPr>
            </w:pPr>
            <w:r>
              <w:rPr>
                <w:rFonts w:hint="eastAsia" w:ascii="宋体" w:hAnsi="宋体" w:cs="宋体"/>
                <w:color w:val="auto"/>
                <w:kern w:val="0"/>
                <w:position w:val="-2"/>
                <w:szCs w:val="21"/>
                <w:highlight w:val="none"/>
              </w:rPr>
              <w:t>13</w:t>
            </w:r>
          </w:p>
        </w:tc>
        <w:tc>
          <w:tcPr>
            <w:tcW w:w="696" w:type="pct"/>
            <w:vAlign w:val="center"/>
          </w:tcPr>
          <w:p w14:paraId="2E9F90F9">
            <w:pPr>
              <w:spacing w:line="360" w:lineRule="exact"/>
              <w:jc w:val="center"/>
              <w:rPr>
                <w:rFonts w:hint="eastAsia" w:ascii="宋体" w:hAnsi="宋体" w:cs="宋体"/>
                <w:color w:val="auto"/>
                <w:kern w:val="0"/>
                <w:position w:val="-2"/>
                <w:szCs w:val="21"/>
                <w:highlight w:val="none"/>
              </w:rPr>
            </w:pPr>
            <w:r>
              <w:rPr>
                <w:rFonts w:hint="eastAsia" w:ascii="宋体" w:hAnsi="宋体" w:cs="宋体"/>
                <w:color w:val="auto"/>
                <w:kern w:val="0"/>
                <w:szCs w:val="21"/>
                <w:highlight w:val="none"/>
              </w:rPr>
              <w:t>磋商报价及采购预算金额</w:t>
            </w:r>
          </w:p>
        </w:tc>
        <w:tc>
          <w:tcPr>
            <w:tcW w:w="3461" w:type="pct"/>
            <w:vAlign w:val="center"/>
          </w:tcPr>
          <w:p w14:paraId="3A895A87">
            <w:pPr>
              <w:tabs>
                <w:tab w:val="left" w:pos="1305"/>
              </w:tabs>
              <w:spacing w:line="3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13.1供应商必须就“项目需求”中的所有内容作完整唯一报价，响应文件只允许有一个报价，有选择的或有条件的报价将不予接受。</w:t>
            </w:r>
          </w:p>
          <w:p w14:paraId="4262BE1E">
            <w:pPr>
              <w:tabs>
                <w:tab w:val="left" w:pos="1305"/>
              </w:tabs>
              <w:spacing w:line="3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13.2采购预算金额（人民币）：陆拾玖万元整（¥690000.00）。报价超采购预算金额的，响应文件作无效处理。</w:t>
            </w:r>
          </w:p>
          <w:p w14:paraId="61244CE7">
            <w:pPr>
              <w:tabs>
                <w:tab w:val="left" w:pos="1305"/>
              </w:tabs>
              <w:spacing w:line="3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13.3磋商报价包括完成本项目2025年度特殊困难家庭老年人适老化改造服务所需的一切费用，供应商综合考虑在报价中。</w:t>
            </w:r>
          </w:p>
          <w:p w14:paraId="48A7291D">
            <w:pPr>
              <w:tabs>
                <w:tab w:val="left" w:pos="1305"/>
              </w:tabs>
              <w:spacing w:line="380" w:lineRule="exact"/>
              <w:rPr>
                <w:rFonts w:hint="eastAsia" w:ascii="宋体" w:hAnsi="宋体" w:cs="宋体"/>
                <w:b/>
                <w:color w:val="auto"/>
                <w:kern w:val="0"/>
                <w:szCs w:val="21"/>
                <w:highlight w:val="none"/>
              </w:rPr>
            </w:pPr>
            <w:r>
              <w:rPr>
                <w:rFonts w:hint="eastAsia" w:ascii="宋体" w:hAnsi="宋体" w:cs="宋体"/>
                <w:color w:val="auto"/>
                <w:kern w:val="0"/>
                <w:szCs w:val="21"/>
                <w:highlight w:val="none"/>
              </w:rPr>
              <w:t>13.4</w:t>
            </w:r>
            <w:r>
              <w:rPr>
                <w:rFonts w:hint="eastAsia" w:ascii="宋体" w:hAnsi="宋体"/>
                <w:color w:val="auto"/>
                <w:kern w:val="0"/>
                <w:szCs w:val="21"/>
                <w:highlight w:val="none"/>
              </w:rPr>
              <w:t>未书面退出磋商的供应商必须在规定时间内登录</w:t>
            </w:r>
            <w:r>
              <w:rPr>
                <w:rFonts w:hint="eastAsia" w:ascii="宋体" w:hAnsi="宋体" w:cs="宋体"/>
                <w:bCs/>
                <w:color w:val="auto"/>
                <w:szCs w:val="21"/>
                <w:highlight w:val="none"/>
              </w:rPr>
              <w:t>“广西政府采购云”平台</w:t>
            </w:r>
            <w:r>
              <w:rPr>
                <w:rFonts w:hint="eastAsia" w:ascii="宋体" w:hAnsi="宋体"/>
                <w:color w:val="auto"/>
                <w:kern w:val="0"/>
                <w:szCs w:val="21"/>
                <w:highlight w:val="none"/>
              </w:rPr>
              <w:t>在线提交最后报价，其最后报价不得超出采购预算；磋商过程中磋商文件未作实质性变动的，</w:t>
            </w:r>
            <w:r>
              <w:rPr>
                <w:rFonts w:hint="eastAsia" w:ascii="宋体" w:hAnsi="宋体"/>
                <w:b/>
                <w:color w:val="auto"/>
                <w:kern w:val="0"/>
                <w:szCs w:val="21"/>
                <w:highlight w:val="none"/>
              </w:rPr>
              <w:t>最后报价不得超过首次报价</w:t>
            </w:r>
            <w:r>
              <w:rPr>
                <w:rFonts w:hint="eastAsia" w:ascii="宋体" w:hAnsi="宋体" w:cs="宋体"/>
                <w:b/>
                <w:color w:val="auto"/>
                <w:kern w:val="0"/>
                <w:szCs w:val="21"/>
                <w:highlight w:val="none"/>
              </w:rPr>
              <w:t xml:space="preserve">。 </w:t>
            </w:r>
          </w:p>
        </w:tc>
      </w:tr>
      <w:tr w14:paraId="6615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06BB2D09">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429" w:type="pct"/>
            <w:vAlign w:val="center"/>
          </w:tcPr>
          <w:p w14:paraId="55BB782D">
            <w:pPr>
              <w:spacing w:line="360" w:lineRule="exact"/>
              <w:jc w:val="center"/>
              <w:rPr>
                <w:rFonts w:hint="eastAsia" w:ascii="宋体" w:hAnsi="宋体" w:cs="宋体"/>
                <w:color w:val="auto"/>
                <w:kern w:val="0"/>
                <w:position w:val="-2"/>
                <w:szCs w:val="21"/>
                <w:highlight w:val="none"/>
              </w:rPr>
            </w:pPr>
            <w:r>
              <w:rPr>
                <w:rFonts w:hint="eastAsia" w:ascii="宋体" w:hAnsi="宋体" w:cs="宋体"/>
                <w:color w:val="auto"/>
                <w:kern w:val="0"/>
                <w:position w:val="-2"/>
                <w:szCs w:val="21"/>
                <w:highlight w:val="none"/>
              </w:rPr>
              <w:t>14.1</w:t>
            </w:r>
          </w:p>
        </w:tc>
        <w:tc>
          <w:tcPr>
            <w:tcW w:w="696" w:type="pct"/>
            <w:vAlign w:val="center"/>
          </w:tcPr>
          <w:p w14:paraId="13FE423F">
            <w:pPr>
              <w:spacing w:line="360" w:lineRule="exact"/>
              <w:jc w:val="center"/>
              <w:rPr>
                <w:rFonts w:hint="eastAsia" w:ascii="宋体" w:hAnsi="宋体" w:cs="宋体"/>
                <w:color w:val="auto"/>
                <w:kern w:val="0"/>
                <w:position w:val="-2"/>
                <w:szCs w:val="21"/>
                <w:highlight w:val="none"/>
              </w:rPr>
            </w:pPr>
            <w:r>
              <w:rPr>
                <w:rFonts w:hint="eastAsia" w:ascii="宋体" w:hAnsi="宋体" w:cs="宋体"/>
                <w:color w:val="auto"/>
                <w:kern w:val="0"/>
                <w:szCs w:val="21"/>
                <w:highlight w:val="none"/>
              </w:rPr>
              <w:t>响应文件有效期</w:t>
            </w:r>
          </w:p>
        </w:tc>
        <w:tc>
          <w:tcPr>
            <w:tcW w:w="3461" w:type="pct"/>
            <w:vAlign w:val="center"/>
          </w:tcPr>
          <w:p w14:paraId="1C4033F2">
            <w:pPr>
              <w:tabs>
                <w:tab w:val="left" w:pos="1305"/>
              </w:tabs>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自响应文件提交截止时间之日起90天，有效期不足的响应文件将被拒绝。</w:t>
            </w:r>
          </w:p>
        </w:tc>
      </w:tr>
      <w:tr w14:paraId="6BC1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62312D67">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429" w:type="pct"/>
            <w:vAlign w:val="center"/>
          </w:tcPr>
          <w:p w14:paraId="13A7B5D1">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696" w:type="pct"/>
            <w:vAlign w:val="center"/>
          </w:tcPr>
          <w:p w14:paraId="23F6CDE5">
            <w:pPr>
              <w:spacing w:line="360" w:lineRule="exact"/>
              <w:jc w:val="center"/>
              <w:rPr>
                <w:rFonts w:hint="eastAsia" w:ascii="宋体" w:hAnsi="宋体" w:cs="宋体"/>
                <w:bCs/>
                <w:color w:val="auto"/>
                <w:szCs w:val="21"/>
                <w:highlight w:val="none"/>
              </w:rPr>
            </w:pPr>
            <w:r>
              <w:rPr>
                <w:rFonts w:hint="eastAsia" w:ascii="宋体" w:hAnsi="宋体" w:cs="宋体"/>
                <w:b/>
                <w:bCs/>
                <w:color w:val="auto"/>
                <w:kern w:val="0"/>
                <w:szCs w:val="21"/>
                <w:highlight w:val="none"/>
              </w:rPr>
              <w:t>电子响应文件的制作、加密</w:t>
            </w:r>
          </w:p>
        </w:tc>
        <w:tc>
          <w:tcPr>
            <w:tcW w:w="3461" w:type="pct"/>
            <w:vAlign w:val="center"/>
          </w:tcPr>
          <w:p w14:paraId="4E45A228">
            <w:pPr>
              <w:snapToGrid w:val="0"/>
              <w:spacing w:line="380" w:lineRule="exact"/>
              <w:jc w:val="left"/>
              <w:rPr>
                <w:rFonts w:hint="eastAsia" w:ascii="宋体" w:hAnsi="宋体" w:cs="宋体"/>
                <w:bCs/>
                <w:color w:val="auto"/>
                <w:szCs w:val="21"/>
                <w:highlight w:val="none"/>
              </w:rPr>
            </w:pPr>
            <w:r>
              <w:rPr>
                <w:rFonts w:hint="eastAsia" w:ascii="宋体" w:hAnsi="宋体" w:cs="宋体"/>
                <w:color w:val="auto"/>
                <w:kern w:val="0"/>
                <w:szCs w:val="21"/>
                <w:highlight w:val="none"/>
              </w:rPr>
              <w:t>15.1</w:t>
            </w:r>
            <w:r>
              <w:rPr>
                <w:rFonts w:hint="eastAsia" w:ascii="宋体" w:hAnsi="宋体" w:cs="宋体"/>
                <w:bCs/>
                <w:color w:val="auto"/>
                <w:szCs w:val="21"/>
                <w:highlight w:val="none"/>
              </w:rPr>
              <w:t>供应商制作电子响应文件前，必须登陆“广西政府采购云”平台进行竞争性磋商文件的获取操作。</w:t>
            </w:r>
          </w:p>
          <w:p w14:paraId="606ABBCF">
            <w:pPr>
              <w:snapToGrid w:val="0"/>
              <w:spacing w:line="38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15.2供应商下载或获取竞争性磋商文件后，登录“广西政府采购云电子投标客户端”，按照本磋商文件</w:t>
            </w:r>
            <w:r>
              <w:rPr>
                <w:rFonts w:hint="eastAsia" w:ascii="宋体" w:hAnsi="宋体" w:cs="宋体"/>
                <w:color w:val="auto"/>
                <w:szCs w:val="21"/>
                <w:highlight w:val="none"/>
              </w:rPr>
              <w:t>规定的响应文件格式、顺序</w:t>
            </w:r>
            <w:r>
              <w:rPr>
                <w:rFonts w:hint="eastAsia" w:ascii="宋体" w:hAnsi="宋体" w:cs="宋体"/>
                <w:bCs/>
                <w:color w:val="auto"/>
                <w:szCs w:val="21"/>
                <w:highlight w:val="none"/>
              </w:rPr>
              <w:t>以及“广西政府采购云”平台的要求，通过“广西政府采购云平台电子投标客户端”编制电子响应文件。</w:t>
            </w:r>
          </w:p>
          <w:p w14:paraId="79B3E7E3">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15.3若响应文件中有专门标注的某关联点，并要求供应商在电子投标系统中作出响应的，供应商应进行响应并关联定位，以便评审小组在评审时点击评分项可直接定位到该评分项内容；如对竞争性磋商文件的某项要求，供应商的电子响应文件未能关联定位提供相应的内容与其对应，或者在响应文件其它内容中进行描述，导致磋商小组无法查询，做出对供应商不利的评审，相关后果由供应商自行承担。</w:t>
            </w:r>
          </w:p>
          <w:p w14:paraId="05D3DAB1">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15.4电子响应文件不得涂改，若有修改错漏处，须由法定代表人（负责人、自然人）或授权委托代理人通过“广西政府采购云平台电子投标客户端”采用广西政府采购云平台个人CA证书签章，没有办理政广西政府采购云平台个人CA证书签章的，在响应文件中响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14:paraId="2B796915">
            <w:pPr>
              <w:snapToGrid w:val="0"/>
              <w:spacing w:line="38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rPr>
              <w:t>15.5供应商编制、生成电子响应文件后应当</w:t>
            </w:r>
            <w:r>
              <w:rPr>
                <w:rFonts w:hint="eastAsia" w:ascii="宋体" w:hAnsi="宋体" w:cs="宋体"/>
                <w:bCs/>
                <w:color w:val="auto"/>
                <w:szCs w:val="21"/>
                <w:highlight w:val="none"/>
              </w:rPr>
              <w:t>加密响应文件。供应商未按规定编制并加密的响应文件，“广西政府采购云”平台将予以拒收。</w:t>
            </w:r>
          </w:p>
        </w:tc>
      </w:tr>
      <w:tr w14:paraId="24DC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674E330E">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429" w:type="pct"/>
            <w:vAlign w:val="center"/>
          </w:tcPr>
          <w:p w14:paraId="3E098743">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15.6</w:t>
            </w:r>
          </w:p>
        </w:tc>
        <w:tc>
          <w:tcPr>
            <w:tcW w:w="696" w:type="pct"/>
            <w:vAlign w:val="center"/>
          </w:tcPr>
          <w:p w14:paraId="0E96F3C1">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供应商公章及签字</w:t>
            </w:r>
          </w:p>
        </w:tc>
        <w:tc>
          <w:tcPr>
            <w:tcW w:w="3461" w:type="pct"/>
            <w:vAlign w:val="center"/>
          </w:tcPr>
          <w:p w14:paraId="5011E17E">
            <w:pPr>
              <w:snapToGrid w:val="0"/>
              <w:spacing w:line="380" w:lineRule="exact"/>
              <w:jc w:val="left"/>
              <w:rPr>
                <w:rFonts w:hint="eastAsia" w:ascii="宋体" w:hAnsi="宋体" w:cs="宋体"/>
                <w:color w:val="auto"/>
                <w:highlight w:val="none"/>
              </w:rPr>
            </w:pPr>
            <w:r>
              <w:rPr>
                <w:rFonts w:hint="eastAsia" w:ascii="宋体" w:hAnsi="宋体" w:cs="宋体"/>
                <w:color w:val="auto"/>
                <w:highlight w:val="none"/>
              </w:rPr>
              <w:t>15.6.1本竞争性磋商文件中描述供应商的“公章”是指供应商通过指定电子化政府采购平台办理数字证书（CA认证证书）获得的以法定主体行为名称制作的电子印章。</w:t>
            </w:r>
          </w:p>
          <w:p w14:paraId="59048952">
            <w:pPr>
              <w:snapToGrid w:val="0"/>
              <w:spacing w:line="380" w:lineRule="exact"/>
              <w:jc w:val="left"/>
              <w:rPr>
                <w:rFonts w:hint="eastAsia" w:ascii="宋体" w:hAnsi="宋体" w:cs="宋体"/>
                <w:color w:val="auto"/>
                <w:highlight w:val="none"/>
              </w:rPr>
            </w:pPr>
            <w:r>
              <w:rPr>
                <w:rFonts w:hint="eastAsia" w:ascii="宋体" w:hAnsi="宋体" w:cs="宋体"/>
                <w:color w:val="auto"/>
                <w:highlight w:val="none"/>
              </w:rPr>
              <w:t>15.6.2本竞争性磋商文件中要求供应商对其电子响应文件的相关内容加盖公章的，均指采用CA证书签章。</w:t>
            </w:r>
          </w:p>
          <w:p w14:paraId="1E14F3DF">
            <w:pPr>
              <w:snapToGrid w:val="0"/>
              <w:spacing w:line="380" w:lineRule="exact"/>
              <w:jc w:val="left"/>
              <w:rPr>
                <w:rFonts w:hint="eastAsia" w:ascii="宋体" w:hAnsi="宋体" w:cs="宋体"/>
                <w:color w:val="auto"/>
                <w:highlight w:val="none"/>
              </w:rPr>
            </w:pPr>
            <w:r>
              <w:rPr>
                <w:rFonts w:hint="eastAsia" w:ascii="宋体" w:hAnsi="宋体" w:cs="宋体"/>
                <w:color w:val="auto"/>
                <w:highlight w:val="none"/>
              </w:rPr>
              <w:t>15.6.3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tc>
      </w:tr>
      <w:tr w14:paraId="141B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365F1BE2">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429" w:type="pct"/>
            <w:vAlign w:val="center"/>
          </w:tcPr>
          <w:p w14:paraId="79BD8D28">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696" w:type="pct"/>
            <w:vAlign w:val="center"/>
          </w:tcPr>
          <w:p w14:paraId="77DD327C">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首次响应文件的提交、撤回、修改</w:t>
            </w:r>
          </w:p>
        </w:tc>
        <w:tc>
          <w:tcPr>
            <w:tcW w:w="3461" w:type="pct"/>
            <w:vAlign w:val="center"/>
          </w:tcPr>
          <w:p w14:paraId="7BE6C218">
            <w:pPr>
              <w:spacing w:line="400" w:lineRule="exact"/>
              <w:rPr>
                <w:rFonts w:hint="eastAsia" w:ascii="宋体" w:hAnsi="宋体" w:cs="宋体"/>
                <w:bCs/>
                <w:color w:val="auto"/>
                <w:szCs w:val="21"/>
                <w:highlight w:val="none"/>
              </w:rPr>
            </w:pPr>
            <w:r>
              <w:rPr>
                <w:rFonts w:hint="eastAsia" w:ascii="宋体" w:hAnsi="宋体" w:cs="宋体"/>
                <w:color w:val="auto"/>
                <w:szCs w:val="21"/>
                <w:highlight w:val="none"/>
              </w:rPr>
              <w:t>16.1响应文件的提交截止时间</w:t>
            </w:r>
            <w:r>
              <w:rPr>
                <w:rFonts w:hint="eastAsia" w:ascii="宋体" w:hAnsi="宋体" w:cs="宋体"/>
                <w:color w:val="auto"/>
                <w:szCs w:val="21"/>
                <w:highlight w:val="none"/>
                <w:u w:val="single"/>
              </w:rPr>
              <w:t>：</w:t>
            </w:r>
            <w:r>
              <w:rPr>
                <w:rFonts w:hint="eastAsia" w:ascii="宋体" w:hAnsi="宋体" w:cs="宋体"/>
                <w:b/>
                <w:bCs/>
                <w:color w:val="auto"/>
                <w:szCs w:val="21"/>
                <w:highlight w:val="none"/>
                <w:u w:val="single"/>
              </w:rPr>
              <w:t>2025年10月30日10时30分</w:t>
            </w:r>
            <w:r>
              <w:rPr>
                <w:rFonts w:hint="eastAsia" w:ascii="宋体" w:hAnsi="宋体" w:cs="宋体"/>
                <w:bCs/>
                <w:color w:val="auto"/>
                <w:szCs w:val="21"/>
                <w:highlight w:val="none"/>
              </w:rPr>
              <w:t>（北京时间）</w:t>
            </w:r>
          </w:p>
          <w:p w14:paraId="5EB1071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16.2地点：通过“广西政府采购云”平台在线提交。</w:t>
            </w:r>
          </w:p>
          <w:p w14:paraId="48698DEA">
            <w:pPr>
              <w:adjustRightInd w:val="0"/>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cs="宋体"/>
                <w:color w:val="auto"/>
                <w:kern w:val="0"/>
                <w:szCs w:val="21"/>
                <w:highlight w:val="none"/>
              </w:rPr>
              <w:t>在响应文件提交截止时间后的响应文件有效期内，供应商不得撤回其响应文件。</w:t>
            </w:r>
            <w:r>
              <w:rPr>
                <w:rFonts w:hint="eastAsia" w:ascii="宋体" w:hAnsi="宋体" w:cs="宋体"/>
                <w:bCs/>
                <w:color w:val="auto"/>
                <w:szCs w:val="21"/>
                <w:highlight w:val="none"/>
              </w:rPr>
              <w:t>响应文件提交截止时间前未成功将电子响应文件上传“广西政府采购云”平台的，视为未提交响应文件。</w:t>
            </w:r>
          </w:p>
          <w:p w14:paraId="14762952">
            <w:pPr>
              <w:tabs>
                <w:tab w:val="left" w:pos="1305"/>
              </w:tabs>
              <w:spacing w:line="3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16.4除竞争性磋商文件另有规定外，供应商所提交的响应文件不予退还。</w:t>
            </w:r>
          </w:p>
        </w:tc>
      </w:tr>
      <w:tr w14:paraId="4D24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0D091946">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429" w:type="pct"/>
            <w:vAlign w:val="center"/>
          </w:tcPr>
          <w:p w14:paraId="311B55A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696" w:type="pct"/>
            <w:vAlign w:val="center"/>
          </w:tcPr>
          <w:p w14:paraId="00B14BCD">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响应文件的解密</w:t>
            </w:r>
          </w:p>
        </w:tc>
        <w:tc>
          <w:tcPr>
            <w:tcW w:w="3461" w:type="pct"/>
            <w:vAlign w:val="center"/>
          </w:tcPr>
          <w:p w14:paraId="2CB59512">
            <w:pPr>
              <w:adjustRightInd w:val="0"/>
              <w:snapToGrid w:val="0"/>
              <w:spacing w:line="400" w:lineRule="exact"/>
              <w:rPr>
                <w:rFonts w:hint="eastAsia" w:ascii="宋体" w:hAnsi="宋体" w:cs="宋体"/>
                <w:bCs/>
                <w:color w:val="auto"/>
                <w:szCs w:val="21"/>
                <w:highlight w:val="none"/>
              </w:rPr>
            </w:pPr>
            <w:r>
              <w:rPr>
                <w:rFonts w:hint="eastAsia" w:ascii="宋体" w:hAnsi="宋体" w:cs="宋体"/>
                <w:b/>
                <w:color w:val="auto"/>
                <w:szCs w:val="21"/>
                <w:highlight w:val="none"/>
              </w:rPr>
              <w:t>响应文件提交截止时间后30分钟内</w:t>
            </w:r>
            <w:r>
              <w:rPr>
                <w:rFonts w:hint="eastAsia" w:ascii="宋体" w:hAnsi="宋体" w:cs="宋体"/>
                <w:bCs/>
                <w:color w:val="auto"/>
                <w:szCs w:val="21"/>
                <w:highlight w:val="none"/>
              </w:rPr>
              <w:t>（</w:t>
            </w:r>
            <w:r>
              <w:rPr>
                <w:rFonts w:hint="eastAsia" w:ascii="宋体" w:hAnsi="宋体" w:cs="宋体"/>
                <w:b/>
                <w:color w:val="auto"/>
                <w:szCs w:val="21"/>
                <w:highlight w:val="none"/>
              </w:rPr>
              <w:t>2025年10月30日10时30至11时00分)</w:t>
            </w:r>
            <w:r>
              <w:rPr>
                <w:rFonts w:hint="eastAsia" w:ascii="宋体" w:hAnsi="宋体" w:cs="宋体"/>
                <w:bCs/>
                <w:color w:val="auto"/>
                <w:szCs w:val="21"/>
                <w:highlight w:val="none"/>
              </w:rPr>
              <w:t>，供应商登录“广西政府采购云”平台，通过“项目采购-开标评标”功能解密电子响应文件。若供应商在上述规定时间内无法解密或解密失败，可以提交电子备份响应文件作为评审依据，在接到无法解密或解密失败的系统通知后，供应商可根据自身实际情况按系统通知要求的时间到达</w:t>
            </w:r>
            <w:r>
              <w:rPr>
                <w:rFonts w:hint="eastAsia" w:ascii="Arial" w:hAnsi="Arial" w:cs="Arial"/>
                <w:b/>
                <w:bCs/>
                <w:color w:val="auto"/>
                <w:szCs w:val="21"/>
                <w:highlight w:val="none"/>
              </w:rPr>
              <w:t>全州县公共资源交易中心2号开标室</w:t>
            </w:r>
            <w:r>
              <w:rPr>
                <w:rFonts w:hint="eastAsia" w:ascii="宋体" w:hAnsi="宋体" w:cs="宋体"/>
                <w:bCs/>
                <w:color w:val="auto"/>
                <w:szCs w:val="21"/>
                <w:highlight w:val="none"/>
              </w:rPr>
              <w:t>现场提交电子备份响应文件或以电子邮件（以系统通知时所告知的电子邮箱地址为准）的形式提交电子备份响应文件。若磋商供应商在规定时间内无法解密或解密失败且未提供电子备份响应文件的(包含提供的电子备份文件无效或无法解密的情况)，响应文件按无效处理。</w:t>
            </w:r>
          </w:p>
        </w:tc>
      </w:tr>
      <w:tr w14:paraId="7021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11A97019">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429" w:type="pct"/>
            <w:vAlign w:val="center"/>
          </w:tcPr>
          <w:p w14:paraId="2C3E2B53">
            <w:pPr>
              <w:spacing w:line="360" w:lineRule="exact"/>
              <w:ind w:firstLine="105" w:firstLineChars="50"/>
              <w:jc w:val="center"/>
              <w:rPr>
                <w:rFonts w:hint="eastAsia" w:ascii="宋体" w:hAnsi="宋体" w:cs="宋体"/>
                <w:color w:val="auto"/>
                <w:kern w:val="0"/>
                <w:position w:val="-2"/>
                <w:szCs w:val="21"/>
                <w:highlight w:val="none"/>
              </w:rPr>
            </w:pPr>
            <w:r>
              <w:rPr>
                <w:rFonts w:hint="eastAsia" w:ascii="宋体" w:hAnsi="宋体" w:cs="宋体"/>
                <w:color w:val="auto"/>
                <w:kern w:val="0"/>
                <w:position w:val="-2"/>
                <w:szCs w:val="21"/>
                <w:highlight w:val="none"/>
              </w:rPr>
              <w:t>18.1</w:t>
            </w:r>
          </w:p>
        </w:tc>
        <w:tc>
          <w:tcPr>
            <w:tcW w:w="696" w:type="pct"/>
            <w:vAlign w:val="center"/>
          </w:tcPr>
          <w:p w14:paraId="6810EA7D">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磋商小组组成</w:t>
            </w:r>
          </w:p>
        </w:tc>
        <w:tc>
          <w:tcPr>
            <w:tcW w:w="3461" w:type="pct"/>
            <w:vAlign w:val="center"/>
          </w:tcPr>
          <w:p w14:paraId="6C00A75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磋商及评审组织工作由采购代理机构负责，具体磋商、评审工作由依法组建的磋商小组负责，本项目的磋商小组由采购人代表和有关方面的专家组成。磋商小组的构成：3人，其中采购人代表 1 人，有关专家2人。</w:t>
            </w:r>
          </w:p>
        </w:tc>
      </w:tr>
      <w:tr w14:paraId="57B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47D87CB1">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429" w:type="pct"/>
            <w:vAlign w:val="center"/>
          </w:tcPr>
          <w:p w14:paraId="57346B64">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18.2</w:t>
            </w:r>
          </w:p>
        </w:tc>
        <w:tc>
          <w:tcPr>
            <w:tcW w:w="696" w:type="pct"/>
            <w:vAlign w:val="center"/>
          </w:tcPr>
          <w:p w14:paraId="1108B40C">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磋商时间、地点、人员</w:t>
            </w:r>
          </w:p>
        </w:tc>
        <w:tc>
          <w:tcPr>
            <w:tcW w:w="3461" w:type="pct"/>
          </w:tcPr>
          <w:p w14:paraId="15EFE63C">
            <w:pPr>
              <w:spacing w:line="3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18.2.1 磋商时间：首次响应文件提交截止时间后。</w:t>
            </w:r>
          </w:p>
          <w:p w14:paraId="2F605647">
            <w:pPr>
              <w:spacing w:line="380" w:lineRule="exact"/>
              <w:rPr>
                <w:rFonts w:hint="eastAsia" w:ascii="宋体" w:hAnsi="宋体" w:cs="宋体"/>
                <w:bCs/>
                <w:color w:val="auto"/>
                <w:szCs w:val="21"/>
                <w:highlight w:val="none"/>
              </w:rPr>
            </w:pPr>
            <w:r>
              <w:rPr>
                <w:rFonts w:hint="eastAsia" w:ascii="宋体" w:hAnsi="宋体" w:cs="宋体"/>
                <w:color w:val="auto"/>
                <w:kern w:val="0"/>
                <w:szCs w:val="21"/>
                <w:highlight w:val="none"/>
              </w:rPr>
              <w:t>18.2.2 磋商地点：</w:t>
            </w:r>
            <w:r>
              <w:rPr>
                <w:rFonts w:hint="eastAsia" w:ascii="宋体" w:hAnsi="宋体" w:cs="宋体"/>
                <w:bCs/>
                <w:color w:val="auto"/>
                <w:szCs w:val="21"/>
                <w:highlight w:val="none"/>
              </w:rPr>
              <w:t>供应商代表在响应文件提交当天实时登陆</w:t>
            </w:r>
            <w:r>
              <w:rPr>
                <w:rFonts w:hint="eastAsia" w:ascii="宋体" w:hAnsi="宋体" w:cs="宋体"/>
                <w:color w:val="auto"/>
                <w:szCs w:val="21"/>
                <w:highlight w:val="none"/>
              </w:rPr>
              <w:t>登录</w:t>
            </w:r>
            <w:r>
              <w:rPr>
                <w:rFonts w:hint="eastAsia" w:ascii="宋体" w:hAnsi="宋体" w:cs="宋体"/>
                <w:bCs/>
                <w:color w:val="auto"/>
                <w:szCs w:val="21"/>
                <w:highlight w:val="none"/>
              </w:rPr>
              <w:t>“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1DDAAA67">
            <w:pPr>
              <w:spacing w:line="380" w:lineRule="exact"/>
              <w:rPr>
                <w:rFonts w:hint="eastAsia" w:ascii="宋体" w:hAnsi="宋体" w:cs="宋体"/>
                <w:bCs/>
                <w:color w:val="auto"/>
                <w:szCs w:val="21"/>
                <w:highlight w:val="none"/>
              </w:rPr>
            </w:pPr>
            <w:r>
              <w:rPr>
                <w:rFonts w:hint="eastAsia" w:ascii="宋体" w:hAnsi="宋体" w:cs="宋体"/>
                <w:bCs/>
                <w:color w:val="auto"/>
                <w:szCs w:val="21"/>
                <w:highlight w:val="none"/>
              </w:rPr>
              <w:t>18.2.3磋商参加人员：供应商法定代表人(负责人、自然人)或相应的委托代理人参加磋商。请供应商实时登陆登录“广西政府采购云”平台等候在线磋商。</w:t>
            </w:r>
          </w:p>
          <w:p w14:paraId="68C7E544">
            <w:pPr>
              <w:spacing w:line="380" w:lineRule="exact"/>
              <w:rPr>
                <w:rFonts w:hint="eastAsia" w:ascii="宋体" w:hAnsi="宋体" w:cs="宋体"/>
                <w:color w:val="auto"/>
                <w:szCs w:val="21"/>
                <w:highlight w:val="none"/>
              </w:rPr>
            </w:pPr>
            <w:r>
              <w:rPr>
                <w:rFonts w:hint="eastAsia" w:ascii="宋体" w:hAnsi="宋体" w:cs="宋体"/>
                <w:bCs/>
                <w:color w:val="auto"/>
                <w:szCs w:val="21"/>
                <w:highlight w:val="none"/>
              </w:rPr>
              <w:t>18.2.4 首次响应文件提交截止时间后，登录“广西政府采购云”平台在线解密开启。</w:t>
            </w:r>
          </w:p>
        </w:tc>
      </w:tr>
      <w:tr w14:paraId="1FB3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14" w:type="pct"/>
            <w:vAlign w:val="center"/>
          </w:tcPr>
          <w:p w14:paraId="15FF6721">
            <w:pPr>
              <w:spacing w:line="360" w:lineRule="exact"/>
              <w:jc w:val="center"/>
              <w:rPr>
                <w:rFonts w:hint="eastAsia" w:ascii="宋体" w:hAnsi="宋体" w:cs="宋体"/>
                <w:color w:val="auto"/>
                <w:kern w:val="0"/>
                <w:position w:val="-2"/>
                <w:szCs w:val="21"/>
                <w:highlight w:val="none"/>
              </w:rPr>
            </w:pPr>
            <w:r>
              <w:rPr>
                <w:rFonts w:hint="eastAsia" w:ascii="宋体" w:hAnsi="宋体" w:cs="宋体"/>
                <w:color w:val="auto"/>
                <w:kern w:val="0"/>
                <w:position w:val="-2"/>
                <w:szCs w:val="21"/>
                <w:highlight w:val="none"/>
              </w:rPr>
              <w:t>12</w:t>
            </w:r>
          </w:p>
        </w:tc>
        <w:tc>
          <w:tcPr>
            <w:tcW w:w="429" w:type="pct"/>
            <w:vAlign w:val="center"/>
          </w:tcPr>
          <w:p w14:paraId="02242D17">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19.2</w:t>
            </w:r>
          </w:p>
        </w:tc>
        <w:tc>
          <w:tcPr>
            <w:tcW w:w="696" w:type="pct"/>
            <w:vAlign w:val="center"/>
          </w:tcPr>
          <w:p w14:paraId="40E28580">
            <w:pPr>
              <w:pStyle w:val="25"/>
              <w:spacing w:line="360" w:lineRule="exact"/>
              <w:ind w:left="29" w:leftChars="14"/>
              <w:jc w:val="center"/>
              <w:rPr>
                <w:rFonts w:hint="eastAsia" w:hAnsi="宋体" w:cs="宋体"/>
                <w:color w:val="auto"/>
                <w:kern w:val="0"/>
                <w:szCs w:val="21"/>
                <w:highlight w:val="none"/>
              </w:rPr>
            </w:pPr>
            <w:r>
              <w:rPr>
                <w:rFonts w:hint="eastAsia" w:hAnsi="宋体" w:cs="宋体"/>
                <w:color w:val="auto"/>
                <w:kern w:val="0"/>
                <w:szCs w:val="21"/>
                <w:highlight w:val="none"/>
              </w:rPr>
              <w:t>评审办法</w:t>
            </w:r>
          </w:p>
        </w:tc>
        <w:tc>
          <w:tcPr>
            <w:tcW w:w="3461" w:type="pct"/>
            <w:vAlign w:val="center"/>
          </w:tcPr>
          <w:p w14:paraId="4D28578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综合评分法，具体详见第四章“评审办法”。</w:t>
            </w:r>
          </w:p>
        </w:tc>
      </w:tr>
      <w:tr w14:paraId="5F6B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3C39781B">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429" w:type="pct"/>
            <w:vAlign w:val="center"/>
          </w:tcPr>
          <w:p w14:paraId="03C169DF">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26</w:t>
            </w:r>
          </w:p>
        </w:tc>
        <w:tc>
          <w:tcPr>
            <w:tcW w:w="696" w:type="pct"/>
            <w:vAlign w:val="center"/>
          </w:tcPr>
          <w:p w14:paraId="2E073D1F">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信用查询</w:t>
            </w:r>
          </w:p>
        </w:tc>
        <w:tc>
          <w:tcPr>
            <w:tcW w:w="3461" w:type="pct"/>
            <w:vAlign w:val="center"/>
          </w:tcPr>
          <w:p w14:paraId="66C08F13">
            <w:pPr>
              <w:spacing w:line="360" w:lineRule="exact"/>
              <w:ind w:left="67" w:leftChars="20" w:hanging="25" w:hangingChars="12"/>
              <w:rPr>
                <w:rFonts w:hint="eastAsia" w:ascii="宋体" w:hAnsi="宋体" w:cs="宋体"/>
                <w:color w:val="auto"/>
                <w:kern w:val="0"/>
                <w:szCs w:val="21"/>
                <w:highlight w:val="none"/>
              </w:rPr>
            </w:pPr>
            <w:r>
              <w:rPr>
                <w:rFonts w:hint="eastAsia" w:ascii="宋体" w:hAnsi="宋体" w:cs="宋体"/>
                <w:color w:val="auto"/>
                <w:kern w:val="0"/>
                <w:szCs w:val="21"/>
                <w:highlight w:val="none"/>
              </w:rPr>
              <w:t>根据《关于做好政府采购有关信用主体标识码登记及在政府采购活动中查询使用信用记录有关问题的通知》（桂财采〔2016〕37），由采购代理机构对第一成交候选人进行信用查询：</w:t>
            </w:r>
          </w:p>
          <w:p w14:paraId="043DAA51">
            <w:pPr>
              <w:pStyle w:val="165"/>
              <w:spacing w:line="360" w:lineRule="exact"/>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（1）查询渠道：“信用中国”网站(www.creditchina.gov.cn)、中国政府采购网(www.ccgp.gov.cn)等；</w:t>
            </w:r>
          </w:p>
          <w:p w14:paraId="4CBB93CE">
            <w:pPr>
              <w:pStyle w:val="165"/>
              <w:spacing w:line="360" w:lineRule="exact"/>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（2）查询截止时间：成交通知书发出前；</w:t>
            </w:r>
          </w:p>
          <w:p w14:paraId="53223062">
            <w:pPr>
              <w:pStyle w:val="165"/>
              <w:spacing w:line="360" w:lineRule="exact"/>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（3）信用信息查询记录和证据留存方式：在查询网站中直接打印查询记录，打印材料作为采购活动资料保存；</w:t>
            </w:r>
          </w:p>
          <w:p w14:paraId="61A704AE">
            <w:pPr>
              <w:pStyle w:val="165"/>
              <w:spacing w:line="360" w:lineRule="exact"/>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tc>
      </w:tr>
      <w:tr w14:paraId="683C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35A7DF32">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429" w:type="pct"/>
            <w:vAlign w:val="center"/>
          </w:tcPr>
          <w:p w14:paraId="042A613A">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27</w:t>
            </w:r>
          </w:p>
        </w:tc>
        <w:tc>
          <w:tcPr>
            <w:tcW w:w="696" w:type="pct"/>
            <w:vAlign w:val="center"/>
          </w:tcPr>
          <w:p w14:paraId="68E09C4D">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成交公告</w:t>
            </w:r>
          </w:p>
          <w:p w14:paraId="0BD91296">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及成交通知书</w:t>
            </w:r>
          </w:p>
        </w:tc>
        <w:tc>
          <w:tcPr>
            <w:tcW w:w="3461" w:type="pct"/>
          </w:tcPr>
          <w:p w14:paraId="21AACB74">
            <w:pPr>
              <w:pStyle w:val="165"/>
              <w:spacing w:line="360" w:lineRule="exact"/>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304BD524">
            <w:pPr>
              <w:pStyle w:val="165"/>
              <w:spacing w:line="360" w:lineRule="exact"/>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27.3在发布成交公告的同时，采购代理机构向成交供应商发出成交通知书。成交供应商应自接到通知之日起七个工作日内，办理成交通知书领取手续。</w:t>
            </w:r>
          </w:p>
        </w:tc>
      </w:tr>
      <w:tr w14:paraId="29E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14" w:type="pct"/>
            <w:vAlign w:val="center"/>
          </w:tcPr>
          <w:p w14:paraId="79260829">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429" w:type="pct"/>
            <w:vAlign w:val="center"/>
          </w:tcPr>
          <w:p w14:paraId="4314041B">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28</w:t>
            </w:r>
          </w:p>
        </w:tc>
        <w:tc>
          <w:tcPr>
            <w:tcW w:w="696" w:type="pct"/>
            <w:vAlign w:val="center"/>
          </w:tcPr>
          <w:p w14:paraId="71EE5958">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履约保证金</w:t>
            </w:r>
          </w:p>
        </w:tc>
        <w:tc>
          <w:tcPr>
            <w:tcW w:w="3461" w:type="pct"/>
            <w:vAlign w:val="center"/>
          </w:tcPr>
          <w:p w14:paraId="5FE6877E">
            <w:pPr>
              <w:pStyle w:val="165"/>
              <w:spacing w:line="360" w:lineRule="exact"/>
              <w:ind w:firstLine="0" w:firstLineChars="0"/>
              <w:rPr>
                <w:rFonts w:hint="eastAsia" w:ascii="宋体" w:hAnsi="宋体" w:cs="宋体"/>
                <w:b/>
                <w:color w:val="auto"/>
                <w:kern w:val="0"/>
                <w:szCs w:val="21"/>
                <w:highlight w:val="none"/>
              </w:rPr>
            </w:pPr>
            <w:r>
              <w:rPr>
                <w:rFonts w:hint="eastAsia" w:ascii="宋体" w:hAnsi="宋体" w:cs="宋体"/>
                <w:color w:val="auto"/>
                <w:kern w:val="0"/>
                <w:szCs w:val="21"/>
                <w:highlight w:val="none"/>
              </w:rPr>
              <w:t>本项目不收取履约保证金</w:t>
            </w:r>
            <w:r>
              <w:rPr>
                <w:rFonts w:hint="eastAsia" w:ascii="宋体" w:hAnsi="宋体" w:cs="宋体"/>
                <w:b/>
                <w:color w:val="auto"/>
                <w:szCs w:val="21"/>
                <w:highlight w:val="none"/>
              </w:rPr>
              <w:t>。</w:t>
            </w:r>
          </w:p>
        </w:tc>
      </w:tr>
      <w:tr w14:paraId="0DB5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64852AC5">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429" w:type="pct"/>
            <w:vAlign w:val="center"/>
          </w:tcPr>
          <w:p w14:paraId="63C6BF86">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29.1</w:t>
            </w:r>
          </w:p>
        </w:tc>
        <w:tc>
          <w:tcPr>
            <w:tcW w:w="696" w:type="pct"/>
            <w:vAlign w:val="center"/>
          </w:tcPr>
          <w:p w14:paraId="5AAE7076">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签订合同时间</w:t>
            </w:r>
          </w:p>
        </w:tc>
        <w:tc>
          <w:tcPr>
            <w:tcW w:w="3461" w:type="pct"/>
            <w:vAlign w:val="center"/>
          </w:tcPr>
          <w:p w14:paraId="711D5793">
            <w:pPr>
              <w:pStyle w:val="165"/>
              <w:spacing w:line="360" w:lineRule="exact"/>
              <w:ind w:firstLine="0" w:firstLineChars="0"/>
              <w:rPr>
                <w:rFonts w:hint="eastAsia" w:ascii="宋体" w:hAnsi="宋体" w:cs="宋体"/>
                <w:color w:val="auto"/>
                <w:kern w:val="0"/>
                <w:szCs w:val="21"/>
                <w:highlight w:val="none"/>
              </w:rPr>
            </w:pPr>
            <w:r>
              <w:rPr>
                <w:rFonts w:hint="eastAsia" w:ascii="宋体" w:hAnsi="宋体" w:cs="宋体"/>
                <w:b/>
                <w:bCs/>
                <w:color w:val="auto"/>
                <w:kern w:val="0"/>
                <w:szCs w:val="21"/>
                <w:highlight w:val="none"/>
              </w:rPr>
              <w:t>成交通知书发出之日起8个工作日内。成交供应商领取成交通知书后，应按规定与采购人签订合同。</w:t>
            </w:r>
          </w:p>
        </w:tc>
      </w:tr>
      <w:tr w14:paraId="4A70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0A011F18">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17</w:t>
            </w:r>
          </w:p>
        </w:tc>
        <w:tc>
          <w:tcPr>
            <w:tcW w:w="429" w:type="pct"/>
            <w:vAlign w:val="center"/>
          </w:tcPr>
          <w:p w14:paraId="6812926A">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29.3</w:t>
            </w:r>
          </w:p>
        </w:tc>
        <w:tc>
          <w:tcPr>
            <w:tcW w:w="696" w:type="pct"/>
            <w:vAlign w:val="center"/>
          </w:tcPr>
          <w:p w14:paraId="2B87DD47">
            <w:pPr>
              <w:spacing w:line="360" w:lineRule="exact"/>
              <w:jc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rPr>
              <w:t>合同备案存档</w:t>
            </w:r>
          </w:p>
        </w:tc>
        <w:tc>
          <w:tcPr>
            <w:tcW w:w="3461" w:type="pct"/>
            <w:vAlign w:val="center"/>
          </w:tcPr>
          <w:p w14:paraId="1640AE6F">
            <w:pPr>
              <w:pStyle w:val="165"/>
              <w:spacing w:line="360" w:lineRule="exact"/>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两份合同原件送全州县国有资金投资项目招标投标管理办公室及全州县政府采购管理办公室备案，一份由采购代理机构存档。</w:t>
            </w:r>
          </w:p>
        </w:tc>
      </w:tr>
      <w:tr w14:paraId="7885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5B5C8162">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18</w:t>
            </w:r>
          </w:p>
        </w:tc>
        <w:tc>
          <w:tcPr>
            <w:tcW w:w="429" w:type="pct"/>
            <w:vAlign w:val="center"/>
          </w:tcPr>
          <w:p w14:paraId="06DC7B46">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30.1</w:t>
            </w:r>
          </w:p>
        </w:tc>
        <w:tc>
          <w:tcPr>
            <w:tcW w:w="696" w:type="pct"/>
            <w:vAlign w:val="center"/>
          </w:tcPr>
          <w:p w14:paraId="5371EAC5">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采购代理服务费</w:t>
            </w:r>
          </w:p>
        </w:tc>
        <w:tc>
          <w:tcPr>
            <w:tcW w:w="3461" w:type="pct"/>
          </w:tcPr>
          <w:p w14:paraId="54486633">
            <w:pPr>
              <w:pStyle w:val="165"/>
              <w:spacing w:line="360" w:lineRule="exact"/>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本项目代理服务费按本须知第30.2条“代理服务收费标准”中服务类收费标准计算，由成交供应商在领取成交通知书前，向采购代理机构一次性支付。（服务费不足陆仟元的按陆仟元收取）</w:t>
            </w:r>
          </w:p>
        </w:tc>
      </w:tr>
      <w:tr w14:paraId="798D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38C54889">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19</w:t>
            </w:r>
          </w:p>
        </w:tc>
        <w:tc>
          <w:tcPr>
            <w:tcW w:w="429" w:type="pct"/>
            <w:vAlign w:val="center"/>
          </w:tcPr>
          <w:p w14:paraId="037C6FB0">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32</w:t>
            </w:r>
          </w:p>
        </w:tc>
        <w:tc>
          <w:tcPr>
            <w:tcW w:w="696" w:type="pct"/>
            <w:vAlign w:val="center"/>
          </w:tcPr>
          <w:p w14:paraId="57D56417">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解释权</w:t>
            </w:r>
          </w:p>
        </w:tc>
        <w:tc>
          <w:tcPr>
            <w:tcW w:w="3461" w:type="pct"/>
          </w:tcPr>
          <w:p w14:paraId="306DA631">
            <w:pPr>
              <w:pStyle w:val="165"/>
              <w:spacing w:line="360" w:lineRule="exact"/>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本竞争性磋商文件是根据《中华人民共和国政府采购法》、《中华人民共和国政府采购法实施条例》、《政府采购竞争性磋商采购方式管理暂行办法》和政府采购管理有关规定编制。</w:t>
            </w:r>
          </w:p>
        </w:tc>
      </w:tr>
      <w:tr w14:paraId="3DE4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14" w:type="pct"/>
            <w:vAlign w:val="center"/>
          </w:tcPr>
          <w:p w14:paraId="407B5563">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w:t>
            </w:r>
          </w:p>
        </w:tc>
        <w:tc>
          <w:tcPr>
            <w:tcW w:w="429" w:type="pct"/>
            <w:vAlign w:val="center"/>
          </w:tcPr>
          <w:p w14:paraId="56877CDF">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33</w:t>
            </w:r>
          </w:p>
        </w:tc>
        <w:tc>
          <w:tcPr>
            <w:tcW w:w="696" w:type="pct"/>
            <w:vAlign w:val="center"/>
          </w:tcPr>
          <w:p w14:paraId="26CE62E9">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监督管理机构</w:t>
            </w:r>
          </w:p>
        </w:tc>
        <w:tc>
          <w:tcPr>
            <w:tcW w:w="3461" w:type="pct"/>
            <w:vAlign w:val="center"/>
          </w:tcPr>
          <w:p w14:paraId="56B54DB3">
            <w:pPr>
              <w:pStyle w:val="165"/>
              <w:spacing w:line="360" w:lineRule="exact"/>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全州县国有资金投资项目招标投标管理办公室 电话：0773-4818182</w:t>
            </w:r>
          </w:p>
          <w:p w14:paraId="0472A9B1">
            <w:pPr>
              <w:pStyle w:val="165"/>
              <w:spacing w:line="360" w:lineRule="exact"/>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全州县政府采购管理办公室       电话：0773-4814807</w:t>
            </w:r>
          </w:p>
        </w:tc>
      </w:tr>
    </w:tbl>
    <w:p w14:paraId="06F6C69B">
      <w:pPr>
        <w:spacing w:line="380" w:lineRule="exact"/>
        <w:jc w:val="center"/>
        <w:rPr>
          <w:rFonts w:hint="eastAsia" w:ascii="宋体" w:hAnsi="宋体"/>
          <w:b/>
          <w:color w:val="auto"/>
          <w:kern w:val="0"/>
          <w:sz w:val="28"/>
          <w:szCs w:val="28"/>
          <w:highlight w:val="none"/>
        </w:rPr>
      </w:pPr>
    </w:p>
    <w:p w14:paraId="442DE347">
      <w:pPr>
        <w:spacing w:line="380" w:lineRule="exact"/>
        <w:jc w:val="center"/>
        <w:rPr>
          <w:rFonts w:hint="eastAsia" w:ascii="宋体" w:hAnsi="宋体"/>
          <w:b/>
          <w:color w:val="auto"/>
          <w:kern w:val="0"/>
          <w:sz w:val="28"/>
          <w:szCs w:val="28"/>
          <w:highlight w:val="none"/>
        </w:rPr>
      </w:pPr>
    </w:p>
    <w:p w14:paraId="2F74F2C3">
      <w:pPr>
        <w:spacing w:line="380" w:lineRule="exact"/>
        <w:jc w:val="center"/>
        <w:rPr>
          <w:rFonts w:hint="eastAsia" w:ascii="宋体" w:hAnsi="宋体"/>
          <w:b/>
          <w:color w:val="auto"/>
          <w:kern w:val="0"/>
          <w:sz w:val="28"/>
          <w:szCs w:val="28"/>
          <w:highlight w:val="none"/>
        </w:rPr>
      </w:pPr>
    </w:p>
    <w:p w14:paraId="3491DFC2">
      <w:pPr>
        <w:spacing w:line="380" w:lineRule="exact"/>
        <w:jc w:val="center"/>
        <w:rPr>
          <w:rFonts w:hint="eastAsia" w:ascii="宋体" w:hAnsi="宋体"/>
          <w:b/>
          <w:color w:val="auto"/>
          <w:kern w:val="0"/>
          <w:sz w:val="28"/>
          <w:szCs w:val="28"/>
          <w:highlight w:val="none"/>
        </w:rPr>
      </w:pPr>
    </w:p>
    <w:p w14:paraId="5B41E2CD">
      <w:pPr>
        <w:spacing w:line="380" w:lineRule="exact"/>
        <w:jc w:val="center"/>
        <w:rPr>
          <w:rFonts w:hint="eastAsia" w:ascii="宋体" w:hAnsi="宋体"/>
          <w:b/>
          <w:color w:val="auto"/>
          <w:kern w:val="0"/>
          <w:sz w:val="28"/>
          <w:szCs w:val="28"/>
          <w:highlight w:val="none"/>
        </w:rPr>
      </w:pPr>
    </w:p>
    <w:p w14:paraId="09A6BDB3">
      <w:pPr>
        <w:spacing w:line="380" w:lineRule="exact"/>
        <w:jc w:val="center"/>
        <w:rPr>
          <w:rFonts w:hint="eastAsia" w:ascii="宋体" w:hAnsi="宋体"/>
          <w:b/>
          <w:color w:val="auto"/>
          <w:kern w:val="0"/>
          <w:sz w:val="28"/>
          <w:szCs w:val="28"/>
          <w:highlight w:val="none"/>
        </w:rPr>
      </w:pPr>
    </w:p>
    <w:p w14:paraId="5CC82CBB">
      <w:pPr>
        <w:spacing w:line="380" w:lineRule="exact"/>
        <w:jc w:val="center"/>
        <w:rPr>
          <w:rFonts w:hint="eastAsia" w:ascii="宋体" w:hAnsi="宋体"/>
          <w:b/>
          <w:color w:val="auto"/>
          <w:kern w:val="0"/>
          <w:sz w:val="28"/>
          <w:szCs w:val="28"/>
          <w:highlight w:val="none"/>
        </w:rPr>
      </w:pPr>
    </w:p>
    <w:p w14:paraId="0668DE53">
      <w:pPr>
        <w:spacing w:line="380" w:lineRule="exact"/>
        <w:jc w:val="center"/>
        <w:rPr>
          <w:rFonts w:hint="eastAsia" w:ascii="宋体" w:hAnsi="宋体"/>
          <w:b/>
          <w:color w:val="auto"/>
          <w:kern w:val="0"/>
          <w:sz w:val="28"/>
          <w:szCs w:val="28"/>
          <w:highlight w:val="none"/>
        </w:rPr>
      </w:pPr>
    </w:p>
    <w:p w14:paraId="0025C835">
      <w:pPr>
        <w:spacing w:line="380" w:lineRule="exact"/>
        <w:jc w:val="center"/>
        <w:rPr>
          <w:rFonts w:hint="eastAsia" w:ascii="宋体" w:hAnsi="宋体"/>
          <w:b/>
          <w:color w:val="auto"/>
          <w:kern w:val="0"/>
          <w:sz w:val="28"/>
          <w:szCs w:val="28"/>
          <w:highlight w:val="none"/>
        </w:rPr>
      </w:pPr>
    </w:p>
    <w:p w14:paraId="447E599E">
      <w:pPr>
        <w:spacing w:line="380" w:lineRule="exact"/>
        <w:jc w:val="center"/>
        <w:rPr>
          <w:rFonts w:hint="eastAsia" w:ascii="宋体" w:hAnsi="宋体"/>
          <w:b/>
          <w:color w:val="auto"/>
          <w:kern w:val="0"/>
          <w:sz w:val="28"/>
          <w:szCs w:val="28"/>
          <w:highlight w:val="none"/>
        </w:rPr>
      </w:pPr>
    </w:p>
    <w:p w14:paraId="3E40DD5D">
      <w:pPr>
        <w:spacing w:line="380" w:lineRule="exact"/>
        <w:rPr>
          <w:rFonts w:hint="eastAsia" w:ascii="宋体" w:hAnsi="宋体"/>
          <w:b/>
          <w:color w:val="auto"/>
          <w:kern w:val="0"/>
          <w:sz w:val="28"/>
          <w:szCs w:val="28"/>
          <w:highlight w:val="none"/>
        </w:rPr>
      </w:pPr>
    </w:p>
    <w:p w14:paraId="59790E47">
      <w:pPr>
        <w:spacing w:line="380" w:lineRule="exact"/>
        <w:jc w:val="center"/>
        <w:rPr>
          <w:rFonts w:hint="eastAsia" w:ascii="宋体" w:hAnsi="宋体"/>
          <w:b/>
          <w:color w:val="auto"/>
          <w:kern w:val="0"/>
          <w:sz w:val="28"/>
          <w:szCs w:val="28"/>
          <w:highlight w:val="none"/>
        </w:rPr>
      </w:pPr>
    </w:p>
    <w:p w14:paraId="14259D4D">
      <w:pPr>
        <w:spacing w:line="380" w:lineRule="exact"/>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一、总则</w:t>
      </w:r>
    </w:p>
    <w:p w14:paraId="02104ED8">
      <w:pPr>
        <w:spacing w:line="380" w:lineRule="exact"/>
        <w:ind w:firstLine="413" w:firstLineChars="196"/>
        <w:rPr>
          <w:rFonts w:hint="eastAsia" w:ascii="宋体" w:hAnsi="宋体" w:cs="宋体"/>
          <w:b/>
          <w:color w:val="auto"/>
          <w:kern w:val="0"/>
          <w:szCs w:val="21"/>
          <w:highlight w:val="none"/>
        </w:rPr>
      </w:pPr>
      <w:r>
        <w:rPr>
          <w:rFonts w:hint="eastAsia" w:ascii="宋体" w:hAnsi="宋体" w:cs="宋体"/>
          <w:b/>
          <w:color w:val="auto"/>
          <w:kern w:val="0"/>
          <w:szCs w:val="21"/>
          <w:highlight w:val="none"/>
        </w:rPr>
        <w:t>1.适应范围</w:t>
      </w:r>
    </w:p>
    <w:p w14:paraId="46AD6CF7">
      <w:pPr>
        <w:spacing w:line="380" w:lineRule="exact"/>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1.1 项目名称及项目编号：</w:t>
      </w:r>
    </w:p>
    <w:p w14:paraId="063A17ED">
      <w:pPr>
        <w:spacing w:line="380" w:lineRule="exact"/>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r>
        <w:rPr>
          <w:rFonts w:hint="eastAsia" w:ascii="宋体" w:hAnsi="宋体" w:cs="宋体"/>
          <w:color w:val="auto"/>
          <w:szCs w:val="21"/>
          <w:highlight w:val="none"/>
        </w:rPr>
        <w:t>2025年全州县适老化改造项目</w:t>
      </w:r>
      <w:r>
        <w:rPr>
          <w:rFonts w:hint="eastAsia" w:ascii="宋体" w:hAnsi="宋体" w:cs="宋体"/>
          <w:color w:val="auto"/>
          <w:kern w:val="0"/>
          <w:szCs w:val="21"/>
          <w:highlight w:val="none"/>
        </w:rPr>
        <w:t>；</w:t>
      </w:r>
    </w:p>
    <w:p w14:paraId="7DB4A18E">
      <w:pPr>
        <w:spacing w:line="380" w:lineRule="exact"/>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w:t>
      </w:r>
      <w:r>
        <w:rPr>
          <w:rFonts w:hint="eastAsia" w:ascii="宋体" w:hAnsi="宋体" w:cs="宋体"/>
          <w:color w:val="auto"/>
          <w:szCs w:val="21"/>
          <w:highlight w:val="none"/>
        </w:rPr>
        <w:t>GLZC2025-C3-240109-TCZX</w:t>
      </w:r>
      <w:r>
        <w:rPr>
          <w:rFonts w:hint="eastAsia" w:ascii="宋体" w:hAnsi="宋体" w:cs="宋体"/>
          <w:color w:val="auto"/>
          <w:kern w:val="0"/>
          <w:szCs w:val="21"/>
          <w:highlight w:val="none"/>
        </w:rPr>
        <w:t>。</w:t>
      </w:r>
    </w:p>
    <w:p w14:paraId="15A6C936">
      <w:pPr>
        <w:spacing w:line="380" w:lineRule="exact"/>
        <w:ind w:firstLine="411" w:firstLineChars="196"/>
        <w:rPr>
          <w:rFonts w:hint="eastAsia" w:ascii="宋体" w:hAnsi="宋体" w:cs="宋体"/>
          <w:color w:val="auto"/>
          <w:kern w:val="0"/>
          <w:szCs w:val="21"/>
          <w:highlight w:val="none"/>
        </w:rPr>
      </w:pPr>
      <w:r>
        <w:rPr>
          <w:rFonts w:hint="eastAsia" w:ascii="宋体" w:hAnsi="宋体" w:cs="宋体"/>
          <w:color w:val="auto"/>
          <w:kern w:val="0"/>
          <w:szCs w:val="21"/>
          <w:highlight w:val="none"/>
        </w:rPr>
        <w:t>1.2 本竞争性磋商文件（以下简称磋商文件）适用于本磋商项目的磋商、评审、合同履约、验收、付款等行为（法律、法规另有规定的，从其规定）。</w:t>
      </w:r>
    </w:p>
    <w:p w14:paraId="3A81E393">
      <w:pPr>
        <w:spacing w:line="380" w:lineRule="exact"/>
        <w:ind w:firstLine="435"/>
        <w:rPr>
          <w:rFonts w:hint="eastAsia" w:ascii="宋体" w:hAnsi="宋体" w:cs="宋体"/>
          <w:b/>
          <w:color w:val="auto"/>
          <w:kern w:val="0"/>
          <w:szCs w:val="21"/>
          <w:highlight w:val="none"/>
        </w:rPr>
      </w:pPr>
      <w:r>
        <w:rPr>
          <w:rFonts w:hint="eastAsia" w:ascii="宋体" w:hAnsi="宋体" w:cs="宋体"/>
          <w:b/>
          <w:color w:val="auto"/>
          <w:kern w:val="0"/>
          <w:szCs w:val="21"/>
          <w:highlight w:val="none"/>
        </w:rPr>
        <w:t>2.定义</w:t>
      </w:r>
    </w:p>
    <w:p w14:paraId="240458C5">
      <w:pPr>
        <w:spacing w:line="380" w:lineRule="exact"/>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2.1“供应商”：是指符合本次采购项目的供应商资格并提交响应文件、参加磋商的供应商。如果该供应商在本次磋商中成交，即成为“成交供应商”。</w:t>
      </w:r>
    </w:p>
    <w:p w14:paraId="55CE334A">
      <w:pPr>
        <w:spacing w:line="380" w:lineRule="exact"/>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2.2“服务”：系指按磋商文件规定，供应商须承担的</w:t>
      </w:r>
      <w:r>
        <w:rPr>
          <w:rFonts w:hint="eastAsia" w:ascii="宋体" w:hAnsi="宋体" w:cs="宋体"/>
          <w:color w:val="auto"/>
          <w:szCs w:val="21"/>
          <w:highlight w:val="none"/>
        </w:rPr>
        <w:t>2025年全州县适老化改造项目</w:t>
      </w:r>
      <w:r>
        <w:rPr>
          <w:rFonts w:hint="eastAsia" w:ascii="宋体" w:hAnsi="宋体" w:cs="宋体"/>
          <w:color w:val="auto"/>
          <w:kern w:val="0"/>
          <w:szCs w:val="21"/>
          <w:highlight w:val="none"/>
        </w:rPr>
        <w:t>以及其他类似的义务。</w:t>
      </w:r>
    </w:p>
    <w:p w14:paraId="629280C9">
      <w:pPr>
        <w:spacing w:line="380" w:lineRule="exact"/>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2.3 “项目”：系指供应商按磋商文件规定向采购人提供的服务。</w:t>
      </w:r>
    </w:p>
    <w:p w14:paraId="2963963B">
      <w:pPr>
        <w:spacing w:line="380" w:lineRule="exact"/>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2.4 “书面形式”：包括信函、传真、电报等。</w:t>
      </w:r>
    </w:p>
    <w:p w14:paraId="6C872EE5">
      <w:pPr>
        <w:pStyle w:val="25"/>
        <w:adjustRightInd w:val="0"/>
        <w:snapToGrid w:val="0"/>
        <w:spacing w:line="380" w:lineRule="exact"/>
        <w:ind w:firstLine="422" w:firstLineChars="200"/>
        <w:jc w:val="left"/>
        <w:rPr>
          <w:rFonts w:hint="eastAsia" w:hAnsi="宋体" w:cs="宋体"/>
          <w:b/>
          <w:color w:val="auto"/>
          <w:kern w:val="0"/>
          <w:szCs w:val="21"/>
          <w:highlight w:val="none"/>
        </w:rPr>
      </w:pPr>
      <w:r>
        <w:rPr>
          <w:rFonts w:hint="eastAsia" w:hAnsi="宋体" w:cs="宋体"/>
          <w:b/>
          <w:color w:val="auto"/>
          <w:kern w:val="0"/>
          <w:szCs w:val="21"/>
          <w:highlight w:val="none"/>
        </w:rPr>
        <w:t>2.5“响应文件”：本项目实行全流程电子化采购，供应商通过“广西政府采购云”平台参与电子竞标。响应文件特指供应商按本磋商文件规定提交的电子响应文件（包括因特殊情况无法解密或解密失败提交的电子备份响应文件）。</w:t>
      </w:r>
    </w:p>
    <w:p w14:paraId="191F02C0">
      <w:pPr>
        <w:pStyle w:val="25"/>
        <w:adjustRightInd w:val="0"/>
        <w:snapToGrid w:val="0"/>
        <w:spacing w:line="380" w:lineRule="exact"/>
        <w:ind w:firstLine="422" w:firstLineChars="200"/>
        <w:jc w:val="left"/>
        <w:rPr>
          <w:rFonts w:hint="eastAsia" w:hAnsi="宋体" w:cs="宋体"/>
          <w:b/>
          <w:color w:val="auto"/>
          <w:kern w:val="0"/>
          <w:sz w:val="24"/>
          <w:highlight w:val="none"/>
        </w:rPr>
      </w:pPr>
      <w:r>
        <w:rPr>
          <w:rFonts w:hint="eastAsia" w:hAnsi="宋体" w:cs="宋体"/>
          <w:b/>
          <w:color w:val="auto"/>
          <w:kern w:val="0"/>
          <w:szCs w:val="21"/>
          <w:highlight w:val="none"/>
        </w:rPr>
        <w:t>2.6实质性要求：“采购需求”中的标注★号的内容均为实质性要求。</w:t>
      </w:r>
    </w:p>
    <w:p w14:paraId="55B94775">
      <w:pPr>
        <w:spacing w:line="380" w:lineRule="exact"/>
        <w:ind w:firstLine="435"/>
        <w:rPr>
          <w:rFonts w:hint="eastAsia" w:ascii="宋体" w:hAnsi="宋体" w:cs="宋体"/>
          <w:b/>
          <w:color w:val="auto"/>
          <w:kern w:val="0"/>
          <w:szCs w:val="21"/>
          <w:highlight w:val="none"/>
        </w:rPr>
      </w:pPr>
      <w:r>
        <w:rPr>
          <w:rFonts w:hint="eastAsia" w:ascii="宋体" w:hAnsi="宋体" w:cs="宋体"/>
          <w:b/>
          <w:color w:val="auto"/>
          <w:kern w:val="0"/>
          <w:szCs w:val="21"/>
          <w:highlight w:val="none"/>
        </w:rPr>
        <w:t>3.供应商资格</w:t>
      </w:r>
    </w:p>
    <w:p w14:paraId="3FF726D3">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3.1满足《中华人民共和国政府采购法》第二十二条规定。</w:t>
      </w:r>
    </w:p>
    <w:p w14:paraId="079945E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3.2落实政府采购政策需满足的资格要求：</w:t>
      </w:r>
      <w:r>
        <w:rPr>
          <w:rFonts w:hint="eastAsia" w:ascii="宋体" w:hAnsi="宋体" w:cs="宋体"/>
          <w:b/>
          <w:bCs/>
          <w:color w:val="auto"/>
          <w:szCs w:val="21"/>
          <w:highlight w:val="none"/>
        </w:rPr>
        <w:t>本项目专门面向中小微企业采购。本项目专门面向中小微企业采购，</w:t>
      </w:r>
      <w:r>
        <w:rPr>
          <w:rFonts w:hint="eastAsia" w:ascii="宋体" w:hAnsi="宋体" w:cs="宋体"/>
          <w:color w:val="auto"/>
          <w:szCs w:val="21"/>
          <w:highlight w:val="none"/>
        </w:rPr>
        <w:t>供应商应符合《政府采购促进中小企业发展管理办法》（财库[2020]46号）中关于中小微企业的相关规定；监狱企业及残疾人福利性单位视同于小微企业；</w:t>
      </w:r>
    </w:p>
    <w:p w14:paraId="1E1B227B">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3.3本项目的特定资格要求：</w:t>
      </w:r>
    </w:p>
    <w:p w14:paraId="12069CAE">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3.4</w:t>
      </w:r>
      <w:r>
        <w:rPr>
          <w:rFonts w:hint="eastAsia" w:ascii="宋体" w:hAnsi="宋体" w:cs="宋体"/>
          <w:color w:val="auto"/>
          <w:highlight w:val="none"/>
        </w:rPr>
        <w:t xml:space="preserve">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cs="宋体"/>
          <w:color w:val="auto"/>
          <w:kern w:val="0"/>
          <w:szCs w:val="21"/>
          <w:highlight w:val="none"/>
        </w:rPr>
        <w:t xml:space="preserve"> </w:t>
      </w:r>
    </w:p>
    <w:p w14:paraId="22B58A71">
      <w:pPr>
        <w:spacing w:line="380" w:lineRule="exact"/>
        <w:ind w:firstLine="435"/>
        <w:rPr>
          <w:rFonts w:hint="eastAsia" w:ascii="宋体" w:hAnsi="宋体" w:cs="宋体"/>
          <w:b/>
          <w:color w:val="auto"/>
          <w:kern w:val="0"/>
          <w:szCs w:val="21"/>
          <w:highlight w:val="none"/>
        </w:rPr>
      </w:pPr>
      <w:r>
        <w:rPr>
          <w:rFonts w:hint="eastAsia" w:ascii="宋体" w:hAnsi="宋体" w:cs="宋体"/>
          <w:b/>
          <w:color w:val="auto"/>
          <w:kern w:val="0"/>
          <w:szCs w:val="21"/>
          <w:highlight w:val="none"/>
        </w:rPr>
        <w:t>4.参与电子竞标的准备工作</w:t>
      </w:r>
    </w:p>
    <w:p w14:paraId="298CD29D">
      <w:pPr>
        <w:tabs>
          <w:tab w:val="left" w:pos="1635"/>
        </w:tabs>
        <w:spacing w:line="380" w:lineRule="exact"/>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4.1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供应商应当在响应文件提交截止时间前在“广西政府采购云”平台完成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电子竞标或竞标失败的，造成的一切后果，由供应商自行承担。</w:t>
      </w:r>
    </w:p>
    <w:p w14:paraId="1A78A867">
      <w:pPr>
        <w:tabs>
          <w:tab w:val="left" w:pos="1635"/>
        </w:tabs>
        <w:spacing w:line="380" w:lineRule="exact"/>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4.2电子竞标具体操作流程参考《政府采购项目电子交易管理操作指南-供应商》（详见桂林市政府采购网—采购资讯—重要通知）；如遇平台技术问题详询95763。</w:t>
      </w:r>
    </w:p>
    <w:p w14:paraId="21E14951">
      <w:pPr>
        <w:tabs>
          <w:tab w:val="left" w:pos="1635"/>
        </w:tabs>
        <w:spacing w:line="380" w:lineRule="exact"/>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4.3不论磋商结果如何，供应商均应自行承担所有与磋商有关的全部费用。</w:t>
      </w:r>
    </w:p>
    <w:p w14:paraId="5AC6705B">
      <w:pPr>
        <w:tabs>
          <w:tab w:val="left" w:pos="1635"/>
        </w:tabs>
        <w:spacing w:line="380" w:lineRule="exact"/>
        <w:ind w:firstLine="435"/>
        <w:rPr>
          <w:rFonts w:hint="eastAsia" w:ascii="宋体" w:hAnsi="宋体" w:cs="宋体"/>
          <w:b/>
          <w:color w:val="auto"/>
          <w:kern w:val="0"/>
          <w:szCs w:val="21"/>
          <w:highlight w:val="none"/>
        </w:rPr>
      </w:pPr>
      <w:r>
        <w:rPr>
          <w:rFonts w:hint="eastAsia" w:ascii="宋体" w:hAnsi="宋体" w:cs="宋体"/>
          <w:b/>
          <w:color w:val="auto"/>
          <w:kern w:val="0"/>
          <w:szCs w:val="21"/>
          <w:highlight w:val="none"/>
        </w:rPr>
        <w:t>5.联合体要求：</w:t>
      </w:r>
    </w:p>
    <w:p w14:paraId="09D13B4A">
      <w:pPr>
        <w:snapToGrid w:val="0"/>
        <w:spacing w:line="380" w:lineRule="exact"/>
        <w:ind w:firstLine="420" w:firstLineChars="20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本项目不接受联合体参与磋商。</w:t>
      </w:r>
    </w:p>
    <w:p w14:paraId="3ADC2C66">
      <w:pPr>
        <w:tabs>
          <w:tab w:val="left" w:pos="2190"/>
        </w:tabs>
        <w:spacing w:line="380" w:lineRule="exact"/>
        <w:ind w:firstLine="413" w:firstLineChars="196"/>
        <w:rPr>
          <w:rFonts w:hint="eastAsia" w:ascii="宋体" w:hAnsi="宋体" w:cs="宋体"/>
          <w:b/>
          <w:color w:val="auto"/>
          <w:kern w:val="0"/>
          <w:szCs w:val="21"/>
          <w:highlight w:val="none"/>
        </w:rPr>
      </w:pPr>
      <w:r>
        <w:rPr>
          <w:rFonts w:hint="eastAsia" w:ascii="宋体" w:hAnsi="宋体" w:cs="宋体"/>
          <w:b/>
          <w:color w:val="auto"/>
          <w:kern w:val="0"/>
          <w:szCs w:val="21"/>
          <w:highlight w:val="none"/>
        </w:rPr>
        <w:t>6.质疑和投诉</w:t>
      </w:r>
      <w:r>
        <w:rPr>
          <w:rFonts w:hint="eastAsia" w:ascii="宋体" w:hAnsi="宋体" w:cs="宋体"/>
          <w:b/>
          <w:color w:val="auto"/>
          <w:kern w:val="0"/>
          <w:szCs w:val="21"/>
          <w:highlight w:val="none"/>
        </w:rPr>
        <w:tab/>
      </w:r>
    </w:p>
    <w:p w14:paraId="2BA00678">
      <w:pPr>
        <w:tabs>
          <w:tab w:val="left" w:pos="2190"/>
        </w:tabs>
        <w:spacing w:line="38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否则，采购代理机构有权拒收。</w:t>
      </w:r>
    </w:p>
    <w:p w14:paraId="3524F306">
      <w:pPr>
        <w:tabs>
          <w:tab w:val="left" w:pos="2190"/>
        </w:tabs>
        <w:spacing w:line="38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658C0751">
      <w:pPr>
        <w:tabs>
          <w:tab w:val="left" w:pos="2190"/>
        </w:tabs>
        <w:spacing w:line="38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48019BF9">
      <w:pPr>
        <w:tabs>
          <w:tab w:val="left" w:pos="2190"/>
        </w:tabs>
        <w:spacing w:line="38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6.2 供应商对采购代理机构的质疑答复不满意或者采购代理机构未在规定的时间内作出答复的，可以在答复期满后十五个工作日内向全州县政府采购监督管理机构投诉。</w:t>
      </w:r>
    </w:p>
    <w:p w14:paraId="00C9685E">
      <w:pPr>
        <w:tabs>
          <w:tab w:val="left" w:pos="2190"/>
        </w:tabs>
        <w:spacing w:line="380" w:lineRule="exact"/>
        <w:ind w:firstLine="435"/>
        <w:rPr>
          <w:rFonts w:hint="eastAsia" w:ascii="宋体" w:hAnsi="宋体" w:cs="宋体"/>
          <w:color w:val="auto"/>
          <w:kern w:val="0"/>
          <w:szCs w:val="21"/>
          <w:highlight w:val="none"/>
        </w:rPr>
      </w:pPr>
      <w:r>
        <w:rPr>
          <w:rFonts w:hint="eastAsia" w:ascii="宋体" w:hAnsi="宋体" w:cs="宋体"/>
          <w:color w:val="auto"/>
          <w:szCs w:val="21"/>
          <w:highlight w:val="none"/>
        </w:rPr>
        <w:t>6.3 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Cs w:val="21"/>
          <w:highlight w:val="none"/>
        </w:rPr>
        <w:t>。</w:t>
      </w:r>
    </w:p>
    <w:p w14:paraId="49B58782">
      <w:pPr>
        <w:tabs>
          <w:tab w:val="left" w:pos="2190"/>
        </w:tabs>
        <w:spacing w:line="380" w:lineRule="exact"/>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供应商提出质疑应当提交质疑函和必要的证明材料，针对同一采购程序环节的质疑必须在法定质疑期内一次性提出。质疑函应当包括下列内容：</w:t>
      </w:r>
    </w:p>
    <w:p w14:paraId="541C6A42">
      <w:pPr>
        <w:tabs>
          <w:tab w:val="left" w:pos="2190"/>
        </w:tabs>
        <w:spacing w:line="380" w:lineRule="exact"/>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（1）供应商的姓名或者名称、地址、邮编、联系人及联系电话；</w:t>
      </w:r>
    </w:p>
    <w:p w14:paraId="612537B9">
      <w:pPr>
        <w:tabs>
          <w:tab w:val="left" w:pos="2190"/>
        </w:tabs>
        <w:spacing w:line="380" w:lineRule="exact"/>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（2）质疑项目的名称、编号；</w:t>
      </w:r>
    </w:p>
    <w:p w14:paraId="6BD79490">
      <w:pPr>
        <w:tabs>
          <w:tab w:val="left" w:pos="2190"/>
        </w:tabs>
        <w:spacing w:line="380" w:lineRule="exact"/>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（3）具体、明确的质疑事项和与质疑事项相关的请求；</w:t>
      </w:r>
    </w:p>
    <w:p w14:paraId="486B48C8">
      <w:pPr>
        <w:tabs>
          <w:tab w:val="left" w:pos="2190"/>
        </w:tabs>
        <w:spacing w:line="380" w:lineRule="exact"/>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（4）事实依据；</w:t>
      </w:r>
    </w:p>
    <w:p w14:paraId="56D3ECDB">
      <w:pPr>
        <w:tabs>
          <w:tab w:val="left" w:pos="2190"/>
        </w:tabs>
        <w:spacing w:line="380" w:lineRule="exact"/>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（5）必要的法律依据；</w:t>
      </w:r>
    </w:p>
    <w:p w14:paraId="1B328359">
      <w:pPr>
        <w:tabs>
          <w:tab w:val="left" w:pos="2190"/>
        </w:tabs>
        <w:spacing w:line="380" w:lineRule="exact"/>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（6）提出质疑的日期。</w:t>
      </w:r>
    </w:p>
    <w:p w14:paraId="7BE5B57C">
      <w:pPr>
        <w:tabs>
          <w:tab w:val="left" w:pos="2190"/>
        </w:tabs>
        <w:spacing w:line="380" w:lineRule="exact"/>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供应商为自然人的，应当由本人签字；供应商为法人或者其他组织的，应当由法定代表人、主要负责人，或者其授权代表签字或者盖章，并加盖公章。</w:t>
      </w:r>
    </w:p>
    <w:p w14:paraId="3670532E">
      <w:pPr>
        <w:tabs>
          <w:tab w:val="left" w:pos="2190"/>
        </w:tabs>
        <w:spacing w:line="380" w:lineRule="exact"/>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接收质疑函方式：以书面形式</w:t>
      </w:r>
    </w:p>
    <w:p w14:paraId="0E33CC61">
      <w:pPr>
        <w:tabs>
          <w:tab w:val="left" w:pos="2190"/>
        </w:tabs>
        <w:spacing w:line="380" w:lineRule="exact"/>
        <w:ind w:firstLine="435"/>
        <w:rPr>
          <w:rFonts w:hint="eastAsia" w:ascii="宋体" w:hAnsi="宋体" w:cs="宋体"/>
          <w:b/>
          <w:color w:val="auto"/>
          <w:kern w:val="0"/>
          <w:szCs w:val="21"/>
          <w:highlight w:val="none"/>
        </w:rPr>
      </w:pPr>
      <w:r>
        <w:rPr>
          <w:rFonts w:hint="eastAsia" w:ascii="宋体" w:hAnsi="宋体" w:cs="宋体"/>
          <w:b/>
          <w:color w:val="auto"/>
          <w:kern w:val="0"/>
          <w:szCs w:val="21"/>
          <w:highlight w:val="none"/>
        </w:rPr>
        <w:t>7.转包与分包</w:t>
      </w:r>
    </w:p>
    <w:p w14:paraId="74344F58">
      <w:pPr>
        <w:tabs>
          <w:tab w:val="left" w:pos="2190"/>
        </w:tabs>
        <w:spacing w:line="380" w:lineRule="exact"/>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7.1 本项目不允许转包。</w:t>
      </w:r>
    </w:p>
    <w:p w14:paraId="15D4E652">
      <w:pPr>
        <w:spacing w:line="40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7.2 本项目不可以分包。</w:t>
      </w:r>
    </w:p>
    <w:p w14:paraId="23949B4D">
      <w:pPr>
        <w:tabs>
          <w:tab w:val="left" w:pos="1635"/>
        </w:tabs>
        <w:spacing w:line="380" w:lineRule="exact"/>
        <w:ind w:firstLine="435"/>
        <w:rPr>
          <w:rFonts w:hint="eastAsia" w:ascii="宋体" w:hAnsi="宋体" w:cs="宋体"/>
          <w:b/>
          <w:color w:val="auto"/>
          <w:kern w:val="0"/>
          <w:szCs w:val="21"/>
          <w:highlight w:val="none"/>
        </w:rPr>
      </w:pPr>
      <w:r>
        <w:rPr>
          <w:rFonts w:hint="eastAsia" w:ascii="宋体" w:hAnsi="宋体" w:cs="宋体"/>
          <w:b/>
          <w:color w:val="auto"/>
          <w:kern w:val="0"/>
          <w:szCs w:val="21"/>
          <w:highlight w:val="none"/>
        </w:rPr>
        <w:t>8. 特别说明</w:t>
      </w:r>
    </w:p>
    <w:p w14:paraId="1716A5B4">
      <w:pPr>
        <w:tabs>
          <w:tab w:val="left" w:pos="1635"/>
        </w:tabs>
        <w:spacing w:line="380" w:lineRule="exact"/>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关联供应商不得参加同一合同项下政府采购活动，否则响应文件将被视为无效：</w:t>
      </w:r>
    </w:p>
    <w:p w14:paraId="5ADF9DDD">
      <w:pPr>
        <w:tabs>
          <w:tab w:val="left" w:pos="1635"/>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（1）单位负责人为同一人或者存在直接控股、管理关系的不同供应商，不得参加同一合同项下的政府采购活动。</w:t>
      </w:r>
    </w:p>
    <w:p w14:paraId="4FB81F52">
      <w:pPr>
        <w:tabs>
          <w:tab w:val="left" w:pos="1635"/>
        </w:tabs>
        <w:spacing w:line="380" w:lineRule="exact"/>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（2）为本采购项目提供整体设计、规范编制或者项目管理、监理、检测等服务的供应商，不得再参加本次采购活动。</w:t>
      </w:r>
    </w:p>
    <w:p w14:paraId="6596662D">
      <w:pPr>
        <w:tabs>
          <w:tab w:val="left" w:pos="2190"/>
        </w:tabs>
        <w:spacing w:line="380" w:lineRule="exact"/>
        <w:ind w:firstLine="435"/>
        <w:jc w:val="center"/>
        <w:rPr>
          <w:rFonts w:hint="eastAsia" w:ascii="宋体" w:hAnsi="宋体" w:cs="宋体"/>
          <w:b/>
          <w:color w:val="auto"/>
          <w:kern w:val="0"/>
          <w:sz w:val="28"/>
          <w:szCs w:val="28"/>
          <w:highlight w:val="none"/>
        </w:rPr>
      </w:pPr>
    </w:p>
    <w:p w14:paraId="55DAC0EF">
      <w:pPr>
        <w:tabs>
          <w:tab w:val="left" w:pos="2190"/>
        </w:tabs>
        <w:spacing w:line="380" w:lineRule="exact"/>
        <w:ind w:firstLine="435"/>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二、磋商文件</w:t>
      </w:r>
    </w:p>
    <w:p w14:paraId="442882F1">
      <w:pPr>
        <w:tabs>
          <w:tab w:val="left" w:pos="2190"/>
        </w:tabs>
        <w:spacing w:line="380" w:lineRule="exact"/>
        <w:ind w:firstLine="437"/>
        <w:rPr>
          <w:rFonts w:hint="eastAsia" w:ascii="宋体" w:hAnsi="宋体" w:cs="宋体"/>
          <w:b/>
          <w:color w:val="auto"/>
          <w:kern w:val="0"/>
          <w:szCs w:val="21"/>
          <w:highlight w:val="none"/>
        </w:rPr>
      </w:pPr>
      <w:r>
        <w:rPr>
          <w:rFonts w:hint="eastAsia" w:ascii="宋体" w:hAnsi="宋体" w:cs="宋体"/>
          <w:b/>
          <w:color w:val="auto"/>
          <w:kern w:val="0"/>
          <w:szCs w:val="21"/>
          <w:highlight w:val="none"/>
        </w:rPr>
        <w:t>9.磋商文件的构成</w:t>
      </w:r>
    </w:p>
    <w:p w14:paraId="61342387">
      <w:pPr>
        <w:tabs>
          <w:tab w:val="left" w:pos="2190"/>
        </w:tabs>
        <w:spacing w:line="380" w:lineRule="exact"/>
        <w:ind w:firstLine="437"/>
        <w:rPr>
          <w:rFonts w:hint="eastAsia" w:ascii="宋体" w:hAnsi="宋体" w:cs="宋体"/>
          <w:color w:val="auto"/>
          <w:kern w:val="0"/>
          <w:szCs w:val="21"/>
          <w:highlight w:val="none"/>
        </w:rPr>
      </w:pPr>
      <w:r>
        <w:rPr>
          <w:rFonts w:hint="eastAsia" w:ascii="宋体" w:hAnsi="宋体" w:cs="宋体"/>
          <w:color w:val="auto"/>
          <w:kern w:val="0"/>
          <w:szCs w:val="21"/>
          <w:highlight w:val="none"/>
        </w:rPr>
        <w:t>（1）竞争性磋商公告；</w:t>
      </w:r>
    </w:p>
    <w:p w14:paraId="2843D2ED">
      <w:pPr>
        <w:tabs>
          <w:tab w:val="left" w:pos="2190"/>
        </w:tabs>
        <w:spacing w:line="380" w:lineRule="exact"/>
        <w:ind w:firstLine="437"/>
        <w:rPr>
          <w:rFonts w:hint="eastAsia" w:ascii="宋体" w:hAnsi="宋体" w:cs="宋体"/>
          <w:color w:val="auto"/>
          <w:kern w:val="0"/>
          <w:szCs w:val="21"/>
          <w:highlight w:val="none"/>
        </w:rPr>
      </w:pPr>
      <w:r>
        <w:rPr>
          <w:rFonts w:hint="eastAsia" w:ascii="宋体" w:hAnsi="宋体" w:cs="宋体"/>
          <w:color w:val="auto"/>
          <w:kern w:val="0"/>
          <w:szCs w:val="21"/>
          <w:highlight w:val="none"/>
        </w:rPr>
        <w:t>（2）供应商须知；</w:t>
      </w:r>
    </w:p>
    <w:p w14:paraId="4CFFA29E">
      <w:pPr>
        <w:tabs>
          <w:tab w:val="left" w:pos="2190"/>
        </w:tabs>
        <w:spacing w:line="380" w:lineRule="exact"/>
        <w:ind w:firstLine="437"/>
        <w:rPr>
          <w:rFonts w:hint="eastAsia" w:ascii="宋体" w:hAnsi="宋体" w:cs="宋体"/>
          <w:color w:val="auto"/>
          <w:kern w:val="0"/>
          <w:szCs w:val="21"/>
          <w:highlight w:val="none"/>
        </w:rPr>
      </w:pPr>
      <w:r>
        <w:rPr>
          <w:rFonts w:hint="eastAsia" w:ascii="宋体" w:hAnsi="宋体" w:cs="宋体"/>
          <w:color w:val="auto"/>
          <w:kern w:val="0"/>
          <w:szCs w:val="21"/>
          <w:highlight w:val="none"/>
        </w:rPr>
        <w:t>（3）项目需求；</w:t>
      </w:r>
    </w:p>
    <w:p w14:paraId="060E5D0C">
      <w:pPr>
        <w:tabs>
          <w:tab w:val="left" w:pos="2190"/>
        </w:tabs>
        <w:spacing w:line="380" w:lineRule="exact"/>
        <w:ind w:firstLine="437"/>
        <w:rPr>
          <w:rFonts w:hint="eastAsia" w:ascii="宋体" w:hAnsi="宋体" w:cs="宋体"/>
          <w:color w:val="auto"/>
          <w:kern w:val="0"/>
          <w:szCs w:val="21"/>
          <w:highlight w:val="none"/>
        </w:rPr>
      </w:pPr>
      <w:r>
        <w:rPr>
          <w:rFonts w:hint="eastAsia" w:ascii="宋体" w:hAnsi="宋体" w:cs="宋体"/>
          <w:color w:val="auto"/>
          <w:kern w:val="0"/>
          <w:szCs w:val="21"/>
          <w:highlight w:val="none"/>
        </w:rPr>
        <w:t>（4）评审办法；</w:t>
      </w:r>
    </w:p>
    <w:p w14:paraId="70143A12">
      <w:pPr>
        <w:tabs>
          <w:tab w:val="left" w:pos="2190"/>
        </w:tabs>
        <w:spacing w:line="380" w:lineRule="exact"/>
        <w:ind w:firstLine="437"/>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（5）政府采购合同（合同主要条款及格式）；</w:t>
      </w:r>
    </w:p>
    <w:p w14:paraId="5304C4E4">
      <w:pPr>
        <w:tabs>
          <w:tab w:val="left" w:pos="2190"/>
        </w:tabs>
        <w:spacing w:line="380" w:lineRule="exact"/>
        <w:ind w:firstLine="437"/>
        <w:rPr>
          <w:rFonts w:hint="eastAsia" w:ascii="宋体" w:hAnsi="宋体" w:cs="宋体"/>
          <w:color w:val="auto"/>
          <w:kern w:val="0"/>
          <w:szCs w:val="21"/>
          <w:highlight w:val="none"/>
        </w:rPr>
      </w:pPr>
      <w:r>
        <w:rPr>
          <w:rFonts w:hint="eastAsia" w:ascii="宋体" w:hAnsi="宋体" w:cs="宋体"/>
          <w:color w:val="auto"/>
          <w:kern w:val="0"/>
          <w:szCs w:val="21"/>
          <w:highlight w:val="none"/>
        </w:rPr>
        <w:t>（6）响应文件（格式）。</w:t>
      </w:r>
    </w:p>
    <w:p w14:paraId="79023E82">
      <w:pPr>
        <w:tabs>
          <w:tab w:val="left" w:pos="2190"/>
        </w:tabs>
        <w:spacing w:line="380" w:lineRule="exact"/>
        <w:ind w:firstLine="437"/>
        <w:rPr>
          <w:rFonts w:hint="eastAsia" w:ascii="宋体" w:hAnsi="宋体" w:cs="宋体"/>
          <w:b/>
          <w:color w:val="auto"/>
          <w:kern w:val="0"/>
          <w:szCs w:val="21"/>
          <w:highlight w:val="none"/>
        </w:rPr>
      </w:pPr>
      <w:r>
        <w:rPr>
          <w:rFonts w:hint="eastAsia" w:ascii="宋体" w:hAnsi="宋体" w:cs="宋体"/>
          <w:b/>
          <w:color w:val="auto"/>
          <w:kern w:val="0"/>
          <w:szCs w:val="21"/>
          <w:highlight w:val="none"/>
        </w:rPr>
        <w:t>10.磋商文件的澄清与修改</w:t>
      </w:r>
    </w:p>
    <w:p w14:paraId="6624FFB4">
      <w:pPr>
        <w:tabs>
          <w:tab w:val="left" w:pos="2190"/>
        </w:tabs>
        <w:spacing w:line="380" w:lineRule="exact"/>
        <w:ind w:firstLine="437"/>
        <w:rPr>
          <w:rFonts w:hint="eastAsia" w:ascii="宋体" w:hAnsi="宋体" w:cs="宋体"/>
          <w:color w:val="auto"/>
          <w:kern w:val="0"/>
          <w:szCs w:val="21"/>
          <w:highlight w:val="none"/>
        </w:rPr>
      </w:pPr>
      <w:r>
        <w:rPr>
          <w:rFonts w:hint="eastAsia" w:ascii="宋体" w:hAnsi="宋体" w:cs="宋体"/>
          <w:color w:val="auto"/>
          <w:kern w:val="0"/>
          <w:szCs w:val="21"/>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34728D9C">
      <w:pPr>
        <w:tabs>
          <w:tab w:val="left" w:pos="2190"/>
        </w:tabs>
        <w:spacing w:line="380" w:lineRule="exact"/>
        <w:ind w:firstLine="437"/>
        <w:rPr>
          <w:rFonts w:hint="eastAsia" w:ascii="宋体" w:hAnsi="宋体" w:cs="宋体"/>
          <w:color w:val="auto"/>
          <w:kern w:val="0"/>
          <w:szCs w:val="21"/>
          <w:highlight w:val="none"/>
        </w:rPr>
      </w:pPr>
      <w:r>
        <w:rPr>
          <w:rFonts w:hint="eastAsia" w:ascii="宋体" w:hAnsi="宋体" w:cs="宋体"/>
          <w:color w:val="auto"/>
          <w:kern w:val="0"/>
          <w:szCs w:val="21"/>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29AF5EC2">
      <w:pPr>
        <w:tabs>
          <w:tab w:val="left" w:pos="2190"/>
        </w:tabs>
        <w:spacing w:line="380" w:lineRule="exact"/>
        <w:ind w:firstLine="437"/>
        <w:rPr>
          <w:rFonts w:hint="eastAsia" w:ascii="宋体" w:hAnsi="宋体" w:cs="宋体"/>
          <w:color w:val="auto"/>
          <w:kern w:val="0"/>
          <w:szCs w:val="21"/>
          <w:highlight w:val="none"/>
        </w:rPr>
      </w:pPr>
      <w:r>
        <w:rPr>
          <w:rFonts w:hint="eastAsia" w:ascii="宋体" w:hAnsi="宋体" w:cs="宋体"/>
          <w:color w:val="auto"/>
          <w:kern w:val="0"/>
          <w:szCs w:val="21"/>
          <w:highlight w:val="none"/>
        </w:rPr>
        <w:t>10.3澄清或者修改的内容为磋商文件的组成部分。当澄清或者修改通知就同一内容的表述不一致时，以最后发出的书面文件为准。</w:t>
      </w:r>
    </w:p>
    <w:p w14:paraId="47D2FE16">
      <w:pPr>
        <w:tabs>
          <w:tab w:val="left" w:pos="2190"/>
        </w:tabs>
        <w:spacing w:line="380" w:lineRule="exact"/>
        <w:ind w:firstLine="437"/>
        <w:rPr>
          <w:rFonts w:hint="eastAsia" w:ascii="宋体" w:hAnsi="宋体" w:cs="宋体"/>
          <w:color w:val="auto"/>
          <w:kern w:val="0"/>
          <w:szCs w:val="21"/>
          <w:highlight w:val="none"/>
        </w:rPr>
      </w:pPr>
      <w:r>
        <w:rPr>
          <w:rFonts w:hint="eastAsia" w:ascii="宋体" w:hAnsi="宋体" w:cs="宋体"/>
          <w:color w:val="auto"/>
          <w:kern w:val="0"/>
          <w:szCs w:val="21"/>
          <w:highlight w:val="none"/>
        </w:rPr>
        <w:t>10.4 磋商文件的澄清或者修改都应该通过本项目采购代理机构以法定形式发布，采购人非通过本机构，不得擅自澄清、答复、修改或补充磋商文件。</w:t>
      </w:r>
    </w:p>
    <w:p w14:paraId="046A6205">
      <w:pPr>
        <w:tabs>
          <w:tab w:val="left" w:pos="2190"/>
        </w:tabs>
        <w:spacing w:line="380" w:lineRule="exact"/>
        <w:ind w:firstLine="437"/>
        <w:rPr>
          <w:rFonts w:hint="eastAsia" w:ascii="宋体" w:hAnsi="宋体" w:cs="宋体"/>
          <w:color w:val="auto"/>
          <w:kern w:val="0"/>
          <w:szCs w:val="21"/>
          <w:highlight w:val="none"/>
        </w:rPr>
      </w:pPr>
      <w:r>
        <w:rPr>
          <w:rFonts w:hint="eastAsia" w:ascii="宋体" w:hAnsi="宋体" w:cs="宋体"/>
          <w:color w:val="auto"/>
          <w:kern w:val="0"/>
          <w:szCs w:val="21"/>
          <w:highlight w:val="none"/>
        </w:rPr>
        <w:t>10.5 采购代理机构可以视采购具体情况，延长响应文件提交截止时间和磋商时间，并在本项目竞争性磋商公告发布的同一媒体上发布变更公告。</w:t>
      </w:r>
    </w:p>
    <w:p w14:paraId="003F0CFF">
      <w:pPr>
        <w:tabs>
          <w:tab w:val="left" w:pos="2190"/>
        </w:tabs>
        <w:spacing w:line="380" w:lineRule="exact"/>
        <w:ind w:firstLine="435"/>
        <w:rPr>
          <w:rFonts w:hint="eastAsia" w:ascii="宋体" w:hAnsi="宋体" w:cs="宋体"/>
          <w:color w:val="auto"/>
          <w:kern w:val="0"/>
          <w:szCs w:val="21"/>
          <w:highlight w:val="none"/>
        </w:rPr>
      </w:pPr>
    </w:p>
    <w:p w14:paraId="0DE24870">
      <w:pPr>
        <w:tabs>
          <w:tab w:val="left" w:pos="2190"/>
        </w:tabs>
        <w:spacing w:line="380" w:lineRule="exact"/>
        <w:ind w:firstLine="435"/>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三、响应文件的编制</w:t>
      </w:r>
    </w:p>
    <w:p w14:paraId="3D01B433">
      <w:pPr>
        <w:tabs>
          <w:tab w:val="left" w:pos="2190"/>
        </w:tabs>
        <w:spacing w:line="380" w:lineRule="exact"/>
        <w:ind w:firstLine="435"/>
        <w:rPr>
          <w:rFonts w:hint="eastAsia" w:ascii="宋体" w:hAnsi="宋体" w:cs="宋体"/>
          <w:b/>
          <w:color w:val="auto"/>
          <w:kern w:val="0"/>
          <w:szCs w:val="21"/>
          <w:highlight w:val="none"/>
        </w:rPr>
      </w:pPr>
      <w:r>
        <w:rPr>
          <w:rFonts w:hint="eastAsia" w:ascii="宋体" w:hAnsi="宋体" w:cs="宋体"/>
          <w:b/>
          <w:color w:val="auto"/>
          <w:kern w:val="0"/>
          <w:szCs w:val="21"/>
          <w:highlight w:val="none"/>
        </w:rPr>
        <w:t>11.响应文件（以下简称响应文件）的组成及要求</w:t>
      </w:r>
    </w:p>
    <w:p w14:paraId="056AE3A0">
      <w:pPr>
        <w:tabs>
          <w:tab w:val="left" w:pos="1305"/>
        </w:tabs>
        <w:spacing w:line="380" w:lineRule="exact"/>
        <w:ind w:firstLine="422" w:firstLineChars="200"/>
        <w:rPr>
          <w:rFonts w:hint="eastAsia" w:ascii="宋体" w:hAnsi="宋体" w:cs="宋体"/>
          <w:color w:val="auto"/>
          <w:kern w:val="0"/>
          <w:szCs w:val="21"/>
          <w:highlight w:val="none"/>
        </w:rPr>
      </w:pPr>
      <w:r>
        <w:rPr>
          <w:rFonts w:hint="eastAsia" w:ascii="宋体" w:hAnsi="宋体" w:cs="宋体"/>
          <w:b/>
          <w:color w:val="auto"/>
          <w:kern w:val="0"/>
          <w:szCs w:val="21"/>
          <w:highlight w:val="none"/>
        </w:rPr>
        <w:t>11.1响应文件组成【格式见第六章“响应文件（格式）”】</w:t>
      </w:r>
    </w:p>
    <w:p w14:paraId="70AB27AC">
      <w:pPr>
        <w:tabs>
          <w:tab w:val="left" w:pos="1305"/>
        </w:tabs>
        <w:spacing w:line="38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11.1.1资格性响应证明材料：</w:t>
      </w:r>
    </w:p>
    <w:p w14:paraId="711DD450">
      <w:pPr>
        <w:tabs>
          <w:tab w:val="left" w:pos="1305"/>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（1）响应函</w:t>
      </w:r>
      <w:r>
        <w:rPr>
          <w:rFonts w:hint="eastAsia" w:ascii="宋体" w:hAnsi="宋体" w:cs="宋体"/>
          <w:b/>
          <w:color w:val="auto"/>
          <w:kern w:val="0"/>
          <w:szCs w:val="21"/>
          <w:highlight w:val="none"/>
        </w:rPr>
        <w:t>（必须提供）；</w:t>
      </w:r>
    </w:p>
    <w:p w14:paraId="2066F162">
      <w:pPr>
        <w:tabs>
          <w:tab w:val="left" w:pos="1305"/>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（2）供应商相应的法定代表人(负责人、自然人)身份证正反两面复印件</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14:paraId="2846FAD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的授权委托书原件、委托代理人身份证正反面复印件以及由县级以上（含县级）社会养老保险经办机构出具的供应商为委托代理人交纳的响应文件递交截止时间前半年内任意一个月社保证明复印件，除供应商为以下三种情形的：</w:t>
      </w:r>
    </w:p>
    <w:p w14:paraId="4612EE5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①如供应商为截标时间前60日以内成立的公司，可以提供供应商与委托代理人签订的劳动合同复印件代替社保证明复印件；</w:t>
      </w:r>
    </w:p>
    <w:p w14:paraId="5F4D60D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②如供应商为事业单位，可以提供事业单位机构编制管理证复印件或事业单位机构为其发放工资的工资条复印件代替社保证明复印件；</w:t>
      </w:r>
    </w:p>
    <w:p w14:paraId="3688A93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③如委托代理人为免缴纳社保人员，提供免缴纳社保的证明材料复印件及供应商与委托代理人签订的劳动合同复印件代替社保证明复印件。</w:t>
      </w:r>
    </w:p>
    <w:p w14:paraId="33CF802A">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【属自然人的应提供由县级以上（含县级）社会养老保险经办机构出具的自然人本人及委托代理人所交纳的响应文件递交截止时间前半年内任意一个月社保证明复印件</w:t>
      </w:r>
      <w:r>
        <w:rPr>
          <w:rFonts w:hint="eastAsia" w:ascii="宋体" w:hAnsi="宋体" w:cs="宋体"/>
          <w:color w:val="auto"/>
          <w:szCs w:val="21"/>
          <w:highlight w:val="none"/>
        </w:rPr>
        <w:t>】</w:t>
      </w:r>
      <w:r>
        <w:rPr>
          <w:rFonts w:hint="eastAsia" w:ascii="宋体" w:hAnsi="宋体" w:cs="宋体"/>
          <w:b/>
          <w:bCs/>
          <w:color w:val="auto"/>
          <w:szCs w:val="21"/>
          <w:highlight w:val="none"/>
        </w:rPr>
        <w:t>（委托代理时必须提供）；</w:t>
      </w:r>
    </w:p>
    <w:p w14:paraId="3A748A0C">
      <w:pPr>
        <w:tabs>
          <w:tab w:val="left" w:pos="1305"/>
        </w:tabs>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（4）供应商的法人或者其他组织营业执照等证明文件复印件</w:t>
      </w:r>
      <w:r>
        <w:rPr>
          <w:rFonts w:hint="eastAsia" w:ascii="宋体" w:hAnsi="宋体" w:cs="宋体"/>
          <w:b/>
          <w:color w:val="auto"/>
          <w:szCs w:val="21"/>
          <w:highlight w:val="none"/>
        </w:rPr>
        <w:t>（必须提供，自然人除外）；</w:t>
      </w:r>
    </w:p>
    <w:p w14:paraId="23E0D071">
      <w:pPr>
        <w:tabs>
          <w:tab w:val="left" w:pos="1305"/>
        </w:tabs>
        <w:spacing w:line="3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供应商为社会团体法人的，应提供有效的“社会团体法人登记证书”。③如供应商为企业法人的分支机构的，除应提供营业执照复印件外，还应提供其所属的总公司授权其参加政府采购的授权文件或总公司颁布的授权其独立开展经营业务活动的证明材料复印件。</w:t>
      </w:r>
    </w:p>
    <w:p w14:paraId="02A94FFA">
      <w:pPr>
        <w:pStyle w:val="25"/>
        <w:numPr>
          <w:ilvl w:val="0"/>
          <w:numId w:val="6"/>
        </w:numPr>
        <w:spacing w:line="400" w:lineRule="exact"/>
        <w:ind w:firstLine="480"/>
        <w:rPr>
          <w:rFonts w:hint="eastAsia" w:hAnsi="宋体" w:cs="宋体"/>
          <w:b/>
          <w:color w:val="auto"/>
          <w:kern w:val="0"/>
          <w:szCs w:val="21"/>
          <w:highlight w:val="none"/>
        </w:rPr>
      </w:pPr>
      <w:r>
        <w:rPr>
          <w:rFonts w:hint="eastAsia" w:hAnsi="宋体" w:cs="宋体"/>
          <w:color w:val="auto"/>
          <w:kern w:val="0"/>
          <w:szCs w:val="21"/>
          <w:highlight w:val="none"/>
        </w:rPr>
        <w:t>供应商参加政府采购活动前3年内在经营活动中没有重大违法记录及有关信用信息的书面声明</w:t>
      </w:r>
      <w:r>
        <w:rPr>
          <w:rFonts w:hint="eastAsia" w:hAnsi="宋体" w:cs="宋体"/>
          <w:b/>
          <w:color w:val="auto"/>
          <w:kern w:val="0"/>
          <w:szCs w:val="21"/>
          <w:highlight w:val="none"/>
        </w:rPr>
        <w:t>（必须提供）；</w:t>
      </w:r>
    </w:p>
    <w:p w14:paraId="346DE3E4">
      <w:pPr>
        <w:pStyle w:val="25"/>
        <w:numPr>
          <w:ilvl w:val="0"/>
          <w:numId w:val="6"/>
        </w:numPr>
        <w:spacing w:line="400" w:lineRule="exact"/>
        <w:ind w:firstLine="480"/>
        <w:rPr>
          <w:rFonts w:hint="eastAsia" w:hAnsi="宋体" w:cs="宋体"/>
          <w:color w:val="auto"/>
          <w:kern w:val="0"/>
          <w:szCs w:val="21"/>
          <w:highlight w:val="none"/>
        </w:rPr>
      </w:pPr>
      <w:r>
        <w:rPr>
          <w:rFonts w:hint="eastAsia" w:hAnsi="宋体" w:cs="宋体"/>
          <w:color w:val="auto"/>
          <w:kern w:val="0"/>
          <w:szCs w:val="21"/>
          <w:highlight w:val="none"/>
        </w:rPr>
        <w:t>本项目专门面向中小微企业采购。(监狱企业或残疾人福利性单位)的相关材料；根据企业所属类型，</w:t>
      </w:r>
      <w:r>
        <w:rPr>
          <w:rFonts w:hint="eastAsia" w:hAnsi="宋体" w:cs="宋体"/>
          <w:b/>
          <w:bCs/>
          <w:color w:val="auto"/>
          <w:kern w:val="0"/>
          <w:szCs w:val="21"/>
          <w:highlight w:val="none"/>
        </w:rPr>
        <w:t>必须提供以下材料之一：</w:t>
      </w:r>
    </w:p>
    <w:p w14:paraId="76CC72E6">
      <w:pPr>
        <w:pStyle w:val="25"/>
        <w:spacing w:line="400" w:lineRule="exact"/>
        <w:ind w:left="420" w:firstLine="420" w:firstLineChars="200"/>
        <w:rPr>
          <w:rFonts w:hint="eastAsia" w:hAnsi="宋体" w:cs="宋体"/>
          <w:color w:val="auto"/>
          <w:kern w:val="0"/>
          <w:szCs w:val="21"/>
          <w:highlight w:val="none"/>
        </w:rPr>
      </w:pPr>
      <w:r>
        <w:rPr>
          <w:rFonts w:hint="eastAsia" w:hAnsi="宋体" w:cs="宋体"/>
          <w:color w:val="auto"/>
          <w:kern w:val="0"/>
          <w:szCs w:val="21"/>
          <w:highlight w:val="none"/>
        </w:rPr>
        <w:t>①中小企业声明函（如供应商为中小微型企业的，格式见附件，供应商对出具的声明函真实性负责，成交结果将同时公告企业《中小企业声明函》，接受社会监督）；</w:t>
      </w:r>
    </w:p>
    <w:p w14:paraId="1C60E6EE">
      <w:pPr>
        <w:pStyle w:val="25"/>
        <w:spacing w:line="400" w:lineRule="exact"/>
        <w:ind w:left="420" w:firstLine="420" w:firstLineChars="200"/>
        <w:rPr>
          <w:rFonts w:hint="eastAsia" w:hAnsi="宋体" w:cs="宋体"/>
          <w:color w:val="auto"/>
          <w:kern w:val="0"/>
          <w:szCs w:val="21"/>
          <w:highlight w:val="none"/>
        </w:rPr>
      </w:pPr>
      <w:r>
        <w:rPr>
          <w:rFonts w:hint="eastAsia" w:hAnsi="宋体" w:cs="宋体"/>
          <w:color w:val="auto"/>
          <w:kern w:val="0"/>
          <w:szCs w:val="21"/>
          <w:highlight w:val="none"/>
        </w:rPr>
        <w:t>②监狱企业的证明文件[供应商如为监狱企业的，应当提供由省级以上监狱管理局、戒毒管理局（含新疆生产建设兵团）出具的属于监狱企业的证明文件, 否则不予享受优惠政策]；</w:t>
      </w:r>
    </w:p>
    <w:p w14:paraId="4C87F839">
      <w:pPr>
        <w:pStyle w:val="25"/>
        <w:spacing w:line="400" w:lineRule="exact"/>
        <w:ind w:left="420" w:firstLine="420" w:firstLineChars="200"/>
        <w:rPr>
          <w:rFonts w:hint="eastAsia" w:hAnsi="宋体" w:cs="宋体"/>
          <w:color w:val="auto"/>
          <w:kern w:val="0"/>
          <w:szCs w:val="21"/>
          <w:highlight w:val="none"/>
        </w:rPr>
      </w:pPr>
      <w:r>
        <w:rPr>
          <w:rFonts w:hint="eastAsia" w:hAnsi="宋体" w:cs="宋体"/>
          <w:color w:val="auto"/>
          <w:kern w:val="0"/>
          <w:szCs w:val="21"/>
          <w:highlight w:val="none"/>
        </w:rPr>
        <w:t>③《残疾人福利性单位声明函》【符合条件的残疾人福利性单位在参加政府采购活动时，应当提供《残疾人福利性单位声明函》（格式见附件），并对声明的真实性负责，成交结果将同时公告企业《残疾人福利性单位声明函》，接受社会监督】。</w:t>
      </w:r>
    </w:p>
    <w:p w14:paraId="174A92A7">
      <w:pPr>
        <w:pStyle w:val="25"/>
        <w:spacing w:line="400" w:lineRule="exact"/>
        <w:ind w:left="420"/>
        <w:rPr>
          <w:rFonts w:hint="eastAsia" w:hAnsi="宋体" w:cs="宋体"/>
          <w:b/>
          <w:color w:val="auto"/>
          <w:kern w:val="0"/>
          <w:szCs w:val="21"/>
          <w:highlight w:val="none"/>
        </w:rPr>
      </w:pPr>
      <w:r>
        <w:rPr>
          <w:rFonts w:hint="eastAsia" w:hAnsi="宋体" w:cs="宋体"/>
          <w:color w:val="auto"/>
          <w:kern w:val="0"/>
          <w:szCs w:val="21"/>
          <w:highlight w:val="none"/>
        </w:rPr>
        <w:t>注：本项目专门面向中小微企业采购（监狱企业及残疾人福利性单位视同于小微企业），本项目不接受非上述企业参与磋商。）</w:t>
      </w:r>
    </w:p>
    <w:p w14:paraId="22E8D262">
      <w:pPr>
        <w:tabs>
          <w:tab w:val="left" w:pos="1305"/>
        </w:tabs>
        <w:spacing w:line="38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11.1.2符合性响应证明材料：</w:t>
      </w:r>
    </w:p>
    <w:p w14:paraId="58DBB88A">
      <w:pPr>
        <w:tabs>
          <w:tab w:val="left" w:pos="1305"/>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（1）磋商报价表</w:t>
      </w:r>
      <w:r>
        <w:rPr>
          <w:rFonts w:hint="eastAsia" w:ascii="宋体" w:hAnsi="宋体" w:cs="宋体"/>
          <w:b/>
          <w:color w:val="auto"/>
          <w:kern w:val="0"/>
          <w:szCs w:val="21"/>
          <w:highlight w:val="none"/>
        </w:rPr>
        <w:t>（必须提供）</w:t>
      </w:r>
      <w:r>
        <w:rPr>
          <w:rFonts w:hint="eastAsia" w:ascii="宋体" w:hAnsi="宋体" w:cs="宋体"/>
          <w:color w:val="auto"/>
          <w:kern w:val="0"/>
          <w:szCs w:val="21"/>
          <w:highlight w:val="none"/>
        </w:rPr>
        <w:t>；</w:t>
      </w:r>
    </w:p>
    <w:p w14:paraId="00437628">
      <w:pPr>
        <w:adjustRightInd w:val="0"/>
        <w:spacing w:line="380" w:lineRule="exact"/>
        <w:ind w:firstLine="420" w:firstLineChars="200"/>
        <w:rPr>
          <w:rFonts w:hint="eastAsia" w:ascii="宋体" w:hAnsi="宋体" w:cs="宋体"/>
          <w:b/>
          <w:color w:val="auto"/>
          <w:highlight w:val="none"/>
        </w:rPr>
      </w:pPr>
      <w:r>
        <w:rPr>
          <w:rFonts w:hint="eastAsia" w:ascii="宋体" w:hAnsi="宋体" w:cs="宋体"/>
          <w:color w:val="auto"/>
          <w:kern w:val="0"/>
          <w:szCs w:val="21"/>
          <w:highlight w:val="none"/>
        </w:rPr>
        <w:t>（2）服务需求响应表</w:t>
      </w:r>
      <w:r>
        <w:rPr>
          <w:rFonts w:hint="eastAsia" w:ascii="宋体" w:hAnsi="宋体" w:cs="宋体"/>
          <w:b/>
          <w:color w:val="auto"/>
          <w:highlight w:val="none"/>
        </w:rPr>
        <w:t>（必须提供）；</w:t>
      </w:r>
    </w:p>
    <w:p w14:paraId="37187ED9">
      <w:pPr>
        <w:pStyle w:val="218"/>
        <w:spacing w:line="340" w:lineRule="exact"/>
        <w:ind w:firstLine="420" w:firstLineChars="200"/>
        <w:jc w:val="left"/>
        <w:rPr>
          <w:rFonts w:hint="eastAsia"/>
          <w:bCs/>
          <w:color w:val="auto"/>
          <w:highlight w:val="none"/>
        </w:rPr>
      </w:pPr>
      <w:r>
        <w:rPr>
          <w:rFonts w:hint="eastAsia"/>
          <w:bCs/>
          <w:color w:val="auto"/>
          <w:highlight w:val="none"/>
        </w:rPr>
        <w:t>（3）供应商的项目实施方案（由供应商根据所投标项服务内容和评审办法的要求自行编制，格式自拟）</w:t>
      </w:r>
      <w:r>
        <w:rPr>
          <w:rFonts w:hint="eastAsia"/>
          <w:b/>
          <w:color w:val="auto"/>
          <w:highlight w:val="none"/>
        </w:rPr>
        <w:t>（必须提供）；</w:t>
      </w:r>
      <w:r>
        <w:rPr>
          <w:rFonts w:hint="eastAsia"/>
          <w:bCs/>
          <w:color w:val="auto"/>
          <w:highlight w:val="none"/>
        </w:rPr>
        <w:t xml:space="preserve"> </w:t>
      </w:r>
    </w:p>
    <w:p w14:paraId="41C72C04">
      <w:pPr>
        <w:pStyle w:val="218"/>
        <w:spacing w:line="340" w:lineRule="exact"/>
        <w:ind w:firstLine="420" w:firstLineChars="200"/>
        <w:jc w:val="left"/>
        <w:rPr>
          <w:rFonts w:hint="eastAsia"/>
          <w:b/>
          <w:color w:val="auto"/>
          <w:highlight w:val="none"/>
        </w:rPr>
      </w:pPr>
      <w:r>
        <w:rPr>
          <w:rFonts w:hint="eastAsia"/>
          <w:bCs/>
          <w:color w:val="auto"/>
          <w:highlight w:val="none"/>
        </w:rPr>
        <w:t>（4）供应商的售后服务方案（由供应商根据所投标项服务内容和评审办法的要求自行编制，格式自拟）</w:t>
      </w:r>
      <w:r>
        <w:rPr>
          <w:rFonts w:hint="eastAsia"/>
          <w:b/>
          <w:color w:val="auto"/>
          <w:highlight w:val="none"/>
        </w:rPr>
        <w:t>（必须提供）；</w:t>
      </w:r>
    </w:p>
    <w:p w14:paraId="10F06DDF">
      <w:pPr>
        <w:tabs>
          <w:tab w:val="left" w:pos="1305"/>
        </w:tabs>
        <w:spacing w:line="38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11.1.3其它有效证明材料：</w:t>
      </w:r>
    </w:p>
    <w:p w14:paraId="72B3C45F">
      <w:pPr>
        <w:pStyle w:val="25"/>
        <w:spacing w:line="380" w:lineRule="exact"/>
        <w:ind w:firstLine="420" w:firstLineChars="200"/>
        <w:rPr>
          <w:rFonts w:hint="eastAsia" w:hAnsi="宋体" w:cs="宋体"/>
          <w:color w:val="auto"/>
          <w:kern w:val="0"/>
          <w:szCs w:val="21"/>
          <w:highlight w:val="none"/>
        </w:rPr>
      </w:pPr>
      <w:r>
        <w:rPr>
          <w:rFonts w:hint="eastAsia" w:hAnsi="宋体" w:cs="宋体"/>
          <w:color w:val="auto"/>
          <w:highlight w:val="none"/>
        </w:rPr>
        <w:t>（1）</w:t>
      </w:r>
      <w:r>
        <w:rPr>
          <w:rFonts w:hint="eastAsia" w:hAnsi="宋体" w:cs="宋体"/>
          <w:color w:val="auto"/>
          <w:szCs w:val="21"/>
          <w:highlight w:val="none"/>
        </w:rPr>
        <w:t>拟投入人员一览表【如有，请提供】</w:t>
      </w:r>
      <w:r>
        <w:rPr>
          <w:rFonts w:hint="eastAsia" w:hAnsi="宋体" w:cs="宋体"/>
          <w:color w:val="auto"/>
          <w:kern w:val="0"/>
          <w:szCs w:val="21"/>
          <w:highlight w:val="none"/>
        </w:rPr>
        <w:t>；</w:t>
      </w:r>
    </w:p>
    <w:p w14:paraId="758171D6">
      <w:pPr>
        <w:tabs>
          <w:tab w:val="left" w:pos="1305"/>
        </w:tabs>
        <w:spacing w:line="38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（2）供应商2022年以来具有同类项目业绩的相关证明材料（以签订的项目合同复印件或中标、成交通知书为准，并能清晰反映项目的名称、种类、金额）</w:t>
      </w:r>
      <w:r>
        <w:rPr>
          <w:rFonts w:hint="eastAsia" w:hAnsi="宋体"/>
          <w:b/>
          <w:color w:val="auto"/>
          <w:highlight w:val="none"/>
        </w:rPr>
        <w:t>（如有，请提供）</w:t>
      </w:r>
      <w:r>
        <w:rPr>
          <w:rFonts w:hint="eastAsia" w:ascii="宋体" w:hAnsi="宋体" w:cs="宋体"/>
          <w:color w:val="auto"/>
          <w:kern w:val="0"/>
          <w:highlight w:val="none"/>
        </w:rPr>
        <w:t>；</w:t>
      </w:r>
    </w:p>
    <w:p w14:paraId="01F90C5E">
      <w:pPr>
        <w:tabs>
          <w:tab w:val="left" w:pos="1305"/>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highlight w:val="none"/>
        </w:rPr>
        <w:t>（3）供应商可结合本项目的评审办法视自身情况自行提交相关证明材料</w:t>
      </w:r>
      <w:r>
        <w:rPr>
          <w:rFonts w:hint="eastAsia" w:ascii="宋体" w:hAnsi="宋体" w:cs="宋体"/>
          <w:b/>
          <w:color w:val="auto"/>
          <w:kern w:val="0"/>
          <w:highlight w:val="none"/>
        </w:rPr>
        <w:t>（如有，请提供）</w:t>
      </w:r>
      <w:r>
        <w:rPr>
          <w:rFonts w:hint="eastAsia" w:ascii="宋体" w:hAnsi="宋体" w:cs="宋体"/>
          <w:color w:val="auto"/>
          <w:kern w:val="0"/>
          <w:highlight w:val="none"/>
        </w:rPr>
        <w:t>。</w:t>
      </w:r>
    </w:p>
    <w:p w14:paraId="4A5C1BBC">
      <w:pPr>
        <w:pStyle w:val="25"/>
        <w:spacing w:line="400" w:lineRule="exact"/>
        <w:ind w:firstLine="422" w:firstLineChars="200"/>
        <w:rPr>
          <w:rFonts w:hint="eastAsia" w:hAnsi="宋体"/>
          <w:b/>
          <w:color w:val="auto"/>
          <w:szCs w:val="21"/>
          <w:highlight w:val="none"/>
        </w:rPr>
      </w:pPr>
      <w:r>
        <w:rPr>
          <w:rFonts w:hint="eastAsia" w:hAnsi="宋体"/>
          <w:b/>
          <w:color w:val="auto"/>
          <w:szCs w:val="21"/>
          <w:highlight w:val="none"/>
        </w:rPr>
        <w:t>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政采云个人CA证书签章的可在响应文件中涉及到签字的位置手写签字后扫描或者拍照做成 PDF 的格式上传，无个人CA证书签章及手写签字的，响应文件按无效处理。</w:t>
      </w:r>
    </w:p>
    <w:p w14:paraId="4AA0CDDF">
      <w:pPr>
        <w:pStyle w:val="25"/>
        <w:spacing w:line="380" w:lineRule="exact"/>
        <w:ind w:firstLine="420" w:firstLineChars="200"/>
        <w:rPr>
          <w:rFonts w:hint="eastAsia" w:hAnsi="宋体" w:cs="宋体"/>
          <w:color w:val="auto"/>
          <w:kern w:val="0"/>
          <w:highlight w:val="none"/>
        </w:rPr>
      </w:pPr>
      <w:r>
        <w:rPr>
          <w:rFonts w:hint="eastAsia" w:hAnsi="宋体" w:cs="宋体"/>
          <w:color w:val="auto"/>
          <w:kern w:val="0"/>
          <w:highlight w:val="none"/>
        </w:rPr>
        <w:t>11.2供应商应按竞争性磋商文件第六章“响应文件（格式）”编制响应文件。</w:t>
      </w:r>
    </w:p>
    <w:p w14:paraId="1606B4F0">
      <w:pPr>
        <w:tabs>
          <w:tab w:val="left" w:pos="1305"/>
        </w:tabs>
        <w:spacing w:line="38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12.响应文件的语言及计量</w:t>
      </w:r>
    </w:p>
    <w:p w14:paraId="1A581542">
      <w:pPr>
        <w:tabs>
          <w:tab w:val="left" w:pos="1305"/>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主。</w:t>
      </w:r>
    </w:p>
    <w:p w14:paraId="4034560D">
      <w:pPr>
        <w:tabs>
          <w:tab w:val="left" w:pos="1305"/>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12.2 响应计量单位，磋商文件已有明确规定的，使用磋商文件规定的计量单位；磋商文件没有规定的，必须采用中华人民共和国法定计量单位（货币单位：人民币元），否则视同未响应。</w:t>
      </w:r>
    </w:p>
    <w:p w14:paraId="32D5F8BB">
      <w:pPr>
        <w:tabs>
          <w:tab w:val="left" w:pos="1305"/>
        </w:tabs>
        <w:spacing w:line="38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13.磋商报价及采购预算金额</w:t>
      </w:r>
    </w:p>
    <w:p w14:paraId="55B3E6C3">
      <w:pPr>
        <w:tabs>
          <w:tab w:val="left" w:pos="1305"/>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13.1供应商必须就“项目需求”中的所有内容作完整唯一报价，响应文件只允许有一个报价，有选择的或有条件的报价将不予接受。</w:t>
      </w:r>
    </w:p>
    <w:p w14:paraId="71A8B5F5">
      <w:pPr>
        <w:tabs>
          <w:tab w:val="left" w:pos="1305"/>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13.2采购预算金额（人民币）：陆拾玖万元整（¥690000.00）。报价超采购预算金额的，响应文件作无效处理。</w:t>
      </w:r>
    </w:p>
    <w:p w14:paraId="70596027">
      <w:pPr>
        <w:tabs>
          <w:tab w:val="left" w:pos="1305"/>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13.3磋商报价包括完成本项目2025年度特殊困难家庭老年人适老化改造服务所需的一切费用，供应商综合考虑在报价中。</w:t>
      </w:r>
    </w:p>
    <w:p w14:paraId="2FCAA497">
      <w:pPr>
        <w:tabs>
          <w:tab w:val="left" w:pos="1305"/>
        </w:tabs>
        <w:spacing w:line="380" w:lineRule="exact"/>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rPr>
        <w:t>13.4</w:t>
      </w:r>
      <w:r>
        <w:rPr>
          <w:rFonts w:hint="eastAsia" w:ascii="宋体" w:hAnsi="宋体"/>
          <w:color w:val="auto"/>
          <w:kern w:val="0"/>
          <w:szCs w:val="21"/>
          <w:highlight w:val="none"/>
        </w:rPr>
        <w:t>未书面退出磋商的供应商必须在规定时间内登录</w:t>
      </w:r>
      <w:r>
        <w:rPr>
          <w:rFonts w:hint="eastAsia" w:ascii="宋体" w:hAnsi="宋体" w:cs="宋体"/>
          <w:bCs/>
          <w:color w:val="auto"/>
          <w:szCs w:val="21"/>
          <w:highlight w:val="none"/>
        </w:rPr>
        <w:t>“广西政府采购云”平台</w:t>
      </w:r>
      <w:r>
        <w:rPr>
          <w:rFonts w:hint="eastAsia" w:ascii="宋体" w:hAnsi="宋体"/>
          <w:color w:val="auto"/>
          <w:kern w:val="0"/>
          <w:szCs w:val="21"/>
          <w:highlight w:val="none"/>
        </w:rPr>
        <w:t>在线提交最后报价，其最后报价不得超出采购预算；磋商过程中磋商文件未作实质性变动的，</w:t>
      </w:r>
      <w:r>
        <w:rPr>
          <w:rFonts w:hint="eastAsia" w:ascii="宋体" w:hAnsi="宋体"/>
          <w:b/>
          <w:color w:val="auto"/>
          <w:kern w:val="0"/>
          <w:szCs w:val="21"/>
          <w:highlight w:val="none"/>
        </w:rPr>
        <w:t>最后报价不得超过首次报价</w:t>
      </w:r>
      <w:r>
        <w:rPr>
          <w:rFonts w:hint="eastAsia" w:ascii="宋体" w:hAnsi="宋体" w:cs="宋体"/>
          <w:b/>
          <w:color w:val="auto"/>
          <w:kern w:val="0"/>
          <w:szCs w:val="21"/>
          <w:highlight w:val="none"/>
        </w:rPr>
        <w:t xml:space="preserve">。 </w:t>
      </w:r>
    </w:p>
    <w:p w14:paraId="0C190867">
      <w:pPr>
        <w:tabs>
          <w:tab w:val="left" w:pos="1305"/>
        </w:tabs>
        <w:spacing w:line="38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14.响应文件有效期</w:t>
      </w:r>
    </w:p>
    <w:p w14:paraId="37641F33">
      <w:pPr>
        <w:tabs>
          <w:tab w:val="left" w:pos="1305"/>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14.1响应文件有效期：自响应文件提交截止时间之日起90天，有效期不足的响应文件将被拒绝。</w:t>
      </w:r>
    </w:p>
    <w:p w14:paraId="170DC1D2">
      <w:pPr>
        <w:tabs>
          <w:tab w:val="left" w:pos="1305"/>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14.2 出现特殊情况下，需要延长响应文件有效期的，采购代理机构以书面形式通知供应商延长响应文件有效期。供应商同意延长的，不能修改响应文件。供应商拒绝延长的，其响应无效。</w:t>
      </w:r>
    </w:p>
    <w:p w14:paraId="05D1440C">
      <w:pPr>
        <w:tabs>
          <w:tab w:val="left" w:pos="1305"/>
        </w:tabs>
        <w:spacing w:line="38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15.电子响应文件的制作、加密要求</w:t>
      </w:r>
    </w:p>
    <w:p w14:paraId="482C4106">
      <w:pPr>
        <w:snapToGrid w:val="0"/>
        <w:spacing w:line="38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15.1供应商制作电子响应文件前，必须登陆“广西政府采购云”平台进行竞争性磋商文件的获取操作。</w:t>
      </w:r>
    </w:p>
    <w:p w14:paraId="64C753A7">
      <w:pPr>
        <w:snapToGrid w:val="0"/>
        <w:spacing w:line="38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15.2供应商下载或获取竞争性磋商文件后，登录“政采云电子投标客户端”，按照本磋商文件规定的响应文件格式、顺序以及“广西政府采购云”平台的要求，通过“政采云电子投标客户端”编制电子响应文件。</w:t>
      </w:r>
    </w:p>
    <w:p w14:paraId="4DE10AA7">
      <w:pPr>
        <w:snapToGrid w:val="0"/>
        <w:spacing w:line="38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15.3若磋商文件中有专门标注的某关联点，并要求供应商在电子投标系统中作出响应的，供应商应进行响应并关联定位，以便评审小组在评审时点击评分项可直接定位到该评分项内容；如对竞争性磋商文件的某项要求，供应商的电子响应文件未能关联定位提供相应的内容与其对应，或者在响应文件其它内容中进行描述，导致磋商小组无法查询，做出对供应商不利的评审，相关后果由供应商自行承担。</w:t>
      </w:r>
    </w:p>
    <w:p w14:paraId="4D629277">
      <w:pPr>
        <w:snapToGrid w:val="0"/>
        <w:spacing w:line="38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15.4电子响应文件不得涂改，若有修改错漏处，须由法定代表人（负责人、自然人）或授权委托代理人通过“广西政采云平台电子投标客户端”采用广西政采云平台个人CA证书签章，没有办理广西政采云平台个人CA证书签章的，在响应文件中响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14:paraId="5999CB5A">
      <w:pPr>
        <w:snapToGrid w:val="0"/>
        <w:spacing w:line="38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15.5供应商编制、生成电子响应文件后应当加密响应文件。供应商未按规定编制并加密的响应文件，“广西政府采购云”平台将予以拒收。</w:t>
      </w:r>
    </w:p>
    <w:p w14:paraId="7C1B19A7">
      <w:pPr>
        <w:snapToGrid w:val="0"/>
        <w:spacing w:line="380" w:lineRule="exact"/>
        <w:ind w:firstLine="420" w:firstLineChars="20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15.6</w:t>
      </w:r>
      <w:r>
        <w:rPr>
          <w:rFonts w:hint="eastAsia" w:ascii="宋体" w:hAnsi="宋体" w:cs="宋体"/>
          <w:b/>
          <w:color w:val="auto"/>
          <w:kern w:val="0"/>
          <w:szCs w:val="21"/>
          <w:highlight w:val="none"/>
        </w:rPr>
        <w:t>供应商公章及签字</w:t>
      </w:r>
    </w:p>
    <w:p w14:paraId="36B41354">
      <w:pPr>
        <w:snapToGrid w:val="0"/>
        <w:spacing w:line="38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15.6.1本竞争性磋商文件中描述供应商的“公章”是指供应商通过指定电子化政府采购平台办理数字证书（CA认证证书）获得的以法定主体行为名称制作的电子印章。</w:t>
      </w:r>
    </w:p>
    <w:p w14:paraId="35565A81">
      <w:pPr>
        <w:snapToGrid w:val="0"/>
        <w:spacing w:line="38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15.6.2本竞争性磋商文件中要求供应商对其电子响应文件的相关内容加盖公章的，均指采用CA证书签章。</w:t>
      </w:r>
    </w:p>
    <w:p w14:paraId="4CDACA4C">
      <w:pPr>
        <w:snapToGrid w:val="0"/>
        <w:spacing w:line="38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15.6.3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008FB1BC">
      <w:pPr>
        <w:tabs>
          <w:tab w:val="left" w:pos="1305"/>
        </w:tabs>
        <w:spacing w:line="38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16.首次响应文件的提交、撤回、修改</w:t>
      </w:r>
    </w:p>
    <w:p w14:paraId="23A230E5">
      <w:pPr>
        <w:spacing w:line="40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16.1响应文件的提交截止时间：</w:t>
      </w:r>
      <w:r>
        <w:rPr>
          <w:rFonts w:hint="eastAsia" w:ascii="宋体" w:hAnsi="宋体" w:cs="宋体"/>
          <w:b/>
          <w:bCs/>
          <w:color w:val="auto"/>
          <w:szCs w:val="21"/>
          <w:highlight w:val="none"/>
          <w:u w:val="single"/>
        </w:rPr>
        <w:t>2025年10月30日上午10时30分</w:t>
      </w:r>
      <w:r>
        <w:rPr>
          <w:rFonts w:hint="eastAsia" w:ascii="宋体" w:hAnsi="宋体" w:cs="宋体"/>
          <w:bCs/>
          <w:color w:val="auto"/>
          <w:szCs w:val="21"/>
          <w:highlight w:val="none"/>
        </w:rPr>
        <w:t>（北京时间）</w:t>
      </w:r>
    </w:p>
    <w:p w14:paraId="203A927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16.2地点：通过“广西政府采购云”平台在线提交。</w:t>
      </w:r>
    </w:p>
    <w:p w14:paraId="0212ADD4">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cs="宋体"/>
          <w:color w:val="auto"/>
          <w:kern w:val="0"/>
          <w:szCs w:val="21"/>
          <w:highlight w:val="none"/>
        </w:rPr>
        <w:t>在响应文件提交截止时间后的响应文件有效期内，供应商不得撤回其响应文件。</w:t>
      </w:r>
      <w:r>
        <w:rPr>
          <w:rFonts w:hint="eastAsia" w:ascii="宋体" w:hAnsi="宋体" w:cs="宋体"/>
          <w:bCs/>
          <w:color w:val="auto"/>
          <w:szCs w:val="21"/>
          <w:highlight w:val="none"/>
        </w:rPr>
        <w:t>响应文件提交截止时间前未成功将电子响应文件上传“广西政府采购云”平台的，视为未提交响应文件。</w:t>
      </w:r>
    </w:p>
    <w:p w14:paraId="21A342C5">
      <w:pPr>
        <w:tabs>
          <w:tab w:val="left" w:pos="1305"/>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16.4除竞争性磋商文件另有规定外，供应商所提交的响应文件不予退还。</w:t>
      </w:r>
    </w:p>
    <w:p w14:paraId="0F4549DD">
      <w:pPr>
        <w:tabs>
          <w:tab w:val="left" w:pos="1305"/>
        </w:tabs>
        <w:spacing w:line="380" w:lineRule="exact"/>
        <w:ind w:firstLine="422" w:firstLineChars="200"/>
        <w:rPr>
          <w:rStyle w:val="133"/>
          <w:rFonts w:hint="default"/>
          <w:color w:val="auto"/>
          <w:highlight w:val="none"/>
        </w:rPr>
      </w:pPr>
      <w:r>
        <w:rPr>
          <w:rFonts w:hint="eastAsia" w:ascii="宋体" w:hAnsi="宋体" w:cs="宋体"/>
          <w:b/>
          <w:color w:val="auto"/>
          <w:kern w:val="0"/>
          <w:szCs w:val="21"/>
          <w:highlight w:val="none"/>
        </w:rPr>
        <w:t>17.响应文件的解密</w:t>
      </w:r>
    </w:p>
    <w:p w14:paraId="702F5E4A">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响应文件提交截止时间后30分钟内（</w:t>
      </w:r>
      <w:r>
        <w:rPr>
          <w:rFonts w:hint="eastAsia" w:ascii="宋体" w:hAnsi="宋体" w:cs="宋体"/>
          <w:b/>
          <w:color w:val="auto"/>
          <w:szCs w:val="21"/>
          <w:highlight w:val="none"/>
        </w:rPr>
        <w:t>2025年10月30日上午10时30至11时00分)，</w:t>
      </w:r>
      <w:r>
        <w:rPr>
          <w:rFonts w:hint="eastAsia" w:ascii="宋体" w:hAnsi="宋体" w:cs="宋体"/>
          <w:bCs/>
          <w:color w:val="auto"/>
          <w:szCs w:val="21"/>
          <w:highlight w:val="none"/>
        </w:rPr>
        <w:t>供应商登录“广西政府采购云”平台，通过“项目采购-开标评标”功能解密电子响应文件。若供应商在上述规定时间内无法解密或解密失败，可以提交电子备份响应文件作为评审依据，在接到无法解密或解密失败的系统通知后，供应商可根据自身实际情况按系统通知要求的时间到达</w:t>
      </w:r>
      <w:r>
        <w:rPr>
          <w:rFonts w:hint="eastAsia" w:ascii="Arial" w:hAnsi="Arial" w:cs="Arial"/>
          <w:b/>
          <w:bCs/>
          <w:color w:val="auto"/>
          <w:szCs w:val="21"/>
          <w:highlight w:val="none"/>
        </w:rPr>
        <w:t>全州县公共资源交易中心2号开标室</w:t>
      </w:r>
      <w:r>
        <w:rPr>
          <w:rFonts w:hint="eastAsia" w:ascii="宋体" w:hAnsi="宋体" w:cs="宋体"/>
          <w:bCs/>
          <w:color w:val="auto"/>
          <w:szCs w:val="21"/>
          <w:highlight w:val="none"/>
        </w:rPr>
        <w:t>现场提交电子备份响应文件或以电子邮件（以系统通知时所告知的电子邮箱地址为准）的形式提交电子备份响应文件。若磋商供应商在规定时间内无法解密或解密失败且未提供电子备份响应文件的(包含提供的电子备份文件无效或无法解密的情况)，响应文件按无效处理。</w:t>
      </w:r>
    </w:p>
    <w:p w14:paraId="64412B83">
      <w:pPr>
        <w:tabs>
          <w:tab w:val="left" w:pos="1305"/>
        </w:tabs>
        <w:spacing w:line="380" w:lineRule="exact"/>
        <w:ind w:firstLine="562" w:firstLineChars="200"/>
        <w:jc w:val="center"/>
        <w:rPr>
          <w:rFonts w:hint="eastAsia" w:ascii="宋体" w:hAnsi="宋体" w:cs="宋体"/>
          <w:b/>
          <w:color w:val="auto"/>
          <w:kern w:val="0"/>
          <w:sz w:val="28"/>
          <w:szCs w:val="28"/>
          <w:highlight w:val="none"/>
        </w:rPr>
      </w:pPr>
    </w:p>
    <w:p w14:paraId="332F351B">
      <w:pPr>
        <w:tabs>
          <w:tab w:val="left" w:pos="1305"/>
        </w:tabs>
        <w:spacing w:line="380" w:lineRule="exact"/>
        <w:ind w:firstLine="562" w:firstLineChars="200"/>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四、竞争性磋商（简称磋商）与评审</w:t>
      </w:r>
    </w:p>
    <w:p w14:paraId="35151198">
      <w:pPr>
        <w:tabs>
          <w:tab w:val="center" w:pos="4411"/>
          <w:tab w:val="left" w:pos="5475"/>
        </w:tabs>
        <w:spacing w:line="380" w:lineRule="exact"/>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18.磋商小组组成及磋商时间、地点、人员</w:t>
      </w:r>
    </w:p>
    <w:p w14:paraId="0450C452">
      <w:pPr>
        <w:spacing w:line="380" w:lineRule="exact"/>
        <w:ind w:firstLine="435"/>
        <w:rPr>
          <w:rFonts w:hint="eastAsia" w:ascii="宋体" w:hAnsi="宋体" w:cs="宋体"/>
          <w:b/>
          <w:color w:val="auto"/>
          <w:kern w:val="0"/>
          <w:szCs w:val="21"/>
          <w:highlight w:val="none"/>
        </w:rPr>
      </w:pPr>
      <w:r>
        <w:rPr>
          <w:rFonts w:hint="eastAsia" w:ascii="宋体" w:hAnsi="宋体" w:cs="宋体"/>
          <w:b/>
          <w:color w:val="auto"/>
          <w:kern w:val="0"/>
          <w:szCs w:val="21"/>
          <w:highlight w:val="none"/>
        </w:rPr>
        <w:t>18.1 磋商小组组成：</w:t>
      </w:r>
    </w:p>
    <w:p w14:paraId="298837EF">
      <w:pPr>
        <w:tabs>
          <w:tab w:val="left" w:pos="1140"/>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磋商及评审组织工作由采购代理机构负责，具体磋商、评审工作由依法组建的磋商小组负责，</w:t>
      </w:r>
      <w:r>
        <w:rPr>
          <w:rFonts w:hint="eastAsia" w:ascii="宋体" w:hAnsi="宋体" w:cs="宋体"/>
          <w:color w:val="auto"/>
          <w:kern w:val="0"/>
          <w:highlight w:val="none"/>
        </w:rPr>
        <w:t>本项目的磋商小组</w:t>
      </w:r>
      <w:r>
        <w:rPr>
          <w:rFonts w:hint="eastAsia" w:ascii="宋体" w:hAnsi="宋体" w:cs="宋体"/>
          <w:color w:val="auto"/>
          <w:kern w:val="0"/>
          <w:szCs w:val="21"/>
          <w:highlight w:val="none"/>
        </w:rPr>
        <w:t>由有关方面的专家组成。磋商小组的构成：3人</w:t>
      </w:r>
      <w:r>
        <w:rPr>
          <w:rFonts w:hint="eastAsia" w:ascii="宋体" w:hAnsi="宋体" w:cs="宋体"/>
          <w:color w:val="auto"/>
          <w:szCs w:val="21"/>
          <w:highlight w:val="none"/>
        </w:rPr>
        <w:t>，其中采购人代表 1 人，有关专家2人。</w:t>
      </w:r>
    </w:p>
    <w:p w14:paraId="69D6A3DD">
      <w:pPr>
        <w:tabs>
          <w:tab w:val="left" w:pos="1305"/>
        </w:tabs>
        <w:spacing w:line="38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18.2 磋商时间、地点、人员：</w:t>
      </w:r>
    </w:p>
    <w:p w14:paraId="6A593F88">
      <w:pPr>
        <w:spacing w:line="380" w:lineRule="exact"/>
        <w:ind w:left="315" w:leftChars="150" w:firstLine="105" w:firstLineChars="50"/>
        <w:rPr>
          <w:rFonts w:hint="eastAsia" w:ascii="宋体" w:hAnsi="宋体" w:cs="宋体"/>
          <w:color w:val="auto"/>
          <w:kern w:val="0"/>
          <w:szCs w:val="21"/>
          <w:highlight w:val="none"/>
        </w:rPr>
      </w:pPr>
      <w:r>
        <w:rPr>
          <w:rFonts w:hint="eastAsia" w:ascii="宋体" w:hAnsi="宋体" w:cs="宋体"/>
          <w:color w:val="auto"/>
          <w:kern w:val="0"/>
          <w:szCs w:val="21"/>
          <w:highlight w:val="none"/>
        </w:rPr>
        <w:t>18.2.1 磋商时间：首次响应文件提交截止时间后。</w:t>
      </w:r>
    </w:p>
    <w:p w14:paraId="7CE733F9">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18.2.2 磋商地点：</w:t>
      </w:r>
      <w:r>
        <w:rPr>
          <w:rFonts w:hint="eastAsia" w:ascii="宋体" w:hAnsi="宋体" w:cs="宋体"/>
          <w:bCs/>
          <w:color w:val="auto"/>
          <w:szCs w:val="21"/>
          <w:highlight w:val="none"/>
        </w:rPr>
        <w:t>供应商代表在响应文件提交当天实时登陆</w:t>
      </w:r>
      <w:r>
        <w:rPr>
          <w:rFonts w:hint="eastAsia" w:ascii="宋体" w:hAnsi="宋体" w:cs="宋体"/>
          <w:color w:val="auto"/>
          <w:szCs w:val="21"/>
          <w:highlight w:val="none"/>
        </w:rPr>
        <w:t>登录</w:t>
      </w:r>
      <w:r>
        <w:rPr>
          <w:rFonts w:hint="eastAsia" w:ascii="宋体" w:hAnsi="宋体" w:cs="宋体"/>
          <w:bCs/>
          <w:color w:val="auto"/>
          <w:szCs w:val="21"/>
          <w:highlight w:val="none"/>
        </w:rPr>
        <w:t>“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4CC1C30E">
      <w:pPr>
        <w:tabs>
          <w:tab w:val="left" w:pos="1140"/>
        </w:tabs>
        <w:spacing w:line="380" w:lineRule="exact"/>
        <w:ind w:left="420" w:leftChars="200"/>
        <w:rPr>
          <w:rFonts w:hint="eastAsia" w:ascii="宋体" w:hAnsi="宋体" w:cs="宋体"/>
          <w:color w:val="auto"/>
          <w:szCs w:val="21"/>
          <w:highlight w:val="none"/>
        </w:rPr>
      </w:pPr>
      <w:r>
        <w:rPr>
          <w:rFonts w:hint="eastAsia" w:ascii="宋体" w:hAnsi="宋体" w:cs="宋体"/>
          <w:color w:val="auto"/>
          <w:kern w:val="0"/>
          <w:szCs w:val="21"/>
          <w:highlight w:val="none"/>
        </w:rPr>
        <w:t>18.2.3 磋商参加人员：</w:t>
      </w:r>
      <w:r>
        <w:rPr>
          <w:rFonts w:hint="eastAsia" w:ascii="宋体" w:hAnsi="宋体" w:cs="宋体"/>
          <w:color w:val="auto"/>
          <w:szCs w:val="21"/>
          <w:highlight w:val="none"/>
        </w:rPr>
        <w:t>供应商法定代表人(负责人、自然人)或相应的委托代理人参加磋商。请供</w:t>
      </w:r>
    </w:p>
    <w:p w14:paraId="4064C3A2">
      <w:pPr>
        <w:tabs>
          <w:tab w:val="left" w:pos="1140"/>
        </w:tabs>
        <w:spacing w:line="380" w:lineRule="exact"/>
        <w:rPr>
          <w:rFonts w:hint="eastAsia" w:ascii="宋体" w:hAnsi="宋体" w:cs="宋体"/>
          <w:color w:val="auto"/>
          <w:szCs w:val="21"/>
          <w:highlight w:val="none"/>
        </w:rPr>
      </w:pPr>
      <w:r>
        <w:rPr>
          <w:rFonts w:hint="eastAsia" w:ascii="宋体" w:hAnsi="宋体" w:cs="宋体"/>
          <w:color w:val="auto"/>
          <w:szCs w:val="21"/>
          <w:highlight w:val="none"/>
        </w:rPr>
        <w:t>应商</w:t>
      </w:r>
      <w:r>
        <w:rPr>
          <w:rFonts w:hint="eastAsia" w:ascii="宋体" w:hAnsi="宋体" w:cs="宋体"/>
          <w:bCs/>
          <w:color w:val="auto"/>
          <w:szCs w:val="21"/>
          <w:highlight w:val="none"/>
        </w:rPr>
        <w:t>实时登陆</w:t>
      </w:r>
      <w:r>
        <w:rPr>
          <w:rFonts w:hint="eastAsia" w:ascii="宋体" w:hAnsi="宋体" w:cs="宋体"/>
          <w:color w:val="auto"/>
          <w:szCs w:val="21"/>
          <w:highlight w:val="none"/>
        </w:rPr>
        <w:t>登录</w:t>
      </w:r>
      <w:r>
        <w:rPr>
          <w:rFonts w:hint="eastAsia" w:ascii="宋体" w:hAnsi="宋体" w:cs="宋体"/>
          <w:bCs/>
          <w:color w:val="auto"/>
          <w:szCs w:val="21"/>
          <w:highlight w:val="none"/>
        </w:rPr>
        <w:t>“广西政府采购云”平台</w:t>
      </w:r>
      <w:r>
        <w:rPr>
          <w:rFonts w:hint="eastAsia" w:ascii="宋体" w:hAnsi="宋体" w:cs="宋体"/>
          <w:color w:val="auto"/>
          <w:szCs w:val="21"/>
          <w:highlight w:val="none"/>
        </w:rPr>
        <w:t>等候在线磋商。</w:t>
      </w:r>
    </w:p>
    <w:p w14:paraId="74B1E5A1">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18.2.4 首次响应文件提交截止时间后，登录</w:t>
      </w:r>
      <w:r>
        <w:rPr>
          <w:rFonts w:hint="eastAsia" w:ascii="宋体" w:hAnsi="宋体" w:cs="宋体"/>
          <w:bCs/>
          <w:color w:val="auto"/>
          <w:szCs w:val="21"/>
          <w:highlight w:val="none"/>
        </w:rPr>
        <w:t>“广西政府采购云”平台</w:t>
      </w:r>
      <w:r>
        <w:rPr>
          <w:rFonts w:hint="eastAsia" w:ascii="宋体" w:hAnsi="宋体" w:cs="宋体"/>
          <w:color w:val="auto"/>
          <w:szCs w:val="21"/>
          <w:highlight w:val="none"/>
        </w:rPr>
        <w:t>在线解密开启。</w:t>
      </w:r>
    </w:p>
    <w:p w14:paraId="67C35223">
      <w:pPr>
        <w:tabs>
          <w:tab w:val="left" w:pos="1140"/>
        </w:tabs>
        <w:spacing w:line="380" w:lineRule="exact"/>
        <w:ind w:left="420" w:leftChars="172" w:hanging="59" w:hangingChars="28"/>
        <w:rPr>
          <w:rFonts w:hint="eastAsia" w:ascii="宋体" w:hAnsi="宋体" w:cs="宋体"/>
          <w:b/>
          <w:color w:val="auto"/>
          <w:kern w:val="0"/>
          <w:szCs w:val="21"/>
          <w:highlight w:val="none"/>
        </w:rPr>
      </w:pPr>
      <w:r>
        <w:rPr>
          <w:rFonts w:hint="eastAsia" w:ascii="宋体" w:hAnsi="宋体" w:cs="宋体"/>
          <w:b/>
          <w:color w:val="auto"/>
          <w:kern w:val="0"/>
          <w:szCs w:val="21"/>
          <w:highlight w:val="none"/>
        </w:rPr>
        <w:t>19.评审原则和评审办法</w:t>
      </w:r>
    </w:p>
    <w:p w14:paraId="4B330445">
      <w:pPr>
        <w:tabs>
          <w:tab w:val="left" w:pos="1140"/>
        </w:tabs>
        <w:spacing w:line="380" w:lineRule="exact"/>
        <w:ind w:firstLine="359" w:firstLineChars="171"/>
        <w:rPr>
          <w:rFonts w:hint="eastAsia" w:ascii="宋体" w:hAnsi="宋体" w:cs="宋体"/>
          <w:color w:val="auto"/>
          <w:kern w:val="0"/>
          <w:szCs w:val="21"/>
          <w:highlight w:val="none"/>
        </w:rPr>
      </w:pPr>
      <w:r>
        <w:rPr>
          <w:rFonts w:hint="eastAsia" w:ascii="宋体" w:hAnsi="宋体" w:cs="宋体"/>
          <w:color w:val="auto"/>
          <w:kern w:val="0"/>
          <w:szCs w:val="20"/>
          <w:highlight w:val="none"/>
        </w:rPr>
        <w:t xml:space="preserve">19.1 </w:t>
      </w:r>
      <w:r>
        <w:rPr>
          <w:rFonts w:hint="eastAsia" w:ascii="宋体" w:hAnsi="宋体" w:cs="宋体"/>
          <w:color w:val="auto"/>
          <w:kern w:val="0"/>
          <w:szCs w:val="21"/>
          <w:highlight w:val="none"/>
        </w:rPr>
        <w:t>磋商小组必须坚持公平、公正、科学和择优的原则。</w:t>
      </w:r>
    </w:p>
    <w:p w14:paraId="7F37B90F">
      <w:pPr>
        <w:spacing w:line="38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19.2综合评分法，具体详见第四章评审办法。</w:t>
      </w:r>
    </w:p>
    <w:p w14:paraId="17C3672B">
      <w:pPr>
        <w:pStyle w:val="25"/>
        <w:spacing w:line="380" w:lineRule="exact"/>
        <w:ind w:firstLine="359" w:firstLineChars="171"/>
        <w:rPr>
          <w:rFonts w:hint="eastAsia" w:hAnsi="宋体" w:cs="宋体"/>
          <w:color w:val="auto"/>
          <w:kern w:val="0"/>
          <w:szCs w:val="21"/>
          <w:highlight w:val="none"/>
        </w:rPr>
      </w:pPr>
      <w:r>
        <w:rPr>
          <w:rFonts w:hint="eastAsia" w:hAnsi="宋体" w:cs="宋体"/>
          <w:color w:val="auto"/>
          <w:kern w:val="0"/>
          <w:szCs w:val="21"/>
          <w:highlight w:val="none"/>
        </w:rPr>
        <w:t>19.3 磋商小组应按磋商文件进行评审，不得擅自更改评审办法。</w:t>
      </w:r>
    </w:p>
    <w:p w14:paraId="3E5993B2">
      <w:pPr>
        <w:pStyle w:val="25"/>
        <w:spacing w:line="380" w:lineRule="exact"/>
        <w:ind w:firstLine="359" w:firstLineChars="171"/>
        <w:rPr>
          <w:rFonts w:hint="eastAsia" w:hAnsi="宋体" w:cs="宋体"/>
          <w:color w:val="auto"/>
          <w:kern w:val="0"/>
          <w:szCs w:val="21"/>
          <w:highlight w:val="none"/>
        </w:rPr>
      </w:pPr>
      <w:r>
        <w:rPr>
          <w:rFonts w:hint="eastAsia" w:hAnsi="宋体" w:cs="宋体"/>
          <w:color w:val="auto"/>
          <w:kern w:val="0"/>
          <w:szCs w:val="21"/>
          <w:highlight w:val="none"/>
        </w:rPr>
        <w:t>19.4 在评审过程中，磋商小组任何人不得对某个供应商发表任何倾向性意见，不得向其他磋商小组成员明示或者暗示自己的评审意见。</w:t>
      </w:r>
    </w:p>
    <w:p w14:paraId="0D83DA8D">
      <w:pPr>
        <w:tabs>
          <w:tab w:val="left" w:pos="1140"/>
        </w:tabs>
        <w:spacing w:line="380" w:lineRule="exact"/>
        <w:ind w:firstLine="359" w:firstLineChars="171"/>
        <w:rPr>
          <w:rFonts w:hint="eastAsia" w:ascii="宋体" w:hAnsi="宋体" w:cs="宋体"/>
          <w:color w:val="auto"/>
          <w:kern w:val="0"/>
          <w:szCs w:val="21"/>
          <w:highlight w:val="none"/>
        </w:rPr>
      </w:pPr>
      <w:r>
        <w:rPr>
          <w:rFonts w:hint="eastAsia" w:ascii="宋体" w:hAnsi="宋体" w:cs="宋体"/>
          <w:color w:val="auto"/>
          <w:kern w:val="0"/>
          <w:szCs w:val="21"/>
          <w:highlight w:val="none"/>
        </w:rPr>
        <w:t>19.5磋商小组成员对需要共同认定的事项存在争议的，按照少数服从多数的原则作出结论。持不同意见的磋商小组成员应当在评审报告上签署不同意见并说明理由，否则视为同意。</w:t>
      </w:r>
    </w:p>
    <w:p w14:paraId="16640042">
      <w:pPr>
        <w:tabs>
          <w:tab w:val="left" w:pos="1140"/>
        </w:tabs>
        <w:spacing w:line="380" w:lineRule="exact"/>
        <w:ind w:left="420" w:leftChars="172" w:hanging="59" w:hangingChars="28"/>
        <w:rPr>
          <w:rFonts w:hint="eastAsia" w:ascii="宋体" w:hAnsi="宋体" w:cs="宋体"/>
          <w:b/>
          <w:color w:val="auto"/>
          <w:kern w:val="0"/>
          <w:szCs w:val="21"/>
          <w:highlight w:val="none"/>
        </w:rPr>
      </w:pPr>
      <w:r>
        <w:rPr>
          <w:rFonts w:hint="eastAsia" w:ascii="宋体" w:hAnsi="宋体" w:cs="宋体"/>
          <w:b/>
          <w:color w:val="auto"/>
          <w:kern w:val="0"/>
          <w:szCs w:val="21"/>
          <w:highlight w:val="none"/>
        </w:rPr>
        <w:t>20.评审程序及磋商要求</w:t>
      </w:r>
    </w:p>
    <w:p w14:paraId="156A9DD3">
      <w:pPr>
        <w:pStyle w:val="25"/>
        <w:spacing w:line="380" w:lineRule="exact"/>
        <w:ind w:firstLine="315" w:firstLineChars="150"/>
        <w:rPr>
          <w:rFonts w:hint="eastAsia" w:hAnsi="宋体" w:cs="宋体"/>
          <w:color w:val="auto"/>
          <w:kern w:val="0"/>
          <w:szCs w:val="21"/>
          <w:highlight w:val="none"/>
        </w:rPr>
      </w:pPr>
      <w:r>
        <w:rPr>
          <w:rFonts w:hint="eastAsia" w:hAnsi="宋体" w:cs="宋体"/>
          <w:color w:val="auto"/>
          <w:kern w:val="0"/>
          <w:szCs w:val="21"/>
          <w:highlight w:val="none"/>
        </w:rPr>
        <w:t>20.1磋商小组成员的通讯工具或相关电子设备交由全州县公共资源交易中心统一保管后到达评标室，采购代理机构核实磋商小组成员身份，告知回避要求，宣布评审工作纪律和程序，推选磋商小组组长。</w:t>
      </w:r>
    </w:p>
    <w:p w14:paraId="363563D2">
      <w:pPr>
        <w:spacing w:line="38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20.2 磋商小组应当审查供应商的响应文件并作出评价；要求供应商解释或者澄清其响应文件；编写评审报告；告知采购人、采购代理机构在评审过程中发现的供应商的违法违规行为。</w:t>
      </w:r>
    </w:p>
    <w:p w14:paraId="394343A9">
      <w:pPr>
        <w:spacing w:line="38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20.3 磋商小组依据法律法规和竞争性磋商文件的规定，</w:t>
      </w:r>
      <w:r>
        <w:rPr>
          <w:rFonts w:hint="eastAsia" w:ascii="宋体" w:hAnsi="宋体" w:cs="宋体"/>
          <w:color w:val="auto"/>
          <w:kern w:val="0"/>
          <w:highlight w:val="none"/>
        </w:rPr>
        <w:t>首先对响应文件进行资格性审查，</w:t>
      </w:r>
      <w:r>
        <w:rPr>
          <w:rFonts w:hint="eastAsia" w:ascii="宋体" w:hAnsi="宋体" w:cs="宋体"/>
          <w:color w:val="auto"/>
          <w:kern w:val="0"/>
          <w:szCs w:val="21"/>
          <w:highlight w:val="none"/>
        </w:rPr>
        <w:t>以确定供应商是否具备本项目供应商资格；再对通过资格性审查的供应商响应文件的有效性、完整性和对磋商文件的响应程度进行符合性审查，以确定是否对磋商文件的实质性要求做出响应。</w:t>
      </w:r>
    </w:p>
    <w:p w14:paraId="64877219">
      <w:pPr>
        <w:spacing w:line="380" w:lineRule="exact"/>
        <w:ind w:firstLine="316" w:firstLineChars="150"/>
        <w:rPr>
          <w:rFonts w:hint="eastAsia" w:ascii="宋体" w:hAnsi="宋体" w:cs="宋体"/>
          <w:color w:val="auto"/>
          <w:kern w:val="0"/>
          <w:szCs w:val="21"/>
          <w:highlight w:val="none"/>
        </w:rPr>
      </w:pPr>
      <w:r>
        <w:rPr>
          <w:rFonts w:hint="eastAsia" w:ascii="宋体" w:hAnsi="宋体" w:cs="宋体"/>
          <w:b/>
          <w:color w:val="auto"/>
          <w:kern w:val="0"/>
          <w:szCs w:val="21"/>
          <w:highlight w:val="none"/>
        </w:rPr>
        <w:t>20.4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3B3122C4">
      <w:pPr>
        <w:spacing w:line="38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20.4.1查询渠道：《国家企业信用信息公示系统》（网址：</w:t>
      </w:r>
      <w:r>
        <w:rPr>
          <w:rFonts w:hint="eastAsia" w:ascii="宋体" w:hAnsi="宋体" w:cs="宋体"/>
          <w:color w:val="auto"/>
          <w:kern w:val="0"/>
          <w:highlight w:val="none"/>
        </w:rPr>
        <w:t>www.gsxt.gov.cn/index.html</w:t>
      </w:r>
      <w:r>
        <w:rPr>
          <w:rFonts w:hint="eastAsia" w:ascii="宋体" w:hAnsi="宋体" w:cs="宋体"/>
          <w:color w:val="auto"/>
          <w:kern w:val="0"/>
          <w:szCs w:val="21"/>
          <w:highlight w:val="none"/>
        </w:rPr>
        <w:t>）</w:t>
      </w:r>
    </w:p>
    <w:p w14:paraId="670F9271">
      <w:pPr>
        <w:spacing w:line="38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20.4.2审查流程：</w:t>
      </w:r>
    </w:p>
    <w:p w14:paraId="5B71DFB4">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（1）进入《国家企业信用信息公示系统》（网址：www.gsxt.gov.cn/index.html），输入企业名称，进入企业信息主页面；</w:t>
      </w:r>
    </w:p>
    <w:p w14:paraId="3A9FD063">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（2）查看主页“股东及出资信息”栏，或年报中的“股东及出资信息”栏信息；</w:t>
      </w:r>
    </w:p>
    <w:p w14:paraId="200A3132">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（3）将各供应商的股东及出资信息进行比对，得出审查结论；</w:t>
      </w:r>
    </w:p>
    <w:p w14:paraId="420E0CBA">
      <w:pPr>
        <w:snapToGrid w:val="0"/>
        <w:spacing w:line="38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（4）将相关资料作为评审资料打印存档。</w:t>
      </w:r>
    </w:p>
    <w:p w14:paraId="300B12F0">
      <w:pPr>
        <w:spacing w:line="38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33E25316">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20.5磋商小组在对响应文件的有效性、完整性和响应程度进行审查时，可以要求供应商对</w:t>
      </w:r>
      <w:r>
        <w:rPr>
          <w:rFonts w:hint="eastAsia" w:ascii="宋体" w:hAnsi="宋体" w:cs="宋体"/>
          <w:color w:val="auto"/>
          <w:szCs w:val="21"/>
          <w:highlight w:val="none"/>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s="宋体"/>
          <w:bCs/>
          <w:color w:val="auto"/>
          <w:szCs w:val="21"/>
          <w:highlight w:val="none"/>
        </w:rPr>
        <w:t>“广西政府采购云”平台</w:t>
      </w:r>
      <w:r>
        <w:rPr>
          <w:rFonts w:hint="eastAsia" w:ascii="宋体" w:hAnsi="宋体" w:cs="宋体"/>
          <w:color w:val="auto"/>
          <w:szCs w:val="21"/>
          <w:highlight w:val="none"/>
        </w:rPr>
        <w:t>采用在线书面形式，并加盖公章（CA证书签章），或者由法定代表人（负责人）或其授权委托代理人个人CA证书签章（没有办理政采云个人CA证书签章的可在响应文件中涉及到签字的位置手写签字后扫描或者拍照做成 PDF 的格式上传），供应商为自然人的，应当由本人个人CA证书签章（没有办理政采云个人CA证书签章的可在响应文件中涉及到签字的位置手写签字后扫描或者拍照做成 PDF 的格式上传）并附身份证明。</w:t>
      </w:r>
    </w:p>
    <w:p w14:paraId="0C9A3AED">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13D357F6">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磋商小组所有成员应当按已确定的磋商顺序集中与单一供应商分别进行磋商，并给予所有实质性响应竞争性磋商文件要求的供应商平等的磋商机会。</w:t>
      </w:r>
    </w:p>
    <w:p w14:paraId="2DE2453F">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磋商中，磋商小组不得透露与磋商有关的其他供应商的技术资料、价格和其他信息。</w:t>
      </w:r>
    </w:p>
    <w:p w14:paraId="5C87434C">
      <w:pPr>
        <w:widowControl/>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采购代理机构（磋商小组）对磋商过程和重要磋商内容进行记录，磋商双方在记录上签字确认</w:t>
      </w:r>
      <w:r>
        <w:rPr>
          <w:rFonts w:hint="eastAsia" w:ascii="宋体" w:hAnsi="宋体" w:cs="宋体"/>
          <w:color w:val="auto"/>
          <w:szCs w:val="21"/>
          <w:highlight w:val="none"/>
        </w:rPr>
        <w:t>（或CA证书签章）</w:t>
      </w:r>
      <w:r>
        <w:rPr>
          <w:rFonts w:hint="eastAsia" w:ascii="宋体" w:hAnsi="宋体" w:cs="宋体"/>
          <w:color w:val="auto"/>
          <w:kern w:val="0"/>
          <w:szCs w:val="21"/>
          <w:highlight w:val="none"/>
        </w:rPr>
        <w:t>。</w:t>
      </w:r>
    </w:p>
    <w:p w14:paraId="4C2DAA67">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20.6在磋商过程中，磋商小组可以根据磋商文件和磋商情况实质性变动项目需求中的技术、服务要求以及合同草案条款，但不得变动磋商文件中的其他内容。实质性变动的内容，须经采购人代表确认。</w:t>
      </w:r>
    </w:p>
    <w:p w14:paraId="0EEF0B8F">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对磋商文件作出的实质性变动是磋商文件的有效组成部分，磋商小组应当及时通过“广西政府采购云”平台以书面形式同时通知所有参加磋商的供应商。</w:t>
      </w:r>
    </w:p>
    <w:p w14:paraId="039B3423">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变动情况和磋商小组的要求重新提交响应文件，并由其法定代表人(负责人、自然人)或相应的授权委托代表个人CA证书签章（没有办理政采云个人CA证书签章的可在响应文件中涉及到签字的位置手写签字后扫描或者拍照做成 PDF 的格式上传）或者加盖供应商公章（CA证书签章）。逾时不交的，视同放弃磋商。</w:t>
      </w:r>
    </w:p>
    <w:p w14:paraId="742BC541">
      <w:pPr>
        <w:widowControl/>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20.7最后报价</w:t>
      </w:r>
    </w:p>
    <w:p w14:paraId="4E3B44B3">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20.7.1磋商文件能够详细列明采购标的的技术、服务要求的，磋商结束后，磋商小组应当要求所有继续参加磋商的供应商在规定时间内通过“广西政府采购云”平台在线提交最后报价，提交最后报价的供应商不得少于3家；磋商文件不能详细列明采购标的的技术、服务要求的，需由磋商供应商提供最终设计方案或解决方案的，磋商结束后，磋商小组应当按照少数服从多数的原则投票推荐3家以上（含3家）供应商的设计方案或者解决方案，并要求其在规定时间内通过“广西政府采购云”平台在线提交最后报价。</w:t>
      </w:r>
    </w:p>
    <w:p w14:paraId="52C76B0E">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20.7.2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广西政府采购云”平台在线提交最后报价；采购过程中符合要求的供应商（社会资本）只有1家的，采购人或者采购代理机构应当终止竞争性磋商采购活动，发布项目终止公告并说明原因，重新开展采购活动。</w:t>
      </w:r>
    </w:p>
    <w:p w14:paraId="4762E4BB">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20.7.3最后报价是供应商响应文件的有效组成部分。</w:t>
      </w:r>
    </w:p>
    <w:p w14:paraId="37EDC24F">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20.8已提交响应文件的供应商，在提交最后报价之前，可以根据磋商情况书面退出磋商。</w:t>
      </w:r>
    </w:p>
    <w:p w14:paraId="37442B83">
      <w:pPr>
        <w:widowControl/>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未书面退出磋商的供应商必须在规定时间内通过“广西政府采购云”平台在线提交最后报价；磋商过程中磋商文件未作实质性变动的，</w:t>
      </w:r>
      <w:r>
        <w:rPr>
          <w:rFonts w:hint="eastAsia" w:ascii="宋体" w:hAnsi="宋体"/>
          <w:color w:val="auto"/>
          <w:szCs w:val="21"/>
          <w:highlight w:val="none"/>
        </w:rPr>
        <w:t>最后报价不得大于首次报价</w:t>
      </w:r>
      <w:r>
        <w:rPr>
          <w:rFonts w:hint="eastAsia" w:ascii="宋体" w:hAnsi="宋体" w:cs="宋体"/>
          <w:color w:val="auto"/>
          <w:kern w:val="0"/>
          <w:szCs w:val="21"/>
          <w:highlight w:val="none"/>
        </w:rPr>
        <w:t>。</w:t>
      </w:r>
    </w:p>
    <w:p w14:paraId="4D46201F">
      <w:pPr>
        <w:widowControl/>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20.9综合比较与评价：</w:t>
      </w:r>
    </w:p>
    <w:p w14:paraId="164B35CF">
      <w:pPr>
        <w:tabs>
          <w:tab w:val="left" w:pos="1140"/>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21.9.1 磋商小组按竞争性磋商文件中规定的评审办法，对资格性审查和符合性审查合格的响应文件进行商务和技术评估，综合比较与评价。</w:t>
      </w:r>
    </w:p>
    <w:p w14:paraId="5E5BF2EE">
      <w:pPr>
        <w:tabs>
          <w:tab w:val="left" w:pos="1140"/>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20.9.2磋商小组成员应当独立对每个供应商的响应文件进行评价，最终汇总每个供应商的得分。各供应商的得分为所有磋商小组的有效评分的算术平均数。</w:t>
      </w:r>
    </w:p>
    <w:p w14:paraId="08837F2A">
      <w:pPr>
        <w:tabs>
          <w:tab w:val="left" w:pos="1140"/>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20.9.3采购代理机构对评审数据进行校对、核对，对畸高、畸低的重大差异评分提示磋商小组复核或书面说明理由。</w:t>
      </w:r>
    </w:p>
    <w:p w14:paraId="37B2148C">
      <w:pPr>
        <w:tabs>
          <w:tab w:val="left" w:pos="1140"/>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20.10 在评审过程中出现法律法规和磋商文件均没有明确规定的情形时，由磋商小组现场协商解决，协商不一致的，由全体磋商小组投票表决，以得票率二分之一以上专家的意见为准。</w:t>
      </w:r>
    </w:p>
    <w:p w14:paraId="45CB11BB">
      <w:pPr>
        <w:tabs>
          <w:tab w:val="left" w:pos="1140"/>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20.11采购代理机构发现磋商小组有明显的违规倾向或歧视现象，或不按评审办法进行，或其他不正常行为的，应当及时制止。如制止无效，应及时向全州县政府采购监督管理机构报告。</w:t>
      </w:r>
    </w:p>
    <w:p w14:paraId="1A7408BB">
      <w:pPr>
        <w:pStyle w:val="25"/>
        <w:spacing w:line="380" w:lineRule="exact"/>
        <w:ind w:firstLine="422" w:firstLineChars="200"/>
        <w:rPr>
          <w:rFonts w:hint="eastAsia" w:hAnsi="宋体" w:cs="宋体"/>
          <w:b/>
          <w:bCs/>
          <w:color w:val="auto"/>
          <w:kern w:val="0"/>
          <w:szCs w:val="21"/>
          <w:highlight w:val="none"/>
        </w:rPr>
      </w:pPr>
      <w:r>
        <w:rPr>
          <w:rFonts w:hint="eastAsia" w:hAnsi="宋体" w:cs="宋体"/>
          <w:b/>
          <w:bCs/>
          <w:color w:val="auto"/>
          <w:kern w:val="0"/>
          <w:szCs w:val="21"/>
          <w:highlight w:val="none"/>
        </w:rPr>
        <w:t>21.</w:t>
      </w:r>
      <w:r>
        <w:rPr>
          <w:rFonts w:hint="eastAsia" w:hAnsi="宋体" w:cs="宋体"/>
          <w:b/>
          <w:color w:val="auto"/>
          <w:kern w:val="0"/>
          <w:highlight w:val="none"/>
        </w:rPr>
        <w:t>推荐及确定成交候选供应商原则</w:t>
      </w:r>
    </w:p>
    <w:p w14:paraId="707FA095">
      <w:pPr>
        <w:tabs>
          <w:tab w:val="left" w:pos="1140"/>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实施方案分、售后服务分、履约能力分由高到低顺序排列并推荐成交候选供应商。</w:t>
      </w:r>
    </w:p>
    <w:p w14:paraId="6B406C3D">
      <w:pPr>
        <w:tabs>
          <w:tab w:val="left" w:pos="1140"/>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（2）本项目确定一名成交供应商。采购单位应当确定磋商小组推荐排名第一的成交候选供应商为成交供应商。</w:t>
      </w:r>
    </w:p>
    <w:p w14:paraId="21854098">
      <w:pPr>
        <w:tabs>
          <w:tab w:val="left" w:pos="1140"/>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100BD85F">
      <w:pPr>
        <w:tabs>
          <w:tab w:val="left" w:pos="1140"/>
        </w:tabs>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（4）排名第二的成交候选供应商因前款规定的同样原因不能签订合同的，采购单位可以确定排名第三的成交候选人为成交供应商。以此类推。</w:t>
      </w:r>
    </w:p>
    <w:p w14:paraId="31785D20">
      <w:pPr>
        <w:widowControl/>
        <w:shd w:val="clear" w:color="auto" w:fill="FFFFFF"/>
        <w:spacing w:line="380" w:lineRule="exact"/>
        <w:ind w:firstLine="480"/>
        <w:jc w:val="left"/>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22.</w:t>
      </w:r>
      <w:r>
        <w:rPr>
          <w:rFonts w:hint="eastAsia" w:ascii="宋体" w:hAnsi="宋体" w:cs="宋体"/>
          <w:b/>
          <w:color w:val="auto"/>
          <w:kern w:val="0"/>
          <w:szCs w:val="21"/>
          <w:highlight w:val="none"/>
        </w:rPr>
        <w:t>属于下列情况之一者，响应文件无效：</w:t>
      </w:r>
    </w:p>
    <w:p w14:paraId="71995955">
      <w:pPr>
        <w:snapToGrid w:val="0"/>
        <w:spacing w:line="38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（1）未按磋商文件规定完整提交响应文件或未按规定要求签字、签章的，或未提供授权委托书（委托代理的）；</w:t>
      </w:r>
    </w:p>
    <w:p w14:paraId="23050160">
      <w:pPr>
        <w:snapToGrid w:val="0"/>
        <w:spacing w:line="38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（2）不具备磋商文件规定的资格要求的</w:t>
      </w:r>
      <w:r>
        <w:rPr>
          <w:rFonts w:hint="eastAsia" w:ascii="宋体" w:hAnsi="宋体" w:cs="宋体"/>
          <w:color w:val="auto"/>
          <w:kern w:val="0"/>
          <w:highlight w:val="none"/>
        </w:rPr>
        <w:t>；</w:t>
      </w:r>
    </w:p>
    <w:p w14:paraId="12127E25">
      <w:pPr>
        <w:snapToGrid w:val="0"/>
        <w:spacing w:line="38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（3）响应文件未按磋商文件的内容和要求编制，或提供虚假材料的；</w:t>
      </w:r>
    </w:p>
    <w:p w14:paraId="6A7E02BE">
      <w:pPr>
        <w:snapToGrid w:val="0"/>
        <w:spacing w:line="38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（4）响应文件有效期、服务期限、服务承诺不能满足磋商文件要求的；</w:t>
      </w:r>
    </w:p>
    <w:p w14:paraId="7F3C20CA">
      <w:pPr>
        <w:snapToGrid w:val="0"/>
        <w:spacing w:line="38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highlight w:val="none"/>
        </w:rPr>
        <w:t>供应商</w:t>
      </w:r>
      <w:r>
        <w:rPr>
          <w:rFonts w:hint="eastAsia" w:ascii="宋体" w:hAnsi="宋体" w:cs="宋体"/>
          <w:color w:val="auto"/>
          <w:kern w:val="0"/>
          <w:szCs w:val="21"/>
          <w:highlight w:val="none"/>
        </w:rPr>
        <w:t>未就“项目需求”中的所有服务内容作完整唯一报价的</w:t>
      </w:r>
      <w:r>
        <w:rPr>
          <w:rFonts w:hint="eastAsia" w:ascii="宋体" w:hAnsi="宋体" w:cs="宋体"/>
          <w:color w:val="auto"/>
          <w:kern w:val="0"/>
          <w:highlight w:val="none"/>
        </w:rPr>
        <w:t>；</w:t>
      </w:r>
    </w:p>
    <w:p w14:paraId="40C2E98E">
      <w:pPr>
        <w:snapToGrid w:val="0"/>
        <w:spacing w:line="380" w:lineRule="exact"/>
        <w:ind w:firstLine="411" w:firstLineChars="196"/>
        <w:outlineLvl w:val="4"/>
        <w:rPr>
          <w:rFonts w:hint="eastAsia" w:ascii="宋体" w:hAnsi="宋体" w:cs="宋体"/>
          <w:color w:val="auto"/>
          <w:kern w:val="0"/>
          <w:highlight w:val="none"/>
        </w:rPr>
      </w:pPr>
      <w:r>
        <w:rPr>
          <w:rFonts w:hint="eastAsia" w:ascii="宋体" w:hAnsi="宋体" w:cs="宋体"/>
          <w:color w:val="auto"/>
          <w:kern w:val="0"/>
          <w:highlight w:val="none"/>
        </w:rPr>
        <w:t>（6）</w:t>
      </w:r>
      <w:r>
        <w:rPr>
          <w:rFonts w:hint="eastAsia" w:ascii="宋体" w:hAnsi="宋体" w:cs="宋体"/>
          <w:color w:val="auto"/>
          <w:kern w:val="0"/>
          <w:szCs w:val="21"/>
          <w:highlight w:val="none"/>
        </w:rPr>
        <w:t>未在磋商小组规定的时间内重新提交响应文件的；</w:t>
      </w:r>
    </w:p>
    <w:p w14:paraId="1086D650">
      <w:pPr>
        <w:snapToGrid w:val="0"/>
        <w:spacing w:line="38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（7）未满足磋商文件实质性要求的；或者响应文件有采购人不能接受的附加条件的；</w:t>
      </w:r>
    </w:p>
    <w:p w14:paraId="1FD879DB">
      <w:pPr>
        <w:pStyle w:val="25"/>
        <w:spacing w:line="380" w:lineRule="exact"/>
        <w:ind w:firstLine="420" w:firstLineChars="200"/>
        <w:rPr>
          <w:rFonts w:hint="eastAsia" w:hAnsi="宋体" w:cs="宋体"/>
          <w:color w:val="auto"/>
          <w:kern w:val="0"/>
          <w:szCs w:val="21"/>
          <w:highlight w:val="none"/>
        </w:rPr>
      </w:pPr>
      <w:r>
        <w:rPr>
          <w:rFonts w:hint="eastAsia" w:hAnsi="宋体" w:cs="宋体"/>
          <w:color w:val="auto"/>
          <w:kern w:val="0"/>
          <w:highlight w:val="none"/>
        </w:rPr>
        <w:t>（8）</w:t>
      </w:r>
      <w:r>
        <w:rPr>
          <w:rFonts w:hint="eastAsia" w:hAnsi="宋体" w:cs="宋体"/>
          <w:color w:val="auto"/>
          <w:kern w:val="0"/>
          <w:szCs w:val="21"/>
          <w:highlight w:val="none"/>
        </w:rPr>
        <w:t>不符合法律、法规和磋商文件规定的其他实质性要求和条件的。</w:t>
      </w:r>
    </w:p>
    <w:p w14:paraId="4EC78247">
      <w:pPr>
        <w:snapToGrid w:val="0"/>
        <w:spacing w:line="380" w:lineRule="exact"/>
        <w:ind w:left="355" w:leftChars="169" w:firstLine="103" w:firstLineChars="49"/>
        <w:outlineLvl w:val="4"/>
        <w:rPr>
          <w:rFonts w:hint="eastAsia" w:ascii="宋体" w:hAnsi="宋体" w:cs="宋体"/>
          <w:b/>
          <w:color w:val="auto"/>
          <w:kern w:val="0"/>
          <w:szCs w:val="21"/>
          <w:highlight w:val="none"/>
        </w:rPr>
      </w:pPr>
      <w:r>
        <w:rPr>
          <w:rFonts w:hint="eastAsia" w:ascii="宋体" w:hAnsi="宋体" w:cs="宋体"/>
          <w:b/>
          <w:color w:val="auto"/>
          <w:kern w:val="0"/>
          <w:szCs w:val="21"/>
          <w:highlight w:val="none"/>
        </w:rPr>
        <w:t>供应商有下列情形之一的，视为串通参与磋商，响应文件将被视为无效：</w:t>
      </w:r>
    </w:p>
    <w:p w14:paraId="56DDAEB7">
      <w:pPr>
        <w:snapToGrid w:val="0"/>
        <w:spacing w:line="380" w:lineRule="exact"/>
        <w:ind w:left="355" w:leftChars="169" w:firstLine="102" w:firstLineChars="49"/>
        <w:outlineLvl w:val="4"/>
        <w:rPr>
          <w:rFonts w:hint="eastAsia" w:ascii="宋体" w:hAnsi="宋体" w:cs="宋体"/>
          <w:color w:val="auto"/>
          <w:kern w:val="0"/>
          <w:highlight w:val="none"/>
        </w:rPr>
      </w:pPr>
      <w:r>
        <w:rPr>
          <w:rFonts w:hint="eastAsia" w:ascii="宋体" w:hAnsi="宋体" w:cs="宋体"/>
          <w:color w:val="auto"/>
          <w:kern w:val="0"/>
          <w:highlight w:val="none"/>
        </w:rPr>
        <w:t>（1）不同供应商的响应文件由同一单位或者个人编制的；</w:t>
      </w:r>
    </w:p>
    <w:p w14:paraId="118482EB">
      <w:pPr>
        <w:snapToGrid w:val="0"/>
        <w:spacing w:line="380" w:lineRule="exact"/>
        <w:ind w:left="355" w:leftChars="169" w:firstLine="102" w:firstLineChars="49"/>
        <w:outlineLvl w:val="4"/>
        <w:rPr>
          <w:rFonts w:hint="eastAsia" w:ascii="宋体" w:hAnsi="宋体" w:cs="宋体"/>
          <w:color w:val="auto"/>
          <w:kern w:val="0"/>
          <w:highlight w:val="none"/>
        </w:rPr>
      </w:pPr>
      <w:r>
        <w:rPr>
          <w:rFonts w:hint="eastAsia" w:ascii="宋体" w:hAnsi="宋体" w:cs="宋体"/>
          <w:color w:val="auto"/>
          <w:kern w:val="0"/>
          <w:highlight w:val="none"/>
        </w:rPr>
        <w:t>（2）不同供应商委托同一单位或者个人办理磋商事宜的；</w:t>
      </w:r>
    </w:p>
    <w:p w14:paraId="239F1C15">
      <w:pPr>
        <w:snapToGrid w:val="0"/>
        <w:spacing w:line="380" w:lineRule="exact"/>
        <w:ind w:left="355" w:leftChars="169" w:firstLine="102" w:firstLineChars="49"/>
        <w:outlineLvl w:val="4"/>
        <w:rPr>
          <w:rFonts w:hint="eastAsia" w:ascii="宋体" w:hAnsi="宋体" w:cs="宋体"/>
          <w:color w:val="auto"/>
          <w:kern w:val="0"/>
          <w:highlight w:val="none"/>
        </w:rPr>
      </w:pPr>
      <w:r>
        <w:rPr>
          <w:rFonts w:hint="eastAsia" w:ascii="宋体" w:hAnsi="宋体" w:cs="宋体"/>
          <w:color w:val="auto"/>
          <w:kern w:val="0"/>
          <w:highlight w:val="none"/>
        </w:rPr>
        <w:t>（3）不同的供应商的响应文件载明的项目管理员为同一个人的；</w:t>
      </w:r>
    </w:p>
    <w:p w14:paraId="2A0519A3">
      <w:pPr>
        <w:snapToGrid w:val="0"/>
        <w:spacing w:line="380" w:lineRule="exact"/>
        <w:ind w:left="355" w:leftChars="169" w:firstLine="102" w:firstLineChars="49"/>
        <w:outlineLvl w:val="4"/>
        <w:rPr>
          <w:rFonts w:hint="eastAsia" w:ascii="宋体" w:hAnsi="宋体" w:cs="宋体"/>
          <w:color w:val="auto"/>
          <w:kern w:val="0"/>
          <w:highlight w:val="none"/>
        </w:rPr>
      </w:pPr>
      <w:r>
        <w:rPr>
          <w:rFonts w:hint="eastAsia" w:ascii="宋体" w:hAnsi="宋体" w:cs="宋体"/>
          <w:color w:val="auto"/>
          <w:kern w:val="0"/>
          <w:highlight w:val="none"/>
        </w:rPr>
        <w:t xml:space="preserve">（4）不同供应商的响应文件异常一致或最后报价呈规律性差异的； </w:t>
      </w:r>
    </w:p>
    <w:p w14:paraId="20B54B0C">
      <w:pPr>
        <w:snapToGrid w:val="0"/>
        <w:spacing w:line="380" w:lineRule="exact"/>
        <w:ind w:left="355" w:leftChars="169" w:firstLine="102" w:firstLineChars="49"/>
        <w:outlineLvl w:val="4"/>
        <w:rPr>
          <w:rFonts w:hint="eastAsia" w:ascii="宋体" w:hAnsi="宋体" w:cs="宋体"/>
          <w:color w:val="auto"/>
          <w:kern w:val="0"/>
          <w:highlight w:val="none"/>
        </w:rPr>
      </w:pPr>
      <w:r>
        <w:rPr>
          <w:rFonts w:hint="eastAsia" w:ascii="宋体" w:hAnsi="宋体" w:cs="宋体"/>
          <w:color w:val="auto"/>
          <w:kern w:val="0"/>
          <w:highlight w:val="none"/>
        </w:rPr>
        <w:t>（5）不同供应商的响应文件相互混装的；</w:t>
      </w:r>
    </w:p>
    <w:p w14:paraId="660CD41D">
      <w:pPr>
        <w:snapToGrid w:val="0"/>
        <w:spacing w:line="380" w:lineRule="exact"/>
        <w:ind w:left="355" w:leftChars="169" w:firstLine="102" w:firstLineChars="49"/>
        <w:outlineLvl w:val="4"/>
        <w:rPr>
          <w:rFonts w:hint="eastAsia" w:ascii="宋体" w:hAnsi="宋体" w:cs="宋体"/>
          <w:b/>
          <w:color w:val="auto"/>
          <w:kern w:val="0"/>
          <w:sz w:val="24"/>
          <w:highlight w:val="none"/>
        </w:rPr>
      </w:pPr>
      <w:r>
        <w:rPr>
          <w:rFonts w:hint="eastAsia" w:ascii="宋体" w:hAnsi="宋体" w:cs="宋体"/>
          <w:color w:val="auto"/>
          <w:kern w:val="0"/>
          <w:highlight w:val="none"/>
        </w:rPr>
        <w:t>（6）磋商文件未作实质性变动，供应商最后报价高于首次报价的</w:t>
      </w:r>
      <w:r>
        <w:rPr>
          <w:rFonts w:hint="eastAsia" w:ascii="宋体" w:hAnsi="宋体" w:cs="宋体"/>
          <w:b/>
          <w:color w:val="auto"/>
          <w:kern w:val="0"/>
          <w:sz w:val="24"/>
          <w:highlight w:val="none"/>
        </w:rPr>
        <w:t>。</w:t>
      </w:r>
    </w:p>
    <w:p w14:paraId="153244B0">
      <w:pPr>
        <w:snapToGrid w:val="0"/>
        <w:spacing w:line="380" w:lineRule="exact"/>
        <w:ind w:firstLine="413" w:firstLineChars="196"/>
        <w:outlineLvl w:val="4"/>
        <w:rPr>
          <w:rFonts w:hint="eastAsia" w:ascii="宋体" w:hAnsi="宋体" w:cs="宋体"/>
          <w:b/>
          <w:color w:val="auto"/>
          <w:kern w:val="0"/>
          <w:szCs w:val="21"/>
          <w:highlight w:val="none"/>
        </w:rPr>
      </w:pPr>
      <w:r>
        <w:rPr>
          <w:rFonts w:hint="eastAsia" w:ascii="宋体" w:hAnsi="宋体" w:cs="宋体"/>
          <w:b/>
          <w:color w:val="auto"/>
          <w:kern w:val="0"/>
          <w:szCs w:val="21"/>
          <w:highlight w:val="none"/>
        </w:rPr>
        <w:t>23.出现下列情形之一的，采购人或者采购代理机构应当终止竞争性磋商采购活动，发布项目终止公告并说明原因，重新开展采购活动：</w:t>
      </w:r>
    </w:p>
    <w:p w14:paraId="4481D9D8">
      <w:pPr>
        <w:snapToGrid w:val="0"/>
        <w:spacing w:line="38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（1）因情况变化，不再符合规定的竞争性磋商采购人式适用情形的；</w:t>
      </w:r>
    </w:p>
    <w:p w14:paraId="448F1F5E">
      <w:pPr>
        <w:snapToGrid w:val="0"/>
        <w:spacing w:line="38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41B32234">
      <w:pPr>
        <w:widowControl/>
        <w:spacing w:line="380" w:lineRule="exact"/>
        <w:ind w:firstLine="422" w:firstLineChars="201"/>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（3）除本须知第20.7.2条及法律法规规定的情形外，在采购过程中符合要求的供应商或者报价未超过采购预算的供应商不足3家的。</w:t>
      </w:r>
    </w:p>
    <w:p w14:paraId="1034028E">
      <w:pPr>
        <w:snapToGrid w:val="0"/>
        <w:spacing w:line="38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24.在采购活动中因重大变故，采购任务取消的，采购人或者采购代理机构应当终止采购活动，通知所有参加采购活动的供应商，并将项目实施情况和采购任务取消原因报送本级财政部门。</w:t>
      </w:r>
    </w:p>
    <w:p w14:paraId="3652B703">
      <w:pPr>
        <w:snapToGrid w:val="0"/>
        <w:spacing w:line="380" w:lineRule="exact"/>
        <w:ind w:firstLine="422" w:firstLineChars="200"/>
        <w:outlineLvl w:val="4"/>
        <w:rPr>
          <w:rFonts w:hint="eastAsia" w:ascii="宋体" w:hAnsi="宋体" w:cs="宋体"/>
          <w:b/>
          <w:color w:val="auto"/>
          <w:kern w:val="0"/>
          <w:highlight w:val="none"/>
        </w:rPr>
      </w:pPr>
      <w:r>
        <w:rPr>
          <w:rFonts w:hint="eastAsia" w:ascii="宋体" w:hAnsi="宋体" w:cs="宋体"/>
          <w:b/>
          <w:color w:val="auto"/>
          <w:kern w:val="0"/>
          <w:highlight w:val="none"/>
        </w:rPr>
        <w:t>25.磋商过程的监控</w:t>
      </w:r>
    </w:p>
    <w:p w14:paraId="1E43B520">
      <w:pPr>
        <w:pStyle w:val="25"/>
        <w:spacing w:line="380" w:lineRule="exact"/>
        <w:ind w:firstLine="411" w:firstLineChars="196"/>
        <w:rPr>
          <w:rFonts w:hint="eastAsia" w:hAnsi="宋体" w:cs="宋体"/>
          <w:color w:val="auto"/>
          <w:kern w:val="0"/>
          <w:highlight w:val="none"/>
        </w:rPr>
      </w:pPr>
      <w:r>
        <w:rPr>
          <w:rFonts w:hint="eastAsia" w:hAnsi="宋体" w:cs="宋体"/>
          <w:color w:val="auto"/>
          <w:kern w:val="0"/>
          <w:highlight w:val="none"/>
        </w:rPr>
        <w:t>本项目磋商过程实行全程录音、录像监控，供应商在磋商过程中所进行的试图影响磋商结果的不公正活动，可能导致其</w:t>
      </w:r>
      <w:r>
        <w:rPr>
          <w:rFonts w:hint="eastAsia" w:hAnsi="宋体" w:cs="宋体"/>
          <w:color w:val="auto"/>
          <w:kern w:val="0"/>
          <w:szCs w:val="21"/>
          <w:highlight w:val="none"/>
        </w:rPr>
        <w:t>响应</w:t>
      </w:r>
      <w:r>
        <w:rPr>
          <w:rFonts w:hint="eastAsia" w:hAnsi="宋体" w:cs="宋体"/>
          <w:color w:val="auto"/>
          <w:kern w:val="0"/>
          <w:highlight w:val="none"/>
        </w:rPr>
        <w:t>被拒绝。</w:t>
      </w:r>
    </w:p>
    <w:p w14:paraId="26884798">
      <w:pPr>
        <w:snapToGrid w:val="0"/>
        <w:spacing w:line="380" w:lineRule="exact"/>
        <w:ind w:firstLine="422" w:firstLineChars="200"/>
        <w:outlineLvl w:val="4"/>
        <w:rPr>
          <w:rFonts w:hint="eastAsia" w:ascii="宋体" w:hAnsi="宋体" w:cs="宋体"/>
          <w:b/>
          <w:color w:val="auto"/>
          <w:kern w:val="0"/>
          <w:highlight w:val="none"/>
        </w:rPr>
      </w:pPr>
      <w:r>
        <w:rPr>
          <w:rFonts w:hint="eastAsia" w:ascii="宋体" w:hAnsi="宋体" w:cs="宋体"/>
          <w:b/>
          <w:color w:val="auto"/>
          <w:kern w:val="0"/>
          <w:highlight w:val="none"/>
        </w:rPr>
        <w:t xml:space="preserve">26. 信用查询 </w:t>
      </w:r>
    </w:p>
    <w:p w14:paraId="552F6A2F">
      <w:pPr>
        <w:snapToGrid w:val="0"/>
        <w:spacing w:line="38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根据《关于做好政府采购有关信用主体标识码登记及在政府采购活动中查询使用信用记录有关问题的通知》（桂财采〔2016〕37），由采购代理机构对第一成交候选人进行信用查询：</w:t>
      </w:r>
    </w:p>
    <w:p w14:paraId="1709705B">
      <w:pPr>
        <w:snapToGrid w:val="0"/>
        <w:spacing w:line="38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⑴查询渠道：“信用中国”网站(www.creditchina.gov.cn)、中国政府采购网(www.ccgp.gov.cn)等；</w:t>
      </w:r>
    </w:p>
    <w:p w14:paraId="60282062">
      <w:pPr>
        <w:snapToGrid w:val="0"/>
        <w:spacing w:line="38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⑵查询截止时间：成交通知书发出前；</w:t>
      </w:r>
    </w:p>
    <w:p w14:paraId="7E6F3AD2">
      <w:pPr>
        <w:snapToGrid w:val="0"/>
        <w:spacing w:line="38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⑶信用信息查询记录和证据留存方式：在查询网站中直接打印查询记录，打印材料作为采购活动资料保存；</w:t>
      </w:r>
    </w:p>
    <w:p w14:paraId="0C3087B9">
      <w:pPr>
        <w:snapToGrid w:val="0"/>
        <w:spacing w:line="38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    </w:t>
      </w:r>
    </w:p>
    <w:p w14:paraId="3CD37A61">
      <w:pPr>
        <w:pStyle w:val="25"/>
        <w:spacing w:line="380" w:lineRule="exact"/>
        <w:ind w:firstLine="413" w:firstLineChars="196"/>
        <w:rPr>
          <w:rFonts w:hint="eastAsia" w:hAnsi="宋体" w:cs="宋体"/>
          <w:b/>
          <w:color w:val="auto"/>
          <w:kern w:val="0"/>
          <w:highlight w:val="none"/>
        </w:rPr>
      </w:pPr>
      <w:r>
        <w:rPr>
          <w:rFonts w:hint="eastAsia" w:hAnsi="宋体" w:cs="宋体"/>
          <w:b/>
          <w:color w:val="auto"/>
          <w:kern w:val="0"/>
          <w:highlight w:val="none"/>
        </w:rPr>
        <w:t>27</w:t>
      </w:r>
      <w:r>
        <w:rPr>
          <w:rFonts w:hint="eastAsia" w:hAnsi="宋体" w:cs="宋体"/>
          <w:b/>
          <w:color w:val="auto"/>
          <w:kern w:val="0"/>
          <w:szCs w:val="21"/>
          <w:highlight w:val="none"/>
        </w:rPr>
        <w:t>.</w:t>
      </w:r>
      <w:r>
        <w:rPr>
          <w:rFonts w:hint="eastAsia" w:hAnsi="宋体" w:cs="宋体"/>
          <w:b/>
          <w:color w:val="auto"/>
          <w:kern w:val="0"/>
          <w:szCs w:val="24"/>
          <w:highlight w:val="none"/>
        </w:rPr>
        <w:t>成交公告及成交通知书</w:t>
      </w:r>
    </w:p>
    <w:p w14:paraId="180AC198">
      <w:pPr>
        <w:snapToGrid w:val="0"/>
        <w:spacing w:line="38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6FB19C56">
      <w:pPr>
        <w:snapToGrid w:val="0"/>
        <w:spacing w:line="38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27.2中小企业在政府采购活动过程中，请根据自己的真实情况出具《中小企业声明函》。采购人或采购代理机构在公告成交结果时，同时公告其《中小企业声明函》，接受社会监督。</w:t>
      </w:r>
    </w:p>
    <w:p w14:paraId="0BC79152">
      <w:pPr>
        <w:snapToGrid w:val="0"/>
        <w:spacing w:line="38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27.3在发布成交公告的同时，采购代理机构向成交供应商发出成交通知书。成交供应商应自接到通知之日起七个工作日内，办理成交通知书领取手续。</w:t>
      </w:r>
    </w:p>
    <w:p w14:paraId="021EB6DB">
      <w:pPr>
        <w:snapToGrid w:val="0"/>
        <w:spacing w:line="38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27.4采购代理机构无义务向未成交的供应商解释未成交原因和退还响应文件。</w:t>
      </w:r>
    </w:p>
    <w:p w14:paraId="6F59AEA5">
      <w:pPr>
        <w:pStyle w:val="25"/>
        <w:spacing w:line="380" w:lineRule="exact"/>
        <w:ind w:left="3"/>
        <w:jc w:val="center"/>
        <w:rPr>
          <w:rFonts w:hint="eastAsia" w:hAnsi="宋体" w:cs="宋体"/>
          <w:b/>
          <w:color w:val="auto"/>
          <w:kern w:val="0"/>
          <w:sz w:val="28"/>
          <w:szCs w:val="28"/>
          <w:highlight w:val="none"/>
        </w:rPr>
      </w:pPr>
    </w:p>
    <w:p w14:paraId="5E8DEDE6">
      <w:pPr>
        <w:pStyle w:val="25"/>
        <w:spacing w:line="380" w:lineRule="exact"/>
        <w:ind w:left="3"/>
        <w:jc w:val="center"/>
        <w:rPr>
          <w:rFonts w:hint="eastAsia" w:hAnsi="宋体" w:cs="宋体"/>
          <w:b/>
          <w:color w:val="auto"/>
          <w:kern w:val="0"/>
          <w:sz w:val="28"/>
          <w:szCs w:val="28"/>
          <w:highlight w:val="none"/>
        </w:rPr>
      </w:pPr>
      <w:r>
        <w:rPr>
          <w:rFonts w:hint="eastAsia" w:hAnsi="宋体" w:cs="宋体"/>
          <w:b/>
          <w:color w:val="auto"/>
          <w:kern w:val="0"/>
          <w:sz w:val="28"/>
          <w:szCs w:val="28"/>
          <w:highlight w:val="none"/>
        </w:rPr>
        <w:t>五、签订合同</w:t>
      </w:r>
    </w:p>
    <w:p w14:paraId="05EC6800">
      <w:pPr>
        <w:snapToGrid w:val="0"/>
        <w:spacing w:line="36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28.履约保证金</w:t>
      </w:r>
    </w:p>
    <w:p w14:paraId="595E7A80">
      <w:pPr>
        <w:snapToGrid w:val="0"/>
        <w:spacing w:line="36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本项目不收取履约保证金。</w:t>
      </w:r>
    </w:p>
    <w:p w14:paraId="188E6AAD">
      <w:pPr>
        <w:snapToGrid w:val="0"/>
        <w:spacing w:line="36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29.签订合同</w:t>
      </w:r>
    </w:p>
    <w:p w14:paraId="2A9F3116">
      <w:pPr>
        <w:snapToGrid w:val="0"/>
        <w:spacing w:line="36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highlight w:val="none"/>
        </w:rPr>
        <w:t xml:space="preserve">29.1 </w:t>
      </w:r>
      <w:r>
        <w:rPr>
          <w:rFonts w:hint="eastAsia" w:ascii="宋体" w:hAnsi="宋体" w:cs="宋体"/>
          <w:color w:val="auto"/>
          <w:kern w:val="0"/>
          <w:szCs w:val="21"/>
          <w:highlight w:val="none"/>
        </w:rPr>
        <w:t>签订合同时间：成交通知书发出之日起8个工作日内。成交供应商领取成交通知书后，应按规定与采购人签订合同。</w:t>
      </w:r>
    </w:p>
    <w:p w14:paraId="382AE259">
      <w:pPr>
        <w:snapToGrid w:val="0"/>
        <w:spacing w:line="36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29.2 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603A4380">
      <w:pPr>
        <w:snapToGrid w:val="0"/>
        <w:spacing w:line="36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（1）成交后不与采购人签订合同的（不可抗力除外）；</w:t>
      </w:r>
    </w:p>
    <w:p w14:paraId="363C772B">
      <w:pPr>
        <w:snapToGrid w:val="0"/>
        <w:spacing w:line="36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（2）将成交项目转让给他人，或者在响应文件中未说明，且未经采购人同意，将成交项目分包给他人的；</w:t>
      </w:r>
    </w:p>
    <w:p w14:paraId="48B47527">
      <w:pPr>
        <w:snapToGrid w:val="0"/>
        <w:spacing w:line="36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（3）拒绝履行合同义务的。</w:t>
      </w:r>
    </w:p>
    <w:p w14:paraId="4DFF2C6A">
      <w:pPr>
        <w:snapToGrid w:val="0"/>
        <w:spacing w:line="36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29.3 合同备案存档：政府采购合同双方自签订之日起1个工作日内将合同原件两份交采购代理机构，采购代理机构收到政府采购合同原件后在省级以上人民政府财政部门指定媒体上公告并于合同签订之日起7个工作日内将两份合同原件送全州县国有资金投资项目招标投标管理办公室及全州县政府采购管理办公室备案，一份由采购代理机构存档。</w:t>
      </w:r>
    </w:p>
    <w:p w14:paraId="5157B0C7">
      <w:pPr>
        <w:pStyle w:val="12"/>
        <w:rPr>
          <w:color w:val="auto"/>
          <w:highlight w:val="none"/>
        </w:rPr>
      </w:pPr>
    </w:p>
    <w:p w14:paraId="2C25AD11">
      <w:pPr>
        <w:pStyle w:val="12"/>
        <w:rPr>
          <w:color w:val="auto"/>
          <w:highlight w:val="none"/>
        </w:rPr>
      </w:pPr>
    </w:p>
    <w:p w14:paraId="3C6D38CC">
      <w:pPr>
        <w:pStyle w:val="25"/>
        <w:spacing w:line="380" w:lineRule="exact"/>
        <w:ind w:left="3"/>
        <w:jc w:val="center"/>
        <w:rPr>
          <w:rFonts w:hint="eastAsia" w:hAnsi="宋体" w:cs="宋体"/>
          <w:b/>
          <w:color w:val="auto"/>
          <w:kern w:val="0"/>
          <w:sz w:val="28"/>
          <w:szCs w:val="28"/>
          <w:highlight w:val="none"/>
        </w:rPr>
      </w:pPr>
    </w:p>
    <w:p w14:paraId="4528B8DC">
      <w:pPr>
        <w:pStyle w:val="25"/>
        <w:spacing w:line="380" w:lineRule="exact"/>
        <w:ind w:left="3"/>
        <w:jc w:val="center"/>
        <w:rPr>
          <w:rFonts w:hint="eastAsia" w:hAnsi="宋体" w:cs="宋体"/>
          <w:b/>
          <w:color w:val="auto"/>
          <w:kern w:val="0"/>
          <w:sz w:val="28"/>
          <w:szCs w:val="28"/>
          <w:highlight w:val="none"/>
        </w:rPr>
      </w:pPr>
      <w:r>
        <w:rPr>
          <w:rFonts w:hint="eastAsia" w:hAnsi="宋体" w:cs="宋体"/>
          <w:b/>
          <w:color w:val="auto"/>
          <w:kern w:val="0"/>
          <w:sz w:val="28"/>
          <w:szCs w:val="28"/>
          <w:highlight w:val="none"/>
        </w:rPr>
        <w:t>六、其他事项</w:t>
      </w:r>
    </w:p>
    <w:p w14:paraId="4648A617">
      <w:pPr>
        <w:spacing w:line="380" w:lineRule="exact"/>
        <w:ind w:firstLine="413" w:firstLineChars="196"/>
        <w:rPr>
          <w:rFonts w:hint="eastAsia" w:ascii="宋体" w:hAnsi="宋体" w:cs="宋体"/>
          <w:b/>
          <w:color w:val="auto"/>
          <w:kern w:val="0"/>
          <w:highlight w:val="none"/>
        </w:rPr>
      </w:pPr>
      <w:r>
        <w:rPr>
          <w:rFonts w:hint="eastAsia" w:ascii="宋体" w:hAnsi="宋体" w:cs="宋体"/>
          <w:b/>
          <w:color w:val="auto"/>
          <w:kern w:val="0"/>
          <w:highlight w:val="none"/>
        </w:rPr>
        <w:t>30</w:t>
      </w:r>
      <w:r>
        <w:rPr>
          <w:rFonts w:hint="eastAsia" w:ascii="宋体" w:hAnsi="宋体" w:cs="宋体"/>
          <w:b/>
          <w:color w:val="auto"/>
          <w:kern w:val="0"/>
          <w:szCs w:val="21"/>
          <w:highlight w:val="none"/>
        </w:rPr>
        <w:t>.采购</w:t>
      </w:r>
      <w:r>
        <w:rPr>
          <w:rFonts w:hint="eastAsia" w:ascii="宋体" w:hAnsi="宋体" w:cs="宋体"/>
          <w:b/>
          <w:color w:val="auto"/>
          <w:kern w:val="0"/>
          <w:highlight w:val="none"/>
        </w:rPr>
        <w:t>代理服务费</w:t>
      </w:r>
    </w:p>
    <w:p w14:paraId="6C1895D9">
      <w:pPr>
        <w:snapToGrid w:val="0"/>
        <w:spacing w:line="380" w:lineRule="exact"/>
        <w:ind w:firstLine="411" w:firstLineChars="196"/>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30.1本项目代理服务费按本须知第30.2条“代理服务收费标准”中服务类收费标准计算，由成交供应商在领取成交通知书前，向采购代理机构一次性支付。（服务费不足陆仟元的按陆仟元收取）</w:t>
      </w:r>
    </w:p>
    <w:p w14:paraId="06398957">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30.2代理服务收费标准：</w:t>
      </w:r>
    </w:p>
    <w:tbl>
      <w:tblPr>
        <w:tblStyle w:val="4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58"/>
        <w:gridCol w:w="2012"/>
        <w:gridCol w:w="2315"/>
      </w:tblGrid>
      <w:tr w14:paraId="4FF3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908" w:type="dxa"/>
          </w:tcPr>
          <w:p w14:paraId="68568A79">
            <w:pPr>
              <w:pStyle w:val="25"/>
              <w:spacing w:line="340" w:lineRule="exact"/>
              <w:ind w:left="25"/>
              <w:rPr>
                <w:rFonts w:hint="eastAsia" w:hAnsi="宋体" w:cs="宋体"/>
                <w:color w:val="auto"/>
                <w:kern w:val="0"/>
                <w:highlight w:val="none"/>
              </w:rPr>
            </w:pPr>
            <w:r>
              <w:rPr>
                <w:rFonts w:hAnsi="宋体" w:cs="宋体"/>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线 105"/>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5"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IB&#10;UzTWAAAACAEAAA8AAAAAAAAAAQAgAAAAIgAAAGRycy9kb3ducmV2LnhtbFBLAQIUABQAAAAIAIdO&#10;4kB5+KxK7AEAAOQDAAAOAAAAAAAAAAEAIAAAACUBAABkcnMvZTJvRG9jLnhtbFBLBQYAAAAABgAG&#10;AFkBAACDBQAAAAA=&#10;">
                      <v:fill on="f" focussize="0,0"/>
                      <v:stroke color="#000000" joinstyle="round"/>
                      <v:imagedata o:title=""/>
                      <o:lock v:ext="edit" aspectratio="f"/>
                    </v:line>
                  </w:pict>
                </mc:Fallback>
              </mc:AlternateContent>
            </w:r>
            <w:r>
              <w:rPr>
                <w:rFonts w:hint="eastAsia" w:hAnsi="宋体" w:cs="宋体"/>
                <w:color w:val="auto"/>
                <w:kern w:val="0"/>
                <w:highlight w:val="none"/>
              </w:rPr>
              <w:t>费率           服务类型</w:t>
            </w:r>
          </w:p>
          <w:p w14:paraId="5B0B22D1">
            <w:pPr>
              <w:pStyle w:val="25"/>
              <w:spacing w:line="340" w:lineRule="exact"/>
              <w:ind w:left="25"/>
              <w:rPr>
                <w:rFonts w:hint="eastAsia" w:hAnsi="宋体" w:cs="宋体"/>
                <w:color w:val="auto"/>
                <w:kern w:val="0"/>
                <w:highlight w:val="none"/>
              </w:rPr>
            </w:pPr>
            <w:r>
              <w:rPr>
                <w:rFonts w:hAnsi="宋体" w:cs="宋体"/>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2" name="直线 106"/>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6"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AO&#10;r0TWAAAACAEAAA8AAAAAAAAAAQAgAAAAIgAAAGRycy9kb3ducmV2LnhtbFBLAQIUABQAAAAIAIdO&#10;4kCBStpN7AEAAOQDAAAOAAAAAAAAAAEAIAAAACUBAABkcnMvZTJvRG9jLnhtbFBLBQYAAAAABgAG&#10;AFkBAACDBQAAAAA=&#10;">
                      <v:fill on="f" focussize="0,0"/>
                      <v:stroke color="#000000" joinstyle="round"/>
                      <v:imagedata o:title=""/>
                      <o:lock v:ext="edit" aspectratio="f"/>
                    </v:line>
                  </w:pict>
                </mc:Fallback>
              </mc:AlternateContent>
            </w:r>
          </w:p>
          <w:p w14:paraId="5543841E">
            <w:pPr>
              <w:pStyle w:val="25"/>
              <w:spacing w:line="340" w:lineRule="exact"/>
              <w:ind w:left="25"/>
              <w:rPr>
                <w:rFonts w:hint="eastAsia" w:hAnsi="宋体" w:cs="宋体"/>
                <w:color w:val="auto"/>
                <w:kern w:val="0"/>
                <w:highlight w:val="none"/>
              </w:rPr>
            </w:pPr>
            <w:r>
              <w:rPr>
                <w:rFonts w:hint="eastAsia" w:hAnsi="宋体" w:cs="宋体"/>
                <w:color w:val="auto"/>
                <w:kern w:val="0"/>
                <w:highlight w:val="none"/>
              </w:rPr>
              <w:t>成交金额</w:t>
            </w:r>
          </w:p>
        </w:tc>
        <w:tc>
          <w:tcPr>
            <w:tcW w:w="1858" w:type="dxa"/>
            <w:vAlign w:val="center"/>
          </w:tcPr>
          <w:p w14:paraId="1A3044B9">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货物采购</w:t>
            </w:r>
          </w:p>
        </w:tc>
        <w:tc>
          <w:tcPr>
            <w:tcW w:w="2012" w:type="dxa"/>
            <w:vAlign w:val="center"/>
          </w:tcPr>
          <w:p w14:paraId="48C92E2B">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服务采购</w:t>
            </w:r>
          </w:p>
        </w:tc>
        <w:tc>
          <w:tcPr>
            <w:tcW w:w="2315" w:type="dxa"/>
            <w:vAlign w:val="center"/>
          </w:tcPr>
          <w:p w14:paraId="68FD13F7">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工程采购</w:t>
            </w:r>
          </w:p>
        </w:tc>
      </w:tr>
      <w:tr w14:paraId="0911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2908" w:type="dxa"/>
          </w:tcPr>
          <w:p w14:paraId="5988FB84">
            <w:pPr>
              <w:pStyle w:val="25"/>
              <w:spacing w:line="340" w:lineRule="exact"/>
              <w:ind w:left="25"/>
              <w:rPr>
                <w:rFonts w:hint="eastAsia" w:hAnsi="宋体" w:cs="宋体"/>
                <w:color w:val="auto"/>
                <w:kern w:val="0"/>
                <w:highlight w:val="none"/>
              </w:rPr>
            </w:pPr>
            <w:r>
              <w:rPr>
                <w:rFonts w:hint="eastAsia" w:hAnsi="宋体" w:cs="宋体"/>
                <w:color w:val="auto"/>
                <w:kern w:val="0"/>
                <w:highlight w:val="none"/>
              </w:rPr>
              <w:t>60.9万元以下</w:t>
            </w:r>
          </w:p>
        </w:tc>
        <w:tc>
          <w:tcPr>
            <w:tcW w:w="1858" w:type="dxa"/>
          </w:tcPr>
          <w:p w14:paraId="7725D4FC">
            <w:pPr>
              <w:pStyle w:val="213"/>
              <w:spacing w:line="340" w:lineRule="exact"/>
              <w:ind w:left="25"/>
              <w:jc w:val="center"/>
              <w:rPr>
                <w:rFonts w:hint="eastAsia" w:ascii="宋体" w:hAnsi="宋体" w:cs="宋体"/>
                <w:color w:val="auto"/>
                <w:kern w:val="0"/>
                <w:highlight w:val="none"/>
              </w:rPr>
            </w:pPr>
            <w:r>
              <w:rPr>
                <w:rFonts w:hint="eastAsia" w:ascii="宋体" w:hAnsi="宋体" w:cs="宋体"/>
                <w:color w:val="auto"/>
                <w:kern w:val="0"/>
                <w:highlight w:val="none"/>
              </w:rPr>
              <w:t>1.5%</w:t>
            </w:r>
          </w:p>
        </w:tc>
        <w:tc>
          <w:tcPr>
            <w:tcW w:w="2012" w:type="dxa"/>
          </w:tcPr>
          <w:p w14:paraId="0168C62E">
            <w:pPr>
              <w:pStyle w:val="213"/>
              <w:spacing w:line="340" w:lineRule="exact"/>
              <w:ind w:left="25"/>
              <w:jc w:val="center"/>
              <w:rPr>
                <w:rFonts w:hint="eastAsia" w:ascii="宋体" w:hAnsi="宋体" w:cs="宋体"/>
                <w:color w:val="auto"/>
                <w:kern w:val="0"/>
                <w:highlight w:val="none"/>
              </w:rPr>
            </w:pPr>
            <w:r>
              <w:rPr>
                <w:rFonts w:hint="eastAsia" w:ascii="宋体" w:hAnsi="宋体" w:cs="宋体"/>
                <w:color w:val="auto"/>
                <w:kern w:val="0"/>
                <w:highlight w:val="none"/>
              </w:rPr>
              <w:t>1.5%</w:t>
            </w:r>
          </w:p>
        </w:tc>
        <w:tc>
          <w:tcPr>
            <w:tcW w:w="2315" w:type="dxa"/>
          </w:tcPr>
          <w:p w14:paraId="2B87854A">
            <w:pPr>
              <w:pStyle w:val="213"/>
              <w:spacing w:line="340" w:lineRule="exact"/>
              <w:ind w:left="25"/>
              <w:jc w:val="center"/>
              <w:rPr>
                <w:rFonts w:hint="eastAsia" w:ascii="宋体" w:hAnsi="宋体" w:cs="宋体"/>
                <w:color w:val="auto"/>
                <w:kern w:val="0"/>
                <w:highlight w:val="none"/>
              </w:rPr>
            </w:pPr>
            <w:r>
              <w:rPr>
                <w:rFonts w:hint="eastAsia" w:ascii="宋体" w:hAnsi="宋体" w:cs="宋体"/>
                <w:color w:val="auto"/>
                <w:kern w:val="0"/>
                <w:highlight w:val="none"/>
              </w:rPr>
              <w:t>1.0%</w:t>
            </w:r>
          </w:p>
        </w:tc>
      </w:tr>
      <w:tr w14:paraId="6BA1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908" w:type="dxa"/>
          </w:tcPr>
          <w:p w14:paraId="73D16D5F">
            <w:pPr>
              <w:pStyle w:val="25"/>
              <w:spacing w:line="340" w:lineRule="exact"/>
              <w:ind w:left="25"/>
              <w:rPr>
                <w:rFonts w:hint="eastAsia" w:hAnsi="宋体" w:cs="宋体"/>
                <w:color w:val="auto"/>
                <w:kern w:val="0"/>
                <w:highlight w:val="none"/>
              </w:rPr>
            </w:pPr>
            <w:r>
              <w:rPr>
                <w:rFonts w:hint="eastAsia" w:hAnsi="宋体" w:cs="宋体"/>
                <w:color w:val="auto"/>
                <w:kern w:val="0"/>
                <w:highlight w:val="none"/>
              </w:rPr>
              <w:t>100～500万元</w:t>
            </w:r>
          </w:p>
        </w:tc>
        <w:tc>
          <w:tcPr>
            <w:tcW w:w="1858" w:type="dxa"/>
          </w:tcPr>
          <w:p w14:paraId="445DD441">
            <w:pPr>
              <w:pStyle w:val="213"/>
              <w:spacing w:line="340" w:lineRule="exact"/>
              <w:ind w:left="25"/>
              <w:jc w:val="center"/>
              <w:rPr>
                <w:rFonts w:hint="eastAsia" w:ascii="宋体" w:hAnsi="宋体" w:cs="宋体"/>
                <w:color w:val="auto"/>
                <w:kern w:val="0"/>
                <w:highlight w:val="none"/>
              </w:rPr>
            </w:pPr>
            <w:r>
              <w:rPr>
                <w:rFonts w:hint="eastAsia" w:ascii="宋体" w:hAnsi="宋体" w:cs="宋体"/>
                <w:color w:val="auto"/>
                <w:kern w:val="0"/>
                <w:highlight w:val="none"/>
              </w:rPr>
              <w:t>1.1%</w:t>
            </w:r>
          </w:p>
        </w:tc>
        <w:tc>
          <w:tcPr>
            <w:tcW w:w="2012" w:type="dxa"/>
          </w:tcPr>
          <w:p w14:paraId="5EA491B6">
            <w:pPr>
              <w:pStyle w:val="213"/>
              <w:spacing w:line="340" w:lineRule="exact"/>
              <w:ind w:left="25"/>
              <w:jc w:val="center"/>
              <w:rPr>
                <w:rFonts w:hint="eastAsia" w:ascii="宋体" w:hAnsi="宋体" w:cs="宋体"/>
                <w:color w:val="auto"/>
                <w:kern w:val="0"/>
                <w:highlight w:val="none"/>
              </w:rPr>
            </w:pPr>
            <w:r>
              <w:rPr>
                <w:rFonts w:hint="eastAsia" w:ascii="宋体" w:hAnsi="宋体" w:cs="宋体"/>
                <w:color w:val="auto"/>
                <w:kern w:val="0"/>
                <w:highlight w:val="none"/>
              </w:rPr>
              <w:t>0.8%</w:t>
            </w:r>
          </w:p>
        </w:tc>
        <w:tc>
          <w:tcPr>
            <w:tcW w:w="2315" w:type="dxa"/>
          </w:tcPr>
          <w:p w14:paraId="6A76D39F">
            <w:pPr>
              <w:pStyle w:val="213"/>
              <w:spacing w:line="340" w:lineRule="exact"/>
              <w:ind w:left="25"/>
              <w:jc w:val="center"/>
              <w:rPr>
                <w:rFonts w:hint="eastAsia" w:ascii="宋体" w:hAnsi="宋体" w:cs="宋体"/>
                <w:color w:val="auto"/>
                <w:kern w:val="0"/>
                <w:highlight w:val="none"/>
              </w:rPr>
            </w:pPr>
            <w:r>
              <w:rPr>
                <w:rFonts w:hint="eastAsia" w:ascii="宋体" w:hAnsi="宋体" w:cs="宋体"/>
                <w:color w:val="auto"/>
                <w:kern w:val="0"/>
                <w:highlight w:val="none"/>
              </w:rPr>
              <w:t>0.7%</w:t>
            </w:r>
          </w:p>
        </w:tc>
      </w:tr>
      <w:tr w14:paraId="200C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2CB22A82">
            <w:pPr>
              <w:pStyle w:val="25"/>
              <w:spacing w:line="340" w:lineRule="exact"/>
              <w:ind w:left="25"/>
              <w:rPr>
                <w:rFonts w:hint="eastAsia" w:hAnsi="宋体" w:cs="宋体"/>
                <w:color w:val="auto"/>
                <w:kern w:val="0"/>
                <w:highlight w:val="none"/>
              </w:rPr>
            </w:pPr>
            <w:r>
              <w:rPr>
                <w:rFonts w:hint="eastAsia" w:hAnsi="宋体" w:cs="宋体"/>
                <w:color w:val="auto"/>
                <w:kern w:val="0"/>
                <w:highlight w:val="none"/>
              </w:rPr>
              <w:t>500～1000万元</w:t>
            </w:r>
          </w:p>
        </w:tc>
        <w:tc>
          <w:tcPr>
            <w:tcW w:w="1858" w:type="dxa"/>
          </w:tcPr>
          <w:p w14:paraId="4A158695">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0.8%</w:t>
            </w:r>
          </w:p>
        </w:tc>
        <w:tc>
          <w:tcPr>
            <w:tcW w:w="2012" w:type="dxa"/>
          </w:tcPr>
          <w:p w14:paraId="36D8D54D">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0.45%</w:t>
            </w:r>
          </w:p>
        </w:tc>
        <w:tc>
          <w:tcPr>
            <w:tcW w:w="2315" w:type="dxa"/>
          </w:tcPr>
          <w:p w14:paraId="377BB647">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0.55%</w:t>
            </w:r>
          </w:p>
        </w:tc>
      </w:tr>
      <w:tr w14:paraId="6128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1C236566">
            <w:pPr>
              <w:pStyle w:val="25"/>
              <w:spacing w:line="340" w:lineRule="exact"/>
              <w:ind w:left="25"/>
              <w:rPr>
                <w:rFonts w:hint="eastAsia" w:hAnsi="宋体" w:cs="宋体"/>
                <w:color w:val="auto"/>
                <w:kern w:val="0"/>
                <w:highlight w:val="none"/>
              </w:rPr>
            </w:pPr>
            <w:r>
              <w:rPr>
                <w:rFonts w:hint="eastAsia" w:hAnsi="宋体" w:cs="宋体"/>
                <w:color w:val="auto"/>
                <w:kern w:val="0"/>
                <w:highlight w:val="none"/>
              </w:rPr>
              <w:t>1000～5000万元</w:t>
            </w:r>
          </w:p>
        </w:tc>
        <w:tc>
          <w:tcPr>
            <w:tcW w:w="1858" w:type="dxa"/>
          </w:tcPr>
          <w:p w14:paraId="14F5CC54">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0.5%</w:t>
            </w:r>
          </w:p>
        </w:tc>
        <w:tc>
          <w:tcPr>
            <w:tcW w:w="2012" w:type="dxa"/>
          </w:tcPr>
          <w:p w14:paraId="34AC76ED">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0.25%</w:t>
            </w:r>
          </w:p>
        </w:tc>
        <w:tc>
          <w:tcPr>
            <w:tcW w:w="2315" w:type="dxa"/>
          </w:tcPr>
          <w:p w14:paraId="575B35B7">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0.35%</w:t>
            </w:r>
          </w:p>
        </w:tc>
      </w:tr>
      <w:tr w14:paraId="3EAA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6EF27762">
            <w:pPr>
              <w:pStyle w:val="25"/>
              <w:spacing w:line="340" w:lineRule="exact"/>
              <w:ind w:left="25"/>
              <w:rPr>
                <w:rFonts w:hint="eastAsia" w:hAnsi="宋体" w:cs="宋体"/>
                <w:color w:val="auto"/>
                <w:kern w:val="0"/>
                <w:highlight w:val="none"/>
              </w:rPr>
            </w:pPr>
            <w:r>
              <w:rPr>
                <w:rFonts w:hint="eastAsia" w:hAnsi="宋体" w:cs="宋体"/>
                <w:color w:val="auto"/>
                <w:kern w:val="0"/>
                <w:highlight w:val="none"/>
              </w:rPr>
              <w:t>5000万元～1亿元</w:t>
            </w:r>
          </w:p>
        </w:tc>
        <w:tc>
          <w:tcPr>
            <w:tcW w:w="1858" w:type="dxa"/>
          </w:tcPr>
          <w:p w14:paraId="66DAE675">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0.25%</w:t>
            </w:r>
          </w:p>
        </w:tc>
        <w:tc>
          <w:tcPr>
            <w:tcW w:w="2012" w:type="dxa"/>
          </w:tcPr>
          <w:p w14:paraId="76C7FA15">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0.1%</w:t>
            </w:r>
          </w:p>
        </w:tc>
        <w:tc>
          <w:tcPr>
            <w:tcW w:w="2315" w:type="dxa"/>
          </w:tcPr>
          <w:p w14:paraId="70D1E0D3">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0.2%</w:t>
            </w:r>
          </w:p>
        </w:tc>
      </w:tr>
      <w:tr w14:paraId="3418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412267C1">
            <w:pPr>
              <w:pStyle w:val="25"/>
              <w:spacing w:line="340" w:lineRule="exact"/>
              <w:ind w:left="25"/>
              <w:rPr>
                <w:rFonts w:hint="eastAsia" w:hAnsi="宋体" w:cs="宋体"/>
                <w:color w:val="auto"/>
                <w:kern w:val="0"/>
                <w:highlight w:val="none"/>
              </w:rPr>
            </w:pPr>
            <w:r>
              <w:rPr>
                <w:rFonts w:hint="eastAsia" w:hAnsi="宋体" w:cs="宋体"/>
                <w:color w:val="auto"/>
                <w:kern w:val="0"/>
                <w:highlight w:val="none"/>
              </w:rPr>
              <w:t>1～5亿元</w:t>
            </w:r>
          </w:p>
        </w:tc>
        <w:tc>
          <w:tcPr>
            <w:tcW w:w="1858" w:type="dxa"/>
          </w:tcPr>
          <w:p w14:paraId="5FF32C61">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0.05%</w:t>
            </w:r>
          </w:p>
        </w:tc>
        <w:tc>
          <w:tcPr>
            <w:tcW w:w="2012" w:type="dxa"/>
          </w:tcPr>
          <w:p w14:paraId="0EFA7A34">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0.05%</w:t>
            </w:r>
          </w:p>
        </w:tc>
        <w:tc>
          <w:tcPr>
            <w:tcW w:w="2315" w:type="dxa"/>
          </w:tcPr>
          <w:p w14:paraId="3A2EE51F">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0.05%</w:t>
            </w:r>
          </w:p>
        </w:tc>
      </w:tr>
      <w:tr w14:paraId="39FB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32BE2065">
            <w:pPr>
              <w:pStyle w:val="25"/>
              <w:spacing w:line="340" w:lineRule="exact"/>
              <w:ind w:left="25"/>
              <w:rPr>
                <w:rFonts w:hint="eastAsia" w:hAnsi="宋体" w:cs="宋体"/>
                <w:color w:val="auto"/>
                <w:kern w:val="0"/>
                <w:highlight w:val="none"/>
              </w:rPr>
            </w:pPr>
            <w:r>
              <w:rPr>
                <w:rFonts w:hint="eastAsia" w:hAnsi="宋体" w:cs="宋体"/>
                <w:color w:val="auto"/>
                <w:kern w:val="0"/>
                <w:highlight w:val="none"/>
              </w:rPr>
              <w:t>5～10亿元</w:t>
            </w:r>
          </w:p>
        </w:tc>
        <w:tc>
          <w:tcPr>
            <w:tcW w:w="1858" w:type="dxa"/>
          </w:tcPr>
          <w:p w14:paraId="42ED859A">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0.035%</w:t>
            </w:r>
          </w:p>
        </w:tc>
        <w:tc>
          <w:tcPr>
            <w:tcW w:w="2012" w:type="dxa"/>
          </w:tcPr>
          <w:p w14:paraId="2D2B46A7">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0.035%</w:t>
            </w:r>
          </w:p>
        </w:tc>
        <w:tc>
          <w:tcPr>
            <w:tcW w:w="2315" w:type="dxa"/>
          </w:tcPr>
          <w:p w14:paraId="7042491C">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0.035%</w:t>
            </w:r>
          </w:p>
        </w:tc>
      </w:tr>
      <w:tr w14:paraId="530B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070A62F8">
            <w:pPr>
              <w:pStyle w:val="25"/>
              <w:spacing w:line="340" w:lineRule="exact"/>
              <w:ind w:left="25"/>
              <w:rPr>
                <w:rFonts w:hint="eastAsia" w:hAnsi="宋体" w:cs="宋体"/>
                <w:color w:val="auto"/>
                <w:kern w:val="0"/>
                <w:highlight w:val="none"/>
              </w:rPr>
            </w:pPr>
            <w:r>
              <w:rPr>
                <w:rFonts w:hint="eastAsia" w:hAnsi="宋体" w:cs="宋体"/>
                <w:color w:val="auto"/>
                <w:kern w:val="0"/>
                <w:highlight w:val="none"/>
              </w:rPr>
              <w:t>10～50亿元</w:t>
            </w:r>
          </w:p>
        </w:tc>
        <w:tc>
          <w:tcPr>
            <w:tcW w:w="1858" w:type="dxa"/>
          </w:tcPr>
          <w:p w14:paraId="34838548">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0.008%</w:t>
            </w:r>
          </w:p>
        </w:tc>
        <w:tc>
          <w:tcPr>
            <w:tcW w:w="2012" w:type="dxa"/>
          </w:tcPr>
          <w:p w14:paraId="349CF60C">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0.008%</w:t>
            </w:r>
          </w:p>
        </w:tc>
        <w:tc>
          <w:tcPr>
            <w:tcW w:w="2315" w:type="dxa"/>
          </w:tcPr>
          <w:p w14:paraId="0497EA80">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0.008%</w:t>
            </w:r>
          </w:p>
        </w:tc>
      </w:tr>
      <w:tr w14:paraId="0BC6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0CFE9F6C">
            <w:pPr>
              <w:pStyle w:val="25"/>
              <w:spacing w:line="340" w:lineRule="exact"/>
              <w:ind w:left="25"/>
              <w:rPr>
                <w:rFonts w:hint="eastAsia" w:hAnsi="宋体" w:cs="宋体"/>
                <w:color w:val="auto"/>
                <w:kern w:val="0"/>
                <w:highlight w:val="none"/>
              </w:rPr>
            </w:pPr>
            <w:r>
              <w:rPr>
                <w:rFonts w:hint="eastAsia" w:hAnsi="宋体" w:cs="宋体"/>
                <w:color w:val="auto"/>
                <w:kern w:val="0"/>
                <w:highlight w:val="none"/>
              </w:rPr>
              <w:t>50～100亿元</w:t>
            </w:r>
          </w:p>
        </w:tc>
        <w:tc>
          <w:tcPr>
            <w:tcW w:w="1858" w:type="dxa"/>
          </w:tcPr>
          <w:p w14:paraId="1F36B30D">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0.006%</w:t>
            </w:r>
          </w:p>
        </w:tc>
        <w:tc>
          <w:tcPr>
            <w:tcW w:w="2012" w:type="dxa"/>
          </w:tcPr>
          <w:p w14:paraId="107FB1C6">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0.006%</w:t>
            </w:r>
          </w:p>
        </w:tc>
        <w:tc>
          <w:tcPr>
            <w:tcW w:w="2315" w:type="dxa"/>
          </w:tcPr>
          <w:p w14:paraId="0DD3A750">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0.006%</w:t>
            </w:r>
          </w:p>
        </w:tc>
      </w:tr>
      <w:tr w14:paraId="4218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563391F7">
            <w:pPr>
              <w:pStyle w:val="25"/>
              <w:spacing w:line="340" w:lineRule="exact"/>
              <w:ind w:left="25"/>
              <w:rPr>
                <w:rFonts w:hint="eastAsia" w:hAnsi="宋体" w:cs="宋体"/>
                <w:color w:val="auto"/>
                <w:kern w:val="0"/>
                <w:highlight w:val="none"/>
              </w:rPr>
            </w:pPr>
            <w:r>
              <w:rPr>
                <w:rFonts w:hint="eastAsia" w:hAnsi="宋体" w:cs="宋体"/>
                <w:color w:val="auto"/>
                <w:kern w:val="0"/>
                <w:highlight w:val="none"/>
              </w:rPr>
              <w:t>100亿以上</w:t>
            </w:r>
          </w:p>
        </w:tc>
        <w:tc>
          <w:tcPr>
            <w:tcW w:w="1858" w:type="dxa"/>
          </w:tcPr>
          <w:p w14:paraId="13738BD9">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0.004%</w:t>
            </w:r>
          </w:p>
        </w:tc>
        <w:tc>
          <w:tcPr>
            <w:tcW w:w="2012" w:type="dxa"/>
          </w:tcPr>
          <w:p w14:paraId="52C8B283">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0.004%</w:t>
            </w:r>
          </w:p>
        </w:tc>
        <w:tc>
          <w:tcPr>
            <w:tcW w:w="2315" w:type="dxa"/>
          </w:tcPr>
          <w:p w14:paraId="78752BA5">
            <w:pPr>
              <w:pStyle w:val="25"/>
              <w:spacing w:line="340" w:lineRule="exact"/>
              <w:ind w:left="25"/>
              <w:jc w:val="center"/>
              <w:rPr>
                <w:rFonts w:hint="eastAsia" w:hAnsi="宋体" w:cs="宋体"/>
                <w:color w:val="auto"/>
                <w:kern w:val="0"/>
                <w:highlight w:val="none"/>
              </w:rPr>
            </w:pPr>
            <w:r>
              <w:rPr>
                <w:rFonts w:hint="eastAsia" w:hAnsi="宋体" w:cs="宋体"/>
                <w:color w:val="auto"/>
                <w:kern w:val="0"/>
                <w:highlight w:val="none"/>
              </w:rPr>
              <w:t>0.004%</w:t>
            </w:r>
          </w:p>
        </w:tc>
      </w:tr>
    </w:tbl>
    <w:p w14:paraId="3A577B3E">
      <w:pPr>
        <w:pStyle w:val="25"/>
        <w:spacing w:line="400" w:lineRule="exact"/>
        <w:ind w:left="25"/>
        <w:rPr>
          <w:rFonts w:hint="eastAsia" w:hAnsi="宋体" w:cs="宋体"/>
          <w:color w:val="auto"/>
          <w:kern w:val="0"/>
          <w:highlight w:val="none"/>
        </w:rPr>
      </w:pPr>
      <w:r>
        <w:rPr>
          <w:rFonts w:hint="eastAsia" w:hAnsi="宋体" w:cs="宋体"/>
          <w:color w:val="auto"/>
          <w:kern w:val="0"/>
          <w:highlight w:val="none"/>
        </w:rPr>
        <w:t>注：代理服务收费按差额定率累进法计算。</w:t>
      </w:r>
    </w:p>
    <w:p w14:paraId="491FC773">
      <w:pPr>
        <w:spacing w:line="400" w:lineRule="exact"/>
        <w:ind w:firstLine="422" w:firstLineChars="200"/>
        <w:rPr>
          <w:rFonts w:hint="eastAsia" w:ascii="宋体" w:hAnsi="宋体" w:cs="宋体"/>
          <w:b/>
          <w:color w:val="auto"/>
          <w:kern w:val="0"/>
          <w:highlight w:val="none"/>
        </w:rPr>
      </w:pPr>
      <w:r>
        <w:rPr>
          <w:rFonts w:hint="eastAsia" w:ascii="宋体" w:hAnsi="宋体" w:cs="宋体"/>
          <w:b/>
          <w:color w:val="auto"/>
          <w:kern w:val="0"/>
          <w:highlight w:val="none"/>
        </w:rPr>
        <w:t>31.</w:t>
      </w:r>
      <w:r>
        <w:rPr>
          <w:rFonts w:hint="eastAsia" w:ascii="宋体" w:hAnsi="宋体" w:cs="宋体"/>
          <w:b/>
          <w:color w:val="auto"/>
          <w:highlight w:val="none"/>
        </w:rPr>
        <w:t>交纳采购代理服务费的银行账户</w:t>
      </w:r>
      <w:r>
        <w:rPr>
          <w:rFonts w:hint="eastAsia" w:ascii="宋体" w:hAnsi="宋体" w:cs="宋体"/>
          <w:b/>
          <w:color w:val="auto"/>
          <w:kern w:val="0"/>
          <w:highlight w:val="none"/>
        </w:rPr>
        <w:t>：</w:t>
      </w:r>
    </w:p>
    <w:p w14:paraId="63335D05">
      <w:pPr>
        <w:pStyle w:val="25"/>
        <w:snapToGrid w:val="0"/>
        <w:spacing w:line="380" w:lineRule="exact"/>
        <w:ind w:firstLine="420" w:firstLineChars="200"/>
        <w:rPr>
          <w:rFonts w:hint="eastAsia" w:hAnsi="宋体" w:cs="宋体"/>
          <w:color w:val="auto"/>
          <w:highlight w:val="none"/>
        </w:rPr>
      </w:pPr>
      <w:r>
        <w:rPr>
          <w:rFonts w:hint="eastAsia" w:hAnsi="宋体" w:cs="宋体"/>
          <w:color w:val="auto"/>
          <w:highlight w:val="none"/>
        </w:rPr>
        <w:t>账户名称：桂林通成工程咨询有限公司</w:t>
      </w:r>
    </w:p>
    <w:p w14:paraId="44846547">
      <w:pPr>
        <w:pStyle w:val="25"/>
        <w:snapToGrid w:val="0"/>
        <w:spacing w:line="380" w:lineRule="exact"/>
        <w:ind w:firstLine="420" w:firstLineChars="200"/>
        <w:rPr>
          <w:rFonts w:hint="eastAsia" w:hAnsi="宋体" w:cs="宋体"/>
          <w:color w:val="auto"/>
          <w:highlight w:val="none"/>
        </w:rPr>
      </w:pPr>
      <w:r>
        <w:rPr>
          <w:rFonts w:hint="eastAsia" w:hAnsi="宋体" w:cs="宋体"/>
          <w:color w:val="auto"/>
          <w:highlight w:val="none"/>
        </w:rPr>
        <w:t>开户银行：中国建设银行股份有限公司桂林象山支行</w:t>
      </w:r>
    </w:p>
    <w:p w14:paraId="262E342E">
      <w:pPr>
        <w:spacing w:line="400" w:lineRule="exact"/>
        <w:ind w:firstLine="420" w:firstLineChars="200"/>
        <w:rPr>
          <w:rFonts w:hint="eastAsia" w:hAnsi="宋体" w:cs="宋体"/>
          <w:color w:val="auto"/>
          <w:highlight w:val="none"/>
        </w:rPr>
      </w:pPr>
      <w:r>
        <w:rPr>
          <w:rFonts w:hint="eastAsia" w:hAnsi="宋体" w:cs="宋体"/>
          <w:color w:val="auto"/>
          <w:highlight w:val="none"/>
        </w:rPr>
        <w:t xml:space="preserve">银行账号：45001635307050700464    </w:t>
      </w:r>
    </w:p>
    <w:p w14:paraId="559484F4">
      <w:pPr>
        <w:spacing w:line="400" w:lineRule="exact"/>
        <w:ind w:firstLine="422" w:firstLineChars="200"/>
        <w:rPr>
          <w:rFonts w:hint="eastAsia" w:ascii="宋体" w:hAnsi="宋体" w:cs="宋体"/>
          <w:color w:val="auto"/>
          <w:kern w:val="0"/>
          <w:szCs w:val="21"/>
          <w:highlight w:val="none"/>
        </w:rPr>
      </w:pPr>
      <w:r>
        <w:rPr>
          <w:rFonts w:hint="eastAsia" w:ascii="宋体" w:hAnsi="宋体" w:cs="宋体"/>
          <w:b/>
          <w:color w:val="auto"/>
          <w:kern w:val="0"/>
          <w:highlight w:val="none"/>
        </w:rPr>
        <w:t>32.解释权：</w:t>
      </w:r>
      <w:r>
        <w:rPr>
          <w:rFonts w:hint="eastAsia" w:ascii="宋体" w:hAnsi="宋体" w:cs="宋体"/>
          <w:color w:val="auto"/>
          <w:kern w:val="0"/>
          <w:szCs w:val="21"/>
          <w:highlight w:val="none"/>
        </w:rPr>
        <w:t>本竞争性磋商文件是根据《中华人民共和国政府采购法》、《中华人民共和国政府采购法实施条例》、《政府采购竞争性磋商采购方式管理暂行办法》和政府采购管理有关规定编制。</w:t>
      </w:r>
    </w:p>
    <w:p w14:paraId="3DBD5FFB">
      <w:pPr>
        <w:spacing w:line="400" w:lineRule="exact"/>
        <w:ind w:firstLine="422" w:firstLineChars="200"/>
        <w:rPr>
          <w:rFonts w:hint="eastAsia" w:ascii="宋体" w:hAnsi="宋体" w:cs="宋体"/>
          <w:b/>
          <w:color w:val="auto"/>
          <w:kern w:val="0"/>
          <w:highlight w:val="none"/>
        </w:rPr>
      </w:pPr>
      <w:r>
        <w:rPr>
          <w:rFonts w:hint="eastAsia" w:ascii="宋体" w:hAnsi="宋体" w:cs="宋体"/>
          <w:b/>
          <w:color w:val="auto"/>
          <w:kern w:val="0"/>
          <w:highlight w:val="none"/>
        </w:rPr>
        <w:t>33.监督管理机构：全州县政府采购管理办公室         电话：0773-4814807</w:t>
      </w:r>
    </w:p>
    <w:p w14:paraId="2517E3C5">
      <w:pPr>
        <w:spacing w:line="400" w:lineRule="exact"/>
        <w:ind w:firstLine="422" w:firstLineChars="200"/>
        <w:rPr>
          <w:rFonts w:hint="eastAsia" w:ascii="宋体" w:hAnsi="宋体" w:cs="宋体"/>
          <w:b/>
          <w:color w:val="auto"/>
          <w:kern w:val="0"/>
          <w:highlight w:val="none"/>
        </w:rPr>
      </w:pPr>
      <w:r>
        <w:rPr>
          <w:rFonts w:hint="eastAsia" w:ascii="宋体" w:hAnsi="宋体" w:cs="宋体"/>
          <w:b/>
          <w:color w:val="auto"/>
          <w:kern w:val="0"/>
          <w:highlight w:val="none"/>
        </w:rPr>
        <w:t>全州县国有资金投资项目招标投标管理办公室          电话：0773-4818182</w:t>
      </w:r>
    </w:p>
    <w:p w14:paraId="2089D043">
      <w:pPr>
        <w:spacing w:line="340" w:lineRule="exact"/>
        <w:ind w:firstLine="422"/>
        <w:rPr>
          <w:rFonts w:hint="eastAsia" w:ascii="宋体" w:hAnsi="宋体" w:cs="宋体"/>
          <w:b/>
          <w:color w:val="auto"/>
          <w:kern w:val="0"/>
          <w:highlight w:val="none"/>
        </w:rPr>
      </w:pPr>
      <w:r>
        <w:rPr>
          <w:rFonts w:hint="eastAsia" w:ascii="宋体" w:hAnsi="宋体" w:cs="宋体"/>
          <w:b/>
          <w:color w:val="auto"/>
          <w:kern w:val="0"/>
          <w:highlight w:val="none"/>
        </w:rPr>
        <w:t>34.广西线上“政采贷”政策详见附表1.</w:t>
      </w:r>
    </w:p>
    <w:p w14:paraId="6207700E">
      <w:pPr>
        <w:pStyle w:val="23"/>
        <w:rPr>
          <w:color w:val="auto"/>
          <w:highlight w:val="none"/>
        </w:rPr>
      </w:pPr>
    </w:p>
    <w:p w14:paraId="5262C17F">
      <w:pPr>
        <w:spacing w:line="400" w:lineRule="exact"/>
        <w:ind w:firstLine="420" w:firstLineChars="200"/>
        <w:rPr>
          <w:rFonts w:hint="eastAsia" w:ascii="宋体" w:hAnsi="宋体" w:cs="宋体"/>
          <w:color w:val="auto"/>
          <w:kern w:val="0"/>
          <w:szCs w:val="21"/>
          <w:highlight w:val="none"/>
        </w:rPr>
      </w:pPr>
    </w:p>
    <w:p w14:paraId="31A5FB01">
      <w:pPr>
        <w:tabs>
          <w:tab w:val="center" w:pos="4410"/>
          <w:tab w:val="left" w:pos="6735"/>
        </w:tabs>
        <w:spacing w:line="480" w:lineRule="auto"/>
        <w:rPr>
          <w:color w:val="auto"/>
          <w:highlight w:val="none"/>
        </w:rPr>
      </w:pPr>
    </w:p>
    <w:p w14:paraId="479B3559">
      <w:pPr>
        <w:pStyle w:val="29"/>
        <w:rPr>
          <w:color w:val="auto"/>
          <w:highlight w:val="none"/>
        </w:rPr>
      </w:pPr>
    </w:p>
    <w:p w14:paraId="285A64F6">
      <w:pPr>
        <w:pStyle w:val="29"/>
        <w:rPr>
          <w:color w:val="auto"/>
          <w:highlight w:val="none"/>
        </w:rPr>
      </w:pPr>
    </w:p>
    <w:p w14:paraId="2EDFEBBD">
      <w:pPr>
        <w:pStyle w:val="29"/>
        <w:rPr>
          <w:color w:val="auto"/>
          <w:highlight w:val="none"/>
        </w:rPr>
      </w:pPr>
    </w:p>
    <w:p w14:paraId="5F63783E">
      <w:pPr>
        <w:snapToGrid w:val="0"/>
        <w:spacing w:line="340" w:lineRule="exact"/>
        <w:rPr>
          <w:rFonts w:hint="eastAsia" w:ascii="宋体" w:hAnsi="宋体" w:cs="宋体"/>
          <w:b/>
          <w:color w:val="auto"/>
          <w:highlight w:val="none"/>
        </w:rPr>
      </w:pPr>
    </w:p>
    <w:p w14:paraId="0608C06A">
      <w:pPr>
        <w:snapToGrid w:val="0"/>
        <w:spacing w:line="340" w:lineRule="exact"/>
        <w:rPr>
          <w:rFonts w:hint="eastAsia" w:ascii="宋体" w:hAnsi="宋体" w:cs="宋体"/>
          <w:b/>
          <w:color w:val="auto"/>
          <w:highlight w:val="none"/>
        </w:rPr>
      </w:pPr>
    </w:p>
    <w:p w14:paraId="18CA467A">
      <w:pPr>
        <w:snapToGrid w:val="0"/>
        <w:spacing w:line="340" w:lineRule="exact"/>
        <w:rPr>
          <w:rFonts w:hint="eastAsia" w:ascii="宋体" w:hAnsi="宋体" w:cs="宋体"/>
          <w:b/>
          <w:color w:val="auto"/>
          <w:highlight w:val="none"/>
        </w:rPr>
      </w:pPr>
    </w:p>
    <w:p w14:paraId="22FE70FE">
      <w:pPr>
        <w:snapToGrid w:val="0"/>
        <w:spacing w:line="340" w:lineRule="exact"/>
        <w:rPr>
          <w:rFonts w:hint="eastAsia" w:ascii="宋体" w:hAnsi="宋体" w:cs="宋体"/>
          <w:b/>
          <w:color w:val="auto"/>
          <w:highlight w:val="none"/>
        </w:rPr>
      </w:pPr>
    </w:p>
    <w:p w14:paraId="16417C5E">
      <w:pPr>
        <w:snapToGrid w:val="0"/>
        <w:spacing w:line="340" w:lineRule="exact"/>
        <w:rPr>
          <w:rFonts w:hint="eastAsia" w:ascii="宋体" w:hAnsi="宋体" w:cs="宋体"/>
          <w:b/>
          <w:color w:val="auto"/>
          <w:highlight w:val="none"/>
        </w:rPr>
      </w:pPr>
    </w:p>
    <w:p w14:paraId="694CEF8C">
      <w:pPr>
        <w:snapToGrid w:val="0"/>
        <w:spacing w:line="340" w:lineRule="exact"/>
        <w:rPr>
          <w:rFonts w:hint="eastAsia" w:ascii="宋体" w:hAnsi="宋体" w:cs="宋体"/>
          <w:b/>
          <w:color w:val="auto"/>
          <w:highlight w:val="none"/>
        </w:rPr>
      </w:pPr>
    </w:p>
    <w:p w14:paraId="478EC00D">
      <w:pPr>
        <w:snapToGrid w:val="0"/>
        <w:spacing w:line="340" w:lineRule="exact"/>
        <w:rPr>
          <w:rFonts w:hint="eastAsia" w:ascii="宋体" w:hAnsi="宋体" w:cs="宋体"/>
          <w:b/>
          <w:color w:val="auto"/>
          <w:highlight w:val="none"/>
        </w:rPr>
      </w:pPr>
    </w:p>
    <w:p w14:paraId="4A6A85AB">
      <w:pPr>
        <w:snapToGrid w:val="0"/>
        <w:spacing w:line="340" w:lineRule="exact"/>
        <w:rPr>
          <w:rFonts w:hint="eastAsia" w:ascii="宋体" w:hAnsi="宋体" w:cs="宋体"/>
          <w:b/>
          <w:color w:val="auto"/>
          <w:highlight w:val="none"/>
        </w:rPr>
      </w:pPr>
    </w:p>
    <w:p w14:paraId="7396CDE1">
      <w:pPr>
        <w:snapToGrid w:val="0"/>
        <w:spacing w:line="340" w:lineRule="exact"/>
        <w:rPr>
          <w:rFonts w:hint="eastAsia" w:ascii="宋体" w:hAnsi="宋体" w:cs="宋体"/>
          <w:b/>
          <w:color w:val="auto"/>
          <w:highlight w:val="none"/>
        </w:rPr>
      </w:pPr>
    </w:p>
    <w:p w14:paraId="7B652BFE">
      <w:pPr>
        <w:snapToGrid w:val="0"/>
        <w:spacing w:line="340" w:lineRule="exact"/>
        <w:rPr>
          <w:rFonts w:hint="eastAsia" w:ascii="宋体" w:hAnsi="宋体" w:cs="宋体"/>
          <w:b/>
          <w:color w:val="auto"/>
          <w:highlight w:val="none"/>
        </w:rPr>
      </w:pPr>
    </w:p>
    <w:p w14:paraId="7355A7D5">
      <w:pPr>
        <w:snapToGrid w:val="0"/>
        <w:spacing w:line="340" w:lineRule="exact"/>
        <w:rPr>
          <w:rFonts w:hint="eastAsia" w:ascii="宋体" w:hAnsi="宋体" w:cs="宋体"/>
          <w:b/>
          <w:color w:val="auto"/>
          <w:highlight w:val="none"/>
        </w:rPr>
      </w:pPr>
      <w:r>
        <w:rPr>
          <w:rFonts w:hint="eastAsia" w:ascii="宋体" w:hAnsi="宋体" w:cs="宋体"/>
          <w:b/>
          <w:color w:val="auto"/>
          <w:highlight w:val="none"/>
        </w:rPr>
        <w:t>附表1：</w:t>
      </w:r>
    </w:p>
    <w:p w14:paraId="38147A42">
      <w:pPr>
        <w:snapToGrid w:val="0"/>
        <w:spacing w:line="340" w:lineRule="exact"/>
        <w:rPr>
          <w:rFonts w:hint="eastAsia" w:ascii="宋体" w:hAnsi="宋体" w:cs="宋体"/>
          <w:b/>
          <w:color w:val="auto"/>
          <w:highlight w:val="none"/>
        </w:rPr>
      </w:pPr>
    </w:p>
    <w:p w14:paraId="04A314C4">
      <w:pPr>
        <w:snapToGrid w:val="0"/>
        <w:spacing w:line="340" w:lineRule="exact"/>
        <w:rPr>
          <w:rFonts w:hint="eastAsia" w:ascii="宋体" w:hAnsi="宋体" w:cs="宋体"/>
          <w:b/>
          <w:color w:val="auto"/>
          <w:highlight w:val="none"/>
        </w:rPr>
      </w:pPr>
    </w:p>
    <w:p w14:paraId="7F604E0F">
      <w:pPr>
        <w:snapToGrid w:val="0"/>
        <w:spacing w:line="340" w:lineRule="exact"/>
        <w:rPr>
          <w:rFonts w:hint="eastAsia" w:ascii="宋体" w:hAnsi="宋体" w:cs="宋体"/>
          <w:b/>
          <w:color w:val="auto"/>
          <w:highlight w:val="none"/>
        </w:rPr>
      </w:pPr>
    </w:p>
    <w:p w14:paraId="2C9F91C2">
      <w:pPr>
        <w:pStyle w:val="29"/>
        <w:rPr>
          <w:color w:val="auto"/>
          <w:highlight w:val="none"/>
        </w:rPr>
      </w:pPr>
      <w:r>
        <w:rPr>
          <w:rFonts w:ascii="宋体" w:hAnsi="宋体" w:cs="宋体"/>
          <w:color w:val="auto"/>
          <w:kern w:val="0"/>
          <w:szCs w:val="24"/>
          <w:highlight w:val="none"/>
        </w:rPr>
        <w:drawing>
          <wp:inline distT="0" distB="0" distL="114300" distR="114300">
            <wp:extent cx="5826760" cy="5836285"/>
            <wp:effectExtent l="0" t="0" r="254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r:link="rId17"/>
                    <a:stretch>
                      <a:fillRect/>
                    </a:stretch>
                  </pic:blipFill>
                  <pic:spPr>
                    <a:xfrm>
                      <a:off x="0" y="0"/>
                      <a:ext cx="5826760" cy="5836285"/>
                    </a:xfrm>
                    <a:prstGeom prst="rect">
                      <a:avLst/>
                    </a:prstGeom>
                    <a:noFill/>
                    <a:ln>
                      <a:noFill/>
                    </a:ln>
                  </pic:spPr>
                </pic:pic>
              </a:graphicData>
            </a:graphic>
          </wp:inline>
        </w:drawing>
      </w:r>
    </w:p>
    <w:p w14:paraId="00A78025">
      <w:pPr>
        <w:tabs>
          <w:tab w:val="center" w:pos="4410"/>
          <w:tab w:val="left" w:pos="6735"/>
        </w:tabs>
        <w:spacing w:line="480" w:lineRule="auto"/>
        <w:jc w:val="center"/>
        <w:outlineLvl w:val="1"/>
        <w:rPr>
          <w:rFonts w:hint="eastAsia" w:ascii="宋体" w:hAnsi="宋体" w:cs="宋体"/>
          <w:b/>
          <w:color w:val="auto"/>
          <w:kern w:val="0"/>
          <w:sz w:val="32"/>
          <w:szCs w:val="32"/>
          <w:highlight w:val="none"/>
        </w:rPr>
      </w:pPr>
      <w:bookmarkStart w:id="40" w:name="_Toc82016587"/>
      <w:r>
        <w:rPr>
          <w:rFonts w:ascii="宋体" w:hAnsi="宋体" w:cs="宋体"/>
          <w:b/>
          <w:color w:val="auto"/>
          <w:kern w:val="0"/>
          <w:sz w:val="32"/>
          <w:szCs w:val="32"/>
          <w:highlight w:val="none"/>
        </w:rPr>
        <w:br w:type="page"/>
      </w:r>
      <w:bookmarkEnd w:id="40"/>
      <w:bookmarkStart w:id="41" w:name="_Toc5679"/>
      <w:r>
        <w:rPr>
          <w:rFonts w:hint="eastAsia" w:ascii="宋体" w:hAnsi="宋体" w:cs="宋体"/>
          <w:b/>
          <w:color w:val="auto"/>
          <w:kern w:val="0"/>
          <w:sz w:val="32"/>
          <w:szCs w:val="32"/>
          <w:highlight w:val="none"/>
        </w:rPr>
        <w:t>第三章  服务采购需求</w:t>
      </w:r>
    </w:p>
    <w:bookmarkEnd w:id="41"/>
    <w:p w14:paraId="34EBB58D">
      <w:pPr>
        <w:pStyle w:val="40"/>
        <w:overflowPunct w:val="0"/>
        <w:adjustRightInd w:val="0"/>
        <w:snapToGrid w:val="0"/>
        <w:spacing w:beforeAutospacing="0" w:afterAutospacing="0" w:line="440" w:lineRule="exact"/>
        <w:ind w:firstLine="420" w:firstLineChars="200"/>
        <w:jc w:val="both"/>
        <w:rPr>
          <w:rFonts w:hint="eastAsia"/>
          <w:color w:val="auto"/>
          <w:kern w:val="2"/>
          <w:sz w:val="21"/>
          <w:szCs w:val="21"/>
          <w:highlight w:val="none"/>
        </w:rPr>
      </w:pPr>
      <w:r>
        <w:rPr>
          <w:rFonts w:hint="eastAsia"/>
          <w:color w:val="auto"/>
          <w:kern w:val="2"/>
          <w:sz w:val="21"/>
          <w:szCs w:val="21"/>
          <w:highlight w:val="none"/>
        </w:rPr>
        <w:t>为深入贯彻落实民政部等9部门《关于加快实施老年人居家适老化改造工程的指导意见》（民发〔2020〕86号）和民政部等4部门《关于推进“十四五”特殊困难老年人家庭适老化改造工作的通知》（民发〔2022〕9号）精神，进一步夯实居家养老基础地位，推动居家养老服务提质扩容，提高老年人家庭居家养老生活水平，完善养老服务体系建设，持续增加老年人获得感、幸福感、安全感，2025年全州县特殊困难老年人家庭适老化改造项目内容如下：</w:t>
      </w:r>
    </w:p>
    <w:p w14:paraId="51A0BF36">
      <w:pPr>
        <w:widowControl/>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w:t>
      </w:r>
      <w:r>
        <w:rPr>
          <w:rFonts w:ascii="宋体" w:hAnsi="宋体" w:cs="宋体"/>
          <w:color w:val="auto"/>
          <w:szCs w:val="21"/>
          <w:highlight w:val="none"/>
        </w:rPr>
        <w:t>、项目概况</w:t>
      </w:r>
    </w:p>
    <w:p w14:paraId="1ED4498E">
      <w:pPr>
        <w:widowControl/>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针对全州县辖区户籍且符合条件的老年人家庭进行家庭适老化改造，改善老年人的家庭生活环境，缓解老年人因生理机能退化导致的生活不适应，有效提升老年人的幸福感、获得感和安全感。</w:t>
      </w:r>
    </w:p>
    <w:p w14:paraId="5116A0F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二、适老化改造惠及人群</w:t>
      </w:r>
    </w:p>
    <w:p w14:paraId="6C299EB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服务对象：根据《桂林市特殊困难老年人家庭</w:t>
      </w:r>
      <w:r>
        <w:rPr>
          <w:rFonts w:ascii="宋体" w:hAnsi="宋体" w:cs="宋体"/>
          <w:color w:val="auto"/>
          <w:szCs w:val="21"/>
          <w:highlight w:val="none"/>
        </w:rPr>
        <w:t>适老化改造任务分解表</w:t>
      </w:r>
      <w:r>
        <w:rPr>
          <w:rFonts w:hint="eastAsia" w:ascii="宋体" w:hAnsi="宋体" w:cs="宋体"/>
          <w:color w:val="auto"/>
          <w:szCs w:val="21"/>
          <w:highlight w:val="none"/>
        </w:rPr>
        <w:t>》</w:t>
      </w:r>
      <w:r>
        <w:rPr>
          <w:rFonts w:ascii="宋体" w:hAnsi="宋体" w:cs="宋体"/>
          <w:color w:val="auto"/>
          <w:szCs w:val="21"/>
          <w:highlight w:val="none"/>
        </w:rPr>
        <w:t>在</w:t>
      </w:r>
      <w:r>
        <w:rPr>
          <w:rFonts w:hint="eastAsia" w:ascii="宋体" w:hAnsi="宋体" w:cs="宋体"/>
          <w:color w:val="auto"/>
          <w:szCs w:val="21"/>
          <w:highlight w:val="none"/>
        </w:rPr>
        <w:t>各城区</w:t>
      </w:r>
      <w:r>
        <w:rPr>
          <w:rFonts w:ascii="宋体" w:hAnsi="宋体" w:cs="宋体"/>
          <w:color w:val="auto"/>
          <w:szCs w:val="21"/>
          <w:highlight w:val="none"/>
        </w:rPr>
        <w:t>纳入分散供养特困、低保、</w:t>
      </w:r>
      <w:r>
        <w:rPr>
          <w:rFonts w:hint="eastAsia" w:ascii="宋体" w:hAnsi="宋体" w:cs="宋体"/>
          <w:color w:val="auto"/>
          <w:szCs w:val="21"/>
          <w:highlight w:val="none"/>
        </w:rPr>
        <w:t>建档立卡低收入人员等经济困难人群中的</w:t>
      </w:r>
      <w:r>
        <w:rPr>
          <w:rFonts w:ascii="宋体" w:hAnsi="宋体" w:cs="宋体"/>
          <w:color w:val="auto"/>
          <w:szCs w:val="21"/>
          <w:highlight w:val="none"/>
        </w:rPr>
        <w:t>高龄</w:t>
      </w:r>
      <w:r>
        <w:rPr>
          <w:rFonts w:hint="eastAsia" w:ascii="宋体" w:hAnsi="宋体" w:cs="宋体"/>
          <w:color w:val="auto"/>
          <w:szCs w:val="21"/>
          <w:highlight w:val="none"/>
        </w:rPr>
        <w:t>、中度失能、重度残疾老年人家庭中</w:t>
      </w:r>
      <w:r>
        <w:rPr>
          <w:rFonts w:ascii="宋体" w:hAnsi="宋体" w:cs="宋体"/>
          <w:color w:val="auto"/>
          <w:szCs w:val="21"/>
          <w:highlight w:val="none"/>
        </w:rPr>
        <w:t>，</w:t>
      </w:r>
      <w:r>
        <w:rPr>
          <w:rFonts w:hint="eastAsia" w:ascii="宋体" w:hAnsi="宋体" w:cs="宋体"/>
          <w:color w:val="auto"/>
          <w:szCs w:val="21"/>
          <w:highlight w:val="none"/>
        </w:rPr>
        <w:t>通过入户调查评估：</w:t>
      </w:r>
      <w:r>
        <w:rPr>
          <w:rFonts w:hint="eastAsia" w:ascii="宋体" w:hAnsi="宋体" w:cs="宋体"/>
          <w:color w:val="auto"/>
          <w:szCs w:val="21"/>
          <w:highlight w:val="none"/>
        </w:rPr>
        <w:t>完成460户特殊困难老年人居家适老化改造需求，平均每户约1500元，共计690000.00元。改造内容：围绕“如厕洗澡安全、室内行走便利、居家环境改善、智能监测跟进、辅具配备到位”等五个方面，可根据实际需求评估情况，选择适配性产品组成不同居家场景的服务包，开展包括地面、墙体、卧室、客厅、厨房间、卫生间等施工改造服务，以提升老年人生活自理能力和居家生活品质。</w:t>
      </w:r>
    </w:p>
    <w:p w14:paraId="13BA7F71">
      <w:pPr>
        <w:widowControl/>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三、改造原则 </w:t>
      </w:r>
    </w:p>
    <w:p w14:paraId="74B7C4ED">
      <w:pPr>
        <w:widowControl/>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（一）坚持自愿申请，全程参与</w:t>
      </w:r>
    </w:p>
    <w:p w14:paraId="490A9EC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适老化改造以自愿为前提，老年人及其监护人、老年人家庭成员必须自愿申请，改造方案须经老年人及其家庭成员同意后实施。改造期间，如申请适老化改造的老年人家庭需临时搬出过渡的，由其自行解决。</w:t>
      </w:r>
    </w:p>
    <w:p w14:paraId="3778FFE5">
      <w:pPr>
        <w:widowControl/>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（二）坚持需求导向，按户施策</w:t>
      </w:r>
    </w:p>
    <w:p w14:paraId="37FDCD5B">
      <w:pPr>
        <w:widowControl/>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适老化改造要根据老年人身体能力状况、住宅环境条件和生活实际需求等特点制定出切实可行、符合实际需要的改造方案，做到“一户一案、一户一档”，坚持“安全、方便和整洁”原则，提升老年人家庭养老质量，改善老年人居住环境的适宜度。</w:t>
      </w:r>
    </w:p>
    <w:p w14:paraId="1EBBFBBF">
      <w:pPr>
        <w:widowControl/>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（三）坚持公开规范，务求实效</w:t>
      </w:r>
    </w:p>
    <w:p w14:paraId="2CB5802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在适老化改造申请、评估审核、方案设计、项目实施等过程中，严格按照程序执行，实行改造家庭名单公示，严把改造质量，实行全程监督，防止改造偷工减料，确保改造项目方便实用，按时高效完成。</w:t>
      </w:r>
    </w:p>
    <w:p w14:paraId="4A01AFE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四、改造完成时间（</w:t>
      </w:r>
      <w:r>
        <w:rPr>
          <w:rFonts w:hint="eastAsia"/>
          <w:color w:val="auto"/>
          <w:szCs w:val="21"/>
          <w:highlight w:val="none"/>
        </w:rPr>
        <w:t>合同履行期限</w:t>
      </w:r>
      <w:r>
        <w:rPr>
          <w:rFonts w:hint="eastAsia" w:ascii="宋体" w:hAnsi="宋体" w:cs="宋体"/>
          <w:color w:val="auto"/>
          <w:szCs w:val="21"/>
          <w:highlight w:val="none"/>
        </w:rPr>
        <w:t>）</w:t>
      </w:r>
    </w:p>
    <w:p w14:paraId="3DC728E9">
      <w:pPr>
        <w:spacing w:line="440" w:lineRule="exact"/>
        <w:ind w:firstLine="420" w:firstLineChars="200"/>
        <w:rPr>
          <w:rFonts w:hint="eastAsia" w:ascii="宋体" w:hAnsi="宋体" w:cs="宋体"/>
          <w:b/>
          <w:bCs/>
          <w:color w:val="auto"/>
          <w:szCs w:val="21"/>
          <w:highlight w:val="none"/>
        </w:rPr>
      </w:pPr>
      <w:r>
        <w:rPr>
          <w:rFonts w:hint="eastAsia"/>
          <w:color w:val="auto"/>
          <w:szCs w:val="21"/>
          <w:highlight w:val="none"/>
        </w:rPr>
        <w:t>2025年12月30日前完成全部工作。</w:t>
      </w:r>
    </w:p>
    <w:p w14:paraId="1C79384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五、项目要求</w:t>
      </w:r>
    </w:p>
    <w:p w14:paraId="716FE5A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改造内容：围绕“如厕洗澡安全、室内行走便利、居家环境改善、智能监测跟进、辅具配备到位”等五个方面，可根据实际需求评估情况，选择适配性产品组成不同居家场景的服务包，开展包括地面、墙体、卧室、客厅、厨房间、卫生间等施工改造服务，以提升老年人生活自理能力和居家生活品质。</w:t>
      </w:r>
    </w:p>
    <w:p w14:paraId="6CC977C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2.改造质量：提供设施设备的厂商或提供改造服务的单位应当对改造项目按照相关规定提供质量保证。</w:t>
      </w:r>
    </w:p>
    <w:p w14:paraId="0804035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3.补贴标准：全州县辖区户籍政府养老扶助对象家庭，适老化改造补贴标准每户平均费用约为：1500/户；根据每户实际情况及需求进行改造，据实结算。</w:t>
      </w:r>
    </w:p>
    <w:p w14:paraId="1D015E4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4.工作规范</w:t>
      </w:r>
    </w:p>
    <w:p w14:paraId="58898CD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（1）入户人员不得在入户开展适老化改造服务过程中向老人及家属推销任何保健品、P2P等违法违规的内容，否则采购人有权取消成交供应商资格，并追究法律责任。</w:t>
      </w:r>
    </w:p>
    <w:p w14:paraId="2FEC50B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（2）入户人员要注意工作方式、方法和态度，不能与老人、家属、街道及社区工作人员发生矛盾。</w:t>
      </w:r>
    </w:p>
    <w:p w14:paraId="17E27DE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（3）确保在执行过程中老人、家属及工作人员的人身安全，执行过程中发生任何安全问题，由成交供应商自行负责，采购人不承担任何责任。</w:t>
      </w:r>
    </w:p>
    <w:p w14:paraId="67053B4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（4）积极做好沟通工作，与社区、村委陪同人员、老人及其家庭人员保持良好的沟通，确保顺利完成任务。</w:t>
      </w:r>
    </w:p>
    <w:p w14:paraId="4EBFA7E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六、实施流程</w:t>
      </w:r>
    </w:p>
    <w:p w14:paraId="2999EB1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老年人家庭适老化改造包括改造申请、选定服务商、评估及方案确认、改造实施、审核验收、抽查检查、信息化监管等流程。</w:t>
      </w:r>
    </w:p>
    <w:p w14:paraId="10DDA45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（一）改造申请</w:t>
      </w:r>
    </w:p>
    <w:p w14:paraId="21F620D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适老化改造按照自愿原则，申请人可本人或委托家人、社区居民委员会代为提出申请。符合条件的，填写</w:t>
      </w:r>
      <w:r>
        <w:rPr>
          <w:rFonts w:ascii="宋体" w:hAnsi="宋体" w:cs="宋体"/>
          <w:color w:val="auto"/>
          <w:szCs w:val="21"/>
          <w:highlight w:val="none"/>
        </w:rPr>
        <w:t>老年人住所地址、身体</w:t>
      </w:r>
      <w:r>
        <w:rPr>
          <w:rFonts w:hint="eastAsia" w:ascii="宋体" w:hAnsi="宋体" w:cs="宋体"/>
          <w:color w:val="auto"/>
          <w:szCs w:val="21"/>
          <w:highlight w:val="none"/>
        </w:rPr>
        <w:t>能力</w:t>
      </w:r>
      <w:r>
        <w:rPr>
          <w:rFonts w:ascii="宋体" w:hAnsi="宋体" w:cs="宋体"/>
          <w:color w:val="auto"/>
          <w:szCs w:val="21"/>
          <w:highlight w:val="none"/>
        </w:rPr>
        <w:t>状况</w:t>
      </w:r>
      <w:r>
        <w:rPr>
          <w:rFonts w:hint="eastAsia" w:ascii="宋体" w:hAnsi="宋体" w:cs="宋体"/>
          <w:color w:val="auto"/>
          <w:szCs w:val="21"/>
          <w:highlight w:val="none"/>
        </w:rPr>
        <w:t>等</w:t>
      </w:r>
      <w:r>
        <w:rPr>
          <w:rFonts w:ascii="宋体" w:hAnsi="宋体" w:cs="宋体"/>
          <w:color w:val="auto"/>
          <w:szCs w:val="21"/>
          <w:highlight w:val="none"/>
        </w:rPr>
        <w:t>基本信息</w:t>
      </w:r>
      <w:r>
        <w:rPr>
          <w:rFonts w:hint="eastAsia" w:ascii="宋体" w:hAnsi="宋体" w:cs="宋体"/>
          <w:color w:val="auto"/>
          <w:szCs w:val="21"/>
          <w:highlight w:val="none"/>
        </w:rPr>
        <w:t>，申请表交由社区、乡镇提交县民政局审核确认。</w:t>
      </w:r>
    </w:p>
    <w:p w14:paraId="7A56379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（二）评估及方案确认</w:t>
      </w:r>
    </w:p>
    <w:p w14:paraId="589F55C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成交供应商在收到采购人提供的改造名单后，</w:t>
      </w:r>
      <w:r>
        <w:rPr>
          <w:rFonts w:ascii="宋体" w:hAnsi="宋体" w:cs="宋体"/>
          <w:color w:val="auto"/>
          <w:szCs w:val="21"/>
          <w:highlight w:val="none"/>
        </w:rPr>
        <w:t>及时安排</w:t>
      </w:r>
      <w:r>
        <w:rPr>
          <w:rFonts w:hint="eastAsia" w:ascii="宋体" w:hAnsi="宋体" w:cs="宋体"/>
          <w:color w:val="auto"/>
          <w:szCs w:val="21"/>
          <w:highlight w:val="none"/>
        </w:rPr>
        <w:t>组织专业人员</w:t>
      </w:r>
      <w:r>
        <w:rPr>
          <w:rFonts w:ascii="宋体" w:hAnsi="宋体" w:cs="宋体"/>
          <w:color w:val="auto"/>
          <w:szCs w:val="21"/>
          <w:highlight w:val="none"/>
        </w:rPr>
        <w:t>入户</w:t>
      </w:r>
      <w:r>
        <w:rPr>
          <w:rFonts w:hint="eastAsia" w:ascii="宋体" w:hAnsi="宋体" w:cs="宋体"/>
          <w:color w:val="auto"/>
          <w:szCs w:val="21"/>
          <w:highlight w:val="none"/>
        </w:rPr>
        <w:t>进行</w:t>
      </w:r>
      <w:r>
        <w:rPr>
          <w:rFonts w:ascii="宋体" w:hAnsi="宋体" w:cs="宋体"/>
          <w:color w:val="auto"/>
          <w:szCs w:val="21"/>
          <w:highlight w:val="none"/>
        </w:rPr>
        <w:t>评估</w:t>
      </w:r>
      <w:r>
        <w:rPr>
          <w:rFonts w:hint="eastAsia" w:ascii="宋体" w:hAnsi="宋体" w:cs="宋体"/>
          <w:color w:val="auto"/>
          <w:szCs w:val="21"/>
          <w:highlight w:val="none"/>
        </w:rPr>
        <w:t>和方案制定，对采购方提供的老</w:t>
      </w:r>
      <w:r>
        <w:rPr>
          <w:rFonts w:ascii="宋体" w:hAnsi="宋体" w:cs="宋体"/>
          <w:color w:val="auto"/>
          <w:szCs w:val="21"/>
          <w:highlight w:val="none"/>
        </w:rPr>
        <w:t>人的身份</w:t>
      </w:r>
      <w:r>
        <w:rPr>
          <w:rFonts w:hint="eastAsia" w:ascii="宋体" w:hAnsi="宋体" w:cs="宋体"/>
          <w:color w:val="auto"/>
          <w:szCs w:val="21"/>
          <w:highlight w:val="none"/>
        </w:rPr>
        <w:t>进行</w:t>
      </w:r>
      <w:r>
        <w:rPr>
          <w:rFonts w:ascii="宋体" w:hAnsi="宋体" w:cs="宋体"/>
          <w:color w:val="auto"/>
          <w:szCs w:val="21"/>
          <w:highlight w:val="none"/>
        </w:rPr>
        <w:t>认定和</w:t>
      </w:r>
      <w:r>
        <w:rPr>
          <w:rFonts w:hint="eastAsia" w:ascii="宋体" w:hAnsi="宋体" w:cs="宋体"/>
          <w:color w:val="auto"/>
          <w:szCs w:val="21"/>
          <w:highlight w:val="none"/>
        </w:rPr>
        <w:t>综合</w:t>
      </w:r>
      <w:r>
        <w:rPr>
          <w:rFonts w:ascii="宋体" w:hAnsi="宋体" w:cs="宋体"/>
          <w:color w:val="auto"/>
          <w:szCs w:val="21"/>
          <w:highlight w:val="none"/>
        </w:rPr>
        <w:t>评估</w:t>
      </w:r>
      <w:r>
        <w:rPr>
          <w:rFonts w:hint="eastAsia" w:ascii="宋体" w:hAnsi="宋体" w:cs="宋体"/>
          <w:color w:val="auto"/>
          <w:szCs w:val="21"/>
          <w:highlight w:val="none"/>
        </w:rPr>
        <w:t>，乡镇村委和社区积极参与陪同上门，</w:t>
      </w:r>
      <w:r>
        <w:rPr>
          <w:rFonts w:ascii="宋体" w:hAnsi="宋体" w:cs="宋体"/>
          <w:color w:val="auto"/>
          <w:szCs w:val="21"/>
          <w:highlight w:val="none"/>
        </w:rPr>
        <w:t>确定具体改造事项，建立改造工作清单</w:t>
      </w:r>
      <w:r>
        <w:rPr>
          <w:rFonts w:hint="eastAsia" w:ascii="宋体" w:hAnsi="宋体" w:cs="宋体"/>
          <w:color w:val="auto"/>
          <w:szCs w:val="21"/>
          <w:highlight w:val="none"/>
        </w:rPr>
        <w:t>，完善《全州县特殊困难老年人家庭适老化改造方案及结果确认表》</w:t>
      </w:r>
      <w:r>
        <w:rPr>
          <w:rFonts w:hint="eastAsia" w:ascii="宋体" w:hAnsi="宋体" w:cs="宋体"/>
          <w:b/>
          <w:bCs/>
          <w:color w:val="auto"/>
          <w:szCs w:val="21"/>
          <w:highlight w:val="none"/>
        </w:rPr>
        <w:t>（附件2）</w:t>
      </w:r>
      <w:r>
        <w:rPr>
          <w:rFonts w:hint="eastAsia" w:ascii="宋体" w:hAnsi="宋体" w:cs="宋体"/>
          <w:color w:val="auto"/>
          <w:szCs w:val="21"/>
          <w:highlight w:val="none"/>
        </w:rPr>
        <w:t>内容</w:t>
      </w:r>
      <w:r>
        <w:rPr>
          <w:rFonts w:ascii="宋体" w:hAnsi="宋体" w:cs="宋体"/>
          <w:color w:val="auto"/>
          <w:szCs w:val="21"/>
          <w:highlight w:val="none"/>
        </w:rPr>
        <w:t>，保存改造前的图片资料。</w:t>
      </w:r>
      <w:r>
        <w:rPr>
          <w:rFonts w:hint="eastAsia" w:ascii="宋体" w:hAnsi="宋体" w:cs="宋体"/>
          <w:color w:val="auto"/>
          <w:szCs w:val="21"/>
          <w:highlight w:val="none"/>
        </w:rPr>
        <w:t>申请表经老年人或家庭成员签字确认，交由县民政局审核确认后进行改造实施。</w:t>
      </w:r>
    </w:p>
    <w:p w14:paraId="73AA768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（三）改造实施</w:t>
      </w:r>
    </w:p>
    <w:p w14:paraId="6D910A1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成交供应商根据评估方案，按进度和质量要求实施改造。改造完成后，成交供应商应建立完整的改造档案，保留完整的改造信息，包括完整清晰的改造前后图片等资料，并填写《全州县特殊困难老年人家庭适老化改造验收表》（</w:t>
      </w:r>
      <w:r>
        <w:rPr>
          <w:rFonts w:hint="eastAsia" w:ascii="宋体" w:hAnsi="宋体" w:cs="宋体"/>
          <w:b/>
          <w:bCs/>
          <w:color w:val="auto"/>
          <w:szCs w:val="21"/>
          <w:highlight w:val="none"/>
        </w:rPr>
        <w:t>附件3</w:t>
      </w:r>
      <w:r>
        <w:rPr>
          <w:rFonts w:hint="eastAsia" w:ascii="宋体" w:hAnsi="宋体" w:cs="宋体"/>
          <w:color w:val="auto"/>
          <w:szCs w:val="21"/>
          <w:highlight w:val="none"/>
        </w:rPr>
        <w:t>），经老人或家庭成员签字确认，成交供应商填写好《全州县特殊困难老年人家庭适老化改造项目情况汇总表》</w:t>
      </w:r>
      <w:r>
        <w:rPr>
          <w:rFonts w:hint="eastAsia" w:ascii="宋体" w:hAnsi="宋体" w:cs="宋体"/>
          <w:b/>
          <w:bCs/>
          <w:color w:val="auto"/>
          <w:szCs w:val="21"/>
          <w:highlight w:val="none"/>
        </w:rPr>
        <w:t>（附件5）</w:t>
      </w:r>
      <w:r>
        <w:rPr>
          <w:rFonts w:hint="eastAsia" w:ascii="宋体" w:hAnsi="宋体" w:cs="宋体"/>
          <w:color w:val="auto"/>
          <w:szCs w:val="21"/>
          <w:highlight w:val="none"/>
        </w:rPr>
        <w:t>后，将上述资料报送县民政局备案。</w:t>
      </w:r>
    </w:p>
    <w:p w14:paraId="703C8B9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（四）抽查验收</w:t>
      </w:r>
    </w:p>
    <w:p w14:paraId="5DC3F01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改造过程中，县民政应当对家庭</w:t>
      </w:r>
      <w:r>
        <w:rPr>
          <w:rFonts w:ascii="宋体" w:hAnsi="宋体" w:cs="宋体"/>
          <w:color w:val="auto"/>
          <w:szCs w:val="21"/>
          <w:highlight w:val="none"/>
        </w:rPr>
        <w:t>适老化改造工作进度及质量</w:t>
      </w:r>
      <w:r>
        <w:rPr>
          <w:rFonts w:hint="eastAsia" w:ascii="宋体" w:hAnsi="宋体" w:cs="宋体"/>
          <w:color w:val="auto"/>
          <w:szCs w:val="21"/>
          <w:highlight w:val="none"/>
        </w:rPr>
        <w:t>加强</w:t>
      </w:r>
      <w:r>
        <w:rPr>
          <w:rFonts w:ascii="宋体" w:hAnsi="宋体" w:cs="宋体"/>
          <w:color w:val="auto"/>
          <w:szCs w:val="21"/>
          <w:highlight w:val="none"/>
        </w:rPr>
        <w:t>监督</w:t>
      </w:r>
      <w:r>
        <w:rPr>
          <w:rFonts w:hint="eastAsia" w:ascii="宋体" w:hAnsi="宋体" w:cs="宋体"/>
          <w:color w:val="auto"/>
          <w:szCs w:val="21"/>
          <w:highlight w:val="none"/>
        </w:rPr>
        <w:t>检查，及时掌握推进情况。</w:t>
      </w:r>
    </w:p>
    <w:p w14:paraId="40DF03F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改造结束后，成交供应商凭老人或其家人签字确认的《全州县特殊困难老年人家庭适老化改造项目改造方案及结果确认表》、《全州县特殊困难老年人家庭适老化改造验收表》，以及《全州县特殊困难老年人家庭适老化改造项目情况汇总表》向县民政局申请抽查验收，收集整理改造对象的意见和建议，抽查不通过的家庭，由成交供应商整改，抽查</w:t>
      </w:r>
      <w:r>
        <w:rPr>
          <w:rFonts w:ascii="宋体" w:hAnsi="宋体" w:cs="宋体"/>
          <w:color w:val="auto"/>
          <w:szCs w:val="21"/>
          <w:highlight w:val="none"/>
        </w:rPr>
        <w:t>评价结果作为</w:t>
      </w:r>
      <w:r>
        <w:rPr>
          <w:rFonts w:hint="eastAsia" w:ascii="宋体" w:hAnsi="宋体" w:cs="宋体"/>
          <w:color w:val="auto"/>
          <w:szCs w:val="21"/>
          <w:highlight w:val="none"/>
        </w:rPr>
        <w:t>服务商</w:t>
      </w:r>
      <w:r>
        <w:rPr>
          <w:rFonts w:ascii="宋体" w:hAnsi="宋体" w:cs="宋体"/>
          <w:color w:val="auto"/>
          <w:szCs w:val="21"/>
          <w:highlight w:val="none"/>
        </w:rPr>
        <w:t>费用结算</w:t>
      </w:r>
      <w:r>
        <w:rPr>
          <w:rFonts w:hint="eastAsia" w:ascii="宋体" w:hAnsi="宋体" w:cs="宋体"/>
          <w:color w:val="auto"/>
          <w:szCs w:val="21"/>
          <w:highlight w:val="none"/>
        </w:rPr>
        <w:t>的</w:t>
      </w:r>
      <w:r>
        <w:rPr>
          <w:rFonts w:ascii="宋体" w:hAnsi="宋体" w:cs="宋体"/>
          <w:color w:val="auto"/>
          <w:szCs w:val="21"/>
          <w:highlight w:val="none"/>
        </w:rPr>
        <w:t>参考依据</w:t>
      </w:r>
      <w:r>
        <w:rPr>
          <w:rFonts w:hint="eastAsia" w:ascii="宋体" w:hAnsi="宋体" w:cs="宋体"/>
          <w:color w:val="auto"/>
          <w:szCs w:val="21"/>
          <w:highlight w:val="none"/>
        </w:rPr>
        <w:t>。</w:t>
      </w:r>
    </w:p>
    <w:p w14:paraId="46A7F17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（五）信息化监管</w:t>
      </w:r>
    </w:p>
    <w:p w14:paraId="33E87C0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适老化改造全流程以信息化方式进行留档备查，成交供应商应将家庭</w:t>
      </w:r>
      <w:r>
        <w:rPr>
          <w:rFonts w:ascii="宋体" w:hAnsi="宋体" w:cs="宋体"/>
          <w:color w:val="auto"/>
          <w:szCs w:val="21"/>
          <w:highlight w:val="none"/>
        </w:rPr>
        <w:t>适老化改造申请表单、改造事项清单、过程监督记录、完工验收记录、改造前后图片对比等资料，按照</w:t>
      </w:r>
      <w:r>
        <w:rPr>
          <w:rFonts w:hint="eastAsia" w:ascii="宋体" w:hAnsi="宋体" w:cs="宋体"/>
          <w:color w:val="auto"/>
          <w:szCs w:val="21"/>
          <w:highlight w:val="none"/>
        </w:rPr>
        <w:t>“</w:t>
      </w:r>
      <w:r>
        <w:rPr>
          <w:rFonts w:ascii="宋体" w:hAnsi="宋体" w:cs="宋体"/>
          <w:color w:val="auto"/>
          <w:szCs w:val="21"/>
          <w:highlight w:val="none"/>
        </w:rPr>
        <w:t>一户一档</w:t>
      </w:r>
      <w:r>
        <w:rPr>
          <w:rFonts w:hint="eastAsia" w:ascii="宋体" w:hAnsi="宋体" w:cs="宋体"/>
          <w:color w:val="auto"/>
          <w:szCs w:val="21"/>
          <w:highlight w:val="none"/>
        </w:rPr>
        <w:t>”</w:t>
      </w:r>
      <w:r>
        <w:rPr>
          <w:rFonts w:ascii="宋体" w:hAnsi="宋体" w:cs="宋体"/>
          <w:color w:val="auto"/>
          <w:szCs w:val="21"/>
          <w:highlight w:val="none"/>
        </w:rPr>
        <w:t>的原则进行归档整理</w:t>
      </w:r>
      <w:r>
        <w:rPr>
          <w:rFonts w:hint="eastAsia" w:ascii="宋体" w:hAnsi="宋体" w:cs="宋体"/>
          <w:color w:val="auto"/>
          <w:szCs w:val="21"/>
          <w:highlight w:val="none"/>
        </w:rPr>
        <w:t>，确保适老化改造服务质量的可追溯。</w:t>
      </w:r>
    </w:p>
    <w:p w14:paraId="78EA67F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七、采购预算</w:t>
      </w:r>
    </w:p>
    <w:p w14:paraId="53A43A2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最终按县民政局审核后的验收确认资料，以实际发生量结算，总预算金额不超过中标价，含设备采购和安装调试费、失能评估费、服务费以及相关费用，项目以实际产生服务并经组织核算后的金额结算。</w:t>
      </w:r>
    </w:p>
    <w:p w14:paraId="5E5739D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八、付款方式</w:t>
      </w:r>
    </w:p>
    <w:p w14:paraId="5352C0E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合同签订后 10个工作日内支付合同总额的40%作为项目预付款，完成并验收合格后10 个工作日内支付项目结算余款，剩余3％作为质量保证金。 </w:t>
      </w:r>
    </w:p>
    <w:p w14:paraId="28BE2E1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九、工作要求 </w:t>
      </w:r>
    </w:p>
    <w:p w14:paraId="22F9E9B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成交供应商须通过信息化管理等方式，检查监督服务人员的服务质量，向服务对象进行服务信息回访，具备强化养老政府监管和服务调度能力，实现并提升养老数据的交换、挖掘、行为分析和精准推送水平，提高服务效率。</w:t>
      </w:r>
    </w:p>
    <w:p w14:paraId="6888CDE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（二）建立服务对象信息数据库和服务台账。 </w:t>
      </w:r>
    </w:p>
    <w:p w14:paraId="634FF36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（三）制定完善的管理制度和保障机制，做到管理正规化、服务规范化，落实相关安全管理要求，确保服务过程中服务对象及服务人员的人身安全。</w:t>
      </w:r>
    </w:p>
    <w:p w14:paraId="0D38AFA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（四）加强对所属服务人员的管理和职业道德教育，定期组织培训，不断提高服务人员的服务技能。</w:t>
      </w:r>
    </w:p>
    <w:p w14:paraId="52B6495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（五）供应商应承诺具备相应工作能力；承诺从业人员均符合工作岗位要求的健康状况和工作能力，且服务时统一着装、并佩戴工作证。</w:t>
      </w:r>
    </w:p>
    <w:p w14:paraId="3629767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（六）整合志愿者、社工、农村赋闲人员、第三方服务组织和机构等社会养老服务资源和力量，激发全县养老服务积极性，实现多元化共赢。</w:t>
      </w:r>
    </w:p>
    <w:p w14:paraId="6FB35CF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附件：</w:t>
      </w:r>
    </w:p>
    <w:p w14:paraId="4F03765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1、《全州县特殊困难老年人家庭适老化改造申请表》</w:t>
      </w:r>
    </w:p>
    <w:p w14:paraId="52DF70A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2、《全州县特殊困难老年人家庭适老化改造项目改造方案及结果确认表》</w:t>
      </w:r>
    </w:p>
    <w:p w14:paraId="60F24F7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3、《全州县特殊困难老年人家庭适老化改造项目改造验收表》</w:t>
      </w:r>
    </w:p>
    <w:p w14:paraId="4AE0B33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4、《全州县特殊困难老年人家庭适老化改造项目清单》</w:t>
      </w:r>
    </w:p>
    <w:p w14:paraId="2949583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5、《全州县特殊困难老年人家庭适老化改造项目情况汇总表》</w:t>
      </w:r>
    </w:p>
    <w:p w14:paraId="7DCB32FD">
      <w:pPr>
        <w:rPr>
          <w:rFonts w:hint="eastAsia" w:ascii="宋体" w:hAnsi="宋体" w:cs="宋体"/>
          <w:color w:val="auto"/>
          <w:szCs w:val="21"/>
          <w:highlight w:val="none"/>
        </w:rPr>
      </w:pPr>
    </w:p>
    <w:p w14:paraId="77700666">
      <w:pPr>
        <w:rPr>
          <w:rFonts w:hint="eastAsia" w:ascii="宋体" w:hAnsi="宋体" w:cs="黑体"/>
          <w:color w:val="auto"/>
          <w:sz w:val="28"/>
          <w:szCs w:val="28"/>
          <w:highlight w:val="none"/>
        </w:rPr>
      </w:pPr>
    </w:p>
    <w:p w14:paraId="1FB265E0">
      <w:pPr>
        <w:jc w:val="center"/>
        <w:rPr>
          <w:rFonts w:hint="eastAsia" w:ascii="宋体" w:hAnsi="宋体"/>
          <w:color w:val="auto"/>
          <w:sz w:val="28"/>
          <w:szCs w:val="28"/>
          <w:highlight w:val="none"/>
        </w:rPr>
      </w:pPr>
    </w:p>
    <w:p w14:paraId="19FB0EBB">
      <w:pPr>
        <w:rPr>
          <w:rFonts w:hint="eastAsia" w:ascii="宋体" w:hAnsi="宋体" w:cs="黑体"/>
          <w:color w:val="auto"/>
          <w:sz w:val="28"/>
          <w:szCs w:val="28"/>
          <w:highlight w:val="none"/>
        </w:rPr>
        <w:sectPr>
          <w:footerReference r:id="rId7" w:type="default"/>
          <w:pgSz w:w="11906" w:h="16838"/>
          <w:pgMar w:top="1587" w:right="1587" w:bottom="1587" w:left="1587" w:header="851" w:footer="992" w:gutter="0"/>
          <w:pgNumType w:start="1"/>
          <w:cols w:space="720" w:num="1"/>
          <w:docGrid w:type="lines" w:linePitch="323" w:charSpace="0"/>
        </w:sectPr>
      </w:pPr>
    </w:p>
    <w:p w14:paraId="4F70D2EE">
      <w:pPr>
        <w:rPr>
          <w:rFonts w:hint="eastAsia" w:ascii="宋体" w:hAnsi="宋体" w:cs="黑体"/>
          <w:color w:val="auto"/>
          <w:sz w:val="28"/>
          <w:szCs w:val="28"/>
          <w:highlight w:val="none"/>
        </w:rPr>
      </w:pPr>
      <w:r>
        <w:rPr>
          <w:rFonts w:hint="eastAsia" w:ascii="宋体" w:hAnsi="宋体" w:cs="黑体"/>
          <w:color w:val="auto"/>
          <w:sz w:val="28"/>
          <w:szCs w:val="28"/>
          <w:highlight w:val="none"/>
        </w:rPr>
        <w:t>附件1</w:t>
      </w:r>
    </w:p>
    <w:p w14:paraId="3658DABD">
      <w:pPr>
        <w:jc w:val="center"/>
        <w:rPr>
          <w:rFonts w:hint="eastAsia" w:ascii="宋体" w:hAnsi="宋体" w:cs="黑体"/>
          <w:color w:val="auto"/>
          <w:sz w:val="24"/>
          <w:highlight w:val="none"/>
          <w:u w:val="single"/>
        </w:rPr>
      </w:pPr>
      <w:r>
        <w:rPr>
          <w:rFonts w:hint="eastAsia" w:ascii="宋体" w:hAnsi="宋体" w:cs="黑体"/>
          <w:color w:val="auto"/>
          <w:kern w:val="0"/>
          <w:sz w:val="24"/>
          <w:highlight w:val="none"/>
        </w:rPr>
        <w:t>全州县特殊困难老年人家庭适老化改造申请表</w:t>
      </w:r>
    </w:p>
    <w:p w14:paraId="09CC5C2E">
      <w:pPr>
        <w:rPr>
          <w:rFonts w:hint="eastAsia" w:ascii="宋体" w:hAnsi="宋体" w:cs="仿宋"/>
          <w:color w:val="auto"/>
          <w:sz w:val="24"/>
          <w:highlight w:val="none"/>
        </w:rPr>
      </w:pP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县</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街道（镇）</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居（村）委会</w:t>
      </w:r>
    </w:p>
    <w:tbl>
      <w:tblPr>
        <w:tblStyle w:val="46"/>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783"/>
        <w:gridCol w:w="842"/>
        <w:gridCol w:w="217"/>
        <w:gridCol w:w="1298"/>
        <w:gridCol w:w="195"/>
        <w:gridCol w:w="821"/>
        <w:gridCol w:w="2709"/>
      </w:tblGrid>
      <w:tr w14:paraId="6F39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860" w:type="dxa"/>
            <w:tcBorders>
              <w:top w:val="single" w:color="auto" w:sz="4" w:space="0"/>
              <w:left w:val="single" w:color="auto" w:sz="4" w:space="0"/>
              <w:bottom w:val="single" w:color="auto" w:sz="4" w:space="0"/>
              <w:right w:val="single" w:color="auto" w:sz="4" w:space="0"/>
            </w:tcBorders>
            <w:vAlign w:val="center"/>
          </w:tcPr>
          <w:p w14:paraId="7FF90A2D">
            <w:pPr>
              <w:jc w:val="center"/>
              <w:rPr>
                <w:rFonts w:hint="eastAsia" w:ascii="宋体" w:hAnsi="宋体" w:cs="宋体"/>
                <w:color w:val="auto"/>
                <w:sz w:val="24"/>
                <w:highlight w:val="none"/>
              </w:rPr>
            </w:pPr>
            <w:r>
              <w:rPr>
                <w:rFonts w:hint="eastAsia" w:ascii="宋体" w:hAnsi="宋体" w:cs="宋体"/>
                <w:color w:val="auto"/>
                <w:sz w:val="24"/>
                <w:highlight w:val="none"/>
              </w:rPr>
              <w:t>老人姓名</w:t>
            </w:r>
          </w:p>
        </w:tc>
        <w:tc>
          <w:tcPr>
            <w:tcW w:w="1783" w:type="dxa"/>
            <w:tcBorders>
              <w:top w:val="single" w:color="auto" w:sz="4" w:space="0"/>
              <w:left w:val="single" w:color="auto" w:sz="4" w:space="0"/>
              <w:bottom w:val="single" w:color="auto" w:sz="4" w:space="0"/>
              <w:right w:val="single" w:color="auto" w:sz="4" w:space="0"/>
            </w:tcBorders>
            <w:vAlign w:val="center"/>
          </w:tcPr>
          <w:p w14:paraId="10086CC4">
            <w:pPr>
              <w:jc w:val="center"/>
              <w:rPr>
                <w:rFonts w:hint="eastAsia" w:ascii="宋体" w:hAnsi="宋体" w:cs="宋体"/>
                <w:color w:val="auto"/>
                <w:sz w:val="24"/>
                <w:highlight w:val="none"/>
              </w:rPr>
            </w:pPr>
          </w:p>
        </w:tc>
        <w:tc>
          <w:tcPr>
            <w:tcW w:w="842" w:type="dxa"/>
            <w:tcBorders>
              <w:top w:val="single" w:color="auto" w:sz="4" w:space="0"/>
              <w:left w:val="single" w:color="auto" w:sz="4" w:space="0"/>
              <w:bottom w:val="single" w:color="auto" w:sz="4" w:space="0"/>
              <w:right w:val="single" w:color="auto" w:sz="4" w:space="0"/>
            </w:tcBorders>
            <w:vAlign w:val="center"/>
          </w:tcPr>
          <w:p w14:paraId="2E415DF7">
            <w:pPr>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1515" w:type="dxa"/>
            <w:gridSpan w:val="2"/>
            <w:tcBorders>
              <w:top w:val="single" w:color="auto" w:sz="4" w:space="0"/>
              <w:left w:val="single" w:color="auto" w:sz="4" w:space="0"/>
              <w:bottom w:val="single" w:color="auto" w:sz="4" w:space="0"/>
              <w:right w:val="single" w:color="auto" w:sz="4" w:space="0"/>
            </w:tcBorders>
            <w:vAlign w:val="center"/>
          </w:tcPr>
          <w:p w14:paraId="1CBEA081">
            <w:pPr>
              <w:jc w:val="center"/>
              <w:rPr>
                <w:rFonts w:hint="eastAsia" w:ascii="宋体" w:hAnsi="宋体" w:cs="宋体"/>
                <w:color w:val="auto"/>
                <w:sz w:val="24"/>
                <w:highlight w:val="none"/>
              </w:rPr>
            </w:pPr>
          </w:p>
        </w:tc>
        <w:tc>
          <w:tcPr>
            <w:tcW w:w="1016" w:type="dxa"/>
            <w:gridSpan w:val="2"/>
            <w:tcBorders>
              <w:top w:val="single" w:color="auto" w:sz="4" w:space="0"/>
              <w:left w:val="single" w:color="auto" w:sz="4" w:space="0"/>
              <w:bottom w:val="single" w:color="auto" w:sz="4" w:space="0"/>
              <w:right w:val="single" w:color="auto" w:sz="4" w:space="0"/>
            </w:tcBorders>
            <w:vAlign w:val="center"/>
          </w:tcPr>
          <w:p w14:paraId="58202B2F">
            <w:pPr>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2709" w:type="dxa"/>
            <w:tcBorders>
              <w:top w:val="single" w:color="auto" w:sz="4" w:space="0"/>
              <w:left w:val="single" w:color="auto" w:sz="4" w:space="0"/>
              <w:bottom w:val="single" w:color="auto" w:sz="4" w:space="0"/>
              <w:right w:val="single" w:color="auto" w:sz="4" w:space="0"/>
            </w:tcBorders>
            <w:vAlign w:val="center"/>
          </w:tcPr>
          <w:p w14:paraId="65259E5C">
            <w:pPr>
              <w:jc w:val="center"/>
              <w:rPr>
                <w:rFonts w:hint="eastAsia" w:ascii="宋体" w:hAnsi="宋体" w:cs="宋体"/>
                <w:color w:val="auto"/>
                <w:sz w:val="24"/>
                <w:highlight w:val="none"/>
              </w:rPr>
            </w:pPr>
          </w:p>
        </w:tc>
      </w:tr>
      <w:tr w14:paraId="5216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860" w:type="dxa"/>
            <w:tcBorders>
              <w:top w:val="single" w:color="auto" w:sz="4" w:space="0"/>
              <w:left w:val="single" w:color="auto" w:sz="4" w:space="0"/>
              <w:bottom w:val="single" w:color="auto" w:sz="4" w:space="0"/>
              <w:right w:val="single" w:color="auto" w:sz="4" w:space="0"/>
            </w:tcBorders>
            <w:vAlign w:val="center"/>
          </w:tcPr>
          <w:p w14:paraId="7F5AE500">
            <w:pPr>
              <w:jc w:val="center"/>
              <w:rPr>
                <w:rFonts w:hint="eastAsia" w:ascii="宋体" w:hAnsi="宋体" w:cs="宋体"/>
                <w:color w:val="auto"/>
                <w:sz w:val="24"/>
                <w:highlight w:val="none"/>
              </w:rPr>
            </w:pPr>
            <w:r>
              <w:rPr>
                <w:rFonts w:hint="eastAsia" w:ascii="宋体" w:hAnsi="宋体" w:cs="宋体"/>
                <w:color w:val="auto"/>
                <w:sz w:val="24"/>
                <w:highlight w:val="none"/>
              </w:rPr>
              <w:t>身份证号</w:t>
            </w:r>
          </w:p>
        </w:tc>
        <w:tc>
          <w:tcPr>
            <w:tcW w:w="7865" w:type="dxa"/>
            <w:gridSpan w:val="7"/>
            <w:tcBorders>
              <w:top w:val="single" w:color="auto" w:sz="4" w:space="0"/>
              <w:left w:val="single" w:color="auto" w:sz="4" w:space="0"/>
              <w:bottom w:val="single" w:color="auto" w:sz="4" w:space="0"/>
              <w:right w:val="single" w:color="auto" w:sz="4" w:space="0"/>
            </w:tcBorders>
            <w:vAlign w:val="center"/>
          </w:tcPr>
          <w:p w14:paraId="5D1036E5">
            <w:pPr>
              <w:jc w:val="center"/>
              <w:rPr>
                <w:rFonts w:hint="eastAsia" w:ascii="宋体" w:hAnsi="宋体" w:cs="宋体"/>
                <w:color w:val="auto"/>
                <w:sz w:val="24"/>
                <w:highlight w:val="none"/>
              </w:rPr>
            </w:pPr>
          </w:p>
        </w:tc>
      </w:tr>
      <w:tr w14:paraId="39E4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860" w:type="dxa"/>
            <w:tcBorders>
              <w:top w:val="single" w:color="auto" w:sz="4" w:space="0"/>
              <w:left w:val="single" w:color="auto" w:sz="4" w:space="0"/>
              <w:bottom w:val="single" w:color="auto" w:sz="4" w:space="0"/>
              <w:right w:val="single" w:color="auto" w:sz="4" w:space="0"/>
            </w:tcBorders>
            <w:vAlign w:val="center"/>
          </w:tcPr>
          <w:p w14:paraId="5294E243">
            <w:pPr>
              <w:jc w:val="center"/>
              <w:rPr>
                <w:rFonts w:hint="eastAsia" w:ascii="宋体" w:hAnsi="宋体" w:cs="宋体"/>
                <w:color w:val="auto"/>
                <w:sz w:val="24"/>
                <w:highlight w:val="none"/>
              </w:rPr>
            </w:pPr>
            <w:r>
              <w:rPr>
                <w:rFonts w:hint="eastAsia" w:ascii="宋体" w:hAnsi="宋体" w:cs="宋体"/>
                <w:color w:val="auto"/>
                <w:sz w:val="24"/>
                <w:highlight w:val="none"/>
              </w:rPr>
              <w:t>户籍地址</w:t>
            </w:r>
          </w:p>
        </w:tc>
        <w:tc>
          <w:tcPr>
            <w:tcW w:w="7865" w:type="dxa"/>
            <w:gridSpan w:val="7"/>
            <w:tcBorders>
              <w:top w:val="single" w:color="auto" w:sz="4" w:space="0"/>
              <w:left w:val="single" w:color="auto" w:sz="4" w:space="0"/>
              <w:bottom w:val="single" w:color="auto" w:sz="4" w:space="0"/>
              <w:right w:val="single" w:color="auto" w:sz="4" w:space="0"/>
            </w:tcBorders>
            <w:vAlign w:val="center"/>
          </w:tcPr>
          <w:p w14:paraId="34B90AEB">
            <w:pPr>
              <w:jc w:val="right"/>
              <w:rPr>
                <w:rFonts w:hint="eastAsia" w:ascii="宋体" w:hAnsi="宋体" w:cs="宋体"/>
                <w:color w:val="auto"/>
                <w:sz w:val="24"/>
                <w:highlight w:val="none"/>
              </w:rPr>
            </w:pPr>
          </w:p>
        </w:tc>
      </w:tr>
      <w:tr w14:paraId="2D2F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860" w:type="dxa"/>
            <w:tcBorders>
              <w:top w:val="single" w:color="auto" w:sz="4" w:space="0"/>
              <w:left w:val="single" w:color="auto" w:sz="4" w:space="0"/>
              <w:bottom w:val="single" w:color="auto" w:sz="4" w:space="0"/>
              <w:right w:val="single" w:color="auto" w:sz="4" w:space="0"/>
            </w:tcBorders>
            <w:vAlign w:val="center"/>
          </w:tcPr>
          <w:p w14:paraId="13D06668">
            <w:pPr>
              <w:jc w:val="center"/>
              <w:rPr>
                <w:rFonts w:hint="eastAsia" w:ascii="宋体" w:hAnsi="宋体" w:cs="宋体"/>
                <w:color w:val="auto"/>
                <w:sz w:val="24"/>
                <w:highlight w:val="none"/>
              </w:rPr>
            </w:pPr>
            <w:r>
              <w:rPr>
                <w:rFonts w:hint="eastAsia" w:ascii="宋体" w:hAnsi="宋体" w:cs="宋体"/>
                <w:color w:val="auto"/>
                <w:sz w:val="24"/>
                <w:highlight w:val="none"/>
              </w:rPr>
              <w:t>申请改造住址</w:t>
            </w:r>
          </w:p>
        </w:tc>
        <w:tc>
          <w:tcPr>
            <w:tcW w:w="7865" w:type="dxa"/>
            <w:gridSpan w:val="7"/>
            <w:tcBorders>
              <w:top w:val="single" w:color="auto" w:sz="4" w:space="0"/>
              <w:left w:val="single" w:color="auto" w:sz="4" w:space="0"/>
              <w:bottom w:val="single" w:color="auto" w:sz="4" w:space="0"/>
              <w:right w:val="single" w:color="auto" w:sz="4" w:space="0"/>
            </w:tcBorders>
            <w:vAlign w:val="center"/>
          </w:tcPr>
          <w:p w14:paraId="3CF564F8">
            <w:pPr>
              <w:jc w:val="right"/>
              <w:rPr>
                <w:rFonts w:hint="eastAsia" w:ascii="宋体" w:hAnsi="宋体" w:cs="宋体"/>
                <w:color w:val="auto"/>
                <w:sz w:val="24"/>
                <w:highlight w:val="none"/>
              </w:rPr>
            </w:pPr>
            <w:r>
              <w:rPr>
                <w:rFonts w:hint="eastAsia" w:ascii="宋体" w:hAnsi="宋体" w:cs="宋体"/>
                <w:color w:val="auto"/>
                <w:sz w:val="24"/>
                <w:highlight w:val="none"/>
              </w:rPr>
              <w:t>（详细地址）</w:t>
            </w:r>
          </w:p>
        </w:tc>
      </w:tr>
      <w:tr w14:paraId="5FCD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860" w:type="dxa"/>
            <w:tcBorders>
              <w:top w:val="single" w:color="auto" w:sz="4" w:space="0"/>
              <w:left w:val="single" w:color="auto" w:sz="4" w:space="0"/>
              <w:bottom w:val="single" w:color="auto" w:sz="4" w:space="0"/>
              <w:right w:val="single" w:color="auto" w:sz="4" w:space="0"/>
            </w:tcBorders>
            <w:vAlign w:val="center"/>
          </w:tcPr>
          <w:p w14:paraId="0C757BB0">
            <w:pPr>
              <w:jc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家庭联系人姓名（签字）</w:t>
            </w:r>
          </w:p>
        </w:tc>
        <w:tc>
          <w:tcPr>
            <w:tcW w:w="2842" w:type="dxa"/>
            <w:gridSpan w:val="3"/>
            <w:tcBorders>
              <w:top w:val="single" w:color="auto" w:sz="4" w:space="0"/>
              <w:left w:val="single" w:color="auto" w:sz="4" w:space="0"/>
              <w:bottom w:val="single" w:color="auto" w:sz="4" w:space="0"/>
              <w:right w:val="single" w:color="auto" w:sz="4" w:space="0"/>
            </w:tcBorders>
            <w:vAlign w:val="center"/>
          </w:tcPr>
          <w:p w14:paraId="1216D500">
            <w:pPr>
              <w:jc w:val="center"/>
              <w:rPr>
                <w:rFonts w:hint="eastAsia" w:ascii="宋体" w:hAnsi="宋体" w:cs="宋体"/>
                <w:color w:val="auto"/>
                <w:sz w:val="24"/>
                <w:highlight w:val="none"/>
              </w:rPr>
            </w:pPr>
          </w:p>
        </w:tc>
        <w:tc>
          <w:tcPr>
            <w:tcW w:w="1493" w:type="dxa"/>
            <w:gridSpan w:val="2"/>
            <w:tcBorders>
              <w:top w:val="single" w:color="auto" w:sz="4" w:space="0"/>
              <w:left w:val="single" w:color="auto" w:sz="4" w:space="0"/>
              <w:bottom w:val="single" w:color="auto" w:sz="4" w:space="0"/>
              <w:right w:val="single" w:color="auto" w:sz="4" w:space="0"/>
            </w:tcBorders>
            <w:vAlign w:val="center"/>
          </w:tcPr>
          <w:p w14:paraId="10F60E1C">
            <w:pPr>
              <w:jc w:val="center"/>
              <w:rPr>
                <w:rFonts w:hint="eastAsia" w:ascii="宋体" w:hAnsi="宋体" w:cs="宋体"/>
                <w:color w:val="auto"/>
                <w:sz w:val="24"/>
                <w:highlight w:val="none"/>
              </w:rPr>
            </w:pPr>
            <w:r>
              <w:rPr>
                <w:rFonts w:hint="eastAsia" w:ascii="宋体" w:hAnsi="宋体" w:cs="宋体"/>
                <w:color w:val="auto"/>
                <w:sz w:val="24"/>
                <w:highlight w:val="none"/>
              </w:rPr>
              <w:t>联系电话</w:t>
            </w:r>
          </w:p>
        </w:tc>
        <w:tc>
          <w:tcPr>
            <w:tcW w:w="3530" w:type="dxa"/>
            <w:gridSpan w:val="2"/>
            <w:tcBorders>
              <w:top w:val="single" w:color="auto" w:sz="4" w:space="0"/>
              <w:left w:val="single" w:color="auto" w:sz="4" w:space="0"/>
              <w:bottom w:val="single" w:color="auto" w:sz="4" w:space="0"/>
              <w:right w:val="single" w:color="auto" w:sz="4" w:space="0"/>
            </w:tcBorders>
            <w:vAlign w:val="center"/>
          </w:tcPr>
          <w:p w14:paraId="4A8808FC">
            <w:pPr>
              <w:jc w:val="center"/>
              <w:rPr>
                <w:rFonts w:hint="eastAsia" w:ascii="宋体" w:hAnsi="宋体" w:cs="宋体"/>
                <w:color w:val="auto"/>
                <w:sz w:val="24"/>
                <w:highlight w:val="none"/>
              </w:rPr>
            </w:pPr>
          </w:p>
        </w:tc>
      </w:tr>
      <w:tr w14:paraId="1E73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1860" w:type="dxa"/>
            <w:tcBorders>
              <w:top w:val="single" w:color="auto" w:sz="4" w:space="0"/>
              <w:left w:val="single" w:color="auto" w:sz="4" w:space="0"/>
              <w:bottom w:val="single" w:color="auto" w:sz="4" w:space="0"/>
              <w:right w:val="single" w:color="auto" w:sz="4" w:space="0"/>
            </w:tcBorders>
            <w:vAlign w:val="center"/>
          </w:tcPr>
          <w:p w14:paraId="6B3250BF">
            <w:pPr>
              <w:jc w:val="center"/>
              <w:rPr>
                <w:rFonts w:hint="eastAsia" w:ascii="宋体" w:hAnsi="宋体" w:cs="宋体"/>
                <w:color w:val="auto"/>
                <w:sz w:val="24"/>
                <w:highlight w:val="none"/>
              </w:rPr>
            </w:pPr>
            <w:r>
              <w:rPr>
                <w:rFonts w:hint="eastAsia" w:ascii="宋体" w:hAnsi="宋体" w:cs="宋体"/>
                <w:color w:val="auto"/>
                <w:sz w:val="24"/>
                <w:highlight w:val="none"/>
              </w:rPr>
              <w:t>身份特征</w:t>
            </w:r>
          </w:p>
        </w:tc>
        <w:tc>
          <w:tcPr>
            <w:tcW w:w="7865" w:type="dxa"/>
            <w:gridSpan w:val="7"/>
            <w:tcBorders>
              <w:top w:val="single" w:color="auto" w:sz="4" w:space="0"/>
              <w:left w:val="single" w:color="auto" w:sz="4" w:space="0"/>
              <w:bottom w:val="single" w:color="auto" w:sz="4" w:space="0"/>
              <w:right w:val="single" w:color="auto" w:sz="4" w:space="0"/>
            </w:tcBorders>
            <w:vAlign w:val="center"/>
          </w:tcPr>
          <w:p w14:paraId="045099F0">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□分散供养特困人员中的高龄、失能、残疾等特殊困难老年人家庭</w:t>
            </w:r>
          </w:p>
          <w:p w14:paraId="232E4B0E">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□城乡低保中的高龄、失能、残疾等特殊困难老年人家庭</w:t>
            </w:r>
          </w:p>
          <w:p w14:paraId="42021AC6">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□防返贫监测对象中的高龄、失能、残疾等特殊困难老年人家庭</w:t>
            </w:r>
          </w:p>
          <w:p w14:paraId="65C9EABB">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□脱贫对象中的高龄、失能、残疾等特殊困难老年人家庭</w:t>
            </w:r>
          </w:p>
          <w:p w14:paraId="0E3EE8BF">
            <w:pPr>
              <w:tabs>
                <w:tab w:val="left" w:pos="420"/>
              </w:tabs>
              <w:jc w:val="left"/>
              <w:rPr>
                <w:rFonts w:hint="eastAsia" w:ascii="宋体" w:hAnsi="宋体" w:cs="宋体"/>
                <w:color w:val="auto"/>
                <w:sz w:val="24"/>
                <w:highlight w:val="none"/>
              </w:rPr>
            </w:pPr>
            <w:r>
              <w:rPr>
                <w:rFonts w:hint="eastAsia" w:ascii="宋体" w:hAnsi="宋体" w:cs="宋体"/>
                <w:color w:val="auto"/>
                <w:sz w:val="24"/>
                <w:highlight w:val="none"/>
              </w:rPr>
              <w:t>（在所选项后□内划“√”，并附相关证明材料）</w:t>
            </w:r>
          </w:p>
        </w:tc>
      </w:tr>
      <w:tr w14:paraId="431A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860" w:type="dxa"/>
            <w:tcBorders>
              <w:top w:val="single" w:color="auto" w:sz="4" w:space="0"/>
              <w:left w:val="single" w:color="auto" w:sz="4" w:space="0"/>
              <w:bottom w:val="single" w:color="auto" w:sz="4" w:space="0"/>
              <w:right w:val="single" w:color="auto" w:sz="4" w:space="0"/>
            </w:tcBorders>
            <w:vAlign w:val="center"/>
          </w:tcPr>
          <w:p w14:paraId="5231772A">
            <w:pPr>
              <w:jc w:val="center"/>
              <w:rPr>
                <w:rFonts w:hint="eastAsia" w:ascii="宋体" w:hAnsi="宋体" w:cs="宋体"/>
                <w:color w:val="auto"/>
                <w:sz w:val="24"/>
                <w:highlight w:val="none"/>
              </w:rPr>
            </w:pPr>
            <w:r>
              <w:rPr>
                <w:rFonts w:hint="eastAsia" w:ascii="宋体" w:hAnsi="宋体" w:cs="宋体"/>
                <w:color w:val="auto"/>
                <w:sz w:val="24"/>
                <w:highlight w:val="none"/>
              </w:rPr>
              <w:t>老年人</w:t>
            </w:r>
          </w:p>
          <w:p w14:paraId="4EB57753">
            <w:pPr>
              <w:jc w:val="center"/>
              <w:rPr>
                <w:rFonts w:hint="eastAsia" w:ascii="宋体" w:hAnsi="宋体" w:cs="宋体"/>
                <w:color w:val="auto"/>
                <w:sz w:val="24"/>
                <w:highlight w:val="none"/>
              </w:rPr>
            </w:pPr>
            <w:r>
              <w:rPr>
                <w:rFonts w:hint="eastAsia" w:ascii="宋体" w:hAnsi="宋体" w:cs="宋体"/>
                <w:color w:val="auto"/>
                <w:sz w:val="24"/>
                <w:highlight w:val="none"/>
              </w:rPr>
              <w:t>能力评估</w:t>
            </w:r>
          </w:p>
        </w:tc>
        <w:tc>
          <w:tcPr>
            <w:tcW w:w="7865" w:type="dxa"/>
            <w:gridSpan w:val="7"/>
            <w:tcBorders>
              <w:top w:val="single" w:color="auto" w:sz="4" w:space="0"/>
              <w:left w:val="single" w:color="auto" w:sz="4" w:space="0"/>
              <w:bottom w:val="single" w:color="auto" w:sz="4" w:space="0"/>
              <w:right w:val="single" w:color="auto" w:sz="4" w:space="0"/>
            </w:tcBorders>
            <w:vAlign w:val="center"/>
          </w:tcPr>
          <w:p w14:paraId="22AF88AA">
            <w:pPr>
              <w:tabs>
                <w:tab w:val="left" w:pos="420"/>
              </w:tabs>
              <w:rPr>
                <w:rFonts w:hint="eastAsia" w:ascii="宋体" w:hAnsi="宋体" w:cs="宋体"/>
                <w:color w:val="auto"/>
                <w:sz w:val="24"/>
                <w:highlight w:val="none"/>
              </w:rPr>
            </w:pPr>
            <w:r>
              <w:rPr>
                <w:rFonts w:hint="eastAsia" w:ascii="宋体" w:hAnsi="宋体" w:cs="宋体"/>
                <w:color w:val="auto"/>
                <w:kern w:val="0"/>
                <w:sz w:val="24"/>
                <w:highlight w:val="none"/>
                <w:lang w:bidi="ar"/>
              </w:rPr>
              <w:t>□自理   □轻度失能   □中度失能  □重度失能   □完全失能</w:t>
            </w:r>
          </w:p>
        </w:tc>
      </w:tr>
      <w:tr w14:paraId="43AB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exact"/>
          <w:jc w:val="center"/>
        </w:trPr>
        <w:tc>
          <w:tcPr>
            <w:tcW w:w="1860" w:type="dxa"/>
            <w:tcBorders>
              <w:top w:val="single" w:color="auto" w:sz="4" w:space="0"/>
              <w:left w:val="single" w:color="auto" w:sz="4" w:space="0"/>
              <w:bottom w:val="single" w:color="auto" w:sz="4" w:space="0"/>
              <w:right w:val="single" w:color="auto" w:sz="4" w:space="0"/>
            </w:tcBorders>
            <w:vAlign w:val="center"/>
          </w:tcPr>
          <w:p w14:paraId="71CFC2F1">
            <w:pPr>
              <w:jc w:val="center"/>
              <w:rPr>
                <w:rFonts w:hint="eastAsia" w:ascii="宋体" w:hAnsi="宋体" w:cs="宋体"/>
                <w:color w:val="auto"/>
                <w:sz w:val="24"/>
                <w:highlight w:val="none"/>
              </w:rPr>
            </w:pPr>
            <w:r>
              <w:rPr>
                <w:rFonts w:hint="eastAsia" w:ascii="宋体" w:hAnsi="宋体" w:cs="宋体"/>
                <w:color w:val="auto"/>
                <w:sz w:val="24"/>
                <w:highlight w:val="none"/>
              </w:rPr>
              <w:t>特殊困难家庭类型</w:t>
            </w:r>
          </w:p>
        </w:tc>
        <w:tc>
          <w:tcPr>
            <w:tcW w:w="7865" w:type="dxa"/>
            <w:gridSpan w:val="7"/>
            <w:tcBorders>
              <w:top w:val="single" w:color="auto" w:sz="4" w:space="0"/>
              <w:left w:val="single" w:color="auto" w:sz="4" w:space="0"/>
              <w:bottom w:val="single" w:color="auto" w:sz="4" w:space="0"/>
              <w:right w:val="single" w:color="auto" w:sz="4" w:space="0"/>
            </w:tcBorders>
            <w:vAlign w:val="center"/>
          </w:tcPr>
          <w:p w14:paraId="4A769E7F">
            <w:pPr>
              <w:rPr>
                <w:rFonts w:hint="eastAsia" w:ascii="宋体" w:hAnsi="宋体" w:cs="宋体"/>
                <w:color w:val="auto"/>
                <w:sz w:val="24"/>
                <w:highlight w:val="none"/>
              </w:rPr>
            </w:pPr>
            <w:r>
              <w:rPr>
                <w:rFonts w:hint="eastAsia" w:ascii="宋体" w:hAnsi="宋体" w:cs="宋体"/>
                <w:color w:val="auto"/>
                <w:kern w:val="0"/>
                <w:sz w:val="24"/>
                <w:highlight w:val="none"/>
                <w:lang w:bidi="ar"/>
              </w:rPr>
              <w:t>□高龄老人   □留守老人   □空巢老人  □残疾老人  □计划生育特殊家庭</w:t>
            </w:r>
          </w:p>
        </w:tc>
      </w:tr>
      <w:tr w14:paraId="7DAB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exact"/>
          <w:jc w:val="center"/>
        </w:trPr>
        <w:tc>
          <w:tcPr>
            <w:tcW w:w="1860" w:type="dxa"/>
            <w:tcBorders>
              <w:top w:val="single" w:color="auto" w:sz="4" w:space="0"/>
              <w:left w:val="single" w:color="auto" w:sz="4" w:space="0"/>
              <w:bottom w:val="single" w:color="auto" w:sz="4" w:space="0"/>
              <w:right w:val="single" w:color="auto" w:sz="4" w:space="0"/>
            </w:tcBorders>
            <w:vAlign w:val="center"/>
          </w:tcPr>
          <w:p w14:paraId="1DBE4A71">
            <w:pPr>
              <w:jc w:val="center"/>
              <w:rPr>
                <w:rFonts w:hint="eastAsia" w:ascii="宋体" w:hAnsi="宋体" w:cs="宋体"/>
                <w:color w:val="auto"/>
                <w:sz w:val="24"/>
                <w:highlight w:val="none"/>
              </w:rPr>
            </w:pPr>
            <w:r>
              <w:rPr>
                <w:rFonts w:hint="eastAsia" w:ascii="宋体" w:hAnsi="宋体" w:cs="宋体"/>
                <w:color w:val="auto"/>
                <w:sz w:val="24"/>
                <w:highlight w:val="none"/>
              </w:rPr>
              <w:t>申请人</w:t>
            </w:r>
          </w:p>
          <w:p w14:paraId="283A9683">
            <w:pPr>
              <w:jc w:val="center"/>
              <w:rPr>
                <w:rFonts w:hint="eastAsia" w:ascii="宋体" w:hAnsi="宋体" w:cs="宋体"/>
                <w:color w:val="auto"/>
                <w:sz w:val="24"/>
                <w:highlight w:val="none"/>
              </w:rPr>
            </w:pPr>
            <w:r>
              <w:rPr>
                <w:rFonts w:hint="eastAsia" w:ascii="宋体" w:hAnsi="宋体" w:cs="宋体"/>
                <w:color w:val="auto"/>
                <w:sz w:val="24"/>
                <w:highlight w:val="none"/>
              </w:rPr>
              <w:t>确认</w:t>
            </w:r>
          </w:p>
        </w:tc>
        <w:tc>
          <w:tcPr>
            <w:tcW w:w="7865" w:type="dxa"/>
            <w:gridSpan w:val="7"/>
            <w:tcBorders>
              <w:top w:val="single" w:color="auto" w:sz="4" w:space="0"/>
              <w:left w:val="single" w:color="auto" w:sz="4" w:space="0"/>
              <w:bottom w:val="single" w:color="auto" w:sz="4" w:space="0"/>
              <w:right w:val="single" w:color="auto" w:sz="4" w:space="0"/>
            </w:tcBorders>
            <w:vAlign w:val="center"/>
          </w:tcPr>
          <w:p w14:paraId="6AACE1AD">
            <w:pPr>
              <w:jc w:val="left"/>
              <w:rPr>
                <w:rFonts w:hint="eastAsia" w:ascii="宋体" w:hAnsi="宋体" w:cs="宋体"/>
                <w:color w:val="auto"/>
                <w:sz w:val="24"/>
                <w:highlight w:val="none"/>
              </w:rPr>
            </w:pPr>
            <w:r>
              <w:rPr>
                <w:rFonts w:hint="eastAsia" w:ascii="宋体" w:hAnsi="宋体" w:cs="宋体"/>
                <w:color w:val="auto"/>
                <w:sz w:val="24"/>
                <w:highlight w:val="none"/>
              </w:rPr>
              <w:t>承诺：本人提供的申请材料真实有效，如有虚假，愿意承担一切法律后果。</w:t>
            </w:r>
          </w:p>
          <w:p w14:paraId="055A8BA2">
            <w:pPr>
              <w:rPr>
                <w:rFonts w:hint="eastAsia" w:ascii="宋体" w:hAnsi="宋体" w:cs="宋体"/>
                <w:color w:val="auto"/>
                <w:sz w:val="24"/>
                <w:highlight w:val="none"/>
              </w:rPr>
            </w:pPr>
            <w:r>
              <w:rPr>
                <w:rFonts w:hint="eastAsia" w:ascii="宋体" w:hAnsi="宋体" w:cs="宋体"/>
                <w:color w:val="auto"/>
                <w:sz w:val="24"/>
                <w:highlight w:val="none"/>
              </w:rPr>
              <w:t>申请人（亲属）签字：                 年   月   日</w:t>
            </w:r>
          </w:p>
        </w:tc>
      </w:tr>
      <w:tr w14:paraId="1067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exact"/>
          <w:jc w:val="center"/>
        </w:trPr>
        <w:tc>
          <w:tcPr>
            <w:tcW w:w="1860" w:type="dxa"/>
            <w:tcBorders>
              <w:top w:val="single" w:color="auto" w:sz="4" w:space="0"/>
              <w:left w:val="single" w:color="auto" w:sz="4" w:space="0"/>
              <w:bottom w:val="single" w:color="auto" w:sz="4" w:space="0"/>
              <w:right w:val="single" w:color="auto" w:sz="4" w:space="0"/>
            </w:tcBorders>
            <w:vAlign w:val="center"/>
          </w:tcPr>
          <w:p w14:paraId="3696BA79">
            <w:pPr>
              <w:jc w:val="center"/>
              <w:rPr>
                <w:rFonts w:hint="eastAsia" w:ascii="宋体" w:hAnsi="宋体" w:cs="宋体"/>
                <w:color w:val="auto"/>
                <w:sz w:val="24"/>
                <w:highlight w:val="none"/>
              </w:rPr>
            </w:pPr>
            <w:r>
              <w:rPr>
                <w:rFonts w:hint="eastAsia" w:ascii="宋体" w:hAnsi="宋体" w:cs="宋体"/>
                <w:color w:val="auto"/>
                <w:sz w:val="24"/>
                <w:highlight w:val="none"/>
              </w:rPr>
              <w:t>县民政局</w:t>
            </w:r>
          </w:p>
          <w:p w14:paraId="4F7C839B">
            <w:pPr>
              <w:jc w:val="center"/>
              <w:rPr>
                <w:rFonts w:hint="eastAsia" w:ascii="宋体" w:hAnsi="宋体" w:cs="宋体"/>
                <w:color w:val="auto"/>
                <w:sz w:val="24"/>
                <w:highlight w:val="none"/>
              </w:rPr>
            </w:pPr>
            <w:r>
              <w:rPr>
                <w:rFonts w:hint="eastAsia" w:ascii="宋体" w:hAnsi="宋体" w:cs="宋体"/>
                <w:color w:val="auto"/>
                <w:sz w:val="24"/>
                <w:highlight w:val="none"/>
              </w:rPr>
              <w:t>意见</w:t>
            </w:r>
          </w:p>
        </w:tc>
        <w:tc>
          <w:tcPr>
            <w:tcW w:w="7865" w:type="dxa"/>
            <w:gridSpan w:val="7"/>
            <w:tcBorders>
              <w:top w:val="single" w:color="auto" w:sz="4" w:space="0"/>
              <w:left w:val="single" w:color="auto" w:sz="4" w:space="0"/>
              <w:bottom w:val="single" w:color="auto" w:sz="4" w:space="0"/>
              <w:right w:val="single" w:color="auto" w:sz="4" w:space="0"/>
            </w:tcBorders>
            <w:vAlign w:val="center"/>
          </w:tcPr>
          <w:p w14:paraId="76D1AE5E">
            <w:pPr>
              <w:rPr>
                <w:rFonts w:hint="eastAsia" w:ascii="宋体" w:hAnsi="宋体" w:cs="宋体"/>
                <w:color w:val="auto"/>
                <w:sz w:val="24"/>
                <w:highlight w:val="none"/>
              </w:rPr>
            </w:pPr>
            <w:r>
              <w:rPr>
                <w:rFonts w:hint="eastAsia" w:ascii="宋体" w:hAnsi="宋体" w:cs="宋体"/>
                <w:color w:val="auto"/>
                <w:sz w:val="24"/>
                <w:highlight w:val="none"/>
              </w:rPr>
              <w:t>经审核，该同志户口在我区，符合享受老年人适老化条件,报市民政局登记备案。</w:t>
            </w:r>
          </w:p>
          <w:p w14:paraId="651B3CEA">
            <w:pPr>
              <w:rPr>
                <w:rFonts w:hint="eastAsia" w:ascii="宋体" w:hAnsi="宋体" w:cs="宋体"/>
                <w:color w:val="auto"/>
                <w:sz w:val="24"/>
                <w:highlight w:val="none"/>
              </w:rPr>
            </w:pPr>
            <w:r>
              <w:rPr>
                <w:rFonts w:hint="eastAsia" w:ascii="宋体" w:hAnsi="宋体" w:cs="宋体"/>
                <w:color w:val="auto"/>
                <w:sz w:val="24"/>
                <w:highlight w:val="none"/>
              </w:rPr>
              <w:t>审核人签字：            审核单位（盖章）：</w:t>
            </w:r>
          </w:p>
          <w:p w14:paraId="60FCC515">
            <w:pPr>
              <w:ind w:firstLine="5760" w:firstLineChars="2400"/>
              <w:rPr>
                <w:rFonts w:hint="eastAsia" w:ascii="宋体" w:hAnsi="宋体" w:cs="宋体"/>
                <w:color w:val="auto"/>
                <w:sz w:val="24"/>
                <w:highlight w:val="none"/>
              </w:rPr>
            </w:pPr>
            <w:r>
              <w:rPr>
                <w:rFonts w:hint="eastAsia" w:ascii="宋体" w:hAnsi="宋体" w:cs="宋体"/>
                <w:color w:val="auto"/>
                <w:sz w:val="24"/>
                <w:highlight w:val="none"/>
              </w:rPr>
              <w:t>年     月     日</w:t>
            </w:r>
          </w:p>
          <w:p w14:paraId="5C219BEE">
            <w:pPr>
              <w:ind w:firstLine="1560" w:firstLineChars="650"/>
              <w:rPr>
                <w:rFonts w:hint="eastAsia" w:ascii="宋体" w:hAnsi="宋体" w:cs="宋体"/>
                <w:color w:val="auto"/>
                <w:sz w:val="24"/>
                <w:highlight w:val="none"/>
              </w:rPr>
            </w:pPr>
          </w:p>
        </w:tc>
      </w:tr>
      <w:tr w14:paraId="17F0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exact"/>
          <w:jc w:val="center"/>
        </w:trPr>
        <w:tc>
          <w:tcPr>
            <w:tcW w:w="1860" w:type="dxa"/>
            <w:tcBorders>
              <w:top w:val="single" w:color="auto" w:sz="4" w:space="0"/>
              <w:left w:val="single" w:color="auto" w:sz="4" w:space="0"/>
              <w:bottom w:val="single" w:color="auto" w:sz="4" w:space="0"/>
              <w:right w:val="single" w:color="auto" w:sz="4" w:space="0"/>
            </w:tcBorders>
            <w:vAlign w:val="center"/>
          </w:tcPr>
          <w:p w14:paraId="7D74DC5C">
            <w:pPr>
              <w:jc w:val="center"/>
              <w:rPr>
                <w:rFonts w:hint="eastAsia" w:ascii="宋体" w:hAnsi="宋体" w:cs="宋体"/>
                <w:color w:val="auto"/>
                <w:sz w:val="24"/>
                <w:highlight w:val="none"/>
              </w:rPr>
            </w:pPr>
            <w:r>
              <w:rPr>
                <w:rFonts w:hint="eastAsia" w:ascii="宋体" w:hAnsi="宋体" w:cs="宋体"/>
                <w:color w:val="auto"/>
                <w:sz w:val="24"/>
                <w:highlight w:val="none"/>
              </w:rPr>
              <w:t>市民政局</w:t>
            </w:r>
          </w:p>
          <w:p w14:paraId="0736BCF9">
            <w:pPr>
              <w:jc w:val="center"/>
              <w:rPr>
                <w:rFonts w:hint="eastAsia" w:ascii="宋体" w:hAnsi="宋体" w:cs="宋体"/>
                <w:color w:val="auto"/>
                <w:sz w:val="24"/>
                <w:highlight w:val="none"/>
              </w:rPr>
            </w:pPr>
            <w:r>
              <w:rPr>
                <w:rFonts w:hint="eastAsia" w:ascii="宋体" w:hAnsi="宋体" w:cs="宋体"/>
                <w:color w:val="auto"/>
                <w:sz w:val="24"/>
                <w:highlight w:val="none"/>
              </w:rPr>
              <w:t>意见</w:t>
            </w:r>
          </w:p>
        </w:tc>
        <w:tc>
          <w:tcPr>
            <w:tcW w:w="7865" w:type="dxa"/>
            <w:gridSpan w:val="7"/>
            <w:tcBorders>
              <w:top w:val="single" w:color="auto" w:sz="4" w:space="0"/>
              <w:left w:val="single" w:color="auto" w:sz="4" w:space="0"/>
              <w:bottom w:val="single" w:color="auto" w:sz="4" w:space="0"/>
              <w:right w:val="single" w:color="auto" w:sz="4" w:space="0"/>
            </w:tcBorders>
            <w:vAlign w:val="center"/>
          </w:tcPr>
          <w:p w14:paraId="59FC4032">
            <w:pP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D37B0A8">
            <w:pPr>
              <w:rPr>
                <w:rFonts w:hint="eastAsia" w:ascii="宋体" w:hAnsi="宋体" w:cs="宋体"/>
                <w:color w:val="auto"/>
                <w:sz w:val="24"/>
                <w:highlight w:val="none"/>
              </w:rPr>
            </w:pPr>
            <w:r>
              <w:rPr>
                <w:rFonts w:hint="eastAsia" w:ascii="宋体" w:hAnsi="宋体" w:cs="宋体"/>
                <w:color w:val="auto"/>
                <w:sz w:val="24"/>
                <w:highlight w:val="none"/>
              </w:rPr>
              <w:t xml:space="preserve"> 审核单位（盖章）</w:t>
            </w:r>
          </w:p>
          <w:p w14:paraId="1C80E57D">
            <w:pPr>
              <w:rPr>
                <w:rFonts w:hint="eastAsia" w:ascii="宋体" w:hAnsi="宋体" w:cs="宋体"/>
                <w:color w:val="auto"/>
                <w:sz w:val="24"/>
                <w:highlight w:val="none"/>
              </w:rPr>
            </w:pPr>
            <w:r>
              <w:rPr>
                <w:rFonts w:hint="eastAsia" w:ascii="宋体" w:hAnsi="宋体" w:cs="宋体"/>
                <w:color w:val="auto"/>
                <w:sz w:val="24"/>
                <w:highlight w:val="none"/>
              </w:rPr>
              <w:t>年     月     日</w:t>
            </w:r>
          </w:p>
        </w:tc>
      </w:tr>
    </w:tbl>
    <w:p w14:paraId="08EA0E55">
      <w:pPr>
        <w:rPr>
          <w:rFonts w:hint="eastAsia" w:ascii="宋体" w:hAnsi="宋体"/>
          <w:bCs/>
          <w:color w:val="auto"/>
          <w:kern w:val="44"/>
          <w:sz w:val="24"/>
          <w:highlight w:val="none"/>
        </w:rPr>
      </w:pPr>
      <w:r>
        <w:rPr>
          <w:rFonts w:hint="eastAsia" w:ascii="宋体" w:hAnsi="宋体" w:cs="宋体"/>
          <w:color w:val="auto"/>
          <w:sz w:val="24"/>
          <w:highlight w:val="none"/>
        </w:rPr>
        <w:t>提供的申请材料包括不限于：1、老年人本人和家庭成员的身份证和户籍信息；2、拟进行适老化改造的住房信息（如房产证等）；3、相关身份特征及经济条件证明。</w:t>
      </w:r>
    </w:p>
    <w:p w14:paraId="163496EB">
      <w:pPr>
        <w:tabs>
          <w:tab w:val="left" w:pos="1439"/>
        </w:tabs>
        <w:spacing w:before="240" w:after="240"/>
        <w:outlineLvl w:val="0"/>
        <w:rPr>
          <w:rFonts w:hint="eastAsia" w:ascii="宋体" w:hAnsi="宋体" w:cs="黑体"/>
          <w:b/>
          <w:color w:val="auto"/>
          <w:kern w:val="0"/>
          <w:sz w:val="24"/>
          <w:highlight w:val="none"/>
        </w:rPr>
        <w:sectPr>
          <w:pgSz w:w="11906" w:h="16838"/>
          <w:pgMar w:top="1701" w:right="1587" w:bottom="1701" w:left="1587" w:header="851" w:footer="992" w:gutter="0"/>
          <w:cols w:space="720" w:num="1"/>
          <w:docGrid w:type="lines" w:linePitch="323" w:charSpace="0"/>
        </w:sectPr>
      </w:pPr>
    </w:p>
    <w:p w14:paraId="7A8E6625">
      <w:pPr>
        <w:tabs>
          <w:tab w:val="left" w:pos="1439"/>
        </w:tabs>
        <w:spacing w:before="240" w:after="240"/>
        <w:jc w:val="left"/>
        <w:outlineLvl w:val="0"/>
        <w:rPr>
          <w:rFonts w:hint="eastAsia" w:ascii="宋体" w:hAnsi="宋体" w:cs="黑体"/>
          <w:color w:val="auto"/>
          <w:kern w:val="0"/>
          <w:sz w:val="24"/>
          <w:highlight w:val="none"/>
        </w:rPr>
      </w:pPr>
      <w:r>
        <w:rPr>
          <w:rFonts w:hint="eastAsia" w:ascii="宋体" w:hAnsi="宋体" w:cs="黑体"/>
          <w:color w:val="auto"/>
          <w:kern w:val="0"/>
          <w:sz w:val="24"/>
          <w:highlight w:val="none"/>
        </w:rPr>
        <w:t>附件2</w:t>
      </w:r>
    </w:p>
    <w:p w14:paraId="43F1A329">
      <w:pPr>
        <w:jc w:val="center"/>
        <w:rPr>
          <w:rFonts w:hint="eastAsia" w:ascii="宋体" w:hAnsi="宋体"/>
          <w:color w:val="auto"/>
          <w:sz w:val="24"/>
          <w:highlight w:val="none"/>
        </w:rPr>
      </w:pPr>
      <w:r>
        <w:rPr>
          <w:rFonts w:hint="eastAsia" w:ascii="宋体" w:hAnsi="宋体"/>
          <w:color w:val="auto"/>
          <w:sz w:val="24"/>
          <w:highlight w:val="none"/>
        </w:rPr>
        <w:t>全州县特殊困难老年人家庭适老化改造方案及结果确认表</w:t>
      </w:r>
    </w:p>
    <w:p w14:paraId="280D3057">
      <w:pPr>
        <w:rPr>
          <w:rFonts w:hint="eastAsia" w:ascii="宋体" w:hAnsi="宋体"/>
          <w:color w:val="auto"/>
          <w:sz w:val="24"/>
          <w:highlight w:val="none"/>
        </w:rPr>
      </w:pPr>
    </w:p>
    <w:tbl>
      <w:tblPr>
        <w:tblStyle w:val="46"/>
        <w:tblW w:w="89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31"/>
        <w:gridCol w:w="1956"/>
        <w:gridCol w:w="1487"/>
        <w:gridCol w:w="1275"/>
        <w:gridCol w:w="601"/>
        <w:gridCol w:w="2005"/>
      </w:tblGrid>
      <w:tr w14:paraId="1437B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044848">
            <w:pPr>
              <w:autoSpaceDE w:val="0"/>
              <w:autoSpaceDN w:val="0"/>
              <w:jc w:val="center"/>
              <w:rPr>
                <w:rFonts w:hint="eastAsia" w:ascii="宋体" w:hAnsi="宋体"/>
                <w:color w:val="auto"/>
                <w:kern w:val="0"/>
                <w:sz w:val="24"/>
                <w:highlight w:val="none"/>
                <w:lang w:val="zh-CN" w:bidi="zh-CN"/>
              </w:rPr>
            </w:pPr>
            <w:r>
              <w:rPr>
                <w:rFonts w:hint="eastAsia" w:ascii="宋体" w:hAnsi="宋体"/>
                <w:color w:val="auto"/>
                <w:kern w:val="0"/>
                <w:sz w:val="24"/>
                <w:highlight w:val="none"/>
                <w:lang w:val="zh-CN" w:bidi="zh-CN"/>
              </w:rPr>
              <w:t>老年人姓名</w:t>
            </w:r>
          </w:p>
        </w:tc>
        <w:tc>
          <w:tcPr>
            <w:tcW w:w="1956"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tcPr>
          <w:p w14:paraId="4855C15B">
            <w:pPr>
              <w:autoSpaceDE w:val="0"/>
              <w:autoSpaceDN w:val="0"/>
              <w:jc w:val="center"/>
              <w:rPr>
                <w:rFonts w:hint="eastAsia" w:ascii="宋体" w:hAnsi="宋体"/>
                <w:color w:val="auto"/>
                <w:kern w:val="0"/>
                <w:sz w:val="24"/>
                <w:highlight w:val="none"/>
                <w:lang w:val="zh-CN" w:bidi="zh-CN"/>
              </w:rPr>
            </w:pPr>
          </w:p>
        </w:tc>
        <w:tc>
          <w:tcPr>
            <w:tcW w:w="1487"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tcPr>
          <w:p w14:paraId="1CE799AD">
            <w:pPr>
              <w:autoSpaceDE w:val="0"/>
              <w:autoSpaceDN w:val="0"/>
              <w:jc w:val="center"/>
              <w:rPr>
                <w:rFonts w:hint="eastAsia" w:ascii="宋体" w:hAnsi="宋体"/>
                <w:color w:val="auto"/>
                <w:kern w:val="0"/>
                <w:sz w:val="24"/>
                <w:highlight w:val="none"/>
                <w:lang w:val="zh-CN" w:bidi="zh-CN"/>
              </w:rPr>
            </w:pPr>
          </w:p>
        </w:tc>
        <w:tc>
          <w:tcPr>
            <w:tcW w:w="1876"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BFF3E9C">
            <w:pPr>
              <w:tabs>
                <w:tab w:val="left" w:pos="445"/>
              </w:tabs>
              <w:autoSpaceDE w:val="0"/>
              <w:autoSpaceDN w:val="0"/>
              <w:jc w:val="center"/>
              <w:rPr>
                <w:rFonts w:hint="eastAsia" w:ascii="宋体" w:hAnsi="宋体"/>
                <w:color w:val="auto"/>
                <w:kern w:val="0"/>
                <w:sz w:val="24"/>
                <w:highlight w:val="none"/>
                <w:lang w:val="zh-CN" w:bidi="zh-CN"/>
              </w:rPr>
            </w:pPr>
            <w:r>
              <w:rPr>
                <w:rFonts w:hint="eastAsia" w:ascii="宋体" w:hAnsi="宋体"/>
                <w:color w:val="auto"/>
                <w:kern w:val="0"/>
                <w:sz w:val="24"/>
                <w:highlight w:val="none"/>
                <w:lang w:val="zh-CN" w:bidi="zh-CN"/>
              </w:rPr>
              <w:t>性</w:t>
            </w:r>
            <w:r>
              <w:rPr>
                <w:rFonts w:ascii="宋体" w:hAnsi="宋体"/>
                <w:color w:val="auto"/>
                <w:kern w:val="0"/>
                <w:sz w:val="24"/>
                <w:highlight w:val="none"/>
                <w:lang w:val="zh-CN" w:bidi="zh-CN"/>
              </w:rPr>
              <w:t xml:space="preserve">  </w:t>
            </w:r>
            <w:r>
              <w:rPr>
                <w:rFonts w:hint="eastAsia" w:ascii="宋体" w:hAnsi="宋体"/>
                <w:color w:val="auto"/>
                <w:kern w:val="0"/>
                <w:sz w:val="24"/>
                <w:highlight w:val="none"/>
                <w:lang w:val="zh-CN" w:bidi="zh-CN"/>
              </w:rPr>
              <w:t>别</w:t>
            </w:r>
          </w:p>
        </w:tc>
        <w:tc>
          <w:tcPr>
            <w:tcW w:w="2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A11F2CB">
            <w:pPr>
              <w:autoSpaceDE w:val="0"/>
              <w:autoSpaceDN w:val="0"/>
              <w:jc w:val="center"/>
              <w:rPr>
                <w:rFonts w:hint="eastAsia" w:ascii="宋体" w:hAnsi="宋体"/>
                <w:color w:val="auto"/>
                <w:kern w:val="0"/>
                <w:sz w:val="24"/>
                <w:highlight w:val="none"/>
                <w:lang w:val="zh-CN" w:bidi="zh-CN"/>
              </w:rPr>
            </w:pPr>
          </w:p>
          <w:p w14:paraId="6D9BFCA2">
            <w:pPr>
              <w:autoSpaceDE w:val="0"/>
              <w:autoSpaceDN w:val="0"/>
              <w:jc w:val="center"/>
              <w:rPr>
                <w:rFonts w:hint="eastAsia" w:ascii="宋体" w:hAnsi="宋体"/>
                <w:color w:val="auto"/>
                <w:kern w:val="0"/>
                <w:sz w:val="24"/>
                <w:highlight w:val="none"/>
                <w:lang w:val="zh-CN" w:bidi="zh-CN"/>
              </w:rPr>
            </w:pPr>
          </w:p>
        </w:tc>
      </w:tr>
      <w:tr w14:paraId="20B72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8786226">
            <w:pPr>
              <w:autoSpaceDE w:val="0"/>
              <w:autoSpaceDN w:val="0"/>
              <w:jc w:val="center"/>
              <w:rPr>
                <w:rFonts w:hint="eastAsia" w:ascii="宋体" w:hAnsi="宋体"/>
                <w:color w:val="auto"/>
                <w:kern w:val="0"/>
                <w:sz w:val="24"/>
                <w:highlight w:val="none"/>
                <w:lang w:val="zh-CN" w:bidi="zh-CN"/>
              </w:rPr>
            </w:pPr>
            <w:r>
              <w:rPr>
                <w:rFonts w:hint="eastAsia" w:ascii="宋体" w:hAnsi="宋体"/>
                <w:color w:val="auto"/>
                <w:kern w:val="0"/>
                <w:sz w:val="24"/>
                <w:highlight w:val="none"/>
                <w:lang w:val="zh-CN" w:bidi="zh-CN"/>
              </w:rPr>
              <w:t>身份证号码</w:t>
            </w:r>
          </w:p>
        </w:tc>
        <w:tc>
          <w:tcPr>
            <w:tcW w:w="1956"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tcPr>
          <w:p w14:paraId="7D5A0F63">
            <w:pPr>
              <w:autoSpaceDE w:val="0"/>
              <w:autoSpaceDN w:val="0"/>
              <w:jc w:val="center"/>
              <w:rPr>
                <w:rFonts w:hint="eastAsia" w:ascii="宋体" w:hAnsi="宋体"/>
                <w:color w:val="auto"/>
                <w:kern w:val="0"/>
                <w:sz w:val="24"/>
                <w:highlight w:val="none"/>
                <w:lang w:val="zh-CN" w:bidi="zh-CN"/>
              </w:rPr>
            </w:pPr>
          </w:p>
          <w:p w14:paraId="030D4307">
            <w:pPr>
              <w:autoSpaceDE w:val="0"/>
              <w:autoSpaceDN w:val="0"/>
              <w:jc w:val="center"/>
              <w:rPr>
                <w:rFonts w:hint="eastAsia" w:ascii="宋体" w:hAnsi="宋体"/>
                <w:color w:val="auto"/>
                <w:kern w:val="0"/>
                <w:sz w:val="24"/>
                <w:highlight w:val="none"/>
                <w:lang w:val="zh-CN" w:bidi="zh-CN"/>
              </w:rPr>
            </w:pPr>
          </w:p>
        </w:tc>
        <w:tc>
          <w:tcPr>
            <w:tcW w:w="1487"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tcPr>
          <w:p w14:paraId="2ED112F9">
            <w:pPr>
              <w:autoSpaceDE w:val="0"/>
              <w:autoSpaceDN w:val="0"/>
              <w:jc w:val="center"/>
              <w:rPr>
                <w:rFonts w:hint="eastAsia" w:ascii="宋体" w:hAnsi="宋体"/>
                <w:color w:val="auto"/>
                <w:kern w:val="0"/>
                <w:sz w:val="24"/>
                <w:highlight w:val="none"/>
                <w:lang w:val="zh-CN" w:bidi="zh-CN"/>
              </w:rPr>
            </w:pPr>
          </w:p>
        </w:tc>
        <w:tc>
          <w:tcPr>
            <w:tcW w:w="1876"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D1B37A">
            <w:pPr>
              <w:autoSpaceDE w:val="0"/>
              <w:autoSpaceDN w:val="0"/>
              <w:jc w:val="center"/>
              <w:rPr>
                <w:rFonts w:hint="eastAsia" w:ascii="宋体" w:hAnsi="宋体"/>
                <w:color w:val="auto"/>
                <w:kern w:val="0"/>
                <w:sz w:val="24"/>
                <w:highlight w:val="none"/>
                <w:lang w:val="zh-CN" w:bidi="zh-CN"/>
              </w:rPr>
            </w:pPr>
            <w:r>
              <w:rPr>
                <w:rFonts w:hint="eastAsia" w:ascii="宋体" w:hAnsi="宋体"/>
                <w:color w:val="auto"/>
                <w:kern w:val="0"/>
                <w:sz w:val="24"/>
                <w:highlight w:val="none"/>
                <w:lang w:val="zh-CN" w:bidi="zh-CN"/>
              </w:rPr>
              <w:t>联系方式</w:t>
            </w:r>
          </w:p>
        </w:tc>
        <w:tc>
          <w:tcPr>
            <w:tcW w:w="2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8DF11B4">
            <w:pPr>
              <w:autoSpaceDE w:val="0"/>
              <w:autoSpaceDN w:val="0"/>
              <w:jc w:val="center"/>
              <w:rPr>
                <w:rFonts w:hint="eastAsia" w:ascii="宋体" w:hAnsi="宋体"/>
                <w:color w:val="auto"/>
                <w:kern w:val="0"/>
                <w:sz w:val="24"/>
                <w:highlight w:val="none"/>
                <w:lang w:val="zh-CN" w:bidi="zh-CN"/>
              </w:rPr>
            </w:pPr>
          </w:p>
        </w:tc>
      </w:tr>
      <w:tr w14:paraId="639E4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EEAB5D">
            <w:pPr>
              <w:autoSpaceDE w:val="0"/>
              <w:autoSpaceDN w:val="0"/>
              <w:jc w:val="center"/>
              <w:rPr>
                <w:rFonts w:hint="eastAsia" w:ascii="宋体" w:hAnsi="宋体"/>
                <w:color w:val="auto"/>
                <w:kern w:val="0"/>
                <w:sz w:val="24"/>
                <w:highlight w:val="none"/>
                <w:lang w:val="zh-CN" w:bidi="zh-CN"/>
              </w:rPr>
            </w:pPr>
            <w:r>
              <w:rPr>
                <w:rFonts w:hint="eastAsia" w:ascii="宋体" w:hAnsi="宋体"/>
                <w:color w:val="auto"/>
                <w:kern w:val="0"/>
                <w:sz w:val="24"/>
                <w:highlight w:val="none"/>
                <w:lang w:val="zh-CN" w:bidi="zh-CN"/>
              </w:rPr>
              <w:t>改造住址</w:t>
            </w:r>
          </w:p>
        </w:tc>
        <w:tc>
          <w:tcPr>
            <w:tcW w:w="1956"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tcPr>
          <w:p w14:paraId="5B30E1CE">
            <w:pPr>
              <w:autoSpaceDE w:val="0"/>
              <w:autoSpaceDN w:val="0"/>
              <w:jc w:val="left"/>
              <w:rPr>
                <w:rFonts w:hint="eastAsia" w:ascii="宋体" w:hAnsi="宋体"/>
                <w:color w:val="auto"/>
                <w:kern w:val="0"/>
                <w:sz w:val="24"/>
                <w:highlight w:val="none"/>
                <w:lang w:val="zh-CN" w:bidi="zh-CN"/>
              </w:rPr>
            </w:pPr>
          </w:p>
          <w:p w14:paraId="7D537F90">
            <w:pPr>
              <w:autoSpaceDE w:val="0"/>
              <w:autoSpaceDN w:val="0"/>
              <w:jc w:val="left"/>
              <w:rPr>
                <w:rFonts w:hint="eastAsia" w:ascii="宋体" w:hAnsi="宋体"/>
                <w:color w:val="auto"/>
                <w:kern w:val="0"/>
                <w:sz w:val="24"/>
                <w:highlight w:val="none"/>
                <w:lang w:val="zh-CN" w:bidi="zh-CN"/>
              </w:rPr>
            </w:pPr>
          </w:p>
        </w:tc>
        <w:tc>
          <w:tcPr>
            <w:tcW w:w="5368" w:type="dxa"/>
            <w:gridSpan w:val="4"/>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tcPr>
          <w:p w14:paraId="0751AE74">
            <w:pPr>
              <w:autoSpaceDE w:val="0"/>
              <w:autoSpaceDN w:val="0"/>
              <w:jc w:val="left"/>
              <w:rPr>
                <w:rFonts w:hint="eastAsia" w:ascii="宋体" w:hAnsi="宋体"/>
                <w:color w:val="auto"/>
                <w:kern w:val="0"/>
                <w:sz w:val="24"/>
                <w:highlight w:val="none"/>
                <w:lang w:val="zh-CN" w:bidi="zh-CN"/>
              </w:rPr>
            </w:pPr>
          </w:p>
        </w:tc>
      </w:tr>
      <w:tr w14:paraId="0D099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31"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14:paraId="49B3CA7C">
            <w:pPr>
              <w:autoSpaceDE w:val="0"/>
              <w:autoSpaceDN w:val="0"/>
              <w:jc w:val="center"/>
              <w:rPr>
                <w:rFonts w:hint="eastAsia" w:ascii="宋体" w:hAnsi="宋体"/>
                <w:color w:val="auto"/>
                <w:kern w:val="0"/>
                <w:sz w:val="24"/>
                <w:highlight w:val="none"/>
                <w:lang w:val="zh-CN" w:bidi="zh-CN"/>
              </w:rPr>
            </w:pPr>
            <w:r>
              <w:rPr>
                <w:rFonts w:hint="eastAsia" w:ascii="宋体" w:hAnsi="宋体"/>
                <w:color w:val="auto"/>
                <w:kern w:val="0"/>
                <w:sz w:val="24"/>
                <w:highlight w:val="none"/>
                <w:lang w:val="zh-CN" w:bidi="zh-CN"/>
              </w:rPr>
              <w:t>改造方案设计</w:t>
            </w:r>
          </w:p>
        </w:tc>
        <w:tc>
          <w:tcPr>
            <w:tcW w:w="3443"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16BDC6E">
            <w:pPr>
              <w:autoSpaceDE w:val="0"/>
              <w:autoSpaceDN w:val="0"/>
              <w:jc w:val="center"/>
              <w:rPr>
                <w:rFonts w:hint="eastAsia" w:ascii="宋体" w:hAnsi="宋体"/>
                <w:color w:val="auto"/>
                <w:kern w:val="0"/>
                <w:sz w:val="24"/>
                <w:highlight w:val="none"/>
                <w:lang w:val="zh-CN" w:bidi="zh-CN"/>
              </w:rPr>
            </w:pPr>
            <w:r>
              <w:rPr>
                <w:rFonts w:hint="eastAsia" w:ascii="宋体" w:hAnsi="宋体"/>
                <w:color w:val="auto"/>
                <w:kern w:val="0"/>
                <w:sz w:val="24"/>
                <w:highlight w:val="none"/>
                <w:lang w:val="zh-CN" w:bidi="zh-CN"/>
              </w:rPr>
              <w:t>改造内容</w:t>
            </w: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F41238">
            <w:pPr>
              <w:autoSpaceDE w:val="0"/>
              <w:autoSpaceDN w:val="0"/>
              <w:jc w:val="center"/>
              <w:rPr>
                <w:rFonts w:hint="eastAsia" w:ascii="宋体" w:hAnsi="宋体"/>
                <w:color w:val="auto"/>
                <w:kern w:val="0"/>
                <w:sz w:val="24"/>
                <w:highlight w:val="none"/>
                <w:lang w:val="zh-CN" w:bidi="zh-CN"/>
              </w:rPr>
            </w:pPr>
            <w:r>
              <w:rPr>
                <w:rFonts w:hint="eastAsia" w:ascii="宋体" w:hAnsi="宋体"/>
                <w:color w:val="auto"/>
                <w:kern w:val="0"/>
                <w:sz w:val="24"/>
                <w:highlight w:val="none"/>
                <w:lang w:bidi="zh-CN"/>
              </w:rPr>
              <w:t>数量</w:t>
            </w:r>
          </w:p>
        </w:tc>
        <w:tc>
          <w:tcPr>
            <w:tcW w:w="2606"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B6BD944">
            <w:pPr>
              <w:autoSpaceDE w:val="0"/>
              <w:autoSpaceDN w:val="0"/>
              <w:jc w:val="center"/>
              <w:rPr>
                <w:rFonts w:hint="eastAsia" w:ascii="宋体" w:hAnsi="宋体"/>
                <w:color w:val="auto"/>
                <w:kern w:val="0"/>
                <w:sz w:val="24"/>
                <w:highlight w:val="none"/>
                <w:lang w:val="zh-CN" w:bidi="zh-CN"/>
              </w:rPr>
            </w:pPr>
            <w:r>
              <w:rPr>
                <w:rFonts w:hint="eastAsia" w:ascii="宋体" w:hAnsi="宋体"/>
                <w:color w:val="auto"/>
                <w:kern w:val="0"/>
                <w:sz w:val="24"/>
                <w:highlight w:val="none"/>
                <w:lang w:val="zh-CN" w:bidi="zh-CN"/>
              </w:rPr>
              <w:t>预算费用</w:t>
            </w:r>
          </w:p>
          <w:p w14:paraId="337AE756">
            <w:pPr>
              <w:autoSpaceDE w:val="0"/>
              <w:autoSpaceDN w:val="0"/>
              <w:jc w:val="center"/>
              <w:rPr>
                <w:rFonts w:hint="eastAsia" w:ascii="宋体" w:hAnsi="宋体"/>
                <w:color w:val="auto"/>
                <w:kern w:val="0"/>
                <w:sz w:val="24"/>
                <w:highlight w:val="none"/>
                <w:lang w:val="zh-CN" w:bidi="zh-CN"/>
              </w:rPr>
            </w:pPr>
            <w:r>
              <w:rPr>
                <w:rFonts w:hint="eastAsia" w:ascii="宋体" w:hAnsi="宋体"/>
                <w:color w:val="auto"/>
                <w:kern w:val="0"/>
                <w:sz w:val="24"/>
                <w:highlight w:val="none"/>
                <w:lang w:val="zh-CN" w:bidi="zh-CN"/>
              </w:rPr>
              <w:t>（元）</w:t>
            </w:r>
          </w:p>
        </w:tc>
      </w:tr>
      <w:tr w14:paraId="701BB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31" w:type="dxa"/>
            <w:vMerge w:val="continue"/>
            <w:tcBorders>
              <w:left w:val="single" w:color="000000" w:sz="6" w:space="0"/>
              <w:right w:val="single" w:color="000000" w:sz="6" w:space="0"/>
            </w:tcBorders>
            <w:vAlign w:val="center"/>
          </w:tcPr>
          <w:p w14:paraId="44A7B4A4">
            <w:pPr>
              <w:widowControl/>
              <w:jc w:val="left"/>
              <w:rPr>
                <w:rFonts w:hint="eastAsia" w:ascii="宋体" w:hAnsi="宋体"/>
                <w:color w:val="auto"/>
                <w:kern w:val="0"/>
                <w:sz w:val="24"/>
                <w:highlight w:val="none"/>
                <w:lang w:val="zh-CN" w:bidi="zh-CN"/>
              </w:rPr>
            </w:pPr>
          </w:p>
        </w:tc>
        <w:tc>
          <w:tcPr>
            <w:tcW w:w="3443"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0C9C666">
            <w:pPr>
              <w:autoSpaceDE w:val="0"/>
              <w:autoSpaceDN w:val="0"/>
              <w:jc w:val="left"/>
              <w:rPr>
                <w:rFonts w:hint="eastAsia" w:ascii="宋体" w:hAnsi="宋体"/>
                <w:color w:val="auto"/>
                <w:kern w:val="0"/>
                <w:sz w:val="24"/>
                <w:highlight w:val="none"/>
                <w:lang w:val="zh-CN" w:bidi="zh-CN"/>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7CD3A8F">
            <w:pPr>
              <w:autoSpaceDE w:val="0"/>
              <w:autoSpaceDN w:val="0"/>
              <w:jc w:val="left"/>
              <w:rPr>
                <w:rFonts w:hint="eastAsia" w:ascii="宋体" w:hAnsi="宋体"/>
                <w:color w:val="auto"/>
                <w:kern w:val="0"/>
                <w:sz w:val="24"/>
                <w:highlight w:val="none"/>
                <w:lang w:val="zh-CN" w:bidi="zh-CN"/>
              </w:rPr>
            </w:pPr>
          </w:p>
        </w:tc>
        <w:tc>
          <w:tcPr>
            <w:tcW w:w="2606"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74C2B08">
            <w:pPr>
              <w:autoSpaceDE w:val="0"/>
              <w:autoSpaceDN w:val="0"/>
              <w:jc w:val="left"/>
              <w:rPr>
                <w:rFonts w:hint="eastAsia" w:ascii="宋体" w:hAnsi="宋体"/>
                <w:color w:val="auto"/>
                <w:kern w:val="0"/>
                <w:sz w:val="24"/>
                <w:highlight w:val="none"/>
                <w:lang w:val="zh-CN" w:bidi="zh-CN"/>
              </w:rPr>
            </w:pPr>
          </w:p>
        </w:tc>
      </w:tr>
      <w:tr w14:paraId="582F2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31" w:type="dxa"/>
            <w:vMerge w:val="continue"/>
            <w:tcBorders>
              <w:left w:val="single" w:color="000000" w:sz="6" w:space="0"/>
              <w:right w:val="single" w:color="000000" w:sz="6" w:space="0"/>
            </w:tcBorders>
            <w:vAlign w:val="center"/>
          </w:tcPr>
          <w:p w14:paraId="732512B3">
            <w:pPr>
              <w:widowControl/>
              <w:jc w:val="left"/>
              <w:rPr>
                <w:rFonts w:hint="eastAsia" w:ascii="宋体" w:hAnsi="宋体"/>
                <w:color w:val="auto"/>
                <w:kern w:val="0"/>
                <w:sz w:val="24"/>
                <w:highlight w:val="none"/>
                <w:lang w:val="zh-CN" w:bidi="zh-CN"/>
              </w:rPr>
            </w:pPr>
          </w:p>
        </w:tc>
        <w:tc>
          <w:tcPr>
            <w:tcW w:w="3443"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04B4E17">
            <w:pPr>
              <w:autoSpaceDE w:val="0"/>
              <w:autoSpaceDN w:val="0"/>
              <w:jc w:val="left"/>
              <w:rPr>
                <w:rFonts w:hint="eastAsia" w:ascii="宋体" w:hAnsi="宋体"/>
                <w:color w:val="auto"/>
                <w:kern w:val="0"/>
                <w:sz w:val="24"/>
                <w:highlight w:val="none"/>
                <w:lang w:val="zh-CN" w:bidi="zh-CN"/>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3FFCC4F">
            <w:pPr>
              <w:autoSpaceDE w:val="0"/>
              <w:autoSpaceDN w:val="0"/>
              <w:jc w:val="left"/>
              <w:rPr>
                <w:rFonts w:hint="eastAsia" w:ascii="宋体" w:hAnsi="宋体"/>
                <w:color w:val="auto"/>
                <w:kern w:val="0"/>
                <w:sz w:val="24"/>
                <w:highlight w:val="none"/>
                <w:lang w:val="zh-CN" w:bidi="zh-CN"/>
              </w:rPr>
            </w:pPr>
          </w:p>
        </w:tc>
        <w:tc>
          <w:tcPr>
            <w:tcW w:w="2606"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74DA13B">
            <w:pPr>
              <w:autoSpaceDE w:val="0"/>
              <w:autoSpaceDN w:val="0"/>
              <w:jc w:val="left"/>
              <w:rPr>
                <w:rFonts w:hint="eastAsia" w:ascii="宋体" w:hAnsi="宋体"/>
                <w:color w:val="auto"/>
                <w:kern w:val="0"/>
                <w:sz w:val="24"/>
                <w:highlight w:val="none"/>
                <w:lang w:val="zh-CN" w:bidi="zh-CN"/>
              </w:rPr>
            </w:pPr>
          </w:p>
        </w:tc>
      </w:tr>
      <w:tr w14:paraId="3F772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31" w:type="dxa"/>
            <w:vMerge w:val="continue"/>
            <w:tcBorders>
              <w:left w:val="single" w:color="000000" w:sz="6" w:space="0"/>
              <w:right w:val="single" w:color="000000" w:sz="6" w:space="0"/>
            </w:tcBorders>
            <w:vAlign w:val="center"/>
          </w:tcPr>
          <w:p w14:paraId="23E6F26D">
            <w:pPr>
              <w:widowControl/>
              <w:jc w:val="left"/>
              <w:rPr>
                <w:rFonts w:hint="eastAsia" w:ascii="宋体" w:hAnsi="宋体"/>
                <w:color w:val="auto"/>
                <w:kern w:val="0"/>
                <w:sz w:val="24"/>
                <w:highlight w:val="none"/>
                <w:lang w:val="zh-CN" w:bidi="zh-CN"/>
              </w:rPr>
            </w:pPr>
          </w:p>
        </w:tc>
        <w:tc>
          <w:tcPr>
            <w:tcW w:w="3443"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DEEF518">
            <w:pPr>
              <w:autoSpaceDE w:val="0"/>
              <w:autoSpaceDN w:val="0"/>
              <w:jc w:val="left"/>
              <w:rPr>
                <w:rFonts w:hint="eastAsia" w:ascii="宋体" w:hAnsi="宋体"/>
                <w:color w:val="auto"/>
                <w:kern w:val="0"/>
                <w:sz w:val="24"/>
                <w:highlight w:val="none"/>
                <w:lang w:val="zh-CN" w:bidi="zh-CN"/>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33D8E16">
            <w:pPr>
              <w:autoSpaceDE w:val="0"/>
              <w:autoSpaceDN w:val="0"/>
              <w:jc w:val="left"/>
              <w:rPr>
                <w:rFonts w:hint="eastAsia" w:ascii="宋体" w:hAnsi="宋体"/>
                <w:color w:val="auto"/>
                <w:kern w:val="0"/>
                <w:sz w:val="24"/>
                <w:highlight w:val="none"/>
                <w:lang w:val="zh-CN" w:bidi="zh-CN"/>
              </w:rPr>
            </w:pPr>
          </w:p>
        </w:tc>
        <w:tc>
          <w:tcPr>
            <w:tcW w:w="2606"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B8098EA">
            <w:pPr>
              <w:autoSpaceDE w:val="0"/>
              <w:autoSpaceDN w:val="0"/>
              <w:jc w:val="left"/>
              <w:rPr>
                <w:rFonts w:hint="eastAsia" w:ascii="宋体" w:hAnsi="宋体"/>
                <w:color w:val="auto"/>
                <w:kern w:val="0"/>
                <w:sz w:val="24"/>
                <w:highlight w:val="none"/>
                <w:lang w:val="zh-CN" w:bidi="zh-CN"/>
              </w:rPr>
            </w:pPr>
          </w:p>
        </w:tc>
      </w:tr>
      <w:tr w14:paraId="0368C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31" w:type="dxa"/>
            <w:vMerge w:val="continue"/>
            <w:tcBorders>
              <w:left w:val="single" w:color="000000" w:sz="6" w:space="0"/>
              <w:right w:val="single" w:color="000000" w:sz="6" w:space="0"/>
            </w:tcBorders>
            <w:vAlign w:val="center"/>
          </w:tcPr>
          <w:p w14:paraId="59529E24">
            <w:pPr>
              <w:widowControl/>
              <w:jc w:val="left"/>
              <w:rPr>
                <w:rFonts w:hint="eastAsia" w:ascii="宋体" w:hAnsi="宋体"/>
                <w:color w:val="auto"/>
                <w:kern w:val="0"/>
                <w:sz w:val="24"/>
                <w:highlight w:val="none"/>
                <w:lang w:val="zh-CN" w:bidi="zh-CN"/>
              </w:rPr>
            </w:pPr>
          </w:p>
        </w:tc>
        <w:tc>
          <w:tcPr>
            <w:tcW w:w="3443"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189A870">
            <w:pPr>
              <w:autoSpaceDE w:val="0"/>
              <w:autoSpaceDN w:val="0"/>
              <w:jc w:val="left"/>
              <w:rPr>
                <w:rFonts w:hint="eastAsia" w:ascii="宋体" w:hAnsi="宋体"/>
                <w:color w:val="auto"/>
                <w:kern w:val="0"/>
                <w:sz w:val="24"/>
                <w:highlight w:val="none"/>
                <w:lang w:val="zh-CN" w:bidi="zh-CN"/>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90FB6F7">
            <w:pPr>
              <w:autoSpaceDE w:val="0"/>
              <w:autoSpaceDN w:val="0"/>
              <w:jc w:val="left"/>
              <w:rPr>
                <w:rFonts w:hint="eastAsia" w:ascii="宋体" w:hAnsi="宋体"/>
                <w:color w:val="auto"/>
                <w:kern w:val="0"/>
                <w:sz w:val="24"/>
                <w:highlight w:val="none"/>
                <w:lang w:val="zh-CN" w:bidi="zh-CN"/>
              </w:rPr>
            </w:pPr>
          </w:p>
        </w:tc>
        <w:tc>
          <w:tcPr>
            <w:tcW w:w="2606"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AEAF93F">
            <w:pPr>
              <w:autoSpaceDE w:val="0"/>
              <w:autoSpaceDN w:val="0"/>
              <w:jc w:val="left"/>
              <w:rPr>
                <w:rFonts w:hint="eastAsia" w:ascii="宋体" w:hAnsi="宋体"/>
                <w:color w:val="auto"/>
                <w:kern w:val="0"/>
                <w:sz w:val="24"/>
                <w:highlight w:val="none"/>
                <w:lang w:val="zh-CN" w:bidi="zh-CN"/>
              </w:rPr>
            </w:pPr>
          </w:p>
        </w:tc>
      </w:tr>
      <w:tr w14:paraId="1C82F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31" w:type="dxa"/>
            <w:vMerge w:val="continue"/>
            <w:tcBorders>
              <w:left w:val="single" w:color="000000" w:sz="6" w:space="0"/>
              <w:right w:val="single" w:color="000000" w:sz="6" w:space="0"/>
            </w:tcBorders>
            <w:vAlign w:val="center"/>
          </w:tcPr>
          <w:p w14:paraId="657609E5">
            <w:pPr>
              <w:widowControl/>
              <w:jc w:val="left"/>
              <w:rPr>
                <w:rFonts w:hint="eastAsia" w:ascii="宋体" w:hAnsi="宋体"/>
                <w:color w:val="auto"/>
                <w:kern w:val="0"/>
                <w:sz w:val="24"/>
                <w:highlight w:val="none"/>
                <w:lang w:val="zh-CN" w:bidi="zh-CN"/>
              </w:rPr>
            </w:pPr>
          </w:p>
        </w:tc>
        <w:tc>
          <w:tcPr>
            <w:tcW w:w="3443"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C667F2A">
            <w:pPr>
              <w:autoSpaceDE w:val="0"/>
              <w:autoSpaceDN w:val="0"/>
              <w:jc w:val="left"/>
              <w:rPr>
                <w:rFonts w:hint="eastAsia" w:ascii="宋体" w:hAnsi="宋体"/>
                <w:color w:val="auto"/>
                <w:kern w:val="0"/>
                <w:sz w:val="24"/>
                <w:highlight w:val="none"/>
                <w:lang w:val="zh-CN" w:bidi="zh-CN"/>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3295A75">
            <w:pPr>
              <w:autoSpaceDE w:val="0"/>
              <w:autoSpaceDN w:val="0"/>
              <w:jc w:val="left"/>
              <w:rPr>
                <w:rFonts w:hint="eastAsia" w:ascii="宋体" w:hAnsi="宋体"/>
                <w:color w:val="auto"/>
                <w:kern w:val="0"/>
                <w:sz w:val="24"/>
                <w:highlight w:val="none"/>
                <w:lang w:val="zh-CN" w:bidi="zh-CN"/>
              </w:rPr>
            </w:pPr>
          </w:p>
        </w:tc>
        <w:tc>
          <w:tcPr>
            <w:tcW w:w="2606"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47FF911">
            <w:pPr>
              <w:autoSpaceDE w:val="0"/>
              <w:autoSpaceDN w:val="0"/>
              <w:jc w:val="left"/>
              <w:rPr>
                <w:rFonts w:hint="eastAsia" w:ascii="宋体" w:hAnsi="宋体"/>
                <w:color w:val="auto"/>
                <w:kern w:val="0"/>
                <w:sz w:val="24"/>
                <w:highlight w:val="none"/>
                <w:lang w:val="zh-CN" w:bidi="zh-CN"/>
              </w:rPr>
            </w:pPr>
          </w:p>
        </w:tc>
      </w:tr>
      <w:tr w14:paraId="25CC7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31" w:type="dxa"/>
            <w:vMerge w:val="continue"/>
            <w:tcBorders>
              <w:left w:val="single" w:color="000000" w:sz="6" w:space="0"/>
              <w:bottom w:val="single" w:color="000000" w:sz="6" w:space="0"/>
              <w:right w:val="single" w:color="000000" w:sz="6" w:space="0"/>
            </w:tcBorders>
            <w:vAlign w:val="center"/>
          </w:tcPr>
          <w:p w14:paraId="66F304C4">
            <w:pPr>
              <w:widowControl/>
              <w:jc w:val="left"/>
              <w:rPr>
                <w:rFonts w:hint="eastAsia" w:ascii="宋体" w:hAnsi="宋体"/>
                <w:color w:val="auto"/>
                <w:kern w:val="0"/>
                <w:sz w:val="24"/>
                <w:highlight w:val="none"/>
                <w:lang w:val="zh-CN" w:bidi="zh-CN"/>
              </w:rPr>
            </w:pPr>
          </w:p>
        </w:tc>
        <w:tc>
          <w:tcPr>
            <w:tcW w:w="1956" w:type="dxa"/>
            <w:tcBorders>
              <w:top w:val="single" w:color="000000" w:sz="6" w:space="0"/>
              <w:left w:val="single" w:color="000000" w:sz="6" w:space="0"/>
              <w:bottom w:val="single" w:color="000000" w:sz="6" w:space="0"/>
              <w:right w:val="single" w:color="000000" w:sz="6" w:space="0"/>
            </w:tcBorders>
            <w:vAlign w:val="center"/>
          </w:tcPr>
          <w:p w14:paraId="140ACFD0">
            <w:pPr>
              <w:widowControl/>
              <w:jc w:val="center"/>
              <w:rPr>
                <w:rFonts w:hint="eastAsia" w:ascii="宋体" w:hAnsi="宋体"/>
                <w:color w:val="auto"/>
                <w:kern w:val="0"/>
                <w:sz w:val="24"/>
                <w:highlight w:val="none"/>
                <w:lang w:val="zh-CN" w:bidi="zh-CN"/>
              </w:rPr>
            </w:pPr>
            <w:r>
              <w:rPr>
                <w:rFonts w:hint="eastAsia" w:ascii="宋体" w:hAnsi="宋体"/>
                <w:color w:val="auto"/>
                <w:kern w:val="0"/>
                <w:sz w:val="24"/>
                <w:highlight w:val="none"/>
                <w:lang w:val="zh-CN" w:bidi="zh-CN"/>
              </w:rPr>
              <w:t>合计</w:t>
            </w:r>
          </w:p>
        </w:tc>
        <w:tc>
          <w:tcPr>
            <w:tcW w:w="5368" w:type="dxa"/>
            <w:gridSpan w:val="4"/>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DD314A8">
            <w:pPr>
              <w:autoSpaceDE w:val="0"/>
              <w:autoSpaceDN w:val="0"/>
              <w:jc w:val="center"/>
              <w:rPr>
                <w:rFonts w:hint="eastAsia" w:ascii="宋体" w:hAnsi="宋体"/>
                <w:color w:val="auto"/>
                <w:kern w:val="0"/>
                <w:sz w:val="24"/>
                <w:highlight w:val="none"/>
                <w:lang w:val="zh-CN" w:bidi="zh-CN"/>
              </w:rPr>
            </w:pPr>
            <w:r>
              <w:rPr>
                <w:rFonts w:hint="eastAsia" w:ascii="宋体" w:hAnsi="宋体"/>
                <w:color w:val="auto"/>
                <w:kern w:val="0"/>
                <w:sz w:val="24"/>
                <w:highlight w:val="none"/>
                <w:lang w:bidi="zh-CN"/>
              </w:rPr>
              <w:t xml:space="preserve">              </w:t>
            </w:r>
            <w:r>
              <w:rPr>
                <w:rFonts w:hint="eastAsia" w:ascii="宋体" w:hAnsi="宋体"/>
                <w:color w:val="auto"/>
                <w:kern w:val="0"/>
                <w:sz w:val="24"/>
                <w:highlight w:val="none"/>
                <w:lang w:val="zh-CN" w:bidi="zh-CN"/>
              </w:rPr>
              <w:t>元</w:t>
            </w:r>
          </w:p>
        </w:tc>
      </w:tr>
      <w:tr w14:paraId="0064D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5" w:hRule="atLeast"/>
          <w:jc w:val="center"/>
        </w:trPr>
        <w:tc>
          <w:tcPr>
            <w:tcW w:w="1631"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FF592FA">
            <w:pPr>
              <w:autoSpaceDE w:val="0"/>
              <w:autoSpaceDN w:val="0"/>
              <w:jc w:val="center"/>
              <w:rPr>
                <w:rFonts w:hint="eastAsia" w:ascii="宋体" w:hAnsi="宋体"/>
                <w:color w:val="auto"/>
                <w:kern w:val="0"/>
                <w:sz w:val="24"/>
                <w:highlight w:val="none"/>
                <w:lang w:val="zh-CN" w:bidi="zh-CN"/>
              </w:rPr>
            </w:pPr>
            <w:r>
              <w:rPr>
                <w:rFonts w:hint="eastAsia" w:ascii="宋体" w:hAnsi="宋体"/>
                <w:color w:val="auto"/>
                <w:kern w:val="0"/>
                <w:sz w:val="24"/>
                <w:highlight w:val="none"/>
                <w:lang w:val="zh-CN" w:bidi="zh-CN"/>
              </w:rPr>
              <w:t>方案确认</w:t>
            </w:r>
          </w:p>
        </w:tc>
        <w:tc>
          <w:tcPr>
            <w:tcW w:w="7324"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B143CC2">
            <w:pPr>
              <w:autoSpaceDE w:val="0"/>
              <w:autoSpaceDN w:val="0"/>
              <w:ind w:firstLine="420"/>
              <w:rPr>
                <w:rFonts w:hint="eastAsia" w:ascii="宋体" w:hAnsi="宋体"/>
                <w:color w:val="auto"/>
                <w:kern w:val="0"/>
                <w:sz w:val="24"/>
                <w:highlight w:val="none"/>
                <w:lang w:val="zh-CN" w:bidi="zh-CN"/>
              </w:rPr>
            </w:pPr>
            <w:r>
              <w:rPr>
                <w:rFonts w:hint="eastAsia" w:ascii="宋体" w:hAnsi="宋体"/>
                <w:color w:val="auto"/>
                <w:kern w:val="0"/>
                <w:sz w:val="24"/>
                <w:highlight w:val="none"/>
                <w:lang w:val="zh-CN" w:bidi="zh-CN"/>
              </w:rPr>
              <w:t>本人及本组织承诺对以上评估方案负责，愿意承担因评估不当产生的一切不良后果。</w:t>
            </w:r>
          </w:p>
          <w:p w14:paraId="526BEAAB">
            <w:pPr>
              <w:autoSpaceDE w:val="0"/>
              <w:autoSpaceDN w:val="0"/>
              <w:rPr>
                <w:rFonts w:hint="eastAsia" w:ascii="宋体" w:hAnsi="宋体"/>
                <w:b/>
                <w:color w:val="auto"/>
                <w:kern w:val="0"/>
                <w:sz w:val="24"/>
                <w:highlight w:val="none"/>
                <w:lang w:val="zh-CN" w:bidi="zh-CN"/>
              </w:rPr>
            </w:pPr>
          </w:p>
          <w:p w14:paraId="11167645">
            <w:pPr>
              <w:tabs>
                <w:tab w:val="left" w:pos="2944"/>
              </w:tabs>
              <w:autoSpaceDE w:val="0"/>
              <w:autoSpaceDN w:val="0"/>
              <w:rPr>
                <w:rFonts w:hint="eastAsia" w:ascii="宋体" w:hAnsi="宋体"/>
                <w:color w:val="auto"/>
                <w:kern w:val="0"/>
                <w:sz w:val="24"/>
                <w:highlight w:val="none"/>
                <w:lang w:val="zh-CN" w:bidi="zh-CN"/>
              </w:rPr>
            </w:pPr>
          </w:p>
          <w:p w14:paraId="25C3E7DF">
            <w:pPr>
              <w:tabs>
                <w:tab w:val="left" w:pos="2944"/>
              </w:tabs>
              <w:autoSpaceDE w:val="0"/>
              <w:autoSpaceDN w:val="0"/>
              <w:rPr>
                <w:rFonts w:hint="eastAsia" w:ascii="宋体" w:hAnsi="宋体"/>
                <w:color w:val="auto"/>
                <w:kern w:val="0"/>
                <w:sz w:val="24"/>
                <w:highlight w:val="none"/>
                <w:lang w:val="zh-CN" w:bidi="zh-CN"/>
              </w:rPr>
            </w:pPr>
          </w:p>
          <w:p w14:paraId="67A30F54">
            <w:pPr>
              <w:tabs>
                <w:tab w:val="left" w:pos="2944"/>
              </w:tabs>
              <w:autoSpaceDE w:val="0"/>
              <w:autoSpaceDN w:val="0"/>
              <w:rPr>
                <w:rFonts w:hint="eastAsia" w:ascii="宋体" w:hAnsi="宋体"/>
                <w:color w:val="auto"/>
                <w:kern w:val="0"/>
                <w:sz w:val="24"/>
                <w:highlight w:val="none"/>
                <w:lang w:val="zh-CN" w:bidi="zh-CN"/>
              </w:rPr>
            </w:pPr>
            <w:r>
              <w:rPr>
                <w:rFonts w:hint="eastAsia" w:ascii="宋体" w:hAnsi="宋体"/>
                <w:color w:val="auto"/>
                <w:kern w:val="0"/>
                <w:sz w:val="24"/>
                <w:highlight w:val="none"/>
                <w:lang w:val="zh-CN" w:bidi="zh-CN"/>
              </w:rPr>
              <w:t>评</w:t>
            </w:r>
            <w:r>
              <w:rPr>
                <w:rFonts w:ascii="宋体" w:hAnsi="宋体"/>
                <w:color w:val="auto"/>
                <w:kern w:val="0"/>
                <w:sz w:val="24"/>
                <w:highlight w:val="none"/>
                <w:lang w:val="zh-CN" w:bidi="zh-CN"/>
              </w:rPr>
              <w:t xml:space="preserve"> </w:t>
            </w:r>
            <w:r>
              <w:rPr>
                <w:rFonts w:hint="eastAsia" w:ascii="宋体" w:hAnsi="宋体"/>
                <w:color w:val="auto"/>
                <w:kern w:val="0"/>
                <w:sz w:val="24"/>
                <w:highlight w:val="none"/>
                <w:lang w:val="zh-CN" w:bidi="zh-CN"/>
              </w:rPr>
              <w:t>估</w:t>
            </w:r>
            <w:r>
              <w:rPr>
                <w:rFonts w:ascii="宋体" w:hAnsi="宋体"/>
                <w:color w:val="auto"/>
                <w:kern w:val="0"/>
                <w:sz w:val="24"/>
                <w:highlight w:val="none"/>
                <w:lang w:val="zh-CN" w:bidi="zh-CN"/>
              </w:rPr>
              <w:t xml:space="preserve"> </w:t>
            </w:r>
            <w:r>
              <w:rPr>
                <w:rFonts w:hint="eastAsia" w:ascii="宋体" w:hAnsi="宋体"/>
                <w:color w:val="auto"/>
                <w:kern w:val="0"/>
                <w:sz w:val="24"/>
                <w:highlight w:val="none"/>
                <w:lang w:val="zh-CN" w:bidi="zh-CN"/>
              </w:rPr>
              <w:t>人：</w:t>
            </w:r>
            <w:r>
              <w:rPr>
                <w:rFonts w:hint="eastAsia" w:ascii="宋体" w:hAnsi="宋体"/>
                <w:color w:val="auto"/>
                <w:kern w:val="0"/>
                <w:sz w:val="24"/>
                <w:highlight w:val="none"/>
                <w:lang w:bidi="zh-CN"/>
              </w:rPr>
              <w:t xml:space="preserve">                </w:t>
            </w:r>
            <w:r>
              <w:rPr>
                <w:rFonts w:hint="eastAsia" w:ascii="宋体" w:hAnsi="宋体"/>
                <w:color w:val="auto"/>
                <w:kern w:val="0"/>
                <w:sz w:val="24"/>
                <w:highlight w:val="none"/>
                <w:lang w:val="zh-CN" w:bidi="zh-CN"/>
              </w:rPr>
              <w:t>（签字）</w:t>
            </w:r>
          </w:p>
          <w:p w14:paraId="759007FE">
            <w:pPr>
              <w:tabs>
                <w:tab w:val="left" w:pos="2944"/>
                <w:tab w:val="left" w:pos="4309"/>
                <w:tab w:val="left" w:pos="4834"/>
                <w:tab w:val="left" w:pos="5358"/>
              </w:tabs>
              <w:autoSpaceDE w:val="0"/>
              <w:autoSpaceDN w:val="0"/>
              <w:rPr>
                <w:rFonts w:hint="eastAsia" w:ascii="宋体" w:hAnsi="宋体"/>
                <w:color w:val="auto"/>
                <w:kern w:val="0"/>
                <w:sz w:val="24"/>
                <w:highlight w:val="none"/>
                <w:lang w:val="zh-CN" w:bidi="zh-CN"/>
              </w:rPr>
            </w:pPr>
          </w:p>
          <w:p w14:paraId="318F8C7E">
            <w:pPr>
              <w:tabs>
                <w:tab w:val="left" w:pos="2944"/>
                <w:tab w:val="left" w:pos="4309"/>
                <w:tab w:val="left" w:pos="4834"/>
                <w:tab w:val="left" w:pos="5358"/>
              </w:tabs>
              <w:autoSpaceDE w:val="0"/>
              <w:autoSpaceDN w:val="0"/>
              <w:rPr>
                <w:rFonts w:hint="eastAsia" w:ascii="宋体" w:hAnsi="宋体"/>
                <w:color w:val="auto"/>
                <w:kern w:val="0"/>
                <w:sz w:val="24"/>
                <w:highlight w:val="none"/>
                <w:lang w:val="zh-CN" w:bidi="zh-CN"/>
              </w:rPr>
            </w:pPr>
            <w:r>
              <w:rPr>
                <w:rFonts w:hint="eastAsia" w:ascii="宋体" w:hAnsi="宋体"/>
                <w:color w:val="auto"/>
                <w:kern w:val="0"/>
                <w:sz w:val="24"/>
                <w:highlight w:val="none"/>
                <w:lang w:val="zh-CN" w:bidi="zh-CN"/>
              </w:rPr>
              <w:t>评估组织：</w:t>
            </w:r>
            <w:r>
              <w:rPr>
                <w:rFonts w:hint="eastAsia" w:ascii="宋体" w:hAnsi="宋体"/>
                <w:color w:val="auto"/>
                <w:kern w:val="0"/>
                <w:sz w:val="24"/>
                <w:highlight w:val="none"/>
                <w:lang w:bidi="zh-CN"/>
              </w:rPr>
              <w:t xml:space="preserve">                </w:t>
            </w:r>
            <w:r>
              <w:rPr>
                <w:rFonts w:hint="eastAsia" w:ascii="宋体" w:hAnsi="宋体"/>
                <w:color w:val="auto"/>
                <w:kern w:val="0"/>
                <w:sz w:val="24"/>
                <w:highlight w:val="none"/>
                <w:lang w:val="zh-CN" w:bidi="zh-CN"/>
              </w:rPr>
              <w:t>（盖章）</w:t>
            </w:r>
            <w:r>
              <w:rPr>
                <w:rFonts w:ascii="宋体" w:hAnsi="宋体"/>
                <w:color w:val="auto"/>
                <w:kern w:val="0"/>
                <w:sz w:val="24"/>
                <w:highlight w:val="none"/>
                <w:lang w:val="zh-CN" w:bidi="zh-CN"/>
              </w:rPr>
              <w:tab/>
            </w:r>
          </w:p>
          <w:p w14:paraId="6B0D82EE">
            <w:pPr>
              <w:tabs>
                <w:tab w:val="left" w:pos="2944"/>
                <w:tab w:val="left" w:pos="4309"/>
                <w:tab w:val="left" w:pos="4834"/>
                <w:tab w:val="left" w:pos="5358"/>
              </w:tabs>
              <w:autoSpaceDE w:val="0"/>
              <w:autoSpaceDN w:val="0"/>
              <w:rPr>
                <w:rFonts w:hint="eastAsia" w:ascii="宋体" w:hAnsi="宋体"/>
                <w:color w:val="auto"/>
                <w:kern w:val="0"/>
                <w:sz w:val="24"/>
                <w:highlight w:val="none"/>
                <w:lang w:val="zh-CN" w:bidi="zh-CN"/>
              </w:rPr>
            </w:pPr>
            <w:r>
              <w:rPr>
                <w:rFonts w:hint="eastAsia" w:ascii="宋体" w:hAnsi="宋体"/>
                <w:color w:val="auto"/>
                <w:kern w:val="0"/>
                <w:sz w:val="24"/>
                <w:highlight w:val="none"/>
                <w:lang w:bidi="zh-CN"/>
              </w:rPr>
              <w:t xml:space="preserve">      </w:t>
            </w:r>
            <w:r>
              <w:rPr>
                <w:rFonts w:hint="eastAsia" w:ascii="宋体" w:hAnsi="宋体" w:cs="宋体"/>
                <w:color w:val="auto"/>
                <w:kern w:val="0"/>
                <w:sz w:val="24"/>
                <w:highlight w:val="none"/>
                <w:lang w:bidi="ar"/>
              </w:rPr>
              <w:t>年    月    日</w:t>
            </w:r>
          </w:p>
        </w:tc>
      </w:tr>
      <w:tr w14:paraId="0EFB3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5" w:hRule="atLeast"/>
          <w:jc w:val="center"/>
        </w:trPr>
        <w:tc>
          <w:tcPr>
            <w:tcW w:w="1631" w:type="dxa"/>
            <w:vMerge w:val="continue"/>
            <w:tcBorders>
              <w:top w:val="single" w:color="000000" w:sz="6" w:space="0"/>
              <w:left w:val="single" w:color="000000" w:sz="6" w:space="0"/>
              <w:bottom w:val="single" w:color="000000" w:sz="6" w:space="0"/>
              <w:right w:val="single" w:color="000000" w:sz="6" w:space="0"/>
            </w:tcBorders>
            <w:vAlign w:val="center"/>
          </w:tcPr>
          <w:p w14:paraId="37A85679">
            <w:pPr>
              <w:widowControl/>
              <w:jc w:val="left"/>
              <w:rPr>
                <w:rFonts w:hint="eastAsia" w:ascii="宋体" w:hAnsi="宋体"/>
                <w:color w:val="auto"/>
                <w:kern w:val="0"/>
                <w:sz w:val="24"/>
                <w:highlight w:val="none"/>
                <w:lang w:val="zh-CN" w:bidi="zh-CN"/>
              </w:rPr>
            </w:pPr>
          </w:p>
        </w:tc>
        <w:tc>
          <w:tcPr>
            <w:tcW w:w="7324"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00A2172">
            <w:pPr>
              <w:autoSpaceDE w:val="0"/>
              <w:autoSpaceDN w:val="0"/>
              <w:ind w:firstLine="420"/>
              <w:rPr>
                <w:rFonts w:hint="eastAsia" w:ascii="宋体" w:hAnsi="宋体"/>
                <w:color w:val="auto"/>
                <w:kern w:val="0"/>
                <w:sz w:val="24"/>
                <w:highlight w:val="none"/>
                <w:lang w:val="zh-CN" w:bidi="zh-CN"/>
              </w:rPr>
            </w:pPr>
            <w:r>
              <w:rPr>
                <w:rFonts w:hint="eastAsia" w:ascii="宋体" w:hAnsi="宋体"/>
                <w:color w:val="auto"/>
                <w:kern w:val="0"/>
                <w:sz w:val="24"/>
                <w:highlight w:val="none"/>
                <w:lang w:val="zh-CN" w:bidi="zh-CN"/>
              </w:rPr>
              <w:t>本人（是□ /否□）认同上述评估方案，确认按评估结果进行施工改造，愿意承担因施工改造产生的影响。</w:t>
            </w:r>
          </w:p>
          <w:p w14:paraId="2FB1F133">
            <w:pPr>
              <w:autoSpaceDE w:val="0"/>
              <w:autoSpaceDN w:val="0"/>
              <w:rPr>
                <w:rFonts w:hint="eastAsia" w:ascii="宋体" w:hAnsi="宋体"/>
                <w:b/>
                <w:color w:val="auto"/>
                <w:kern w:val="0"/>
                <w:sz w:val="24"/>
                <w:highlight w:val="none"/>
                <w:lang w:val="zh-CN" w:bidi="zh-CN"/>
              </w:rPr>
            </w:pPr>
          </w:p>
          <w:p w14:paraId="587F02C0">
            <w:pPr>
              <w:tabs>
                <w:tab w:val="left" w:pos="3784"/>
                <w:tab w:val="left" w:pos="5149"/>
                <w:tab w:val="left" w:pos="5675"/>
                <w:tab w:val="left" w:pos="6200"/>
              </w:tabs>
              <w:autoSpaceDE w:val="0"/>
              <w:autoSpaceDN w:val="0"/>
              <w:rPr>
                <w:rFonts w:hint="eastAsia" w:ascii="宋体" w:hAnsi="宋体"/>
                <w:color w:val="auto"/>
                <w:kern w:val="0"/>
                <w:sz w:val="24"/>
                <w:highlight w:val="none"/>
                <w:lang w:val="zh-CN" w:bidi="zh-CN"/>
              </w:rPr>
            </w:pPr>
          </w:p>
          <w:p w14:paraId="1B9955B2">
            <w:pPr>
              <w:tabs>
                <w:tab w:val="left" w:pos="3784"/>
                <w:tab w:val="left" w:pos="5149"/>
                <w:tab w:val="left" w:pos="5675"/>
                <w:tab w:val="left" w:pos="6200"/>
              </w:tabs>
              <w:autoSpaceDE w:val="0"/>
              <w:autoSpaceDN w:val="0"/>
              <w:rPr>
                <w:rFonts w:hint="eastAsia" w:ascii="宋体" w:hAnsi="宋体"/>
                <w:color w:val="auto"/>
                <w:kern w:val="0"/>
                <w:sz w:val="24"/>
                <w:highlight w:val="none"/>
                <w:lang w:val="zh-CN" w:bidi="zh-CN"/>
              </w:rPr>
            </w:pPr>
          </w:p>
          <w:p w14:paraId="64794E40">
            <w:pPr>
              <w:tabs>
                <w:tab w:val="left" w:pos="3784"/>
                <w:tab w:val="left" w:pos="5149"/>
                <w:tab w:val="left" w:pos="5675"/>
                <w:tab w:val="left" w:pos="6200"/>
              </w:tabs>
              <w:autoSpaceDE w:val="0"/>
              <w:autoSpaceDN w:val="0"/>
              <w:rPr>
                <w:rFonts w:hint="eastAsia" w:ascii="宋体" w:hAnsi="宋体"/>
                <w:color w:val="auto"/>
                <w:kern w:val="0"/>
                <w:sz w:val="24"/>
                <w:highlight w:val="none"/>
                <w:lang w:bidi="zh-CN"/>
              </w:rPr>
            </w:pPr>
            <w:r>
              <w:rPr>
                <w:rFonts w:hint="eastAsia" w:ascii="宋体" w:hAnsi="宋体"/>
                <w:color w:val="auto"/>
                <w:kern w:val="0"/>
                <w:sz w:val="24"/>
                <w:highlight w:val="none"/>
                <w:lang w:val="zh-CN" w:bidi="zh-CN"/>
              </w:rPr>
              <w:t>老年人（</w:t>
            </w:r>
            <w:r>
              <w:rPr>
                <w:rFonts w:hint="eastAsia" w:ascii="宋体" w:hAnsi="宋体"/>
                <w:color w:val="auto"/>
                <w:kern w:val="0"/>
                <w:sz w:val="24"/>
                <w:highlight w:val="none"/>
                <w:lang w:bidi="zh-CN"/>
              </w:rPr>
              <w:t>或家人</w:t>
            </w:r>
            <w:r>
              <w:rPr>
                <w:rFonts w:hint="eastAsia" w:ascii="宋体" w:hAnsi="宋体"/>
                <w:color w:val="auto"/>
                <w:kern w:val="0"/>
                <w:sz w:val="24"/>
                <w:highlight w:val="none"/>
                <w:lang w:val="zh-CN" w:bidi="zh-CN"/>
              </w:rPr>
              <w:t>）：</w:t>
            </w:r>
            <w:r>
              <w:rPr>
                <w:rFonts w:ascii="宋体" w:hAnsi="宋体"/>
                <w:color w:val="auto"/>
                <w:kern w:val="0"/>
                <w:sz w:val="24"/>
                <w:highlight w:val="none"/>
                <w:lang w:val="zh-CN" w:bidi="zh-CN"/>
              </w:rPr>
              <w:tab/>
            </w:r>
            <w:r>
              <w:rPr>
                <w:rFonts w:hint="eastAsia" w:ascii="宋体" w:hAnsi="宋体"/>
                <w:color w:val="auto"/>
                <w:kern w:val="0"/>
                <w:sz w:val="24"/>
                <w:highlight w:val="none"/>
                <w:lang w:val="zh-CN" w:bidi="zh-CN"/>
              </w:rPr>
              <w:t>（签字）</w:t>
            </w:r>
            <w:r>
              <w:rPr>
                <w:rFonts w:hint="eastAsia" w:ascii="宋体" w:hAnsi="宋体"/>
                <w:color w:val="auto"/>
                <w:kern w:val="0"/>
                <w:sz w:val="24"/>
                <w:highlight w:val="none"/>
                <w:lang w:bidi="zh-CN"/>
              </w:rPr>
              <w:t xml:space="preserve">  </w:t>
            </w:r>
          </w:p>
          <w:p w14:paraId="1CBBDD1F">
            <w:pPr>
              <w:tabs>
                <w:tab w:val="left" w:pos="3784"/>
                <w:tab w:val="left" w:pos="5149"/>
                <w:tab w:val="left" w:pos="5675"/>
                <w:tab w:val="left" w:pos="6200"/>
              </w:tabs>
              <w:autoSpaceDE w:val="0"/>
              <w:autoSpaceDN w:val="0"/>
              <w:ind w:firstLine="600" w:firstLineChars="250"/>
              <w:rPr>
                <w:rFonts w:hint="eastAsia" w:ascii="宋体" w:hAnsi="宋体"/>
                <w:color w:val="auto"/>
                <w:kern w:val="0"/>
                <w:sz w:val="24"/>
                <w:highlight w:val="none"/>
                <w:lang w:val="zh-CN" w:bidi="zh-CN"/>
              </w:rPr>
            </w:pPr>
            <w:r>
              <w:rPr>
                <w:rFonts w:hint="eastAsia" w:ascii="宋体" w:hAnsi="宋体"/>
                <w:color w:val="auto"/>
                <w:kern w:val="0"/>
                <w:sz w:val="24"/>
                <w:highlight w:val="none"/>
                <w:lang w:bidi="zh-CN"/>
              </w:rPr>
              <w:t xml:space="preserve">  </w:t>
            </w:r>
            <w:r>
              <w:rPr>
                <w:rFonts w:hint="eastAsia" w:ascii="宋体" w:hAnsi="宋体" w:cs="宋体"/>
                <w:color w:val="auto"/>
                <w:kern w:val="0"/>
                <w:sz w:val="24"/>
                <w:highlight w:val="none"/>
                <w:lang w:bidi="ar"/>
              </w:rPr>
              <w:t>年    月    日</w:t>
            </w:r>
          </w:p>
          <w:p w14:paraId="6E1EA901">
            <w:pPr>
              <w:tabs>
                <w:tab w:val="left" w:pos="3784"/>
                <w:tab w:val="left" w:pos="5148"/>
                <w:tab w:val="left" w:pos="5673"/>
                <w:tab w:val="left" w:pos="6197"/>
              </w:tabs>
              <w:autoSpaceDE w:val="0"/>
              <w:autoSpaceDN w:val="0"/>
              <w:rPr>
                <w:rFonts w:hint="eastAsia" w:ascii="宋体" w:hAnsi="宋体"/>
                <w:color w:val="auto"/>
                <w:kern w:val="0"/>
                <w:sz w:val="24"/>
                <w:highlight w:val="none"/>
                <w:lang w:val="zh-CN" w:bidi="zh-CN"/>
              </w:rPr>
            </w:pPr>
          </w:p>
          <w:p w14:paraId="294674CA">
            <w:pPr>
              <w:tabs>
                <w:tab w:val="left" w:pos="3784"/>
                <w:tab w:val="left" w:pos="5148"/>
                <w:tab w:val="left" w:pos="5673"/>
                <w:tab w:val="left" w:pos="6197"/>
              </w:tabs>
              <w:autoSpaceDE w:val="0"/>
              <w:autoSpaceDN w:val="0"/>
              <w:rPr>
                <w:rFonts w:hint="eastAsia" w:ascii="宋体" w:hAnsi="宋体"/>
                <w:color w:val="auto"/>
                <w:kern w:val="0"/>
                <w:sz w:val="24"/>
                <w:highlight w:val="none"/>
                <w:lang w:val="zh-CN" w:bidi="zh-CN"/>
              </w:rPr>
            </w:pPr>
          </w:p>
        </w:tc>
      </w:tr>
      <w:tr w14:paraId="5A52A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9" w:hRule="atLeast"/>
          <w:jc w:val="center"/>
        </w:trPr>
        <w:tc>
          <w:tcPr>
            <w:tcW w:w="1631" w:type="dxa"/>
            <w:tcBorders>
              <w:top w:val="single" w:color="000000" w:sz="6" w:space="0"/>
              <w:left w:val="single" w:color="000000" w:sz="6" w:space="0"/>
              <w:bottom w:val="single" w:color="auto" w:sz="4" w:space="0"/>
              <w:right w:val="single" w:color="000000" w:sz="6" w:space="0"/>
            </w:tcBorders>
            <w:vAlign w:val="center"/>
          </w:tcPr>
          <w:p w14:paraId="55D64FD4">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县民政</w:t>
            </w:r>
          </w:p>
          <w:p w14:paraId="19C169A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审核意见</w:t>
            </w:r>
          </w:p>
        </w:tc>
        <w:tc>
          <w:tcPr>
            <w:tcW w:w="7324" w:type="dxa"/>
            <w:gridSpan w:val="5"/>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14:paraId="2C00271B">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区意见：            </w:t>
            </w:r>
          </w:p>
          <w:p w14:paraId="1CE90A0E">
            <w:pPr>
              <w:widowControl/>
              <w:jc w:val="left"/>
              <w:textAlignment w:val="center"/>
              <w:rPr>
                <w:rFonts w:hint="eastAsia" w:ascii="宋体" w:hAnsi="宋体" w:cs="宋体"/>
                <w:color w:val="auto"/>
                <w:kern w:val="0"/>
                <w:sz w:val="24"/>
                <w:highlight w:val="none"/>
                <w:lang w:bidi="ar"/>
              </w:rPr>
            </w:pPr>
          </w:p>
          <w:p w14:paraId="33338D5C">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签字（章）：                                </w:t>
            </w:r>
          </w:p>
          <w:p w14:paraId="5BC2C6D4">
            <w:pPr>
              <w:widowControl/>
              <w:ind w:firstLine="240" w:firstLineChars="100"/>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    年    月    日</w:t>
            </w:r>
          </w:p>
        </w:tc>
      </w:tr>
    </w:tbl>
    <w:p w14:paraId="30C3A7C0">
      <w:pPr>
        <w:rPr>
          <w:rFonts w:hint="eastAsia" w:ascii="宋体" w:hAnsi="宋体"/>
          <w:color w:val="auto"/>
          <w:sz w:val="28"/>
          <w:szCs w:val="28"/>
          <w:highlight w:val="none"/>
        </w:rPr>
      </w:pPr>
      <w:r>
        <w:rPr>
          <w:rFonts w:hint="eastAsia" w:ascii="宋体" w:hAnsi="宋体"/>
          <w:color w:val="auto"/>
          <w:sz w:val="28"/>
          <w:szCs w:val="28"/>
          <w:highlight w:val="none"/>
        </w:rPr>
        <w:br w:type="page"/>
      </w:r>
    </w:p>
    <w:p w14:paraId="5D0746EB">
      <w:pPr>
        <w:jc w:val="left"/>
        <w:rPr>
          <w:rFonts w:hint="eastAsia" w:ascii="宋体" w:hAnsi="宋体"/>
          <w:color w:val="auto"/>
          <w:sz w:val="24"/>
          <w:highlight w:val="none"/>
        </w:rPr>
      </w:pPr>
      <w:r>
        <w:rPr>
          <w:rFonts w:hint="eastAsia" w:ascii="宋体" w:hAnsi="宋体"/>
          <w:color w:val="auto"/>
          <w:sz w:val="24"/>
          <w:highlight w:val="none"/>
        </w:rPr>
        <w:t>附件3</w:t>
      </w:r>
    </w:p>
    <w:p w14:paraId="7B387ADC">
      <w:pPr>
        <w:jc w:val="center"/>
        <w:rPr>
          <w:rFonts w:hint="eastAsia" w:ascii="宋体" w:hAnsi="宋体"/>
          <w:color w:val="auto"/>
          <w:sz w:val="24"/>
          <w:highlight w:val="none"/>
        </w:rPr>
      </w:pPr>
      <w:r>
        <w:rPr>
          <w:rFonts w:hint="eastAsia" w:ascii="宋体" w:hAnsi="宋体"/>
          <w:color w:val="auto"/>
          <w:sz w:val="24"/>
          <w:highlight w:val="none"/>
        </w:rPr>
        <w:t>全州县特殊困难老年人家庭适老化改造验收表</w:t>
      </w:r>
    </w:p>
    <w:tbl>
      <w:tblPr>
        <w:tblStyle w:val="46"/>
        <w:tblW w:w="89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31"/>
        <w:gridCol w:w="1956"/>
        <w:gridCol w:w="1386"/>
        <w:gridCol w:w="1977"/>
        <w:gridCol w:w="407"/>
        <w:gridCol w:w="1598"/>
      </w:tblGrid>
      <w:tr w14:paraId="580DC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0CE53CA">
            <w:pPr>
              <w:autoSpaceDE w:val="0"/>
              <w:autoSpaceDN w:val="0"/>
              <w:jc w:val="center"/>
              <w:rPr>
                <w:rFonts w:hint="eastAsia" w:ascii="宋体" w:hAnsi="宋体"/>
                <w:color w:val="auto"/>
                <w:kern w:val="0"/>
                <w:sz w:val="24"/>
                <w:highlight w:val="none"/>
                <w:lang w:val="zh-CN" w:bidi="zh-CN"/>
              </w:rPr>
            </w:pPr>
            <w:r>
              <w:rPr>
                <w:rFonts w:hint="eastAsia" w:ascii="宋体" w:hAnsi="宋体"/>
                <w:color w:val="auto"/>
                <w:kern w:val="0"/>
                <w:sz w:val="24"/>
                <w:highlight w:val="none"/>
                <w:lang w:val="zh-CN" w:bidi="zh-CN"/>
              </w:rPr>
              <w:t>老年人姓名</w:t>
            </w:r>
          </w:p>
        </w:tc>
        <w:tc>
          <w:tcPr>
            <w:tcW w:w="3342"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6714E9D">
            <w:pPr>
              <w:autoSpaceDE w:val="0"/>
              <w:autoSpaceDN w:val="0"/>
              <w:jc w:val="center"/>
              <w:rPr>
                <w:rFonts w:hint="eastAsia" w:ascii="宋体" w:hAnsi="宋体"/>
                <w:color w:val="auto"/>
                <w:kern w:val="0"/>
                <w:sz w:val="24"/>
                <w:highlight w:val="none"/>
                <w:lang w:val="zh-CN" w:bidi="zh-CN"/>
              </w:rPr>
            </w:pPr>
          </w:p>
        </w:tc>
        <w:tc>
          <w:tcPr>
            <w:tcW w:w="197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E1BBE6">
            <w:pPr>
              <w:tabs>
                <w:tab w:val="left" w:pos="445"/>
              </w:tabs>
              <w:autoSpaceDE w:val="0"/>
              <w:autoSpaceDN w:val="0"/>
              <w:jc w:val="center"/>
              <w:rPr>
                <w:rFonts w:hint="eastAsia" w:ascii="宋体" w:hAnsi="宋体"/>
                <w:color w:val="auto"/>
                <w:kern w:val="0"/>
                <w:sz w:val="24"/>
                <w:highlight w:val="none"/>
                <w:lang w:val="zh-CN" w:bidi="zh-CN"/>
              </w:rPr>
            </w:pPr>
            <w:r>
              <w:rPr>
                <w:rFonts w:hint="eastAsia" w:ascii="宋体" w:hAnsi="宋体"/>
                <w:color w:val="auto"/>
                <w:kern w:val="0"/>
                <w:sz w:val="24"/>
                <w:highlight w:val="none"/>
                <w:lang w:val="zh-CN" w:bidi="zh-CN"/>
              </w:rPr>
              <w:t>性</w:t>
            </w:r>
            <w:r>
              <w:rPr>
                <w:rFonts w:ascii="宋体" w:hAnsi="宋体"/>
                <w:color w:val="auto"/>
                <w:kern w:val="0"/>
                <w:sz w:val="24"/>
                <w:highlight w:val="none"/>
                <w:lang w:val="zh-CN" w:bidi="zh-CN"/>
              </w:rPr>
              <w:t xml:space="preserve">  </w:t>
            </w:r>
            <w:r>
              <w:rPr>
                <w:rFonts w:hint="eastAsia" w:ascii="宋体" w:hAnsi="宋体"/>
                <w:color w:val="auto"/>
                <w:kern w:val="0"/>
                <w:sz w:val="24"/>
                <w:highlight w:val="none"/>
                <w:lang w:val="zh-CN" w:bidi="zh-CN"/>
              </w:rPr>
              <w:t>别</w:t>
            </w:r>
          </w:p>
        </w:tc>
        <w:tc>
          <w:tcPr>
            <w:tcW w:w="200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5F21863">
            <w:pPr>
              <w:autoSpaceDE w:val="0"/>
              <w:autoSpaceDN w:val="0"/>
              <w:jc w:val="center"/>
              <w:rPr>
                <w:rFonts w:hint="eastAsia" w:ascii="宋体" w:hAnsi="宋体"/>
                <w:color w:val="auto"/>
                <w:kern w:val="0"/>
                <w:sz w:val="24"/>
                <w:highlight w:val="none"/>
                <w:lang w:val="zh-CN" w:bidi="zh-CN"/>
              </w:rPr>
            </w:pPr>
          </w:p>
          <w:p w14:paraId="339E396D">
            <w:pPr>
              <w:autoSpaceDE w:val="0"/>
              <w:autoSpaceDN w:val="0"/>
              <w:jc w:val="center"/>
              <w:rPr>
                <w:rFonts w:hint="eastAsia" w:ascii="宋体" w:hAnsi="宋体"/>
                <w:color w:val="auto"/>
                <w:kern w:val="0"/>
                <w:sz w:val="24"/>
                <w:highlight w:val="none"/>
                <w:lang w:val="zh-CN" w:bidi="zh-CN"/>
              </w:rPr>
            </w:pPr>
          </w:p>
        </w:tc>
      </w:tr>
      <w:tr w14:paraId="5E102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47194C">
            <w:pPr>
              <w:autoSpaceDE w:val="0"/>
              <w:autoSpaceDN w:val="0"/>
              <w:jc w:val="center"/>
              <w:rPr>
                <w:rFonts w:hint="eastAsia" w:ascii="宋体" w:hAnsi="宋体"/>
                <w:color w:val="auto"/>
                <w:kern w:val="0"/>
                <w:sz w:val="24"/>
                <w:highlight w:val="none"/>
                <w:lang w:val="zh-CN" w:bidi="zh-CN"/>
              </w:rPr>
            </w:pPr>
            <w:r>
              <w:rPr>
                <w:rFonts w:hint="eastAsia" w:ascii="宋体" w:hAnsi="宋体"/>
                <w:color w:val="auto"/>
                <w:kern w:val="0"/>
                <w:sz w:val="24"/>
                <w:highlight w:val="none"/>
                <w:lang w:val="zh-CN" w:bidi="zh-CN"/>
              </w:rPr>
              <w:t>身份证号码</w:t>
            </w:r>
          </w:p>
        </w:tc>
        <w:tc>
          <w:tcPr>
            <w:tcW w:w="3342"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6A2451C">
            <w:pPr>
              <w:autoSpaceDE w:val="0"/>
              <w:autoSpaceDN w:val="0"/>
              <w:jc w:val="center"/>
              <w:rPr>
                <w:rFonts w:hint="eastAsia" w:ascii="宋体" w:hAnsi="宋体"/>
                <w:color w:val="auto"/>
                <w:kern w:val="0"/>
                <w:sz w:val="24"/>
                <w:highlight w:val="none"/>
                <w:lang w:val="zh-CN" w:bidi="zh-CN"/>
              </w:rPr>
            </w:pPr>
          </w:p>
          <w:p w14:paraId="2A422E79">
            <w:pPr>
              <w:autoSpaceDE w:val="0"/>
              <w:autoSpaceDN w:val="0"/>
              <w:jc w:val="center"/>
              <w:rPr>
                <w:rFonts w:hint="eastAsia" w:ascii="宋体" w:hAnsi="宋体"/>
                <w:color w:val="auto"/>
                <w:kern w:val="0"/>
                <w:sz w:val="24"/>
                <w:highlight w:val="none"/>
                <w:lang w:val="zh-CN" w:bidi="zh-CN"/>
              </w:rPr>
            </w:pPr>
          </w:p>
        </w:tc>
        <w:tc>
          <w:tcPr>
            <w:tcW w:w="197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7FD8FA1">
            <w:pPr>
              <w:autoSpaceDE w:val="0"/>
              <w:autoSpaceDN w:val="0"/>
              <w:jc w:val="center"/>
              <w:rPr>
                <w:rFonts w:hint="eastAsia" w:ascii="宋体" w:hAnsi="宋体"/>
                <w:color w:val="auto"/>
                <w:kern w:val="0"/>
                <w:sz w:val="24"/>
                <w:highlight w:val="none"/>
                <w:lang w:val="zh-CN" w:bidi="zh-CN"/>
              </w:rPr>
            </w:pPr>
            <w:r>
              <w:rPr>
                <w:rFonts w:hint="eastAsia" w:ascii="宋体" w:hAnsi="宋体"/>
                <w:color w:val="auto"/>
                <w:kern w:val="0"/>
                <w:sz w:val="24"/>
                <w:highlight w:val="none"/>
                <w:lang w:val="zh-CN" w:bidi="zh-CN"/>
              </w:rPr>
              <w:t>联系方式</w:t>
            </w:r>
          </w:p>
        </w:tc>
        <w:tc>
          <w:tcPr>
            <w:tcW w:w="200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57BEBC0">
            <w:pPr>
              <w:autoSpaceDE w:val="0"/>
              <w:autoSpaceDN w:val="0"/>
              <w:jc w:val="center"/>
              <w:rPr>
                <w:rFonts w:hint="eastAsia" w:ascii="宋体" w:hAnsi="宋体"/>
                <w:color w:val="auto"/>
                <w:kern w:val="0"/>
                <w:sz w:val="24"/>
                <w:highlight w:val="none"/>
                <w:lang w:val="zh-CN" w:bidi="zh-CN"/>
              </w:rPr>
            </w:pPr>
          </w:p>
        </w:tc>
      </w:tr>
      <w:tr w14:paraId="0614D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3E3820">
            <w:pPr>
              <w:autoSpaceDE w:val="0"/>
              <w:autoSpaceDN w:val="0"/>
              <w:jc w:val="center"/>
              <w:rPr>
                <w:rFonts w:hint="eastAsia" w:ascii="宋体" w:hAnsi="宋体"/>
                <w:color w:val="auto"/>
                <w:kern w:val="0"/>
                <w:sz w:val="24"/>
                <w:highlight w:val="none"/>
                <w:lang w:val="zh-CN" w:bidi="zh-CN"/>
              </w:rPr>
            </w:pPr>
            <w:r>
              <w:rPr>
                <w:rFonts w:hint="eastAsia" w:ascii="宋体" w:hAnsi="宋体"/>
                <w:color w:val="auto"/>
                <w:kern w:val="0"/>
                <w:sz w:val="24"/>
                <w:highlight w:val="none"/>
                <w:lang w:val="zh-CN" w:bidi="zh-CN"/>
              </w:rPr>
              <w:t>改造住址</w:t>
            </w:r>
          </w:p>
        </w:tc>
        <w:tc>
          <w:tcPr>
            <w:tcW w:w="7324"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9FBE9FB">
            <w:pPr>
              <w:autoSpaceDE w:val="0"/>
              <w:autoSpaceDN w:val="0"/>
              <w:jc w:val="left"/>
              <w:rPr>
                <w:rFonts w:hint="eastAsia" w:ascii="宋体" w:hAnsi="宋体"/>
                <w:color w:val="auto"/>
                <w:kern w:val="0"/>
                <w:sz w:val="24"/>
                <w:highlight w:val="none"/>
                <w:lang w:val="zh-CN" w:bidi="zh-CN"/>
              </w:rPr>
            </w:pPr>
          </w:p>
          <w:p w14:paraId="004C3188">
            <w:pPr>
              <w:autoSpaceDE w:val="0"/>
              <w:autoSpaceDN w:val="0"/>
              <w:jc w:val="left"/>
              <w:rPr>
                <w:rFonts w:hint="eastAsia" w:ascii="宋体" w:hAnsi="宋体"/>
                <w:color w:val="auto"/>
                <w:kern w:val="0"/>
                <w:sz w:val="24"/>
                <w:highlight w:val="none"/>
                <w:lang w:val="zh-CN" w:bidi="zh-CN"/>
              </w:rPr>
            </w:pPr>
          </w:p>
        </w:tc>
      </w:tr>
      <w:tr w14:paraId="6542C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3587" w:type="dxa"/>
            <w:gridSpan w:val="2"/>
            <w:tcBorders>
              <w:top w:val="single" w:color="000000" w:sz="6" w:space="0"/>
              <w:left w:val="single" w:color="000000" w:sz="6" w:space="0"/>
              <w:right w:val="single" w:color="000000" w:sz="6" w:space="0"/>
            </w:tcBorders>
            <w:tcMar>
              <w:top w:w="0" w:type="dxa"/>
              <w:left w:w="108" w:type="dxa"/>
              <w:bottom w:w="0" w:type="dxa"/>
              <w:right w:w="108" w:type="dxa"/>
            </w:tcMar>
            <w:vAlign w:val="center"/>
          </w:tcPr>
          <w:p w14:paraId="69B1B234">
            <w:pPr>
              <w:autoSpaceDE w:val="0"/>
              <w:autoSpaceDN w:val="0"/>
              <w:jc w:val="center"/>
              <w:rPr>
                <w:rFonts w:hint="eastAsia" w:ascii="宋体" w:hAnsi="宋体"/>
                <w:color w:val="auto"/>
                <w:kern w:val="0"/>
                <w:sz w:val="24"/>
                <w:highlight w:val="none"/>
                <w:lang w:val="zh-CN" w:bidi="zh-CN"/>
              </w:rPr>
            </w:pPr>
            <w:r>
              <w:rPr>
                <w:rFonts w:hint="eastAsia" w:ascii="宋体" w:hAnsi="宋体"/>
                <w:color w:val="auto"/>
                <w:kern w:val="0"/>
                <w:sz w:val="24"/>
                <w:highlight w:val="none"/>
                <w:lang w:bidi="zh-CN"/>
              </w:rPr>
              <w:t>改造项目</w:t>
            </w:r>
          </w:p>
        </w:tc>
        <w:tc>
          <w:tcPr>
            <w:tcW w:w="3770"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0E7048">
            <w:pPr>
              <w:autoSpaceDE w:val="0"/>
              <w:autoSpaceDN w:val="0"/>
              <w:jc w:val="center"/>
              <w:rPr>
                <w:rFonts w:hint="eastAsia" w:ascii="宋体" w:hAnsi="宋体"/>
                <w:color w:val="auto"/>
                <w:kern w:val="0"/>
                <w:sz w:val="24"/>
                <w:highlight w:val="none"/>
                <w:lang w:bidi="zh-CN"/>
              </w:rPr>
            </w:pPr>
            <w:r>
              <w:rPr>
                <w:rFonts w:hint="eastAsia" w:ascii="宋体" w:hAnsi="宋体"/>
                <w:color w:val="auto"/>
                <w:kern w:val="0"/>
                <w:sz w:val="24"/>
                <w:highlight w:val="none"/>
                <w:lang w:bidi="zh-CN"/>
              </w:rPr>
              <w:t xml:space="preserve">数量 </w:t>
            </w:r>
          </w:p>
        </w:tc>
        <w:tc>
          <w:tcPr>
            <w:tcW w:w="159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1F669BB">
            <w:pPr>
              <w:autoSpaceDE w:val="0"/>
              <w:autoSpaceDN w:val="0"/>
              <w:jc w:val="center"/>
              <w:rPr>
                <w:rFonts w:hint="eastAsia" w:ascii="宋体" w:hAnsi="宋体"/>
                <w:color w:val="auto"/>
                <w:kern w:val="0"/>
                <w:sz w:val="24"/>
                <w:highlight w:val="none"/>
                <w:lang w:bidi="zh-CN"/>
              </w:rPr>
            </w:pPr>
            <w:r>
              <w:rPr>
                <w:rFonts w:hint="eastAsia" w:ascii="宋体" w:hAnsi="宋体"/>
                <w:color w:val="auto"/>
                <w:kern w:val="0"/>
                <w:sz w:val="24"/>
                <w:highlight w:val="none"/>
                <w:lang w:bidi="zh-CN"/>
              </w:rPr>
              <w:t>施工人员签字</w:t>
            </w:r>
          </w:p>
        </w:tc>
      </w:tr>
      <w:tr w14:paraId="2CB1C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3587" w:type="dxa"/>
            <w:gridSpan w:val="2"/>
            <w:tcBorders>
              <w:top w:val="single" w:color="000000" w:sz="6" w:space="0"/>
              <w:left w:val="single" w:color="000000" w:sz="6" w:space="0"/>
              <w:right w:val="single" w:color="000000" w:sz="6" w:space="0"/>
            </w:tcBorders>
            <w:tcMar>
              <w:top w:w="0" w:type="dxa"/>
              <w:left w:w="108" w:type="dxa"/>
              <w:bottom w:w="0" w:type="dxa"/>
              <w:right w:w="108" w:type="dxa"/>
            </w:tcMar>
            <w:vAlign w:val="center"/>
          </w:tcPr>
          <w:p w14:paraId="4E44B762">
            <w:pPr>
              <w:autoSpaceDE w:val="0"/>
              <w:autoSpaceDN w:val="0"/>
              <w:jc w:val="center"/>
              <w:rPr>
                <w:rFonts w:hint="eastAsia" w:ascii="宋体" w:hAnsi="宋体"/>
                <w:color w:val="auto"/>
                <w:kern w:val="0"/>
                <w:sz w:val="24"/>
                <w:highlight w:val="none"/>
                <w:lang w:val="zh-CN" w:bidi="zh-CN"/>
              </w:rPr>
            </w:pPr>
          </w:p>
        </w:tc>
        <w:tc>
          <w:tcPr>
            <w:tcW w:w="3770"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D3C0963">
            <w:pPr>
              <w:autoSpaceDE w:val="0"/>
              <w:autoSpaceDN w:val="0"/>
              <w:jc w:val="left"/>
              <w:rPr>
                <w:rFonts w:hint="eastAsia" w:ascii="宋体" w:hAnsi="宋体"/>
                <w:color w:val="auto"/>
                <w:kern w:val="0"/>
                <w:sz w:val="24"/>
                <w:highlight w:val="none"/>
                <w:lang w:val="zh-CN" w:bidi="zh-CN"/>
              </w:rPr>
            </w:pPr>
          </w:p>
        </w:tc>
        <w:tc>
          <w:tcPr>
            <w:tcW w:w="159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340EC30">
            <w:pPr>
              <w:autoSpaceDE w:val="0"/>
              <w:autoSpaceDN w:val="0"/>
              <w:jc w:val="left"/>
              <w:rPr>
                <w:rFonts w:hint="eastAsia" w:ascii="宋体" w:hAnsi="宋体"/>
                <w:color w:val="auto"/>
                <w:kern w:val="0"/>
                <w:sz w:val="24"/>
                <w:highlight w:val="none"/>
                <w:lang w:val="zh-CN" w:bidi="zh-CN"/>
              </w:rPr>
            </w:pPr>
          </w:p>
        </w:tc>
      </w:tr>
      <w:tr w14:paraId="0059D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3587" w:type="dxa"/>
            <w:gridSpan w:val="2"/>
            <w:tcBorders>
              <w:left w:val="single" w:color="000000" w:sz="6" w:space="0"/>
              <w:right w:val="single" w:color="000000" w:sz="6" w:space="0"/>
            </w:tcBorders>
            <w:tcMar>
              <w:top w:w="0" w:type="dxa"/>
              <w:left w:w="108" w:type="dxa"/>
              <w:bottom w:w="0" w:type="dxa"/>
              <w:right w:w="108" w:type="dxa"/>
            </w:tcMar>
            <w:vAlign w:val="center"/>
          </w:tcPr>
          <w:p w14:paraId="3AA14731">
            <w:pPr>
              <w:autoSpaceDE w:val="0"/>
              <w:autoSpaceDN w:val="0"/>
              <w:jc w:val="center"/>
              <w:rPr>
                <w:rFonts w:hint="eastAsia" w:ascii="宋体" w:hAnsi="宋体"/>
                <w:color w:val="auto"/>
                <w:kern w:val="0"/>
                <w:sz w:val="24"/>
                <w:highlight w:val="none"/>
                <w:lang w:val="zh-CN" w:bidi="zh-CN"/>
              </w:rPr>
            </w:pPr>
          </w:p>
        </w:tc>
        <w:tc>
          <w:tcPr>
            <w:tcW w:w="3770"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834EC4E">
            <w:pPr>
              <w:autoSpaceDE w:val="0"/>
              <w:autoSpaceDN w:val="0"/>
              <w:jc w:val="left"/>
              <w:rPr>
                <w:rFonts w:hint="eastAsia" w:ascii="宋体" w:hAnsi="宋体"/>
                <w:color w:val="auto"/>
                <w:kern w:val="0"/>
                <w:sz w:val="24"/>
                <w:highlight w:val="none"/>
                <w:lang w:val="zh-CN" w:bidi="zh-CN"/>
              </w:rPr>
            </w:pPr>
          </w:p>
        </w:tc>
        <w:tc>
          <w:tcPr>
            <w:tcW w:w="159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15A4D72">
            <w:pPr>
              <w:autoSpaceDE w:val="0"/>
              <w:autoSpaceDN w:val="0"/>
              <w:jc w:val="left"/>
              <w:rPr>
                <w:rFonts w:hint="eastAsia" w:ascii="宋体" w:hAnsi="宋体"/>
                <w:color w:val="auto"/>
                <w:kern w:val="0"/>
                <w:sz w:val="24"/>
                <w:highlight w:val="none"/>
                <w:lang w:val="zh-CN" w:bidi="zh-CN"/>
              </w:rPr>
            </w:pPr>
          </w:p>
        </w:tc>
      </w:tr>
      <w:tr w14:paraId="14020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3587" w:type="dxa"/>
            <w:gridSpan w:val="2"/>
            <w:tcBorders>
              <w:left w:val="single" w:color="000000" w:sz="6" w:space="0"/>
              <w:right w:val="single" w:color="000000" w:sz="6" w:space="0"/>
            </w:tcBorders>
            <w:vAlign w:val="center"/>
          </w:tcPr>
          <w:p w14:paraId="10C5FE9B">
            <w:pPr>
              <w:autoSpaceDE w:val="0"/>
              <w:autoSpaceDN w:val="0"/>
              <w:jc w:val="center"/>
              <w:rPr>
                <w:rFonts w:hint="eastAsia" w:ascii="宋体" w:hAnsi="宋体"/>
                <w:color w:val="auto"/>
                <w:kern w:val="0"/>
                <w:sz w:val="24"/>
                <w:highlight w:val="none"/>
                <w:lang w:val="zh-CN" w:bidi="zh-CN"/>
              </w:rPr>
            </w:pPr>
          </w:p>
        </w:tc>
        <w:tc>
          <w:tcPr>
            <w:tcW w:w="3770"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6C531A6">
            <w:pPr>
              <w:autoSpaceDE w:val="0"/>
              <w:autoSpaceDN w:val="0"/>
              <w:jc w:val="left"/>
              <w:rPr>
                <w:rFonts w:hint="eastAsia" w:ascii="宋体" w:hAnsi="宋体"/>
                <w:color w:val="auto"/>
                <w:kern w:val="0"/>
                <w:sz w:val="24"/>
                <w:highlight w:val="none"/>
                <w:lang w:val="zh-CN" w:bidi="zh-CN"/>
              </w:rPr>
            </w:pPr>
          </w:p>
        </w:tc>
        <w:tc>
          <w:tcPr>
            <w:tcW w:w="159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60E7743">
            <w:pPr>
              <w:autoSpaceDE w:val="0"/>
              <w:autoSpaceDN w:val="0"/>
              <w:jc w:val="left"/>
              <w:rPr>
                <w:rFonts w:hint="eastAsia" w:ascii="宋体" w:hAnsi="宋体"/>
                <w:color w:val="auto"/>
                <w:kern w:val="0"/>
                <w:sz w:val="24"/>
                <w:highlight w:val="none"/>
                <w:lang w:val="zh-CN" w:bidi="zh-CN"/>
              </w:rPr>
            </w:pPr>
          </w:p>
        </w:tc>
      </w:tr>
      <w:tr w14:paraId="0F84D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3587" w:type="dxa"/>
            <w:gridSpan w:val="2"/>
            <w:tcBorders>
              <w:left w:val="single" w:color="000000" w:sz="6" w:space="0"/>
              <w:right w:val="single" w:color="000000" w:sz="6" w:space="0"/>
            </w:tcBorders>
            <w:vAlign w:val="center"/>
          </w:tcPr>
          <w:p w14:paraId="2C4E491B">
            <w:pPr>
              <w:autoSpaceDE w:val="0"/>
              <w:autoSpaceDN w:val="0"/>
              <w:jc w:val="center"/>
              <w:rPr>
                <w:rFonts w:hint="eastAsia" w:ascii="宋体" w:hAnsi="宋体"/>
                <w:color w:val="auto"/>
                <w:kern w:val="0"/>
                <w:sz w:val="24"/>
                <w:highlight w:val="none"/>
                <w:lang w:val="zh-CN" w:bidi="zh-CN"/>
              </w:rPr>
            </w:pPr>
          </w:p>
        </w:tc>
        <w:tc>
          <w:tcPr>
            <w:tcW w:w="3770"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2575C56">
            <w:pPr>
              <w:autoSpaceDE w:val="0"/>
              <w:autoSpaceDN w:val="0"/>
              <w:jc w:val="left"/>
              <w:rPr>
                <w:rFonts w:hint="eastAsia" w:ascii="宋体" w:hAnsi="宋体"/>
                <w:color w:val="auto"/>
                <w:kern w:val="0"/>
                <w:sz w:val="24"/>
                <w:highlight w:val="none"/>
                <w:lang w:val="zh-CN" w:bidi="zh-CN"/>
              </w:rPr>
            </w:pPr>
          </w:p>
        </w:tc>
        <w:tc>
          <w:tcPr>
            <w:tcW w:w="159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C7E2CAD">
            <w:pPr>
              <w:autoSpaceDE w:val="0"/>
              <w:autoSpaceDN w:val="0"/>
              <w:jc w:val="left"/>
              <w:rPr>
                <w:rFonts w:hint="eastAsia" w:ascii="宋体" w:hAnsi="宋体"/>
                <w:color w:val="auto"/>
                <w:kern w:val="0"/>
                <w:sz w:val="24"/>
                <w:highlight w:val="none"/>
                <w:lang w:val="zh-CN" w:bidi="zh-CN"/>
              </w:rPr>
            </w:pPr>
          </w:p>
        </w:tc>
      </w:tr>
      <w:tr w14:paraId="6721A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5" w:hRule="atLeast"/>
          <w:jc w:val="center"/>
        </w:trPr>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162A43">
            <w:pPr>
              <w:autoSpaceDE w:val="0"/>
              <w:autoSpaceDN w:val="0"/>
              <w:jc w:val="center"/>
              <w:rPr>
                <w:rFonts w:hint="eastAsia" w:ascii="宋体" w:hAnsi="宋体"/>
                <w:color w:val="auto"/>
                <w:kern w:val="0"/>
                <w:sz w:val="24"/>
                <w:highlight w:val="none"/>
                <w:lang w:val="zh-CN" w:bidi="zh-CN"/>
              </w:rPr>
            </w:pPr>
            <w:r>
              <w:rPr>
                <w:rFonts w:hint="eastAsia" w:ascii="宋体" w:hAnsi="宋体"/>
                <w:color w:val="auto"/>
                <w:kern w:val="0"/>
                <w:sz w:val="24"/>
                <w:highlight w:val="none"/>
                <w:lang w:val="zh-CN" w:bidi="zh-CN"/>
              </w:rPr>
              <w:t>结果确认</w:t>
            </w:r>
          </w:p>
        </w:tc>
        <w:tc>
          <w:tcPr>
            <w:tcW w:w="7324"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603A7C">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本人（是</w:t>
            </w:r>
            <w:r>
              <w:rPr>
                <w:rFonts w:hint="eastAsia" w:ascii="宋体" w:hAnsi="宋体" w:cs="宋体"/>
                <w:color w:val="auto"/>
                <w:spacing w:val="-24"/>
                <w:sz w:val="24"/>
                <w:highlight w:val="none"/>
              </w:rPr>
              <w:t xml:space="preserve">□ </w:t>
            </w:r>
            <w:r>
              <w:rPr>
                <w:rFonts w:hint="eastAsia" w:ascii="宋体" w:hAnsi="宋体" w:cs="宋体"/>
                <w:color w:val="auto"/>
                <w:sz w:val="24"/>
                <w:highlight w:val="none"/>
              </w:rPr>
              <w:t>/否</w:t>
            </w:r>
            <w:r>
              <w:rPr>
                <w:rFonts w:hint="eastAsia" w:ascii="宋体" w:hAnsi="宋体" w:cs="宋体"/>
                <w:color w:val="auto"/>
                <w:spacing w:val="-24"/>
                <w:sz w:val="24"/>
                <w:highlight w:val="none"/>
              </w:rPr>
              <w:t>□</w:t>
            </w:r>
            <w:r>
              <w:rPr>
                <w:rFonts w:hint="eastAsia" w:ascii="宋体" w:hAnsi="宋体" w:cs="宋体"/>
                <w:color w:val="auto"/>
                <w:sz w:val="24"/>
                <w:highlight w:val="none"/>
              </w:rPr>
              <w:t>）认同上述施工改造结果及满意度，确认按评估结果完成施工改造。</w:t>
            </w:r>
          </w:p>
          <w:p w14:paraId="45B0817C">
            <w:pPr>
              <w:widowControl/>
              <w:textAlignment w:val="center"/>
              <w:rPr>
                <w:rFonts w:hint="eastAsia" w:ascii="宋体" w:hAnsi="宋体" w:cs="宋体"/>
                <w:color w:val="auto"/>
                <w:sz w:val="24"/>
                <w:highlight w:val="none"/>
              </w:rPr>
            </w:pPr>
            <w:r>
              <w:rPr>
                <w:rFonts w:hint="eastAsia" w:ascii="宋体" w:hAnsi="宋体" w:cs="宋体"/>
                <w:color w:val="auto"/>
                <w:sz w:val="24"/>
                <w:highlight w:val="none"/>
              </w:rPr>
              <w:t xml:space="preserve">老年人（或家人）签字：                         </w:t>
            </w:r>
          </w:p>
          <w:p w14:paraId="1F64551B">
            <w:pPr>
              <w:tabs>
                <w:tab w:val="left" w:pos="2944"/>
                <w:tab w:val="left" w:pos="4309"/>
                <w:tab w:val="left" w:pos="4834"/>
                <w:tab w:val="left" w:pos="5358"/>
              </w:tabs>
              <w:autoSpaceDE w:val="0"/>
              <w:autoSpaceDN w:val="0"/>
              <w:jc w:val="center"/>
              <w:rPr>
                <w:rFonts w:hint="eastAsia" w:ascii="宋体" w:hAnsi="宋体"/>
                <w:color w:val="auto"/>
                <w:kern w:val="0"/>
                <w:sz w:val="24"/>
                <w:highlight w:val="none"/>
                <w:lang w:val="zh-CN" w:bidi="zh-CN"/>
              </w:rPr>
            </w:pPr>
            <w:r>
              <w:rPr>
                <w:rFonts w:hint="eastAsia" w:ascii="宋体" w:hAnsi="宋体" w:cs="宋体"/>
                <w:color w:val="auto"/>
                <w:sz w:val="24"/>
                <w:highlight w:val="none"/>
              </w:rPr>
              <w:t xml:space="preserve">                                       年    月   日</w:t>
            </w:r>
          </w:p>
        </w:tc>
      </w:tr>
      <w:tr w14:paraId="3D9D9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9" w:hRule="atLeast"/>
          <w:jc w:val="center"/>
        </w:trPr>
        <w:tc>
          <w:tcPr>
            <w:tcW w:w="1631" w:type="dxa"/>
            <w:tcBorders>
              <w:top w:val="single" w:color="000000" w:sz="6" w:space="0"/>
              <w:left w:val="single" w:color="000000" w:sz="6" w:space="0"/>
              <w:bottom w:val="single" w:color="auto" w:sz="4" w:space="0"/>
              <w:right w:val="single" w:color="000000" w:sz="6" w:space="0"/>
            </w:tcBorders>
            <w:vAlign w:val="center"/>
          </w:tcPr>
          <w:p w14:paraId="10CC99A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县民政</w:t>
            </w:r>
          </w:p>
          <w:p w14:paraId="142F97F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审核意见</w:t>
            </w:r>
          </w:p>
        </w:tc>
        <w:tc>
          <w:tcPr>
            <w:tcW w:w="7324" w:type="dxa"/>
            <w:gridSpan w:val="5"/>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14:paraId="00E6126A">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县意见：            </w:t>
            </w:r>
          </w:p>
          <w:p w14:paraId="155D0FA7">
            <w:pPr>
              <w:widowControl/>
              <w:jc w:val="left"/>
              <w:textAlignment w:val="center"/>
              <w:rPr>
                <w:rFonts w:hint="eastAsia" w:ascii="宋体" w:hAnsi="宋体" w:cs="宋体"/>
                <w:color w:val="auto"/>
                <w:kern w:val="0"/>
                <w:sz w:val="24"/>
                <w:highlight w:val="none"/>
                <w:lang w:bidi="ar"/>
              </w:rPr>
            </w:pPr>
          </w:p>
          <w:p w14:paraId="2E2E346A">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签字（章）：                                    年    月    日</w:t>
            </w:r>
          </w:p>
        </w:tc>
      </w:tr>
    </w:tbl>
    <w:p w14:paraId="616CAB77">
      <w:pPr>
        <w:rPr>
          <w:rFonts w:hint="eastAsia" w:ascii="宋体" w:hAnsi="宋体" w:cs="黑体"/>
          <w:color w:val="auto"/>
          <w:sz w:val="28"/>
          <w:szCs w:val="28"/>
          <w:highlight w:val="none"/>
        </w:rPr>
      </w:pPr>
    </w:p>
    <w:p w14:paraId="20FAE72C">
      <w:pPr>
        <w:pStyle w:val="3"/>
        <w:rPr>
          <w:color w:val="auto"/>
          <w:highlight w:val="none"/>
        </w:rPr>
      </w:pPr>
    </w:p>
    <w:p w14:paraId="54834EE3">
      <w:pPr>
        <w:rPr>
          <w:color w:val="auto"/>
          <w:highlight w:val="none"/>
        </w:rPr>
      </w:pPr>
    </w:p>
    <w:p w14:paraId="4C763461">
      <w:pPr>
        <w:pStyle w:val="195"/>
        <w:rPr>
          <w:rFonts w:hint="eastAsia" w:hAnsi="宋体" w:cs="黑体"/>
          <w:color w:val="auto"/>
          <w:sz w:val="28"/>
          <w:szCs w:val="28"/>
          <w:highlight w:val="none"/>
        </w:rPr>
      </w:pPr>
    </w:p>
    <w:p w14:paraId="6DC445E0">
      <w:pPr>
        <w:pStyle w:val="195"/>
        <w:rPr>
          <w:rFonts w:hint="eastAsia" w:hAnsi="宋体" w:cs="黑体"/>
          <w:color w:val="auto"/>
          <w:sz w:val="28"/>
          <w:szCs w:val="28"/>
          <w:highlight w:val="none"/>
        </w:rPr>
      </w:pPr>
    </w:p>
    <w:p w14:paraId="1DB99E02">
      <w:pPr>
        <w:pStyle w:val="195"/>
        <w:rPr>
          <w:rFonts w:hint="eastAsia" w:hAnsi="宋体" w:cs="黑体"/>
          <w:color w:val="auto"/>
          <w:sz w:val="28"/>
          <w:szCs w:val="28"/>
          <w:highlight w:val="none"/>
        </w:rPr>
      </w:pPr>
    </w:p>
    <w:p w14:paraId="74EF8179">
      <w:pPr>
        <w:pStyle w:val="195"/>
        <w:jc w:val="center"/>
        <w:rPr>
          <w:rFonts w:hint="eastAsia" w:hAnsi="宋体" w:eastAsia="宋体" w:cs="黑体"/>
          <w:b/>
          <w:bCs/>
          <w:color w:val="auto"/>
          <w:szCs w:val="24"/>
          <w:highlight w:val="none"/>
        </w:rPr>
      </w:pPr>
      <w:r>
        <w:rPr>
          <w:rFonts w:hint="eastAsia" w:hAnsi="宋体" w:cs="黑体"/>
          <w:b/>
          <w:bCs/>
          <w:color w:val="auto"/>
          <w:szCs w:val="24"/>
          <w:highlight w:val="none"/>
        </w:rPr>
        <w:t>附件4：</w:t>
      </w:r>
      <w:r>
        <w:rPr>
          <w:rFonts w:hint="eastAsia" w:ascii="宋体" w:hAnsi="宋体" w:cs="宋体"/>
          <w:b/>
          <w:bCs/>
          <w:color w:val="auto"/>
          <w:szCs w:val="24"/>
          <w:highlight w:val="none"/>
        </w:rPr>
        <w:t>全州县特殊困难老年人家庭适老化改造项目清单</w:t>
      </w:r>
    </w:p>
    <w:p w14:paraId="2346FB7D">
      <w:pPr>
        <w:rPr>
          <w:rFonts w:hint="eastAsia" w:ascii="宋体" w:hAnsi="宋体"/>
          <w:color w:val="auto"/>
          <w:sz w:val="28"/>
          <w:szCs w:val="28"/>
          <w:highlight w:val="none"/>
        </w:rPr>
      </w:pPr>
    </w:p>
    <w:tbl>
      <w:tblPr>
        <w:tblStyle w:val="46"/>
        <w:tblW w:w="9009" w:type="dxa"/>
        <w:tblInd w:w="93" w:type="dxa"/>
        <w:tblLayout w:type="fixed"/>
        <w:tblCellMar>
          <w:top w:w="0" w:type="dxa"/>
          <w:left w:w="108" w:type="dxa"/>
          <w:bottom w:w="0" w:type="dxa"/>
          <w:right w:w="108" w:type="dxa"/>
        </w:tblCellMar>
      </w:tblPr>
      <w:tblGrid>
        <w:gridCol w:w="451"/>
        <w:gridCol w:w="501"/>
        <w:gridCol w:w="949"/>
        <w:gridCol w:w="499"/>
        <w:gridCol w:w="539"/>
        <w:gridCol w:w="4950"/>
        <w:gridCol w:w="1120"/>
      </w:tblGrid>
      <w:tr w14:paraId="0416A42B">
        <w:tblPrEx>
          <w:tblCellMar>
            <w:top w:w="0" w:type="dxa"/>
            <w:left w:w="108" w:type="dxa"/>
            <w:bottom w:w="0" w:type="dxa"/>
            <w:right w:w="108" w:type="dxa"/>
          </w:tblCellMar>
        </w:tblPrEx>
        <w:trPr>
          <w:trHeight w:val="570" w:hRule="atLeast"/>
        </w:trPr>
        <w:tc>
          <w:tcPr>
            <w:tcW w:w="9009" w:type="dxa"/>
            <w:gridSpan w:val="7"/>
            <w:tcBorders>
              <w:top w:val="nil"/>
              <w:left w:val="nil"/>
              <w:bottom w:val="nil"/>
              <w:right w:val="nil"/>
            </w:tcBorders>
            <w:shd w:val="clear" w:color="auto" w:fill="auto"/>
            <w:vAlign w:val="center"/>
          </w:tcPr>
          <w:p w14:paraId="752AC00D">
            <w:pPr>
              <w:widowControl/>
              <w:jc w:val="center"/>
              <w:textAlignment w:val="center"/>
              <w:rPr>
                <w:rFonts w:hint="eastAsia" w:ascii="微软雅黑" w:hAnsi="微软雅黑" w:eastAsia="微软雅黑" w:cs="微软雅黑"/>
                <w:color w:val="auto"/>
                <w:kern w:val="0"/>
                <w:sz w:val="28"/>
                <w:szCs w:val="28"/>
                <w:highlight w:val="none"/>
                <w:lang w:bidi="ar"/>
              </w:rPr>
            </w:pPr>
            <w:r>
              <w:rPr>
                <w:rFonts w:hint="eastAsia" w:ascii="微软雅黑" w:hAnsi="微软雅黑" w:eastAsia="微软雅黑" w:cs="微软雅黑"/>
                <w:color w:val="auto"/>
                <w:kern w:val="0"/>
                <w:sz w:val="28"/>
                <w:szCs w:val="28"/>
                <w:highlight w:val="none"/>
                <w:lang w:bidi="ar"/>
              </w:rPr>
              <w:t>特殊困难老年人家庭适老化改造项目清单（供参考）</w:t>
            </w:r>
          </w:p>
        </w:tc>
      </w:tr>
      <w:tr w14:paraId="761D4CF5">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B965">
            <w:pPr>
              <w:widowControl/>
              <w:jc w:val="center"/>
              <w:textAlignment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kern w:val="0"/>
                <w:sz w:val="22"/>
                <w:szCs w:val="22"/>
                <w:highlight w:val="none"/>
                <w:lang w:bidi="ar"/>
              </w:rPr>
              <w:t>序号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453D">
            <w:pPr>
              <w:widowControl/>
              <w:jc w:val="center"/>
              <w:textAlignment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kern w:val="0"/>
                <w:sz w:val="22"/>
                <w:szCs w:val="22"/>
                <w:highlight w:val="none"/>
                <w:lang w:bidi="ar"/>
              </w:rPr>
              <w:t>项目</w:t>
            </w:r>
            <w:r>
              <w:rPr>
                <w:rFonts w:hint="eastAsia" w:ascii="微软雅黑" w:hAnsi="微软雅黑" w:eastAsia="微软雅黑" w:cs="微软雅黑"/>
                <w:b/>
                <w:bCs/>
                <w:color w:val="auto"/>
                <w:kern w:val="0"/>
                <w:sz w:val="22"/>
                <w:szCs w:val="22"/>
                <w:highlight w:val="none"/>
                <w:lang w:bidi="ar"/>
              </w:rPr>
              <w:br w:type="textWrapping"/>
            </w:r>
            <w:r>
              <w:rPr>
                <w:rFonts w:hint="eastAsia" w:ascii="微软雅黑" w:hAnsi="微软雅黑" w:eastAsia="微软雅黑" w:cs="微软雅黑"/>
                <w:b/>
                <w:bCs/>
                <w:color w:val="auto"/>
                <w:kern w:val="0"/>
                <w:sz w:val="22"/>
                <w:szCs w:val="22"/>
                <w:highlight w:val="none"/>
                <w:lang w:bidi="ar"/>
              </w:rPr>
              <w:t>类型</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FE38">
            <w:pPr>
              <w:widowControl/>
              <w:jc w:val="center"/>
              <w:textAlignment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kern w:val="0"/>
                <w:sz w:val="22"/>
                <w:szCs w:val="22"/>
                <w:highlight w:val="none"/>
                <w:lang w:bidi="ar"/>
              </w:rPr>
              <w:t>产品名称</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61A5">
            <w:pPr>
              <w:widowControl/>
              <w:jc w:val="center"/>
              <w:textAlignment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kern w:val="0"/>
                <w:sz w:val="22"/>
                <w:szCs w:val="22"/>
                <w:highlight w:val="none"/>
                <w:lang w:bidi="ar"/>
              </w:rPr>
              <w:t>数量</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AC5D">
            <w:pPr>
              <w:widowControl/>
              <w:jc w:val="center"/>
              <w:textAlignment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kern w:val="0"/>
                <w:sz w:val="22"/>
                <w:szCs w:val="22"/>
                <w:highlight w:val="none"/>
                <w:lang w:bidi="ar"/>
              </w:rPr>
              <w:t>单位</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592E">
            <w:pPr>
              <w:widowControl/>
              <w:jc w:val="center"/>
              <w:textAlignment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kern w:val="0"/>
                <w:sz w:val="22"/>
                <w:szCs w:val="22"/>
                <w:highlight w:val="none"/>
                <w:lang w:bidi="ar"/>
              </w:rPr>
              <w:t>产品技术参数及要求</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1B0B">
            <w:pPr>
              <w:widowControl/>
              <w:jc w:val="center"/>
              <w:textAlignment w:val="center"/>
              <w:rPr>
                <w:rFonts w:hint="eastAsia" w:ascii="微软雅黑" w:hAnsi="微软雅黑" w:eastAsia="微软雅黑" w:cs="微软雅黑"/>
                <w:b/>
                <w:bCs/>
                <w:color w:val="auto"/>
                <w:kern w:val="0"/>
                <w:sz w:val="22"/>
                <w:szCs w:val="22"/>
                <w:highlight w:val="none"/>
                <w:lang w:bidi="ar"/>
              </w:rPr>
            </w:pPr>
            <w:r>
              <w:rPr>
                <w:rFonts w:hint="eastAsia" w:ascii="微软雅黑" w:hAnsi="微软雅黑" w:eastAsia="微软雅黑" w:cs="微软雅黑"/>
                <w:b/>
                <w:bCs/>
                <w:color w:val="auto"/>
                <w:kern w:val="0"/>
                <w:sz w:val="22"/>
                <w:szCs w:val="22"/>
                <w:highlight w:val="none"/>
                <w:lang w:bidi="ar"/>
              </w:rPr>
              <w:t>参考单价</w:t>
            </w:r>
          </w:p>
        </w:tc>
      </w:tr>
      <w:tr w14:paraId="39F30C00">
        <w:tblPrEx>
          <w:tblCellMar>
            <w:top w:w="0" w:type="dxa"/>
            <w:left w:w="108" w:type="dxa"/>
            <w:bottom w:w="0" w:type="dxa"/>
            <w:right w:w="108" w:type="dxa"/>
          </w:tblCellMar>
        </w:tblPrEx>
        <w:trPr>
          <w:trHeight w:val="111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5CA5">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19B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0095">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防滑拖鞋（夏季）</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271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E0A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双</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AECE">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尺码：36-44外观：随机材质：环保PVC一体鞋底功能作用：有效防滑，预防跌倒特点：可移动，无需安装，防滑效果好，适用家中所有场景广泛，特别适合南方梅雨季防滑。</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CE88">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50 </w:t>
            </w:r>
          </w:p>
        </w:tc>
      </w:tr>
      <w:tr w14:paraId="6CF8CF11">
        <w:tblPrEx>
          <w:tblCellMar>
            <w:top w:w="0" w:type="dxa"/>
            <w:left w:w="108" w:type="dxa"/>
            <w:bottom w:w="0" w:type="dxa"/>
            <w:right w:w="108" w:type="dxa"/>
          </w:tblCellMar>
        </w:tblPrEx>
        <w:trPr>
          <w:trHeight w:val="14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389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2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A5F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DBA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波浪纹防水垫</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D84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E4E0">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5C96">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尺寸：600mm*900mm外观：底部吸盘防滑，表面磨砂，灰色，蓝色材质：TPE使用区域：卫生间、厨房特点：无味无毒、防滑抗摔、不易藏毛发、易清洁、随处可贴，沥水收纳（用完贴在墙上，即取即用，不占位置，方便打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C008">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140 </w:t>
            </w:r>
          </w:p>
        </w:tc>
      </w:tr>
      <w:tr w14:paraId="244C94B6">
        <w:tblPrEx>
          <w:tblCellMar>
            <w:top w:w="0" w:type="dxa"/>
            <w:left w:w="108" w:type="dxa"/>
            <w:bottom w:w="0" w:type="dxa"/>
            <w:right w:w="108" w:type="dxa"/>
          </w:tblCellMar>
        </w:tblPrEx>
        <w:trPr>
          <w:trHeight w:val="111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A90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3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2486">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097C">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防滑吸水地毯地垫</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CDF6">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303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32EC">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尺寸：宽幅120cm、按照尺寸裁剪外观：随机材质：表面拉绒毯面，底部聚丙烯纤维（丙纶）使用区域：入户、厨房、客厅全铺或局铺、浴室（门口）特点：双重防滑，自由拼接</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877C">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125 </w:t>
            </w:r>
          </w:p>
        </w:tc>
      </w:tr>
      <w:tr w14:paraId="76404C3D">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DCD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4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EBF6">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1DA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铺设防滑砖</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541F">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10AA">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2DB7">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砖体边直度为90度，硬度达到4级，防滑耐磨易清理。含拆除、辅材及人工安装费。</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84CC">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310 </w:t>
            </w:r>
          </w:p>
        </w:tc>
      </w:tr>
      <w:tr w14:paraId="599BCF93">
        <w:tblPrEx>
          <w:tblCellMar>
            <w:top w:w="0" w:type="dxa"/>
            <w:left w:w="108" w:type="dxa"/>
            <w:bottom w:w="0" w:type="dxa"/>
            <w:right w:w="108" w:type="dxa"/>
          </w:tblCellMar>
        </w:tblPrEx>
        <w:trPr>
          <w:trHeight w:val="177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C0F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5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807F">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6DE5">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可调节移动坡道（适用于1～3cm高差处理）</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90E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D0C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45BA">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尺寸：780mm±5*20mm±5*2mm±5，单品重量为1.8KG±5。数量为1块，无支撑架。材质：底板钣金DC03，PE防滑地垫底部橡胶垫，额定承重为≥300KG外观：灰色。适用区域：室内外200mm内门槛高差、平铺不平坦路面特点：反光醒目、防滑耐磨、强度高稳定性好、可无级调节高度；无需钻孔，即铺即用</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A577">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300 </w:t>
            </w:r>
          </w:p>
        </w:tc>
      </w:tr>
      <w:tr w14:paraId="13FD3FDD">
        <w:tblPrEx>
          <w:tblCellMar>
            <w:top w:w="0" w:type="dxa"/>
            <w:left w:w="108" w:type="dxa"/>
            <w:bottom w:w="0" w:type="dxa"/>
            <w:right w:w="108" w:type="dxa"/>
          </w:tblCellMar>
        </w:tblPrEx>
        <w:trPr>
          <w:trHeight w:val="4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124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6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A38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7666">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可调节移动坡道（适用于4～6cm高差处理）</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EB9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C79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D8B9">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参数同上，数量2块拼接，有支撑架</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2E7E">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380 </w:t>
            </w:r>
          </w:p>
        </w:tc>
      </w:tr>
      <w:tr w14:paraId="78F3C0AD">
        <w:tblPrEx>
          <w:tblCellMar>
            <w:top w:w="0" w:type="dxa"/>
            <w:left w:w="108" w:type="dxa"/>
            <w:bottom w:w="0" w:type="dxa"/>
            <w:right w:w="108" w:type="dxa"/>
          </w:tblCellMar>
        </w:tblPrEx>
        <w:trPr>
          <w:trHeight w:val="4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BB9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7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02B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151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可调节移动坡道（适用于7～9cm高差处理）</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7DC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2F3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041C">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参数同上，数量3块拼接，有支撑架</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94EC">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510 </w:t>
            </w:r>
          </w:p>
        </w:tc>
      </w:tr>
      <w:tr w14:paraId="5F695EC5">
        <w:tblPrEx>
          <w:tblCellMar>
            <w:top w:w="0" w:type="dxa"/>
            <w:left w:w="108" w:type="dxa"/>
            <w:bottom w:w="0" w:type="dxa"/>
            <w:right w:w="108" w:type="dxa"/>
          </w:tblCellMar>
        </w:tblPrEx>
        <w:trPr>
          <w:trHeight w:val="4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ADBA">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8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87C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6A2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可调节移动坡道（适用于10～12cm高差处理）</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49D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A2F0">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7EE5">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参数同上，数量4块拼接，有支撑架</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E963">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680 </w:t>
            </w:r>
          </w:p>
        </w:tc>
      </w:tr>
      <w:tr w14:paraId="64B84D17">
        <w:tblPrEx>
          <w:tblCellMar>
            <w:top w:w="0" w:type="dxa"/>
            <w:left w:w="108" w:type="dxa"/>
            <w:bottom w:w="0" w:type="dxa"/>
            <w:right w:w="108" w:type="dxa"/>
          </w:tblCellMar>
        </w:tblPrEx>
        <w:trPr>
          <w:trHeight w:val="4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834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9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3C1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7E9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可调节移动坡道（适用于13～15cm高差处理）</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50F5">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8246">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84E8">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参数同上，数量5块拼接，有支撑架</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8B15">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840 </w:t>
            </w:r>
          </w:p>
        </w:tc>
      </w:tr>
      <w:tr w14:paraId="3FFCD87E">
        <w:tblPrEx>
          <w:tblCellMar>
            <w:top w:w="0" w:type="dxa"/>
            <w:left w:w="108" w:type="dxa"/>
            <w:bottom w:w="0" w:type="dxa"/>
            <w:right w:w="108" w:type="dxa"/>
          </w:tblCellMar>
        </w:tblPrEx>
        <w:trPr>
          <w:trHeight w:val="4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487F">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10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DB25">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FE5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可调节移动坡道（适用于16～18cm高差处理）</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6E9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CEA0">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A611">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参数同上，数量6块拼接，有支撑架</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C121">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980 </w:t>
            </w:r>
          </w:p>
        </w:tc>
      </w:tr>
      <w:tr w14:paraId="6F2461F9">
        <w:tblPrEx>
          <w:tblCellMar>
            <w:top w:w="0" w:type="dxa"/>
            <w:left w:w="108" w:type="dxa"/>
            <w:bottom w:w="0" w:type="dxa"/>
            <w:right w:w="108" w:type="dxa"/>
          </w:tblCellMar>
        </w:tblPrEx>
        <w:trPr>
          <w:trHeight w:val="4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3AE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11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B32A">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1B8A">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可调节移动坡道（适用于19～21cm高差处理）</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4955">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37A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6346">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参数同上，数量7块拼接，有支撑架</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7190">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1150 </w:t>
            </w:r>
          </w:p>
        </w:tc>
      </w:tr>
      <w:tr w14:paraId="6D62AF5C">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844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12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0E6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96FA">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水泥坡道</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B27C">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2BB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24AE">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台阶改坡道，铺设水泥坡道，坡道可采用带防滑纹水泥为材料，增加地面摩擦系数</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F8F6">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300 </w:t>
            </w:r>
          </w:p>
        </w:tc>
      </w:tr>
      <w:tr w14:paraId="5DB24FBD">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4CE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13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930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696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可移动钢板坡道</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89E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5BE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7A59">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花纹钢板坡道宽度：≥60厘米，坡道高度：≥22厘米，长度：≥100厘米适用于室外。</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8DB6">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870 </w:t>
            </w:r>
          </w:p>
        </w:tc>
      </w:tr>
      <w:tr w14:paraId="39D3C51E">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F096">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14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65B0">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D77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拼接斜坡</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0755">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165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米</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752D">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材质：PELD及PEHD混合材料。性能：表面防滑设计，安全性强。规格：可根据实际情况灵活进行裁剪拼接，组装简单。适用于室内。</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FF1D">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250 </w:t>
            </w:r>
          </w:p>
        </w:tc>
      </w:tr>
      <w:tr w14:paraId="2FEE2BBF">
        <w:tblPrEx>
          <w:tblCellMar>
            <w:top w:w="0" w:type="dxa"/>
            <w:left w:w="108" w:type="dxa"/>
            <w:bottom w:w="0" w:type="dxa"/>
            <w:right w:w="108" w:type="dxa"/>
          </w:tblCellMar>
        </w:tblPrEx>
        <w:trPr>
          <w:trHeight w:val="177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D19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15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32FA">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6A7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铺设踏步</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9300">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482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级</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FD1A">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尺寸：200*780mm，780mm±5*20mm±5*2mm±5，单品重量为1.8KG±5。材质：底板钣金DC03，PE防滑地垫底部橡胶垫，额定承重为≥300KG外观：灰色。适用区域：室内外200mm内门槛高差、平铺不平坦路面特点：反光醒目、防滑耐磨、强度高稳定性好、可无级调节高度；无需钻孔，即铺即用</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B9F7">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460 </w:t>
            </w:r>
          </w:p>
        </w:tc>
      </w:tr>
      <w:tr w14:paraId="0F1F3E51">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114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16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E6C5">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EC95">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平整硬化</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E1E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2EBC">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AC66">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原地面清理，局部凿除，混凝土砂浆找平≦30mm、收光处理，含拆除、混凝土砂浆、辅材及人工安装费。</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B78B">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150 </w:t>
            </w:r>
          </w:p>
        </w:tc>
      </w:tr>
      <w:tr w14:paraId="751557D3">
        <w:tblPrEx>
          <w:tblCellMar>
            <w:top w:w="0" w:type="dxa"/>
            <w:left w:w="108" w:type="dxa"/>
            <w:bottom w:w="0" w:type="dxa"/>
            <w:right w:w="108" w:type="dxa"/>
          </w:tblCellMar>
        </w:tblPrEx>
        <w:trPr>
          <w:trHeight w:val="14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75C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17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30A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5CF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过道扶手</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876F">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66C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米</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5FCC">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尺寸：0.5毫米厚的防滑浮点式设计，直径35MM，外层尼龙直径为35*5mm，内衬不锈钢管直径28*1.0mm复合而成，单层材质：内管304不锈钢，外层ABS+部分抗菌尼龙外观：黄色，单层。适用区域：通道特点：安装在墙体，方便老年人通行时辅助支撑</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FE16">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130 </w:t>
            </w:r>
          </w:p>
        </w:tc>
      </w:tr>
      <w:tr w14:paraId="7DBD61A9">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1E95">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18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076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F87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楼梯（高台）护栏</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D4F6">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BD6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米</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0E2C">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产品结构：不锈钢；特点：纹理细腻无毛躁，满焊安全稳固，简便组合安装</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A952">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370 </w:t>
            </w:r>
          </w:p>
        </w:tc>
      </w:tr>
      <w:tr w14:paraId="65F5431D">
        <w:tblPrEx>
          <w:tblCellMar>
            <w:top w:w="0" w:type="dxa"/>
            <w:left w:w="108" w:type="dxa"/>
            <w:bottom w:w="0" w:type="dxa"/>
            <w:right w:w="108" w:type="dxa"/>
          </w:tblCellMar>
        </w:tblPrEx>
        <w:trPr>
          <w:trHeight w:val="4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9D6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19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994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850C">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门槛移除</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FD0A">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671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个</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8E63">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除门槛，清理原材料，定制并安装新门槛并与地面水平。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5769">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400 </w:t>
            </w:r>
          </w:p>
        </w:tc>
      </w:tr>
      <w:tr w14:paraId="02006E23">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A5E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20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284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E19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平开门改为推拉门</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47BC">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9DAA">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项</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363B">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含推拉门及相应的拆除、辅材及人工安装费（拆除旧门及除渣、更换新门、辅材及人工）；规格：按实际情况定制；宽不超120cm</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6D78">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980 </w:t>
            </w:r>
          </w:p>
        </w:tc>
      </w:tr>
      <w:tr w14:paraId="54438551">
        <w:tblPrEx>
          <w:tblCellMar>
            <w:top w:w="0" w:type="dxa"/>
            <w:left w:w="108" w:type="dxa"/>
            <w:bottom w:w="0" w:type="dxa"/>
            <w:right w:w="108" w:type="dxa"/>
          </w:tblCellMar>
        </w:tblPrEx>
        <w:trPr>
          <w:trHeight w:val="4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EA8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21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8D7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F1F5">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房门拓宽</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3B2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A69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个</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2EB8">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对门洞狭窄影响轮椅通行进行扩宽，门净宽度≥80cm。</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1019">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510 </w:t>
            </w:r>
          </w:p>
        </w:tc>
      </w:tr>
      <w:tr w14:paraId="02AA7013">
        <w:tblPrEx>
          <w:tblCellMar>
            <w:top w:w="0" w:type="dxa"/>
            <w:left w:w="108" w:type="dxa"/>
            <w:bottom w:w="0" w:type="dxa"/>
            <w:right w:w="108" w:type="dxa"/>
          </w:tblCellMar>
        </w:tblPrEx>
        <w:trPr>
          <w:trHeight w:val="4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668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22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AE7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38D6">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门把手改造</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64A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23C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个</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07A6">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材质：金属合金，改成下压式门把手</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1EEE">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185 </w:t>
            </w:r>
          </w:p>
        </w:tc>
      </w:tr>
      <w:tr w14:paraId="5340F18F">
        <w:tblPrEx>
          <w:tblCellMar>
            <w:top w:w="0" w:type="dxa"/>
            <w:left w:w="108" w:type="dxa"/>
            <w:bottom w:w="0" w:type="dxa"/>
            <w:right w:w="108" w:type="dxa"/>
          </w:tblCellMar>
        </w:tblPrEx>
        <w:trPr>
          <w:trHeight w:val="24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33AF">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23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B5EA">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ADB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无线家用门铃</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5246">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0685">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F3E8">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安装：按键贴在门口，响铃直接插在插座上，固定按键前先测试是否正常响铃，按键与响铃之间采用无线电信号传输，不用布线，也无需连接WIFI。特点：采用超外超技术，有效传输距离为100～280米。4档音量可调，最高至100分贝，可覆盖100-200平方米住宅。使用：按键使用普通干电池，型号为12V23A，2～3年更换1次电池。可加装防水罩。功能作用：辅助听力减退老年人，或高龄独居老人生活便利</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F216">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100 </w:t>
            </w:r>
          </w:p>
        </w:tc>
      </w:tr>
      <w:tr w14:paraId="512A0DF7">
        <w:tblPrEx>
          <w:tblCellMar>
            <w:top w:w="0" w:type="dxa"/>
            <w:left w:w="108" w:type="dxa"/>
            <w:bottom w:w="0" w:type="dxa"/>
            <w:right w:w="108" w:type="dxa"/>
          </w:tblCellMar>
        </w:tblPrEx>
        <w:trPr>
          <w:trHeight w:val="210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E44C">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24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204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60EC">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配置护理床</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ED6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DCE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张</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B5D9">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材料：冷饮冲压加固加厚床体，钢材厚度1MM，最大承重500KG；不锈钢护栏；3D蜂巢网面硬质棉床垫；ABS床头床尾。便孔防水功能：0°-70°起背、-55°-25°升降腿、0°-50°左右侧翻、防侧滑、助便、洗头、洗脚、就餐、输液、移动尺寸：床体210*96*55CM，床面200*96CM，便孔25*26CM作用：适用于卧床老人，以便提供更好的护理体验</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2750">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1600 </w:t>
            </w:r>
          </w:p>
        </w:tc>
      </w:tr>
      <w:tr w14:paraId="5FCC6427">
        <w:tblPrEx>
          <w:tblCellMar>
            <w:top w:w="0" w:type="dxa"/>
            <w:left w:w="108" w:type="dxa"/>
            <w:bottom w:w="0" w:type="dxa"/>
            <w:right w:w="108" w:type="dxa"/>
          </w:tblCellMar>
        </w:tblPrEx>
        <w:trPr>
          <w:trHeight w:val="24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97C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25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2EA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2DC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床边扶手（落地款）</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3FB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6FCC">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个</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C0AC">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底座尺寸：500*600mm；重量：11.58KG高度：700mm-800MM高度三档可调产品特点：1.底座：3.00mm，表面烤漆，稳固安全。2.固定立柱套管采用直径42mm优质碳钢机加工而成，采用整体螺丝固定的方式，安全美观。3.扶手可调节部分采用壁厚Φ32*1.2mm高强度304不锈钢。内衬Φ28*1.2mm不锈钢。外面套管采用高强度ABS材质。表面采用防滑设计，增加了安全性和舒适度。ABS材料具有抗冲击，耐高温，耐低温，易清洁，不易滋生细菌的特性。</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5EFA">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640 </w:t>
            </w:r>
          </w:p>
        </w:tc>
      </w:tr>
      <w:tr w14:paraId="71CC6C37">
        <w:tblPrEx>
          <w:tblCellMar>
            <w:top w:w="0" w:type="dxa"/>
            <w:left w:w="108" w:type="dxa"/>
            <w:bottom w:w="0" w:type="dxa"/>
            <w:right w:w="108" w:type="dxa"/>
          </w:tblCellMar>
        </w:tblPrEx>
        <w:trPr>
          <w:trHeight w:val="111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030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26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519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32D0">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多功能靠背架</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619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3D8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个</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D25D">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材质：舒适尼龙布，弹性透气，柔软靠枕。椅架为钢材，承重可达100kg，净重2.67kg；尺寸：长56.3cm，宽56cm，高度10cm外观：天空蓝特点：床上坐卧，外出倚靠，累了就休息；五档可调</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F25B">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235 </w:t>
            </w:r>
          </w:p>
        </w:tc>
      </w:tr>
      <w:tr w14:paraId="533806DF">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6E0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27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83C5">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0C5C">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防压疮坐垫</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FF8F">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FE7F">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张</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170B">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内胆为橡塑气囊，外材料具有防水、防霉、抗震性能，坐垫与轮椅适配</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D0B9">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200 </w:t>
            </w:r>
          </w:p>
        </w:tc>
      </w:tr>
      <w:tr w14:paraId="6E382514">
        <w:tblPrEx>
          <w:tblCellMar>
            <w:top w:w="0" w:type="dxa"/>
            <w:left w:w="108" w:type="dxa"/>
            <w:bottom w:w="0" w:type="dxa"/>
            <w:right w:w="108" w:type="dxa"/>
          </w:tblCellMar>
        </w:tblPrEx>
        <w:trPr>
          <w:trHeight w:val="4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85A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28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666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7E9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防压疮靠垫</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6CC0">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F25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个</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DA49">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内胆为橡塑气囊，外材料具有防水、防霉、抗性能</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1011">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70 </w:t>
            </w:r>
          </w:p>
        </w:tc>
      </w:tr>
      <w:tr w14:paraId="3A34D9B5">
        <w:tblPrEx>
          <w:tblCellMar>
            <w:top w:w="0" w:type="dxa"/>
            <w:left w:w="108" w:type="dxa"/>
            <w:bottom w:w="0" w:type="dxa"/>
            <w:right w:w="108" w:type="dxa"/>
          </w:tblCellMar>
        </w:tblPrEx>
        <w:trPr>
          <w:trHeight w:val="24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665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29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6EB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9BE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防褥疮充气床垫</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C27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3FB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张</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3BEF">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特点：5点波动交替式充换气；130个球形气囊不断变化充气部分，当部位1处于放气状态时，相邻的2、3、4、5是充气支撑状态，改变了人体受力面积，避免皮肤局部长期压，预防褥疮形成。医用级PVC面料，防水耐脏，经久耐用，透气性强，不闷汗，无异味。一体工艺成型，受力更均匀更舒适；微孔透气，夏天不闷热，冬季不冰凉，保持皮肤干爽。操作简单，手动遥控操作。尺寸：200*90*8.5CM，最大承重175KG功能作用：适用于长期卧床患者</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1D90">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550 </w:t>
            </w:r>
          </w:p>
        </w:tc>
      </w:tr>
      <w:tr w14:paraId="6D5983CD">
        <w:tblPrEx>
          <w:tblCellMar>
            <w:top w:w="0" w:type="dxa"/>
            <w:left w:w="108" w:type="dxa"/>
            <w:bottom w:w="0" w:type="dxa"/>
            <w:right w:w="108" w:type="dxa"/>
          </w:tblCellMar>
        </w:tblPrEx>
        <w:trPr>
          <w:trHeight w:val="177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B7A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30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D67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67AC">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一字扶手</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2686">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C8E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支</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56A6">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规格：扶手外径为36mm，两端基座中心点距离300mm，总长380mm；材质：扶手的内部为铝合金内芯，壁厚1.3mm，面板为尼龙材料，包裹在钢管表面，并添加抗老化，抗紫外线灯添加剂，直径36mm，壁厚1.0mm，内层采用优质不锈钢质，直径25mm，壁厚1.0mm。</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0242">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150 </w:t>
            </w:r>
          </w:p>
        </w:tc>
      </w:tr>
      <w:tr w14:paraId="5A95E707">
        <w:tblPrEx>
          <w:tblCellMar>
            <w:top w:w="0" w:type="dxa"/>
            <w:left w:w="108" w:type="dxa"/>
            <w:bottom w:w="0" w:type="dxa"/>
            <w:right w:w="108" w:type="dxa"/>
          </w:tblCellMar>
        </w:tblPrEx>
        <w:trPr>
          <w:trHeight w:val="27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49E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31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1BA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BAD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U型上翻扶手</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A625">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CF0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支</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32FA">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材质：底座SUS304不锈钢工字杆规格：主体长度60/75cm可选。外管直径35mm，内管直径28mm/壁厚1.2毫米±0.2mm，底座厚度3mm/6mm，底座长度为20cm，宽度为8cm。安装螺丝常规规格/304内六角规格：直径5*长60/直径8*长60mm。标准抗压120kg，左右抗压30kg。前端有两个夜光圈（无毒荧光材料）。其他：承重：≧200kg。横杆两端有两个夜光圈（无毒荧光材料）。把手防滑颗粒：3.5mm颗粒0.6mm高。特点：高负荷承重，抗菌尼龙，防滑设计，防静电，平衡防跌，常温把手</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83F4">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285 </w:t>
            </w:r>
          </w:p>
        </w:tc>
      </w:tr>
      <w:tr w14:paraId="484B9C39">
        <w:tblPrEx>
          <w:tblCellMar>
            <w:top w:w="0" w:type="dxa"/>
            <w:left w:w="108" w:type="dxa"/>
            <w:bottom w:w="0" w:type="dxa"/>
            <w:right w:w="108" w:type="dxa"/>
          </w:tblCellMar>
        </w:tblPrEx>
        <w:trPr>
          <w:trHeight w:val="210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EB0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32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820C">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C36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135°扶手</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07DC">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65E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支</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26BB">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1.产品结构：ABS+部分抗菌尼龙无障碍扶手为彩色尼龙和不锈钢管复合而成，其外层尼龙直径为35*5mm，内衬不锈钢管直径28*1.0mm复合而成。产品表面：0.5毫米厚的防滑浮点式设计，抓握更牢固，更安全。产品颜色：采用国际通用颜色白色，可根据客户需求选择颜色。2.产品配件：厂家特别配置10×60高强尼龙胀塞，安装更可靠。标准规格：450*450MM，其他规格可以定制。</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CFA5">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255 </w:t>
            </w:r>
          </w:p>
        </w:tc>
      </w:tr>
      <w:tr w14:paraId="34B81A75">
        <w:tblPrEx>
          <w:tblCellMar>
            <w:top w:w="0" w:type="dxa"/>
            <w:left w:w="108" w:type="dxa"/>
            <w:bottom w:w="0" w:type="dxa"/>
            <w:right w:w="108" w:type="dxa"/>
          </w:tblCellMar>
        </w:tblPrEx>
        <w:trPr>
          <w:trHeight w:val="210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01CA">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33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6D0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E2A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T型扶手</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32D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978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支</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E054">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1、产品结构：ABS+部分抗菌尼龙无障碍扶手为彩色尼龙和不锈钢管复合而成，其外层尼龙直径为35*5mm，内衬不锈钢管直径28*1.0mm复合而成。产品表面：0.5毫米厚的防滑浮点式设计，抓握更牢固，更安全。产品颜色：采用国际通用颜色白色，可根据客户需求选择颜色。2.产品配件：厂家特别配置10×60高强尼龙胀塞，安装更可靠。规格：1200*800mm.</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C3C4">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350 </w:t>
            </w:r>
          </w:p>
        </w:tc>
      </w:tr>
      <w:tr w14:paraId="0699E93F">
        <w:tblPrEx>
          <w:tblCellMar>
            <w:top w:w="0" w:type="dxa"/>
            <w:left w:w="108" w:type="dxa"/>
            <w:bottom w:w="0" w:type="dxa"/>
            <w:right w:w="108" w:type="dxa"/>
          </w:tblCellMar>
        </w:tblPrEx>
        <w:trPr>
          <w:trHeight w:val="1458"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D5B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34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C350">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B000">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L型扶手</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C4F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372F">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支</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DECA">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规格：站姿拉握用竖杆700mm，坐姿起身用横杆500mm。材质：内管材质：不锈钢。外管材质：尼龙。整体管径35mm，内管径28mm，≧1.3mm厚内置不锈钢管，底座2mm厚度SUS304材质，紧固螺丝M10*20规格SUS304材质，安装螺丝直径8×55mm规格SUS304材质。304不锈钢固定底片：不锈钢垫片螺丝套件，使用M10的不锈钢螺丝锁定。其他：承重：≧200kg。竖杆、横杆两端有两个夜光圈（无毒荧光材料）。把手防滑颗粒：3.5mm颗粒0.6mm高。特点：高负荷承重，抗菌尼龙，防滑设计，防静电，平衡防跌，常温把手。</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C7A0">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275 </w:t>
            </w:r>
          </w:p>
        </w:tc>
      </w:tr>
      <w:tr w14:paraId="7E0E729C">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B82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35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A43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2D0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马桶增高器</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C3C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9FC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8FB2">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规格：座长41.5×座宽38.5×座高13.3cm，扶手间距52cm，便孔直径23cm；材质：环保无毒HIPPED材料；</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7EAC">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300 </w:t>
            </w:r>
          </w:p>
        </w:tc>
      </w:tr>
      <w:tr w14:paraId="0CF6DDC8">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BA9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36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014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343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拨杆式水龙头</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09C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20E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个</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3E6B">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1.锌合金外壳+把手；2.工程塑料芯过水件，塑料两功能抽拉花洒头；3.安装（不包含水管）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7C6B">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150 </w:t>
            </w:r>
          </w:p>
        </w:tc>
      </w:tr>
      <w:tr w14:paraId="2AB04360">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EB0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37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DC7C">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476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感应水龙头</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29C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F48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个</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E563">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1.锌合金外壳+把手；2.工程塑料芯过水件，塑料两功能抽拉花洒头；3.万海35平脚阀芯；4.安装（不包含水管）。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FAF4">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390 </w:t>
            </w:r>
          </w:p>
        </w:tc>
      </w:tr>
      <w:tr w14:paraId="270E2B2F">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8075">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38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E66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54A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更换沐浴帘</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921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5245">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幅</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EE78">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浴帘材质：涤纶，防水防霉；浴杆免打孔安装，配杆可伸缩，适用任何墙面。</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3D6C">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130 </w:t>
            </w:r>
          </w:p>
        </w:tc>
      </w:tr>
      <w:tr w14:paraId="48FD88E7">
        <w:tblPrEx>
          <w:tblCellMar>
            <w:top w:w="0" w:type="dxa"/>
            <w:left w:w="108" w:type="dxa"/>
            <w:bottom w:w="0" w:type="dxa"/>
            <w:right w:w="108" w:type="dxa"/>
          </w:tblCellMar>
        </w:tblPrEx>
        <w:trPr>
          <w:trHeight w:val="14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607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39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D6D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3B5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洗澡椅</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6F4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393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张</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4E0A">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材质：铝合金椅架，吹塑面板及靠背，产品净重2.8kg尺寸：产品尺寸55*43*(66~79)cm，坐板尺寸：40*33*5cm，高度6档可调安装方式：无需安装，特点：轻便可随意移动，多场景使用，可用于浴室洗澡椅、门口换鞋椅</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C0C9">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300 </w:t>
            </w:r>
          </w:p>
        </w:tc>
      </w:tr>
      <w:tr w14:paraId="69D3282C">
        <w:tblPrEx>
          <w:tblCellMar>
            <w:top w:w="0" w:type="dxa"/>
            <w:left w:w="108" w:type="dxa"/>
            <w:bottom w:w="0" w:type="dxa"/>
            <w:right w:w="108" w:type="dxa"/>
          </w:tblCellMar>
        </w:tblPrEx>
        <w:trPr>
          <w:trHeight w:val="47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F45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40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6395">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3620">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洗澡椅（带坐便）</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5226">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648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张</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72E1">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材质A3钢，钢管直径22mm、壁厚1.2mm，净重量7.5kg。表面采用静电喷涂处理，具有抗老化、防锈强、附着强的特质。四脚配有伸缩管，可供使用者随意调节使用高度。科学高度更适合不同身高老年人，更容易起坐，久坐不麻；厕桶和马桶采用环保工程塑料材料，具有防水、容易清洁功能。尺寸大小接近普通马桶，符合南方老年人人体工学尺寸，满足如厕需求，提升如厕体验。可拆靠背，可升降扶手架，方便失能老人移位和支撑。特点：无需安装，架在原有蹲厕上，全封闭，排泄物不外溅；双桶设计一款两用，配直通蹲厕无底桶、有底桶双桶，具备洗澡椅、坐便椅功能，轻便可随意移动，多场景使用，可用于浴室洗澡椅、卧室如厕椅、蹲厕改坐厕。无需安装，架在原有蹲厕上，全封闭，排泄物不外溅。同时可便携移动，满足农村老人卧室没有卫生间夜间如厕的需求。规格：总长53cm，总宽45cm，调度高度77～87cm，座位宽度43CM，座位深度40cm，座位离地面高度45～55cm，靠背高度30cm。（允许误差±5cm）</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ECAB">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590 </w:t>
            </w:r>
          </w:p>
        </w:tc>
      </w:tr>
      <w:tr w14:paraId="3B281956">
        <w:tblPrEx>
          <w:tblCellMar>
            <w:top w:w="0" w:type="dxa"/>
            <w:left w:w="108" w:type="dxa"/>
            <w:bottom w:w="0" w:type="dxa"/>
            <w:right w:w="108" w:type="dxa"/>
          </w:tblCellMar>
        </w:tblPrEx>
        <w:trPr>
          <w:trHeight w:val="111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07D5">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41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6D2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D41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不锈钢厨房操作台（无水槽）</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8AA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7AF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组</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10DA">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材质：201不锈钢框架，面板人造石，玻璃钢双开门，最大承重100KG尺寸：长1000MM，宽580MM，高800MM，底部悬空外观：随机安装方式：无需安装；特点：可用于餐厨制作（切菜、揉面等）。</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3ABD">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900 </w:t>
            </w:r>
          </w:p>
        </w:tc>
      </w:tr>
      <w:tr w14:paraId="1D98D734">
        <w:tblPrEx>
          <w:tblCellMar>
            <w:top w:w="0" w:type="dxa"/>
            <w:left w:w="108" w:type="dxa"/>
            <w:bottom w:w="0" w:type="dxa"/>
            <w:right w:w="108" w:type="dxa"/>
          </w:tblCellMar>
        </w:tblPrEx>
        <w:trPr>
          <w:trHeight w:val="177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C65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42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F59A">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0F8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不锈钢厨房操作台（有水槽）</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8E2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2FE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组</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D623">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材质：201不锈钢，面板人造石，玻璃钢双开门，最大承100KG尺寸：长1200MM，宽580MM，高800MM，底部悬空；外观：随机。带水池（40*30*25cm），水池与平台下面隔开，配水龙头，配下水器。安装方式：无需安装；特点：不变形、承重强，易清洁、耐用。可用于餐厨制作（切菜、揉面等）、储物；</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C40B">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1100 </w:t>
            </w:r>
          </w:p>
        </w:tc>
      </w:tr>
      <w:tr w14:paraId="00C43CD9">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AD7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43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DA2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385F">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加设中部柜</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A0DA">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AD46">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组</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4DCA">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尺寸：高300*深220mm，无背板，材质为：铝合金/玻璃特点：单门，智能感应灯，液压阻尼铰链，任意停橱柜上翻门撑杆，免打孔安装。</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25DB">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405 </w:t>
            </w:r>
          </w:p>
        </w:tc>
      </w:tr>
      <w:tr w14:paraId="5D6B33A9">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EEBC">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44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419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2CE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插电夜灯</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DD0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2F5A">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盏</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6E2E">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舒适柔光，黑夜自动亮，触摸可关，低耗节能，LED节能灯珠，整晚伴睡，1年不到1度电。光敏传感器</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B66C">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55 </w:t>
            </w:r>
          </w:p>
        </w:tc>
      </w:tr>
      <w:tr w14:paraId="3F5E7051">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BFD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45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BF6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791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感应夜灯</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101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67C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盏</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B341">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0秒感应、人来即亮、光敏感应、人体感应、超长续航、USB供电、磁吸安装</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9169">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65 </w:t>
            </w:r>
          </w:p>
        </w:tc>
      </w:tr>
      <w:tr w14:paraId="204502A3">
        <w:tblPrEx>
          <w:tblCellMar>
            <w:top w:w="0" w:type="dxa"/>
            <w:left w:w="108" w:type="dxa"/>
            <w:bottom w:w="0" w:type="dxa"/>
            <w:right w:w="108" w:type="dxa"/>
          </w:tblCellMar>
        </w:tblPrEx>
        <w:trPr>
          <w:trHeight w:val="4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A0F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46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7096">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F53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电路改造</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5CAC">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26B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米</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7060">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2.5㎡铜线，线槽安装明线，户内电线规整，包括材料费及安装</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FA6D">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120 </w:t>
            </w:r>
          </w:p>
        </w:tc>
      </w:tr>
      <w:tr w14:paraId="086588A1">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F54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47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FC10">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C60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电源插座</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010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B83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个</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2EA8">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型号：一开五孔插座外观：白色参数：额定电流10A，额定电压250V，额定功率2500W</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AA5D">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40 </w:t>
            </w:r>
          </w:p>
        </w:tc>
      </w:tr>
      <w:tr w14:paraId="7FD58C01">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4FF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48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C1DF">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6D9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电源开关</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059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43DF">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项</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A4B1">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材质：面板为优质PVC材料，自熄阻燃预防起火，保障用电安全特点：一体化网格设计，结构稳定不变形，防震抗压；荧光显示</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FCAF">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50 </w:t>
            </w:r>
          </w:p>
        </w:tc>
      </w:tr>
      <w:tr w14:paraId="28D7B89B">
        <w:tblPrEx>
          <w:tblCellMar>
            <w:top w:w="0" w:type="dxa"/>
            <w:left w:w="108" w:type="dxa"/>
            <w:bottom w:w="0" w:type="dxa"/>
            <w:right w:w="108" w:type="dxa"/>
          </w:tblCellMar>
        </w:tblPrEx>
        <w:trPr>
          <w:trHeight w:val="4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F8A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49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D77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E406">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防撞护角</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9F8F">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019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个</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28F7">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材质：NBR；颜色：多色；规格：35mm宽*12mm厚度*55mm长</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46EC">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5 </w:t>
            </w:r>
          </w:p>
        </w:tc>
      </w:tr>
      <w:tr w14:paraId="69AC08CC">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E93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50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2485">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E30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防撞条</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306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DE1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米</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04EE">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L型：厚度≧1.2cm宽度≧3.5cm；颜色：可多选；材质：NBR；配置双面胶。</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D982">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15 </w:t>
            </w:r>
          </w:p>
        </w:tc>
      </w:tr>
      <w:tr w14:paraId="149CE2C1">
        <w:tblPrEx>
          <w:tblCellMar>
            <w:top w:w="0" w:type="dxa"/>
            <w:left w:w="108" w:type="dxa"/>
            <w:bottom w:w="0" w:type="dxa"/>
            <w:right w:w="108" w:type="dxa"/>
          </w:tblCellMar>
        </w:tblPrEx>
        <w:trPr>
          <w:trHeight w:val="111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5946">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51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79C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3BE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适老椅</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F5BF">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584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张</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AF54">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尺寸：总高910*坐高440*坐宽450*坐深450mm结构：半扶手设计、靠背抓手、舒适坐垫、弧形靠背、底座框架结构材质：全实木框架、靠背；科技布软坐垫</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F605">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390 </w:t>
            </w:r>
          </w:p>
        </w:tc>
      </w:tr>
      <w:tr w14:paraId="28283D61">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BDC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52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A04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E94F">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适老餐桌</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5EE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B0A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张</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4CA3">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尺寸：80*80*75cm，面板厚度1.8cm材质：面板免漆多层实木板，桌腿实木功能：正方形圆角</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C082">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320 </w:t>
            </w:r>
          </w:p>
        </w:tc>
      </w:tr>
      <w:tr w14:paraId="162A4B5A">
        <w:tblPrEx>
          <w:tblCellMar>
            <w:top w:w="0" w:type="dxa"/>
            <w:left w:w="108" w:type="dxa"/>
            <w:bottom w:w="0" w:type="dxa"/>
            <w:right w:w="108" w:type="dxa"/>
          </w:tblCellMar>
        </w:tblPrEx>
        <w:trPr>
          <w:trHeight w:val="177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7946">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53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2D66">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7A06">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适老床头柜</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F51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8D6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张</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BA01">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材：面板厚度18mm。采用颗粒板，顶部立领设计，边角处采用倒圆工艺，板材的封边，优质工艺的封边细腻、光滑、手感好，封线平直光滑，接头精细。专业厂用直线封边机器一次完成工序，涂胶均匀，压力稳定。封边条：全部采用2厘金色PVC封边条国产优质品牌五金。规格：高580*宽380*深350mm。</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8F6F">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500 </w:t>
            </w:r>
          </w:p>
        </w:tc>
      </w:tr>
      <w:tr w14:paraId="39B224C1">
        <w:tblPrEx>
          <w:tblCellMar>
            <w:top w:w="0" w:type="dxa"/>
            <w:left w:w="108" w:type="dxa"/>
            <w:bottom w:w="0" w:type="dxa"/>
            <w:right w:w="108" w:type="dxa"/>
          </w:tblCellMar>
        </w:tblPrEx>
        <w:trPr>
          <w:trHeight w:val="14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6DBF">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54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1F1C">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769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换鞋凳</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B38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1360">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张</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F39D">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材：实木多层板贴木皮油漆：采用环保油漆，成品纹理清晰、表层饱满、光泽润亮。软包：高密度海绵，耐磨耐脏耐用。参考尺寸：600*370*600mm（确保尺寸适合老年人使用）适用于弯腰或下蹲障碍的老年人使用，方便老年人坐下换鞋</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882D">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355 </w:t>
            </w:r>
          </w:p>
        </w:tc>
      </w:tr>
      <w:tr w14:paraId="76DD6327">
        <w:tblPrEx>
          <w:tblCellMar>
            <w:top w:w="0" w:type="dxa"/>
            <w:left w:w="108" w:type="dxa"/>
            <w:bottom w:w="0" w:type="dxa"/>
            <w:right w:w="108" w:type="dxa"/>
          </w:tblCellMar>
        </w:tblPrEx>
        <w:trPr>
          <w:trHeight w:val="111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C41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55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DD1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096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铝合金折叠晾衣架</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B92A">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3B7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台</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97A5">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材质：6063铝合金，最大承重50KG尺寸：长157CM（可单边晾晒，即75.35），宽49CM，高105CM外观：随机安装方式：无需安装，打开即用特点：可折叠、可调节高度、收纳方便、可单边晾晒</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9239">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445 </w:t>
            </w:r>
          </w:p>
        </w:tc>
      </w:tr>
      <w:tr w14:paraId="66407982">
        <w:tblPrEx>
          <w:tblCellMar>
            <w:top w:w="0" w:type="dxa"/>
            <w:left w:w="108" w:type="dxa"/>
            <w:bottom w:w="0" w:type="dxa"/>
            <w:right w:w="108" w:type="dxa"/>
          </w:tblCellMar>
        </w:tblPrEx>
        <w:trPr>
          <w:trHeight w:val="111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D63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56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D590">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E54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单脚手杖</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D6B0">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033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支</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2B2E">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手柄长度≧127mm；总宽度≧38mm；总高：700～930mm(允许误差±5cm最大静载荷≧100kg采用轻质铝合金脚架：配橡胶防滑脚垫特点：高度可调节</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4C65">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100 </w:t>
            </w:r>
          </w:p>
        </w:tc>
      </w:tr>
      <w:tr w14:paraId="4038542D">
        <w:tblPrEx>
          <w:tblCellMar>
            <w:top w:w="0" w:type="dxa"/>
            <w:left w:w="108" w:type="dxa"/>
            <w:bottom w:w="0" w:type="dxa"/>
            <w:right w:w="108" w:type="dxa"/>
          </w:tblCellMar>
        </w:tblPrEx>
        <w:trPr>
          <w:trHeight w:val="14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609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57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78E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C250">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四脚手杖</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431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976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支</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8184">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手柄长度≧127mm；手柄宽度≧25mm,≦50mm总高：740～965mm（允许误差±5cm）最大静载荷≧100kg采用轻质铝合金脚架：配橡胶防滑脚垫特点：高度可调节，左右手可调节，满足老年人个性化使用习惯。</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628B">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100 </w:t>
            </w:r>
          </w:p>
        </w:tc>
      </w:tr>
      <w:tr w14:paraId="67B4A691">
        <w:tblPrEx>
          <w:tblCellMar>
            <w:top w:w="0" w:type="dxa"/>
            <w:left w:w="108" w:type="dxa"/>
            <w:bottom w:w="0" w:type="dxa"/>
            <w:right w:w="108" w:type="dxa"/>
          </w:tblCellMar>
        </w:tblPrEx>
        <w:trPr>
          <w:trHeight w:val="111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087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58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3120">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555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手杖凳</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E33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5FD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支</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910C">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尺寸：48×21×86cm总高：700～930mm（允许误差±5cm）最大载荷≧100kg主架：采用铝合金材质，表面亮面处理脚垫：三脚着地，配橡胶防滑脚垫，安全可靠</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6050">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110 </w:t>
            </w:r>
          </w:p>
        </w:tc>
      </w:tr>
      <w:tr w14:paraId="713803EC">
        <w:tblPrEx>
          <w:tblCellMar>
            <w:top w:w="0" w:type="dxa"/>
            <w:left w:w="108" w:type="dxa"/>
            <w:bottom w:w="0" w:type="dxa"/>
            <w:right w:w="108" w:type="dxa"/>
          </w:tblCellMar>
        </w:tblPrEx>
        <w:trPr>
          <w:trHeight w:val="47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E9C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59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8715">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F9E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盲杖</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2BD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F34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支</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F321">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技术参数：长度：1168mm，折叠后长度：320mm整体自重轻，结构坚固，长度可快速自由调节。产品符合：GB16930.1-1997《盲人手杖安全色标志》和GB/T16930.2《盲杖技术条件》。性能及结构特点：本产品可折叠，四节折叠式设计，铝合金主体结构，管径12.7mm，壁厚1.3mm，垂直静载强度300N10分钟后无裂纹﹑断裂或损坏、组构无晃动，晃动位移里≤5mm结构稳固，表面阳极处理。手柄：手柄长217mm，采用PVC35度防滑且绝缘的材料，无毒、无害、无异味、不吸水、不褪色、易于清洗﹑防滑、绝缘，加粗纹理，符合盲人握势，不易从手中掉落，手柄上端应装有弹性腕带，并易于更换。杖尖：采用PP材质，耐磨﹑绝缘﹑振动传导性好，在硬质路面上使用时，有敲击声反馈的材料·且易于更换。安全标志：贴白色和红色银光纸。安全警示设计，其反光色不低于四级反光膜指标，每只盲杖配有独立包装袋。管内配有5mm39股橡筋，通过25次耐磨测试，无起毛等现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361F">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130 </w:t>
            </w:r>
          </w:p>
        </w:tc>
      </w:tr>
      <w:tr w14:paraId="3B28E604">
        <w:tblPrEx>
          <w:tblCellMar>
            <w:top w:w="0" w:type="dxa"/>
            <w:left w:w="108" w:type="dxa"/>
            <w:bottom w:w="0" w:type="dxa"/>
            <w:right w:w="108" w:type="dxa"/>
          </w:tblCellMar>
        </w:tblPrEx>
        <w:trPr>
          <w:trHeight w:val="210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6B9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60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9D2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98B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腋拐</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AEB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CDE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副</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7AA0">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主体采用铝合金管管材表面为阳极氧化处理高度可调节，调节范围在116～137cm（允许误差±5cm），腋托最小长度为19.5cm，腋托中心宽度为3.0cm，手柄最小直径为35mm，腋托最高点与基准线间垂直距离为20mm，手柄间高度可调，支脚底部直径≧35mm，底部（除去凹槽或凸起）厚度≧10mm，配高档橡胶防滑、耐磨脚垫，内有金属垫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2631">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150 </w:t>
            </w:r>
          </w:p>
        </w:tc>
      </w:tr>
      <w:tr w14:paraId="28E5A7E2">
        <w:tblPrEx>
          <w:tblCellMar>
            <w:top w:w="0" w:type="dxa"/>
            <w:left w:w="108" w:type="dxa"/>
            <w:bottom w:w="0" w:type="dxa"/>
            <w:right w:w="108" w:type="dxa"/>
          </w:tblCellMar>
        </w:tblPrEx>
        <w:trPr>
          <w:trHeight w:val="177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F47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61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E20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3476">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普通轮椅</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4765">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ADD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辆</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A170">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材质：采用A3钢管材，银白色喷涂；扶手：固定扶手，PVC扶手垫；座背垫：采用红牛津面料；护腿带：配置护腿带；搁脚：固定搁脚，踏板可上下调节；前轮：钢制前叉，8寸轴承PVC实心胎；后轮：24寸黑色充气式后轮，塑料防滑手扶圈；刹车：肘节式刹车装置；承重：100kg。</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369B">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640 </w:t>
            </w:r>
          </w:p>
        </w:tc>
      </w:tr>
      <w:tr w14:paraId="7AE7846C">
        <w:tblPrEx>
          <w:tblCellMar>
            <w:top w:w="0" w:type="dxa"/>
            <w:left w:w="108" w:type="dxa"/>
            <w:bottom w:w="0" w:type="dxa"/>
            <w:right w:w="108" w:type="dxa"/>
          </w:tblCellMar>
        </w:tblPrEx>
        <w:trPr>
          <w:trHeight w:val="441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5F3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62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CFB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7A90">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功能轮椅（铝合金、活动、可调节扶手和脚踏）</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C82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FC26">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辆</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388A">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尺寸：总长995mm、总宽660mm、总高965mm，折叠宽度310mm、座位宽度460mm、座位深度400～430mm、座位离地高度510mm、扶手高度240mm、扶手间距450mm、靠背高度400mm、脚踏板离地高度150mm、最大载荷≥100kg；车架：高强度铝合金材料，主体承重结构管直径≥22mm、壁厚≥1.2mm，采用高承重双工字结构；表面电镀或喷涂处理，车架可折叠；前轮：8英寸高品质前轮，配高强度金属拐臂；后轮：24英寸实心轮胎，高强度金属手扶圈（手直接驱动轮椅时使用）；刹车：带金属手动驻刹。座靠垫：采用软座，高强度透气性好的材质、中间夹层≥400d的帆布，外包≥600d，座面平整，不应有皱褶、跳线和破损等缺陷；扶手：采用活动后翻式弯扶手，可以直接旋转至靠背后方，配置高品质PU扶手垫；脚托：脚托支架内外可旋转、可拆装并易于操作；轮胎可快拆；快拆轮胎损坏后可以更换</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CDD6">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1100 </w:t>
            </w:r>
          </w:p>
        </w:tc>
      </w:tr>
      <w:tr w14:paraId="668CDE3B">
        <w:tblPrEx>
          <w:tblCellMar>
            <w:top w:w="0" w:type="dxa"/>
            <w:left w:w="108" w:type="dxa"/>
            <w:bottom w:w="0" w:type="dxa"/>
            <w:right w:w="108" w:type="dxa"/>
          </w:tblCellMar>
        </w:tblPrEx>
        <w:trPr>
          <w:trHeight w:val="177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22D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63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527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A08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框式助行器</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550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E26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台</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C3D0">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总长≧570mm（允许误差±5cm）；总宽≧490mm（允许误差±5cm）；总高：760～940mm（允许误差±5cm）；手柄长度≧100mm（允许误差±5mm）；最大宽度≧490mm（允许误差±5cm）；最大回转直径≧725mm（允许误差±5cm）最大静载荷≧100kg铝合金材料，表面氧化处理，可折叠</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BFED">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325 </w:t>
            </w:r>
          </w:p>
        </w:tc>
      </w:tr>
      <w:tr w14:paraId="08AD9651">
        <w:tblPrEx>
          <w:tblCellMar>
            <w:top w:w="0" w:type="dxa"/>
            <w:left w:w="108" w:type="dxa"/>
            <w:bottom w:w="0" w:type="dxa"/>
            <w:right w:w="108" w:type="dxa"/>
          </w:tblCellMar>
        </w:tblPrEx>
        <w:trPr>
          <w:trHeight w:val="111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764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64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F48F">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FF9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轮式助行器（两轮）</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53EA">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039C">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台</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5C14">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总长≧620mm，总宽≧500mm，总高：780～940mm（允许误差±5cm）最大静载荷≧100kg铝合金材料，表面氧化处理，可折叠5寸PP+PVC前轮</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2E07">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410 </w:t>
            </w:r>
          </w:p>
        </w:tc>
      </w:tr>
      <w:tr w14:paraId="65DA1882">
        <w:tblPrEx>
          <w:tblCellMar>
            <w:top w:w="0" w:type="dxa"/>
            <w:left w:w="108" w:type="dxa"/>
            <w:bottom w:w="0" w:type="dxa"/>
            <w:right w:w="108" w:type="dxa"/>
          </w:tblCellMar>
        </w:tblPrEx>
        <w:trPr>
          <w:trHeight w:val="342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57C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65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2EA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791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轮式助行器（四轮）</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43D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8850">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台</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214D">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技术参数：前轮外宽：485±10mm；两轮侧宽：440±10mm；后轮外宽：560±10mm；扶手到地面高：830~940±10mm；收合宽：285±10mm；坐垫到地面高：546±10mm；座宽：405±10mm；前轮宽：152±5mm；后轮宽：152±5mm；承重：114KG材质：铝合金，主体管：直径25.4mm，壁厚1.4mm；支撑管：直径19mm，壁厚；靠背管：直径19mm，壁厚1.15mm扶手管：直径19mm，壁厚11Emm、1Emr符合GB/T14728.2-2008《双臂操作助行器要求和实验方法第2部分轮式助行架》标准。性能及结构特点：采用铝合金管料·表面粉体处理。2前轮为万向移转轮，后轮配有乘车；使用者需求调节扶手所需高度。整体可收合自如，座板前部配有钢制篮子</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88AC">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565 </w:t>
            </w:r>
          </w:p>
        </w:tc>
      </w:tr>
      <w:tr w14:paraId="3BD32FDD">
        <w:tblPrEx>
          <w:tblCellMar>
            <w:top w:w="0" w:type="dxa"/>
            <w:left w:w="108" w:type="dxa"/>
            <w:bottom w:w="0" w:type="dxa"/>
            <w:right w:w="108" w:type="dxa"/>
          </w:tblCellMar>
        </w:tblPrEx>
        <w:trPr>
          <w:trHeight w:val="14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0DE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66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B56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基础类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E91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防走失手环</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170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7B8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个</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B9EB">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表壳材质：塑料表带材质：硅胶功能：智能提醒、睡眠监测、计步、实时定位、电话、报警、紧急求救、轨迹查询、防水。实体按键，精准定位，一键呼叫，深度防水，走失提醒，智能省电，待机2～4天，健康监测。</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37F9">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645 </w:t>
            </w:r>
          </w:p>
        </w:tc>
      </w:tr>
      <w:tr w14:paraId="4F566303">
        <w:tblPrEx>
          <w:tblCellMar>
            <w:top w:w="0" w:type="dxa"/>
            <w:left w:w="108" w:type="dxa"/>
            <w:bottom w:w="0" w:type="dxa"/>
            <w:right w:w="108" w:type="dxa"/>
          </w:tblCellMar>
        </w:tblPrEx>
        <w:trPr>
          <w:trHeight w:val="4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F40C">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67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442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82A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耳背式助听器</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F4C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262C">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台</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4273">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一键开关，AI智能降噪，充电≤1.5小时，续航≥8天</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05CE">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600 </w:t>
            </w:r>
          </w:p>
        </w:tc>
      </w:tr>
      <w:tr w14:paraId="0FD9327E">
        <w:tblPrEx>
          <w:tblCellMar>
            <w:top w:w="0" w:type="dxa"/>
            <w:left w:w="108" w:type="dxa"/>
            <w:bottom w:w="0" w:type="dxa"/>
            <w:right w:w="108" w:type="dxa"/>
          </w:tblCellMar>
        </w:tblPrEx>
        <w:trPr>
          <w:trHeight w:val="111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464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68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EF1F">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6B5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安全监控（红外探测器）</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358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9A8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个</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9A51">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功能：实时监测长者居家活动状态、长时间未活动报警提醒、无线部署、可更换电池参数：额定电压：3VDC、续航时间≥1年、感应距离≥4米、感应范围≥110度、材质：PC、通讯方式：433MHz-L0RA</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B951">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320 </w:t>
            </w:r>
          </w:p>
        </w:tc>
      </w:tr>
      <w:tr w14:paraId="2D601311">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CBF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69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75F0">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478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安全监控（智能摄像头）</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3A5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36D4">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个</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3117">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无线WIFI摄像头，手机远程360度家用高清夜视，一键呼叫，变倍查看，双摄双彩、双通录像</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2388">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610 </w:t>
            </w:r>
          </w:p>
        </w:tc>
      </w:tr>
      <w:tr w14:paraId="21DCC992">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33FD">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70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4F5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D18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安全监控（紧急呼叫器）</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390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AD9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个</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50FF">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1.配置至少－一个呼叫器+2个接收器，按下任意呼叫器接收器铃声响起。2.电源：插电形式。</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29FE">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150 </w:t>
            </w:r>
          </w:p>
        </w:tc>
      </w:tr>
      <w:tr w14:paraId="01E410A1">
        <w:tblPrEx>
          <w:tblCellMar>
            <w:top w:w="0" w:type="dxa"/>
            <w:left w:w="108" w:type="dxa"/>
            <w:bottom w:w="0" w:type="dxa"/>
            <w:right w:w="108" w:type="dxa"/>
          </w:tblCellMar>
        </w:tblPrEx>
        <w:trPr>
          <w:trHeight w:val="210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A6C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71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F7BC">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C02A">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烟雾报警器</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CF1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A7C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个</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46A7">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功能：实时监测房间烟雾浓度状况、异常情况立即报警提醒、无线部署、可更换电池。参数：报警器执行标准：GB20517-2006保护面积：≥45m2报警音量：≥80dB（正前方3米处）无线底座电源：DC3.6V锂电池，可使用3年温度监测频率：1次/分钟工作状态定时上报间隔：12h（小时）工作温度：-10℃―+50℃工作湿度：≤95%(40℃、无凝结)通讯方式433MHz-L0RA</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217A">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210 </w:t>
            </w:r>
          </w:p>
        </w:tc>
      </w:tr>
      <w:tr w14:paraId="414A0CB5">
        <w:tblPrEx>
          <w:tblCellMar>
            <w:top w:w="0" w:type="dxa"/>
            <w:left w:w="108" w:type="dxa"/>
            <w:bottom w:w="0" w:type="dxa"/>
            <w:right w:w="108" w:type="dxa"/>
          </w:tblCellMar>
        </w:tblPrEx>
        <w:trPr>
          <w:trHeight w:val="24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92A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72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0A48">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2F1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可燃气体泄漏报警器</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80E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328C">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个</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F389">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功能：1.实时监测可燃气体泄漏状态2.异常情况立即报警3.可无线/有线部署参数：执行标准：GB15322.2-2003（CCCF认证）探测器气体：天然气&amp;液化石油气报警音量≥75dB（正前方1米处）报警浓度：6%LEL底座供电电源：DC3.6V锂电池，可持续使用3年以上探测器供电电源：市电AC220探测器产品寿命≥5年工作温度：-25C~—+55C工作湿度：≤95%(40C、无凝结)重量：250g壳体材料：ABS通讯方式：433MHz-LORA</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9DF9">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295 </w:t>
            </w:r>
          </w:p>
        </w:tc>
      </w:tr>
      <w:tr w14:paraId="1F86DD6B">
        <w:tblPrEx>
          <w:tblCellMar>
            <w:top w:w="0" w:type="dxa"/>
            <w:left w:w="108" w:type="dxa"/>
            <w:bottom w:w="0" w:type="dxa"/>
            <w:right w:w="108" w:type="dxa"/>
          </w:tblCellMar>
        </w:tblPrEx>
        <w:trPr>
          <w:trHeight w:val="111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5EE2">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73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E9D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43A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溢水报警器</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80B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A98C">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个</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3B1F">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功能：1.溢水状态监测、溢水报警2.云端自检（故障、低电量提醒）3.无线部署、可更换电池参数：额定电压：3VDC续航时间≥1年。探头线长：30cm～1m通讯方式433MHz-L0RA材质：PC</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F73D">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205 </w:t>
            </w:r>
          </w:p>
        </w:tc>
      </w:tr>
      <w:tr w14:paraId="50E9E376">
        <w:tblPrEx>
          <w:tblCellMar>
            <w:top w:w="0" w:type="dxa"/>
            <w:left w:w="108" w:type="dxa"/>
            <w:bottom w:w="0" w:type="dxa"/>
            <w:right w:w="108" w:type="dxa"/>
          </w:tblCellMar>
        </w:tblPrEx>
        <w:trPr>
          <w:trHeight w:val="7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07E6">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74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B49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850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放大装置</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54F">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F5C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个</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911C">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镜面直径≧80mm；放大倍数≧8；辅助老人，视力不清晰，阅读观看细小字体书本，报纸阅读物等，8倍放大功能</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B365">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75 </w:t>
            </w:r>
          </w:p>
        </w:tc>
      </w:tr>
      <w:tr w14:paraId="4A9622DC">
        <w:tblPrEx>
          <w:tblCellMar>
            <w:top w:w="0" w:type="dxa"/>
            <w:left w:w="108" w:type="dxa"/>
            <w:bottom w:w="0" w:type="dxa"/>
            <w:right w:w="108" w:type="dxa"/>
          </w:tblCellMar>
        </w:tblPrEx>
        <w:trPr>
          <w:trHeight w:val="4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016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75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BCE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42B0">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定位器</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2013">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2CF9">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个</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55E1">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免卡零资费，免插卡，收到即用，无平台消费</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5150">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325 </w:t>
            </w:r>
          </w:p>
        </w:tc>
      </w:tr>
      <w:tr w14:paraId="3C1D83DC">
        <w:tblPrEx>
          <w:tblCellMar>
            <w:top w:w="0" w:type="dxa"/>
            <w:left w:w="108" w:type="dxa"/>
            <w:bottom w:w="0" w:type="dxa"/>
            <w:right w:w="108" w:type="dxa"/>
          </w:tblCellMar>
        </w:tblPrEx>
        <w:trPr>
          <w:trHeight w:val="4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1F9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76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FE77">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DDB1">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流食杯（饮水杯）</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AD90">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341E">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个</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55B0">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食品级硅胶，防呛，防漏</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2543">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50 </w:t>
            </w:r>
          </w:p>
        </w:tc>
      </w:tr>
      <w:tr w14:paraId="7CF20850">
        <w:tblPrEx>
          <w:tblCellMar>
            <w:top w:w="0" w:type="dxa"/>
            <w:left w:w="108" w:type="dxa"/>
            <w:bottom w:w="0" w:type="dxa"/>
            <w:right w:w="108" w:type="dxa"/>
          </w:tblCellMar>
        </w:tblPrEx>
        <w:trPr>
          <w:trHeight w:val="210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66F6">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77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D59F">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可选类</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D79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助食勺（叉）</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1A8B">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 xml:space="preserve">1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258A">
            <w:pPr>
              <w:widowControl/>
              <w:jc w:val="center"/>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把</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1BF6">
            <w:pPr>
              <w:widowControl/>
              <w:jc w:val="left"/>
              <w:textAlignment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lang w:bidi="ar"/>
              </w:rPr>
              <w:t>食品级硅胶材质，耐热，助食勺与助食叉（叉勺）：1.能在手握柄轴向360度的空间范围内，任意调整及固定。2.手握柄位置有硅胶皮带，可按手掌大小，调整松紧固定。3.手握柄内部空间，可以放置配重，以满足帕金森病手抖的病人使用。4.叉.勺不锈钢柄可弯曲，以满足肘、腕关节僵硬的病人使用。产品尺寸：助食叉、助食勺，长24cm，手柄直径3.4cm</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9DBD">
            <w:pPr>
              <w:widowControl/>
              <w:jc w:val="center"/>
              <w:textAlignment w:val="center"/>
              <w:rPr>
                <w:rFonts w:hint="eastAsia" w:ascii="微软雅黑" w:hAnsi="微软雅黑" w:eastAsia="微软雅黑" w:cs="微软雅黑"/>
                <w:color w:val="auto"/>
                <w:kern w:val="0"/>
                <w:sz w:val="20"/>
                <w:szCs w:val="20"/>
                <w:highlight w:val="none"/>
                <w:lang w:bidi="ar"/>
              </w:rPr>
            </w:pPr>
            <w:r>
              <w:rPr>
                <w:rFonts w:hint="eastAsia" w:ascii="微软雅黑" w:hAnsi="微软雅黑" w:eastAsia="微软雅黑" w:cs="微软雅黑"/>
                <w:color w:val="auto"/>
                <w:kern w:val="0"/>
                <w:sz w:val="20"/>
                <w:szCs w:val="20"/>
                <w:highlight w:val="none"/>
                <w:lang w:bidi="ar"/>
              </w:rPr>
              <w:t xml:space="preserve">50 </w:t>
            </w:r>
          </w:p>
        </w:tc>
      </w:tr>
    </w:tbl>
    <w:p w14:paraId="6C35EF27">
      <w:pPr>
        <w:pStyle w:val="11"/>
        <w:rPr>
          <w:color w:val="auto"/>
          <w:highlight w:val="none"/>
        </w:rPr>
        <w:sectPr>
          <w:headerReference r:id="rId8" w:type="default"/>
          <w:footerReference r:id="rId9" w:type="default"/>
          <w:pgSz w:w="11906" w:h="16838"/>
          <w:pgMar w:top="1440" w:right="1800" w:bottom="1440" w:left="1800" w:header="851" w:footer="992" w:gutter="0"/>
          <w:cols w:space="720" w:num="1"/>
          <w:docGrid w:type="lines" w:linePitch="312" w:charSpace="0"/>
        </w:sectPr>
      </w:pPr>
    </w:p>
    <w:p w14:paraId="6C24A260">
      <w:pPr>
        <w:rPr>
          <w:rFonts w:hint="eastAsia" w:ascii="宋体" w:hAnsi="宋体" w:cs="黑体"/>
          <w:color w:val="auto"/>
          <w:sz w:val="28"/>
          <w:szCs w:val="28"/>
          <w:highlight w:val="none"/>
        </w:rPr>
      </w:pPr>
      <w:r>
        <w:rPr>
          <w:rFonts w:hint="eastAsia" w:ascii="宋体" w:hAnsi="宋体" w:cs="黑体"/>
          <w:color w:val="auto"/>
          <w:sz w:val="28"/>
          <w:szCs w:val="28"/>
          <w:highlight w:val="none"/>
        </w:rPr>
        <w:t>附件5</w:t>
      </w:r>
    </w:p>
    <w:p w14:paraId="54763CC7">
      <w:pPr>
        <w:widowControl/>
        <w:jc w:val="center"/>
        <w:textAlignment w:val="center"/>
        <w:rPr>
          <w:rFonts w:hint="eastAsia" w:ascii="宋体" w:hAnsi="宋体" w:cs="方正小标宋简体"/>
          <w:color w:val="auto"/>
          <w:kern w:val="0"/>
          <w:sz w:val="28"/>
          <w:szCs w:val="28"/>
          <w:highlight w:val="none"/>
          <w:lang w:bidi="ar"/>
        </w:rPr>
      </w:pPr>
      <w:r>
        <w:rPr>
          <w:rFonts w:hint="eastAsia" w:ascii="宋体" w:hAnsi="宋体" w:cs="方正小标宋简体"/>
          <w:color w:val="auto"/>
          <w:kern w:val="0"/>
          <w:sz w:val="28"/>
          <w:szCs w:val="28"/>
          <w:highlight w:val="none"/>
          <w:lang w:bidi="ar"/>
        </w:rPr>
        <w:t>全州县特殊困难老年人家庭适老化改造项目情况汇总表</w:t>
      </w:r>
    </w:p>
    <w:p w14:paraId="57067A87">
      <w:pPr>
        <w:rPr>
          <w:color w:val="auto"/>
          <w:highlight w:val="none"/>
        </w:rPr>
      </w:pPr>
    </w:p>
    <w:p w14:paraId="2E977DE3">
      <w:pPr>
        <w:rPr>
          <w:color w:val="auto"/>
          <w:highlight w:val="none"/>
        </w:rPr>
      </w:pPr>
    </w:p>
    <w:tbl>
      <w:tblPr>
        <w:tblStyle w:val="46"/>
        <w:tblpPr w:leftFromText="180" w:rightFromText="180" w:vertAnchor="text" w:horzAnchor="page" w:tblpXSpec="center" w:tblpY="301"/>
        <w:tblOverlap w:val="never"/>
        <w:tblW w:w="14424" w:type="dxa"/>
        <w:jc w:val="center"/>
        <w:tblLayout w:type="fixed"/>
        <w:tblCellMar>
          <w:top w:w="0" w:type="dxa"/>
          <w:left w:w="0" w:type="dxa"/>
          <w:bottom w:w="0" w:type="dxa"/>
          <w:right w:w="0" w:type="dxa"/>
        </w:tblCellMar>
      </w:tblPr>
      <w:tblGrid>
        <w:gridCol w:w="600"/>
        <w:gridCol w:w="590"/>
        <w:gridCol w:w="660"/>
        <w:gridCol w:w="860"/>
        <w:gridCol w:w="620"/>
        <w:gridCol w:w="967"/>
        <w:gridCol w:w="768"/>
        <w:gridCol w:w="969"/>
        <w:gridCol w:w="854"/>
        <w:gridCol w:w="784"/>
        <w:gridCol w:w="785"/>
        <w:gridCol w:w="681"/>
        <w:gridCol w:w="727"/>
        <w:gridCol w:w="727"/>
        <w:gridCol w:w="1050"/>
        <w:gridCol w:w="840"/>
        <w:gridCol w:w="900"/>
        <w:gridCol w:w="521"/>
        <w:gridCol w:w="521"/>
      </w:tblGrid>
      <w:tr w14:paraId="7A5E07DC">
        <w:tblPrEx>
          <w:tblCellMar>
            <w:top w:w="0" w:type="dxa"/>
            <w:left w:w="0" w:type="dxa"/>
            <w:bottom w:w="0" w:type="dxa"/>
            <w:right w:w="0" w:type="dxa"/>
          </w:tblCellMar>
        </w:tblPrEx>
        <w:trPr>
          <w:trHeight w:val="510" w:hRule="atLeast"/>
          <w:jc w:val="center"/>
        </w:trPr>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5361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5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82AC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姓名</w:t>
            </w:r>
          </w:p>
        </w:tc>
        <w:tc>
          <w:tcPr>
            <w:tcW w:w="6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CFC4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性别</w:t>
            </w:r>
          </w:p>
        </w:tc>
        <w:tc>
          <w:tcPr>
            <w:tcW w:w="8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6817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身份证号码</w:t>
            </w:r>
          </w:p>
        </w:tc>
        <w:tc>
          <w:tcPr>
            <w:tcW w:w="6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2688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年龄</w:t>
            </w:r>
          </w:p>
        </w:tc>
        <w:tc>
          <w:tcPr>
            <w:tcW w:w="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023B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适老化改造家庭联系人及联系电话</w:t>
            </w:r>
          </w:p>
        </w:tc>
        <w:tc>
          <w:tcPr>
            <w:tcW w:w="337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7BB5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人员类别</w:t>
            </w:r>
          </w:p>
        </w:tc>
        <w:tc>
          <w:tcPr>
            <w:tcW w:w="2920" w:type="dxa"/>
            <w:gridSpan w:val="4"/>
            <w:tcBorders>
              <w:top w:val="single" w:color="000000" w:sz="4" w:space="0"/>
              <w:left w:val="single" w:color="auto" w:sz="4" w:space="0"/>
              <w:bottom w:val="single" w:color="000000" w:sz="4" w:space="0"/>
              <w:right w:val="single" w:color="000000" w:sz="4" w:space="0"/>
            </w:tcBorders>
            <w:vAlign w:val="center"/>
          </w:tcPr>
          <w:p w14:paraId="540ABC7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能力评估情况</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DF6F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户籍地址</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8C06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适老化改造地址</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A9C6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每户改造资金</w:t>
            </w: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F7CA7">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政府补贴资金</w:t>
            </w: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DED1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家庭自愿承担资金</w:t>
            </w:r>
          </w:p>
        </w:tc>
      </w:tr>
      <w:tr w14:paraId="041D69EE">
        <w:tblPrEx>
          <w:tblCellMar>
            <w:top w:w="0" w:type="dxa"/>
            <w:left w:w="0" w:type="dxa"/>
            <w:bottom w:w="0" w:type="dxa"/>
            <w:right w:w="0" w:type="dxa"/>
          </w:tblCellMar>
        </w:tblPrEx>
        <w:trPr>
          <w:trHeight w:val="2222" w:hRule="atLeast"/>
          <w:jc w:val="center"/>
        </w:trPr>
        <w:tc>
          <w:tcPr>
            <w:tcW w:w="6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08813">
            <w:pPr>
              <w:jc w:val="center"/>
              <w:rPr>
                <w:rFonts w:hint="eastAsia" w:ascii="宋体" w:hAnsi="宋体" w:cs="宋体"/>
                <w:color w:val="auto"/>
                <w:sz w:val="24"/>
                <w:highlight w:val="none"/>
              </w:rPr>
            </w:pPr>
          </w:p>
        </w:tc>
        <w:tc>
          <w:tcPr>
            <w:tcW w:w="5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0EBD7">
            <w:pPr>
              <w:jc w:val="center"/>
              <w:rPr>
                <w:rFonts w:hint="eastAsia" w:ascii="宋体" w:hAnsi="宋体" w:cs="宋体"/>
                <w:color w:val="auto"/>
                <w:sz w:val="24"/>
                <w:highlight w:val="none"/>
              </w:rPr>
            </w:pPr>
          </w:p>
        </w:tc>
        <w:tc>
          <w:tcPr>
            <w:tcW w:w="6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44DA7">
            <w:pPr>
              <w:jc w:val="center"/>
              <w:rPr>
                <w:rFonts w:hint="eastAsia" w:ascii="宋体" w:hAnsi="宋体" w:cs="宋体"/>
                <w:color w:val="auto"/>
                <w:sz w:val="24"/>
                <w:highlight w:val="none"/>
              </w:rPr>
            </w:pPr>
          </w:p>
        </w:tc>
        <w:tc>
          <w:tcPr>
            <w:tcW w:w="8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3E280">
            <w:pPr>
              <w:jc w:val="center"/>
              <w:rPr>
                <w:rFonts w:hint="eastAsia" w:ascii="宋体" w:hAnsi="宋体" w:cs="宋体"/>
                <w:color w:val="auto"/>
                <w:sz w:val="24"/>
                <w:highlight w:val="none"/>
              </w:rPr>
            </w:pPr>
          </w:p>
        </w:tc>
        <w:tc>
          <w:tcPr>
            <w:tcW w:w="6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51261">
            <w:pPr>
              <w:jc w:val="center"/>
              <w:rPr>
                <w:rFonts w:hint="eastAsia" w:ascii="宋体" w:hAnsi="宋体" w:cs="宋体"/>
                <w:color w:val="auto"/>
                <w:sz w:val="24"/>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EF0D3">
            <w:pPr>
              <w:jc w:val="center"/>
              <w:rPr>
                <w:rFonts w:hint="eastAsia" w:ascii="宋体" w:hAnsi="宋体" w:cs="宋体"/>
                <w:color w:val="auto"/>
                <w:sz w:val="24"/>
                <w:highlight w:val="none"/>
              </w:rPr>
            </w:pP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9A37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分散供养特困人员</w:t>
            </w:r>
          </w:p>
        </w:tc>
        <w:tc>
          <w:tcPr>
            <w:tcW w:w="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1241D">
            <w:pPr>
              <w:widowControl/>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城乡低保对象</w:t>
            </w:r>
          </w:p>
        </w:tc>
        <w:tc>
          <w:tcPr>
            <w:tcW w:w="85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683272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防返贫监测对象</w:t>
            </w:r>
          </w:p>
        </w:tc>
        <w:tc>
          <w:tcPr>
            <w:tcW w:w="78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080F87B">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脱贫对象</w:t>
            </w:r>
          </w:p>
        </w:tc>
        <w:tc>
          <w:tcPr>
            <w:tcW w:w="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931D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轻度失能</w:t>
            </w:r>
          </w:p>
        </w:tc>
        <w:tc>
          <w:tcPr>
            <w:tcW w:w="6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9F6EC">
            <w:pPr>
              <w:widowControl/>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中度失能</w:t>
            </w:r>
          </w:p>
        </w:tc>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2923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重度失能</w:t>
            </w:r>
          </w:p>
        </w:tc>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F9FE5">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完全失能</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5E737">
            <w:pPr>
              <w:jc w:val="center"/>
              <w:rPr>
                <w:rFonts w:hint="eastAsia" w:ascii="宋体" w:hAnsi="宋体" w:cs="宋体"/>
                <w:color w:val="auto"/>
                <w:sz w:val="24"/>
                <w:highlight w:val="none"/>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3E659">
            <w:pPr>
              <w:jc w:val="center"/>
              <w:rPr>
                <w:rFonts w:hint="eastAsia" w:ascii="宋体" w:hAnsi="宋体" w:cs="宋体"/>
                <w:color w:val="auto"/>
                <w:sz w:val="24"/>
                <w:highlight w:val="none"/>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8B51B">
            <w:pPr>
              <w:jc w:val="center"/>
              <w:rPr>
                <w:rFonts w:hint="eastAsia" w:ascii="宋体" w:hAnsi="宋体" w:cs="宋体"/>
                <w:color w:val="auto"/>
                <w:sz w:val="24"/>
                <w:highlight w:val="none"/>
              </w:rPr>
            </w:pP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89F4E">
            <w:pPr>
              <w:jc w:val="center"/>
              <w:rPr>
                <w:rFonts w:hint="eastAsia" w:ascii="宋体" w:hAnsi="宋体" w:cs="宋体"/>
                <w:color w:val="auto"/>
                <w:sz w:val="24"/>
                <w:highlight w:val="none"/>
              </w:rPr>
            </w:pP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44CA6">
            <w:pPr>
              <w:jc w:val="center"/>
              <w:rPr>
                <w:rFonts w:hint="eastAsia" w:ascii="宋体" w:hAnsi="宋体" w:cs="宋体"/>
                <w:color w:val="auto"/>
                <w:sz w:val="24"/>
                <w:highlight w:val="none"/>
              </w:rPr>
            </w:pPr>
          </w:p>
        </w:tc>
      </w:tr>
      <w:tr w14:paraId="25FC8CA7">
        <w:tblPrEx>
          <w:tblCellMar>
            <w:top w:w="0" w:type="dxa"/>
            <w:left w:w="0" w:type="dxa"/>
            <w:bottom w:w="0" w:type="dxa"/>
            <w:right w:w="0" w:type="dxa"/>
          </w:tblCellMar>
        </w:tblPrEx>
        <w:trPr>
          <w:trHeight w:val="265" w:hRule="atLeast"/>
          <w:jc w:val="center"/>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578F8">
            <w:pPr>
              <w:jc w:val="center"/>
              <w:rPr>
                <w:rFonts w:hint="eastAsia" w:ascii="宋体" w:hAnsi="宋体" w:cs="宋体"/>
                <w:color w:val="auto"/>
                <w:sz w:val="24"/>
                <w:highlight w:val="none"/>
              </w:rPr>
            </w:pPr>
          </w:p>
        </w:tc>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EB40F">
            <w:pPr>
              <w:jc w:val="center"/>
              <w:rPr>
                <w:rFonts w:hint="eastAsia" w:ascii="宋体" w:hAnsi="宋体" w:cs="宋体"/>
                <w:color w:val="auto"/>
                <w:sz w:val="24"/>
                <w:highlight w:val="none"/>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E87ED">
            <w:pPr>
              <w:jc w:val="center"/>
              <w:rPr>
                <w:rFonts w:hint="eastAsia" w:ascii="宋体" w:hAnsi="宋体" w:cs="宋体"/>
                <w:color w:val="auto"/>
                <w:sz w:val="24"/>
                <w:highlight w:val="none"/>
              </w:rPr>
            </w:pP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17F43">
            <w:pPr>
              <w:jc w:val="center"/>
              <w:rPr>
                <w:rFonts w:hint="eastAsia" w:ascii="宋体" w:hAnsi="宋体" w:cs="宋体"/>
                <w:color w:val="auto"/>
                <w:sz w:val="24"/>
                <w:highlight w:val="none"/>
              </w:rPr>
            </w:pPr>
          </w:p>
        </w:tc>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C2A65">
            <w:pPr>
              <w:jc w:val="center"/>
              <w:rPr>
                <w:rFonts w:hint="eastAsia" w:ascii="宋体" w:hAnsi="宋体" w:cs="宋体"/>
                <w:color w:val="auto"/>
                <w:sz w:val="24"/>
                <w:highlight w:val="none"/>
              </w:rPr>
            </w:pP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344AE">
            <w:pPr>
              <w:jc w:val="center"/>
              <w:rPr>
                <w:rFonts w:hint="eastAsia" w:ascii="宋体" w:hAnsi="宋体" w:cs="宋体"/>
                <w:color w:val="auto"/>
                <w:sz w:val="24"/>
                <w:highlight w:val="none"/>
              </w:rPr>
            </w:pP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E6E7A">
            <w:pPr>
              <w:jc w:val="center"/>
              <w:rPr>
                <w:rFonts w:hint="eastAsia" w:ascii="宋体" w:hAnsi="宋体" w:cs="宋体"/>
                <w:color w:val="auto"/>
                <w:sz w:val="24"/>
                <w:highlight w:val="none"/>
              </w:rPr>
            </w:pPr>
          </w:p>
        </w:tc>
        <w:tc>
          <w:tcPr>
            <w:tcW w:w="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0F8B1">
            <w:pPr>
              <w:jc w:val="center"/>
              <w:rPr>
                <w:rFonts w:hint="eastAsia" w:ascii="宋体" w:hAnsi="宋体" w:cs="宋体"/>
                <w:color w:val="auto"/>
                <w:sz w:val="24"/>
                <w:highlight w:val="none"/>
              </w:rPr>
            </w:pPr>
          </w:p>
        </w:tc>
        <w:tc>
          <w:tcPr>
            <w:tcW w:w="85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00164E1">
            <w:pPr>
              <w:jc w:val="center"/>
              <w:rPr>
                <w:rFonts w:hint="eastAsia" w:ascii="宋体" w:hAnsi="宋体" w:cs="宋体"/>
                <w:color w:val="auto"/>
                <w:sz w:val="24"/>
                <w:highlight w:val="none"/>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80FFE">
            <w:pPr>
              <w:jc w:val="center"/>
              <w:rPr>
                <w:rFonts w:hint="eastAsia" w:ascii="宋体" w:hAnsi="宋体" w:cs="宋体"/>
                <w:color w:val="auto"/>
                <w:sz w:val="24"/>
                <w:highlight w:val="none"/>
              </w:rPr>
            </w:pPr>
          </w:p>
        </w:tc>
        <w:tc>
          <w:tcPr>
            <w:tcW w:w="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A274F">
            <w:pPr>
              <w:jc w:val="center"/>
              <w:rPr>
                <w:rFonts w:hint="eastAsia" w:ascii="宋体" w:hAnsi="宋体" w:cs="宋体"/>
                <w:color w:val="auto"/>
                <w:sz w:val="24"/>
                <w:highlight w:val="none"/>
              </w:rPr>
            </w:pPr>
          </w:p>
        </w:tc>
        <w:tc>
          <w:tcPr>
            <w:tcW w:w="6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231011">
            <w:pPr>
              <w:jc w:val="center"/>
              <w:rPr>
                <w:rFonts w:hint="eastAsia" w:ascii="宋体" w:hAnsi="宋体" w:cs="宋体"/>
                <w:color w:val="auto"/>
                <w:sz w:val="24"/>
                <w:highlight w:val="none"/>
              </w:rPr>
            </w:pPr>
          </w:p>
        </w:tc>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C1FAF">
            <w:pPr>
              <w:jc w:val="center"/>
              <w:rPr>
                <w:rFonts w:hint="eastAsia" w:ascii="宋体" w:hAnsi="宋体" w:cs="宋体"/>
                <w:color w:val="auto"/>
                <w:sz w:val="24"/>
                <w:highlight w:val="none"/>
              </w:rPr>
            </w:pPr>
          </w:p>
        </w:tc>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86FAA">
            <w:pPr>
              <w:jc w:val="center"/>
              <w:rPr>
                <w:rFonts w:hint="eastAsia" w:ascii="宋体" w:hAnsi="宋体" w:cs="宋体"/>
                <w:color w:val="auto"/>
                <w:sz w:val="24"/>
                <w:highlight w:val="none"/>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0A699">
            <w:pPr>
              <w:jc w:val="center"/>
              <w:rPr>
                <w:rFonts w:hint="eastAsia" w:ascii="宋体" w:hAnsi="宋体" w:cs="宋体"/>
                <w:color w:val="auto"/>
                <w:sz w:val="24"/>
                <w:highlight w:val="none"/>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40D41">
            <w:pPr>
              <w:jc w:val="center"/>
              <w:rPr>
                <w:rFonts w:hint="eastAsia" w:ascii="宋体" w:hAnsi="宋体" w:cs="宋体"/>
                <w:color w:val="auto"/>
                <w:sz w:val="24"/>
                <w:highlight w:val="none"/>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D5001">
            <w:pPr>
              <w:jc w:val="center"/>
              <w:rPr>
                <w:rFonts w:hint="eastAsia" w:ascii="宋体" w:hAnsi="宋体" w:cs="宋体"/>
                <w:color w:val="auto"/>
                <w:sz w:val="24"/>
                <w:highlight w:val="none"/>
              </w:rPr>
            </w:pP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30496">
            <w:pPr>
              <w:jc w:val="center"/>
              <w:rPr>
                <w:rFonts w:hint="eastAsia" w:ascii="宋体" w:hAnsi="宋体" w:cs="宋体"/>
                <w:color w:val="auto"/>
                <w:sz w:val="24"/>
                <w:highlight w:val="none"/>
              </w:rPr>
            </w:pP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3E09D">
            <w:pPr>
              <w:jc w:val="center"/>
              <w:rPr>
                <w:rFonts w:hint="eastAsia" w:ascii="宋体" w:hAnsi="宋体" w:cs="宋体"/>
                <w:color w:val="auto"/>
                <w:sz w:val="24"/>
                <w:highlight w:val="none"/>
              </w:rPr>
            </w:pPr>
          </w:p>
        </w:tc>
      </w:tr>
      <w:tr w14:paraId="357CF1C5">
        <w:tblPrEx>
          <w:tblCellMar>
            <w:top w:w="0" w:type="dxa"/>
            <w:left w:w="0" w:type="dxa"/>
            <w:bottom w:w="0" w:type="dxa"/>
            <w:right w:w="0" w:type="dxa"/>
          </w:tblCellMar>
        </w:tblPrEx>
        <w:trPr>
          <w:trHeight w:val="265" w:hRule="atLeast"/>
          <w:jc w:val="center"/>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C9D2F">
            <w:pPr>
              <w:jc w:val="center"/>
              <w:rPr>
                <w:rFonts w:hint="eastAsia" w:ascii="宋体" w:hAnsi="宋体" w:cs="宋体"/>
                <w:color w:val="auto"/>
                <w:sz w:val="24"/>
                <w:highlight w:val="none"/>
              </w:rPr>
            </w:pPr>
          </w:p>
        </w:tc>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70EF5">
            <w:pPr>
              <w:jc w:val="center"/>
              <w:rPr>
                <w:rFonts w:hint="eastAsia" w:ascii="宋体" w:hAnsi="宋体" w:cs="宋体"/>
                <w:color w:val="auto"/>
                <w:sz w:val="24"/>
                <w:highlight w:val="none"/>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5A2A7">
            <w:pPr>
              <w:jc w:val="center"/>
              <w:rPr>
                <w:rFonts w:hint="eastAsia" w:ascii="宋体" w:hAnsi="宋体" w:cs="宋体"/>
                <w:color w:val="auto"/>
                <w:sz w:val="24"/>
                <w:highlight w:val="none"/>
              </w:rPr>
            </w:pP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D8562">
            <w:pPr>
              <w:jc w:val="center"/>
              <w:rPr>
                <w:rFonts w:hint="eastAsia" w:ascii="宋体" w:hAnsi="宋体" w:cs="宋体"/>
                <w:color w:val="auto"/>
                <w:sz w:val="24"/>
                <w:highlight w:val="none"/>
              </w:rPr>
            </w:pPr>
          </w:p>
        </w:tc>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2DA96">
            <w:pPr>
              <w:jc w:val="center"/>
              <w:rPr>
                <w:rFonts w:hint="eastAsia" w:ascii="宋体" w:hAnsi="宋体" w:cs="宋体"/>
                <w:color w:val="auto"/>
                <w:sz w:val="24"/>
                <w:highlight w:val="none"/>
              </w:rPr>
            </w:pP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8B276">
            <w:pPr>
              <w:jc w:val="center"/>
              <w:rPr>
                <w:rFonts w:hint="eastAsia" w:ascii="宋体" w:hAnsi="宋体" w:cs="宋体"/>
                <w:color w:val="auto"/>
                <w:sz w:val="24"/>
                <w:highlight w:val="none"/>
              </w:rPr>
            </w:pP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35060">
            <w:pPr>
              <w:jc w:val="center"/>
              <w:rPr>
                <w:rFonts w:hint="eastAsia" w:ascii="宋体" w:hAnsi="宋体" w:cs="宋体"/>
                <w:color w:val="auto"/>
                <w:sz w:val="24"/>
                <w:highlight w:val="none"/>
              </w:rPr>
            </w:pPr>
          </w:p>
        </w:tc>
        <w:tc>
          <w:tcPr>
            <w:tcW w:w="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F6836">
            <w:pPr>
              <w:jc w:val="center"/>
              <w:rPr>
                <w:rFonts w:hint="eastAsia" w:ascii="宋体" w:hAnsi="宋体" w:cs="宋体"/>
                <w:color w:val="auto"/>
                <w:sz w:val="24"/>
                <w:highlight w:val="none"/>
              </w:rPr>
            </w:pPr>
          </w:p>
        </w:tc>
        <w:tc>
          <w:tcPr>
            <w:tcW w:w="85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D3DCAB0">
            <w:pPr>
              <w:jc w:val="center"/>
              <w:rPr>
                <w:rFonts w:hint="eastAsia" w:ascii="宋体" w:hAnsi="宋体" w:cs="宋体"/>
                <w:color w:val="auto"/>
                <w:sz w:val="24"/>
                <w:highlight w:val="none"/>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5B181">
            <w:pPr>
              <w:jc w:val="center"/>
              <w:rPr>
                <w:rFonts w:hint="eastAsia" w:ascii="宋体" w:hAnsi="宋体" w:cs="宋体"/>
                <w:color w:val="auto"/>
                <w:sz w:val="24"/>
                <w:highlight w:val="none"/>
              </w:rPr>
            </w:pPr>
          </w:p>
        </w:tc>
        <w:tc>
          <w:tcPr>
            <w:tcW w:w="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78D88">
            <w:pPr>
              <w:jc w:val="center"/>
              <w:rPr>
                <w:rFonts w:hint="eastAsia" w:ascii="宋体" w:hAnsi="宋体" w:cs="宋体"/>
                <w:color w:val="auto"/>
                <w:sz w:val="24"/>
                <w:highlight w:val="none"/>
              </w:rPr>
            </w:pPr>
          </w:p>
        </w:tc>
        <w:tc>
          <w:tcPr>
            <w:tcW w:w="6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D9B49">
            <w:pPr>
              <w:jc w:val="center"/>
              <w:rPr>
                <w:rFonts w:hint="eastAsia" w:ascii="宋体" w:hAnsi="宋体" w:cs="宋体"/>
                <w:color w:val="auto"/>
                <w:sz w:val="24"/>
                <w:highlight w:val="none"/>
              </w:rPr>
            </w:pPr>
          </w:p>
        </w:tc>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B032D">
            <w:pPr>
              <w:jc w:val="center"/>
              <w:rPr>
                <w:rFonts w:hint="eastAsia" w:ascii="宋体" w:hAnsi="宋体" w:cs="宋体"/>
                <w:color w:val="auto"/>
                <w:sz w:val="24"/>
                <w:highlight w:val="none"/>
              </w:rPr>
            </w:pPr>
          </w:p>
        </w:tc>
        <w:tc>
          <w:tcPr>
            <w:tcW w:w="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5D65F">
            <w:pPr>
              <w:jc w:val="center"/>
              <w:rPr>
                <w:rFonts w:hint="eastAsia" w:ascii="宋体" w:hAnsi="宋体" w:cs="宋体"/>
                <w:color w:val="auto"/>
                <w:sz w:val="24"/>
                <w:highlight w:val="none"/>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FDF2A0">
            <w:pPr>
              <w:jc w:val="center"/>
              <w:rPr>
                <w:rFonts w:hint="eastAsia" w:ascii="宋体" w:hAnsi="宋体" w:cs="宋体"/>
                <w:color w:val="auto"/>
                <w:sz w:val="24"/>
                <w:highlight w:val="none"/>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19E31">
            <w:pPr>
              <w:jc w:val="center"/>
              <w:rPr>
                <w:rFonts w:hint="eastAsia" w:ascii="宋体" w:hAnsi="宋体" w:cs="宋体"/>
                <w:color w:val="auto"/>
                <w:sz w:val="24"/>
                <w:highlight w:val="none"/>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EB53C">
            <w:pPr>
              <w:jc w:val="center"/>
              <w:rPr>
                <w:rFonts w:hint="eastAsia" w:ascii="宋体" w:hAnsi="宋体" w:cs="宋体"/>
                <w:color w:val="auto"/>
                <w:sz w:val="24"/>
                <w:highlight w:val="none"/>
              </w:rPr>
            </w:pP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BAD2B">
            <w:pPr>
              <w:jc w:val="center"/>
              <w:rPr>
                <w:rFonts w:hint="eastAsia" w:ascii="宋体" w:hAnsi="宋体" w:cs="宋体"/>
                <w:color w:val="auto"/>
                <w:sz w:val="24"/>
                <w:highlight w:val="none"/>
              </w:rPr>
            </w:pP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F1387">
            <w:pPr>
              <w:jc w:val="center"/>
              <w:rPr>
                <w:rFonts w:hint="eastAsia" w:ascii="宋体" w:hAnsi="宋体" w:cs="宋体"/>
                <w:color w:val="auto"/>
                <w:sz w:val="24"/>
                <w:highlight w:val="none"/>
              </w:rPr>
            </w:pPr>
          </w:p>
        </w:tc>
      </w:tr>
    </w:tbl>
    <w:p w14:paraId="1553D03C">
      <w:pPr>
        <w:widowControl/>
        <w:ind w:firstLine="800" w:firstLineChars="400"/>
        <w:jc w:val="left"/>
        <w:textAlignment w:val="center"/>
        <w:rPr>
          <w:rFonts w:hint="eastAsia" w:ascii="宋体" w:hAnsi="宋体"/>
          <w:color w:val="auto"/>
          <w:spacing w:val="-20"/>
          <w:kern w:val="0"/>
          <w:sz w:val="24"/>
          <w:highlight w:val="none"/>
        </w:rPr>
      </w:pPr>
    </w:p>
    <w:p w14:paraId="4B685414">
      <w:pPr>
        <w:widowControl/>
        <w:ind w:firstLine="800" w:firstLineChars="400"/>
        <w:jc w:val="left"/>
        <w:textAlignment w:val="center"/>
        <w:rPr>
          <w:rFonts w:hint="eastAsia" w:ascii="宋体" w:hAnsi="宋体"/>
          <w:color w:val="auto"/>
          <w:spacing w:val="-20"/>
          <w:kern w:val="0"/>
          <w:sz w:val="24"/>
          <w:highlight w:val="none"/>
        </w:rPr>
      </w:pPr>
    </w:p>
    <w:p w14:paraId="7C6E6BA3">
      <w:pPr>
        <w:widowControl/>
        <w:ind w:firstLine="800" w:firstLineChars="400"/>
        <w:jc w:val="left"/>
        <w:textAlignment w:val="center"/>
        <w:rPr>
          <w:rFonts w:hint="eastAsia" w:ascii="宋体" w:hAnsi="宋体"/>
          <w:color w:val="auto"/>
          <w:spacing w:val="-20"/>
          <w:kern w:val="0"/>
          <w:sz w:val="24"/>
          <w:highlight w:val="none"/>
        </w:rPr>
      </w:pPr>
    </w:p>
    <w:p w14:paraId="33244D64">
      <w:pPr>
        <w:widowControl/>
        <w:ind w:firstLine="800" w:firstLineChars="400"/>
        <w:jc w:val="left"/>
        <w:textAlignment w:val="center"/>
        <w:rPr>
          <w:rFonts w:hint="eastAsia" w:ascii="宋体" w:hAnsi="宋体" w:cs="方正小标宋简体"/>
          <w:color w:val="auto"/>
          <w:kern w:val="0"/>
          <w:sz w:val="24"/>
          <w:highlight w:val="none"/>
          <w:lang w:bidi="ar"/>
        </w:rPr>
      </w:pPr>
      <w:r>
        <w:rPr>
          <w:rFonts w:hint="eastAsia" w:ascii="宋体" w:hAnsi="宋体"/>
          <w:color w:val="auto"/>
          <w:spacing w:val="-20"/>
          <w:kern w:val="0"/>
          <w:sz w:val="24"/>
          <w:highlight w:val="none"/>
        </w:rPr>
        <w:t>改造</w:t>
      </w:r>
      <w:r>
        <w:rPr>
          <w:rFonts w:ascii="宋体" w:hAnsi="宋体"/>
          <w:color w:val="auto"/>
          <w:spacing w:val="-20"/>
          <w:kern w:val="0"/>
          <w:sz w:val="24"/>
          <w:highlight w:val="none"/>
        </w:rPr>
        <w:t>单位（公章）：</w:t>
      </w:r>
      <w:r>
        <w:rPr>
          <w:rFonts w:hint="eastAsia" w:ascii="宋体" w:hAnsi="宋体"/>
          <w:color w:val="auto"/>
          <w:spacing w:val="-20"/>
          <w:kern w:val="0"/>
          <w:sz w:val="24"/>
          <w:highlight w:val="none"/>
        </w:rPr>
        <w:t xml:space="preserve">            镇街民政办</w:t>
      </w:r>
      <w:r>
        <w:rPr>
          <w:rFonts w:ascii="宋体" w:hAnsi="宋体"/>
          <w:color w:val="auto"/>
          <w:spacing w:val="-20"/>
          <w:kern w:val="0"/>
          <w:sz w:val="24"/>
          <w:highlight w:val="none"/>
        </w:rPr>
        <w:t>（公章）：</w:t>
      </w:r>
      <w:r>
        <w:rPr>
          <w:rFonts w:hint="eastAsia" w:ascii="宋体" w:hAnsi="宋体"/>
          <w:color w:val="auto"/>
          <w:spacing w:val="-20"/>
          <w:kern w:val="0"/>
          <w:sz w:val="24"/>
          <w:highlight w:val="none"/>
        </w:rPr>
        <w:t xml:space="preserve">             验收单位（公章）：               </w:t>
      </w:r>
      <w:r>
        <w:rPr>
          <w:rFonts w:ascii="宋体" w:hAnsi="宋体"/>
          <w:color w:val="auto"/>
          <w:kern w:val="0"/>
          <w:sz w:val="24"/>
          <w:highlight w:val="none"/>
        </w:rPr>
        <w:t>填报时间：</w:t>
      </w:r>
    </w:p>
    <w:p w14:paraId="12B9D4DD">
      <w:pPr>
        <w:adjustRightInd w:val="0"/>
        <w:snapToGrid w:val="0"/>
        <w:spacing w:line="400" w:lineRule="exact"/>
        <w:ind w:firstLine="643" w:firstLineChars="200"/>
        <w:jc w:val="center"/>
        <w:rPr>
          <w:rFonts w:hint="eastAsia" w:ascii="宋体" w:hAnsi="宋体" w:cs="宋体"/>
          <w:b/>
          <w:color w:val="auto"/>
          <w:kern w:val="0"/>
          <w:sz w:val="32"/>
          <w:highlight w:val="none"/>
        </w:rPr>
      </w:pPr>
    </w:p>
    <w:p w14:paraId="7E27EC76">
      <w:pPr>
        <w:adjustRightInd w:val="0"/>
        <w:snapToGrid w:val="0"/>
        <w:spacing w:line="400" w:lineRule="exact"/>
        <w:ind w:firstLine="643" w:firstLineChars="200"/>
        <w:jc w:val="center"/>
        <w:rPr>
          <w:rFonts w:hint="eastAsia" w:ascii="宋体" w:hAnsi="宋体" w:cs="宋体"/>
          <w:b/>
          <w:color w:val="auto"/>
          <w:kern w:val="0"/>
          <w:sz w:val="32"/>
          <w:highlight w:val="none"/>
        </w:rPr>
      </w:pPr>
    </w:p>
    <w:p w14:paraId="5CA76453">
      <w:pPr>
        <w:adjustRightInd w:val="0"/>
        <w:snapToGrid w:val="0"/>
        <w:spacing w:line="400" w:lineRule="exact"/>
        <w:ind w:firstLine="643" w:firstLineChars="200"/>
        <w:jc w:val="center"/>
        <w:rPr>
          <w:rFonts w:hint="eastAsia" w:ascii="宋体" w:hAnsi="宋体" w:cs="宋体"/>
          <w:b/>
          <w:color w:val="auto"/>
          <w:kern w:val="0"/>
          <w:sz w:val="32"/>
          <w:highlight w:val="none"/>
        </w:rPr>
      </w:pPr>
    </w:p>
    <w:p w14:paraId="1CC0AEED">
      <w:pPr>
        <w:adjustRightInd w:val="0"/>
        <w:snapToGrid w:val="0"/>
        <w:spacing w:line="400" w:lineRule="exact"/>
        <w:ind w:firstLine="643" w:firstLineChars="200"/>
        <w:jc w:val="center"/>
        <w:rPr>
          <w:rFonts w:hint="eastAsia" w:ascii="宋体" w:hAnsi="宋体" w:cs="宋体"/>
          <w:b/>
          <w:color w:val="auto"/>
          <w:kern w:val="0"/>
          <w:sz w:val="32"/>
          <w:highlight w:val="none"/>
        </w:rPr>
      </w:pPr>
    </w:p>
    <w:p w14:paraId="27038DB8">
      <w:pPr>
        <w:adjustRightInd w:val="0"/>
        <w:snapToGrid w:val="0"/>
        <w:spacing w:line="400" w:lineRule="exact"/>
        <w:ind w:firstLine="643" w:firstLineChars="200"/>
        <w:jc w:val="center"/>
        <w:rPr>
          <w:rFonts w:hint="eastAsia" w:ascii="宋体" w:hAnsi="宋体" w:cs="宋体"/>
          <w:b/>
          <w:color w:val="auto"/>
          <w:kern w:val="0"/>
          <w:sz w:val="32"/>
          <w:highlight w:val="none"/>
        </w:rPr>
      </w:pPr>
    </w:p>
    <w:p w14:paraId="4E609A98">
      <w:pPr>
        <w:adjustRightInd w:val="0"/>
        <w:snapToGrid w:val="0"/>
        <w:spacing w:line="400" w:lineRule="exact"/>
        <w:rPr>
          <w:rFonts w:hint="eastAsia" w:ascii="宋体" w:hAnsi="宋体" w:cs="宋体"/>
          <w:b/>
          <w:color w:val="auto"/>
          <w:kern w:val="0"/>
          <w:sz w:val="32"/>
          <w:highlight w:val="none"/>
        </w:rPr>
        <w:sectPr>
          <w:footerReference r:id="rId11" w:type="first"/>
          <w:footerReference r:id="rId10" w:type="default"/>
          <w:pgSz w:w="16838" w:h="11906" w:orient="landscape"/>
          <w:pgMar w:top="1304" w:right="1440" w:bottom="1304" w:left="1440" w:header="720" w:footer="720" w:gutter="0"/>
          <w:cols w:space="720" w:num="1"/>
          <w:titlePg/>
          <w:docGrid w:linePitch="331" w:charSpace="0"/>
        </w:sectPr>
      </w:pPr>
    </w:p>
    <w:p w14:paraId="6B178F62">
      <w:pPr>
        <w:adjustRightInd w:val="0"/>
        <w:snapToGrid w:val="0"/>
        <w:spacing w:line="400" w:lineRule="exact"/>
        <w:ind w:firstLine="643" w:firstLineChars="200"/>
        <w:jc w:val="center"/>
        <w:rPr>
          <w:rFonts w:hint="eastAsia" w:ascii="宋体" w:hAnsi="宋体" w:cs="宋体"/>
          <w:b/>
          <w:color w:val="auto"/>
          <w:kern w:val="0"/>
          <w:sz w:val="32"/>
          <w:highlight w:val="none"/>
        </w:rPr>
      </w:pPr>
    </w:p>
    <w:p w14:paraId="01E49E76">
      <w:pPr>
        <w:adjustRightInd w:val="0"/>
        <w:snapToGrid w:val="0"/>
        <w:spacing w:line="400" w:lineRule="exact"/>
        <w:ind w:firstLine="643" w:firstLineChars="200"/>
        <w:jc w:val="center"/>
        <w:rPr>
          <w:rFonts w:hint="eastAsia" w:ascii="宋体" w:hAnsi="宋体" w:cs="宋体"/>
          <w:b/>
          <w:color w:val="auto"/>
          <w:kern w:val="0"/>
          <w:sz w:val="32"/>
          <w:szCs w:val="32"/>
          <w:highlight w:val="none"/>
        </w:rPr>
      </w:pPr>
      <w:r>
        <w:rPr>
          <w:rFonts w:hint="eastAsia" w:ascii="宋体" w:hAnsi="宋体" w:cs="宋体"/>
          <w:b/>
          <w:color w:val="auto"/>
          <w:kern w:val="0"/>
          <w:sz w:val="32"/>
          <w:highlight w:val="none"/>
        </w:rPr>
        <w:t xml:space="preserve">第四章  </w:t>
      </w:r>
      <w:r>
        <w:rPr>
          <w:rFonts w:hint="eastAsia" w:ascii="宋体" w:hAnsi="宋体" w:cs="宋体"/>
          <w:b/>
          <w:color w:val="auto"/>
          <w:kern w:val="0"/>
          <w:sz w:val="32"/>
          <w:szCs w:val="32"/>
          <w:highlight w:val="none"/>
        </w:rPr>
        <w:t>评审办法</w:t>
      </w:r>
    </w:p>
    <w:p w14:paraId="3A9FD216">
      <w:pPr>
        <w:pStyle w:val="25"/>
        <w:spacing w:line="420" w:lineRule="exact"/>
        <w:ind w:firstLine="413" w:firstLineChars="196"/>
        <w:rPr>
          <w:rFonts w:hint="eastAsia" w:hAnsi="宋体" w:cs="宋体"/>
          <w:b/>
          <w:bCs/>
          <w:color w:val="auto"/>
          <w:kern w:val="0"/>
          <w:highlight w:val="none"/>
        </w:rPr>
      </w:pPr>
      <w:r>
        <w:rPr>
          <w:rFonts w:hint="eastAsia" w:hAnsi="宋体" w:cs="宋体"/>
          <w:b/>
          <w:bCs/>
          <w:color w:val="auto"/>
          <w:kern w:val="0"/>
          <w:highlight w:val="none"/>
        </w:rPr>
        <w:t>一、评审依据及方式</w:t>
      </w:r>
    </w:p>
    <w:p w14:paraId="204B58D5">
      <w:pPr>
        <w:pStyle w:val="25"/>
        <w:adjustRightInd w:val="0"/>
        <w:snapToGrid w:val="0"/>
        <w:spacing w:line="420" w:lineRule="exact"/>
        <w:ind w:firstLine="420" w:firstLineChars="200"/>
        <w:rPr>
          <w:rFonts w:hint="eastAsia" w:hAnsi="宋体" w:cs="宋体"/>
          <w:color w:val="auto"/>
          <w:kern w:val="0"/>
          <w:highlight w:val="none"/>
        </w:rPr>
      </w:pPr>
      <w:r>
        <w:rPr>
          <w:rFonts w:hint="eastAsia" w:hAnsi="宋体" w:cs="宋体"/>
          <w:color w:val="auto"/>
          <w:kern w:val="0"/>
          <w:highlight w:val="none"/>
        </w:rPr>
        <w:t>1.评审依据：磋商小组以竞争性磋商文件和响应文件为评审依据，对供应商的报价、项目实施方案分、售后服务、履约能力分等方面内容按百分制打分。</w:t>
      </w:r>
    </w:p>
    <w:p w14:paraId="059BAEC3">
      <w:pPr>
        <w:pStyle w:val="25"/>
        <w:adjustRightInd w:val="0"/>
        <w:snapToGrid w:val="0"/>
        <w:spacing w:line="420" w:lineRule="exact"/>
        <w:ind w:firstLine="420" w:firstLineChars="200"/>
        <w:rPr>
          <w:rFonts w:hint="eastAsia" w:hAnsi="宋体" w:cs="宋体"/>
          <w:color w:val="auto"/>
          <w:kern w:val="0"/>
          <w:highlight w:val="none"/>
        </w:rPr>
      </w:pPr>
      <w:r>
        <w:rPr>
          <w:rFonts w:hint="eastAsia" w:hAnsi="宋体" w:cs="宋体"/>
          <w:color w:val="auto"/>
          <w:kern w:val="0"/>
          <w:highlight w:val="none"/>
        </w:rPr>
        <w:t>2.评审方式：以封闭方式进行评审。</w:t>
      </w:r>
    </w:p>
    <w:p w14:paraId="408C17FA">
      <w:pPr>
        <w:pStyle w:val="25"/>
        <w:adjustRightInd w:val="0"/>
        <w:snapToGrid w:val="0"/>
        <w:spacing w:line="420" w:lineRule="exact"/>
        <w:ind w:left="210" w:leftChars="100" w:firstLine="210" w:firstLineChars="100"/>
        <w:rPr>
          <w:rFonts w:hint="eastAsia" w:hAnsi="宋体" w:cs="宋体"/>
          <w:b/>
          <w:bCs/>
          <w:color w:val="auto"/>
          <w:kern w:val="0"/>
          <w:highlight w:val="none"/>
        </w:rPr>
      </w:pPr>
      <w:r>
        <w:rPr>
          <w:rFonts w:hint="eastAsia" w:hAnsi="宋体" w:cs="宋体"/>
          <w:color w:val="auto"/>
          <w:kern w:val="0"/>
          <w:highlight w:val="none"/>
        </w:rPr>
        <w:t>3.根据财库〔2012〕69号文规定，采购人和采购代理机构，磋商小组成员要严格遵守政府采购相关法律制度，依法履行各自职责，公正、客观、审慎地组织和参与评审工作。</w:t>
      </w:r>
    </w:p>
    <w:p w14:paraId="5980A0F1">
      <w:pPr>
        <w:pStyle w:val="25"/>
        <w:adjustRightInd w:val="0"/>
        <w:snapToGrid w:val="0"/>
        <w:spacing w:line="420" w:lineRule="exact"/>
        <w:ind w:firstLine="422" w:firstLineChars="200"/>
        <w:rPr>
          <w:rFonts w:hint="eastAsia" w:hAnsi="宋体" w:cs="宋体"/>
          <w:b/>
          <w:bCs/>
          <w:color w:val="auto"/>
          <w:kern w:val="0"/>
          <w:highlight w:val="none"/>
        </w:rPr>
      </w:pPr>
      <w:r>
        <w:rPr>
          <w:rFonts w:hint="eastAsia" w:hAnsi="宋体" w:cs="宋体"/>
          <w:b/>
          <w:bCs/>
          <w:color w:val="auto"/>
          <w:kern w:val="0"/>
          <w:highlight w:val="none"/>
        </w:rPr>
        <w:t>二、评审办法</w:t>
      </w:r>
    </w:p>
    <w:p w14:paraId="36AB3690">
      <w:pPr>
        <w:pStyle w:val="25"/>
        <w:adjustRightInd w:val="0"/>
        <w:snapToGrid w:val="0"/>
        <w:spacing w:line="420" w:lineRule="exact"/>
        <w:ind w:firstLine="420" w:firstLineChars="200"/>
        <w:rPr>
          <w:rFonts w:hint="eastAsia" w:hAnsi="宋体" w:cs="宋体"/>
          <w:bCs/>
          <w:color w:val="auto"/>
          <w:kern w:val="0"/>
          <w:highlight w:val="none"/>
        </w:rPr>
      </w:pPr>
      <w:r>
        <w:rPr>
          <w:rFonts w:hint="eastAsia" w:hAnsi="宋体" w:cs="宋体"/>
          <w:bCs/>
          <w:color w:val="auto"/>
          <w:kern w:val="0"/>
          <w:highlight w:val="none"/>
        </w:rPr>
        <w:t>（一）对进入详评的，采用综合评分法。</w:t>
      </w:r>
    </w:p>
    <w:p w14:paraId="6158F333">
      <w:pPr>
        <w:pStyle w:val="25"/>
        <w:adjustRightInd w:val="0"/>
        <w:snapToGrid w:val="0"/>
        <w:spacing w:line="420" w:lineRule="exact"/>
        <w:ind w:firstLine="420" w:firstLineChars="200"/>
        <w:rPr>
          <w:rFonts w:hint="eastAsia" w:hAnsi="宋体" w:cs="宋体"/>
          <w:bCs/>
          <w:color w:val="auto"/>
          <w:kern w:val="0"/>
          <w:highlight w:val="none"/>
        </w:rPr>
      </w:pPr>
      <w:r>
        <w:rPr>
          <w:rFonts w:hint="eastAsia" w:hAnsi="宋体" w:cs="宋体"/>
          <w:bCs/>
          <w:color w:val="auto"/>
          <w:kern w:val="0"/>
          <w:highlight w:val="none"/>
        </w:rPr>
        <w:t>（二）计分办法（按四舍五入取至小数点后二位）</w:t>
      </w:r>
    </w:p>
    <w:p w14:paraId="2C76D0E8">
      <w:pPr>
        <w:pStyle w:val="25"/>
        <w:spacing w:line="420" w:lineRule="exact"/>
        <w:ind w:firstLine="420"/>
        <w:jc w:val="left"/>
        <w:rPr>
          <w:rFonts w:hint="eastAsia" w:hAnsi="宋体" w:cs="宋体"/>
          <w:bCs/>
          <w:color w:val="auto"/>
          <w:szCs w:val="21"/>
          <w:highlight w:val="none"/>
        </w:rPr>
      </w:pPr>
      <w:r>
        <w:rPr>
          <w:rFonts w:hint="eastAsia" w:hAnsi="宋体" w:cs="宋体"/>
          <w:b/>
          <w:color w:val="auto"/>
          <w:szCs w:val="21"/>
          <w:highlight w:val="none"/>
        </w:rPr>
        <w:t xml:space="preserve">1. </w:t>
      </w:r>
      <w:r>
        <w:rPr>
          <w:rFonts w:hint="eastAsia" w:hAnsi="宋体" w:cs="宋体"/>
          <w:b/>
          <w:bCs/>
          <w:color w:val="auto"/>
          <w:szCs w:val="21"/>
          <w:highlight w:val="none"/>
        </w:rPr>
        <w:t>价格分</w:t>
      </w:r>
      <w:r>
        <w:rPr>
          <w:rFonts w:hint="eastAsia" w:hAnsi="宋体" w:cs="宋体"/>
          <w:bCs/>
          <w:color w:val="auto"/>
          <w:szCs w:val="21"/>
          <w:highlight w:val="none"/>
        </w:rPr>
        <w:t>…………………………………………………………………………………</w:t>
      </w:r>
      <w:r>
        <w:rPr>
          <w:rFonts w:hint="eastAsia" w:hAnsi="宋体" w:cs="宋体"/>
          <w:b/>
          <w:bCs/>
          <w:color w:val="auto"/>
          <w:highlight w:val="none"/>
        </w:rPr>
        <w:t>……</w:t>
      </w:r>
      <w:r>
        <w:rPr>
          <w:rFonts w:hint="eastAsia" w:hAnsi="宋体" w:cs="宋体"/>
          <w:bCs/>
          <w:color w:val="auto"/>
          <w:szCs w:val="21"/>
          <w:highlight w:val="none"/>
        </w:rPr>
        <w:t>…</w:t>
      </w:r>
      <w:r>
        <w:rPr>
          <w:rFonts w:hint="eastAsia" w:hAnsi="宋体" w:cs="宋体"/>
          <w:b/>
          <w:bCs/>
          <w:color w:val="auto"/>
          <w:szCs w:val="21"/>
          <w:highlight w:val="none"/>
        </w:rPr>
        <w:t>…20分</w:t>
      </w:r>
    </w:p>
    <w:p w14:paraId="653924E7">
      <w:pPr>
        <w:pStyle w:val="25"/>
        <w:spacing w:line="420" w:lineRule="exact"/>
        <w:ind w:firstLine="420"/>
        <w:rPr>
          <w:rFonts w:hint="eastAsia" w:hAnsi="宋体" w:cs="宋体"/>
          <w:bCs/>
          <w:color w:val="auto"/>
          <w:highlight w:val="none"/>
        </w:rPr>
      </w:pPr>
      <w:r>
        <w:rPr>
          <w:rFonts w:hint="eastAsia" w:hAnsi="宋体" w:cs="宋体"/>
          <w:color w:val="auto"/>
          <w:highlight w:val="none"/>
        </w:rPr>
        <w:t>（1）以进入综合评分环节的最低的评审报价为基准价，基准价报价得分为20分。</w:t>
      </w:r>
    </w:p>
    <w:p w14:paraId="5C499CD7">
      <w:pPr>
        <w:pStyle w:val="25"/>
        <w:spacing w:line="420" w:lineRule="exact"/>
        <w:ind w:firstLine="420"/>
        <w:rPr>
          <w:rFonts w:hint="eastAsia" w:hAnsi="宋体" w:cs="宋体"/>
          <w:color w:val="auto"/>
          <w:highlight w:val="none"/>
        </w:rPr>
      </w:pPr>
      <w:r>
        <w:rPr>
          <w:rFonts w:hint="eastAsia" w:hAnsi="宋体" w:cs="宋体"/>
          <w:color w:val="auto"/>
          <w:highlight w:val="none"/>
        </w:rPr>
        <w:t>（2）</w:t>
      </w:r>
      <w:r>
        <w:rPr>
          <w:rFonts w:hint="eastAsia" w:hAnsi="宋体" w:cs="宋体"/>
          <w:bCs/>
          <w:color w:val="auto"/>
          <w:kern w:val="0"/>
          <w:szCs w:val="21"/>
          <w:highlight w:val="none"/>
        </w:rPr>
        <w:t>供应商</w:t>
      </w:r>
      <w:r>
        <w:rPr>
          <w:rFonts w:hint="eastAsia" w:hAnsi="宋体" w:cs="宋体"/>
          <w:color w:val="auto"/>
          <w:highlight w:val="none"/>
        </w:rPr>
        <w:t>磋商报价得分=（磋商基准价/供应商的评审报价）×20分。</w:t>
      </w:r>
    </w:p>
    <w:p w14:paraId="0F12C5AA">
      <w:pPr>
        <w:pStyle w:val="25"/>
        <w:spacing w:line="420" w:lineRule="exact"/>
        <w:ind w:firstLine="211" w:firstLineChars="100"/>
        <w:jc w:val="left"/>
        <w:rPr>
          <w:rFonts w:hint="eastAsia" w:hAnsi="宋体" w:cs="宋体"/>
          <w:b/>
          <w:color w:val="auto"/>
          <w:szCs w:val="21"/>
          <w:highlight w:val="none"/>
        </w:rPr>
      </w:pPr>
      <w:r>
        <w:rPr>
          <w:rFonts w:hint="eastAsia" w:hAnsi="宋体" w:cs="宋体"/>
          <w:b/>
          <w:color w:val="auto"/>
          <w:szCs w:val="21"/>
          <w:highlight w:val="none"/>
        </w:rPr>
        <w:t>2、项目实施方案分…………………………………………………………………………</w:t>
      </w:r>
      <w:r>
        <w:rPr>
          <w:rFonts w:hint="eastAsia" w:hAnsi="宋体" w:cs="宋体"/>
          <w:b/>
          <w:bCs/>
          <w:color w:val="auto"/>
          <w:highlight w:val="none"/>
        </w:rPr>
        <w:t>……</w:t>
      </w:r>
      <w:r>
        <w:rPr>
          <w:rFonts w:hint="eastAsia" w:hAnsi="宋体" w:cs="宋体"/>
          <w:bCs/>
          <w:color w:val="auto"/>
          <w:szCs w:val="21"/>
          <w:highlight w:val="none"/>
        </w:rPr>
        <w:t>…</w:t>
      </w:r>
      <w:r>
        <w:rPr>
          <w:rFonts w:hint="eastAsia" w:hAnsi="宋体" w:cs="宋体"/>
          <w:bCs/>
          <w:color w:val="auto"/>
          <w:szCs w:val="21"/>
          <w:highlight w:val="none"/>
        </w:rPr>
        <w:t>55</w:t>
      </w:r>
      <w:r>
        <w:rPr>
          <w:rFonts w:hint="eastAsia" w:hAnsi="宋体" w:cs="宋体"/>
          <w:b/>
          <w:color w:val="auto"/>
          <w:szCs w:val="21"/>
          <w:highlight w:val="none"/>
        </w:rPr>
        <w:t>分</w:t>
      </w:r>
    </w:p>
    <w:p w14:paraId="295B2F11">
      <w:pPr>
        <w:widowControl/>
        <w:kinsoku w:val="0"/>
        <w:autoSpaceDE w:val="0"/>
        <w:autoSpaceDN w:val="0"/>
        <w:adjustRightInd w:val="0"/>
        <w:snapToGrid w:val="0"/>
        <w:spacing w:before="173" w:line="20" w:lineRule="atLeast"/>
        <w:ind w:firstLine="442" w:firstLineChars="200"/>
        <w:jc w:val="left"/>
        <w:textAlignment w:val="baseline"/>
        <w:rPr>
          <w:rFonts w:hint="eastAsia" w:ascii="宋体" w:hAnsi="宋体" w:cs="宋体"/>
          <w:b/>
          <w:bCs/>
          <w:snapToGrid w:val="0"/>
          <w:color w:val="auto"/>
          <w:kern w:val="0"/>
          <w:szCs w:val="21"/>
          <w:highlight w:val="none"/>
        </w:rPr>
      </w:pPr>
      <w:r>
        <w:rPr>
          <w:rFonts w:hint="eastAsia" w:ascii="宋体" w:hAnsi="宋体" w:cs="宋体"/>
          <w:b/>
          <w:bCs/>
          <w:snapToGrid w:val="0"/>
          <w:color w:val="auto"/>
          <w:spacing w:val="5"/>
          <w:kern w:val="0"/>
          <w:szCs w:val="21"/>
          <w:highlight w:val="none"/>
        </w:rPr>
        <w:t>（1）项目概况及施工总体部署方</w:t>
      </w:r>
      <w:r>
        <w:rPr>
          <w:rFonts w:hint="eastAsia" w:ascii="宋体" w:hAnsi="宋体" w:cs="宋体"/>
          <w:b/>
          <w:bCs/>
          <w:snapToGrid w:val="0"/>
          <w:color w:val="auto"/>
          <w:kern w:val="0"/>
          <w:szCs w:val="21"/>
          <w:highlight w:val="none"/>
        </w:rPr>
        <w:t>案（满分10分）</w:t>
      </w:r>
    </w:p>
    <w:p w14:paraId="2A296C94">
      <w:pPr>
        <w:pStyle w:val="25"/>
        <w:spacing w:line="420" w:lineRule="exact"/>
        <w:ind w:firstLine="630" w:firstLineChars="300"/>
        <w:jc w:val="left"/>
        <w:rPr>
          <w:rFonts w:hint="eastAsia" w:hAnsi="宋体" w:cs="宋体"/>
          <w:bCs/>
          <w:color w:val="auto"/>
          <w:szCs w:val="21"/>
          <w:highlight w:val="none"/>
          <w:lang w:val="zh-CN"/>
        </w:rPr>
      </w:pPr>
      <w:r>
        <w:rPr>
          <w:rFonts w:hint="eastAsia" w:hAnsi="宋体" w:cs="宋体"/>
          <w:bCs/>
          <w:color w:val="auto"/>
          <w:szCs w:val="21"/>
          <w:highlight w:val="none"/>
          <w:lang w:val="zh-CN"/>
        </w:rPr>
        <w:t>评委根据供应商提供的方案内容【包括但不限于：①项目编制说明及项目概况情况，②施工主导思路、部署原则适老化改造方案设计理念施工总体设想，③施工进度计划、施工准备情况，④适老化改造服务流程等方面】的完整性、合理性、针对性进行独立评审。</w:t>
      </w:r>
    </w:p>
    <w:p w14:paraId="12373599">
      <w:pPr>
        <w:widowControl/>
        <w:kinsoku w:val="0"/>
        <w:autoSpaceDE w:val="0"/>
        <w:autoSpaceDN w:val="0"/>
        <w:adjustRightInd w:val="0"/>
        <w:snapToGrid w:val="0"/>
        <w:spacing w:before="172" w:line="20" w:lineRule="atLeast"/>
        <w:ind w:left="424"/>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一档：响应文件提供的方案内容无相应内容的，得0分。</w:t>
      </w:r>
    </w:p>
    <w:p w14:paraId="6B0FDB29">
      <w:pPr>
        <w:widowControl/>
        <w:kinsoku w:val="0"/>
        <w:autoSpaceDE w:val="0"/>
        <w:autoSpaceDN w:val="0"/>
        <w:adjustRightInd w:val="0"/>
        <w:snapToGrid w:val="0"/>
        <w:spacing w:before="172" w:line="20" w:lineRule="atLeast"/>
        <w:ind w:left="424"/>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二档：方案内容全面（4项要求内容均有提供）且有1项内容经评定为优秀的，得2.5分；</w:t>
      </w:r>
    </w:p>
    <w:p w14:paraId="5A57B705">
      <w:pPr>
        <w:widowControl/>
        <w:kinsoku w:val="0"/>
        <w:autoSpaceDE w:val="0"/>
        <w:autoSpaceDN w:val="0"/>
        <w:adjustRightInd w:val="0"/>
        <w:snapToGrid w:val="0"/>
        <w:spacing w:before="172" w:line="20" w:lineRule="atLeast"/>
        <w:ind w:left="424"/>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三档：方案内容全面（4项要求内容均有提供）且有2项内容评定为优秀的，得5分；</w:t>
      </w:r>
    </w:p>
    <w:p w14:paraId="72150FDB">
      <w:pPr>
        <w:widowControl/>
        <w:kinsoku w:val="0"/>
        <w:autoSpaceDE w:val="0"/>
        <w:autoSpaceDN w:val="0"/>
        <w:adjustRightInd w:val="0"/>
        <w:snapToGrid w:val="0"/>
        <w:spacing w:before="172" w:line="20" w:lineRule="atLeast"/>
        <w:ind w:left="424"/>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四档：方案内容全面（4项要求内容均有提供）且有3项内容评定为优秀的，得7.5分。</w:t>
      </w:r>
    </w:p>
    <w:p w14:paraId="2D0E4AFB">
      <w:pPr>
        <w:widowControl/>
        <w:kinsoku w:val="0"/>
        <w:autoSpaceDE w:val="0"/>
        <w:autoSpaceDN w:val="0"/>
        <w:adjustRightInd w:val="0"/>
        <w:snapToGrid w:val="0"/>
        <w:spacing w:before="172" w:line="20" w:lineRule="atLeast"/>
        <w:ind w:left="424"/>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五档：方案内容全面（4项要求内容均有提供）且4项内容均评定为优秀的，得10分。</w:t>
      </w:r>
    </w:p>
    <w:p w14:paraId="185F53EE">
      <w:pPr>
        <w:widowControl/>
        <w:kinsoku w:val="0"/>
        <w:autoSpaceDE w:val="0"/>
        <w:autoSpaceDN w:val="0"/>
        <w:adjustRightInd w:val="0"/>
        <w:snapToGrid w:val="0"/>
        <w:spacing w:before="172" w:line="20" w:lineRule="atLeast"/>
        <w:ind w:left="424" w:firstLine="422" w:firstLineChars="200"/>
        <w:jc w:val="left"/>
        <w:textAlignment w:val="baseline"/>
        <w:rPr>
          <w:rFonts w:hint="eastAsia" w:ascii="宋体" w:hAnsi="宋体" w:cs="宋体"/>
          <w:snapToGrid w:val="0"/>
          <w:color w:val="auto"/>
          <w:kern w:val="0"/>
          <w:szCs w:val="21"/>
          <w:highlight w:val="none"/>
        </w:rPr>
      </w:pPr>
      <w:r>
        <w:rPr>
          <w:rFonts w:hint="eastAsia" w:ascii="宋体" w:hAnsi="宋体" w:cs="宋体"/>
          <w:b/>
          <w:bCs/>
          <w:snapToGrid w:val="0"/>
          <w:color w:val="auto"/>
          <w:kern w:val="0"/>
          <w:szCs w:val="21"/>
          <w:highlight w:val="none"/>
        </w:rPr>
        <w:t>备注：优秀的定位为：方案详细，步骤清晰；提供的具体措施符合项目实际情况，具有可行性；计划安排标注有明确的时间且符合项目情况。</w:t>
      </w:r>
    </w:p>
    <w:p w14:paraId="42D47169">
      <w:pPr>
        <w:pStyle w:val="25"/>
        <w:spacing w:line="420" w:lineRule="exact"/>
        <w:ind w:firstLine="422" w:firstLineChars="200"/>
        <w:jc w:val="left"/>
        <w:rPr>
          <w:rFonts w:hint="eastAsia" w:hAnsi="宋体" w:cs="宋体"/>
          <w:bCs/>
          <w:color w:val="auto"/>
          <w:szCs w:val="21"/>
          <w:highlight w:val="none"/>
        </w:rPr>
      </w:pPr>
      <w:r>
        <w:rPr>
          <w:rFonts w:hint="eastAsia" w:hAnsi="宋体" w:cs="宋体"/>
          <w:b/>
          <w:color w:val="auto"/>
          <w:szCs w:val="21"/>
          <w:highlight w:val="none"/>
        </w:rPr>
        <w:t>未提供不得分。</w:t>
      </w:r>
    </w:p>
    <w:p w14:paraId="7DB309BC">
      <w:pPr>
        <w:pStyle w:val="25"/>
        <w:spacing w:line="420" w:lineRule="exact"/>
        <w:ind w:firstLine="211" w:firstLineChars="100"/>
        <w:rPr>
          <w:rFonts w:hint="eastAsia" w:hAnsi="宋体" w:cs="宋体"/>
          <w:bCs/>
          <w:color w:val="auto"/>
          <w:szCs w:val="21"/>
          <w:highlight w:val="none"/>
        </w:rPr>
      </w:pPr>
      <w:r>
        <w:rPr>
          <w:rFonts w:hint="eastAsia" w:hAnsi="宋体" w:cs="宋体"/>
          <w:b/>
          <w:bCs/>
          <w:color w:val="auto"/>
          <w:szCs w:val="21"/>
          <w:highlight w:val="none"/>
        </w:rPr>
        <w:t>（2）项目组织机构、人员及项目规章管理制度方案（满分</w:t>
      </w:r>
      <w:r>
        <w:rPr>
          <w:rFonts w:hint="eastAsia" w:hAnsi="宋体" w:cs="宋体"/>
          <w:bCs/>
          <w:color w:val="auto"/>
          <w:szCs w:val="21"/>
          <w:highlight w:val="none"/>
        </w:rPr>
        <w:t xml:space="preserve"> </w:t>
      </w:r>
      <w:r>
        <w:rPr>
          <w:rFonts w:hint="eastAsia" w:hAnsi="宋体" w:cs="宋体"/>
          <w:b/>
          <w:bCs/>
          <w:color w:val="auto"/>
          <w:szCs w:val="21"/>
          <w:highlight w:val="none"/>
        </w:rPr>
        <w:t>15</w:t>
      </w:r>
      <w:r>
        <w:rPr>
          <w:rFonts w:hint="eastAsia" w:hAnsi="宋体" w:cs="宋体"/>
          <w:bCs/>
          <w:color w:val="auto"/>
          <w:szCs w:val="21"/>
          <w:highlight w:val="none"/>
        </w:rPr>
        <w:t xml:space="preserve"> </w:t>
      </w:r>
      <w:r>
        <w:rPr>
          <w:rFonts w:hint="eastAsia" w:hAnsi="宋体" w:cs="宋体"/>
          <w:b/>
          <w:bCs/>
          <w:color w:val="auto"/>
          <w:szCs w:val="21"/>
          <w:highlight w:val="none"/>
        </w:rPr>
        <w:t>分）</w:t>
      </w:r>
    </w:p>
    <w:p w14:paraId="58895C98">
      <w:pPr>
        <w:pStyle w:val="25"/>
        <w:spacing w:line="420" w:lineRule="exact"/>
        <w:ind w:firstLine="420" w:firstLineChars="200"/>
        <w:rPr>
          <w:rFonts w:hint="eastAsia" w:hAnsi="宋体" w:cs="宋体"/>
          <w:bCs/>
          <w:color w:val="auto"/>
          <w:szCs w:val="21"/>
          <w:highlight w:val="none"/>
        </w:rPr>
      </w:pPr>
      <w:r>
        <w:rPr>
          <w:rFonts w:hint="eastAsia" w:hAnsi="宋体" w:cs="宋体"/>
          <w:bCs/>
          <w:color w:val="auto"/>
          <w:szCs w:val="21"/>
          <w:highlight w:val="none"/>
        </w:rPr>
        <w:t>评委根据供应商提供的方案内容【包括但不限于：①项目组织机构设定、人员配备、岗位职责、入户人员管理培训；②人员管理制度、合同及档案管理制度；③风险管理制度及安全文明施工管理制度等方面】的完整性、合理性、针对性进行独立评审。</w:t>
      </w:r>
    </w:p>
    <w:p w14:paraId="28B21141">
      <w:pPr>
        <w:pStyle w:val="25"/>
        <w:spacing w:line="420" w:lineRule="exact"/>
        <w:ind w:firstLine="420" w:firstLineChars="200"/>
        <w:rPr>
          <w:rFonts w:hint="eastAsia" w:hAnsi="宋体" w:cs="宋体"/>
          <w:bCs/>
          <w:color w:val="auto"/>
          <w:szCs w:val="21"/>
          <w:highlight w:val="none"/>
        </w:rPr>
      </w:pPr>
      <w:r>
        <w:rPr>
          <w:rFonts w:hint="eastAsia" w:hAnsi="宋体" w:cs="宋体"/>
          <w:bCs/>
          <w:color w:val="auto"/>
          <w:szCs w:val="21"/>
          <w:highlight w:val="none"/>
        </w:rPr>
        <w:t>一档：响应文件提供的方案内容无相应内容的，得0分。</w:t>
      </w:r>
    </w:p>
    <w:p w14:paraId="524CC2E1">
      <w:pPr>
        <w:pStyle w:val="25"/>
        <w:spacing w:line="420" w:lineRule="exact"/>
        <w:ind w:firstLine="420" w:firstLineChars="200"/>
        <w:rPr>
          <w:rFonts w:hint="eastAsia" w:hAnsi="宋体" w:cs="宋体"/>
          <w:bCs/>
          <w:color w:val="auto"/>
          <w:szCs w:val="21"/>
          <w:highlight w:val="none"/>
        </w:rPr>
      </w:pPr>
      <w:r>
        <w:rPr>
          <w:rFonts w:hint="eastAsia" w:hAnsi="宋体" w:cs="宋体"/>
          <w:bCs/>
          <w:color w:val="auto"/>
          <w:szCs w:val="21"/>
          <w:highlight w:val="none"/>
        </w:rPr>
        <w:t>二档：方案内容全面（3项要求内容均有提供）且有1项内容经评定为优秀的，得5分；</w:t>
      </w:r>
    </w:p>
    <w:p w14:paraId="65DD0A87">
      <w:pPr>
        <w:pStyle w:val="25"/>
        <w:spacing w:line="420" w:lineRule="exact"/>
        <w:ind w:firstLine="420" w:firstLineChars="200"/>
        <w:rPr>
          <w:rFonts w:hint="eastAsia" w:hAnsi="宋体" w:cs="宋体"/>
          <w:bCs/>
          <w:color w:val="auto"/>
          <w:szCs w:val="21"/>
          <w:highlight w:val="none"/>
        </w:rPr>
      </w:pPr>
      <w:r>
        <w:rPr>
          <w:rFonts w:hint="eastAsia" w:hAnsi="宋体" w:cs="宋体"/>
          <w:bCs/>
          <w:color w:val="auto"/>
          <w:szCs w:val="21"/>
          <w:highlight w:val="none"/>
        </w:rPr>
        <w:t>三档：方案内容全面（3项要求内容均有提供）且有2项内容评定为优秀的，得10分；</w:t>
      </w:r>
    </w:p>
    <w:p w14:paraId="4548FA1E">
      <w:pPr>
        <w:pStyle w:val="25"/>
        <w:spacing w:line="420" w:lineRule="exact"/>
        <w:ind w:firstLine="420" w:firstLineChars="200"/>
        <w:rPr>
          <w:rFonts w:hint="eastAsia" w:hAnsi="宋体" w:cs="宋体"/>
          <w:bCs/>
          <w:color w:val="auto"/>
          <w:szCs w:val="21"/>
          <w:highlight w:val="none"/>
        </w:rPr>
      </w:pPr>
      <w:r>
        <w:rPr>
          <w:rFonts w:hint="eastAsia" w:hAnsi="宋体" w:cs="宋体"/>
          <w:bCs/>
          <w:color w:val="auto"/>
          <w:szCs w:val="21"/>
          <w:highlight w:val="none"/>
        </w:rPr>
        <w:t>四档：方案内容全面（</w:t>
      </w:r>
      <w:r>
        <w:rPr>
          <w:rFonts w:hint="eastAsia" w:hAnsi="宋体" w:cs="宋体"/>
          <w:bCs/>
          <w:color w:val="auto"/>
          <w:szCs w:val="21"/>
          <w:highlight w:val="none"/>
          <w:lang w:val="en-US" w:eastAsia="zh-CN"/>
        </w:rPr>
        <w:t>3</w:t>
      </w:r>
      <w:r>
        <w:rPr>
          <w:rFonts w:hint="eastAsia" w:hAnsi="宋体" w:cs="宋体"/>
          <w:bCs/>
          <w:color w:val="auto"/>
          <w:szCs w:val="21"/>
          <w:highlight w:val="none"/>
        </w:rPr>
        <w:t>项要求内容均有提供）且3项内容均评定为优秀的，得15分。</w:t>
      </w:r>
    </w:p>
    <w:p w14:paraId="544AFF5E">
      <w:pPr>
        <w:pStyle w:val="25"/>
        <w:spacing w:line="420" w:lineRule="exact"/>
        <w:ind w:firstLine="211" w:firstLineChars="100"/>
        <w:jc w:val="left"/>
        <w:rPr>
          <w:rFonts w:hint="eastAsia" w:hAnsi="宋体" w:cs="宋体"/>
          <w:b/>
          <w:color w:val="auto"/>
          <w:szCs w:val="21"/>
          <w:highlight w:val="none"/>
        </w:rPr>
      </w:pPr>
      <w:r>
        <w:rPr>
          <w:rFonts w:hint="eastAsia" w:hAnsi="宋体" w:cs="宋体"/>
          <w:b/>
          <w:bCs/>
          <w:color w:val="auto"/>
          <w:szCs w:val="21"/>
          <w:highlight w:val="none"/>
        </w:rPr>
        <w:t>（3）入户调查评估及适老化改造设计及安装方案（满分20分）</w:t>
      </w:r>
    </w:p>
    <w:p w14:paraId="5C33A737">
      <w:pPr>
        <w:pStyle w:val="25"/>
        <w:spacing w:line="420" w:lineRule="exact"/>
        <w:ind w:firstLine="420" w:firstLineChars="200"/>
        <w:rPr>
          <w:rFonts w:hint="eastAsia" w:hAnsi="宋体" w:cs="宋体"/>
          <w:bCs/>
          <w:color w:val="auto"/>
          <w:szCs w:val="21"/>
          <w:highlight w:val="none"/>
        </w:rPr>
      </w:pPr>
      <w:r>
        <w:rPr>
          <w:rFonts w:hint="eastAsia" w:hAnsi="宋体" w:cs="宋体"/>
          <w:bCs/>
          <w:color w:val="auto"/>
          <w:szCs w:val="21"/>
          <w:highlight w:val="none"/>
        </w:rPr>
        <w:t>评委根据供应商提供的方案内容【包括但不限于：①适老化需求评估原则、环境评估标准；②适老化需求评估工作流程及工作内容；③适老化改造设计要求、针对适老化改造实施方案；④适老化设施改造及安装及改造实施成果展示等方面】的完整性、合理性、针对性进行独立评审。</w:t>
      </w:r>
    </w:p>
    <w:p w14:paraId="44A2E2AA">
      <w:pPr>
        <w:pStyle w:val="25"/>
        <w:spacing w:line="420" w:lineRule="exact"/>
        <w:ind w:firstLine="210" w:firstLineChars="100"/>
        <w:rPr>
          <w:rFonts w:hint="eastAsia" w:hAnsi="宋体" w:cs="宋体"/>
          <w:bCs/>
          <w:color w:val="auto"/>
          <w:szCs w:val="21"/>
          <w:highlight w:val="none"/>
        </w:rPr>
      </w:pPr>
      <w:r>
        <w:rPr>
          <w:rFonts w:hint="eastAsia" w:hAnsi="宋体" w:cs="宋体"/>
          <w:bCs/>
          <w:color w:val="auto"/>
          <w:szCs w:val="21"/>
          <w:highlight w:val="none"/>
        </w:rPr>
        <w:t>一档：响应文件提供的方案内容无相应内容的，得0分。</w:t>
      </w:r>
    </w:p>
    <w:p w14:paraId="37DE6D00">
      <w:pPr>
        <w:pStyle w:val="25"/>
        <w:spacing w:line="420" w:lineRule="exact"/>
        <w:ind w:firstLine="210" w:firstLineChars="100"/>
        <w:rPr>
          <w:rFonts w:hint="eastAsia" w:hAnsi="宋体" w:cs="宋体"/>
          <w:bCs/>
          <w:color w:val="auto"/>
          <w:szCs w:val="21"/>
          <w:highlight w:val="none"/>
        </w:rPr>
      </w:pPr>
      <w:r>
        <w:rPr>
          <w:rFonts w:hint="eastAsia" w:hAnsi="宋体" w:cs="宋体"/>
          <w:bCs/>
          <w:color w:val="auto"/>
          <w:szCs w:val="21"/>
          <w:highlight w:val="none"/>
        </w:rPr>
        <w:t>二档：方案内容全面（4项要求内容均有提供）且有1项内容经评定为优秀的，得5分；</w:t>
      </w:r>
    </w:p>
    <w:p w14:paraId="6B085949">
      <w:pPr>
        <w:pStyle w:val="25"/>
        <w:spacing w:line="420" w:lineRule="exact"/>
        <w:ind w:firstLine="210" w:firstLineChars="100"/>
        <w:rPr>
          <w:rFonts w:hint="eastAsia" w:hAnsi="宋体" w:cs="宋体"/>
          <w:bCs/>
          <w:color w:val="auto"/>
          <w:szCs w:val="21"/>
          <w:highlight w:val="none"/>
        </w:rPr>
      </w:pPr>
      <w:r>
        <w:rPr>
          <w:rFonts w:hint="eastAsia" w:hAnsi="宋体" w:cs="宋体"/>
          <w:bCs/>
          <w:color w:val="auto"/>
          <w:szCs w:val="21"/>
          <w:highlight w:val="none"/>
        </w:rPr>
        <w:t>三档：方案内容全面（4项要求内容均有提供）且有2项内容评定为优秀的，得10分；</w:t>
      </w:r>
    </w:p>
    <w:p w14:paraId="3A563FE1">
      <w:pPr>
        <w:pStyle w:val="25"/>
        <w:spacing w:line="420" w:lineRule="exact"/>
        <w:ind w:firstLine="210" w:firstLineChars="100"/>
        <w:rPr>
          <w:rFonts w:hint="eastAsia" w:hAnsi="宋体" w:cs="宋体"/>
          <w:bCs/>
          <w:color w:val="auto"/>
          <w:szCs w:val="21"/>
          <w:highlight w:val="none"/>
        </w:rPr>
      </w:pPr>
      <w:r>
        <w:rPr>
          <w:rFonts w:hint="eastAsia" w:hAnsi="宋体" w:cs="宋体"/>
          <w:bCs/>
          <w:color w:val="auto"/>
          <w:szCs w:val="21"/>
          <w:highlight w:val="none"/>
        </w:rPr>
        <w:t>四档：方案内容全面（4项要求内容均有提供）且有3项内容评定为优秀的，得15分。</w:t>
      </w:r>
    </w:p>
    <w:p w14:paraId="19DD660B">
      <w:pPr>
        <w:pStyle w:val="25"/>
        <w:spacing w:line="420" w:lineRule="exact"/>
        <w:ind w:firstLine="210" w:firstLineChars="100"/>
        <w:rPr>
          <w:rFonts w:hint="eastAsia" w:hAnsi="宋体" w:cs="宋体"/>
          <w:bCs/>
          <w:color w:val="auto"/>
          <w:szCs w:val="21"/>
          <w:highlight w:val="none"/>
        </w:rPr>
      </w:pPr>
      <w:r>
        <w:rPr>
          <w:rFonts w:hint="eastAsia" w:hAnsi="宋体" w:cs="宋体"/>
          <w:bCs/>
          <w:color w:val="auto"/>
          <w:szCs w:val="21"/>
          <w:highlight w:val="none"/>
        </w:rPr>
        <w:t>五档：方案内容全面（4项要求内容均有提供）且4项内容均评定为优秀的，得20分。</w:t>
      </w:r>
    </w:p>
    <w:p w14:paraId="71CFE646">
      <w:pPr>
        <w:spacing w:before="173" w:line="20" w:lineRule="atLeast"/>
        <w:ind w:left="222"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备注：优秀的定位为：方案详细，步骤清晰；提供的具体措施符合项目实际情况，具有可行性；计划安排标注有明确的时间且符合项目情况。</w:t>
      </w:r>
    </w:p>
    <w:p w14:paraId="6B25EE1E">
      <w:pPr>
        <w:spacing w:before="173" w:line="20" w:lineRule="atLeast"/>
        <w:ind w:firstLine="219" w:firstLineChars="100"/>
        <w:rPr>
          <w:rFonts w:hint="eastAsia" w:ascii="宋体" w:hAnsi="宋体" w:cs="宋体"/>
          <w:color w:val="auto"/>
          <w:highlight w:val="none"/>
        </w:rPr>
      </w:pPr>
      <w:r>
        <w:rPr>
          <w:rFonts w:hint="eastAsia" w:ascii="宋体" w:hAnsi="宋体" w:cs="宋体"/>
          <w:b/>
          <w:bCs/>
          <w:color w:val="auto"/>
          <w:spacing w:val="4"/>
          <w:szCs w:val="21"/>
          <w:highlight w:val="none"/>
        </w:rPr>
        <w:t>（4）安全文明改造施工项目进度计划保证及保障方案 （满分</w:t>
      </w:r>
      <w:r>
        <w:rPr>
          <w:rFonts w:hint="eastAsia" w:ascii="宋体" w:hAnsi="宋体" w:cs="宋体"/>
          <w:color w:val="auto"/>
          <w:spacing w:val="-32"/>
          <w:szCs w:val="21"/>
          <w:highlight w:val="none"/>
        </w:rPr>
        <w:t>10</w:t>
      </w:r>
      <w:r>
        <w:rPr>
          <w:rFonts w:hint="eastAsia" w:ascii="宋体" w:hAnsi="宋体" w:cs="宋体"/>
          <w:b/>
          <w:bCs/>
          <w:color w:val="auto"/>
          <w:spacing w:val="4"/>
          <w:szCs w:val="21"/>
          <w:highlight w:val="none"/>
        </w:rPr>
        <w:t>分）</w:t>
      </w:r>
    </w:p>
    <w:p w14:paraId="292CDFE6">
      <w:pPr>
        <w:pStyle w:val="25"/>
        <w:spacing w:line="420" w:lineRule="exact"/>
        <w:ind w:firstLine="420" w:firstLineChars="200"/>
        <w:rPr>
          <w:rFonts w:hint="eastAsia" w:hAnsi="宋体" w:cs="宋体"/>
          <w:bCs/>
          <w:color w:val="auto"/>
          <w:szCs w:val="21"/>
          <w:highlight w:val="none"/>
        </w:rPr>
      </w:pPr>
      <w:r>
        <w:rPr>
          <w:rFonts w:hint="eastAsia" w:hAnsi="宋体" w:cs="宋体"/>
          <w:bCs/>
          <w:color w:val="auto"/>
          <w:szCs w:val="21"/>
          <w:highlight w:val="none"/>
        </w:rPr>
        <w:t>评委根据供应商提供的方案内容【包括但不限于：①安全文明改造施工流程及措施 ；②项目服务承诺及工期保证措施；③服务保障措施等方面】的完整性、合理性、针对性进行独立评审。</w:t>
      </w:r>
    </w:p>
    <w:p w14:paraId="39963CB8">
      <w:pPr>
        <w:spacing w:before="172" w:line="20" w:lineRule="atLeast"/>
        <w:ind w:left="424"/>
        <w:rPr>
          <w:rFonts w:hint="eastAsia" w:ascii="宋体" w:hAnsi="宋体" w:cs="宋体"/>
          <w:color w:val="auto"/>
          <w:highlight w:val="none"/>
        </w:rPr>
      </w:pPr>
      <w:r>
        <w:rPr>
          <w:rFonts w:hint="eastAsia" w:ascii="宋体" w:hAnsi="宋体" w:cs="宋体"/>
          <w:color w:val="auto"/>
          <w:szCs w:val="21"/>
          <w:highlight w:val="none"/>
        </w:rPr>
        <w:t>一档：响应文件提供的方案内容无相应内容的，得0分。</w:t>
      </w:r>
    </w:p>
    <w:p w14:paraId="53A4213B">
      <w:pPr>
        <w:spacing w:before="172" w:line="20" w:lineRule="atLeast"/>
        <w:ind w:left="424"/>
        <w:rPr>
          <w:rFonts w:hint="eastAsia" w:ascii="宋体" w:hAnsi="宋体" w:cs="宋体"/>
          <w:color w:val="auto"/>
          <w:highlight w:val="none"/>
        </w:rPr>
      </w:pPr>
      <w:r>
        <w:rPr>
          <w:rFonts w:hint="eastAsia" w:ascii="宋体" w:hAnsi="宋体" w:cs="宋体"/>
          <w:color w:val="auto"/>
          <w:szCs w:val="21"/>
          <w:highlight w:val="none"/>
        </w:rPr>
        <w:t>二档：方案内容全面（3项要求内容均有提供）且有1项内容经评定为优秀的，得3分；</w:t>
      </w:r>
    </w:p>
    <w:p w14:paraId="5A9BABB9">
      <w:pPr>
        <w:spacing w:before="172" w:line="20" w:lineRule="atLeast"/>
        <w:ind w:left="424"/>
        <w:rPr>
          <w:rFonts w:hint="eastAsia" w:ascii="宋体" w:hAnsi="宋体" w:cs="宋体"/>
          <w:color w:val="auto"/>
          <w:highlight w:val="none"/>
        </w:rPr>
      </w:pPr>
      <w:r>
        <w:rPr>
          <w:rFonts w:hint="eastAsia" w:ascii="宋体" w:hAnsi="宋体" w:cs="宋体"/>
          <w:color w:val="auto"/>
          <w:szCs w:val="21"/>
          <w:highlight w:val="none"/>
        </w:rPr>
        <w:t>三档：方案内容全面（3项要求内容均有提供）且有2项内容评定为优秀的，得6分；</w:t>
      </w:r>
    </w:p>
    <w:p w14:paraId="2117C980">
      <w:pPr>
        <w:spacing w:before="172" w:line="20" w:lineRule="atLeast"/>
        <w:ind w:left="424"/>
        <w:rPr>
          <w:rFonts w:hint="eastAsia" w:ascii="宋体" w:hAnsi="宋体" w:cs="宋体"/>
          <w:color w:val="auto"/>
          <w:highlight w:val="none"/>
        </w:rPr>
      </w:pPr>
      <w:r>
        <w:rPr>
          <w:rFonts w:hint="eastAsia" w:ascii="宋体" w:hAnsi="宋体" w:cs="宋体"/>
          <w:color w:val="auto"/>
          <w:szCs w:val="21"/>
          <w:highlight w:val="none"/>
        </w:rPr>
        <w:t>四档：方案内容全面（4项要求内容均有提供）且3项内容均评定为优秀的，得10分。</w:t>
      </w:r>
    </w:p>
    <w:p w14:paraId="2899FF8E">
      <w:pPr>
        <w:spacing w:before="172" w:line="20" w:lineRule="atLeast"/>
        <w:ind w:left="424" w:firstLine="420" w:firstLineChars="200"/>
        <w:rPr>
          <w:rFonts w:hint="eastAsia" w:ascii="宋体" w:hAnsi="宋体" w:cs="宋体"/>
          <w:color w:val="auto"/>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备注：优秀的定位为：方案详细，步骤清晰；提供的具体措施符合项目实际情况，具有可行性；计划安排标注有明确的时间且符合项目情况。</w:t>
      </w:r>
    </w:p>
    <w:p w14:paraId="5DA07C86">
      <w:pPr>
        <w:pStyle w:val="25"/>
        <w:spacing w:line="420" w:lineRule="exact"/>
        <w:ind w:firstLine="211" w:firstLineChars="100"/>
        <w:rPr>
          <w:rFonts w:hint="eastAsia" w:hAnsi="宋体" w:cs="宋体"/>
          <w:b/>
          <w:color w:val="auto"/>
          <w:szCs w:val="21"/>
          <w:highlight w:val="none"/>
        </w:rPr>
      </w:pPr>
    </w:p>
    <w:p w14:paraId="71CC68D6">
      <w:pPr>
        <w:pStyle w:val="25"/>
        <w:spacing w:line="420" w:lineRule="exact"/>
        <w:ind w:firstLine="211" w:firstLineChars="100"/>
        <w:jc w:val="left"/>
        <w:rPr>
          <w:rFonts w:hint="eastAsia" w:hAnsi="宋体" w:cs="宋体"/>
          <w:b/>
          <w:color w:val="auto"/>
          <w:szCs w:val="21"/>
          <w:highlight w:val="none"/>
          <w:lang w:val="zh-CN"/>
        </w:rPr>
      </w:pPr>
      <w:r>
        <w:rPr>
          <w:rFonts w:hint="eastAsia" w:hAnsi="宋体" w:cs="宋体"/>
          <w:b/>
          <w:color w:val="auto"/>
          <w:szCs w:val="21"/>
          <w:highlight w:val="none"/>
        </w:rPr>
        <w:t>3、</w:t>
      </w:r>
      <w:r>
        <w:rPr>
          <w:rFonts w:hint="eastAsia" w:hAnsi="宋体" w:cs="宋体"/>
          <w:b/>
          <w:color w:val="auto"/>
          <w:szCs w:val="21"/>
          <w:highlight w:val="none"/>
          <w:lang w:val="zh-CN"/>
        </w:rPr>
        <w:t>售后服务方案</w:t>
      </w:r>
      <w:r>
        <w:rPr>
          <w:rFonts w:hint="eastAsia" w:hAnsi="宋体" w:cs="宋体"/>
          <w:b/>
          <w:color w:val="auto"/>
          <w:szCs w:val="21"/>
          <w:highlight w:val="none"/>
        </w:rPr>
        <w:t>………………………………………………………………………</w:t>
      </w:r>
      <w:r>
        <w:rPr>
          <w:rFonts w:hint="eastAsia" w:hAnsi="宋体" w:cs="宋体"/>
          <w:b/>
          <w:bCs/>
          <w:color w:val="auto"/>
          <w:highlight w:val="none"/>
        </w:rPr>
        <w:t>…</w:t>
      </w:r>
      <w:r>
        <w:rPr>
          <w:rFonts w:hint="eastAsia" w:hAnsi="宋体" w:cs="宋体"/>
          <w:b/>
          <w:color w:val="auto"/>
          <w:szCs w:val="21"/>
          <w:highlight w:val="none"/>
        </w:rPr>
        <w:t>…</w:t>
      </w:r>
      <w:r>
        <w:rPr>
          <w:rFonts w:hint="eastAsia" w:hAnsi="宋体" w:cs="宋体"/>
          <w:b/>
          <w:bCs/>
          <w:color w:val="auto"/>
          <w:highlight w:val="none"/>
        </w:rPr>
        <w:t>…</w:t>
      </w:r>
      <w:r>
        <w:rPr>
          <w:rFonts w:hint="eastAsia" w:hAnsi="宋体" w:cs="宋体"/>
          <w:b/>
          <w:color w:val="auto"/>
          <w:szCs w:val="21"/>
          <w:highlight w:val="none"/>
        </w:rPr>
        <w:t>…</w:t>
      </w:r>
      <w:r>
        <w:rPr>
          <w:rFonts w:hint="eastAsia" w:hAnsi="宋体" w:cs="宋体"/>
          <w:b/>
          <w:bCs/>
          <w:color w:val="auto"/>
          <w:highlight w:val="none"/>
        </w:rPr>
        <w:t>…</w:t>
      </w:r>
      <w:r>
        <w:rPr>
          <w:rFonts w:hint="eastAsia" w:hAnsi="宋体" w:cs="宋体"/>
          <w:b/>
          <w:color w:val="auto"/>
          <w:szCs w:val="21"/>
          <w:highlight w:val="none"/>
        </w:rPr>
        <w:t>15分</w:t>
      </w:r>
    </w:p>
    <w:p w14:paraId="49DEC0FE">
      <w:pPr>
        <w:pStyle w:val="25"/>
        <w:spacing w:line="420" w:lineRule="exact"/>
        <w:ind w:firstLine="210" w:firstLineChars="100"/>
        <w:jc w:val="left"/>
        <w:rPr>
          <w:rFonts w:hint="eastAsia" w:hAnsi="宋体" w:cs="宋体"/>
          <w:bCs/>
          <w:color w:val="auto"/>
          <w:szCs w:val="21"/>
          <w:highlight w:val="none"/>
          <w:lang w:val="zh-CN"/>
        </w:rPr>
      </w:pPr>
      <w:r>
        <w:rPr>
          <w:rFonts w:hint="eastAsia" w:hAnsi="宋体" w:cs="宋体"/>
          <w:bCs/>
          <w:color w:val="auto"/>
          <w:szCs w:val="21"/>
          <w:highlight w:val="none"/>
        </w:rPr>
        <w:t>（1）</w:t>
      </w:r>
      <w:r>
        <w:rPr>
          <w:rFonts w:hint="eastAsia" w:hAnsi="宋体" w:cs="宋体"/>
          <w:bCs/>
          <w:color w:val="auto"/>
          <w:szCs w:val="21"/>
          <w:highlight w:val="none"/>
          <w:lang w:val="zh-CN"/>
        </w:rPr>
        <w:t>根据供应商提供售后服务方案（内容包括但不限于供应商的售后服务呼叫电话和响应时间、现场服务支持能力、应急处理方案、售后巡检、质量保证期限及范围）进行综合评审。</w:t>
      </w:r>
    </w:p>
    <w:p w14:paraId="019EB5CE">
      <w:pPr>
        <w:pStyle w:val="25"/>
        <w:spacing w:line="420" w:lineRule="exact"/>
        <w:ind w:firstLine="420" w:firstLineChars="200"/>
        <w:jc w:val="left"/>
        <w:rPr>
          <w:rFonts w:hint="eastAsia" w:hAnsi="宋体" w:cs="宋体"/>
          <w:bCs/>
          <w:color w:val="auto"/>
          <w:szCs w:val="21"/>
          <w:highlight w:val="none"/>
        </w:rPr>
      </w:pPr>
      <w:r>
        <w:rPr>
          <w:rFonts w:hint="eastAsia" w:hAnsi="宋体" w:cs="宋体"/>
          <w:bCs/>
          <w:color w:val="auto"/>
          <w:szCs w:val="21"/>
          <w:highlight w:val="none"/>
        </w:rPr>
        <w:t>一档（4分）：售后服务内容不全，有基本的售后服务承诺；</w:t>
      </w:r>
    </w:p>
    <w:p w14:paraId="40B15808">
      <w:pPr>
        <w:pStyle w:val="25"/>
        <w:spacing w:line="420" w:lineRule="exact"/>
        <w:ind w:firstLine="420" w:firstLineChars="200"/>
        <w:jc w:val="left"/>
        <w:rPr>
          <w:rFonts w:hint="eastAsia" w:hAnsi="宋体" w:cs="宋体"/>
          <w:bCs/>
          <w:color w:val="auto"/>
          <w:szCs w:val="21"/>
          <w:highlight w:val="none"/>
        </w:rPr>
      </w:pPr>
      <w:r>
        <w:rPr>
          <w:rFonts w:hint="eastAsia" w:hAnsi="宋体" w:cs="宋体"/>
          <w:bCs/>
          <w:color w:val="auto"/>
          <w:szCs w:val="21"/>
          <w:highlight w:val="none"/>
        </w:rPr>
        <w:t>二档（8分）：售后服务内容较全面、基本合理；</w:t>
      </w:r>
    </w:p>
    <w:p w14:paraId="6E8B0D96">
      <w:pPr>
        <w:pStyle w:val="25"/>
        <w:spacing w:line="420" w:lineRule="exact"/>
        <w:ind w:firstLine="420" w:firstLineChars="200"/>
        <w:jc w:val="left"/>
        <w:rPr>
          <w:rFonts w:hint="eastAsia" w:hAnsi="宋体" w:cs="宋体"/>
          <w:bCs/>
          <w:color w:val="auto"/>
          <w:szCs w:val="21"/>
          <w:highlight w:val="none"/>
        </w:rPr>
      </w:pPr>
      <w:r>
        <w:rPr>
          <w:rFonts w:hint="eastAsia" w:hAnsi="宋体" w:cs="宋体"/>
          <w:bCs/>
          <w:color w:val="auto"/>
          <w:szCs w:val="21"/>
          <w:highlight w:val="none"/>
        </w:rPr>
        <w:t>三档（12分）：售后服务内容全面、合理；</w:t>
      </w:r>
    </w:p>
    <w:p w14:paraId="67952143">
      <w:pPr>
        <w:pStyle w:val="25"/>
        <w:spacing w:line="420" w:lineRule="exact"/>
        <w:ind w:firstLine="420" w:firstLineChars="200"/>
        <w:jc w:val="left"/>
        <w:rPr>
          <w:rFonts w:hint="eastAsia" w:hAnsi="宋体" w:cs="仿宋"/>
          <w:color w:val="auto"/>
          <w:szCs w:val="21"/>
          <w:highlight w:val="none"/>
          <w:lang w:val="zh-CN"/>
        </w:rPr>
      </w:pPr>
      <w:r>
        <w:rPr>
          <w:rFonts w:hint="eastAsia" w:hAnsi="宋体" w:cs="宋体"/>
          <w:bCs/>
          <w:color w:val="auto"/>
          <w:szCs w:val="21"/>
          <w:highlight w:val="none"/>
        </w:rPr>
        <w:t>未提供不得分。</w:t>
      </w:r>
    </w:p>
    <w:p w14:paraId="5F29E539">
      <w:pPr>
        <w:pStyle w:val="25"/>
        <w:spacing w:line="420" w:lineRule="exact"/>
        <w:ind w:firstLine="210" w:firstLineChars="100"/>
        <w:jc w:val="left"/>
        <w:rPr>
          <w:rFonts w:hint="eastAsia" w:hAnsi="宋体" w:cs="宋体"/>
          <w:bCs/>
          <w:color w:val="auto"/>
          <w:szCs w:val="21"/>
          <w:highlight w:val="none"/>
        </w:rPr>
      </w:pPr>
      <w:r>
        <w:rPr>
          <w:rFonts w:hint="eastAsia" w:hAnsi="宋体" w:cs="宋体"/>
          <w:bCs/>
          <w:color w:val="auto"/>
          <w:szCs w:val="21"/>
          <w:highlight w:val="none"/>
        </w:rPr>
        <w:t>（2）增值售后服务分(满分3分)</w:t>
      </w:r>
    </w:p>
    <w:p w14:paraId="654BAC66">
      <w:pPr>
        <w:pStyle w:val="25"/>
        <w:spacing w:line="420" w:lineRule="exact"/>
        <w:ind w:firstLine="420" w:firstLineChars="200"/>
        <w:jc w:val="left"/>
        <w:rPr>
          <w:rFonts w:hint="eastAsia" w:hAnsi="宋体" w:cs="仿宋"/>
          <w:color w:val="auto"/>
          <w:szCs w:val="21"/>
          <w:highlight w:val="none"/>
          <w:lang w:val="zh-CN"/>
        </w:rPr>
      </w:pPr>
      <w:r>
        <w:rPr>
          <w:rFonts w:hint="eastAsia" w:hAnsi="宋体" w:cs="仿宋"/>
          <w:color w:val="auto"/>
          <w:szCs w:val="21"/>
          <w:highlight w:val="none"/>
          <w:lang w:val="zh-CN"/>
        </w:rPr>
        <w:t>供应商为本次适老化改造配备信息化管理软件，功能需求：能实现适老化改造项目整体管理和施工任务进度査询。包含对象数据导入、改造项目评估导入、施工分配、物料库存管理、现场施工过程采集（含改造前后照片对比）、完结任务审核、数据储存等功能，且具可操作性、稳定性以及先进性。根据是否满足改造服务需求进行打分，</w:t>
      </w:r>
    </w:p>
    <w:p w14:paraId="2321A617">
      <w:pPr>
        <w:pStyle w:val="25"/>
        <w:spacing w:line="420" w:lineRule="exact"/>
        <w:ind w:firstLine="420" w:firstLineChars="200"/>
        <w:jc w:val="left"/>
        <w:rPr>
          <w:rFonts w:hint="eastAsia" w:hAnsi="宋体" w:cs="仿宋"/>
          <w:color w:val="auto"/>
          <w:szCs w:val="21"/>
          <w:highlight w:val="none"/>
          <w:lang w:val="zh-CN"/>
        </w:rPr>
      </w:pPr>
      <w:r>
        <w:rPr>
          <w:rFonts w:hint="eastAsia" w:hAnsi="宋体" w:cs="宋体"/>
          <w:bCs/>
          <w:color w:val="auto"/>
          <w:szCs w:val="21"/>
          <w:highlight w:val="none"/>
        </w:rPr>
        <w:t>一档（1分）</w:t>
      </w:r>
      <w:r>
        <w:rPr>
          <w:rFonts w:hint="eastAsia" w:hAnsi="宋体" w:cs="仿宋"/>
          <w:color w:val="auto"/>
          <w:szCs w:val="21"/>
          <w:highlight w:val="none"/>
          <w:lang w:val="zh-CN"/>
        </w:rPr>
        <w:t>满足较差，</w:t>
      </w:r>
    </w:p>
    <w:p w14:paraId="5CED7C72">
      <w:pPr>
        <w:pStyle w:val="25"/>
        <w:spacing w:line="420" w:lineRule="exact"/>
        <w:ind w:firstLine="420" w:firstLineChars="200"/>
        <w:jc w:val="left"/>
        <w:rPr>
          <w:rFonts w:hint="eastAsia" w:hAnsi="宋体" w:cs="仿宋"/>
          <w:color w:val="auto"/>
          <w:szCs w:val="21"/>
          <w:highlight w:val="none"/>
          <w:lang w:val="zh-CN"/>
        </w:rPr>
      </w:pPr>
      <w:r>
        <w:rPr>
          <w:rFonts w:hint="eastAsia" w:hAnsi="宋体" w:cs="宋体"/>
          <w:bCs/>
          <w:color w:val="auto"/>
          <w:szCs w:val="21"/>
          <w:highlight w:val="none"/>
        </w:rPr>
        <w:t>二档（2分）</w:t>
      </w:r>
      <w:r>
        <w:rPr>
          <w:rFonts w:hint="eastAsia" w:hAnsi="宋体" w:cs="仿宋"/>
          <w:color w:val="auto"/>
          <w:szCs w:val="21"/>
          <w:highlight w:val="none"/>
          <w:lang w:val="zh-CN"/>
        </w:rPr>
        <w:t>基本满足；</w:t>
      </w:r>
    </w:p>
    <w:p w14:paraId="1DCC152E">
      <w:pPr>
        <w:pStyle w:val="25"/>
        <w:spacing w:line="420" w:lineRule="exact"/>
        <w:ind w:firstLine="420" w:firstLineChars="200"/>
        <w:jc w:val="left"/>
        <w:rPr>
          <w:rFonts w:hint="eastAsia" w:hAnsi="宋体" w:cs="仿宋"/>
          <w:color w:val="auto"/>
          <w:szCs w:val="21"/>
          <w:highlight w:val="none"/>
          <w:lang w:val="zh-CN"/>
        </w:rPr>
      </w:pPr>
      <w:r>
        <w:rPr>
          <w:rFonts w:hint="eastAsia" w:hAnsi="宋体" w:cs="宋体"/>
          <w:bCs/>
          <w:color w:val="auto"/>
          <w:szCs w:val="21"/>
          <w:highlight w:val="none"/>
        </w:rPr>
        <w:t>三档（3分）</w:t>
      </w:r>
      <w:r>
        <w:rPr>
          <w:rFonts w:hint="eastAsia" w:hAnsi="宋体" w:cs="仿宋"/>
          <w:color w:val="auto"/>
          <w:szCs w:val="21"/>
          <w:highlight w:val="none"/>
          <w:lang w:val="zh-CN"/>
        </w:rPr>
        <w:t>完全满足。</w:t>
      </w:r>
    </w:p>
    <w:p w14:paraId="3955518A">
      <w:pPr>
        <w:pStyle w:val="25"/>
        <w:spacing w:line="420" w:lineRule="exact"/>
        <w:ind w:firstLine="420" w:firstLineChars="200"/>
        <w:jc w:val="left"/>
        <w:rPr>
          <w:rFonts w:hint="eastAsia" w:hAnsi="宋体" w:cs="宋体"/>
          <w:bCs/>
          <w:color w:val="auto"/>
          <w:szCs w:val="21"/>
          <w:highlight w:val="none"/>
        </w:rPr>
      </w:pPr>
      <w:r>
        <w:rPr>
          <w:rFonts w:hint="eastAsia" w:hAnsi="宋体" w:cs="仿宋"/>
          <w:color w:val="auto"/>
          <w:szCs w:val="21"/>
          <w:highlight w:val="none"/>
          <w:lang w:val="zh-CN"/>
        </w:rPr>
        <w:t>不提供系统的不得分。（投标供应商需提供系统功能截图并做相应说明，不提供不得分）</w:t>
      </w:r>
    </w:p>
    <w:p w14:paraId="1925EE15">
      <w:pPr>
        <w:pStyle w:val="25"/>
        <w:spacing w:line="420" w:lineRule="exact"/>
        <w:ind w:firstLine="211" w:firstLineChars="100"/>
        <w:jc w:val="left"/>
        <w:rPr>
          <w:rFonts w:hint="eastAsia" w:hAnsi="宋体" w:cs="宋体"/>
          <w:b/>
          <w:color w:val="auto"/>
          <w:szCs w:val="21"/>
          <w:highlight w:val="none"/>
        </w:rPr>
      </w:pPr>
      <w:r>
        <w:rPr>
          <w:rFonts w:hint="eastAsia" w:hAnsi="宋体" w:cs="宋体"/>
          <w:b/>
          <w:color w:val="auto"/>
          <w:szCs w:val="21"/>
          <w:highlight w:val="none"/>
        </w:rPr>
        <w:t>4、项目团队分………………………………………………………………………………</w:t>
      </w:r>
      <w:r>
        <w:rPr>
          <w:rFonts w:hint="eastAsia" w:hAnsi="宋体" w:cs="宋体"/>
          <w:b/>
          <w:bCs/>
          <w:color w:val="auto"/>
          <w:highlight w:val="none"/>
        </w:rPr>
        <w:t>…</w:t>
      </w:r>
      <w:r>
        <w:rPr>
          <w:rFonts w:hint="eastAsia" w:hAnsi="宋体" w:cs="宋体"/>
          <w:b/>
          <w:color w:val="auto"/>
          <w:szCs w:val="21"/>
          <w:highlight w:val="none"/>
        </w:rPr>
        <w:t>8分</w:t>
      </w:r>
    </w:p>
    <w:p w14:paraId="42B5CED5">
      <w:pPr>
        <w:spacing w:before="171" w:line="20" w:lineRule="atLeast"/>
        <w:ind w:left="2" w:right="219" w:firstLine="219"/>
        <w:rPr>
          <w:rFonts w:hint="eastAsia" w:ascii="宋体" w:hAnsi="宋体" w:cs="宋体"/>
          <w:color w:val="auto"/>
          <w:highlight w:val="none"/>
        </w:rPr>
      </w:pPr>
      <w:bookmarkStart w:id="42" w:name="_Toc23081"/>
      <w:bookmarkStart w:id="43" w:name="_Toc13558"/>
      <w:r>
        <w:rPr>
          <w:rFonts w:hint="eastAsia" w:ascii="宋体" w:hAnsi="宋体" w:cs="宋体"/>
          <w:color w:val="auto"/>
          <w:spacing w:val="7"/>
          <w:szCs w:val="21"/>
          <w:highlight w:val="none"/>
        </w:rPr>
        <w:t>（1）拟派本项目的项目负责人具备</w:t>
      </w:r>
      <w:r>
        <w:rPr>
          <w:rFonts w:hint="eastAsia" w:ascii="宋体" w:hAnsi="宋体" w:cs="宋体"/>
          <w:color w:val="auto"/>
          <w:spacing w:val="-21"/>
          <w:szCs w:val="21"/>
          <w:highlight w:val="none"/>
        </w:rPr>
        <w:t xml:space="preserve"> </w:t>
      </w:r>
      <w:r>
        <w:rPr>
          <w:rFonts w:hint="eastAsia" w:ascii="宋体" w:hAnsi="宋体" w:cs="宋体"/>
          <w:color w:val="auto"/>
          <w:spacing w:val="7"/>
          <w:szCs w:val="21"/>
          <w:highlight w:val="none"/>
        </w:rPr>
        <w:t>1</w:t>
      </w:r>
      <w:r>
        <w:rPr>
          <w:rFonts w:hint="eastAsia" w:ascii="宋体" w:hAnsi="宋体" w:cs="宋体"/>
          <w:color w:val="auto"/>
          <w:spacing w:val="-37"/>
          <w:szCs w:val="21"/>
          <w:highlight w:val="none"/>
        </w:rPr>
        <w:t xml:space="preserve"> </w:t>
      </w:r>
      <w:r>
        <w:rPr>
          <w:rFonts w:hint="eastAsia" w:ascii="宋体" w:hAnsi="宋体" w:cs="宋体"/>
          <w:color w:val="auto"/>
          <w:spacing w:val="7"/>
          <w:szCs w:val="21"/>
          <w:highlight w:val="none"/>
        </w:rPr>
        <w:t>年适老化改造或养老服务项目经验，得</w:t>
      </w:r>
      <w:r>
        <w:rPr>
          <w:rFonts w:hint="eastAsia" w:ascii="宋体" w:hAnsi="宋体" w:cs="宋体"/>
          <w:color w:val="auto"/>
          <w:spacing w:val="-24"/>
          <w:szCs w:val="21"/>
          <w:highlight w:val="none"/>
        </w:rPr>
        <w:t xml:space="preserve"> </w:t>
      </w:r>
      <w:r>
        <w:rPr>
          <w:rFonts w:hint="eastAsia" w:ascii="宋体" w:hAnsi="宋体" w:cs="宋体"/>
          <w:color w:val="auto"/>
          <w:spacing w:val="6"/>
          <w:szCs w:val="21"/>
          <w:highlight w:val="none"/>
        </w:rPr>
        <w:t>1</w:t>
      </w:r>
      <w:r>
        <w:rPr>
          <w:rFonts w:hint="eastAsia" w:ascii="宋体" w:hAnsi="宋体" w:cs="宋体"/>
          <w:color w:val="auto"/>
          <w:spacing w:val="-35"/>
          <w:szCs w:val="21"/>
          <w:highlight w:val="none"/>
        </w:rPr>
        <w:t xml:space="preserve"> </w:t>
      </w:r>
      <w:r>
        <w:rPr>
          <w:rFonts w:hint="eastAsia" w:ascii="宋体" w:hAnsi="宋体" w:cs="宋体"/>
          <w:color w:val="auto"/>
          <w:spacing w:val="6"/>
          <w:szCs w:val="21"/>
          <w:highlight w:val="none"/>
        </w:rPr>
        <w:t>分,具备</w:t>
      </w:r>
      <w:r>
        <w:rPr>
          <w:rFonts w:hint="eastAsia" w:ascii="宋体" w:hAnsi="宋体" w:cs="宋体"/>
          <w:color w:val="auto"/>
          <w:spacing w:val="-37"/>
          <w:szCs w:val="21"/>
          <w:highlight w:val="none"/>
        </w:rPr>
        <w:t xml:space="preserve"> </w:t>
      </w:r>
      <w:r>
        <w:rPr>
          <w:rFonts w:hint="eastAsia" w:ascii="宋体" w:hAnsi="宋体" w:cs="宋体"/>
          <w:color w:val="auto"/>
          <w:spacing w:val="6"/>
          <w:szCs w:val="21"/>
          <w:highlight w:val="none"/>
        </w:rPr>
        <w:t>2</w:t>
      </w:r>
      <w:r>
        <w:rPr>
          <w:rFonts w:hint="eastAsia" w:ascii="宋体" w:hAnsi="宋体" w:cs="宋体"/>
          <w:color w:val="auto"/>
          <w:spacing w:val="-37"/>
          <w:szCs w:val="21"/>
          <w:highlight w:val="none"/>
        </w:rPr>
        <w:t xml:space="preserve"> </w:t>
      </w:r>
      <w:r>
        <w:rPr>
          <w:rFonts w:hint="eastAsia" w:ascii="宋体" w:hAnsi="宋体" w:cs="宋体"/>
          <w:color w:val="auto"/>
          <w:spacing w:val="6"/>
          <w:szCs w:val="21"/>
          <w:highlight w:val="none"/>
        </w:rPr>
        <w:t>年及以上</w:t>
      </w:r>
      <w:r>
        <w:rPr>
          <w:rFonts w:hint="eastAsia" w:ascii="宋体" w:hAnsi="宋体" w:cs="宋体"/>
          <w:color w:val="auto"/>
          <w:spacing w:val="8"/>
          <w:szCs w:val="21"/>
          <w:highlight w:val="none"/>
        </w:rPr>
        <w:t>经验，得</w:t>
      </w:r>
      <w:r>
        <w:rPr>
          <w:rFonts w:hint="eastAsia" w:ascii="宋体" w:hAnsi="宋体" w:cs="宋体"/>
          <w:color w:val="auto"/>
          <w:spacing w:val="-23"/>
          <w:szCs w:val="21"/>
          <w:highlight w:val="none"/>
        </w:rPr>
        <w:t xml:space="preserve"> </w:t>
      </w:r>
      <w:r>
        <w:rPr>
          <w:rFonts w:hint="eastAsia" w:ascii="宋体" w:hAnsi="宋体" w:cs="宋体"/>
          <w:color w:val="auto"/>
          <w:spacing w:val="8"/>
          <w:szCs w:val="21"/>
          <w:highlight w:val="none"/>
        </w:rPr>
        <w:t>2</w:t>
      </w:r>
      <w:r>
        <w:rPr>
          <w:rFonts w:hint="eastAsia" w:ascii="宋体" w:hAnsi="宋体" w:cs="宋体"/>
          <w:color w:val="auto"/>
          <w:spacing w:val="-35"/>
          <w:szCs w:val="21"/>
          <w:highlight w:val="none"/>
        </w:rPr>
        <w:t xml:space="preserve"> </w:t>
      </w:r>
      <w:r>
        <w:rPr>
          <w:rFonts w:hint="eastAsia" w:ascii="宋体" w:hAnsi="宋体" w:cs="宋体"/>
          <w:color w:val="auto"/>
          <w:spacing w:val="8"/>
          <w:szCs w:val="21"/>
          <w:highlight w:val="none"/>
        </w:rPr>
        <w:t>分。（提供项目服务合同及甲方开具的相关证明材料复印件）</w:t>
      </w:r>
    </w:p>
    <w:p w14:paraId="53CCA1E3">
      <w:pPr>
        <w:spacing w:before="173" w:line="20" w:lineRule="atLeast"/>
        <w:ind w:left="222"/>
        <w:rPr>
          <w:rFonts w:hint="eastAsia" w:ascii="宋体" w:hAnsi="宋体" w:cs="宋体"/>
          <w:color w:val="auto"/>
          <w:highlight w:val="none"/>
        </w:rPr>
      </w:pPr>
      <w:r>
        <w:rPr>
          <w:rFonts w:hint="eastAsia" w:ascii="宋体" w:hAnsi="宋体" w:cs="宋体"/>
          <w:color w:val="auto"/>
          <w:spacing w:val="7"/>
          <w:szCs w:val="21"/>
          <w:highlight w:val="none"/>
        </w:rPr>
        <w:t>（2）项目负责人具有初级以上社会工作者证书的得1分，具有中级及以上社会工作者证书的得</w:t>
      </w:r>
      <w:r>
        <w:rPr>
          <w:rFonts w:hint="eastAsia" w:ascii="宋体" w:hAnsi="宋体" w:cs="宋体"/>
          <w:color w:val="auto"/>
          <w:spacing w:val="-19"/>
          <w:szCs w:val="21"/>
          <w:highlight w:val="none"/>
        </w:rPr>
        <w:t xml:space="preserve"> </w:t>
      </w:r>
      <w:r>
        <w:rPr>
          <w:rFonts w:hint="eastAsia" w:ascii="宋体" w:hAnsi="宋体" w:cs="宋体"/>
          <w:color w:val="auto"/>
          <w:spacing w:val="7"/>
          <w:szCs w:val="21"/>
          <w:highlight w:val="none"/>
        </w:rPr>
        <w:t>2</w:t>
      </w:r>
      <w:r>
        <w:rPr>
          <w:rFonts w:hint="eastAsia" w:ascii="宋体" w:hAnsi="宋体" w:cs="宋体"/>
          <w:color w:val="auto"/>
          <w:spacing w:val="-35"/>
          <w:szCs w:val="21"/>
          <w:highlight w:val="none"/>
        </w:rPr>
        <w:t xml:space="preserve"> </w:t>
      </w:r>
      <w:r>
        <w:rPr>
          <w:rFonts w:hint="eastAsia" w:ascii="宋体" w:hAnsi="宋体" w:cs="宋体"/>
          <w:color w:val="auto"/>
          <w:spacing w:val="7"/>
          <w:szCs w:val="21"/>
          <w:highlight w:val="none"/>
        </w:rPr>
        <w:t>分。</w:t>
      </w:r>
    </w:p>
    <w:p w14:paraId="6C6B5981">
      <w:pPr>
        <w:spacing w:before="174" w:line="20" w:lineRule="atLeast"/>
        <w:ind w:left="222"/>
        <w:rPr>
          <w:rFonts w:hint="eastAsia" w:ascii="宋体" w:hAnsi="宋体" w:cs="宋体"/>
          <w:color w:val="auto"/>
          <w:highlight w:val="none"/>
        </w:rPr>
      </w:pPr>
      <w:r>
        <w:rPr>
          <w:rFonts w:hint="eastAsia" w:ascii="宋体" w:hAnsi="宋体" w:cs="宋体"/>
          <w:color w:val="auto"/>
          <w:spacing w:val="7"/>
          <w:szCs w:val="21"/>
          <w:highlight w:val="none"/>
        </w:rPr>
        <w:t>（3）供应商拟投入人员具有养老护理员证书的，每有1人得</w:t>
      </w:r>
      <w:r>
        <w:rPr>
          <w:rFonts w:hint="eastAsia" w:ascii="宋体" w:hAnsi="宋体" w:cs="宋体"/>
          <w:color w:val="auto"/>
          <w:spacing w:val="-19"/>
          <w:szCs w:val="21"/>
          <w:highlight w:val="none"/>
        </w:rPr>
        <w:t>1</w:t>
      </w:r>
      <w:r>
        <w:rPr>
          <w:rFonts w:hint="eastAsia" w:ascii="宋体" w:hAnsi="宋体" w:cs="宋体"/>
          <w:color w:val="auto"/>
          <w:spacing w:val="7"/>
          <w:szCs w:val="21"/>
          <w:highlight w:val="none"/>
        </w:rPr>
        <w:t>分，满分4分。</w:t>
      </w:r>
    </w:p>
    <w:p w14:paraId="0489B7A7">
      <w:pPr>
        <w:pStyle w:val="25"/>
        <w:spacing w:line="420" w:lineRule="exact"/>
        <w:ind w:firstLine="211" w:firstLineChars="100"/>
        <w:jc w:val="left"/>
        <w:rPr>
          <w:rFonts w:hint="eastAsia" w:hAnsi="宋体" w:cs="宋体"/>
          <w:b/>
          <w:color w:val="auto"/>
          <w:szCs w:val="21"/>
          <w:highlight w:val="none"/>
        </w:rPr>
      </w:pPr>
      <w:r>
        <w:rPr>
          <w:rFonts w:hint="eastAsia" w:hAnsi="宋体" w:cs="宋体"/>
          <w:b/>
          <w:color w:val="auto"/>
          <w:szCs w:val="21"/>
          <w:highlight w:val="none"/>
        </w:rPr>
        <w:t>5、业绩分………………………………………………………………………………</w:t>
      </w:r>
      <w:r>
        <w:rPr>
          <w:rFonts w:hint="eastAsia" w:hAnsi="宋体" w:cs="宋体"/>
          <w:b/>
          <w:bCs/>
          <w:color w:val="auto"/>
          <w:highlight w:val="none"/>
        </w:rPr>
        <w:t>…</w:t>
      </w:r>
      <w:r>
        <w:rPr>
          <w:rFonts w:hint="eastAsia" w:hAnsi="宋体" w:cs="宋体"/>
          <w:b/>
          <w:color w:val="auto"/>
          <w:szCs w:val="21"/>
          <w:highlight w:val="none"/>
        </w:rPr>
        <w:t>2分</w:t>
      </w:r>
    </w:p>
    <w:p w14:paraId="56BD135E">
      <w:pPr>
        <w:spacing w:before="65" w:line="20" w:lineRule="atLeast"/>
        <w:ind w:left="1" w:right="71" w:firstLine="419"/>
        <w:rPr>
          <w:rFonts w:hint="eastAsia" w:ascii="宋体" w:hAnsi="宋体" w:cs="宋体"/>
          <w:color w:val="auto"/>
          <w:highlight w:val="none"/>
        </w:rPr>
      </w:pPr>
      <w:r>
        <w:rPr>
          <w:rFonts w:hint="eastAsia" w:ascii="宋体" w:hAnsi="宋体" w:cs="宋体"/>
          <w:color w:val="auto"/>
          <w:spacing w:val="5"/>
          <w:szCs w:val="21"/>
          <w:highlight w:val="none"/>
        </w:rPr>
        <w:t>供应商自</w:t>
      </w:r>
      <w:r>
        <w:rPr>
          <w:rFonts w:hint="eastAsia" w:ascii="宋体" w:hAnsi="宋体" w:cs="宋体"/>
          <w:color w:val="auto"/>
          <w:spacing w:val="-34"/>
          <w:szCs w:val="21"/>
          <w:highlight w:val="none"/>
        </w:rPr>
        <w:t xml:space="preserve"> </w:t>
      </w:r>
      <w:r>
        <w:rPr>
          <w:rFonts w:hint="eastAsia" w:ascii="宋体" w:hAnsi="宋体" w:cs="宋体"/>
          <w:color w:val="auto"/>
          <w:spacing w:val="5"/>
          <w:szCs w:val="21"/>
          <w:highlight w:val="none"/>
        </w:rPr>
        <w:t>2022</w:t>
      </w:r>
      <w:r>
        <w:rPr>
          <w:rFonts w:hint="eastAsia" w:ascii="宋体" w:hAnsi="宋体" w:cs="宋体"/>
          <w:color w:val="auto"/>
          <w:spacing w:val="-37"/>
          <w:szCs w:val="21"/>
          <w:highlight w:val="none"/>
        </w:rPr>
        <w:t xml:space="preserve"> </w:t>
      </w:r>
      <w:r>
        <w:rPr>
          <w:rFonts w:hint="eastAsia" w:ascii="宋体" w:hAnsi="宋体" w:cs="宋体"/>
          <w:color w:val="auto"/>
          <w:spacing w:val="5"/>
          <w:szCs w:val="21"/>
          <w:highlight w:val="none"/>
        </w:rPr>
        <w:t>年</w:t>
      </w:r>
      <w:r>
        <w:rPr>
          <w:rFonts w:hint="eastAsia" w:ascii="宋体" w:hAnsi="宋体" w:cs="宋体"/>
          <w:color w:val="auto"/>
          <w:spacing w:val="-24"/>
          <w:szCs w:val="21"/>
          <w:highlight w:val="none"/>
        </w:rPr>
        <w:t xml:space="preserve"> </w:t>
      </w:r>
      <w:r>
        <w:rPr>
          <w:rFonts w:hint="eastAsia" w:ascii="宋体" w:hAnsi="宋体" w:cs="宋体"/>
          <w:color w:val="auto"/>
          <w:spacing w:val="5"/>
          <w:szCs w:val="21"/>
          <w:highlight w:val="none"/>
        </w:rPr>
        <w:t>1</w:t>
      </w:r>
      <w:r>
        <w:rPr>
          <w:rFonts w:hint="eastAsia" w:ascii="宋体" w:hAnsi="宋体" w:cs="宋体"/>
          <w:color w:val="auto"/>
          <w:spacing w:val="-33"/>
          <w:szCs w:val="21"/>
          <w:highlight w:val="none"/>
        </w:rPr>
        <w:t xml:space="preserve"> </w:t>
      </w:r>
      <w:r>
        <w:rPr>
          <w:rFonts w:hint="eastAsia" w:ascii="宋体" w:hAnsi="宋体" w:cs="宋体"/>
          <w:color w:val="auto"/>
          <w:spacing w:val="5"/>
          <w:szCs w:val="21"/>
          <w:highlight w:val="none"/>
        </w:rPr>
        <w:t>月</w:t>
      </w:r>
      <w:r>
        <w:rPr>
          <w:rFonts w:hint="eastAsia" w:ascii="宋体" w:hAnsi="宋体" w:cs="宋体"/>
          <w:color w:val="auto"/>
          <w:spacing w:val="-24"/>
          <w:szCs w:val="21"/>
          <w:highlight w:val="none"/>
        </w:rPr>
        <w:t xml:space="preserve"> </w:t>
      </w:r>
      <w:r>
        <w:rPr>
          <w:rFonts w:hint="eastAsia" w:ascii="宋体" w:hAnsi="宋体" w:cs="宋体"/>
          <w:color w:val="auto"/>
          <w:spacing w:val="5"/>
          <w:szCs w:val="21"/>
          <w:highlight w:val="none"/>
        </w:rPr>
        <w:t>1 日以来承担过同类项目业绩的，每提供一</w:t>
      </w:r>
      <w:r>
        <w:rPr>
          <w:rFonts w:hint="eastAsia" w:ascii="宋体" w:hAnsi="宋体" w:cs="宋体"/>
          <w:color w:val="auto"/>
          <w:spacing w:val="4"/>
          <w:szCs w:val="21"/>
          <w:highlight w:val="none"/>
        </w:rPr>
        <w:t>个合同业绩</w:t>
      </w:r>
      <w:r>
        <w:rPr>
          <w:rFonts w:hint="eastAsia" w:ascii="宋体" w:hAnsi="宋体" w:cs="宋体"/>
          <w:color w:val="auto"/>
          <w:spacing w:val="10"/>
          <w:szCs w:val="21"/>
          <w:highlight w:val="none"/>
        </w:rPr>
        <w:t>得1</w:t>
      </w:r>
      <w:r>
        <w:rPr>
          <w:rFonts w:hint="eastAsia" w:ascii="宋体" w:hAnsi="宋体" w:cs="宋体"/>
          <w:color w:val="auto"/>
          <w:spacing w:val="-37"/>
          <w:szCs w:val="21"/>
          <w:highlight w:val="none"/>
        </w:rPr>
        <w:t xml:space="preserve">  </w:t>
      </w:r>
      <w:r>
        <w:rPr>
          <w:rFonts w:hint="eastAsia" w:ascii="宋体" w:hAnsi="宋体" w:cs="宋体"/>
          <w:color w:val="auto"/>
          <w:spacing w:val="10"/>
          <w:szCs w:val="21"/>
          <w:highlight w:val="none"/>
        </w:rPr>
        <w:t>分，最高得2分。</w:t>
      </w:r>
      <w:r>
        <w:rPr>
          <w:rFonts w:hint="eastAsia" w:ascii="宋体" w:hAnsi="宋体" w:cs="宋体"/>
          <w:b/>
          <w:bCs/>
          <w:color w:val="auto"/>
          <w:szCs w:val="21"/>
          <w:highlight w:val="none"/>
        </w:rPr>
        <w:t>[无不良记录，以中标（成交）通知书或采购合同复印件为准（需能清晰反映项目名称、种类、金额、时间等信息，如中标（成交）通知书或采购合同不能体现相应要求的，可由项目甲方单独出具的相应说明文件证明)</w:t>
      </w:r>
      <w:r>
        <w:rPr>
          <w:rFonts w:hint="eastAsia" w:ascii="宋体" w:hAnsi="宋体" w:cs="宋体"/>
          <w:color w:val="auto"/>
          <w:spacing w:val="10"/>
          <w:szCs w:val="21"/>
          <w:highlight w:val="none"/>
        </w:rPr>
        <w:t>。</w:t>
      </w:r>
      <w:r>
        <w:rPr>
          <w:rFonts w:hint="eastAsia" w:hAnsi="宋体" w:cs="宋体"/>
          <w:bCs/>
          <w:color w:val="auto"/>
          <w:szCs w:val="21"/>
          <w:highlight w:val="none"/>
        </w:rPr>
        <w:t xml:space="preserve">        </w:t>
      </w:r>
    </w:p>
    <w:bookmarkEnd w:id="42"/>
    <w:bookmarkEnd w:id="43"/>
    <w:p w14:paraId="2E9CE5AD">
      <w:pPr>
        <w:pStyle w:val="25"/>
        <w:spacing w:line="420" w:lineRule="exact"/>
        <w:ind w:firstLine="211" w:firstLineChars="100"/>
        <w:jc w:val="left"/>
        <w:rPr>
          <w:rFonts w:hint="eastAsia" w:hAnsi="宋体" w:cs="宋体"/>
          <w:b/>
          <w:color w:val="auto"/>
          <w:szCs w:val="21"/>
          <w:highlight w:val="none"/>
        </w:rPr>
      </w:pPr>
      <w:r>
        <w:rPr>
          <w:rFonts w:hint="eastAsia" w:hAnsi="宋体" w:cs="宋体"/>
          <w:b/>
          <w:color w:val="auto"/>
          <w:szCs w:val="21"/>
          <w:highlight w:val="none"/>
        </w:rPr>
        <w:t>6、综合得分＝1+2+3+4+5</w:t>
      </w:r>
    </w:p>
    <w:p w14:paraId="5423E03C">
      <w:pPr>
        <w:pStyle w:val="25"/>
        <w:spacing w:line="420" w:lineRule="exact"/>
        <w:ind w:firstLine="211" w:firstLineChars="100"/>
        <w:jc w:val="left"/>
        <w:rPr>
          <w:rFonts w:hint="eastAsia" w:hAnsi="宋体" w:cs="宋体"/>
          <w:b/>
          <w:color w:val="auto"/>
          <w:szCs w:val="21"/>
          <w:highlight w:val="none"/>
        </w:rPr>
      </w:pPr>
      <w:r>
        <w:rPr>
          <w:rFonts w:hint="eastAsia" w:hAnsi="宋体" w:cs="宋体"/>
          <w:b/>
          <w:color w:val="auto"/>
          <w:szCs w:val="21"/>
          <w:highlight w:val="none"/>
        </w:rPr>
        <w:t>三、推荐及确定中标候选供应商原则</w:t>
      </w:r>
    </w:p>
    <w:p w14:paraId="7F5E3516">
      <w:pPr>
        <w:tabs>
          <w:tab w:val="left" w:pos="1140"/>
        </w:tabs>
        <w:spacing w:line="42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实施方案分、售后服务分、履约能力分由高到低顺序排列并推荐成交候选供应商。</w:t>
      </w:r>
    </w:p>
    <w:p w14:paraId="5C277E48">
      <w:pPr>
        <w:tabs>
          <w:tab w:val="left" w:pos="1140"/>
        </w:tabs>
        <w:spacing w:line="42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（2）本项目确定一名成交供应商。采购单位应当确定磋商小组推荐排名第一的成交候选供应商为成交供应商。</w:t>
      </w:r>
    </w:p>
    <w:p w14:paraId="72248292">
      <w:pPr>
        <w:tabs>
          <w:tab w:val="left" w:pos="1140"/>
        </w:tabs>
        <w:spacing w:line="42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7DB202E3">
      <w:pPr>
        <w:tabs>
          <w:tab w:val="left" w:pos="1140"/>
        </w:tabs>
        <w:spacing w:line="42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（4）排名第二的成交候选供应商因前款规定的同样原因不能签订合同的，采购单位可以确定排名第三的成交候选人为成交供应商。以此类推。</w:t>
      </w:r>
    </w:p>
    <w:p w14:paraId="3125B561">
      <w:pPr>
        <w:spacing w:line="360" w:lineRule="exact"/>
        <w:jc w:val="center"/>
        <w:rPr>
          <w:rFonts w:hint="eastAsia" w:ascii="宋体" w:hAnsi="宋体" w:cs="宋体"/>
          <w:b/>
          <w:color w:val="auto"/>
          <w:kern w:val="0"/>
          <w:sz w:val="32"/>
          <w:szCs w:val="32"/>
          <w:highlight w:val="none"/>
        </w:rPr>
        <w:sectPr>
          <w:footerReference r:id="rId13" w:type="first"/>
          <w:footerReference r:id="rId12" w:type="default"/>
          <w:pgSz w:w="11906" w:h="16838"/>
          <w:pgMar w:top="1440" w:right="1304" w:bottom="1440" w:left="1304" w:header="720" w:footer="720" w:gutter="0"/>
          <w:cols w:space="720" w:num="1"/>
          <w:titlePg/>
          <w:docGrid w:linePitch="331" w:charSpace="0"/>
        </w:sectPr>
      </w:pPr>
    </w:p>
    <w:p w14:paraId="0EAC07E8">
      <w:pPr>
        <w:outlineLvl w:val="1"/>
        <w:rPr>
          <w:rFonts w:hint="eastAsia" w:ascii="宋体" w:hAnsi="宋体"/>
          <w:b/>
          <w:color w:val="auto"/>
          <w:kern w:val="0"/>
          <w:sz w:val="32"/>
          <w:szCs w:val="32"/>
          <w:highlight w:val="none"/>
        </w:rPr>
      </w:pPr>
      <w:bookmarkStart w:id="44" w:name="_Toc82016592"/>
    </w:p>
    <w:p w14:paraId="78B81590">
      <w:pPr>
        <w:jc w:val="center"/>
        <w:outlineLvl w:val="1"/>
        <w:rPr>
          <w:rFonts w:hint="eastAsia" w:ascii="宋体" w:hAnsi="宋体"/>
          <w:b/>
          <w:color w:val="auto"/>
          <w:kern w:val="0"/>
          <w:sz w:val="32"/>
          <w:szCs w:val="32"/>
          <w:highlight w:val="none"/>
        </w:rPr>
      </w:pPr>
      <w:r>
        <w:rPr>
          <w:rFonts w:hint="eastAsia" w:ascii="宋体" w:hAnsi="宋体"/>
          <w:b/>
          <w:color w:val="auto"/>
          <w:kern w:val="0"/>
          <w:sz w:val="32"/>
          <w:szCs w:val="32"/>
          <w:highlight w:val="none"/>
        </w:rPr>
        <w:t xml:space="preserve">第五章  </w:t>
      </w:r>
      <w:bookmarkEnd w:id="44"/>
      <w:r>
        <w:rPr>
          <w:rFonts w:hint="eastAsia" w:ascii="宋体" w:hAnsi="宋体"/>
          <w:b/>
          <w:color w:val="auto"/>
          <w:kern w:val="0"/>
          <w:sz w:val="32"/>
          <w:szCs w:val="32"/>
          <w:highlight w:val="none"/>
        </w:rPr>
        <w:t>政府采购合同（合同主要条款及格式）</w:t>
      </w:r>
    </w:p>
    <w:p w14:paraId="49201DB0">
      <w:pPr>
        <w:spacing w:line="340" w:lineRule="exact"/>
        <w:rPr>
          <w:rFonts w:hint="eastAsia" w:ascii="宋体" w:hAnsi="宋体"/>
          <w:color w:val="auto"/>
          <w:kern w:val="0"/>
          <w:highlight w:val="none"/>
        </w:rPr>
      </w:pPr>
    </w:p>
    <w:p w14:paraId="701FC3D3">
      <w:pPr>
        <w:spacing w:line="400" w:lineRule="exact"/>
        <w:rPr>
          <w:rFonts w:hint="eastAsia" w:ascii="宋体" w:hAnsi="宋体"/>
          <w:color w:val="auto"/>
          <w:highlight w:val="none"/>
        </w:rPr>
      </w:pPr>
      <w:r>
        <w:rPr>
          <w:rFonts w:hint="eastAsia" w:ascii="宋体" w:hAnsi="宋体"/>
          <w:color w:val="auto"/>
          <w:kern w:val="0"/>
          <w:highlight w:val="none"/>
        </w:rPr>
        <w:t>项目名称：</w:t>
      </w:r>
      <w:r>
        <w:rPr>
          <w:rFonts w:hint="eastAsia" w:ascii="宋体" w:hAnsi="宋体"/>
          <w:color w:val="auto"/>
          <w:highlight w:val="none"/>
        </w:rPr>
        <w:t xml:space="preserve">2025年全州县适老化改造项目    </w:t>
      </w:r>
    </w:p>
    <w:p w14:paraId="0DA85C28">
      <w:pPr>
        <w:spacing w:line="400" w:lineRule="exact"/>
        <w:rPr>
          <w:rFonts w:hint="eastAsia" w:ascii="宋体" w:hAnsi="宋体"/>
          <w:color w:val="auto"/>
          <w:kern w:val="0"/>
          <w:highlight w:val="none"/>
        </w:rPr>
      </w:pPr>
      <w:r>
        <w:rPr>
          <w:rFonts w:hint="eastAsia" w:ascii="宋体" w:hAnsi="宋体"/>
          <w:color w:val="auto"/>
          <w:kern w:val="0"/>
          <w:highlight w:val="none"/>
        </w:rPr>
        <w:t>项目编号：</w:t>
      </w:r>
      <w:r>
        <w:rPr>
          <w:rFonts w:hint="eastAsia" w:ascii="宋体" w:hAnsi="宋体" w:cs="宋体"/>
          <w:color w:val="auto"/>
          <w:szCs w:val="21"/>
          <w:highlight w:val="none"/>
        </w:rPr>
        <w:t xml:space="preserve"> GLZC2025-C3-240109-TCZX </w:t>
      </w:r>
    </w:p>
    <w:p w14:paraId="0EE43098">
      <w:pPr>
        <w:spacing w:line="400" w:lineRule="exact"/>
        <w:rPr>
          <w:rFonts w:hint="eastAsia" w:ascii="宋体" w:hAnsi="宋体"/>
          <w:color w:val="auto"/>
          <w:kern w:val="0"/>
          <w:highlight w:val="none"/>
        </w:rPr>
      </w:pPr>
      <w:r>
        <w:rPr>
          <w:rFonts w:hint="eastAsia" w:ascii="宋体" w:hAnsi="宋体"/>
          <w:color w:val="auto"/>
          <w:kern w:val="0"/>
          <w:highlight w:val="none"/>
        </w:rPr>
        <w:t>甲方：</w:t>
      </w:r>
      <w:r>
        <w:rPr>
          <w:rFonts w:hint="eastAsia" w:ascii="宋体" w:hAnsi="宋体"/>
          <w:color w:val="auto"/>
          <w:highlight w:val="none"/>
          <w:u w:val="single"/>
        </w:rPr>
        <w:t xml:space="preserve">                            </w:t>
      </w:r>
      <w:r>
        <w:rPr>
          <w:rFonts w:hint="eastAsia" w:ascii="宋体" w:hAnsi="宋体"/>
          <w:color w:val="auto"/>
          <w:kern w:val="0"/>
          <w:highlight w:val="none"/>
        </w:rPr>
        <w:t>（采购人）</w:t>
      </w:r>
    </w:p>
    <w:p w14:paraId="6328E453">
      <w:pPr>
        <w:spacing w:line="400" w:lineRule="exact"/>
        <w:rPr>
          <w:rFonts w:hint="eastAsia" w:ascii="宋体" w:hAnsi="宋体"/>
          <w:color w:val="auto"/>
          <w:kern w:val="0"/>
          <w:highlight w:val="none"/>
        </w:rPr>
      </w:pPr>
      <w:r>
        <w:rPr>
          <w:rFonts w:hint="eastAsia" w:ascii="宋体" w:hAnsi="宋体"/>
          <w:color w:val="auto"/>
          <w:kern w:val="0"/>
          <w:highlight w:val="none"/>
        </w:rPr>
        <w:t>乙方：</w:t>
      </w:r>
      <w:r>
        <w:rPr>
          <w:rFonts w:hint="eastAsia" w:ascii="宋体" w:hAnsi="宋体"/>
          <w:color w:val="auto"/>
          <w:kern w:val="0"/>
          <w:highlight w:val="none"/>
          <w:u w:val="single"/>
        </w:rPr>
        <w:t xml:space="preserve">                            </w:t>
      </w:r>
      <w:r>
        <w:rPr>
          <w:rFonts w:hint="eastAsia" w:ascii="宋体" w:hAnsi="宋体"/>
          <w:color w:val="auto"/>
          <w:kern w:val="0"/>
          <w:highlight w:val="none"/>
        </w:rPr>
        <w:t>（成交供应商）</w:t>
      </w:r>
    </w:p>
    <w:p w14:paraId="32CC2B54">
      <w:pPr>
        <w:spacing w:line="400" w:lineRule="exact"/>
        <w:ind w:firstLine="420" w:firstLineChars="200"/>
        <w:rPr>
          <w:rFonts w:hint="eastAsia" w:ascii="宋体" w:hAnsi="宋体" w:cs="宋体"/>
          <w:color w:val="auto"/>
          <w:highlight w:val="none"/>
        </w:rPr>
      </w:pPr>
      <w:r>
        <w:rPr>
          <w:rFonts w:hint="eastAsia" w:ascii="宋体" w:hAnsi="宋体"/>
          <w:color w:val="auto"/>
          <w:kern w:val="0"/>
          <w:highlight w:val="none"/>
        </w:rPr>
        <w:t>根据《中华人民共和国政府采购法》、</w:t>
      </w:r>
      <w:r>
        <w:rPr>
          <w:rFonts w:hint="eastAsia" w:ascii="宋体" w:hAnsi="宋体" w:cs="宋体"/>
          <w:color w:val="auto"/>
          <w:highlight w:val="none"/>
        </w:rPr>
        <w:t>《中华人民共和国政府采购法实施条例》、</w:t>
      </w:r>
      <w:r>
        <w:rPr>
          <w:rFonts w:hint="eastAsia" w:ascii="宋体" w:hAnsi="宋体"/>
          <w:color w:val="auto"/>
          <w:kern w:val="0"/>
          <w:highlight w:val="none"/>
        </w:rPr>
        <w:t>《政府采购竞争性磋商采购方式管理暂行办法》、</w:t>
      </w:r>
      <w:r>
        <w:rPr>
          <w:rFonts w:ascii="宋体" w:hAnsi="宋体"/>
          <w:color w:val="auto"/>
          <w:highlight w:val="none"/>
        </w:rPr>
        <w:t>《中华人民共和国民法典》</w:t>
      </w:r>
      <w:r>
        <w:rPr>
          <w:rFonts w:hint="eastAsia" w:ascii="宋体" w:hAnsi="宋体"/>
          <w:color w:val="auto"/>
          <w:kern w:val="0"/>
          <w:highlight w:val="none"/>
        </w:rPr>
        <w:t>等法律、法规规定，按照竞争性磋商文件（以下简称磋商文件）、竞争性磋商响应文件（以下简称响应文件）规定条款和成交供应商的承诺、甲乙双方签订本采购合同。</w:t>
      </w:r>
    </w:p>
    <w:p w14:paraId="5DA713EC">
      <w:pPr>
        <w:spacing w:line="400" w:lineRule="exact"/>
        <w:ind w:firstLine="422" w:firstLineChars="200"/>
        <w:rPr>
          <w:rFonts w:hint="eastAsia" w:ascii="宋体" w:hAnsi="宋体" w:cs="宋体"/>
          <w:b/>
          <w:bCs/>
          <w:color w:val="auto"/>
          <w:highlight w:val="none"/>
        </w:rPr>
      </w:pPr>
      <w:r>
        <w:rPr>
          <w:rFonts w:hint="eastAsia" w:ascii="宋体" w:hAnsi="宋体" w:cs="宋体"/>
          <w:b/>
          <w:bCs/>
          <w:color w:val="auto"/>
          <w:highlight w:val="none"/>
        </w:rPr>
        <w:t>第一条 合同标的及合同金额</w:t>
      </w:r>
    </w:p>
    <w:p w14:paraId="6DB43FD7">
      <w:pPr>
        <w:snapToGrid w:val="0"/>
        <w:spacing w:line="400" w:lineRule="exact"/>
        <w:ind w:firstLine="315" w:firstLineChars="150"/>
        <w:jc w:val="left"/>
        <w:rPr>
          <w:rFonts w:hint="eastAsia" w:ascii="宋体" w:hAnsi="宋体"/>
          <w:color w:val="auto"/>
          <w:szCs w:val="21"/>
          <w:highlight w:val="none"/>
        </w:rPr>
      </w:pPr>
      <w:r>
        <w:rPr>
          <w:rFonts w:hint="eastAsia" w:ascii="宋体" w:hAnsi="宋体"/>
          <w:color w:val="auto"/>
          <w:szCs w:val="21"/>
          <w:highlight w:val="none"/>
        </w:rPr>
        <w:t>1.合同标的</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4122"/>
        <w:gridCol w:w="762"/>
        <w:gridCol w:w="917"/>
        <w:gridCol w:w="1756"/>
      </w:tblGrid>
      <w:tr w14:paraId="46DF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912" w:type="pct"/>
            <w:vAlign w:val="center"/>
          </w:tcPr>
          <w:p w14:paraId="370205A8">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标的名称</w:t>
            </w:r>
          </w:p>
        </w:tc>
        <w:tc>
          <w:tcPr>
            <w:tcW w:w="2230" w:type="pct"/>
            <w:vAlign w:val="center"/>
          </w:tcPr>
          <w:p w14:paraId="639FBCE5">
            <w:pPr>
              <w:snapToGrid w:val="0"/>
              <w:spacing w:line="400" w:lineRule="exact"/>
              <w:jc w:val="center"/>
              <w:rPr>
                <w:rFonts w:hint="eastAsia" w:ascii="宋体" w:hAnsi="宋体"/>
                <w:color w:val="auto"/>
                <w:szCs w:val="21"/>
                <w:highlight w:val="none"/>
              </w:rPr>
            </w:pPr>
            <w:r>
              <w:rPr>
                <w:rFonts w:hint="eastAsia" w:ascii="宋体" w:hAnsi="宋体"/>
                <w:color w:val="auto"/>
                <w:szCs w:val="30"/>
                <w:highlight w:val="none"/>
              </w:rPr>
              <w:t>服务内容</w:t>
            </w:r>
          </w:p>
        </w:tc>
        <w:tc>
          <w:tcPr>
            <w:tcW w:w="412" w:type="pct"/>
            <w:vAlign w:val="center"/>
          </w:tcPr>
          <w:p w14:paraId="021E863F">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数量</w:t>
            </w:r>
          </w:p>
        </w:tc>
        <w:tc>
          <w:tcPr>
            <w:tcW w:w="496" w:type="pct"/>
            <w:vAlign w:val="center"/>
          </w:tcPr>
          <w:p w14:paraId="6810C553">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单位</w:t>
            </w:r>
          </w:p>
        </w:tc>
        <w:tc>
          <w:tcPr>
            <w:tcW w:w="948" w:type="pct"/>
            <w:vAlign w:val="center"/>
          </w:tcPr>
          <w:p w14:paraId="666EE1F6">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成交金额（元）</w:t>
            </w:r>
          </w:p>
        </w:tc>
      </w:tr>
      <w:tr w14:paraId="0230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912" w:type="pct"/>
            <w:vAlign w:val="center"/>
          </w:tcPr>
          <w:p w14:paraId="0714F470">
            <w:pPr>
              <w:snapToGrid w:val="0"/>
              <w:spacing w:line="400" w:lineRule="exact"/>
              <w:jc w:val="center"/>
              <w:rPr>
                <w:rFonts w:hint="eastAsia" w:ascii="宋体" w:hAnsi="宋体"/>
                <w:color w:val="auto"/>
                <w:szCs w:val="21"/>
                <w:highlight w:val="none"/>
              </w:rPr>
            </w:pPr>
            <w:r>
              <w:rPr>
                <w:rFonts w:hint="eastAsia" w:ascii="宋体" w:hAnsi="宋体" w:cs="宋体"/>
                <w:color w:val="auto"/>
                <w:kern w:val="0"/>
                <w:szCs w:val="21"/>
                <w:highlight w:val="none"/>
              </w:rPr>
              <w:t>2025年全州县适老化改造项目</w:t>
            </w:r>
          </w:p>
        </w:tc>
        <w:tc>
          <w:tcPr>
            <w:tcW w:w="2230" w:type="pct"/>
            <w:vAlign w:val="center"/>
          </w:tcPr>
          <w:p w14:paraId="49F211DA">
            <w:pPr>
              <w:snapToGrid w:val="0"/>
              <w:spacing w:line="400" w:lineRule="exact"/>
              <w:jc w:val="center"/>
              <w:rPr>
                <w:rFonts w:hint="eastAsia" w:ascii="宋体" w:hAnsi="宋体"/>
                <w:color w:val="auto"/>
                <w:szCs w:val="21"/>
                <w:highlight w:val="none"/>
              </w:rPr>
            </w:pPr>
          </w:p>
        </w:tc>
        <w:tc>
          <w:tcPr>
            <w:tcW w:w="412" w:type="pct"/>
            <w:vAlign w:val="center"/>
          </w:tcPr>
          <w:p w14:paraId="66A3B5A1">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496" w:type="pct"/>
            <w:vAlign w:val="center"/>
          </w:tcPr>
          <w:p w14:paraId="317BCEBC">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项</w:t>
            </w:r>
          </w:p>
        </w:tc>
        <w:tc>
          <w:tcPr>
            <w:tcW w:w="948" w:type="pct"/>
            <w:vAlign w:val="center"/>
          </w:tcPr>
          <w:p w14:paraId="75B6D5B0">
            <w:pPr>
              <w:snapToGrid w:val="0"/>
              <w:spacing w:line="400" w:lineRule="exact"/>
              <w:jc w:val="center"/>
              <w:rPr>
                <w:rFonts w:hint="eastAsia" w:ascii="宋体" w:hAnsi="宋体"/>
                <w:color w:val="auto"/>
                <w:szCs w:val="21"/>
                <w:highlight w:val="none"/>
              </w:rPr>
            </w:pPr>
          </w:p>
        </w:tc>
      </w:tr>
      <w:tr w14:paraId="77F0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5000" w:type="pct"/>
            <w:gridSpan w:val="5"/>
            <w:vAlign w:val="center"/>
          </w:tcPr>
          <w:p w14:paraId="2462A8C2">
            <w:pPr>
              <w:tabs>
                <w:tab w:val="left" w:pos="1305"/>
              </w:tabs>
              <w:spacing w:line="380" w:lineRule="exact"/>
              <w:rPr>
                <w:rFonts w:hint="eastAsia" w:ascii="宋体" w:hAnsi="宋体"/>
                <w:color w:val="auto"/>
                <w:szCs w:val="21"/>
                <w:highlight w:val="none"/>
              </w:rPr>
            </w:pPr>
            <w:r>
              <w:rPr>
                <w:rFonts w:hint="eastAsia" w:ascii="宋体" w:hAnsi="宋体"/>
                <w:color w:val="auto"/>
                <w:szCs w:val="21"/>
                <w:highlight w:val="none"/>
              </w:rPr>
              <w:t>说明：本项目合同价格采取总价包干方式（</w:t>
            </w:r>
            <w:r>
              <w:rPr>
                <w:rFonts w:hint="eastAsia" w:ascii="宋体" w:hAnsi="宋体" w:cs="宋体"/>
                <w:color w:val="auto"/>
                <w:kern w:val="0"/>
                <w:szCs w:val="21"/>
                <w:highlight w:val="none"/>
              </w:rPr>
              <w:t>合同价格包括完成本项目2025年度特殊困难家庭老年人适老化改造服务所需的一切费用，</w:t>
            </w:r>
            <w:r>
              <w:rPr>
                <w:rFonts w:hint="eastAsia" w:ascii="宋体" w:hAnsi="宋体"/>
                <w:color w:val="auto"/>
                <w:szCs w:val="21"/>
                <w:highlight w:val="none"/>
              </w:rPr>
              <w:t>工作人员差旅费等其他相关费用等），报价不得超出采购预算总金额。乙方的报价是其履行合同的最终价格，甲方将不再支付乙方成交金额以外的任何费用。</w:t>
            </w:r>
          </w:p>
        </w:tc>
      </w:tr>
    </w:tbl>
    <w:p w14:paraId="7107D98A">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2.根据《成交通知书》的成交内容，合同的总金额为：（大写）</w:t>
      </w:r>
      <w:r>
        <w:rPr>
          <w:rFonts w:hint="eastAsia" w:ascii="宋体" w:hAnsi="宋体"/>
          <w:color w:val="auto"/>
          <w:szCs w:val="21"/>
          <w:highlight w:val="none"/>
          <w:u w:val="single"/>
        </w:rPr>
        <w:t xml:space="preserve">           </w:t>
      </w:r>
      <w:r>
        <w:rPr>
          <w:rFonts w:hint="eastAsia" w:ascii="宋体" w:hAnsi="宋体"/>
          <w:color w:val="auto"/>
          <w:szCs w:val="21"/>
          <w:highlight w:val="none"/>
        </w:rPr>
        <w:t>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553173C0">
      <w:pPr>
        <w:spacing w:line="380" w:lineRule="exact"/>
        <w:ind w:firstLine="413" w:firstLineChars="196"/>
        <w:outlineLvl w:val="1"/>
        <w:rPr>
          <w:rFonts w:hint="eastAsia" w:ascii="宋体" w:hAnsi="宋体" w:cs="宋体"/>
          <w:b/>
          <w:color w:val="auto"/>
          <w:szCs w:val="21"/>
          <w:highlight w:val="none"/>
        </w:rPr>
      </w:pPr>
      <w:bookmarkStart w:id="45" w:name="_Toc21444"/>
      <w:bookmarkStart w:id="46" w:name="_Toc10163"/>
      <w:bookmarkStart w:id="47" w:name="_Toc9063"/>
      <w:bookmarkStart w:id="48" w:name="_Toc25509"/>
      <w:r>
        <w:rPr>
          <w:rFonts w:hint="eastAsia" w:ascii="宋体" w:hAnsi="宋体" w:cs="宋体"/>
          <w:b/>
          <w:color w:val="auto"/>
          <w:szCs w:val="21"/>
          <w:highlight w:val="none"/>
        </w:rPr>
        <w:t>第二条  服务保证</w:t>
      </w:r>
      <w:bookmarkEnd w:id="45"/>
      <w:bookmarkEnd w:id="46"/>
      <w:bookmarkEnd w:id="47"/>
      <w:bookmarkEnd w:id="48"/>
    </w:p>
    <w:p w14:paraId="653266E3">
      <w:pPr>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成交人应按竞争性磋商文件、响应文件和承诺规定的服务内容向采购人提供相应服务。</w:t>
      </w:r>
    </w:p>
    <w:p w14:paraId="59A20002">
      <w:pPr>
        <w:spacing w:line="380" w:lineRule="exact"/>
        <w:ind w:firstLine="413" w:firstLineChars="196"/>
        <w:outlineLvl w:val="1"/>
        <w:rPr>
          <w:rFonts w:hint="eastAsia" w:ascii="宋体" w:hAnsi="宋体" w:cs="宋体"/>
          <w:b/>
          <w:color w:val="auto"/>
          <w:szCs w:val="21"/>
          <w:highlight w:val="none"/>
        </w:rPr>
      </w:pPr>
      <w:r>
        <w:rPr>
          <w:rFonts w:hint="eastAsia" w:ascii="宋体" w:hAnsi="宋体" w:cs="宋体"/>
          <w:b/>
          <w:color w:val="auto"/>
          <w:szCs w:val="21"/>
          <w:highlight w:val="none"/>
        </w:rPr>
        <w:t>第三条  权力保证</w:t>
      </w:r>
    </w:p>
    <w:p w14:paraId="36E73BFF">
      <w:pPr>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1.乙方应保证所提供服务不会侵犯任何第三方的专利权、商标权、设计权或其他权利。</w:t>
      </w:r>
    </w:p>
    <w:p w14:paraId="5FF5755C">
      <w:pPr>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2.乙方应按采购文件规定的时间完成本项目。</w:t>
      </w:r>
    </w:p>
    <w:p w14:paraId="66A42E73">
      <w:pPr>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14:paraId="4396DE6C">
      <w:pPr>
        <w:spacing w:line="380" w:lineRule="exact"/>
        <w:ind w:firstLine="413" w:firstLineChars="196"/>
        <w:outlineLvl w:val="1"/>
        <w:rPr>
          <w:rFonts w:hint="eastAsia" w:ascii="宋体" w:hAnsi="宋体" w:cs="宋体"/>
          <w:b/>
          <w:color w:val="auto"/>
          <w:szCs w:val="21"/>
          <w:highlight w:val="none"/>
        </w:rPr>
      </w:pPr>
      <w:bookmarkStart w:id="49" w:name="_Toc29168"/>
      <w:bookmarkStart w:id="50" w:name="_Toc4692"/>
      <w:bookmarkStart w:id="51" w:name="_Toc23736"/>
      <w:bookmarkStart w:id="52" w:name="_Toc15633"/>
      <w:bookmarkStart w:id="53" w:name="_Toc495841772"/>
      <w:bookmarkStart w:id="54" w:name="_Toc6786"/>
      <w:r>
        <w:rPr>
          <w:rFonts w:hint="eastAsia" w:ascii="宋体" w:hAnsi="宋体" w:cs="宋体"/>
          <w:b/>
          <w:color w:val="auto"/>
          <w:szCs w:val="21"/>
          <w:highlight w:val="none"/>
        </w:rPr>
        <w:t xml:space="preserve">第四条  </w:t>
      </w:r>
      <w:bookmarkEnd w:id="49"/>
      <w:bookmarkEnd w:id="50"/>
      <w:bookmarkEnd w:id="51"/>
      <w:bookmarkEnd w:id="52"/>
      <w:r>
        <w:rPr>
          <w:rFonts w:hint="eastAsia" w:ascii="宋体" w:hAnsi="宋体" w:cs="宋体"/>
          <w:b/>
          <w:color w:val="auto"/>
          <w:szCs w:val="21"/>
          <w:highlight w:val="none"/>
        </w:rPr>
        <w:t>合同履行期限</w:t>
      </w:r>
    </w:p>
    <w:p w14:paraId="0DDFBD9D">
      <w:pPr>
        <w:spacing w:line="380" w:lineRule="exact"/>
        <w:ind w:firstLine="411" w:firstLineChars="196"/>
        <w:outlineLvl w:val="1"/>
        <w:rPr>
          <w:rFonts w:hint="eastAsia" w:ascii="宋体" w:hAnsi="宋体" w:cs="宋体"/>
          <w:color w:val="auto"/>
          <w:szCs w:val="21"/>
          <w:highlight w:val="none"/>
        </w:rPr>
      </w:pPr>
      <w:bookmarkStart w:id="55" w:name="_Toc5212"/>
      <w:bookmarkStart w:id="56" w:name="_Toc6659"/>
      <w:bookmarkStart w:id="57" w:name="_Toc29589"/>
      <w:bookmarkStart w:id="58" w:name="_Toc31577"/>
      <w:bookmarkStart w:id="59" w:name="_Toc637"/>
      <w:r>
        <w:rPr>
          <w:rFonts w:hint="eastAsia" w:ascii="宋体" w:hAnsi="宋体" w:cs="宋体"/>
          <w:color w:val="auto"/>
          <w:szCs w:val="21"/>
          <w:highlight w:val="none"/>
        </w:rPr>
        <w:t>1.交付时间：</w:t>
      </w:r>
      <w:r>
        <w:rPr>
          <w:rFonts w:hint="eastAsia"/>
          <w:color w:val="auto"/>
          <w:highlight w:val="none"/>
        </w:rPr>
        <w:t>2025年12月30日前完成全部工作。</w:t>
      </w:r>
    </w:p>
    <w:p w14:paraId="5B79E47C">
      <w:pPr>
        <w:spacing w:line="380" w:lineRule="exact"/>
        <w:ind w:firstLine="621" w:firstLineChars="296"/>
        <w:outlineLvl w:val="1"/>
        <w:rPr>
          <w:rFonts w:hint="eastAsia" w:ascii="宋体" w:hAnsi="宋体" w:cs="宋体"/>
          <w:color w:val="auto"/>
          <w:szCs w:val="21"/>
          <w:highlight w:val="none"/>
        </w:rPr>
      </w:pPr>
      <w:r>
        <w:rPr>
          <w:rFonts w:hint="eastAsia" w:ascii="宋体" w:hAnsi="宋体" w:cs="宋体"/>
          <w:color w:val="auto"/>
          <w:szCs w:val="21"/>
          <w:highlight w:val="none"/>
        </w:rPr>
        <w:t>服务地点：采购人指定地点。</w:t>
      </w:r>
    </w:p>
    <w:p w14:paraId="6E3F4894">
      <w:pPr>
        <w:spacing w:line="380" w:lineRule="exact"/>
        <w:ind w:firstLine="411" w:firstLineChars="196"/>
        <w:outlineLvl w:val="1"/>
        <w:rPr>
          <w:rFonts w:hint="eastAsia" w:ascii="宋体" w:hAnsi="宋体" w:cs="宋体"/>
          <w:color w:val="auto"/>
          <w:szCs w:val="21"/>
          <w:highlight w:val="none"/>
        </w:rPr>
      </w:pPr>
      <w:r>
        <w:rPr>
          <w:rFonts w:hint="eastAsia" w:ascii="宋体" w:hAnsi="宋体" w:cs="宋体"/>
          <w:color w:val="auto"/>
          <w:szCs w:val="21"/>
          <w:highlight w:val="none"/>
        </w:rPr>
        <w:t>2.乙方提供不符合招投标文件和本合同规定的服务，甲方有权拒绝接受。</w:t>
      </w:r>
    </w:p>
    <w:p w14:paraId="0CD04650">
      <w:pPr>
        <w:spacing w:line="380" w:lineRule="exact"/>
        <w:ind w:firstLine="411" w:firstLineChars="196"/>
        <w:outlineLvl w:val="1"/>
        <w:rPr>
          <w:rFonts w:hint="eastAsia" w:ascii="宋体" w:hAnsi="宋体" w:cs="宋体"/>
          <w:color w:val="auto"/>
          <w:szCs w:val="21"/>
          <w:highlight w:val="none"/>
        </w:rPr>
      </w:pPr>
      <w:r>
        <w:rPr>
          <w:rFonts w:hint="eastAsia" w:ascii="宋体" w:hAnsi="宋体" w:cs="宋体"/>
          <w:color w:val="auto"/>
          <w:szCs w:val="21"/>
          <w:highlight w:val="none"/>
        </w:rPr>
        <w:t>3.甲方在乙方完成服务任务后七个工作日内进行验收，逾期不验收的，乙方可视同验收合格。验收合格后由双方签署验收单并加盖甲方公章，甲乙双方各执一份。</w:t>
      </w:r>
    </w:p>
    <w:p w14:paraId="2D2617F2">
      <w:pPr>
        <w:spacing w:line="380" w:lineRule="exact"/>
        <w:ind w:firstLine="411" w:firstLineChars="196"/>
        <w:outlineLvl w:val="1"/>
        <w:rPr>
          <w:rFonts w:hint="eastAsia" w:ascii="宋体" w:hAnsi="宋体" w:cs="宋体"/>
          <w:color w:val="auto"/>
          <w:szCs w:val="21"/>
          <w:highlight w:val="none"/>
        </w:rPr>
      </w:pPr>
      <w:r>
        <w:rPr>
          <w:rFonts w:hint="eastAsia" w:ascii="宋体" w:hAnsi="宋体" w:cs="宋体"/>
          <w:color w:val="auto"/>
          <w:szCs w:val="21"/>
          <w:highlight w:val="none"/>
        </w:rPr>
        <w:t>4.甲方对验收有异议的，在验收后五个工作日内以书面形式向乙方提出，乙方应自收到甲方书面异议后5日内及时予以解决。</w:t>
      </w:r>
    </w:p>
    <w:p w14:paraId="29717130">
      <w:pPr>
        <w:spacing w:line="380" w:lineRule="exact"/>
        <w:ind w:firstLine="413" w:firstLineChars="196"/>
        <w:outlineLvl w:val="1"/>
        <w:rPr>
          <w:rFonts w:hint="eastAsia" w:ascii="宋体" w:hAnsi="宋体" w:cs="宋体"/>
          <w:b/>
          <w:bCs/>
          <w:color w:val="auto"/>
          <w:szCs w:val="21"/>
          <w:highlight w:val="none"/>
        </w:rPr>
      </w:pPr>
      <w:r>
        <w:rPr>
          <w:rFonts w:hint="eastAsia" w:ascii="宋体" w:hAnsi="宋体" w:cs="宋体"/>
          <w:b/>
          <w:bCs/>
          <w:color w:val="auto"/>
          <w:szCs w:val="21"/>
          <w:highlight w:val="none"/>
        </w:rPr>
        <w:t>第五条  验收</w:t>
      </w:r>
    </w:p>
    <w:p w14:paraId="001002DA">
      <w:pPr>
        <w:spacing w:line="380" w:lineRule="exact"/>
        <w:ind w:firstLine="411" w:firstLineChars="196"/>
        <w:outlineLvl w:val="1"/>
        <w:rPr>
          <w:rFonts w:hint="eastAsia" w:ascii="宋体" w:hAnsi="宋体" w:cs="宋体"/>
          <w:color w:val="auto"/>
          <w:szCs w:val="21"/>
          <w:highlight w:val="none"/>
        </w:rPr>
      </w:pPr>
      <w:r>
        <w:rPr>
          <w:rFonts w:hint="eastAsia" w:ascii="宋体" w:hAnsi="宋体" w:cs="宋体"/>
          <w:color w:val="auto"/>
          <w:szCs w:val="21"/>
          <w:highlight w:val="none"/>
        </w:rPr>
        <w:t>验收：由采购人组织人员对项目进行验收。</w:t>
      </w:r>
    </w:p>
    <w:bookmarkEnd w:id="53"/>
    <w:bookmarkEnd w:id="54"/>
    <w:bookmarkEnd w:id="55"/>
    <w:bookmarkEnd w:id="56"/>
    <w:bookmarkEnd w:id="57"/>
    <w:bookmarkEnd w:id="58"/>
    <w:bookmarkEnd w:id="59"/>
    <w:p w14:paraId="014A1275">
      <w:pPr>
        <w:spacing w:line="380" w:lineRule="exact"/>
        <w:ind w:firstLine="413" w:firstLineChars="196"/>
        <w:outlineLvl w:val="1"/>
        <w:rPr>
          <w:rFonts w:hint="eastAsia" w:ascii="宋体" w:hAnsi="宋体" w:cs="宋体"/>
          <w:b/>
          <w:color w:val="auto"/>
          <w:szCs w:val="21"/>
          <w:highlight w:val="none"/>
        </w:rPr>
      </w:pPr>
      <w:bookmarkStart w:id="60" w:name="_Toc4099"/>
      <w:bookmarkStart w:id="61" w:name="_Toc4426"/>
      <w:bookmarkStart w:id="62" w:name="_Toc30204"/>
      <w:bookmarkStart w:id="63" w:name="_Toc26776"/>
      <w:bookmarkStart w:id="64" w:name="_Toc12595"/>
      <w:bookmarkStart w:id="65" w:name="_Toc30545"/>
      <w:bookmarkStart w:id="66" w:name="_Toc495841776"/>
      <w:r>
        <w:rPr>
          <w:rFonts w:hint="eastAsia" w:ascii="宋体" w:hAnsi="宋体" w:cs="宋体"/>
          <w:b/>
          <w:color w:val="auto"/>
          <w:szCs w:val="21"/>
          <w:highlight w:val="none"/>
        </w:rPr>
        <w:t>第六条  税费</w:t>
      </w:r>
      <w:bookmarkEnd w:id="60"/>
      <w:bookmarkEnd w:id="61"/>
      <w:bookmarkEnd w:id="62"/>
      <w:bookmarkEnd w:id="63"/>
      <w:bookmarkEnd w:id="64"/>
      <w:bookmarkEnd w:id="65"/>
      <w:bookmarkEnd w:id="66"/>
    </w:p>
    <w:p w14:paraId="11B2BAE5">
      <w:pPr>
        <w:spacing w:line="38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w:t>
      </w:r>
    </w:p>
    <w:p w14:paraId="10B8A0A7">
      <w:pPr>
        <w:spacing w:line="380" w:lineRule="exact"/>
        <w:ind w:firstLine="413" w:firstLineChars="196"/>
        <w:outlineLvl w:val="1"/>
        <w:rPr>
          <w:rFonts w:hint="eastAsia" w:ascii="宋体" w:hAnsi="宋体" w:cs="宋体"/>
          <w:b/>
          <w:color w:val="auto"/>
          <w:szCs w:val="21"/>
          <w:highlight w:val="none"/>
        </w:rPr>
      </w:pPr>
      <w:bookmarkStart w:id="67" w:name="_Toc30852"/>
      <w:bookmarkStart w:id="68" w:name="_Toc7785"/>
      <w:bookmarkStart w:id="69" w:name="_Toc495841777"/>
      <w:bookmarkStart w:id="70" w:name="_Toc5332"/>
      <w:bookmarkStart w:id="71" w:name="_Toc20355"/>
      <w:bookmarkStart w:id="72" w:name="_Toc18828"/>
      <w:bookmarkStart w:id="73" w:name="_Toc25212"/>
      <w:r>
        <w:rPr>
          <w:rFonts w:hint="eastAsia" w:ascii="宋体" w:hAnsi="宋体" w:cs="宋体"/>
          <w:b/>
          <w:color w:val="auto"/>
          <w:szCs w:val="21"/>
          <w:highlight w:val="none"/>
        </w:rPr>
        <w:t>第七条  付款方式</w:t>
      </w:r>
      <w:bookmarkEnd w:id="67"/>
      <w:bookmarkEnd w:id="68"/>
      <w:bookmarkEnd w:id="69"/>
      <w:bookmarkEnd w:id="70"/>
      <w:bookmarkEnd w:id="71"/>
      <w:bookmarkEnd w:id="72"/>
      <w:bookmarkEnd w:id="73"/>
    </w:p>
    <w:p w14:paraId="15F7EB10">
      <w:pPr>
        <w:spacing w:line="380" w:lineRule="exact"/>
        <w:ind w:firstLine="411" w:firstLineChars="196"/>
        <w:outlineLvl w:val="1"/>
        <w:rPr>
          <w:rFonts w:hint="eastAsia" w:ascii="宋体" w:hAnsi="宋体" w:cs="宋体"/>
          <w:bCs/>
          <w:color w:val="auto"/>
          <w:szCs w:val="21"/>
          <w:highlight w:val="none"/>
        </w:rPr>
      </w:pPr>
      <w:bookmarkStart w:id="74" w:name="_Toc20654"/>
      <w:bookmarkStart w:id="75" w:name="_Toc23778"/>
      <w:bookmarkStart w:id="76" w:name="_Toc10235"/>
      <w:bookmarkStart w:id="77" w:name="_Toc19042"/>
      <w:bookmarkStart w:id="78" w:name="_Toc495841778"/>
      <w:bookmarkStart w:id="79" w:name="_Toc16945"/>
      <w:bookmarkStart w:id="80" w:name="_Toc9369"/>
      <w:r>
        <w:rPr>
          <w:rFonts w:hint="eastAsia" w:ascii="宋体" w:hAnsi="宋体" w:cs="宋体"/>
          <w:bCs/>
          <w:color w:val="auto"/>
          <w:szCs w:val="21"/>
          <w:highlight w:val="none"/>
        </w:rPr>
        <w:t>合同签订后 10个工作日内支付合同总额的40%作为项目预付款，完成并验收合格后10 个工作日内支付项目结算余款，剩余3％作为质量保证金。</w:t>
      </w:r>
    </w:p>
    <w:p w14:paraId="630179EB">
      <w:pPr>
        <w:spacing w:line="380" w:lineRule="exact"/>
        <w:ind w:firstLine="411" w:firstLineChars="196"/>
        <w:outlineLvl w:val="1"/>
        <w:rPr>
          <w:rFonts w:hint="eastAsia" w:ascii="宋体" w:hAnsi="宋体" w:cs="宋体"/>
          <w:bCs/>
          <w:color w:val="auto"/>
          <w:szCs w:val="21"/>
          <w:highlight w:val="none"/>
        </w:rPr>
      </w:pPr>
      <w:r>
        <w:rPr>
          <w:rFonts w:hint="eastAsia" w:ascii="宋体" w:hAnsi="宋体" w:cs="宋体"/>
          <w:bCs/>
          <w:color w:val="auto"/>
          <w:szCs w:val="21"/>
          <w:highlight w:val="none"/>
        </w:rPr>
        <w:t>注：每次在申请支付服务费前，成交供应商应向采购人提供报账所需的财务资料和等额正式发票。</w:t>
      </w:r>
    </w:p>
    <w:p w14:paraId="4AAF05BE">
      <w:pPr>
        <w:spacing w:line="380" w:lineRule="exact"/>
        <w:ind w:firstLine="413" w:firstLineChars="196"/>
        <w:outlineLvl w:val="1"/>
        <w:rPr>
          <w:rFonts w:hint="eastAsia" w:ascii="宋体" w:hAnsi="宋体" w:cs="宋体"/>
          <w:b/>
          <w:color w:val="auto"/>
          <w:szCs w:val="21"/>
          <w:highlight w:val="none"/>
        </w:rPr>
      </w:pPr>
      <w:r>
        <w:rPr>
          <w:rFonts w:hint="eastAsia" w:ascii="宋体" w:hAnsi="宋体" w:cs="宋体"/>
          <w:b/>
          <w:color w:val="auto"/>
          <w:szCs w:val="21"/>
          <w:highlight w:val="none"/>
        </w:rPr>
        <w:t>第八条  违约责任</w:t>
      </w:r>
      <w:bookmarkEnd w:id="74"/>
      <w:bookmarkEnd w:id="75"/>
      <w:bookmarkEnd w:id="76"/>
      <w:bookmarkEnd w:id="77"/>
      <w:bookmarkEnd w:id="78"/>
      <w:bookmarkEnd w:id="79"/>
      <w:bookmarkEnd w:id="80"/>
    </w:p>
    <w:p w14:paraId="377C201E">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乙方所提供的服务质量不合格的，应及时更换，更换不及时的按逾期处罚，乙方应向甲方支付合同金额</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违约金并赔偿甲方经济损失。</w:t>
      </w:r>
    </w:p>
    <w:p w14:paraId="2FE8ED6D">
      <w:pPr>
        <w:spacing w:line="38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 乙方提供的服务如果侵犯了第三方合法权益而引发的任何纠纷或诉讼，均由乙方负责交涉并承担全部责任。</w:t>
      </w:r>
    </w:p>
    <w:p w14:paraId="15E92FDD">
      <w:pPr>
        <w:spacing w:line="38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3. 乙方无故延期服务交付的，每天向甲方偿付违约合同金额</w:t>
      </w:r>
      <w:r>
        <w:rPr>
          <w:rFonts w:ascii="宋体" w:hAnsi="宋体" w:cs="宋体"/>
          <w:color w:val="auto"/>
          <w:szCs w:val="21"/>
          <w:highlight w:val="none"/>
          <w:u w:val="singl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违约金，但违约金累计不得超过合同金额</w:t>
      </w:r>
      <w:r>
        <w:rPr>
          <w:rFonts w:hint="eastAsia" w:ascii="宋体" w:hAnsi="宋体" w:cs="宋体"/>
          <w:color w:val="auto"/>
          <w:szCs w:val="21"/>
          <w:highlight w:val="none"/>
          <w:u w:val="single"/>
        </w:rPr>
        <w:t>5%</w:t>
      </w:r>
      <w:r>
        <w:rPr>
          <w:rFonts w:hint="eastAsia" w:ascii="宋体" w:hAnsi="宋体" w:cs="宋体"/>
          <w:color w:val="auto"/>
          <w:szCs w:val="21"/>
          <w:highlight w:val="none"/>
        </w:rPr>
        <w:t>，超过</w:t>
      </w:r>
      <w:r>
        <w:rPr>
          <w:rFonts w:ascii="宋体" w:hAnsi="宋体" w:cs="宋体"/>
          <w:color w:val="auto"/>
          <w:szCs w:val="21"/>
          <w:highlight w:val="none"/>
          <w:u w:val="single"/>
        </w:rPr>
        <w:t>1</w:t>
      </w:r>
      <w:r>
        <w:rPr>
          <w:rFonts w:hint="eastAsia" w:ascii="宋体" w:hAnsi="宋体" w:cs="宋体"/>
          <w:color w:val="auto"/>
          <w:szCs w:val="21"/>
          <w:highlight w:val="none"/>
          <w:u w:val="single"/>
        </w:rPr>
        <w:t>0</w:t>
      </w:r>
      <w:r>
        <w:rPr>
          <w:rFonts w:hint="eastAsia" w:ascii="宋体" w:hAnsi="宋体" w:cs="宋体"/>
          <w:color w:val="auto"/>
          <w:szCs w:val="21"/>
          <w:highlight w:val="none"/>
        </w:rPr>
        <w:t>天甲方有权解除合同，违约方承担因此给对方造成经济损失；甲方不能按期付款的，每天向乙方偿付延合同金额</w:t>
      </w:r>
      <w:r>
        <w:rPr>
          <w:rFonts w:hint="eastAsia" w:ascii="宋体" w:hAnsi="宋体" w:cs="宋体"/>
          <w:color w:val="auto"/>
          <w:szCs w:val="21"/>
          <w:highlight w:val="none"/>
          <w:u w:val="single"/>
        </w:rPr>
        <w:t>3‰</w:t>
      </w:r>
      <w:r>
        <w:rPr>
          <w:rFonts w:hint="eastAsia" w:ascii="宋体" w:hAnsi="宋体" w:cs="宋体"/>
          <w:color w:val="auto"/>
          <w:szCs w:val="21"/>
          <w:highlight w:val="none"/>
        </w:rPr>
        <w:t>滞纳金，但滞纳金累计不得超过合同金额</w:t>
      </w:r>
      <w:r>
        <w:rPr>
          <w:rFonts w:hint="eastAsia" w:ascii="宋体" w:hAnsi="宋体" w:cs="宋体"/>
          <w:color w:val="auto"/>
          <w:szCs w:val="21"/>
          <w:highlight w:val="none"/>
          <w:u w:val="single"/>
        </w:rPr>
        <w:t>5%</w:t>
      </w:r>
      <w:r>
        <w:rPr>
          <w:rFonts w:hint="eastAsia" w:ascii="宋体" w:hAnsi="宋体" w:cs="宋体"/>
          <w:color w:val="auto"/>
          <w:szCs w:val="21"/>
          <w:highlight w:val="none"/>
        </w:rPr>
        <w:t>。</w:t>
      </w:r>
    </w:p>
    <w:p w14:paraId="2DDDECC8">
      <w:pPr>
        <w:spacing w:line="38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4. 乙方未按本合同和投标文件中规定的服务承诺提供服务的，乙方应按本合同合同金额</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向甲方支付违约金。</w:t>
      </w:r>
    </w:p>
    <w:p w14:paraId="35D170AD">
      <w:pPr>
        <w:spacing w:line="38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5. 其他违约行为按照合同金额额</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收取违约金并赔偿经济损失。</w:t>
      </w:r>
    </w:p>
    <w:p w14:paraId="3EDC6348">
      <w:pPr>
        <w:spacing w:line="380" w:lineRule="exact"/>
        <w:ind w:firstLine="413" w:firstLineChars="196"/>
        <w:outlineLvl w:val="1"/>
        <w:rPr>
          <w:rFonts w:hint="eastAsia" w:ascii="宋体" w:hAnsi="宋体" w:cs="宋体"/>
          <w:b/>
          <w:color w:val="auto"/>
          <w:szCs w:val="21"/>
          <w:highlight w:val="none"/>
        </w:rPr>
      </w:pPr>
      <w:bookmarkStart w:id="81" w:name="_Toc27481"/>
      <w:bookmarkStart w:id="82" w:name="_Toc26465"/>
      <w:bookmarkStart w:id="83" w:name="_Toc495841779"/>
      <w:bookmarkStart w:id="84" w:name="_Toc10840"/>
      <w:bookmarkStart w:id="85" w:name="_Toc20057"/>
      <w:bookmarkStart w:id="86" w:name="_Toc21774"/>
      <w:bookmarkStart w:id="87" w:name="_Toc5808"/>
      <w:r>
        <w:rPr>
          <w:rFonts w:hint="eastAsia" w:ascii="宋体" w:hAnsi="宋体" w:cs="宋体"/>
          <w:b/>
          <w:color w:val="auto"/>
          <w:szCs w:val="21"/>
          <w:highlight w:val="none"/>
        </w:rPr>
        <w:t>第九条  不可抗力事件处理</w:t>
      </w:r>
      <w:bookmarkEnd w:id="81"/>
      <w:bookmarkEnd w:id="82"/>
      <w:bookmarkEnd w:id="83"/>
      <w:bookmarkEnd w:id="84"/>
      <w:bookmarkEnd w:id="85"/>
      <w:bookmarkEnd w:id="86"/>
      <w:bookmarkEnd w:id="87"/>
    </w:p>
    <w:p w14:paraId="27D9911B">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1.在合同有效期内，乙方因不可抗力事件导致不能履行合同，则合同履行期可延长，其延长期与不可抗力影响期相同。</w:t>
      </w:r>
    </w:p>
    <w:p w14:paraId="60A08B61">
      <w:pPr>
        <w:spacing w:line="380" w:lineRule="exact"/>
        <w:ind w:left="420"/>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0A0FE886">
      <w:pPr>
        <w:spacing w:line="380" w:lineRule="exact"/>
        <w:ind w:left="420"/>
        <w:rPr>
          <w:rFonts w:hint="eastAsia"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1F581FD1">
      <w:pPr>
        <w:spacing w:line="380" w:lineRule="exact"/>
        <w:ind w:firstLine="413" w:firstLineChars="196"/>
        <w:outlineLvl w:val="1"/>
        <w:rPr>
          <w:rFonts w:hint="eastAsia" w:ascii="宋体" w:hAnsi="宋体" w:cs="宋体"/>
          <w:b/>
          <w:color w:val="auto"/>
          <w:szCs w:val="21"/>
          <w:highlight w:val="none"/>
        </w:rPr>
      </w:pPr>
      <w:bookmarkStart w:id="88" w:name="_Toc6737"/>
      <w:bookmarkStart w:id="89" w:name="_Toc495841780"/>
      <w:bookmarkStart w:id="90" w:name="_Toc6977"/>
      <w:bookmarkStart w:id="91" w:name="_Toc9"/>
      <w:bookmarkStart w:id="92" w:name="_Toc26005"/>
      <w:bookmarkStart w:id="93" w:name="_Toc17886"/>
      <w:bookmarkStart w:id="94" w:name="_Toc22031"/>
      <w:r>
        <w:rPr>
          <w:rFonts w:hint="eastAsia" w:ascii="宋体" w:hAnsi="宋体" w:cs="宋体"/>
          <w:b/>
          <w:color w:val="auto"/>
          <w:szCs w:val="21"/>
          <w:highlight w:val="none"/>
        </w:rPr>
        <w:t>第十条  合同争议解决</w:t>
      </w:r>
      <w:bookmarkEnd w:id="88"/>
      <w:bookmarkEnd w:id="89"/>
      <w:bookmarkEnd w:id="90"/>
      <w:bookmarkEnd w:id="91"/>
      <w:bookmarkEnd w:id="92"/>
      <w:bookmarkEnd w:id="93"/>
      <w:bookmarkEnd w:id="94"/>
    </w:p>
    <w:p w14:paraId="12C9652D">
      <w:pPr>
        <w:spacing w:line="380" w:lineRule="exact"/>
        <w:ind w:firstLine="420" w:firstLineChars="200"/>
        <w:rPr>
          <w:rFonts w:hint="eastAsia" w:ascii="宋体" w:hAnsi="宋体" w:cs="宋体"/>
          <w:color w:val="auto"/>
          <w:szCs w:val="21"/>
          <w:highlight w:val="none"/>
        </w:rPr>
      </w:pPr>
      <w:bookmarkStart w:id="95" w:name="_Toc26915"/>
      <w:bookmarkStart w:id="96" w:name="_Toc495841781"/>
      <w:r>
        <w:rPr>
          <w:rFonts w:hint="eastAsia" w:ascii="宋体" w:hAnsi="宋体" w:cs="宋体"/>
          <w:color w:val="auto"/>
          <w:szCs w:val="21"/>
          <w:highlight w:val="none"/>
        </w:rPr>
        <w:t>1、因服务问题发生争议的，应邀请国家认可的相关机构进行鉴定。服务符合要求的，鉴定费由采购人承担；服务不符合要求的，鉴定费由中标人承担。</w:t>
      </w:r>
    </w:p>
    <w:p w14:paraId="533B376E">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2、因履行本合同引起的或与本合同有关的争议，甲乙双方应首先通过友好协商解决，如果协商不能解决，可向项目所在地法院提起诉讼。</w:t>
      </w:r>
    </w:p>
    <w:p w14:paraId="21CA46C3">
      <w:pPr>
        <w:spacing w:line="380" w:lineRule="exact"/>
        <w:ind w:left="435"/>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68096B79">
      <w:pPr>
        <w:spacing w:line="380" w:lineRule="exact"/>
        <w:ind w:firstLine="413" w:firstLineChars="196"/>
        <w:outlineLvl w:val="1"/>
        <w:rPr>
          <w:rFonts w:hint="eastAsia" w:ascii="宋体" w:hAnsi="宋体" w:cs="宋体"/>
          <w:b/>
          <w:color w:val="auto"/>
          <w:szCs w:val="21"/>
          <w:highlight w:val="none"/>
        </w:rPr>
      </w:pPr>
      <w:bookmarkStart w:id="97" w:name="_Toc9426"/>
      <w:bookmarkStart w:id="98" w:name="_Toc26532"/>
      <w:bookmarkStart w:id="99" w:name="_Toc12703"/>
      <w:bookmarkStart w:id="100" w:name="_Toc11735"/>
      <w:bookmarkStart w:id="101" w:name="_Toc6654"/>
      <w:r>
        <w:rPr>
          <w:rFonts w:hint="eastAsia" w:ascii="宋体" w:hAnsi="宋体" w:cs="宋体"/>
          <w:b/>
          <w:color w:val="auto"/>
          <w:szCs w:val="21"/>
          <w:highlight w:val="none"/>
        </w:rPr>
        <w:t>第十一条  合同生效及其它</w:t>
      </w:r>
      <w:bookmarkEnd w:id="95"/>
      <w:bookmarkEnd w:id="96"/>
      <w:bookmarkEnd w:id="97"/>
      <w:bookmarkEnd w:id="98"/>
      <w:bookmarkEnd w:id="99"/>
      <w:bookmarkEnd w:id="100"/>
      <w:bookmarkEnd w:id="101"/>
    </w:p>
    <w:p w14:paraId="4C6CE97B">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1.合同经甲乙双方法定代表人、负责人、自然人或相应的授权代表签字并加盖供应商公章后生效。</w:t>
      </w:r>
    </w:p>
    <w:p w14:paraId="0945FC70">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2.合同执行中涉及采购资金和采购内容修改或补充的，需经本级政部门审批，并签订书面补充协议报本级财政部门备案，方可作为主合同不可分割的一部分。</w:t>
      </w:r>
    </w:p>
    <w:p w14:paraId="5CF2059D">
      <w:pPr>
        <w:spacing w:line="380" w:lineRule="exact"/>
        <w:ind w:left="435"/>
        <w:rPr>
          <w:rFonts w:hint="eastAsia"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4BCE4954">
      <w:pPr>
        <w:spacing w:line="380" w:lineRule="exact"/>
        <w:ind w:firstLine="413" w:firstLineChars="196"/>
        <w:outlineLvl w:val="1"/>
        <w:rPr>
          <w:rFonts w:hint="eastAsia" w:ascii="宋体" w:hAnsi="宋体" w:cs="宋体"/>
          <w:b/>
          <w:color w:val="auto"/>
          <w:szCs w:val="21"/>
          <w:highlight w:val="none"/>
        </w:rPr>
      </w:pPr>
      <w:bookmarkStart w:id="102" w:name="_Toc7137"/>
      <w:bookmarkStart w:id="103" w:name="_Toc2494"/>
      <w:bookmarkStart w:id="104" w:name="_Toc495841782"/>
      <w:bookmarkStart w:id="105" w:name="_Toc12949"/>
      <w:bookmarkStart w:id="106" w:name="_Toc20672"/>
      <w:bookmarkStart w:id="107" w:name="_Toc25970"/>
      <w:bookmarkStart w:id="108" w:name="_Toc20115"/>
      <w:r>
        <w:rPr>
          <w:rFonts w:hint="eastAsia" w:ascii="宋体" w:hAnsi="宋体" w:cs="宋体"/>
          <w:b/>
          <w:color w:val="auto"/>
          <w:szCs w:val="21"/>
          <w:highlight w:val="none"/>
        </w:rPr>
        <w:t>第十二条  合同的变更、终止与转让</w:t>
      </w:r>
      <w:bookmarkEnd w:id="102"/>
      <w:bookmarkEnd w:id="103"/>
      <w:bookmarkEnd w:id="104"/>
      <w:bookmarkEnd w:id="105"/>
      <w:bookmarkEnd w:id="106"/>
      <w:bookmarkEnd w:id="107"/>
      <w:bookmarkEnd w:id="108"/>
    </w:p>
    <w:p w14:paraId="43DFE791">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7FC38D86">
      <w:pPr>
        <w:spacing w:line="380" w:lineRule="exact"/>
        <w:ind w:left="420"/>
        <w:rPr>
          <w:rFonts w:hint="eastAsia"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0C194472">
      <w:pPr>
        <w:spacing w:line="380" w:lineRule="exact"/>
        <w:ind w:firstLine="413" w:firstLineChars="196"/>
        <w:outlineLvl w:val="1"/>
        <w:rPr>
          <w:rFonts w:hint="eastAsia" w:ascii="宋体" w:hAnsi="宋体" w:cs="宋体"/>
          <w:b/>
          <w:color w:val="auto"/>
          <w:szCs w:val="21"/>
          <w:highlight w:val="none"/>
        </w:rPr>
      </w:pPr>
      <w:bookmarkStart w:id="109" w:name="_Toc1023"/>
      <w:bookmarkStart w:id="110" w:name="_Toc27020"/>
      <w:bookmarkStart w:id="111" w:name="_Toc17074"/>
      <w:bookmarkStart w:id="112" w:name="_Toc495841783"/>
      <w:bookmarkStart w:id="113" w:name="_Toc23580"/>
      <w:bookmarkStart w:id="114" w:name="_Toc19322"/>
      <w:bookmarkStart w:id="115" w:name="_Toc17104"/>
      <w:r>
        <w:rPr>
          <w:rFonts w:hint="eastAsia" w:ascii="宋体" w:hAnsi="宋体" w:cs="宋体"/>
          <w:b/>
          <w:color w:val="auto"/>
          <w:szCs w:val="21"/>
          <w:highlight w:val="none"/>
        </w:rPr>
        <w:t>第十三条  签订本合同依据</w:t>
      </w:r>
      <w:bookmarkEnd w:id="109"/>
      <w:bookmarkEnd w:id="110"/>
      <w:bookmarkEnd w:id="111"/>
      <w:bookmarkEnd w:id="112"/>
      <w:bookmarkEnd w:id="113"/>
      <w:bookmarkEnd w:id="114"/>
      <w:bookmarkEnd w:id="115"/>
    </w:p>
    <w:p w14:paraId="40637925">
      <w:pPr>
        <w:spacing w:line="400" w:lineRule="exact"/>
        <w:ind w:left="420"/>
        <w:rPr>
          <w:rFonts w:hint="eastAsia" w:ascii="宋体" w:hAnsi="宋体"/>
          <w:color w:val="auto"/>
          <w:szCs w:val="21"/>
          <w:highlight w:val="none"/>
        </w:rPr>
      </w:pPr>
      <w:r>
        <w:rPr>
          <w:rFonts w:hint="eastAsia" w:ascii="宋体" w:hAnsi="宋体"/>
          <w:color w:val="auto"/>
          <w:szCs w:val="21"/>
          <w:highlight w:val="none"/>
        </w:rPr>
        <w:t>1.竞争性磋商文件；</w:t>
      </w:r>
    </w:p>
    <w:p w14:paraId="432B4EF7">
      <w:pPr>
        <w:spacing w:line="400" w:lineRule="exact"/>
        <w:ind w:left="420"/>
        <w:rPr>
          <w:rFonts w:hint="eastAsia" w:ascii="宋体" w:hAnsi="宋体"/>
          <w:color w:val="auto"/>
          <w:szCs w:val="21"/>
          <w:highlight w:val="none"/>
        </w:rPr>
      </w:pPr>
      <w:r>
        <w:rPr>
          <w:rFonts w:hint="eastAsia" w:ascii="宋体" w:hAnsi="宋体"/>
          <w:color w:val="auto"/>
          <w:szCs w:val="21"/>
          <w:highlight w:val="none"/>
        </w:rPr>
        <w:t>2.乙方的磋商报价表；</w:t>
      </w:r>
    </w:p>
    <w:p w14:paraId="6F81415B">
      <w:pPr>
        <w:spacing w:line="400" w:lineRule="exact"/>
        <w:ind w:left="42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kern w:val="0"/>
          <w:szCs w:val="21"/>
          <w:highlight w:val="none"/>
        </w:rPr>
        <w:t xml:space="preserve"> 服务承诺及商务要求响应表</w:t>
      </w:r>
      <w:r>
        <w:rPr>
          <w:rFonts w:hint="eastAsia" w:ascii="宋体" w:hAnsi="宋体"/>
          <w:color w:val="auto"/>
          <w:szCs w:val="21"/>
          <w:highlight w:val="none"/>
        </w:rPr>
        <w:t>；</w:t>
      </w:r>
    </w:p>
    <w:p w14:paraId="4CB521EA">
      <w:pPr>
        <w:spacing w:line="400" w:lineRule="exact"/>
        <w:ind w:left="420"/>
        <w:rPr>
          <w:rFonts w:hint="eastAsia" w:ascii="宋体" w:hAnsi="宋体"/>
          <w:color w:val="auto"/>
          <w:kern w:val="0"/>
          <w:szCs w:val="21"/>
          <w:highlight w:val="none"/>
        </w:rPr>
      </w:pPr>
      <w:r>
        <w:rPr>
          <w:rFonts w:hint="eastAsia" w:ascii="宋体" w:hAnsi="宋体"/>
          <w:color w:val="auto"/>
          <w:szCs w:val="21"/>
          <w:highlight w:val="none"/>
        </w:rPr>
        <w:t>4.成交通知书</w:t>
      </w:r>
      <w:r>
        <w:rPr>
          <w:rFonts w:hint="eastAsia" w:ascii="宋体" w:hAnsi="宋体"/>
          <w:color w:val="auto"/>
          <w:kern w:val="0"/>
          <w:szCs w:val="21"/>
          <w:highlight w:val="none"/>
        </w:rPr>
        <w:t>。</w:t>
      </w:r>
    </w:p>
    <w:p w14:paraId="5BE2F08A">
      <w:pPr>
        <w:spacing w:line="360" w:lineRule="exact"/>
        <w:ind w:left="420"/>
        <w:rPr>
          <w:rFonts w:hint="eastAsia" w:ascii="宋体" w:hAnsi="宋体"/>
          <w:color w:val="auto"/>
          <w:kern w:val="0"/>
          <w:szCs w:val="21"/>
          <w:highlight w:val="none"/>
        </w:rPr>
      </w:pPr>
    </w:p>
    <w:p w14:paraId="2C32B281">
      <w:pPr>
        <w:tabs>
          <w:tab w:val="left" w:pos="4320"/>
          <w:tab w:val="left" w:pos="4500"/>
        </w:tabs>
        <w:spacing w:line="400" w:lineRule="exact"/>
        <w:rPr>
          <w:rFonts w:hint="eastAsia" w:ascii="宋体" w:hAnsi="宋体"/>
          <w:color w:val="auto"/>
          <w:highlight w:val="none"/>
        </w:rPr>
      </w:pPr>
      <w:r>
        <w:rPr>
          <w:rFonts w:hint="eastAsia" w:ascii="宋体" w:hAnsi="宋体"/>
          <w:color w:val="auto"/>
          <w:szCs w:val="21"/>
          <w:highlight w:val="none"/>
        </w:rPr>
        <w:t>本合同甲乙双方签字盖章后生效，一式柒份，具有同等法律效力，甲、乙双方各贰份。</w:t>
      </w:r>
      <w:r>
        <w:rPr>
          <w:rFonts w:hint="eastAsia" w:ascii="宋体" w:hAnsi="宋体"/>
          <w:color w:val="auto"/>
          <w:highlight w:val="none"/>
        </w:rPr>
        <w:t>政府采购合同双方自签订之日起1个工作日内将合同原件叁份交采购代理机构，采购代理机构将政府采购合同在省级以上人民政府财政部门指定媒体上公告并于合同签订之日起7个工作日内将两份合同原件送全州县国有资金投资项目招标投标管理办公室及全州县政府采购管理办公室备案，一份由采购代理机构存档。</w:t>
      </w:r>
    </w:p>
    <w:p w14:paraId="2FF6C692">
      <w:pPr>
        <w:tabs>
          <w:tab w:val="left" w:pos="4320"/>
          <w:tab w:val="left" w:pos="4500"/>
        </w:tabs>
        <w:spacing w:line="400" w:lineRule="exact"/>
        <w:rPr>
          <w:rFonts w:hint="eastAsia" w:ascii="宋体" w:hAnsi="宋体"/>
          <w:color w:val="auto"/>
          <w:kern w:val="0"/>
          <w:szCs w:val="21"/>
          <w:highlight w:val="none"/>
        </w:rPr>
      </w:pPr>
    </w:p>
    <w:p w14:paraId="292CA25C">
      <w:pPr>
        <w:tabs>
          <w:tab w:val="left" w:pos="4320"/>
          <w:tab w:val="left" w:pos="4500"/>
        </w:tabs>
        <w:spacing w:line="400" w:lineRule="exact"/>
        <w:rPr>
          <w:rFonts w:hint="eastAsia" w:ascii="宋体" w:hAnsi="宋体"/>
          <w:color w:val="auto"/>
          <w:kern w:val="0"/>
          <w:szCs w:val="21"/>
          <w:highlight w:val="none"/>
          <w:u w:val="single"/>
        </w:rPr>
      </w:pPr>
      <w:r>
        <w:rPr>
          <w:rFonts w:hint="eastAsia" w:ascii="宋体" w:hAnsi="宋体"/>
          <w:color w:val="auto"/>
          <w:kern w:val="0"/>
          <w:szCs w:val="21"/>
          <w:highlight w:val="none"/>
        </w:rPr>
        <w:t>甲方名称（公章）：</w:t>
      </w:r>
      <w:r>
        <w:rPr>
          <w:rFonts w:hint="eastAsia" w:ascii="宋体" w:hAnsi="宋体"/>
          <w:color w:val="auto"/>
          <w:kern w:val="0"/>
          <w:szCs w:val="21"/>
          <w:highlight w:val="none"/>
          <w:u w:val="single"/>
        </w:rPr>
        <w:t xml:space="preserve">                              </w:t>
      </w:r>
      <w:r>
        <w:rPr>
          <w:rFonts w:hint="eastAsia" w:ascii="宋体" w:hAnsi="宋体"/>
          <w:color w:val="auto"/>
          <w:szCs w:val="21"/>
          <w:highlight w:val="none"/>
        </w:rPr>
        <w:t>乙方（公章，自然人除外）：</w:t>
      </w:r>
      <w:r>
        <w:rPr>
          <w:rFonts w:hint="eastAsia" w:ascii="宋体" w:hAnsi="宋体"/>
          <w:color w:val="auto"/>
          <w:kern w:val="0"/>
          <w:szCs w:val="21"/>
          <w:highlight w:val="none"/>
          <w:u w:val="single"/>
        </w:rPr>
        <w:t xml:space="preserve">                  </w:t>
      </w:r>
    </w:p>
    <w:p w14:paraId="305D7CAA">
      <w:pPr>
        <w:spacing w:line="400" w:lineRule="exact"/>
        <w:ind w:left="5145" w:hanging="5145" w:hangingChars="2450"/>
        <w:rPr>
          <w:rFonts w:hint="eastAsia" w:ascii="宋体" w:hAnsi="宋体"/>
          <w:color w:val="auto"/>
          <w:kern w:val="0"/>
          <w:szCs w:val="21"/>
          <w:highlight w:val="none"/>
          <w:u w:val="single"/>
        </w:rPr>
      </w:pPr>
      <w:r>
        <w:rPr>
          <w:rFonts w:hint="eastAsia" w:ascii="宋体" w:hAnsi="宋体"/>
          <w:color w:val="auto"/>
          <w:kern w:val="0"/>
          <w:szCs w:val="21"/>
          <w:highlight w:val="none"/>
        </w:rPr>
        <w:t>法定代表人：</w:t>
      </w:r>
      <w:r>
        <w:rPr>
          <w:rFonts w:hint="eastAsia" w:ascii="宋体" w:hAnsi="宋体"/>
          <w:color w:val="auto"/>
          <w:kern w:val="0"/>
          <w:szCs w:val="21"/>
          <w:highlight w:val="none"/>
          <w:u w:val="single"/>
        </w:rPr>
        <w:t xml:space="preserve">                                    </w:t>
      </w:r>
      <w:r>
        <w:rPr>
          <w:rFonts w:hint="eastAsia" w:hAnsi="宋体"/>
          <w:color w:val="auto"/>
          <w:highlight w:val="none"/>
        </w:rPr>
        <w:t>法定代表人（负责人/自然人）签字（属自然人的应在签名处加盖大拇指指印）</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0D84460D">
      <w:pPr>
        <w:tabs>
          <w:tab w:val="left" w:pos="4680"/>
        </w:tabs>
        <w:spacing w:line="400" w:lineRule="exact"/>
        <w:rPr>
          <w:rFonts w:hint="eastAsia" w:ascii="宋体" w:hAnsi="宋体"/>
          <w:color w:val="auto"/>
          <w:kern w:val="0"/>
          <w:szCs w:val="21"/>
          <w:highlight w:val="none"/>
          <w:u w:val="single"/>
        </w:rPr>
      </w:pPr>
      <w:r>
        <w:rPr>
          <w:rFonts w:hint="eastAsia" w:ascii="宋体" w:hAnsi="宋体"/>
          <w:color w:val="auto"/>
          <w:kern w:val="0"/>
          <w:szCs w:val="21"/>
          <w:highlight w:val="none"/>
        </w:rPr>
        <w:t>委托代理人：</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委托代理人：</w:t>
      </w:r>
      <w:r>
        <w:rPr>
          <w:rFonts w:hint="eastAsia" w:ascii="宋体" w:hAnsi="宋体"/>
          <w:color w:val="auto"/>
          <w:kern w:val="0"/>
          <w:szCs w:val="21"/>
          <w:highlight w:val="none"/>
          <w:u w:val="single"/>
        </w:rPr>
        <w:t xml:space="preserve">                               </w:t>
      </w:r>
    </w:p>
    <w:p w14:paraId="26800E5B">
      <w:pPr>
        <w:tabs>
          <w:tab w:val="left" w:pos="5040"/>
        </w:tabs>
        <w:spacing w:line="400" w:lineRule="exact"/>
        <w:rPr>
          <w:rFonts w:hint="eastAsia" w:ascii="宋体" w:hAnsi="宋体"/>
          <w:color w:val="auto"/>
          <w:kern w:val="0"/>
          <w:szCs w:val="21"/>
          <w:highlight w:val="none"/>
          <w:u w:val="single"/>
        </w:rPr>
      </w:pPr>
      <w:r>
        <w:rPr>
          <w:rFonts w:hint="eastAsia" w:ascii="宋体" w:hAnsi="宋体"/>
          <w:color w:val="auto"/>
          <w:kern w:val="0"/>
          <w:szCs w:val="21"/>
          <w:highlight w:val="none"/>
        </w:rPr>
        <w:t>电  话：</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 xml:space="preserve">电   话：  </w:t>
      </w:r>
      <w:r>
        <w:rPr>
          <w:rFonts w:hint="eastAsia" w:ascii="宋体" w:hAnsi="宋体"/>
          <w:color w:val="auto"/>
          <w:kern w:val="0"/>
          <w:szCs w:val="21"/>
          <w:highlight w:val="none"/>
          <w:u w:val="single"/>
        </w:rPr>
        <w:t xml:space="preserve">                                  </w:t>
      </w:r>
    </w:p>
    <w:p w14:paraId="19B3844A">
      <w:pPr>
        <w:tabs>
          <w:tab w:val="left" w:pos="5040"/>
        </w:tabs>
        <w:spacing w:line="400" w:lineRule="exact"/>
        <w:rPr>
          <w:rFonts w:hint="eastAsia" w:ascii="宋体" w:hAnsi="宋体"/>
          <w:color w:val="auto"/>
          <w:kern w:val="0"/>
          <w:szCs w:val="21"/>
          <w:highlight w:val="none"/>
          <w:u w:val="single"/>
        </w:rPr>
      </w:pPr>
      <w:r>
        <w:rPr>
          <w:rFonts w:hint="eastAsia" w:ascii="宋体" w:hAnsi="宋体"/>
          <w:color w:val="auto"/>
          <w:kern w:val="0"/>
          <w:szCs w:val="21"/>
          <w:highlight w:val="none"/>
        </w:rPr>
        <w:t>开户名称：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开户名称：</w:t>
      </w:r>
      <w:r>
        <w:rPr>
          <w:rFonts w:hint="eastAsia" w:ascii="宋体" w:hAnsi="宋体"/>
          <w:color w:val="auto"/>
          <w:kern w:val="0"/>
          <w:szCs w:val="21"/>
          <w:highlight w:val="none"/>
          <w:u w:val="single"/>
        </w:rPr>
        <w:t xml:space="preserve">                                   </w:t>
      </w:r>
    </w:p>
    <w:p w14:paraId="16E6CC73">
      <w:pPr>
        <w:tabs>
          <w:tab w:val="left" w:pos="5040"/>
        </w:tabs>
        <w:spacing w:line="400" w:lineRule="exact"/>
        <w:rPr>
          <w:rFonts w:hint="eastAsia" w:ascii="宋体" w:hAnsi="宋体"/>
          <w:color w:val="auto"/>
          <w:kern w:val="0"/>
          <w:szCs w:val="21"/>
          <w:highlight w:val="none"/>
          <w:u w:val="single"/>
        </w:rPr>
      </w:pPr>
      <w:r>
        <w:rPr>
          <w:rFonts w:hint="eastAsia" w:ascii="宋体" w:hAnsi="宋体"/>
          <w:color w:val="auto"/>
          <w:kern w:val="0"/>
          <w:szCs w:val="21"/>
          <w:highlight w:val="none"/>
        </w:rPr>
        <w:t>开户银行：</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开户银行：</w:t>
      </w:r>
      <w:r>
        <w:rPr>
          <w:rFonts w:hint="eastAsia" w:ascii="宋体" w:hAnsi="宋体"/>
          <w:color w:val="auto"/>
          <w:kern w:val="0"/>
          <w:szCs w:val="21"/>
          <w:highlight w:val="none"/>
          <w:u w:val="single"/>
        </w:rPr>
        <w:t xml:space="preserve">                                  </w:t>
      </w:r>
    </w:p>
    <w:p w14:paraId="2F3E08C8">
      <w:pPr>
        <w:tabs>
          <w:tab w:val="left" w:pos="5040"/>
        </w:tabs>
        <w:spacing w:line="400" w:lineRule="exact"/>
        <w:rPr>
          <w:rFonts w:hint="eastAsia" w:ascii="宋体" w:hAnsi="宋体"/>
          <w:color w:val="auto"/>
          <w:kern w:val="0"/>
          <w:szCs w:val="21"/>
          <w:highlight w:val="none"/>
          <w:u w:val="single"/>
        </w:rPr>
      </w:pPr>
      <w:r>
        <w:rPr>
          <w:rFonts w:hint="eastAsia" w:ascii="宋体" w:hAnsi="宋体"/>
          <w:color w:val="auto"/>
          <w:kern w:val="0"/>
          <w:szCs w:val="21"/>
          <w:highlight w:val="none"/>
        </w:rPr>
        <w:t>银行账号：</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银行账号：</w:t>
      </w:r>
      <w:r>
        <w:rPr>
          <w:rFonts w:hint="eastAsia" w:ascii="宋体" w:hAnsi="宋体"/>
          <w:color w:val="auto"/>
          <w:kern w:val="0"/>
          <w:szCs w:val="21"/>
          <w:highlight w:val="none"/>
          <w:u w:val="single"/>
        </w:rPr>
        <w:t xml:space="preserve">                               </w:t>
      </w:r>
    </w:p>
    <w:p w14:paraId="79E3B28D">
      <w:pPr>
        <w:spacing w:line="400" w:lineRule="exact"/>
        <w:outlineLvl w:val="1"/>
        <w:rPr>
          <w:color w:val="auto"/>
          <w:kern w:val="0"/>
          <w:szCs w:val="21"/>
          <w:highlight w:val="none"/>
          <w:u w:val="single"/>
        </w:rPr>
      </w:pPr>
      <w:r>
        <w:rPr>
          <w:rFonts w:hint="eastAsia" w:ascii="宋体" w:hAnsi="宋体"/>
          <w:color w:val="auto"/>
          <w:kern w:val="0"/>
          <w:szCs w:val="21"/>
          <w:highlight w:val="none"/>
        </w:rPr>
        <w:t>日    期：</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日    期：</w:t>
      </w:r>
      <w:r>
        <w:rPr>
          <w:rFonts w:hint="eastAsia" w:ascii="宋体" w:hAnsi="宋体"/>
          <w:color w:val="auto"/>
          <w:kern w:val="0"/>
          <w:szCs w:val="21"/>
          <w:highlight w:val="none"/>
          <w:u w:val="single"/>
        </w:rPr>
        <w:t xml:space="preserve">                                      </w:t>
      </w:r>
    </w:p>
    <w:p w14:paraId="2F45B985">
      <w:pPr>
        <w:spacing w:line="440" w:lineRule="atLeast"/>
        <w:jc w:val="center"/>
        <w:outlineLvl w:val="1"/>
        <w:rPr>
          <w:rFonts w:hint="eastAsia" w:ascii="宋体" w:hAnsi="宋体"/>
          <w:b/>
          <w:color w:val="auto"/>
          <w:kern w:val="0"/>
          <w:sz w:val="32"/>
          <w:szCs w:val="32"/>
          <w:highlight w:val="none"/>
        </w:rPr>
      </w:pPr>
    </w:p>
    <w:p w14:paraId="20EAE52E">
      <w:pPr>
        <w:spacing w:line="440" w:lineRule="atLeast"/>
        <w:jc w:val="center"/>
        <w:outlineLvl w:val="1"/>
        <w:rPr>
          <w:rFonts w:hint="eastAsia" w:ascii="宋体" w:hAnsi="宋体"/>
          <w:b/>
          <w:color w:val="auto"/>
          <w:kern w:val="0"/>
          <w:sz w:val="32"/>
          <w:szCs w:val="32"/>
          <w:highlight w:val="none"/>
        </w:rPr>
      </w:pPr>
    </w:p>
    <w:p w14:paraId="6E66E296">
      <w:pPr>
        <w:pStyle w:val="19"/>
        <w:rPr>
          <w:color w:val="auto"/>
          <w:highlight w:val="none"/>
        </w:rPr>
      </w:pPr>
    </w:p>
    <w:p w14:paraId="7C0F7C44">
      <w:pPr>
        <w:spacing w:line="440" w:lineRule="atLeast"/>
        <w:jc w:val="center"/>
        <w:outlineLvl w:val="1"/>
        <w:rPr>
          <w:rFonts w:hint="eastAsia" w:ascii="宋体" w:hAnsi="宋体" w:cs="宋体"/>
          <w:b/>
          <w:color w:val="auto"/>
          <w:kern w:val="0"/>
          <w:sz w:val="32"/>
          <w:szCs w:val="32"/>
          <w:highlight w:val="none"/>
        </w:rPr>
      </w:pPr>
      <w:bookmarkStart w:id="116" w:name="_Toc82016593"/>
      <w:r>
        <w:rPr>
          <w:rFonts w:ascii="宋体" w:hAnsi="宋体" w:cs="宋体"/>
          <w:b/>
          <w:color w:val="auto"/>
          <w:kern w:val="0"/>
          <w:sz w:val="32"/>
          <w:szCs w:val="32"/>
          <w:highlight w:val="none"/>
        </w:rPr>
        <w:br w:type="page"/>
      </w:r>
      <w:r>
        <w:rPr>
          <w:rFonts w:hint="eastAsia" w:ascii="宋体" w:hAnsi="宋体" w:cs="宋体"/>
          <w:b/>
          <w:color w:val="auto"/>
          <w:kern w:val="0"/>
          <w:sz w:val="32"/>
          <w:szCs w:val="32"/>
          <w:highlight w:val="none"/>
        </w:rPr>
        <w:t>第六章 响应文件（格式）</w:t>
      </w:r>
      <w:bookmarkEnd w:id="116"/>
    </w:p>
    <w:p w14:paraId="791F2C91">
      <w:pPr>
        <w:rPr>
          <w:rFonts w:hint="eastAsia" w:ascii="宋体" w:hAnsi="宋体" w:cs="宋体"/>
          <w:b/>
          <w:color w:val="auto"/>
          <w:kern w:val="0"/>
          <w:sz w:val="32"/>
          <w:szCs w:val="32"/>
          <w:highlight w:val="none"/>
        </w:rPr>
      </w:pPr>
    </w:p>
    <w:p w14:paraId="3BFDBE39">
      <w:pPr>
        <w:snapToGrid w:val="0"/>
        <w:spacing w:before="120" w:beforeLines="50" w:after="50"/>
        <w:jc w:val="center"/>
        <w:rPr>
          <w:rFonts w:hint="eastAsia" w:ascii="宋体" w:hAnsi="宋体" w:cs="宋体"/>
          <w:bCs/>
          <w:color w:val="auto"/>
          <w:kern w:val="0"/>
          <w:sz w:val="32"/>
          <w:szCs w:val="32"/>
          <w:highlight w:val="none"/>
        </w:rPr>
      </w:pPr>
    </w:p>
    <w:p w14:paraId="10775AD0">
      <w:pPr>
        <w:snapToGrid w:val="0"/>
        <w:spacing w:before="120" w:beforeLines="50" w:after="50"/>
        <w:jc w:val="center"/>
        <w:rPr>
          <w:rFonts w:hint="eastAsia" w:ascii="宋体" w:hAnsi="宋体" w:cs="宋体"/>
          <w:bCs/>
          <w:color w:val="auto"/>
          <w:kern w:val="0"/>
          <w:sz w:val="32"/>
          <w:szCs w:val="32"/>
          <w:highlight w:val="none"/>
        </w:rPr>
      </w:pPr>
      <w:r>
        <w:rPr>
          <w:rFonts w:hint="eastAsia" w:ascii="宋体" w:hAnsi="宋体" w:cs="宋体"/>
          <w:bCs/>
          <w:color w:val="auto"/>
          <w:kern w:val="0"/>
          <w:sz w:val="32"/>
          <w:szCs w:val="32"/>
          <w:highlight w:val="none"/>
        </w:rPr>
        <w:t>响 应 文 件</w:t>
      </w:r>
    </w:p>
    <w:p w14:paraId="4DE3A9B0">
      <w:pPr>
        <w:snapToGrid w:val="0"/>
        <w:spacing w:before="120" w:beforeLines="50" w:after="50"/>
        <w:rPr>
          <w:rFonts w:hint="eastAsia" w:ascii="宋体" w:hAnsi="宋体" w:cs="宋体"/>
          <w:bCs/>
          <w:color w:val="auto"/>
          <w:kern w:val="0"/>
          <w:sz w:val="24"/>
          <w:szCs w:val="20"/>
          <w:highlight w:val="none"/>
        </w:rPr>
      </w:pPr>
    </w:p>
    <w:p w14:paraId="31F1B3C2">
      <w:pPr>
        <w:snapToGrid w:val="0"/>
        <w:spacing w:before="120" w:beforeLines="50" w:after="50"/>
        <w:ind w:firstLine="360" w:firstLineChars="150"/>
        <w:rPr>
          <w:rFonts w:hint="eastAsia" w:ascii="宋体" w:hAnsi="宋体" w:cs="宋体"/>
          <w:bCs/>
          <w:color w:val="auto"/>
          <w:kern w:val="0"/>
          <w:sz w:val="24"/>
          <w:highlight w:val="none"/>
        </w:rPr>
      </w:pPr>
      <w:r>
        <w:rPr>
          <w:rFonts w:hint="eastAsia" w:ascii="宋体" w:hAnsi="宋体" w:cs="宋体"/>
          <w:bCs/>
          <w:color w:val="auto"/>
          <w:kern w:val="0"/>
          <w:sz w:val="24"/>
          <w:highlight w:val="none"/>
        </w:rPr>
        <w:t>项目名称：</w:t>
      </w:r>
    </w:p>
    <w:p w14:paraId="2089E5C1">
      <w:pPr>
        <w:snapToGrid w:val="0"/>
        <w:spacing w:before="120" w:beforeLines="50" w:after="50"/>
        <w:ind w:firstLine="360" w:firstLineChars="150"/>
        <w:rPr>
          <w:rFonts w:hint="eastAsia" w:ascii="宋体" w:hAnsi="宋体" w:cs="宋体"/>
          <w:bCs/>
          <w:color w:val="auto"/>
          <w:kern w:val="0"/>
          <w:sz w:val="24"/>
          <w:szCs w:val="20"/>
          <w:highlight w:val="none"/>
        </w:rPr>
      </w:pPr>
    </w:p>
    <w:p w14:paraId="653FF381">
      <w:pPr>
        <w:snapToGrid w:val="0"/>
        <w:spacing w:before="120" w:beforeLines="50" w:after="50"/>
        <w:ind w:firstLine="360" w:firstLineChars="150"/>
        <w:rPr>
          <w:rFonts w:hint="eastAsia" w:ascii="宋体" w:hAnsi="宋体" w:cs="宋体"/>
          <w:bCs/>
          <w:color w:val="auto"/>
          <w:kern w:val="0"/>
          <w:sz w:val="24"/>
          <w:szCs w:val="20"/>
          <w:highlight w:val="none"/>
        </w:rPr>
      </w:pPr>
    </w:p>
    <w:p w14:paraId="616D8642">
      <w:pPr>
        <w:snapToGrid w:val="0"/>
        <w:spacing w:before="120" w:beforeLines="50" w:after="50"/>
        <w:ind w:firstLine="360" w:firstLineChars="150"/>
        <w:rPr>
          <w:rFonts w:hint="eastAsia" w:ascii="宋体" w:hAnsi="宋体" w:cs="宋体"/>
          <w:bCs/>
          <w:color w:val="auto"/>
          <w:kern w:val="0"/>
          <w:sz w:val="24"/>
          <w:highlight w:val="none"/>
        </w:rPr>
      </w:pPr>
      <w:r>
        <w:rPr>
          <w:rFonts w:hint="eastAsia" w:ascii="宋体" w:hAnsi="宋体" w:cs="宋体"/>
          <w:bCs/>
          <w:color w:val="auto"/>
          <w:kern w:val="0"/>
          <w:sz w:val="24"/>
          <w:highlight w:val="none"/>
        </w:rPr>
        <w:t>项目编号：</w:t>
      </w:r>
    </w:p>
    <w:p w14:paraId="41C48F7B">
      <w:pPr>
        <w:snapToGrid w:val="0"/>
        <w:spacing w:before="120" w:beforeLines="50" w:after="50"/>
        <w:ind w:firstLine="360" w:firstLineChars="150"/>
        <w:rPr>
          <w:rFonts w:hint="eastAsia" w:ascii="宋体" w:hAnsi="宋体" w:cs="宋体"/>
          <w:bCs/>
          <w:color w:val="auto"/>
          <w:kern w:val="0"/>
          <w:sz w:val="24"/>
          <w:szCs w:val="20"/>
          <w:highlight w:val="none"/>
        </w:rPr>
      </w:pPr>
    </w:p>
    <w:p w14:paraId="2CC1450A">
      <w:pPr>
        <w:spacing w:line="400" w:lineRule="exact"/>
        <w:ind w:firstLine="1050" w:firstLineChars="500"/>
        <w:rPr>
          <w:rFonts w:hint="eastAsia" w:ascii="宋体" w:hAnsi="宋体" w:cs="宋体"/>
          <w:color w:val="auto"/>
          <w:kern w:val="0"/>
          <w:szCs w:val="21"/>
          <w:highlight w:val="none"/>
        </w:rPr>
      </w:pPr>
    </w:p>
    <w:p w14:paraId="0D8264EE">
      <w:pPr>
        <w:snapToGrid w:val="0"/>
        <w:spacing w:before="120" w:beforeLines="50" w:after="50"/>
        <w:ind w:firstLine="360" w:firstLineChars="150"/>
        <w:rPr>
          <w:rFonts w:hint="eastAsia" w:ascii="宋体" w:hAnsi="宋体" w:cs="宋体"/>
          <w:bCs/>
          <w:color w:val="auto"/>
          <w:kern w:val="0"/>
          <w:sz w:val="24"/>
          <w:highlight w:val="none"/>
        </w:rPr>
      </w:pPr>
      <w:r>
        <w:rPr>
          <w:rFonts w:hint="eastAsia" w:ascii="宋体" w:hAnsi="宋体" w:cs="宋体"/>
          <w:bCs/>
          <w:color w:val="auto"/>
          <w:kern w:val="0"/>
          <w:sz w:val="24"/>
          <w:highlight w:val="none"/>
        </w:rPr>
        <w:t>采购代理机构：桂林通成工程咨询有限公司</w:t>
      </w:r>
    </w:p>
    <w:p w14:paraId="5E66BF33">
      <w:pPr>
        <w:snapToGrid w:val="0"/>
        <w:spacing w:before="120" w:beforeLines="50" w:after="50"/>
        <w:ind w:firstLine="360" w:firstLineChars="150"/>
        <w:rPr>
          <w:rFonts w:hint="eastAsia" w:ascii="宋体" w:hAnsi="宋体" w:cs="宋体"/>
          <w:bCs/>
          <w:color w:val="auto"/>
          <w:kern w:val="0"/>
          <w:sz w:val="24"/>
          <w:highlight w:val="none"/>
        </w:rPr>
      </w:pPr>
    </w:p>
    <w:p w14:paraId="26C1DEF8">
      <w:pPr>
        <w:snapToGrid w:val="0"/>
        <w:spacing w:before="120" w:beforeLines="50" w:after="50"/>
        <w:ind w:firstLine="360" w:firstLineChars="150"/>
        <w:rPr>
          <w:rFonts w:hint="eastAsia" w:ascii="宋体" w:hAnsi="宋体" w:cs="宋体"/>
          <w:bCs/>
          <w:color w:val="auto"/>
          <w:kern w:val="0"/>
          <w:sz w:val="24"/>
          <w:highlight w:val="none"/>
        </w:rPr>
      </w:pPr>
    </w:p>
    <w:p w14:paraId="7693A8F5">
      <w:pPr>
        <w:pStyle w:val="20"/>
        <w:spacing w:line="440" w:lineRule="exact"/>
        <w:ind w:left="902" w:hanging="482" w:hangingChars="200"/>
        <w:rPr>
          <w:rFonts w:hint="eastAsia" w:ascii="宋体" w:hAnsi="宋体" w:cs="宋体"/>
          <w:b/>
          <w:color w:val="auto"/>
          <w:sz w:val="24"/>
          <w:highlight w:val="none"/>
        </w:rPr>
      </w:pPr>
      <w:bookmarkStart w:id="117" w:name="_Toc20319_WPSOffice_Level2"/>
      <w:bookmarkStart w:id="118" w:name="_Toc4932_WPSOffice_Level2"/>
    </w:p>
    <w:p w14:paraId="19C5A92E">
      <w:pPr>
        <w:pStyle w:val="20"/>
        <w:spacing w:line="440" w:lineRule="exact"/>
        <w:ind w:left="902" w:hanging="482" w:hangingChars="200"/>
        <w:rPr>
          <w:rFonts w:hint="eastAsia" w:ascii="宋体" w:hAnsi="宋体" w:cs="宋体"/>
          <w:b/>
          <w:color w:val="auto"/>
          <w:sz w:val="24"/>
          <w:highlight w:val="none"/>
        </w:rPr>
      </w:pPr>
    </w:p>
    <w:p w14:paraId="4EF80C06">
      <w:pPr>
        <w:pStyle w:val="20"/>
        <w:spacing w:line="440" w:lineRule="exact"/>
        <w:ind w:left="902" w:hanging="482" w:hangingChars="200"/>
        <w:rPr>
          <w:rFonts w:hint="eastAsia" w:ascii="宋体" w:hAnsi="宋体" w:cs="宋体"/>
          <w:b/>
          <w:color w:val="auto"/>
          <w:sz w:val="24"/>
          <w:highlight w:val="none"/>
        </w:rPr>
      </w:pPr>
    </w:p>
    <w:p w14:paraId="1CF21281">
      <w:pPr>
        <w:pStyle w:val="20"/>
        <w:spacing w:line="440" w:lineRule="exact"/>
        <w:ind w:left="902" w:hanging="482" w:hangingChars="200"/>
        <w:rPr>
          <w:rFonts w:hint="eastAsia" w:ascii="宋体" w:hAnsi="宋体" w:cs="宋体"/>
          <w:b/>
          <w:color w:val="auto"/>
          <w:sz w:val="24"/>
          <w:highlight w:val="none"/>
        </w:rPr>
      </w:pPr>
    </w:p>
    <w:p w14:paraId="0DBCADEB">
      <w:pPr>
        <w:pStyle w:val="20"/>
        <w:spacing w:line="440" w:lineRule="exact"/>
        <w:ind w:left="902" w:hanging="482" w:hangingChars="200"/>
        <w:rPr>
          <w:rFonts w:hint="eastAsia" w:ascii="宋体" w:hAnsi="宋体" w:cs="宋体"/>
          <w:b/>
          <w:color w:val="auto"/>
          <w:sz w:val="24"/>
          <w:highlight w:val="none"/>
        </w:rPr>
      </w:pPr>
    </w:p>
    <w:p w14:paraId="1A68B5B0">
      <w:pPr>
        <w:pStyle w:val="20"/>
        <w:spacing w:line="440" w:lineRule="exact"/>
        <w:ind w:left="902" w:hanging="482" w:hangingChars="200"/>
        <w:rPr>
          <w:rFonts w:hint="eastAsia" w:ascii="宋体" w:hAnsi="宋体" w:cs="宋体"/>
          <w:b/>
          <w:color w:val="auto"/>
          <w:sz w:val="24"/>
          <w:highlight w:val="none"/>
        </w:rPr>
      </w:pPr>
      <w:r>
        <w:rPr>
          <w:rFonts w:hint="eastAsia" w:ascii="宋体" w:hAnsi="宋体" w:cs="宋体"/>
          <w:b/>
          <w:color w:val="auto"/>
          <w:sz w:val="24"/>
          <w:highlight w:val="none"/>
        </w:rPr>
        <w:t>磋商供应商[公章(CA签章)、自然人除外]：</w:t>
      </w:r>
      <w:r>
        <w:rPr>
          <w:rFonts w:hint="eastAsia" w:ascii="宋体" w:hAnsi="宋体" w:cs="宋体"/>
          <w:b/>
          <w:color w:val="auto"/>
          <w:sz w:val="24"/>
          <w:highlight w:val="none"/>
          <w:u w:val="single"/>
        </w:rPr>
        <w:t xml:space="preserve">                       </w:t>
      </w:r>
      <w:bookmarkEnd w:id="117"/>
      <w:bookmarkEnd w:id="118"/>
      <w:r>
        <w:rPr>
          <w:rFonts w:hint="eastAsia" w:ascii="宋体" w:hAnsi="宋体" w:cs="宋体"/>
          <w:b/>
          <w:color w:val="auto"/>
          <w:sz w:val="24"/>
          <w:highlight w:val="none"/>
          <w:u w:val="single"/>
        </w:rPr>
        <w:t xml:space="preserve">       </w:t>
      </w:r>
    </w:p>
    <w:p w14:paraId="3E0EE5F2">
      <w:pPr>
        <w:pStyle w:val="25"/>
        <w:spacing w:line="440" w:lineRule="exact"/>
        <w:ind w:firstLine="420"/>
        <w:rPr>
          <w:rFonts w:hint="eastAsia" w:hAnsi="宋体" w:cs="宋体"/>
          <w:b/>
          <w:color w:val="auto"/>
          <w:sz w:val="24"/>
          <w:szCs w:val="24"/>
          <w:highlight w:val="none"/>
        </w:rPr>
      </w:pPr>
      <w:bookmarkStart w:id="119" w:name="_Toc9622_WPSOffice_Level2"/>
      <w:bookmarkStart w:id="120" w:name="_Toc32056_WPSOffice_Level2"/>
      <w:r>
        <w:rPr>
          <w:rFonts w:hint="eastAsia" w:hAnsi="宋体" w:cs="宋体"/>
          <w:b/>
          <w:color w:val="auto"/>
          <w:sz w:val="24"/>
          <w:szCs w:val="24"/>
          <w:highlight w:val="none"/>
        </w:rPr>
        <w:t>法定代表人、负责人、自然人或相应的委托代理人签字[或盖章(CA签章)]</w:t>
      </w:r>
    </w:p>
    <w:p w14:paraId="5C9859EA">
      <w:pPr>
        <w:pStyle w:val="20"/>
        <w:spacing w:line="440" w:lineRule="exact"/>
        <w:ind w:left="902" w:hanging="482" w:hangingChars="200"/>
        <w:rPr>
          <w:rFonts w:hint="eastAsia" w:ascii="宋体" w:hAnsi="宋体" w:cs="宋体"/>
          <w:b/>
          <w:color w:val="auto"/>
          <w:sz w:val="24"/>
          <w:highlight w:val="none"/>
          <w:u w:val="single"/>
        </w:rPr>
      </w:pPr>
      <w:r>
        <w:rPr>
          <w:rFonts w:hint="eastAsia" w:ascii="宋体" w:hAnsi="宋体" w:cs="宋体"/>
          <w:b/>
          <w:color w:val="auto"/>
          <w:sz w:val="24"/>
          <w:highlight w:val="none"/>
        </w:rPr>
        <w:t>（属自然人的应在签名处加盖大拇指指印或个人CA签章）：</w:t>
      </w:r>
      <w:r>
        <w:rPr>
          <w:rFonts w:hint="eastAsia" w:ascii="宋体" w:hAnsi="宋体" w:cs="宋体"/>
          <w:b/>
          <w:color w:val="auto"/>
          <w:sz w:val="24"/>
          <w:highlight w:val="none"/>
          <w:u w:val="single"/>
        </w:rPr>
        <w:t xml:space="preserve">              </w:t>
      </w:r>
    </w:p>
    <w:p w14:paraId="5BBE6084">
      <w:pPr>
        <w:pStyle w:val="20"/>
        <w:spacing w:line="440" w:lineRule="exact"/>
        <w:ind w:left="902" w:hanging="482" w:hangingChars="200"/>
        <w:rPr>
          <w:rFonts w:hint="eastAsia" w:ascii="宋体" w:hAnsi="宋体" w:cs="宋体"/>
          <w:b/>
          <w:color w:val="auto"/>
          <w:sz w:val="24"/>
          <w:highlight w:val="none"/>
          <w:u w:val="single"/>
        </w:rPr>
      </w:pPr>
      <w:r>
        <w:rPr>
          <w:rFonts w:hint="eastAsia" w:ascii="宋体" w:hAnsi="宋体" w:cs="宋体"/>
          <w:b/>
          <w:color w:val="auto"/>
          <w:sz w:val="24"/>
          <w:highlight w:val="none"/>
        </w:rPr>
        <w:t>联系电话：</w:t>
      </w:r>
      <w:bookmarkEnd w:id="119"/>
      <w:bookmarkEnd w:id="120"/>
      <w:r>
        <w:rPr>
          <w:rFonts w:hint="eastAsia" w:ascii="宋体" w:hAnsi="宋体" w:cs="宋体"/>
          <w:b/>
          <w:color w:val="auto"/>
          <w:sz w:val="24"/>
          <w:highlight w:val="none"/>
          <w:u w:val="single"/>
        </w:rPr>
        <w:t xml:space="preserve">                                                </w:t>
      </w:r>
    </w:p>
    <w:p w14:paraId="3189811E">
      <w:pPr>
        <w:pStyle w:val="20"/>
        <w:spacing w:line="440" w:lineRule="exact"/>
        <w:ind w:left="902" w:hanging="482" w:hangingChars="200"/>
        <w:rPr>
          <w:rFonts w:hint="eastAsia" w:ascii="宋体" w:hAnsi="宋体" w:cs="宋体"/>
          <w:b/>
          <w:color w:val="auto"/>
          <w:sz w:val="24"/>
          <w:highlight w:val="none"/>
        </w:rPr>
      </w:pPr>
      <w:bookmarkStart w:id="121" w:name="_Toc15933_WPSOffice_Level2"/>
      <w:bookmarkStart w:id="122" w:name="_Toc26465_WPSOffice_Level2"/>
      <w:r>
        <w:rPr>
          <w:rFonts w:hint="eastAsia" w:ascii="宋体" w:hAnsi="宋体" w:cs="宋体"/>
          <w:b/>
          <w:color w:val="auto"/>
          <w:sz w:val="24"/>
          <w:highlight w:val="none"/>
        </w:rPr>
        <w:t>日期：</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年</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月</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日</w:t>
      </w:r>
      <w:bookmarkEnd w:id="121"/>
      <w:bookmarkEnd w:id="122"/>
    </w:p>
    <w:p w14:paraId="032B3B96">
      <w:pPr>
        <w:snapToGrid w:val="0"/>
        <w:spacing w:before="120" w:beforeLines="50" w:after="50"/>
        <w:ind w:firstLine="360" w:firstLineChars="150"/>
        <w:rPr>
          <w:rFonts w:hint="eastAsia" w:ascii="宋体" w:hAnsi="宋体"/>
          <w:bCs/>
          <w:color w:val="auto"/>
          <w:kern w:val="0"/>
          <w:sz w:val="24"/>
          <w:highlight w:val="none"/>
        </w:rPr>
      </w:pPr>
    </w:p>
    <w:p w14:paraId="2C999B3F">
      <w:pPr>
        <w:snapToGrid w:val="0"/>
        <w:spacing w:before="120" w:beforeLines="50" w:after="50"/>
        <w:ind w:firstLine="360" w:firstLineChars="150"/>
        <w:rPr>
          <w:rFonts w:hint="eastAsia" w:ascii="宋体" w:hAnsi="宋体"/>
          <w:bCs/>
          <w:color w:val="auto"/>
          <w:kern w:val="0"/>
          <w:sz w:val="24"/>
          <w:highlight w:val="none"/>
        </w:rPr>
      </w:pPr>
    </w:p>
    <w:p w14:paraId="1BE58ABF">
      <w:pPr>
        <w:spacing w:line="440" w:lineRule="atLeast"/>
        <w:rPr>
          <w:rFonts w:hint="eastAsia" w:ascii="宋体" w:hAnsi="宋体"/>
          <w:b/>
          <w:color w:val="auto"/>
          <w:kern w:val="0"/>
          <w:sz w:val="32"/>
          <w:szCs w:val="32"/>
          <w:highlight w:val="none"/>
        </w:rPr>
      </w:pPr>
    </w:p>
    <w:p w14:paraId="5008771C">
      <w:pPr>
        <w:spacing w:line="440" w:lineRule="atLeast"/>
        <w:rPr>
          <w:rFonts w:hint="eastAsia" w:ascii="宋体" w:hAnsi="宋体"/>
          <w:b/>
          <w:color w:val="auto"/>
          <w:kern w:val="0"/>
          <w:sz w:val="32"/>
          <w:szCs w:val="32"/>
          <w:highlight w:val="none"/>
        </w:rPr>
      </w:pPr>
    </w:p>
    <w:p w14:paraId="6FCE5013">
      <w:pPr>
        <w:spacing w:line="440" w:lineRule="atLeast"/>
        <w:rPr>
          <w:rFonts w:hint="eastAsia" w:ascii="宋体" w:hAnsi="宋体"/>
          <w:b/>
          <w:color w:val="auto"/>
          <w:kern w:val="0"/>
          <w:sz w:val="32"/>
          <w:szCs w:val="32"/>
          <w:highlight w:val="none"/>
        </w:rPr>
      </w:pPr>
    </w:p>
    <w:p w14:paraId="58E2E01D">
      <w:pPr>
        <w:spacing w:line="440" w:lineRule="atLeast"/>
        <w:rPr>
          <w:rFonts w:hint="eastAsia" w:ascii="宋体" w:hAnsi="宋体"/>
          <w:b/>
          <w:color w:val="auto"/>
          <w:kern w:val="0"/>
          <w:sz w:val="32"/>
          <w:szCs w:val="32"/>
          <w:highlight w:val="none"/>
        </w:rPr>
      </w:pPr>
    </w:p>
    <w:p w14:paraId="12BC9214">
      <w:pPr>
        <w:spacing w:line="440" w:lineRule="atLeast"/>
        <w:rPr>
          <w:rFonts w:hint="eastAsia" w:ascii="宋体" w:hAnsi="宋体"/>
          <w:b/>
          <w:color w:val="auto"/>
          <w:kern w:val="0"/>
          <w:sz w:val="32"/>
          <w:szCs w:val="32"/>
          <w:highlight w:val="none"/>
        </w:rPr>
      </w:pPr>
    </w:p>
    <w:p w14:paraId="673CBF10">
      <w:pPr>
        <w:spacing w:line="400" w:lineRule="exact"/>
        <w:outlineLvl w:val="2"/>
        <w:rPr>
          <w:rFonts w:hint="eastAsia" w:ascii="宋体" w:hAnsi="宋体" w:cs="宋体"/>
          <w:b/>
          <w:color w:val="auto"/>
          <w:kern w:val="0"/>
          <w:sz w:val="32"/>
          <w:szCs w:val="32"/>
          <w:highlight w:val="none"/>
        </w:rPr>
      </w:pPr>
      <w:bookmarkStart w:id="123" w:name="_Toc82016595"/>
      <w:r>
        <w:rPr>
          <w:rFonts w:hint="eastAsia" w:ascii="宋体" w:hAnsi="宋体" w:cs="宋体"/>
          <w:b/>
          <w:color w:val="auto"/>
          <w:kern w:val="0"/>
          <w:sz w:val="32"/>
          <w:szCs w:val="32"/>
          <w:highlight w:val="none"/>
        </w:rPr>
        <w:t>二、响应文件组成</w:t>
      </w:r>
      <w:bookmarkEnd w:id="123"/>
    </w:p>
    <w:p w14:paraId="207AB2B0">
      <w:pPr>
        <w:spacing w:line="400" w:lineRule="exact"/>
        <w:rPr>
          <w:rFonts w:hint="eastAsia" w:ascii="宋体" w:hAnsi="宋体" w:cs="宋体"/>
          <w:b/>
          <w:bCs/>
          <w:color w:val="auto"/>
          <w:kern w:val="0"/>
          <w:sz w:val="24"/>
          <w:highlight w:val="none"/>
        </w:rPr>
      </w:pPr>
    </w:p>
    <w:p w14:paraId="1E25D6AB">
      <w:pPr>
        <w:spacing w:line="400" w:lineRule="exact"/>
        <w:rPr>
          <w:rFonts w:hint="eastAsia" w:ascii="宋体" w:hAnsi="宋体" w:cs="宋体"/>
          <w:b/>
          <w:bCs/>
          <w:color w:val="auto"/>
          <w:kern w:val="0"/>
          <w:sz w:val="24"/>
          <w:highlight w:val="none"/>
        </w:rPr>
      </w:pPr>
    </w:p>
    <w:p w14:paraId="2CA91199">
      <w:pPr>
        <w:spacing w:line="400" w:lineRule="exac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w:t>
      </w:r>
      <w:r>
        <w:rPr>
          <w:rFonts w:hint="eastAsia" w:ascii="宋体" w:hAnsi="宋体" w:cs="宋体"/>
          <w:b/>
          <w:color w:val="auto"/>
          <w:kern w:val="0"/>
          <w:sz w:val="32"/>
          <w:szCs w:val="32"/>
          <w:highlight w:val="none"/>
        </w:rPr>
        <w:t>资格性响应证明材料</w:t>
      </w:r>
    </w:p>
    <w:p w14:paraId="6D14EC40">
      <w:pPr>
        <w:spacing w:line="400" w:lineRule="exact"/>
        <w:rPr>
          <w:rFonts w:hint="eastAsia" w:ascii="宋体" w:hAnsi="宋体" w:cs="宋体"/>
          <w:b/>
          <w:bCs/>
          <w:color w:val="auto"/>
          <w:kern w:val="0"/>
          <w:sz w:val="24"/>
          <w:highlight w:val="none"/>
        </w:rPr>
      </w:pPr>
    </w:p>
    <w:p w14:paraId="56B85300">
      <w:pPr>
        <w:spacing w:line="400" w:lineRule="exact"/>
        <w:rPr>
          <w:rFonts w:hint="eastAsia" w:ascii="宋体" w:hAnsi="宋体" w:cs="宋体"/>
          <w:b/>
          <w:bCs/>
          <w:color w:val="auto"/>
          <w:kern w:val="0"/>
          <w:sz w:val="24"/>
          <w:highlight w:val="none"/>
        </w:rPr>
      </w:pPr>
    </w:p>
    <w:p w14:paraId="78551BA9">
      <w:pPr>
        <w:spacing w:line="400" w:lineRule="exact"/>
        <w:rPr>
          <w:rFonts w:hint="eastAsia" w:ascii="宋体" w:hAnsi="宋体" w:cs="宋体"/>
          <w:b/>
          <w:bCs/>
          <w:color w:val="auto"/>
          <w:kern w:val="0"/>
          <w:sz w:val="24"/>
          <w:highlight w:val="none"/>
        </w:rPr>
      </w:pPr>
    </w:p>
    <w:p w14:paraId="74131B7A">
      <w:pPr>
        <w:spacing w:line="400" w:lineRule="exac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（二）</w:t>
      </w:r>
      <w:r>
        <w:rPr>
          <w:rFonts w:hint="eastAsia" w:ascii="宋体" w:hAnsi="宋体" w:cs="宋体"/>
          <w:b/>
          <w:color w:val="auto"/>
          <w:kern w:val="0"/>
          <w:sz w:val="32"/>
          <w:szCs w:val="32"/>
          <w:highlight w:val="none"/>
        </w:rPr>
        <w:t>符合性响应证明材料</w:t>
      </w:r>
    </w:p>
    <w:p w14:paraId="1C12058B">
      <w:pPr>
        <w:spacing w:line="400" w:lineRule="exact"/>
        <w:rPr>
          <w:rFonts w:hint="eastAsia" w:ascii="宋体" w:hAnsi="宋体" w:cs="宋体"/>
          <w:b/>
          <w:bCs/>
          <w:color w:val="auto"/>
          <w:kern w:val="0"/>
          <w:sz w:val="24"/>
          <w:highlight w:val="none"/>
        </w:rPr>
      </w:pPr>
    </w:p>
    <w:p w14:paraId="7A6B6076">
      <w:pPr>
        <w:spacing w:line="400" w:lineRule="exact"/>
        <w:rPr>
          <w:rFonts w:hint="eastAsia" w:ascii="宋体" w:hAnsi="宋体" w:cs="宋体"/>
          <w:b/>
          <w:bCs/>
          <w:color w:val="auto"/>
          <w:kern w:val="0"/>
          <w:sz w:val="24"/>
          <w:highlight w:val="none"/>
        </w:rPr>
      </w:pPr>
    </w:p>
    <w:p w14:paraId="04608D33">
      <w:pPr>
        <w:spacing w:line="400" w:lineRule="exact"/>
        <w:rPr>
          <w:rFonts w:hint="eastAsia" w:ascii="宋体" w:hAnsi="宋体" w:cs="宋体"/>
          <w:b/>
          <w:bCs/>
          <w:color w:val="auto"/>
          <w:kern w:val="0"/>
          <w:sz w:val="24"/>
          <w:highlight w:val="none"/>
        </w:rPr>
      </w:pPr>
    </w:p>
    <w:p w14:paraId="07159A99">
      <w:pPr>
        <w:spacing w:line="400" w:lineRule="exac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（三）</w:t>
      </w:r>
      <w:r>
        <w:rPr>
          <w:rFonts w:hint="eastAsia" w:ascii="宋体" w:hAnsi="宋体" w:cs="宋体"/>
          <w:b/>
          <w:color w:val="auto"/>
          <w:kern w:val="0"/>
          <w:sz w:val="32"/>
          <w:szCs w:val="32"/>
          <w:highlight w:val="none"/>
        </w:rPr>
        <w:t>其它有效证明材料</w:t>
      </w:r>
    </w:p>
    <w:p w14:paraId="62D8947B">
      <w:pPr>
        <w:tabs>
          <w:tab w:val="left" w:pos="1305"/>
        </w:tabs>
        <w:spacing w:line="520" w:lineRule="exact"/>
        <w:jc w:val="center"/>
        <w:rPr>
          <w:rFonts w:hint="eastAsia" w:ascii="宋体" w:hAnsi="宋体" w:cs="宋体"/>
          <w:b/>
          <w:color w:val="auto"/>
          <w:kern w:val="0"/>
          <w:sz w:val="32"/>
          <w:szCs w:val="32"/>
          <w:highlight w:val="none"/>
        </w:rPr>
      </w:pPr>
    </w:p>
    <w:p w14:paraId="29C515AA">
      <w:pPr>
        <w:tabs>
          <w:tab w:val="left" w:pos="1305"/>
        </w:tabs>
        <w:spacing w:line="520" w:lineRule="exact"/>
        <w:jc w:val="center"/>
        <w:rPr>
          <w:rFonts w:hint="eastAsia" w:ascii="宋体" w:hAnsi="宋体"/>
          <w:b/>
          <w:color w:val="auto"/>
          <w:kern w:val="0"/>
          <w:sz w:val="32"/>
          <w:szCs w:val="32"/>
          <w:highlight w:val="none"/>
        </w:rPr>
      </w:pPr>
    </w:p>
    <w:p w14:paraId="08DCF294">
      <w:pPr>
        <w:tabs>
          <w:tab w:val="left" w:pos="1305"/>
        </w:tabs>
        <w:spacing w:line="520" w:lineRule="exact"/>
        <w:jc w:val="center"/>
        <w:rPr>
          <w:rFonts w:hint="eastAsia" w:ascii="宋体" w:hAnsi="宋体"/>
          <w:b/>
          <w:color w:val="auto"/>
          <w:kern w:val="0"/>
          <w:sz w:val="32"/>
          <w:szCs w:val="32"/>
          <w:highlight w:val="none"/>
        </w:rPr>
      </w:pPr>
    </w:p>
    <w:p w14:paraId="1F52C6BF">
      <w:pPr>
        <w:tabs>
          <w:tab w:val="left" w:pos="1305"/>
        </w:tabs>
        <w:spacing w:line="520" w:lineRule="exact"/>
        <w:jc w:val="center"/>
        <w:rPr>
          <w:rFonts w:hint="eastAsia" w:ascii="宋体" w:hAnsi="宋体"/>
          <w:b/>
          <w:color w:val="auto"/>
          <w:kern w:val="0"/>
          <w:sz w:val="32"/>
          <w:szCs w:val="32"/>
          <w:highlight w:val="none"/>
        </w:rPr>
      </w:pPr>
    </w:p>
    <w:p w14:paraId="459F62F4">
      <w:pPr>
        <w:tabs>
          <w:tab w:val="left" w:pos="1305"/>
        </w:tabs>
        <w:spacing w:line="520" w:lineRule="exact"/>
        <w:jc w:val="center"/>
        <w:rPr>
          <w:rFonts w:hint="eastAsia" w:ascii="宋体" w:hAnsi="宋体"/>
          <w:b/>
          <w:color w:val="auto"/>
          <w:kern w:val="0"/>
          <w:sz w:val="32"/>
          <w:szCs w:val="32"/>
          <w:highlight w:val="none"/>
        </w:rPr>
      </w:pPr>
    </w:p>
    <w:p w14:paraId="0EA4151E">
      <w:pPr>
        <w:tabs>
          <w:tab w:val="left" w:pos="1305"/>
        </w:tabs>
        <w:spacing w:line="520" w:lineRule="exact"/>
        <w:jc w:val="center"/>
        <w:rPr>
          <w:rFonts w:hint="eastAsia" w:ascii="宋体" w:hAnsi="宋体"/>
          <w:b/>
          <w:color w:val="auto"/>
          <w:kern w:val="0"/>
          <w:sz w:val="32"/>
          <w:szCs w:val="32"/>
          <w:highlight w:val="none"/>
        </w:rPr>
      </w:pPr>
    </w:p>
    <w:p w14:paraId="47CAD7A5">
      <w:pPr>
        <w:tabs>
          <w:tab w:val="left" w:pos="1305"/>
        </w:tabs>
        <w:spacing w:line="520" w:lineRule="exact"/>
        <w:jc w:val="center"/>
        <w:rPr>
          <w:rFonts w:hint="eastAsia" w:ascii="宋体" w:hAnsi="宋体"/>
          <w:b/>
          <w:color w:val="auto"/>
          <w:kern w:val="0"/>
          <w:sz w:val="32"/>
          <w:szCs w:val="32"/>
          <w:highlight w:val="none"/>
        </w:rPr>
      </w:pPr>
    </w:p>
    <w:p w14:paraId="4BBFB42D">
      <w:pPr>
        <w:tabs>
          <w:tab w:val="left" w:pos="1305"/>
        </w:tabs>
        <w:spacing w:line="520" w:lineRule="exact"/>
        <w:jc w:val="center"/>
        <w:rPr>
          <w:b/>
          <w:color w:val="auto"/>
          <w:kern w:val="0"/>
          <w:sz w:val="32"/>
          <w:szCs w:val="32"/>
          <w:highlight w:val="none"/>
        </w:rPr>
      </w:pPr>
    </w:p>
    <w:p w14:paraId="146FF705">
      <w:pPr>
        <w:jc w:val="center"/>
        <w:rPr>
          <w:rFonts w:hint="eastAsia" w:ascii="宋体" w:hAnsi="宋体" w:cs="宋体"/>
          <w:color w:val="auto"/>
          <w:kern w:val="0"/>
          <w:sz w:val="24"/>
          <w:highlight w:val="none"/>
        </w:rPr>
      </w:pPr>
      <w:r>
        <w:rPr>
          <w:rFonts w:hint="eastAsia"/>
          <w:b/>
          <w:color w:val="auto"/>
          <w:kern w:val="0"/>
          <w:sz w:val="32"/>
          <w:szCs w:val="32"/>
          <w:highlight w:val="none"/>
        </w:rPr>
        <w:br w:type="page"/>
      </w:r>
      <w:r>
        <w:rPr>
          <w:rFonts w:hint="eastAsia" w:ascii="宋体" w:hAnsi="宋体"/>
          <w:b/>
          <w:color w:val="auto"/>
          <w:kern w:val="0"/>
          <w:sz w:val="32"/>
          <w:szCs w:val="32"/>
          <w:highlight w:val="none"/>
        </w:rPr>
        <w:t>（一）资格性响应证明材料目录</w:t>
      </w:r>
    </w:p>
    <w:p w14:paraId="26643809">
      <w:pPr>
        <w:tabs>
          <w:tab w:val="left" w:pos="1305"/>
        </w:tabs>
        <w:spacing w:line="380" w:lineRule="exact"/>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rPr>
        <w:t>1.响应函</w:t>
      </w:r>
      <w:r>
        <w:rPr>
          <w:rFonts w:hint="eastAsia" w:ascii="宋体" w:hAnsi="宋体" w:cs="宋体"/>
          <w:b/>
          <w:color w:val="auto"/>
          <w:kern w:val="0"/>
          <w:szCs w:val="21"/>
          <w:highlight w:val="none"/>
        </w:rPr>
        <w:t xml:space="preserve">（必须提供） </w:t>
      </w:r>
    </w:p>
    <w:p w14:paraId="6DC6741A">
      <w:pPr>
        <w:tabs>
          <w:tab w:val="left" w:pos="1305"/>
        </w:tabs>
        <w:spacing w:line="380" w:lineRule="exact"/>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rPr>
        <w:t>2.供应商相应的法定代表人(负责人、自然人)身份证正反两面复印件</w:t>
      </w:r>
      <w:r>
        <w:rPr>
          <w:rFonts w:hint="eastAsia" w:ascii="宋体" w:hAnsi="宋体" w:cs="宋体"/>
          <w:b/>
          <w:color w:val="auto"/>
          <w:kern w:val="0"/>
          <w:szCs w:val="21"/>
          <w:highlight w:val="none"/>
        </w:rPr>
        <w:t xml:space="preserve">（必须提供） </w:t>
      </w:r>
    </w:p>
    <w:p w14:paraId="71610A8B">
      <w:pPr>
        <w:tabs>
          <w:tab w:val="left" w:pos="1305"/>
        </w:tabs>
        <w:spacing w:line="3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供应商的授权委托书原件、委托代理人身份证正反面复印件以及由县级以上（含县级）社会养老保险经办机构出具的供应商为委托代理人交纳的响应文件递交截止时间前半年内任意一个月社保证明复印件，除供应商为以下三种情形的：</w:t>
      </w:r>
    </w:p>
    <w:p w14:paraId="32DE7580">
      <w:pPr>
        <w:tabs>
          <w:tab w:val="left" w:pos="1305"/>
        </w:tabs>
        <w:spacing w:line="3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①如供应商为截标时间前60日以内成立的公司，可以提供供应商与委托代理人签订的劳动合同复印件代替社保证明复印件；</w:t>
      </w:r>
    </w:p>
    <w:p w14:paraId="1B4E84D9">
      <w:pPr>
        <w:tabs>
          <w:tab w:val="left" w:pos="1305"/>
        </w:tabs>
        <w:spacing w:line="3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②如供应商为事业单位，可以提供事业单位机构编制管理证复印件或事业单位机构为其发放工资的工资条复印件代替社保证明复印件；</w:t>
      </w:r>
    </w:p>
    <w:p w14:paraId="2E4B280A">
      <w:pPr>
        <w:tabs>
          <w:tab w:val="left" w:pos="1305"/>
        </w:tabs>
        <w:spacing w:line="3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③如委托代理人为免缴纳社保人员，提供免缴纳社保的证明材料复印件及供应商与委托代理人签订的劳动合同复印件代替社保证明复印件。</w:t>
      </w:r>
    </w:p>
    <w:p w14:paraId="144BCBBF">
      <w:pPr>
        <w:tabs>
          <w:tab w:val="left" w:pos="1305"/>
        </w:tabs>
        <w:spacing w:line="3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【属自然人的应提供由县级以上（含县级）社会养老保险经办机构出具的自然人本人及委托代理人所交纳的响应文件递交截止时间前半年内任意一个月社保证明复印件】</w:t>
      </w:r>
      <w:r>
        <w:rPr>
          <w:rFonts w:hint="eastAsia" w:ascii="宋体" w:hAnsi="宋体" w:cs="宋体"/>
          <w:b/>
          <w:color w:val="auto"/>
          <w:szCs w:val="21"/>
          <w:highlight w:val="none"/>
        </w:rPr>
        <w:t>（委托代理时必须提供）；</w:t>
      </w:r>
    </w:p>
    <w:p w14:paraId="3AD41622">
      <w:pPr>
        <w:tabs>
          <w:tab w:val="left" w:pos="1305"/>
        </w:tabs>
        <w:spacing w:line="380" w:lineRule="exact"/>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4.供应商的法人或者其他组织营业执照等证明文件复印件</w:t>
      </w:r>
      <w:r>
        <w:rPr>
          <w:rFonts w:hint="eastAsia" w:ascii="宋体" w:hAnsi="宋体" w:cs="宋体"/>
          <w:b/>
          <w:color w:val="auto"/>
          <w:szCs w:val="21"/>
          <w:highlight w:val="none"/>
        </w:rPr>
        <w:t>（必须提供，自然人除外）；</w:t>
      </w:r>
    </w:p>
    <w:p w14:paraId="7561F595">
      <w:pPr>
        <w:tabs>
          <w:tab w:val="left" w:pos="1305"/>
        </w:tabs>
        <w:spacing w:line="3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供应商为社会团体法人的，应提供有效的“社会团体法人登记证书”。③如供应商为企业法人的分支机构的，除应提供营业执照复印件外，还应提供其所属的总公司授权其参加政府采购的授权文件或总公司颁布的授权其独立开展经营业务活动的证明材料复印件。</w:t>
      </w:r>
    </w:p>
    <w:p w14:paraId="4A175029">
      <w:pPr>
        <w:pStyle w:val="25"/>
        <w:numPr>
          <w:ilvl w:val="0"/>
          <w:numId w:val="7"/>
        </w:numPr>
        <w:spacing w:line="380" w:lineRule="exact"/>
        <w:ind w:left="420"/>
        <w:rPr>
          <w:rFonts w:hint="eastAsia" w:hAnsi="宋体" w:cs="宋体"/>
          <w:b/>
          <w:color w:val="auto"/>
          <w:szCs w:val="21"/>
          <w:highlight w:val="none"/>
        </w:rPr>
      </w:pPr>
      <w:r>
        <w:rPr>
          <w:rFonts w:hint="eastAsia" w:hAnsi="宋体" w:cs="宋体"/>
          <w:color w:val="auto"/>
          <w:szCs w:val="21"/>
          <w:highlight w:val="none"/>
        </w:rPr>
        <w:t>供应商参加政府采购活动前3年内在经营活动中没有重大违法记录及有关信用信息的书面声明</w:t>
      </w:r>
      <w:r>
        <w:rPr>
          <w:rFonts w:hint="eastAsia" w:hAnsi="宋体" w:cs="宋体"/>
          <w:b/>
          <w:color w:val="auto"/>
          <w:szCs w:val="21"/>
          <w:highlight w:val="none"/>
        </w:rPr>
        <w:t>（必须提供）</w:t>
      </w:r>
    </w:p>
    <w:p w14:paraId="7B6B189F">
      <w:pPr>
        <w:pStyle w:val="25"/>
        <w:spacing w:line="380" w:lineRule="exact"/>
        <w:ind w:firstLine="422" w:firstLineChars="200"/>
        <w:rPr>
          <w:rFonts w:hint="eastAsia" w:hAnsi="宋体" w:cs="宋体"/>
          <w:color w:val="auto"/>
          <w:kern w:val="0"/>
          <w:szCs w:val="21"/>
          <w:highlight w:val="none"/>
        </w:rPr>
      </w:pPr>
      <w:r>
        <w:rPr>
          <w:rFonts w:hint="eastAsia" w:hAnsi="宋体" w:cs="宋体"/>
          <w:b/>
          <w:color w:val="auto"/>
          <w:szCs w:val="21"/>
          <w:highlight w:val="none"/>
        </w:rPr>
        <w:t xml:space="preserve">6. </w:t>
      </w:r>
      <w:r>
        <w:rPr>
          <w:rFonts w:hint="eastAsia" w:hAnsi="宋体" w:cs="宋体"/>
          <w:color w:val="auto"/>
          <w:kern w:val="0"/>
          <w:szCs w:val="21"/>
          <w:highlight w:val="none"/>
        </w:rPr>
        <w:t>本项目专门面向中小微企业采购。(监狱企业或残疾人福利性单位)的相关材料；根据企业所属类型，必须提供以下材料之一：</w:t>
      </w:r>
    </w:p>
    <w:p w14:paraId="569C82E6">
      <w:pPr>
        <w:pStyle w:val="25"/>
        <w:spacing w:line="380" w:lineRule="exact"/>
        <w:ind w:firstLine="420" w:firstLineChars="200"/>
        <w:rPr>
          <w:rFonts w:hint="eastAsia" w:hAnsi="宋体" w:cs="宋体"/>
          <w:color w:val="auto"/>
          <w:kern w:val="0"/>
          <w:szCs w:val="21"/>
          <w:highlight w:val="none"/>
        </w:rPr>
      </w:pPr>
      <w:r>
        <w:rPr>
          <w:rFonts w:hint="eastAsia" w:hAnsi="宋体" w:cs="宋体"/>
          <w:color w:val="auto"/>
          <w:kern w:val="0"/>
          <w:szCs w:val="21"/>
          <w:highlight w:val="none"/>
        </w:rPr>
        <w:t>①中小企业声明函（如供应商为中小微型企业的，格式见附件，供应商对出具的声明函真实性负责，成交结果将同时公告企业《中小企业声明函》，接受社会监督）；</w:t>
      </w:r>
    </w:p>
    <w:p w14:paraId="4D568433">
      <w:pPr>
        <w:pStyle w:val="25"/>
        <w:spacing w:line="380" w:lineRule="exact"/>
        <w:ind w:firstLine="420" w:firstLineChars="200"/>
        <w:rPr>
          <w:rFonts w:hint="eastAsia" w:hAnsi="宋体" w:cs="宋体"/>
          <w:color w:val="auto"/>
          <w:kern w:val="0"/>
          <w:szCs w:val="21"/>
          <w:highlight w:val="none"/>
        </w:rPr>
      </w:pPr>
      <w:r>
        <w:rPr>
          <w:rFonts w:hint="eastAsia" w:hAnsi="宋体" w:cs="宋体"/>
          <w:color w:val="auto"/>
          <w:kern w:val="0"/>
          <w:szCs w:val="21"/>
          <w:highlight w:val="none"/>
        </w:rPr>
        <w:t>②监狱企业的证明文件[供应商如为监狱企业的，应当提供由省级以上监狱管理局、戒毒管理局（含新疆生产建设兵团）出具的属于监狱企业的证明文件, 否则不予享受优惠政策]；</w:t>
      </w:r>
    </w:p>
    <w:p w14:paraId="0B1A7FC8">
      <w:pPr>
        <w:pStyle w:val="25"/>
        <w:spacing w:line="380" w:lineRule="exact"/>
        <w:ind w:firstLine="420" w:firstLineChars="200"/>
        <w:rPr>
          <w:rFonts w:hint="eastAsia" w:hAnsi="宋体" w:cs="宋体"/>
          <w:color w:val="auto"/>
          <w:kern w:val="0"/>
          <w:szCs w:val="21"/>
          <w:highlight w:val="none"/>
        </w:rPr>
      </w:pPr>
      <w:r>
        <w:rPr>
          <w:rFonts w:hint="eastAsia" w:hAnsi="宋体" w:cs="宋体"/>
          <w:color w:val="auto"/>
          <w:kern w:val="0"/>
          <w:szCs w:val="21"/>
          <w:highlight w:val="none"/>
        </w:rPr>
        <w:t>③《残疾人福利性单位声明函》【符合条件的残疾人福利性单位在参加政府采购活动时，应当提供《残疾人福利性单位声明函》（格式见附件），并对声明的真实性负责，成交结果将同时公告企业《残疾人福利性单位声明函》，接受社会监督】。</w:t>
      </w:r>
    </w:p>
    <w:p w14:paraId="12A4DAAD">
      <w:pPr>
        <w:pStyle w:val="25"/>
        <w:spacing w:line="380" w:lineRule="exact"/>
        <w:rPr>
          <w:rFonts w:hint="eastAsia" w:hAnsi="宋体" w:cs="宋体"/>
          <w:b/>
          <w:color w:val="auto"/>
          <w:kern w:val="0"/>
          <w:szCs w:val="21"/>
          <w:highlight w:val="none"/>
        </w:rPr>
      </w:pPr>
      <w:r>
        <w:rPr>
          <w:rFonts w:hint="eastAsia" w:hAnsi="宋体" w:cs="宋体"/>
          <w:color w:val="auto"/>
          <w:kern w:val="0"/>
          <w:szCs w:val="21"/>
          <w:highlight w:val="none"/>
        </w:rPr>
        <w:t>注：本项目专门面向中小微企业采购（监狱企业及残疾人福利性单位视同于小微企业），本项目不接受非上述企业参与磋商。）</w:t>
      </w:r>
    </w:p>
    <w:p w14:paraId="5965C91B">
      <w:pPr>
        <w:spacing w:line="440" w:lineRule="atLeast"/>
        <w:rPr>
          <w:rFonts w:hint="eastAsia" w:ascii="宋体" w:hAnsi="宋体"/>
          <w:b/>
          <w:color w:val="auto"/>
          <w:kern w:val="0"/>
          <w:sz w:val="28"/>
          <w:szCs w:val="28"/>
          <w:highlight w:val="none"/>
        </w:rPr>
      </w:pPr>
    </w:p>
    <w:p w14:paraId="30E0FBBC">
      <w:pPr>
        <w:spacing w:line="440" w:lineRule="atLeast"/>
        <w:rPr>
          <w:rFonts w:hint="eastAsia" w:ascii="宋体" w:hAnsi="宋体"/>
          <w:b/>
          <w:color w:val="auto"/>
          <w:kern w:val="0"/>
          <w:sz w:val="28"/>
          <w:szCs w:val="28"/>
          <w:highlight w:val="none"/>
        </w:rPr>
      </w:pPr>
    </w:p>
    <w:p w14:paraId="4226167E">
      <w:pP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1.响应函（必须提供）</w:t>
      </w:r>
    </w:p>
    <w:p w14:paraId="4A39A648">
      <w:pPr>
        <w:spacing w:line="440" w:lineRule="atLeast"/>
        <w:rPr>
          <w:rFonts w:hint="eastAsia" w:ascii="宋体" w:hAnsi="宋体" w:cs="宋体"/>
          <w:b/>
          <w:color w:val="auto"/>
          <w:kern w:val="0"/>
          <w:sz w:val="24"/>
          <w:highlight w:val="none"/>
        </w:rPr>
      </w:pPr>
      <w:r>
        <w:rPr>
          <w:rFonts w:hint="eastAsia" w:ascii="宋体" w:hAnsi="宋体" w:cs="宋体"/>
          <w:b/>
          <w:color w:val="auto"/>
          <w:kern w:val="0"/>
          <w:sz w:val="24"/>
          <w:highlight w:val="none"/>
        </w:rPr>
        <w:t>附件：</w:t>
      </w:r>
    </w:p>
    <w:p w14:paraId="20ACEF13">
      <w:pPr>
        <w:pStyle w:val="25"/>
        <w:ind w:firstLine="803" w:firstLineChars="250"/>
        <w:jc w:val="center"/>
        <w:rPr>
          <w:rFonts w:hint="eastAsia" w:hAnsi="宋体" w:cs="宋体"/>
          <w:b/>
          <w:color w:val="auto"/>
          <w:kern w:val="0"/>
          <w:sz w:val="32"/>
          <w:highlight w:val="none"/>
        </w:rPr>
      </w:pPr>
      <w:r>
        <w:rPr>
          <w:rFonts w:hint="eastAsia" w:hAnsi="宋体" w:cs="宋体"/>
          <w:b/>
          <w:color w:val="auto"/>
          <w:kern w:val="0"/>
          <w:sz w:val="32"/>
          <w:highlight w:val="none"/>
        </w:rPr>
        <w:t>响 应 函 （格 式）</w:t>
      </w:r>
    </w:p>
    <w:p w14:paraId="255C7A5B">
      <w:pPr>
        <w:spacing w:line="400" w:lineRule="exact"/>
        <w:rPr>
          <w:rFonts w:hint="eastAsia" w:ascii="宋体" w:hAnsi="宋体" w:cs="宋体"/>
          <w:color w:val="auto"/>
          <w:kern w:val="0"/>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桂林通成工程咨询有限公司 </w:t>
      </w:r>
    </w:p>
    <w:p w14:paraId="67CEAF5A">
      <w:pPr>
        <w:spacing w:line="400" w:lineRule="exact"/>
        <w:rPr>
          <w:rFonts w:hint="eastAsia" w:ascii="宋体" w:hAnsi="宋体" w:cs="宋体"/>
          <w:color w:val="auto"/>
          <w:kern w:val="0"/>
          <w:szCs w:val="21"/>
          <w:highlight w:val="none"/>
        </w:rPr>
      </w:pPr>
    </w:p>
    <w:p w14:paraId="7F29F5AB">
      <w:pPr>
        <w:pStyle w:val="25"/>
        <w:spacing w:line="320" w:lineRule="exact"/>
        <w:ind w:left="105" w:leftChars="50" w:firstLine="315" w:firstLineChars="150"/>
        <w:rPr>
          <w:rFonts w:hint="eastAsia" w:hAnsi="宋体" w:cs="宋体"/>
          <w:color w:val="auto"/>
          <w:kern w:val="0"/>
          <w:highlight w:val="none"/>
        </w:rPr>
      </w:pPr>
      <w:r>
        <w:rPr>
          <w:rFonts w:hint="eastAsia" w:hAnsi="宋体" w:cs="宋体"/>
          <w:color w:val="auto"/>
          <w:kern w:val="0"/>
          <w:highlight w:val="none"/>
        </w:rPr>
        <w:t>根据贵方项目磋商文件，项目编号</w:t>
      </w:r>
      <w:r>
        <w:rPr>
          <w:rFonts w:hint="eastAsia" w:hAnsi="宋体" w:cs="宋体"/>
          <w:color w:val="auto"/>
          <w:kern w:val="0"/>
          <w:highlight w:val="none"/>
          <w:u w:val="single"/>
        </w:rPr>
        <w:t xml:space="preserve">            </w:t>
      </w:r>
      <w:r>
        <w:rPr>
          <w:rFonts w:hint="eastAsia" w:hAnsi="宋体" w:cs="宋体"/>
          <w:color w:val="auto"/>
          <w:kern w:val="0"/>
          <w:szCs w:val="21"/>
          <w:highlight w:val="none"/>
        </w:rPr>
        <w:t>，签字代表</w:t>
      </w:r>
      <w:r>
        <w:rPr>
          <w:rFonts w:hint="eastAsia" w:hAnsi="宋体" w:cs="宋体"/>
          <w:color w:val="auto"/>
          <w:kern w:val="0"/>
          <w:highlight w:val="none"/>
          <w:u w:val="single"/>
        </w:rPr>
        <w:t xml:space="preserve">             </w:t>
      </w:r>
      <w:r>
        <w:rPr>
          <w:rFonts w:hint="eastAsia" w:hAnsi="宋体" w:cs="宋体"/>
          <w:color w:val="auto"/>
          <w:kern w:val="0"/>
          <w:highlight w:val="none"/>
        </w:rPr>
        <w:t>（姓名）经正式授权并代表供应商</w:t>
      </w:r>
      <w:r>
        <w:rPr>
          <w:rFonts w:hint="eastAsia" w:hAnsi="宋体" w:cs="宋体"/>
          <w:color w:val="auto"/>
          <w:kern w:val="0"/>
          <w:highlight w:val="none"/>
          <w:u w:val="single"/>
        </w:rPr>
        <w:t xml:space="preserve">               （</w:t>
      </w:r>
      <w:r>
        <w:rPr>
          <w:rFonts w:hint="eastAsia" w:hAnsi="宋体" w:cs="宋体"/>
          <w:color w:val="auto"/>
          <w:kern w:val="0"/>
          <w:szCs w:val="21"/>
          <w:highlight w:val="none"/>
        </w:rPr>
        <w:t>供应商单位名称</w:t>
      </w:r>
      <w:r>
        <w:rPr>
          <w:rFonts w:hint="eastAsia" w:hAnsi="宋体" w:cs="宋体"/>
          <w:color w:val="auto"/>
          <w:kern w:val="0"/>
          <w:highlight w:val="none"/>
        </w:rPr>
        <w:t>），提交电子响应文件。</w:t>
      </w:r>
    </w:p>
    <w:p w14:paraId="07C2A97F">
      <w:pPr>
        <w:pStyle w:val="25"/>
        <w:spacing w:line="320" w:lineRule="exact"/>
        <w:ind w:firstLine="420"/>
        <w:rPr>
          <w:rFonts w:hint="eastAsia" w:hAnsi="宋体" w:cs="宋体"/>
          <w:color w:val="auto"/>
          <w:kern w:val="0"/>
          <w:highlight w:val="none"/>
        </w:rPr>
      </w:pPr>
      <w:r>
        <w:rPr>
          <w:rFonts w:hint="eastAsia" w:hAnsi="宋体" w:cs="宋体"/>
          <w:color w:val="auto"/>
          <w:kern w:val="0"/>
          <w:highlight w:val="none"/>
        </w:rPr>
        <w:t>据此函，签字代表宣布同意如下：</w:t>
      </w:r>
    </w:p>
    <w:p w14:paraId="51ED10BA">
      <w:pPr>
        <w:pStyle w:val="25"/>
        <w:spacing w:line="320" w:lineRule="exact"/>
        <w:ind w:firstLine="420"/>
        <w:rPr>
          <w:rFonts w:hint="eastAsia" w:hAnsi="宋体" w:cs="宋体"/>
          <w:color w:val="auto"/>
          <w:kern w:val="0"/>
          <w:highlight w:val="none"/>
        </w:rPr>
      </w:pPr>
      <w:r>
        <w:rPr>
          <w:rFonts w:hint="eastAsia" w:hAnsi="宋体" w:cs="宋体"/>
          <w:color w:val="auto"/>
          <w:kern w:val="0"/>
          <w:highlight w:val="none"/>
        </w:rPr>
        <w:t>1.按磋商文件项目需求和磋商报价表：</w:t>
      </w:r>
    </w:p>
    <w:p w14:paraId="0EA79421">
      <w:pPr>
        <w:pStyle w:val="25"/>
        <w:spacing w:line="340" w:lineRule="exact"/>
        <w:ind w:firstLine="420"/>
        <w:rPr>
          <w:b/>
          <w:color w:val="auto"/>
          <w:kern w:val="0"/>
          <w:sz w:val="24"/>
          <w:szCs w:val="24"/>
          <w:highlight w:val="none"/>
        </w:rPr>
      </w:pPr>
      <w:r>
        <w:rPr>
          <w:rFonts w:hint="eastAsia"/>
          <w:b/>
          <w:color w:val="auto"/>
          <w:kern w:val="0"/>
          <w:sz w:val="24"/>
          <w:szCs w:val="24"/>
          <w:highlight w:val="none"/>
        </w:rPr>
        <w:t>磋商报价（大写）</w:t>
      </w:r>
      <w:r>
        <w:rPr>
          <w:rFonts w:hint="eastAsia"/>
          <w:b/>
          <w:color w:val="auto"/>
          <w:kern w:val="0"/>
          <w:sz w:val="24"/>
          <w:szCs w:val="24"/>
          <w:highlight w:val="none"/>
          <w:u w:val="single"/>
        </w:rPr>
        <w:t xml:space="preserve">          </w:t>
      </w:r>
      <w:r>
        <w:rPr>
          <w:rFonts w:hint="eastAsia"/>
          <w:b/>
          <w:color w:val="auto"/>
          <w:kern w:val="0"/>
          <w:sz w:val="24"/>
          <w:szCs w:val="24"/>
          <w:highlight w:val="none"/>
        </w:rPr>
        <w:t>元人民币(¥</w:t>
      </w:r>
      <w:r>
        <w:rPr>
          <w:rFonts w:hint="eastAsia"/>
          <w:b/>
          <w:color w:val="auto"/>
          <w:kern w:val="0"/>
          <w:sz w:val="24"/>
          <w:szCs w:val="24"/>
          <w:highlight w:val="none"/>
          <w:u w:val="single"/>
        </w:rPr>
        <w:t xml:space="preserve">           </w:t>
      </w:r>
      <w:r>
        <w:rPr>
          <w:rFonts w:hint="eastAsia"/>
          <w:b/>
          <w:color w:val="auto"/>
          <w:kern w:val="0"/>
          <w:sz w:val="24"/>
          <w:szCs w:val="24"/>
          <w:highlight w:val="none"/>
        </w:rPr>
        <w:t>)。</w:t>
      </w:r>
    </w:p>
    <w:p w14:paraId="4DEA6052">
      <w:pPr>
        <w:pStyle w:val="25"/>
        <w:spacing w:line="320" w:lineRule="exact"/>
        <w:ind w:firstLine="420"/>
        <w:rPr>
          <w:rFonts w:hint="eastAsia" w:hAnsi="宋体" w:cs="宋体"/>
          <w:color w:val="auto"/>
          <w:kern w:val="0"/>
          <w:highlight w:val="none"/>
        </w:rPr>
      </w:pPr>
      <w:r>
        <w:rPr>
          <w:rFonts w:hint="eastAsia" w:hAnsi="宋体" w:cs="宋体"/>
          <w:color w:val="auto"/>
          <w:kern w:val="0"/>
          <w:highlight w:val="none"/>
        </w:rPr>
        <w:t>2.我方承诺已具备磋商文件规定的供应商资格条件。</w:t>
      </w:r>
    </w:p>
    <w:p w14:paraId="337E1BAE">
      <w:pPr>
        <w:pStyle w:val="25"/>
        <w:spacing w:line="320" w:lineRule="exact"/>
        <w:ind w:firstLine="420"/>
        <w:rPr>
          <w:rFonts w:hint="eastAsia" w:hAnsi="宋体" w:cs="宋体"/>
          <w:color w:val="auto"/>
          <w:kern w:val="0"/>
          <w:highlight w:val="none"/>
        </w:rPr>
      </w:pPr>
      <w:r>
        <w:rPr>
          <w:rFonts w:hint="eastAsia" w:hAnsi="宋体" w:cs="宋体"/>
          <w:color w:val="auto"/>
          <w:kern w:val="0"/>
          <w:highlight w:val="none"/>
        </w:rPr>
        <w:t xml:space="preserve">3.我方已详细审核磋商文件，包括修改文件（如有的话）和有关附件，将自行承担因对全部磋商文件理解不正确或误解而产生的相应后果。 </w:t>
      </w:r>
    </w:p>
    <w:p w14:paraId="07F8BFA6">
      <w:pPr>
        <w:pStyle w:val="25"/>
        <w:spacing w:line="320" w:lineRule="exact"/>
        <w:ind w:firstLine="420"/>
        <w:rPr>
          <w:rFonts w:hint="eastAsia" w:hAnsi="宋体" w:cs="宋体"/>
          <w:color w:val="auto"/>
          <w:kern w:val="0"/>
          <w:highlight w:val="none"/>
        </w:rPr>
      </w:pPr>
      <w:r>
        <w:rPr>
          <w:rFonts w:hint="eastAsia" w:hAnsi="宋体" w:cs="宋体"/>
          <w:color w:val="auto"/>
          <w:kern w:val="0"/>
          <w:highlight w:val="none"/>
        </w:rPr>
        <w:t>4.响应文件有效期为</w:t>
      </w:r>
      <w:r>
        <w:rPr>
          <w:rFonts w:hint="eastAsia" w:hAnsi="宋体" w:cs="宋体"/>
          <w:color w:val="auto"/>
          <w:kern w:val="0"/>
          <w:szCs w:val="21"/>
          <w:highlight w:val="none"/>
        </w:rPr>
        <w:t>自响应文件提交截止时间之日起90天。</w:t>
      </w:r>
      <w:r>
        <w:rPr>
          <w:rFonts w:hint="eastAsia" w:hAnsi="宋体" w:cs="宋体"/>
          <w:color w:val="auto"/>
          <w:kern w:val="0"/>
          <w:highlight w:val="none"/>
        </w:rPr>
        <w:t xml:space="preserve"> </w:t>
      </w:r>
    </w:p>
    <w:p w14:paraId="6CDD0A2F">
      <w:pPr>
        <w:pStyle w:val="25"/>
        <w:spacing w:line="320" w:lineRule="exact"/>
        <w:ind w:firstLine="420"/>
        <w:rPr>
          <w:rFonts w:hint="eastAsia" w:hAnsi="宋体" w:cs="宋体"/>
          <w:color w:val="auto"/>
          <w:kern w:val="0"/>
          <w:highlight w:val="none"/>
        </w:rPr>
      </w:pPr>
      <w:r>
        <w:rPr>
          <w:rFonts w:hint="eastAsia" w:hAnsi="宋体" w:cs="宋体"/>
          <w:color w:val="auto"/>
          <w:kern w:val="0"/>
          <w:highlight w:val="none"/>
        </w:rPr>
        <w:t>5.如我方成交：</w:t>
      </w:r>
    </w:p>
    <w:p w14:paraId="76DCA6D4">
      <w:pPr>
        <w:pStyle w:val="25"/>
        <w:spacing w:line="320" w:lineRule="exact"/>
        <w:ind w:firstLine="420"/>
        <w:rPr>
          <w:rFonts w:hint="eastAsia" w:hAnsi="宋体" w:cs="宋体"/>
          <w:color w:val="auto"/>
          <w:kern w:val="0"/>
          <w:highlight w:val="none"/>
        </w:rPr>
      </w:pPr>
      <w:r>
        <w:rPr>
          <w:rFonts w:hint="eastAsia" w:hAnsi="宋体" w:cs="宋体"/>
          <w:color w:val="auto"/>
          <w:kern w:val="0"/>
          <w:highlight w:val="none"/>
        </w:rPr>
        <w:t>（1）我方承诺在收到成交通知书后，在成交通知书规定的期限内与采购人签订合同。</w:t>
      </w:r>
    </w:p>
    <w:p w14:paraId="09F919AA">
      <w:pPr>
        <w:pStyle w:val="25"/>
        <w:spacing w:line="320" w:lineRule="exact"/>
        <w:ind w:firstLine="420"/>
        <w:rPr>
          <w:rFonts w:hint="eastAsia" w:hAnsi="宋体" w:cs="宋体"/>
          <w:color w:val="auto"/>
          <w:kern w:val="0"/>
          <w:highlight w:val="none"/>
        </w:rPr>
      </w:pPr>
      <w:r>
        <w:rPr>
          <w:rFonts w:hint="eastAsia" w:hAnsi="宋体" w:cs="宋体"/>
          <w:color w:val="auto"/>
          <w:kern w:val="0"/>
          <w:highlight w:val="none"/>
        </w:rPr>
        <w:t>（2）我方承诺按照磋商文件规定提交履约担保。</w:t>
      </w:r>
    </w:p>
    <w:p w14:paraId="345A51F8">
      <w:pPr>
        <w:pStyle w:val="25"/>
        <w:spacing w:line="320" w:lineRule="exact"/>
        <w:ind w:firstLine="420"/>
        <w:rPr>
          <w:rFonts w:hint="eastAsia" w:hAnsi="宋体" w:cs="宋体"/>
          <w:color w:val="auto"/>
          <w:kern w:val="0"/>
          <w:highlight w:val="none"/>
        </w:rPr>
      </w:pPr>
      <w:r>
        <w:rPr>
          <w:rFonts w:hint="eastAsia" w:hAnsi="宋体" w:cs="宋体"/>
          <w:color w:val="auto"/>
          <w:kern w:val="0"/>
          <w:highlight w:val="none"/>
        </w:rPr>
        <w:t>（3）我方承诺本响应文件至本项目合同履行完毕止均保持有效，按磋商文件及政府采购法律、法规的规定履行合同责任和义务。</w:t>
      </w:r>
    </w:p>
    <w:p w14:paraId="08076E50">
      <w:pPr>
        <w:pStyle w:val="25"/>
        <w:spacing w:line="320" w:lineRule="exact"/>
        <w:ind w:firstLine="420"/>
        <w:rPr>
          <w:rFonts w:hint="eastAsia" w:hAnsi="宋体" w:cs="宋体"/>
          <w:color w:val="auto"/>
          <w:kern w:val="0"/>
          <w:highlight w:val="none"/>
        </w:rPr>
      </w:pPr>
      <w:r>
        <w:rPr>
          <w:rFonts w:hint="eastAsia" w:hAnsi="宋体" w:cs="宋体"/>
          <w:color w:val="auto"/>
          <w:kern w:val="0"/>
          <w:highlight w:val="none"/>
        </w:rPr>
        <w:t>与本响应有关的正式通讯地址为：</w:t>
      </w:r>
    </w:p>
    <w:p w14:paraId="201FB706">
      <w:pPr>
        <w:pStyle w:val="25"/>
        <w:spacing w:line="320" w:lineRule="exact"/>
        <w:ind w:firstLine="420"/>
        <w:rPr>
          <w:rFonts w:hint="eastAsia" w:hAnsi="宋体" w:cs="宋体"/>
          <w:color w:val="auto"/>
          <w:kern w:val="0"/>
          <w:highlight w:val="none"/>
          <w:u w:val="single"/>
        </w:rPr>
      </w:pPr>
      <w:r>
        <w:rPr>
          <w:rFonts w:hint="eastAsia" w:hAnsi="宋体" w:cs="宋体"/>
          <w:color w:val="auto"/>
          <w:kern w:val="0"/>
          <w:highlight w:val="none"/>
        </w:rPr>
        <w:t>地址：</w:t>
      </w:r>
      <w:r>
        <w:rPr>
          <w:rFonts w:hint="eastAsia" w:hAnsi="宋体" w:cs="宋体"/>
          <w:color w:val="auto"/>
          <w:kern w:val="0"/>
          <w:highlight w:val="none"/>
          <w:u w:val="single"/>
        </w:rPr>
        <w:t xml:space="preserve">            </w:t>
      </w:r>
      <w:r>
        <w:rPr>
          <w:rFonts w:hint="eastAsia" w:hAnsi="宋体" w:cs="宋体"/>
          <w:color w:val="auto"/>
          <w:kern w:val="0"/>
          <w:highlight w:val="none"/>
        </w:rPr>
        <w:t>邮编：</w:t>
      </w:r>
      <w:r>
        <w:rPr>
          <w:rFonts w:hint="eastAsia" w:hAnsi="宋体" w:cs="宋体"/>
          <w:color w:val="auto"/>
          <w:kern w:val="0"/>
          <w:highlight w:val="none"/>
          <w:u w:val="single"/>
        </w:rPr>
        <w:t xml:space="preserve">              </w:t>
      </w:r>
      <w:r>
        <w:rPr>
          <w:rFonts w:hint="eastAsia" w:hAnsi="宋体" w:cs="宋体"/>
          <w:color w:val="auto"/>
          <w:kern w:val="0"/>
          <w:highlight w:val="none"/>
        </w:rPr>
        <w:t>邮箱：</w:t>
      </w:r>
      <w:r>
        <w:rPr>
          <w:rFonts w:hint="eastAsia" w:hAnsi="宋体" w:cs="宋体"/>
          <w:color w:val="auto"/>
          <w:kern w:val="0"/>
          <w:highlight w:val="none"/>
          <w:u w:val="single"/>
        </w:rPr>
        <w:t xml:space="preserve">                   </w:t>
      </w:r>
    </w:p>
    <w:p w14:paraId="7BBD315A">
      <w:pPr>
        <w:pStyle w:val="25"/>
        <w:spacing w:line="320" w:lineRule="exact"/>
        <w:ind w:firstLine="420"/>
        <w:rPr>
          <w:rFonts w:hint="eastAsia" w:hAnsi="宋体" w:cs="宋体"/>
          <w:color w:val="auto"/>
          <w:kern w:val="0"/>
          <w:highlight w:val="none"/>
          <w:u w:val="single"/>
        </w:rPr>
      </w:pPr>
      <w:r>
        <w:rPr>
          <w:rFonts w:hint="eastAsia" w:hAnsi="宋体" w:cs="宋体"/>
          <w:color w:val="auto"/>
          <w:kern w:val="0"/>
          <w:highlight w:val="none"/>
        </w:rPr>
        <w:t>办公电话：</w:t>
      </w:r>
      <w:r>
        <w:rPr>
          <w:rFonts w:hint="eastAsia" w:hAnsi="宋体" w:cs="宋体"/>
          <w:color w:val="auto"/>
          <w:kern w:val="0"/>
          <w:highlight w:val="none"/>
          <w:u w:val="single"/>
        </w:rPr>
        <w:t xml:space="preserve">                  </w:t>
      </w:r>
      <w:r>
        <w:rPr>
          <w:rFonts w:hint="eastAsia" w:hAnsi="宋体" w:cs="宋体"/>
          <w:color w:val="auto"/>
          <w:kern w:val="0"/>
          <w:highlight w:val="none"/>
        </w:rPr>
        <w:t>传真：</w:t>
      </w:r>
      <w:r>
        <w:rPr>
          <w:rFonts w:hint="eastAsia" w:hAnsi="宋体" w:cs="宋体"/>
          <w:color w:val="auto"/>
          <w:kern w:val="0"/>
          <w:highlight w:val="none"/>
          <w:u w:val="single"/>
        </w:rPr>
        <w:t xml:space="preserve">               </w:t>
      </w:r>
    </w:p>
    <w:p w14:paraId="241B312C">
      <w:pPr>
        <w:pStyle w:val="25"/>
        <w:spacing w:line="320" w:lineRule="exact"/>
        <w:ind w:firstLine="420"/>
        <w:rPr>
          <w:rFonts w:hint="eastAsia" w:hAnsi="宋体" w:cs="宋体"/>
          <w:color w:val="auto"/>
          <w:kern w:val="0"/>
          <w:highlight w:val="none"/>
          <w:u w:val="single"/>
        </w:rPr>
      </w:pPr>
      <w:r>
        <w:rPr>
          <w:rFonts w:hint="eastAsia" w:hAnsi="宋体" w:cs="宋体"/>
          <w:color w:val="auto"/>
          <w:kern w:val="0"/>
          <w:highlight w:val="none"/>
        </w:rPr>
        <w:t>委托代理人联系电话：</w:t>
      </w:r>
      <w:r>
        <w:rPr>
          <w:rFonts w:hint="eastAsia" w:hAnsi="宋体" w:cs="宋体"/>
          <w:color w:val="auto"/>
          <w:kern w:val="0"/>
          <w:highlight w:val="none"/>
          <w:u w:val="single"/>
        </w:rPr>
        <w:t xml:space="preserve">                        </w:t>
      </w:r>
    </w:p>
    <w:p w14:paraId="423A38FB">
      <w:pPr>
        <w:pStyle w:val="25"/>
        <w:spacing w:line="320" w:lineRule="exact"/>
        <w:ind w:firstLine="420"/>
        <w:rPr>
          <w:rFonts w:hint="eastAsia" w:hAnsi="宋体" w:cs="宋体"/>
          <w:color w:val="auto"/>
          <w:kern w:val="0"/>
          <w:highlight w:val="none"/>
          <w:u w:val="single"/>
        </w:rPr>
      </w:pPr>
      <w:r>
        <w:rPr>
          <w:rFonts w:hint="eastAsia" w:hAnsi="宋体" w:cs="宋体"/>
          <w:color w:val="auto"/>
          <w:kern w:val="0"/>
          <w:highlight w:val="none"/>
        </w:rPr>
        <w:t>开户名称：</w:t>
      </w:r>
      <w:r>
        <w:rPr>
          <w:rFonts w:hint="eastAsia" w:hAnsi="宋体" w:cs="宋体"/>
          <w:color w:val="auto"/>
          <w:kern w:val="0"/>
          <w:highlight w:val="none"/>
          <w:u w:val="single"/>
        </w:rPr>
        <w:t xml:space="preserve">                         </w:t>
      </w:r>
    </w:p>
    <w:p w14:paraId="4EA8C069">
      <w:pPr>
        <w:pStyle w:val="25"/>
        <w:spacing w:line="320" w:lineRule="exact"/>
        <w:ind w:firstLine="420"/>
        <w:rPr>
          <w:rFonts w:hint="eastAsia" w:hAnsi="宋体" w:cs="宋体"/>
          <w:color w:val="auto"/>
          <w:kern w:val="0"/>
          <w:highlight w:val="none"/>
        </w:rPr>
      </w:pPr>
      <w:r>
        <w:rPr>
          <w:rFonts w:hint="eastAsia" w:hAnsi="宋体" w:cs="宋体"/>
          <w:color w:val="auto"/>
          <w:kern w:val="0"/>
          <w:highlight w:val="none"/>
        </w:rPr>
        <w:t>开户银行：</w:t>
      </w:r>
      <w:r>
        <w:rPr>
          <w:rFonts w:hint="eastAsia" w:hAnsi="宋体" w:cs="宋体"/>
          <w:color w:val="auto"/>
          <w:kern w:val="0"/>
          <w:highlight w:val="none"/>
          <w:u w:val="single"/>
        </w:rPr>
        <w:t xml:space="preserve">                               　       </w:t>
      </w:r>
    </w:p>
    <w:p w14:paraId="3AEA6412">
      <w:pPr>
        <w:pStyle w:val="25"/>
        <w:spacing w:line="320" w:lineRule="exact"/>
        <w:ind w:firstLine="420"/>
        <w:rPr>
          <w:rFonts w:hint="eastAsia" w:hAnsi="宋体" w:cs="宋体"/>
          <w:color w:val="auto"/>
          <w:kern w:val="0"/>
          <w:highlight w:val="none"/>
        </w:rPr>
      </w:pPr>
      <w:r>
        <w:rPr>
          <w:rFonts w:hint="eastAsia" w:hAnsi="宋体" w:cs="宋体"/>
          <w:color w:val="auto"/>
          <w:kern w:val="0"/>
          <w:highlight w:val="none"/>
        </w:rPr>
        <w:t>账号：</w:t>
      </w:r>
      <w:r>
        <w:rPr>
          <w:rFonts w:hint="eastAsia" w:hAnsi="宋体" w:cs="宋体"/>
          <w:color w:val="auto"/>
          <w:kern w:val="0"/>
          <w:highlight w:val="none"/>
          <w:u w:val="single"/>
        </w:rPr>
        <w:t xml:space="preserve">                                   　　　   </w:t>
      </w:r>
    </w:p>
    <w:p w14:paraId="4D0DDDE8">
      <w:pPr>
        <w:pStyle w:val="25"/>
        <w:spacing w:line="340" w:lineRule="exact"/>
        <w:ind w:firstLine="420"/>
        <w:rPr>
          <w:rFonts w:hint="eastAsia" w:hAnsi="宋体" w:cs="宋体"/>
          <w:color w:val="auto"/>
          <w:kern w:val="0"/>
          <w:highlight w:val="none"/>
        </w:rPr>
      </w:pPr>
    </w:p>
    <w:p w14:paraId="2806DF2E">
      <w:pPr>
        <w:pStyle w:val="25"/>
        <w:spacing w:line="340" w:lineRule="exact"/>
        <w:ind w:firstLine="420"/>
        <w:rPr>
          <w:rFonts w:hint="eastAsia" w:hAnsi="宋体" w:cs="宋体"/>
          <w:color w:val="auto"/>
          <w:highlight w:val="none"/>
        </w:rPr>
      </w:pPr>
      <w:r>
        <w:rPr>
          <w:rFonts w:hint="eastAsia" w:hAnsi="宋体" w:cs="宋体"/>
          <w:color w:val="auto"/>
          <w:highlight w:val="none"/>
        </w:rPr>
        <w:t>磋商供应商</w:t>
      </w:r>
      <w:r>
        <w:rPr>
          <w:rFonts w:hint="eastAsia" w:hAnsi="宋体" w:cs="宋体"/>
          <w:bCs/>
          <w:color w:val="auto"/>
          <w:szCs w:val="21"/>
          <w:highlight w:val="none"/>
        </w:rPr>
        <w:t>（</w:t>
      </w:r>
      <w:r>
        <w:rPr>
          <w:rFonts w:hAnsi="宋体" w:cs="宋体"/>
          <w:bCs/>
          <w:color w:val="auto"/>
          <w:szCs w:val="21"/>
          <w:highlight w:val="none"/>
        </w:rPr>
        <w:t>CA</w:t>
      </w:r>
      <w:r>
        <w:rPr>
          <w:rFonts w:hint="eastAsia" w:hAnsi="宋体" w:cs="宋体"/>
          <w:bCs/>
          <w:color w:val="auto"/>
          <w:szCs w:val="21"/>
          <w:highlight w:val="none"/>
        </w:rPr>
        <w:t>证书签章）</w:t>
      </w:r>
      <w:r>
        <w:rPr>
          <w:rFonts w:hint="eastAsia" w:hAnsi="宋体" w:cs="宋体"/>
          <w:color w:val="auto"/>
          <w:highlight w:val="none"/>
        </w:rPr>
        <w:t>：</w:t>
      </w:r>
      <w:r>
        <w:rPr>
          <w:rFonts w:hint="eastAsia" w:hAnsi="宋体" w:cs="宋体"/>
          <w:color w:val="auto"/>
          <w:highlight w:val="none"/>
          <w:u w:val="single"/>
        </w:rPr>
        <w:t xml:space="preserve">                                              </w:t>
      </w:r>
    </w:p>
    <w:p w14:paraId="2AACAFA5">
      <w:pPr>
        <w:pStyle w:val="25"/>
        <w:spacing w:line="340" w:lineRule="exact"/>
        <w:ind w:firstLine="420"/>
        <w:rPr>
          <w:rFonts w:hint="eastAsia" w:hAnsi="宋体" w:cs="宋体"/>
          <w:color w:val="auto"/>
          <w:highlight w:val="none"/>
        </w:rPr>
      </w:pPr>
      <w:r>
        <w:rPr>
          <w:rFonts w:hint="eastAsia" w:hAnsi="宋体" w:cs="宋体"/>
          <w:color w:val="auto"/>
          <w:highlight w:val="none"/>
        </w:rPr>
        <w:t>法定代表人(负责人、自然人)或相应的委托代理人签字</w:t>
      </w:r>
      <w:r>
        <w:rPr>
          <w:rFonts w:hint="eastAsia" w:hAnsi="宋体" w:cs="宋体"/>
          <w:bCs/>
          <w:color w:val="auto"/>
          <w:szCs w:val="21"/>
          <w:highlight w:val="none"/>
        </w:rPr>
        <w:t>（或个人</w:t>
      </w:r>
      <w:r>
        <w:rPr>
          <w:rFonts w:hAnsi="宋体" w:cs="宋体"/>
          <w:bCs/>
          <w:color w:val="auto"/>
          <w:szCs w:val="21"/>
          <w:highlight w:val="none"/>
        </w:rPr>
        <w:t>CA</w:t>
      </w:r>
      <w:r>
        <w:rPr>
          <w:rFonts w:hint="eastAsia" w:hAnsi="宋体" w:cs="宋体"/>
          <w:bCs/>
          <w:color w:val="auto"/>
          <w:szCs w:val="21"/>
          <w:highlight w:val="none"/>
        </w:rPr>
        <w:t>证书签章）</w:t>
      </w:r>
      <w:r>
        <w:rPr>
          <w:rFonts w:hint="eastAsia" w:hAnsi="宋体" w:cs="宋体"/>
          <w:color w:val="auto"/>
          <w:highlight w:val="none"/>
        </w:rPr>
        <w:t>：</w:t>
      </w:r>
      <w:r>
        <w:rPr>
          <w:rFonts w:hint="eastAsia" w:hAnsi="宋体" w:cs="宋体"/>
          <w:color w:val="auto"/>
          <w:highlight w:val="none"/>
          <w:u w:val="single"/>
        </w:rPr>
        <w:t xml:space="preserve">        </w:t>
      </w:r>
    </w:p>
    <w:p w14:paraId="3DDB0ECE">
      <w:pPr>
        <w:pStyle w:val="25"/>
        <w:spacing w:line="340" w:lineRule="exact"/>
        <w:ind w:firstLine="420"/>
        <w:rPr>
          <w:rFonts w:hint="eastAsia" w:hAnsi="宋体" w:cs="宋体"/>
          <w:color w:val="auto"/>
          <w:highlight w:val="none"/>
          <w:u w:val="single"/>
        </w:rPr>
      </w:pPr>
      <w:r>
        <w:rPr>
          <w:rFonts w:hint="eastAsia" w:hAnsi="宋体" w:cs="宋体"/>
          <w:bCs/>
          <w:color w:val="auto"/>
          <w:highlight w:val="none"/>
        </w:rPr>
        <w:t>响应</w:t>
      </w:r>
      <w:r>
        <w:rPr>
          <w:rFonts w:hint="eastAsia" w:hAnsi="宋体" w:cs="宋体"/>
          <w:color w:val="auto"/>
          <w:highlight w:val="none"/>
        </w:rPr>
        <w:t>日期：</w:t>
      </w:r>
      <w:r>
        <w:rPr>
          <w:rFonts w:hint="eastAsia" w:hAnsi="宋体" w:cs="宋体"/>
          <w:color w:val="auto"/>
          <w:highlight w:val="none"/>
          <w:u w:val="single"/>
        </w:rPr>
        <w:t xml:space="preserve">                               </w:t>
      </w:r>
    </w:p>
    <w:p w14:paraId="17D3C1B7">
      <w:pPr>
        <w:pStyle w:val="25"/>
        <w:spacing w:line="340" w:lineRule="exact"/>
        <w:ind w:firstLine="420" w:firstLineChars="200"/>
        <w:rPr>
          <w:rFonts w:hint="eastAsia" w:hAnsi="宋体" w:cs="宋体"/>
          <w:bCs/>
          <w:color w:val="auto"/>
          <w:kern w:val="0"/>
          <w:highlight w:val="none"/>
        </w:rPr>
      </w:pPr>
    </w:p>
    <w:p w14:paraId="31BB4AE5">
      <w:pPr>
        <w:pStyle w:val="25"/>
        <w:spacing w:line="340" w:lineRule="exact"/>
        <w:ind w:firstLine="420" w:firstLineChars="200"/>
        <w:rPr>
          <w:rFonts w:hint="eastAsia" w:hAnsi="宋体" w:cs="宋体"/>
          <w:bCs/>
          <w:color w:val="auto"/>
          <w:highlight w:val="none"/>
        </w:rPr>
      </w:pPr>
      <w:r>
        <w:rPr>
          <w:rFonts w:hint="eastAsia" w:hAnsi="宋体" w:cs="宋体"/>
          <w:bCs/>
          <w:color w:val="auto"/>
          <w:highlight w:val="none"/>
        </w:rPr>
        <w:t>注：1.未按照本响应函（格式）要求填报的应函将被视为非实质性响应竞争性磋商文件要求，从而导致该响应被拒绝。</w:t>
      </w:r>
    </w:p>
    <w:p w14:paraId="7934FC9E">
      <w:pPr>
        <w:pStyle w:val="25"/>
        <w:spacing w:line="340" w:lineRule="exact"/>
        <w:ind w:firstLine="420" w:firstLineChars="200"/>
        <w:rPr>
          <w:rFonts w:hint="eastAsia" w:hAnsi="宋体" w:cs="宋体"/>
          <w:bCs/>
          <w:color w:val="auto"/>
          <w:highlight w:val="none"/>
        </w:rPr>
      </w:pPr>
      <w:r>
        <w:rPr>
          <w:rFonts w:hint="eastAsia" w:hAnsi="宋体" w:cs="宋体"/>
          <w:bCs/>
          <w:color w:val="auto"/>
          <w:szCs w:val="21"/>
          <w:highlight w:val="none"/>
        </w:rPr>
        <w:t>2.供应商必须按</w:t>
      </w:r>
      <w:r>
        <w:rPr>
          <w:rFonts w:hint="eastAsia" w:hAnsi="宋体" w:cs="宋体"/>
          <w:bCs/>
          <w:color w:val="auto"/>
          <w:highlight w:val="none"/>
        </w:rPr>
        <w:t>本响应函（格式）</w:t>
      </w:r>
      <w:r>
        <w:rPr>
          <w:rFonts w:hint="eastAsia" w:hAnsi="宋体" w:cs="宋体"/>
          <w:bCs/>
          <w:color w:val="auto"/>
          <w:szCs w:val="21"/>
          <w:highlight w:val="none"/>
        </w:rPr>
        <w:t>要求注明清楚联系方式（包括地址、邮编、邮箱、电话等），从而确保成交结果等相关信息能及时通知到位。</w:t>
      </w:r>
    </w:p>
    <w:p w14:paraId="00CC39E8">
      <w:pPr>
        <w:pStyle w:val="25"/>
        <w:spacing w:line="340" w:lineRule="exact"/>
        <w:ind w:firstLine="420" w:firstLineChars="200"/>
        <w:rPr>
          <w:rFonts w:hint="eastAsia" w:hAnsi="宋体" w:cs="宋体"/>
          <w:bCs/>
          <w:color w:val="auto"/>
          <w:szCs w:val="21"/>
          <w:highlight w:val="none"/>
        </w:rPr>
      </w:pPr>
      <w:r>
        <w:rPr>
          <w:rFonts w:hint="eastAsia" w:hAnsi="宋体" w:cs="宋体"/>
          <w:bCs/>
          <w:color w:val="auto"/>
          <w:szCs w:val="21"/>
          <w:highlight w:val="none"/>
        </w:rPr>
        <w:t>3.响应函须由法定代表人(负责人、自然人)或相应的委托代理人签字（或个人</w:t>
      </w:r>
      <w:r>
        <w:rPr>
          <w:rFonts w:hAnsi="宋体" w:cs="宋体"/>
          <w:bCs/>
          <w:color w:val="auto"/>
          <w:szCs w:val="21"/>
          <w:highlight w:val="none"/>
        </w:rPr>
        <w:t>CA</w:t>
      </w:r>
      <w:r>
        <w:rPr>
          <w:rFonts w:hint="eastAsia" w:hAnsi="宋体" w:cs="宋体"/>
          <w:bCs/>
          <w:color w:val="auto"/>
          <w:szCs w:val="21"/>
          <w:highlight w:val="none"/>
        </w:rPr>
        <w:t>证书签章）并加盖供应商公章（CA证书签章）。</w:t>
      </w:r>
    </w:p>
    <w:p w14:paraId="35D61A2D">
      <w:pPr>
        <w:pStyle w:val="25"/>
        <w:spacing w:line="340" w:lineRule="exact"/>
        <w:ind w:left="840" w:leftChars="400"/>
        <w:rPr>
          <w:rFonts w:hint="eastAsia" w:hAnsi="宋体" w:cs="宋体"/>
          <w:bCs/>
          <w:color w:val="auto"/>
          <w:szCs w:val="21"/>
          <w:highlight w:val="none"/>
        </w:rPr>
      </w:pPr>
    </w:p>
    <w:p w14:paraId="71B70038">
      <w:pPr>
        <w:pStyle w:val="12"/>
        <w:rPr>
          <w:color w:val="auto"/>
          <w:highlight w:val="none"/>
        </w:rPr>
      </w:pPr>
    </w:p>
    <w:p w14:paraId="149061C7">
      <w:pPr>
        <w:rPr>
          <w:color w:val="auto"/>
          <w:highlight w:val="none"/>
        </w:rPr>
      </w:pPr>
    </w:p>
    <w:p w14:paraId="0203C578">
      <w:pPr>
        <w:rPr>
          <w:color w:val="auto"/>
          <w:highlight w:val="none"/>
        </w:rPr>
      </w:pPr>
    </w:p>
    <w:p w14:paraId="65BB4C95">
      <w:pPr>
        <w:pStyle w:val="12"/>
        <w:rPr>
          <w:color w:val="auto"/>
          <w:highlight w:val="none"/>
        </w:rPr>
      </w:pPr>
    </w:p>
    <w:p w14:paraId="5D75CE9D">
      <w:pPr>
        <w:rPr>
          <w:color w:val="auto"/>
          <w:highlight w:val="none"/>
        </w:rPr>
      </w:pPr>
    </w:p>
    <w:p w14:paraId="0B844FC1">
      <w:pPr>
        <w:rPr>
          <w:color w:val="auto"/>
          <w:highlight w:val="none"/>
        </w:rPr>
      </w:pPr>
    </w:p>
    <w:p w14:paraId="6DF4561C">
      <w:pPr>
        <w:tabs>
          <w:tab w:val="left" w:pos="1305"/>
        </w:tabs>
        <w:spacing w:line="38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rPr>
        <w:t>2.供应商相应的法定代表人(负责人、自然人)身份证正反两面复印件（必须提供）</w:t>
      </w:r>
    </w:p>
    <w:p w14:paraId="51985673">
      <w:pPr>
        <w:tabs>
          <w:tab w:val="left" w:pos="1305"/>
        </w:tabs>
        <w:spacing w:line="380" w:lineRule="exact"/>
        <w:rPr>
          <w:rFonts w:hint="eastAsia" w:ascii="宋体" w:hAnsi="宋体" w:cs="宋体"/>
          <w:color w:val="auto"/>
          <w:kern w:val="0"/>
          <w:szCs w:val="21"/>
          <w:highlight w:val="none"/>
        </w:rPr>
      </w:pPr>
    </w:p>
    <w:p w14:paraId="5C39515E">
      <w:pPr>
        <w:tabs>
          <w:tab w:val="left" w:pos="1305"/>
        </w:tabs>
        <w:spacing w:line="380" w:lineRule="exact"/>
        <w:rPr>
          <w:rFonts w:hint="eastAsia" w:ascii="宋体" w:hAnsi="宋体" w:cs="宋体"/>
          <w:color w:val="auto"/>
          <w:kern w:val="0"/>
          <w:szCs w:val="21"/>
          <w:highlight w:val="none"/>
        </w:rPr>
      </w:pPr>
    </w:p>
    <w:p w14:paraId="1DF369F4">
      <w:pPr>
        <w:pStyle w:val="25"/>
        <w:spacing w:line="300" w:lineRule="exact"/>
        <w:rPr>
          <w:rFonts w:hint="eastAsia" w:hAnsi="宋体" w:cs="宋体"/>
          <w:b/>
          <w:color w:val="auto"/>
          <w:kern w:val="0"/>
          <w:sz w:val="28"/>
          <w:szCs w:val="28"/>
          <w:highlight w:val="none"/>
        </w:rPr>
      </w:pPr>
    </w:p>
    <w:p w14:paraId="1E347136">
      <w:pPr>
        <w:pStyle w:val="25"/>
        <w:spacing w:line="300" w:lineRule="exact"/>
        <w:rPr>
          <w:rFonts w:hint="eastAsia" w:hAnsi="宋体" w:cs="宋体"/>
          <w:b/>
          <w:color w:val="auto"/>
          <w:sz w:val="28"/>
          <w:szCs w:val="28"/>
          <w:highlight w:val="none"/>
        </w:rPr>
      </w:pPr>
      <w:r>
        <w:rPr>
          <w:rFonts w:hint="eastAsia" w:hAnsi="宋体" w:cs="宋体"/>
          <w:b/>
          <w:color w:val="auto"/>
          <w:sz w:val="28"/>
          <w:szCs w:val="28"/>
          <w:highlight w:val="none"/>
        </w:rPr>
        <w:t>3.供应商的授权委托书原件、委托代理人身份证正反面复印件以及由县级以上（含县级）社会养老保险经办机构出具的供应商为委托代理人交纳的响应文件递交截止时间前半年内任意一个月社保证明复印件，除供应商为以下三种情形的：</w:t>
      </w:r>
    </w:p>
    <w:p w14:paraId="5CE7E79A">
      <w:pPr>
        <w:pStyle w:val="25"/>
        <w:spacing w:line="300" w:lineRule="exact"/>
        <w:rPr>
          <w:rFonts w:hint="eastAsia" w:hAnsi="宋体" w:cs="宋体"/>
          <w:b/>
          <w:color w:val="auto"/>
          <w:sz w:val="28"/>
          <w:szCs w:val="28"/>
          <w:highlight w:val="none"/>
        </w:rPr>
      </w:pPr>
      <w:r>
        <w:rPr>
          <w:rFonts w:hint="eastAsia" w:hAnsi="宋体" w:cs="宋体"/>
          <w:b/>
          <w:color w:val="auto"/>
          <w:sz w:val="28"/>
          <w:szCs w:val="28"/>
          <w:highlight w:val="none"/>
        </w:rPr>
        <w:t>①如供应商为截标时间前60日以内成立的公司，可以提供供应商与委托代理人签订的劳动合同复印件代替社保证明复印件；</w:t>
      </w:r>
    </w:p>
    <w:p w14:paraId="47ACE79F">
      <w:pPr>
        <w:pStyle w:val="25"/>
        <w:spacing w:line="300" w:lineRule="exact"/>
        <w:rPr>
          <w:rFonts w:hint="eastAsia" w:hAnsi="宋体" w:cs="宋体"/>
          <w:b/>
          <w:color w:val="auto"/>
          <w:sz w:val="28"/>
          <w:szCs w:val="28"/>
          <w:highlight w:val="none"/>
        </w:rPr>
      </w:pPr>
      <w:r>
        <w:rPr>
          <w:rFonts w:hint="eastAsia" w:hAnsi="宋体" w:cs="宋体"/>
          <w:b/>
          <w:color w:val="auto"/>
          <w:sz w:val="28"/>
          <w:szCs w:val="28"/>
          <w:highlight w:val="none"/>
        </w:rPr>
        <w:t>②如供应商为事业单位，可以提供事业单位机构编制管理证复印件或事业单位机构为其发放工资的工资条复印件代替社保证明复印件；</w:t>
      </w:r>
    </w:p>
    <w:p w14:paraId="4F3E8F16">
      <w:pPr>
        <w:pStyle w:val="25"/>
        <w:spacing w:line="300" w:lineRule="exact"/>
        <w:rPr>
          <w:rFonts w:hint="eastAsia" w:hAnsi="宋体" w:cs="宋体"/>
          <w:b/>
          <w:color w:val="auto"/>
          <w:sz w:val="28"/>
          <w:szCs w:val="28"/>
          <w:highlight w:val="none"/>
        </w:rPr>
      </w:pPr>
      <w:r>
        <w:rPr>
          <w:rFonts w:hint="eastAsia" w:hAnsi="宋体" w:cs="宋体"/>
          <w:b/>
          <w:color w:val="auto"/>
          <w:sz w:val="28"/>
          <w:szCs w:val="28"/>
          <w:highlight w:val="none"/>
        </w:rPr>
        <w:t>③如委托代理人为免缴纳社保人员，提供免缴纳社保的证明材料复印件及供应商与委托代理人签订的劳动合同复印件代替社保证明复印件。</w:t>
      </w:r>
    </w:p>
    <w:p w14:paraId="2E040E0B">
      <w:pPr>
        <w:pStyle w:val="25"/>
        <w:spacing w:line="300" w:lineRule="exact"/>
        <w:rPr>
          <w:rFonts w:hint="eastAsia" w:hAnsi="宋体" w:cs="宋体"/>
          <w:b/>
          <w:color w:val="auto"/>
          <w:sz w:val="28"/>
          <w:szCs w:val="28"/>
          <w:highlight w:val="none"/>
        </w:rPr>
      </w:pPr>
      <w:r>
        <w:rPr>
          <w:rFonts w:hint="eastAsia" w:hAnsi="宋体" w:cs="宋体"/>
          <w:b/>
          <w:color w:val="auto"/>
          <w:sz w:val="28"/>
          <w:szCs w:val="28"/>
          <w:highlight w:val="none"/>
        </w:rPr>
        <w:t xml:space="preserve">【属自然人的应提供由县级以上（含县级）社会养老保险经办机构出具的自然人本人及委托代理人所交纳的响应文件递交截止时间前半年内任意一个月社保证明复印件】（委托代理时必须提供） </w:t>
      </w:r>
    </w:p>
    <w:p w14:paraId="6C9B87AC">
      <w:pPr>
        <w:pStyle w:val="25"/>
        <w:spacing w:line="400" w:lineRule="exact"/>
        <w:rPr>
          <w:rFonts w:hint="eastAsia" w:hAnsi="宋体" w:cs="宋体"/>
          <w:b/>
          <w:color w:val="auto"/>
          <w:sz w:val="32"/>
          <w:szCs w:val="32"/>
          <w:highlight w:val="none"/>
        </w:rPr>
      </w:pPr>
      <w:r>
        <w:rPr>
          <w:rFonts w:hint="eastAsia" w:hAnsi="宋体" w:cs="宋体"/>
          <w:b/>
          <w:color w:val="auto"/>
          <w:sz w:val="32"/>
          <w:szCs w:val="32"/>
          <w:highlight w:val="none"/>
        </w:rPr>
        <w:t>附件：</w:t>
      </w:r>
    </w:p>
    <w:p w14:paraId="25B0BCDC">
      <w:pPr>
        <w:pStyle w:val="25"/>
        <w:ind w:firstLine="482" w:firstLineChars="200"/>
        <w:rPr>
          <w:rFonts w:hint="eastAsia" w:hAnsi="宋体" w:cs="宋体"/>
          <w:b/>
          <w:color w:val="auto"/>
          <w:sz w:val="24"/>
          <w:szCs w:val="24"/>
          <w:highlight w:val="none"/>
        </w:rPr>
      </w:pPr>
    </w:p>
    <w:p w14:paraId="084A02A4">
      <w:pPr>
        <w:pStyle w:val="25"/>
        <w:jc w:val="center"/>
        <w:rPr>
          <w:rFonts w:hint="eastAsia" w:hAnsi="宋体" w:cs="宋体"/>
          <w:b/>
          <w:color w:val="auto"/>
          <w:sz w:val="32"/>
          <w:highlight w:val="none"/>
        </w:rPr>
      </w:pPr>
      <w:r>
        <w:rPr>
          <w:rFonts w:hint="eastAsia" w:hAnsi="宋体" w:cs="宋体"/>
          <w:b/>
          <w:color w:val="auto"/>
          <w:sz w:val="32"/>
          <w:highlight w:val="none"/>
        </w:rPr>
        <w:t xml:space="preserve">  授权委托书（格式一，</w:t>
      </w:r>
      <w:r>
        <w:rPr>
          <w:rFonts w:hint="eastAsia" w:hAnsi="宋体" w:cs="宋体"/>
          <w:b/>
          <w:color w:val="auto"/>
          <w:sz w:val="30"/>
          <w:szCs w:val="30"/>
          <w:highlight w:val="none"/>
        </w:rPr>
        <w:t>适用于供应商为法人或者其他组织</w:t>
      </w:r>
      <w:r>
        <w:rPr>
          <w:rFonts w:hint="eastAsia" w:hAnsi="宋体" w:cs="宋体"/>
          <w:b/>
          <w:color w:val="auto"/>
          <w:sz w:val="32"/>
          <w:highlight w:val="none"/>
        </w:rPr>
        <w:t>）</w:t>
      </w:r>
    </w:p>
    <w:p w14:paraId="1A540255">
      <w:pPr>
        <w:snapToGrid w:val="0"/>
        <w:spacing w:line="400" w:lineRule="exact"/>
        <w:rPr>
          <w:rFonts w:hint="eastAsia" w:ascii="宋体" w:hAnsi="宋体" w:cs="宋体"/>
          <w:color w:val="auto"/>
          <w:highlight w:val="none"/>
        </w:rPr>
      </w:pPr>
      <w:r>
        <w:rPr>
          <w:rFonts w:hint="eastAsia" w:ascii="宋体" w:hAnsi="宋体" w:cs="宋体"/>
          <w:b/>
          <w:color w:val="auto"/>
          <w:szCs w:val="21"/>
          <w:highlight w:val="none"/>
        </w:rPr>
        <w:t>致</w:t>
      </w:r>
      <w:r>
        <w:rPr>
          <w:rFonts w:hint="eastAsia" w:ascii="宋体" w:hAnsi="宋体" w:cs="宋体"/>
          <w:color w:val="auto"/>
          <w:szCs w:val="21"/>
          <w:highlight w:val="none"/>
        </w:rPr>
        <w:t>：</w:t>
      </w:r>
      <w:r>
        <w:rPr>
          <w:rFonts w:hint="eastAsia" w:ascii="宋体" w:hAnsi="宋体" w:cs="宋体"/>
          <w:color w:val="auto"/>
          <w:highlight w:val="none"/>
          <w:u w:val="single"/>
        </w:rPr>
        <w:t>桂林通成工程咨询有限公司</w:t>
      </w:r>
    </w:p>
    <w:p w14:paraId="23EA2590">
      <w:pPr>
        <w:snapToGrid w:val="0"/>
        <w:spacing w:line="400" w:lineRule="exact"/>
        <w:rPr>
          <w:rFonts w:hint="eastAsia" w:ascii="宋体" w:hAnsi="宋体" w:cs="宋体"/>
          <w:color w:val="auto"/>
          <w:szCs w:val="21"/>
          <w:highlight w:val="none"/>
          <w:u w:val="single"/>
        </w:rPr>
      </w:pPr>
    </w:p>
    <w:p w14:paraId="68AFBF01">
      <w:pPr>
        <w:pStyle w:val="25"/>
        <w:spacing w:line="400" w:lineRule="exact"/>
        <w:ind w:firstLine="525" w:firstLineChars="250"/>
        <w:rPr>
          <w:rFonts w:hint="eastAsia" w:hAnsi="宋体" w:cs="宋体"/>
          <w:color w:val="auto"/>
          <w:highlight w:val="none"/>
        </w:rPr>
      </w:pPr>
      <w:r>
        <w:rPr>
          <w:rFonts w:hint="eastAsia" w:hAnsi="宋体" w:cs="宋体"/>
          <w:color w:val="auto"/>
          <w:kern w:val="0"/>
          <w:highlight w:val="none"/>
        </w:rPr>
        <w:t>我</w:t>
      </w:r>
      <w:r>
        <w:rPr>
          <w:rFonts w:hint="eastAsia" w:hAnsi="宋体" w:cs="宋体"/>
          <w:color w:val="auto"/>
          <w:kern w:val="0"/>
          <w:highlight w:val="none"/>
          <w:u w:val="single"/>
        </w:rPr>
        <w:t xml:space="preserve">              </w:t>
      </w:r>
      <w:r>
        <w:rPr>
          <w:rFonts w:hint="eastAsia" w:hAnsi="宋体" w:cs="宋体"/>
          <w:color w:val="auto"/>
          <w:kern w:val="0"/>
          <w:highlight w:val="none"/>
        </w:rPr>
        <w:t>（姓名）系</w:t>
      </w:r>
      <w:r>
        <w:rPr>
          <w:rFonts w:hint="eastAsia" w:hAnsi="宋体" w:cs="宋体"/>
          <w:color w:val="auto"/>
          <w:kern w:val="0"/>
          <w:highlight w:val="none"/>
          <w:u w:val="single"/>
        </w:rPr>
        <w:t xml:space="preserve">                              </w:t>
      </w:r>
      <w:r>
        <w:rPr>
          <w:rFonts w:hint="eastAsia" w:hAnsi="宋体" w:cs="宋体"/>
          <w:color w:val="auto"/>
          <w:kern w:val="0"/>
          <w:highlight w:val="none"/>
        </w:rPr>
        <w:t>（供应商名称）的法定代表人（负责人），现授权委托本单位在职职工</w:t>
      </w:r>
      <w:r>
        <w:rPr>
          <w:rFonts w:hint="eastAsia" w:hAnsi="宋体" w:cs="宋体"/>
          <w:color w:val="auto"/>
          <w:kern w:val="0"/>
          <w:highlight w:val="none"/>
          <w:u w:val="single"/>
        </w:rPr>
        <w:t xml:space="preserve">            </w:t>
      </w:r>
      <w:r>
        <w:rPr>
          <w:rFonts w:hint="eastAsia" w:hAnsi="宋体" w:cs="宋体"/>
          <w:color w:val="auto"/>
          <w:kern w:val="0"/>
          <w:highlight w:val="none"/>
        </w:rPr>
        <w:t>（姓名）以我公司名义参加</w:t>
      </w:r>
      <w:r>
        <w:rPr>
          <w:rFonts w:hint="eastAsia" w:hAnsi="宋体" w:cs="宋体"/>
          <w:color w:val="auto"/>
          <w:kern w:val="0"/>
          <w:highlight w:val="none"/>
          <w:u w:val="single"/>
        </w:rPr>
        <w:t xml:space="preserve">      </w:t>
      </w:r>
      <w:r>
        <w:rPr>
          <w:rFonts w:hint="eastAsia" w:hAnsi="宋体" w:cs="宋体"/>
          <w:color w:val="auto"/>
          <w:highlight w:val="none"/>
          <w:u w:val="single"/>
        </w:rPr>
        <w:t xml:space="preserve">（项目名称及项目编号）        </w:t>
      </w:r>
      <w:r>
        <w:rPr>
          <w:rFonts w:hint="eastAsia" w:hAnsi="宋体" w:cs="宋体"/>
          <w:color w:val="auto"/>
          <w:highlight w:val="none"/>
        </w:rPr>
        <w:t>项目的磋商活动，并代表我方全权办理针对上述项目的磋商、签约等具体事务和签署相关文件。</w:t>
      </w:r>
    </w:p>
    <w:p w14:paraId="393F8452">
      <w:pPr>
        <w:pStyle w:val="25"/>
        <w:spacing w:line="400" w:lineRule="exact"/>
        <w:ind w:firstLine="420" w:firstLineChars="200"/>
        <w:rPr>
          <w:rFonts w:hint="eastAsia" w:hAnsi="宋体" w:cs="宋体"/>
          <w:color w:val="auto"/>
          <w:highlight w:val="none"/>
        </w:rPr>
      </w:pPr>
      <w:r>
        <w:rPr>
          <w:rFonts w:hint="eastAsia" w:hAnsi="宋体" w:cs="宋体"/>
          <w:color w:val="auto"/>
          <w:highlight w:val="none"/>
        </w:rPr>
        <w:t>我方对被授权人的签字事项负全部责任。</w:t>
      </w:r>
    </w:p>
    <w:p w14:paraId="54C41A66">
      <w:pPr>
        <w:pStyle w:val="25"/>
        <w:spacing w:line="400" w:lineRule="exact"/>
        <w:ind w:firstLine="420" w:firstLineChars="200"/>
        <w:rPr>
          <w:rFonts w:hint="eastAsia" w:hAnsi="宋体" w:cs="宋体"/>
          <w:color w:val="auto"/>
          <w:highlight w:val="none"/>
          <w:u w:val="single"/>
        </w:rPr>
      </w:pPr>
      <w:r>
        <w:rPr>
          <w:rFonts w:hint="eastAsia" w:hAnsi="宋体" w:cs="宋体"/>
          <w:color w:val="auto"/>
          <w:highlight w:val="none"/>
        </w:rPr>
        <w:t>授权委托代理期限：从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 xml:space="preserve"> 日起至</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日止。</w:t>
      </w:r>
    </w:p>
    <w:p w14:paraId="0235A861">
      <w:pPr>
        <w:pStyle w:val="25"/>
        <w:spacing w:line="400" w:lineRule="exact"/>
        <w:rPr>
          <w:rFonts w:hint="eastAsia" w:hAnsi="宋体" w:cs="宋体"/>
          <w:color w:val="auto"/>
          <w:highlight w:val="none"/>
          <w:u w:val="single"/>
        </w:rPr>
      </w:pPr>
      <w:r>
        <w:rPr>
          <w:rFonts w:hint="eastAsia" w:hAnsi="宋体" w:cs="宋体"/>
          <w:color w:val="auto"/>
          <w:highlight w:val="none"/>
        </w:rPr>
        <w:t xml:space="preserve">                                                                                             </w:t>
      </w:r>
    </w:p>
    <w:p w14:paraId="5F89453D">
      <w:pPr>
        <w:spacing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代理人无转委托权,特此委托。 </w:t>
      </w:r>
    </w:p>
    <w:p w14:paraId="30321140">
      <w:pPr>
        <w:rPr>
          <w:rFonts w:hint="eastAsia" w:ascii="宋体" w:hAnsi="宋体" w:cs="宋体"/>
          <w:color w:val="auto"/>
          <w:highlight w:val="none"/>
        </w:rPr>
      </w:pPr>
    </w:p>
    <w:p w14:paraId="0BCC97CC">
      <w:pPr>
        <w:snapToGrid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我已在下面签字，以资证明。</w:t>
      </w:r>
    </w:p>
    <w:p w14:paraId="42E834E4">
      <w:pPr>
        <w:pStyle w:val="142"/>
        <w:ind w:firstLine="480"/>
        <w:rPr>
          <w:rFonts w:hint="eastAsia" w:ascii="宋体" w:hAnsi="宋体" w:eastAsia="宋体" w:cs="宋体"/>
          <w:color w:val="auto"/>
          <w:highlight w:val="none"/>
        </w:rPr>
      </w:pPr>
    </w:p>
    <w:p w14:paraId="6141E91D">
      <w:pPr>
        <w:snapToGrid w:val="0"/>
        <w:spacing w:line="40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rPr>
        <w:t>磋商供应商[公章（CA签章）]：</w:t>
      </w:r>
      <w:r>
        <w:rPr>
          <w:rFonts w:hint="eastAsia" w:ascii="宋体" w:hAnsi="宋体" w:cs="宋体"/>
          <w:color w:val="auto"/>
          <w:szCs w:val="21"/>
          <w:highlight w:val="none"/>
          <w:u w:val="single"/>
        </w:rPr>
        <w:t xml:space="preserve">                        </w:t>
      </w:r>
    </w:p>
    <w:p w14:paraId="3898F905">
      <w:pPr>
        <w:snapToGrid w:val="0"/>
        <w:spacing w:line="400" w:lineRule="exact"/>
        <w:ind w:firstLine="420"/>
        <w:rPr>
          <w:rFonts w:hint="eastAsia" w:ascii="宋体" w:hAnsi="宋体" w:cs="宋体"/>
          <w:color w:val="auto"/>
          <w:szCs w:val="21"/>
          <w:highlight w:val="none"/>
        </w:rPr>
      </w:pPr>
    </w:p>
    <w:p w14:paraId="5F95F57A">
      <w:pPr>
        <w:snapToGrid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法定代表人（负责人）签字（或个人CA签章）：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6F74029">
      <w:pPr>
        <w:pStyle w:val="25"/>
        <w:spacing w:line="400" w:lineRule="exact"/>
        <w:ind w:firstLine="602" w:firstLineChars="250"/>
        <w:rPr>
          <w:rFonts w:hint="eastAsia" w:hAnsi="宋体" w:cs="宋体"/>
          <w:b/>
          <w:color w:val="auto"/>
          <w:sz w:val="24"/>
          <w:szCs w:val="24"/>
          <w:highlight w:val="none"/>
        </w:rPr>
      </w:pPr>
    </w:p>
    <w:p w14:paraId="26651B85">
      <w:pPr>
        <w:pStyle w:val="25"/>
        <w:spacing w:line="400" w:lineRule="exact"/>
        <w:rPr>
          <w:rFonts w:hint="eastAsia" w:hAnsi="宋体" w:cs="宋体"/>
          <w:b/>
          <w:color w:val="auto"/>
          <w:sz w:val="24"/>
          <w:szCs w:val="24"/>
          <w:highlight w:val="none"/>
        </w:rPr>
      </w:pPr>
      <w:r>
        <w:rPr>
          <w:rFonts w:hint="eastAsia" w:hAnsi="宋体" w:cs="宋体"/>
          <w:b/>
          <w:color w:val="auto"/>
          <w:sz w:val="24"/>
          <w:szCs w:val="24"/>
          <w:highlight w:val="none"/>
        </w:rPr>
        <w:t>附：委托代理人身份证正反面复印件以及供应商缴纳社保证明复印件（委托代理时必须提供）。</w:t>
      </w:r>
    </w:p>
    <w:p w14:paraId="0FDD80C1">
      <w:pPr>
        <w:rPr>
          <w:rFonts w:hint="eastAsia" w:ascii="宋体" w:hAnsi="宋体" w:cs="宋体"/>
          <w:color w:val="auto"/>
          <w:highlight w:val="none"/>
        </w:rPr>
      </w:pPr>
    </w:p>
    <w:p w14:paraId="3FA131DF">
      <w:pPr>
        <w:rPr>
          <w:rFonts w:hint="eastAsia" w:ascii="宋体" w:hAnsi="宋体" w:cs="宋体"/>
          <w:color w:val="auto"/>
          <w:highlight w:val="none"/>
        </w:rPr>
      </w:pPr>
    </w:p>
    <w:p w14:paraId="260315F9">
      <w:pPr>
        <w:pStyle w:val="25"/>
        <w:jc w:val="center"/>
        <w:rPr>
          <w:rFonts w:hint="eastAsia" w:hAnsi="宋体" w:cs="宋体"/>
          <w:b/>
          <w:color w:val="auto"/>
          <w:sz w:val="32"/>
          <w:highlight w:val="none"/>
        </w:rPr>
      </w:pPr>
      <w:r>
        <w:rPr>
          <w:rFonts w:hint="eastAsia" w:hAnsi="宋体" w:cs="宋体"/>
          <w:b/>
          <w:color w:val="auto"/>
          <w:sz w:val="32"/>
          <w:highlight w:val="none"/>
        </w:rPr>
        <w:t>授权委托书（格式二，</w:t>
      </w:r>
      <w:r>
        <w:rPr>
          <w:rFonts w:hint="eastAsia" w:hAnsi="宋体" w:cs="宋体"/>
          <w:b/>
          <w:color w:val="auto"/>
          <w:sz w:val="30"/>
          <w:szCs w:val="30"/>
          <w:highlight w:val="none"/>
        </w:rPr>
        <w:t>适用于供应商为自然人</w:t>
      </w:r>
      <w:r>
        <w:rPr>
          <w:rFonts w:hint="eastAsia" w:hAnsi="宋体" w:cs="宋体"/>
          <w:b/>
          <w:color w:val="auto"/>
          <w:sz w:val="32"/>
          <w:highlight w:val="none"/>
        </w:rPr>
        <w:t>）</w:t>
      </w:r>
    </w:p>
    <w:p w14:paraId="5F6EC2C1">
      <w:pPr>
        <w:snapToGrid w:val="0"/>
        <w:spacing w:line="400" w:lineRule="exact"/>
        <w:rPr>
          <w:rFonts w:hint="eastAsia" w:ascii="宋体" w:hAnsi="宋体" w:cs="宋体"/>
          <w:color w:val="auto"/>
          <w:highlight w:val="none"/>
        </w:rPr>
      </w:pPr>
      <w:r>
        <w:rPr>
          <w:rFonts w:hint="eastAsia" w:ascii="宋体" w:hAnsi="宋体" w:cs="宋体"/>
          <w:b/>
          <w:color w:val="auto"/>
          <w:szCs w:val="21"/>
          <w:highlight w:val="none"/>
        </w:rPr>
        <w:t>致</w:t>
      </w:r>
      <w:r>
        <w:rPr>
          <w:rFonts w:hint="eastAsia" w:ascii="宋体" w:hAnsi="宋体" w:cs="宋体"/>
          <w:color w:val="auto"/>
          <w:szCs w:val="21"/>
          <w:highlight w:val="none"/>
        </w:rPr>
        <w:t>：</w:t>
      </w:r>
      <w:r>
        <w:rPr>
          <w:rFonts w:hint="eastAsia" w:ascii="宋体" w:hAnsi="宋体" w:cs="宋体"/>
          <w:color w:val="auto"/>
          <w:highlight w:val="none"/>
          <w:u w:val="single"/>
        </w:rPr>
        <w:t>桂林通成工程咨询有限公司</w:t>
      </w:r>
    </w:p>
    <w:p w14:paraId="37324306">
      <w:pPr>
        <w:rPr>
          <w:rFonts w:hint="eastAsia" w:ascii="宋体" w:hAnsi="宋体" w:cs="宋体"/>
          <w:color w:val="auto"/>
          <w:highlight w:val="none"/>
        </w:rPr>
      </w:pPr>
    </w:p>
    <w:p w14:paraId="1E422003">
      <w:pPr>
        <w:pStyle w:val="25"/>
        <w:spacing w:line="340" w:lineRule="exact"/>
        <w:ind w:firstLine="420" w:firstLineChars="200"/>
        <w:rPr>
          <w:rFonts w:hint="eastAsia" w:hAnsi="宋体" w:cs="宋体"/>
          <w:color w:val="auto"/>
          <w:highlight w:val="none"/>
        </w:rPr>
      </w:pPr>
      <w:r>
        <w:rPr>
          <w:rFonts w:hint="eastAsia" w:hAnsi="宋体" w:cs="宋体"/>
          <w:color w:val="auto"/>
          <w:kern w:val="0"/>
          <w:highlight w:val="none"/>
        </w:rPr>
        <w:t>我</w:t>
      </w:r>
      <w:r>
        <w:rPr>
          <w:rFonts w:hint="eastAsia" w:hAnsi="宋体" w:cs="宋体"/>
          <w:color w:val="auto"/>
          <w:kern w:val="0"/>
          <w:highlight w:val="none"/>
          <w:u w:val="single"/>
        </w:rPr>
        <w:t xml:space="preserve">              </w:t>
      </w:r>
      <w:r>
        <w:rPr>
          <w:rFonts w:hint="eastAsia" w:hAnsi="宋体" w:cs="宋体"/>
          <w:color w:val="auto"/>
          <w:kern w:val="0"/>
          <w:highlight w:val="none"/>
        </w:rPr>
        <w:t>（姓名）系自然人，现授权委托</w:t>
      </w:r>
      <w:r>
        <w:rPr>
          <w:rFonts w:hint="eastAsia" w:hAnsi="宋体" w:cs="宋体"/>
          <w:color w:val="auto"/>
          <w:kern w:val="0"/>
          <w:highlight w:val="none"/>
          <w:u w:val="single"/>
        </w:rPr>
        <w:t xml:space="preserve">            </w:t>
      </w:r>
      <w:r>
        <w:rPr>
          <w:rFonts w:hint="eastAsia" w:hAnsi="宋体" w:cs="宋体"/>
          <w:color w:val="auto"/>
          <w:kern w:val="0"/>
          <w:highlight w:val="none"/>
        </w:rPr>
        <w:t>（姓 名）以本人名义参加</w:t>
      </w:r>
      <w:r>
        <w:rPr>
          <w:rFonts w:hint="eastAsia" w:hAnsi="宋体" w:cs="宋体"/>
          <w:color w:val="auto"/>
          <w:kern w:val="0"/>
          <w:highlight w:val="none"/>
          <w:u w:val="single"/>
        </w:rPr>
        <w:t xml:space="preserve">      </w:t>
      </w:r>
      <w:r>
        <w:rPr>
          <w:rFonts w:hint="eastAsia" w:hAnsi="宋体" w:cs="宋体"/>
          <w:color w:val="auto"/>
          <w:highlight w:val="none"/>
          <w:u w:val="single"/>
        </w:rPr>
        <w:t xml:space="preserve">（项目名称及项目编号）        </w:t>
      </w:r>
      <w:r>
        <w:rPr>
          <w:rFonts w:hint="eastAsia" w:hAnsi="宋体" w:cs="宋体"/>
          <w:color w:val="auto"/>
          <w:highlight w:val="none"/>
        </w:rPr>
        <w:t>项目的磋商活动，并代表本人全权办理针对上述项目的磋商、签约等具体事务和签署相关文件。</w:t>
      </w:r>
    </w:p>
    <w:p w14:paraId="69D2DCF8">
      <w:pPr>
        <w:pStyle w:val="25"/>
        <w:spacing w:line="340" w:lineRule="exact"/>
        <w:ind w:firstLine="420" w:firstLineChars="200"/>
        <w:rPr>
          <w:rFonts w:hint="eastAsia" w:hAnsi="宋体" w:cs="宋体"/>
          <w:color w:val="auto"/>
          <w:highlight w:val="none"/>
        </w:rPr>
      </w:pPr>
      <w:r>
        <w:rPr>
          <w:rFonts w:hint="eastAsia" w:hAnsi="宋体" w:cs="宋体"/>
          <w:color w:val="auto"/>
          <w:highlight w:val="none"/>
        </w:rPr>
        <w:t>本人对被授权人的签字事项负全部责任。</w:t>
      </w:r>
    </w:p>
    <w:p w14:paraId="5973F3AE">
      <w:pPr>
        <w:pStyle w:val="25"/>
        <w:spacing w:line="340" w:lineRule="exact"/>
        <w:ind w:firstLine="420" w:firstLineChars="200"/>
        <w:rPr>
          <w:rFonts w:hint="eastAsia" w:hAnsi="宋体" w:cs="宋体"/>
          <w:color w:val="auto"/>
          <w:highlight w:val="none"/>
          <w:u w:val="single"/>
        </w:rPr>
      </w:pPr>
      <w:r>
        <w:rPr>
          <w:rFonts w:hint="eastAsia" w:hAnsi="宋体" w:cs="宋体"/>
          <w:color w:val="auto"/>
          <w:highlight w:val="none"/>
        </w:rPr>
        <w:t>授权委托代理期限：从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 xml:space="preserve"> 日起至</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日止。</w:t>
      </w:r>
    </w:p>
    <w:p w14:paraId="50582F07">
      <w:pPr>
        <w:pStyle w:val="25"/>
        <w:spacing w:line="340" w:lineRule="exact"/>
        <w:rPr>
          <w:rFonts w:hint="eastAsia" w:hAnsi="宋体" w:cs="宋体"/>
          <w:color w:val="auto"/>
          <w:highlight w:val="none"/>
          <w:u w:val="single"/>
        </w:rPr>
      </w:pPr>
      <w:r>
        <w:rPr>
          <w:rFonts w:hint="eastAsia" w:hAnsi="宋体" w:cs="宋体"/>
          <w:color w:val="auto"/>
          <w:highlight w:val="none"/>
        </w:rPr>
        <w:t xml:space="preserve">                                                                                             </w:t>
      </w:r>
    </w:p>
    <w:p w14:paraId="6211110F">
      <w:pPr>
        <w:spacing w:line="34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代理人无转委托权,特此委托。 </w:t>
      </w:r>
    </w:p>
    <w:p w14:paraId="43C84D68">
      <w:pPr>
        <w:rPr>
          <w:rFonts w:hint="eastAsia" w:ascii="宋体" w:hAnsi="宋体" w:cs="宋体"/>
          <w:color w:val="auto"/>
          <w:highlight w:val="none"/>
        </w:rPr>
      </w:pPr>
    </w:p>
    <w:p w14:paraId="764E6A44">
      <w:pPr>
        <w:snapToGrid w:val="0"/>
        <w:spacing w:line="3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我已在下面签字，以资证明。</w:t>
      </w:r>
    </w:p>
    <w:p w14:paraId="394FAA97">
      <w:pPr>
        <w:rPr>
          <w:rFonts w:hint="eastAsia" w:ascii="宋体" w:hAnsi="宋体" w:cs="宋体"/>
          <w:color w:val="auto"/>
          <w:highlight w:val="none"/>
        </w:rPr>
      </w:pPr>
    </w:p>
    <w:p w14:paraId="40502E4F">
      <w:pPr>
        <w:snapToGrid w:val="0"/>
        <w:spacing w:line="3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自然人签字</w:t>
      </w:r>
      <w:r>
        <w:rPr>
          <w:rFonts w:hint="eastAsia" w:hAnsi="宋体" w:cs="宋体"/>
          <w:bCs/>
          <w:color w:val="auto"/>
          <w:szCs w:val="21"/>
          <w:highlight w:val="none"/>
        </w:rPr>
        <w:t>（或个人</w:t>
      </w:r>
      <w:r>
        <w:rPr>
          <w:rFonts w:hAnsi="宋体" w:cs="宋体"/>
          <w:bCs/>
          <w:color w:val="auto"/>
          <w:szCs w:val="21"/>
          <w:highlight w:val="none"/>
        </w:rPr>
        <w:t>CA</w:t>
      </w:r>
      <w:r>
        <w:rPr>
          <w:rFonts w:hint="eastAsia" w:hAnsi="宋体" w:cs="宋体"/>
          <w:bCs/>
          <w:color w:val="auto"/>
          <w:szCs w:val="21"/>
          <w:highlight w:val="none"/>
        </w:rPr>
        <w:t>证书签章）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F0D632A">
      <w:pPr>
        <w:snapToGrid w:val="0"/>
        <w:spacing w:line="340" w:lineRule="exact"/>
        <w:ind w:firstLine="420"/>
        <w:rPr>
          <w:rFonts w:hint="eastAsia" w:ascii="宋体" w:hAnsi="宋体" w:cs="宋体"/>
          <w:color w:val="auto"/>
          <w:szCs w:val="21"/>
          <w:highlight w:val="none"/>
        </w:rPr>
      </w:pPr>
    </w:p>
    <w:p w14:paraId="1FA233A0">
      <w:pPr>
        <w:snapToGrid w:val="0"/>
        <w:spacing w:line="3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CA35426">
      <w:pPr>
        <w:rPr>
          <w:rFonts w:hint="eastAsia" w:ascii="宋体" w:hAnsi="宋体" w:cs="宋体"/>
          <w:color w:val="auto"/>
          <w:highlight w:val="none"/>
        </w:rPr>
      </w:pPr>
    </w:p>
    <w:p w14:paraId="10DFF32D">
      <w:pPr>
        <w:pStyle w:val="25"/>
        <w:spacing w:line="400" w:lineRule="exact"/>
        <w:rPr>
          <w:rFonts w:hint="eastAsia" w:hAnsi="宋体" w:cs="宋体"/>
          <w:b/>
          <w:color w:val="auto"/>
          <w:sz w:val="24"/>
          <w:szCs w:val="24"/>
          <w:highlight w:val="none"/>
        </w:rPr>
      </w:pPr>
      <w:r>
        <w:rPr>
          <w:rFonts w:hint="eastAsia" w:hAnsi="宋体" w:cs="宋体"/>
          <w:b/>
          <w:color w:val="auto"/>
          <w:sz w:val="24"/>
          <w:szCs w:val="24"/>
          <w:highlight w:val="none"/>
        </w:rPr>
        <w:t>附：委托代理人身份证正反面复印件以及供应商缴纳社保证明复印件（委托代理时必须提供）。</w:t>
      </w:r>
    </w:p>
    <w:p w14:paraId="7A80AFC1">
      <w:pPr>
        <w:pStyle w:val="25"/>
        <w:rPr>
          <w:rFonts w:hint="eastAsia" w:hAnsi="宋体" w:cs="宋体"/>
          <w:b/>
          <w:color w:val="auto"/>
          <w:kern w:val="0"/>
          <w:sz w:val="32"/>
          <w:szCs w:val="32"/>
          <w:highlight w:val="none"/>
        </w:rPr>
      </w:pPr>
    </w:p>
    <w:p w14:paraId="35E377F9">
      <w:pPr>
        <w:rPr>
          <w:rFonts w:hint="eastAsia" w:hAnsi="宋体" w:cs="宋体"/>
          <w:b/>
          <w:color w:val="auto"/>
          <w:kern w:val="0"/>
          <w:sz w:val="32"/>
          <w:szCs w:val="32"/>
          <w:highlight w:val="none"/>
        </w:rPr>
      </w:pPr>
    </w:p>
    <w:p w14:paraId="727E64D8">
      <w:pPr>
        <w:pStyle w:val="29"/>
        <w:rPr>
          <w:rFonts w:hint="eastAsia" w:hAnsi="宋体" w:cs="宋体"/>
          <w:b/>
          <w:color w:val="auto"/>
          <w:kern w:val="0"/>
          <w:sz w:val="32"/>
          <w:szCs w:val="32"/>
          <w:highlight w:val="none"/>
        </w:rPr>
      </w:pPr>
    </w:p>
    <w:p w14:paraId="75EFA70E">
      <w:pPr>
        <w:pStyle w:val="29"/>
        <w:rPr>
          <w:rFonts w:hint="eastAsia" w:hAnsi="宋体" w:cs="宋体"/>
          <w:b/>
          <w:color w:val="auto"/>
          <w:kern w:val="0"/>
          <w:sz w:val="32"/>
          <w:szCs w:val="32"/>
          <w:highlight w:val="none"/>
        </w:rPr>
      </w:pPr>
    </w:p>
    <w:p w14:paraId="05E8B635">
      <w:pPr>
        <w:pStyle w:val="29"/>
        <w:rPr>
          <w:rFonts w:hint="eastAsia" w:hAnsi="宋体" w:cs="宋体"/>
          <w:b/>
          <w:color w:val="auto"/>
          <w:kern w:val="0"/>
          <w:sz w:val="32"/>
          <w:szCs w:val="32"/>
          <w:highlight w:val="none"/>
        </w:rPr>
      </w:pPr>
    </w:p>
    <w:p w14:paraId="4BA2B4F1">
      <w:pPr>
        <w:pStyle w:val="29"/>
        <w:rPr>
          <w:rFonts w:hint="eastAsia" w:hAnsi="宋体" w:cs="宋体"/>
          <w:b/>
          <w:color w:val="auto"/>
          <w:kern w:val="0"/>
          <w:sz w:val="32"/>
          <w:szCs w:val="32"/>
          <w:highlight w:val="none"/>
        </w:rPr>
      </w:pPr>
    </w:p>
    <w:p w14:paraId="3C046967">
      <w:pPr>
        <w:pStyle w:val="25"/>
        <w:rPr>
          <w:rFonts w:hint="eastAsia" w:hAnsi="宋体" w:cs="宋体"/>
          <w:b/>
          <w:color w:val="auto"/>
          <w:sz w:val="32"/>
          <w:highlight w:val="none"/>
        </w:rPr>
      </w:pPr>
      <w:r>
        <w:rPr>
          <w:rFonts w:hint="eastAsia" w:hAnsi="宋体" w:cs="宋体"/>
          <w:b/>
          <w:color w:val="auto"/>
          <w:sz w:val="32"/>
          <w:szCs w:val="32"/>
          <w:highlight w:val="none"/>
        </w:rPr>
        <w:t>4.</w:t>
      </w:r>
      <w:r>
        <w:rPr>
          <w:rFonts w:hint="eastAsia" w:hAnsi="宋体" w:cs="宋体"/>
          <w:b/>
          <w:color w:val="auto"/>
          <w:sz w:val="28"/>
          <w:szCs w:val="28"/>
          <w:highlight w:val="none"/>
        </w:rPr>
        <w:t>供应商的法人或者其他组织营业执照等证明文件复印件（必须提供，自然人除外）</w:t>
      </w:r>
    </w:p>
    <w:p w14:paraId="104C64D2">
      <w:pPr>
        <w:tabs>
          <w:tab w:val="left" w:pos="1305"/>
        </w:tabs>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供应商为社会团体法人的，应提供有效的“社会团体法人登记证书”。③如供应商为企业法人的分支机构的，除应提供营业执照复印件外，还应提供其所属的总公司授权其参加政府采购的授权文件或总公司颁布的授权其独立开展经营业务活动的证明材料复印件。</w:t>
      </w:r>
    </w:p>
    <w:p w14:paraId="5DC47BF1">
      <w:pPr>
        <w:pStyle w:val="25"/>
        <w:rPr>
          <w:rFonts w:hint="eastAsia" w:hAnsi="宋体" w:cs="宋体"/>
          <w:b/>
          <w:color w:val="auto"/>
          <w:sz w:val="28"/>
          <w:szCs w:val="28"/>
          <w:highlight w:val="none"/>
        </w:rPr>
      </w:pPr>
    </w:p>
    <w:p w14:paraId="55D3BA78">
      <w:pPr>
        <w:pStyle w:val="25"/>
        <w:rPr>
          <w:rFonts w:hint="eastAsia" w:hAnsi="宋体" w:cs="宋体"/>
          <w:b/>
          <w:color w:val="auto"/>
          <w:sz w:val="28"/>
          <w:szCs w:val="28"/>
          <w:highlight w:val="none"/>
        </w:rPr>
      </w:pPr>
    </w:p>
    <w:p w14:paraId="36A57957">
      <w:pPr>
        <w:pStyle w:val="25"/>
        <w:spacing w:line="340" w:lineRule="exact"/>
        <w:rPr>
          <w:rFonts w:hint="eastAsia" w:hAnsi="宋体" w:cs="宋体"/>
          <w:b/>
          <w:color w:val="auto"/>
          <w:kern w:val="0"/>
          <w:sz w:val="28"/>
          <w:szCs w:val="28"/>
          <w:highlight w:val="none"/>
        </w:rPr>
      </w:pPr>
    </w:p>
    <w:p w14:paraId="052CE017">
      <w:pPr>
        <w:pStyle w:val="25"/>
        <w:spacing w:line="340" w:lineRule="exact"/>
        <w:rPr>
          <w:rFonts w:hint="eastAsia" w:hAnsi="宋体" w:cs="宋体"/>
          <w:b/>
          <w:color w:val="auto"/>
          <w:kern w:val="0"/>
          <w:sz w:val="28"/>
          <w:szCs w:val="28"/>
          <w:highlight w:val="none"/>
        </w:rPr>
      </w:pPr>
    </w:p>
    <w:p w14:paraId="259D91E6">
      <w:pPr>
        <w:pStyle w:val="25"/>
        <w:spacing w:line="340" w:lineRule="exact"/>
        <w:rPr>
          <w:rFonts w:hint="eastAsia" w:hAnsi="宋体" w:cs="宋体"/>
          <w:b/>
          <w:color w:val="auto"/>
          <w:kern w:val="0"/>
          <w:sz w:val="28"/>
          <w:szCs w:val="28"/>
          <w:highlight w:val="none"/>
        </w:rPr>
      </w:pPr>
      <w:r>
        <w:rPr>
          <w:rFonts w:hint="eastAsia" w:hAnsi="宋体" w:cs="宋体"/>
          <w:b/>
          <w:color w:val="auto"/>
          <w:kern w:val="0"/>
          <w:sz w:val="28"/>
          <w:szCs w:val="28"/>
          <w:highlight w:val="none"/>
        </w:rPr>
        <w:t>5.供应商参加政府采购活动前3年内在经营活动中没有重大违法记录及有关信用信息的书面声明（必须提供）</w:t>
      </w:r>
    </w:p>
    <w:p w14:paraId="28F2D93B">
      <w:pPr>
        <w:pStyle w:val="25"/>
        <w:spacing w:line="400" w:lineRule="exact"/>
        <w:ind w:left="420" w:leftChars="200" w:firstLine="157" w:firstLineChars="49"/>
        <w:rPr>
          <w:rFonts w:hint="eastAsia" w:hAnsi="宋体" w:cs="宋体"/>
          <w:b/>
          <w:color w:val="auto"/>
          <w:kern w:val="0"/>
          <w:sz w:val="32"/>
          <w:szCs w:val="32"/>
          <w:highlight w:val="none"/>
        </w:rPr>
      </w:pPr>
    </w:p>
    <w:p w14:paraId="07847A83">
      <w:pPr>
        <w:pStyle w:val="25"/>
        <w:spacing w:line="400" w:lineRule="exact"/>
        <w:ind w:left="420" w:leftChars="200" w:firstLine="157" w:firstLineChars="49"/>
        <w:rPr>
          <w:rFonts w:hint="eastAsia" w:hAnsi="宋体" w:cs="宋体"/>
          <w:b/>
          <w:color w:val="auto"/>
          <w:kern w:val="0"/>
          <w:sz w:val="32"/>
          <w:szCs w:val="32"/>
          <w:highlight w:val="none"/>
        </w:rPr>
      </w:pPr>
      <w:r>
        <w:rPr>
          <w:rFonts w:hint="eastAsia" w:hAnsi="宋体" w:cs="宋体"/>
          <w:b/>
          <w:color w:val="auto"/>
          <w:kern w:val="0"/>
          <w:sz w:val="32"/>
          <w:szCs w:val="32"/>
          <w:highlight w:val="none"/>
        </w:rPr>
        <w:t>附件：</w:t>
      </w:r>
    </w:p>
    <w:p w14:paraId="005CB169">
      <w:pPr>
        <w:pStyle w:val="25"/>
        <w:spacing w:line="400" w:lineRule="exact"/>
        <w:jc w:val="center"/>
        <w:rPr>
          <w:rFonts w:hint="eastAsia" w:hAnsi="宋体" w:cs="宋体"/>
          <w:b/>
          <w:color w:val="auto"/>
          <w:kern w:val="0"/>
          <w:sz w:val="32"/>
          <w:szCs w:val="32"/>
          <w:highlight w:val="none"/>
        </w:rPr>
      </w:pPr>
      <w:r>
        <w:rPr>
          <w:rFonts w:hint="eastAsia" w:hAnsi="宋体" w:cs="宋体"/>
          <w:b/>
          <w:color w:val="auto"/>
          <w:kern w:val="0"/>
          <w:sz w:val="32"/>
          <w:szCs w:val="32"/>
          <w:highlight w:val="none"/>
        </w:rPr>
        <w:t>声   明（格式）</w:t>
      </w:r>
    </w:p>
    <w:p w14:paraId="7F0EB6FF">
      <w:pPr>
        <w:snapToGrid w:val="0"/>
        <w:spacing w:line="400" w:lineRule="exact"/>
        <w:rPr>
          <w:rFonts w:hint="eastAsia" w:ascii="宋体" w:hAnsi="宋体" w:cs="宋体"/>
          <w:color w:val="auto"/>
          <w:kern w:val="0"/>
          <w:highlight w:val="none"/>
        </w:rPr>
      </w:pPr>
      <w:r>
        <w:rPr>
          <w:rFonts w:hint="eastAsia" w:ascii="宋体" w:hAnsi="宋体" w:cs="宋体"/>
          <w:b/>
          <w:color w:val="auto"/>
          <w:kern w:val="0"/>
          <w:szCs w:val="21"/>
          <w:highlight w:val="none"/>
        </w:rPr>
        <w:t>致</w:t>
      </w:r>
      <w:r>
        <w:rPr>
          <w:rFonts w:hint="eastAsia" w:ascii="宋体" w:hAnsi="宋体" w:cs="宋体"/>
          <w:color w:val="auto"/>
          <w:kern w:val="0"/>
          <w:szCs w:val="21"/>
          <w:highlight w:val="none"/>
        </w:rPr>
        <w:t>：</w:t>
      </w:r>
      <w:r>
        <w:rPr>
          <w:rFonts w:hint="eastAsia" w:ascii="宋体" w:hAnsi="宋体" w:cs="宋体"/>
          <w:color w:val="auto"/>
          <w:kern w:val="0"/>
          <w:highlight w:val="none"/>
          <w:u w:val="single"/>
        </w:rPr>
        <w:t>桂林通成工程咨询有限公司</w:t>
      </w:r>
    </w:p>
    <w:p w14:paraId="728F5B22">
      <w:pPr>
        <w:rPr>
          <w:rFonts w:hint="eastAsia" w:ascii="宋体" w:hAnsi="宋体" w:cs="宋体"/>
          <w:color w:val="auto"/>
          <w:kern w:val="0"/>
          <w:highlight w:val="none"/>
        </w:rPr>
      </w:pPr>
    </w:p>
    <w:p w14:paraId="00A81161">
      <w:pPr>
        <w:pStyle w:val="25"/>
        <w:spacing w:line="400" w:lineRule="exact"/>
        <w:ind w:firstLine="420" w:firstLineChars="200"/>
        <w:rPr>
          <w:rFonts w:hint="eastAsia" w:hAnsi="宋体" w:cs="宋体"/>
          <w:color w:val="auto"/>
          <w:kern w:val="0"/>
          <w:highlight w:val="none"/>
        </w:rPr>
      </w:pPr>
      <w:r>
        <w:rPr>
          <w:rFonts w:hint="eastAsia" w:hAnsi="宋体" w:cs="宋体"/>
          <w:color w:val="auto"/>
          <w:kern w:val="0"/>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AAF6A9D">
      <w:pPr>
        <w:pStyle w:val="25"/>
        <w:spacing w:line="400" w:lineRule="exact"/>
        <w:ind w:firstLine="420" w:firstLineChars="200"/>
        <w:rPr>
          <w:rFonts w:hint="eastAsia" w:hAnsi="宋体" w:cs="宋体"/>
          <w:color w:val="auto"/>
          <w:kern w:val="0"/>
          <w:highlight w:val="none"/>
        </w:rPr>
      </w:pPr>
    </w:p>
    <w:p w14:paraId="4699E19A">
      <w:pPr>
        <w:pStyle w:val="25"/>
        <w:spacing w:line="400" w:lineRule="exact"/>
        <w:ind w:firstLine="1260" w:firstLineChars="600"/>
        <w:rPr>
          <w:rFonts w:hint="eastAsia" w:hAnsi="宋体" w:cs="宋体"/>
          <w:color w:val="auto"/>
          <w:szCs w:val="21"/>
          <w:highlight w:val="none"/>
        </w:rPr>
      </w:pPr>
      <w:r>
        <w:rPr>
          <w:rFonts w:hint="eastAsia" w:hAnsi="宋体" w:cs="宋体"/>
          <w:color w:val="auto"/>
          <w:szCs w:val="21"/>
          <w:highlight w:val="none"/>
        </w:rPr>
        <w:t>磋商供应商[公章(CA签章)自然人签字或个人CA签章]：</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w:t>
      </w:r>
    </w:p>
    <w:p w14:paraId="1870AAB6">
      <w:pPr>
        <w:pStyle w:val="25"/>
        <w:spacing w:line="400" w:lineRule="exact"/>
        <w:ind w:left="420" w:leftChars="200" w:firstLine="3780" w:firstLineChars="1800"/>
        <w:rPr>
          <w:rFonts w:hint="eastAsia" w:hAnsi="宋体" w:cs="宋体"/>
          <w:color w:val="auto"/>
          <w:szCs w:val="21"/>
          <w:highlight w:val="none"/>
        </w:rPr>
      </w:pPr>
      <w:r>
        <w:rPr>
          <w:rFonts w:hint="eastAsia" w:hAnsi="宋体" w:cs="宋体"/>
          <w:color w:val="auto"/>
          <w:szCs w:val="21"/>
          <w:highlight w:val="none"/>
        </w:rPr>
        <w:t xml:space="preserve">日          期： </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w:t>
      </w:r>
    </w:p>
    <w:p w14:paraId="3551D2D2">
      <w:pPr>
        <w:pStyle w:val="25"/>
        <w:spacing w:line="400" w:lineRule="exact"/>
        <w:ind w:left="420" w:leftChars="200" w:firstLine="3780" w:firstLineChars="1800"/>
        <w:rPr>
          <w:rFonts w:hint="eastAsia" w:hAnsi="宋体" w:cs="宋体"/>
          <w:color w:val="auto"/>
          <w:szCs w:val="21"/>
          <w:highlight w:val="none"/>
        </w:rPr>
      </w:pPr>
    </w:p>
    <w:p w14:paraId="1F119FCD">
      <w:pPr>
        <w:pStyle w:val="25"/>
        <w:spacing w:line="400" w:lineRule="exact"/>
        <w:ind w:left="420" w:leftChars="200" w:firstLine="3780" w:firstLineChars="1800"/>
        <w:rPr>
          <w:rFonts w:hint="eastAsia" w:hAnsi="宋体" w:cs="宋体"/>
          <w:color w:val="auto"/>
          <w:kern w:val="0"/>
          <w:szCs w:val="21"/>
          <w:highlight w:val="none"/>
        </w:rPr>
      </w:pPr>
    </w:p>
    <w:p w14:paraId="022C4954">
      <w:pPr>
        <w:pStyle w:val="25"/>
        <w:spacing w:line="440" w:lineRule="exact"/>
        <w:ind w:firstLine="735" w:firstLineChars="350"/>
        <w:rPr>
          <w:rFonts w:hint="eastAsia" w:hAnsi="宋体" w:cs="宋体"/>
          <w:color w:val="auto"/>
          <w:kern w:val="0"/>
          <w:szCs w:val="21"/>
          <w:highlight w:val="none"/>
        </w:rPr>
      </w:pPr>
    </w:p>
    <w:p w14:paraId="7805C46C">
      <w:pPr>
        <w:pStyle w:val="17"/>
        <w:rPr>
          <w:rFonts w:hint="eastAsia" w:hAnsi="宋体" w:cs="宋体"/>
          <w:b/>
          <w:color w:val="auto"/>
          <w:szCs w:val="21"/>
          <w:highlight w:val="none"/>
        </w:rPr>
      </w:pPr>
      <w:r>
        <w:rPr>
          <w:rFonts w:hint="eastAsia" w:ascii="宋体" w:hAnsi="宋体" w:cs="宋体"/>
          <w:b/>
          <w:color w:val="auto"/>
          <w:szCs w:val="21"/>
          <w:highlight w:val="none"/>
        </w:rPr>
        <w:t>注：供应商参加政府采购活动前3年内在经营活动中没有重大违法记录及有关信用信息的书面声明须由法定代表人(负责人、自然人)或相应的委托代理人签字（或个人</w:t>
      </w:r>
      <w:r>
        <w:rPr>
          <w:rFonts w:ascii="宋体" w:hAnsi="宋体" w:cs="宋体"/>
          <w:b/>
          <w:color w:val="auto"/>
          <w:szCs w:val="21"/>
          <w:highlight w:val="none"/>
        </w:rPr>
        <w:t>CA</w:t>
      </w:r>
      <w:r>
        <w:rPr>
          <w:rFonts w:hint="eastAsia" w:ascii="宋体" w:hAnsi="宋体" w:cs="宋体"/>
          <w:b/>
          <w:color w:val="auto"/>
          <w:szCs w:val="21"/>
          <w:highlight w:val="none"/>
        </w:rPr>
        <w:t>证书签章）并加盖供应商公章（</w:t>
      </w:r>
      <w:r>
        <w:rPr>
          <w:rFonts w:ascii="宋体" w:hAnsi="宋体" w:cs="宋体"/>
          <w:b/>
          <w:color w:val="auto"/>
          <w:szCs w:val="21"/>
          <w:highlight w:val="none"/>
        </w:rPr>
        <w:t>CA</w:t>
      </w:r>
      <w:r>
        <w:rPr>
          <w:rFonts w:hint="eastAsia" w:ascii="宋体" w:hAnsi="宋体" w:cs="宋体"/>
          <w:b/>
          <w:color w:val="auto"/>
          <w:szCs w:val="21"/>
          <w:highlight w:val="none"/>
        </w:rPr>
        <w:t>证书签章）。</w:t>
      </w:r>
    </w:p>
    <w:p w14:paraId="104D6A30">
      <w:pPr>
        <w:pStyle w:val="12"/>
        <w:rPr>
          <w:color w:val="auto"/>
          <w:highlight w:val="none"/>
        </w:rPr>
      </w:pPr>
    </w:p>
    <w:p w14:paraId="04EF5CBA">
      <w:pPr>
        <w:pStyle w:val="25"/>
        <w:spacing w:line="340" w:lineRule="exact"/>
        <w:rPr>
          <w:rFonts w:hint="eastAsia" w:hAnsi="宋体" w:cs="宋体"/>
          <w:b/>
          <w:color w:val="auto"/>
          <w:kern w:val="0"/>
          <w:sz w:val="28"/>
          <w:szCs w:val="28"/>
          <w:highlight w:val="none"/>
        </w:rPr>
      </w:pPr>
      <w:r>
        <w:rPr>
          <w:rFonts w:hint="eastAsia" w:hAnsi="宋体" w:cs="宋体"/>
          <w:b/>
          <w:color w:val="auto"/>
          <w:kern w:val="0"/>
          <w:sz w:val="28"/>
          <w:szCs w:val="28"/>
          <w:highlight w:val="none"/>
        </w:rPr>
        <w:t>6.本项目专门面向中小微企业采购。(监狱企业或残疾人福利性单位)的相关材料；根据企业所属类型，必须提供以下材料之一：</w:t>
      </w:r>
    </w:p>
    <w:p w14:paraId="6DC50244">
      <w:pPr>
        <w:pStyle w:val="25"/>
        <w:spacing w:line="400" w:lineRule="exact"/>
        <w:ind w:left="420" w:firstLine="420" w:firstLineChars="200"/>
        <w:rPr>
          <w:rFonts w:hint="eastAsia" w:hAnsi="宋体" w:cs="宋体"/>
          <w:color w:val="auto"/>
          <w:kern w:val="0"/>
          <w:szCs w:val="21"/>
          <w:highlight w:val="none"/>
        </w:rPr>
      </w:pPr>
      <w:r>
        <w:rPr>
          <w:rFonts w:hint="eastAsia" w:hAnsi="宋体" w:cs="宋体"/>
          <w:color w:val="auto"/>
          <w:kern w:val="0"/>
          <w:szCs w:val="21"/>
          <w:highlight w:val="none"/>
        </w:rPr>
        <w:t>①中小企业声明函（如供应商为中小微型企业的，格式见附件，供应商对出具的声明函真实性负责，成交结果将同时公告企业《中小企业声明函》，接受社会监督）；</w:t>
      </w:r>
    </w:p>
    <w:p w14:paraId="39F4DB79">
      <w:pPr>
        <w:pStyle w:val="25"/>
        <w:spacing w:line="400" w:lineRule="exact"/>
        <w:ind w:left="420" w:firstLine="420" w:firstLineChars="200"/>
        <w:rPr>
          <w:rFonts w:hint="eastAsia" w:hAnsi="宋体" w:cs="宋体"/>
          <w:color w:val="auto"/>
          <w:kern w:val="0"/>
          <w:szCs w:val="21"/>
          <w:highlight w:val="none"/>
        </w:rPr>
      </w:pPr>
      <w:r>
        <w:rPr>
          <w:rFonts w:hint="eastAsia" w:hAnsi="宋体" w:cs="宋体"/>
          <w:color w:val="auto"/>
          <w:kern w:val="0"/>
          <w:szCs w:val="21"/>
          <w:highlight w:val="none"/>
        </w:rPr>
        <w:t>②监狱企业的证明文件[供应商如为监狱企业的，应当提供由省级以上监狱管理局、戒毒管理局（含新疆生产建设兵团）出具的属于监狱企业的证明文件, 否则不予享受优惠政策]；</w:t>
      </w:r>
    </w:p>
    <w:p w14:paraId="019472AC">
      <w:pPr>
        <w:pStyle w:val="25"/>
        <w:spacing w:line="400" w:lineRule="exact"/>
        <w:ind w:left="420" w:firstLine="420" w:firstLineChars="200"/>
        <w:rPr>
          <w:rFonts w:hint="eastAsia" w:hAnsi="宋体" w:cs="宋体"/>
          <w:color w:val="auto"/>
          <w:kern w:val="0"/>
          <w:szCs w:val="21"/>
          <w:highlight w:val="none"/>
        </w:rPr>
      </w:pPr>
      <w:r>
        <w:rPr>
          <w:rFonts w:hint="eastAsia" w:hAnsi="宋体" w:cs="宋体"/>
          <w:color w:val="auto"/>
          <w:kern w:val="0"/>
          <w:szCs w:val="21"/>
          <w:highlight w:val="none"/>
        </w:rPr>
        <w:t>③《残疾人福利性单位声明函》【符合条件的残疾人福利性单位在参加政府采购活动时，应当提供《残疾人福利性单位声明函》（格式见附件），并对声明的真实性负责，成交结果将同时公告企业《残疾人福利性单位声明函》，接受社会监督】。</w:t>
      </w:r>
    </w:p>
    <w:p w14:paraId="36FFEF6D">
      <w:pPr>
        <w:pStyle w:val="25"/>
        <w:spacing w:line="500" w:lineRule="exact"/>
        <w:ind w:firstLine="420" w:firstLineChars="200"/>
        <w:rPr>
          <w:rFonts w:hint="eastAsia" w:hAnsi="宋体" w:cs="宋体"/>
          <w:color w:val="auto"/>
          <w:kern w:val="0"/>
          <w:szCs w:val="21"/>
          <w:highlight w:val="none"/>
        </w:rPr>
      </w:pPr>
      <w:r>
        <w:rPr>
          <w:rFonts w:hint="eastAsia" w:hAnsi="宋体" w:cs="宋体"/>
          <w:color w:val="auto"/>
          <w:kern w:val="0"/>
          <w:szCs w:val="21"/>
          <w:highlight w:val="none"/>
        </w:rPr>
        <w:t>注：本项目专门面向中小微企业采购（监狱企业及残疾人福利性单位视同于小微企业），本项目不接受非上述企业参与磋商。）</w:t>
      </w:r>
    </w:p>
    <w:p w14:paraId="1390F242">
      <w:pPr>
        <w:pStyle w:val="25"/>
        <w:spacing w:line="500" w:lineRule="exact"/>
        <w:ind w:firstLine="420" w:firstLineChars="200"/>
        <w:rPr>
          <w:rFonts w:hint="eastAsia" w:hAnsi="宋体" w:cs="宋体"/>
          <w:color w:val="auto"/>
          <w:kern w:val="0"/>
          <w:szCs w:val="21"/>
          <w:highlight w:val="none"/>
        </w:rPr>
      </w:pPr>
    </w:p>
    <w:p w14:paraId="3AAA7BC2">
      <w:pPr>
        <w:pStyle w:val="25"/>
        <w:spacing w:line="500" w:lineRule="exact"/>
        <w:ind w:firstLine="420" w:firstLineChars="200"/>
        <w:rPr>
          <w:rFonts w:hint="eastAsia" w:hAnsi="宋体" w:cs="宋体"/>
          <w:color w:val="auto"/>
          <w:kern w:val="0"/>
          <w:szCs w:val="21"/>
          <w:highlight w:val="none"/>
        </w:rPr>
      </w:pPr>
    </w:p>
    <w:p w14:paraId="395A9AA4">
      <w:pPr>
        <w:pStyle w:val="25"/>
        <w:spacing w:line="500" w:lineRule="exact"/>
        <w:ind w:firstLine="420" w:firstLineChars="200"/>
        <w:rPr>
          <w:rFonts w:hint="eastAsia" w:hAnsi="宋体" w:cs="宋体"/>
          <w:color w:val="auto"/>
          <w:kern w:val="0"/>
          <w:szCs w:val="21"/>
          <w:highlight w:val="none"/>
        </w:rPr>
      </w:pPr>
    </w:p>
    <w:p w14:paraId="63EB6542">
      <w:pPr>
        <w:pStyle w:val="25"/>
        <w:spacing w:line="500" w:lineRule="exact"/>
        <w:ind w:firstLine="420" w:firstLineChars="200"/>
        <w:rPr>
          <w:rFonts w:hint="eastAsia" w:hAnsi="宋体" w:cs="宋体"/>
          <w:color w:val="auto"/>
          <w:kern w:val="0"/>
          <w:szCs w:val="21"/>
          <w:highlight w:val="none"/>
        </w:rPr>
      </w:pPr>
    </w:p>
    <w:p w14:paraId="58989374">
      <w:pPr>
        <w:pStyle w:val="25"/>
        <w:spacing w:line="500" w:lineRule="exact"/>
        <w:ind w:firstLine="482" w:firstLineChars="200"/>
        <w:rPr>
          <w:rFonts w:hint="eastAsia" w:hAnsi="宋体"/>
          <w:b/>
          <w:color w:val="auto"/>
          <w:sz w:val="24"/>
          <w:szCs w:val="24"/>
          <w:highlight w:val="none"/>
        </w:rPr>
      </w:pPr>
      <w:r>
        <w:rPr>
          <w:rFonts w:hint="eastAsia" w:hAnsi="宋体"/>
          <w:b/>
          <w:color w:val="auto"/>
          <w:sz w:val="24"/>
          <w:szCs w:val="24"/>
          <w:highlight w:val="none"/>
        </w:rPr>
        <w:t>附件：</w:t>
      </w:r>
    </w:p>
    <w:p w14:paraId="705DBA5B">
      <w:pPr>
        <w:shd w:val="clear" w:color="auto" w:fill="FFFFFF"/>
        <w:spacing w:after="240" w:line="360" w:lineRule="atLeast"/>
        <w:ind w:firstLine="480"/>
        <w:jc w:val="center"/>
        <w:rPr>
          <w:rFonts w:hint="eastAsia" w:ascii="宋体" w:hAnsi="宋体"/>
          <w:b/>
          <w:color w:val="auto"/>
          <w:kern w:val="0"/>
          <w:sz w:val="28"/>
          <w:szCs w:val="28"/>
          <w:highlight w:val="none"/>
        </w:rPr>
      </w:pPr>
      <w:r>
        <w:rPr>
          <w:rFonts w:hint="eastAsia" w:ascii="宋体" w:hAnsi="宋体"/>
          <w:b/>
          <w:color w:val="auto"/>
          <w:kern w:val="0"/>
          <w:sz w:val="28"/>
          <w:szCs w:val="28"/>
          <w:highlight w:val="none"/>
        </w:rPr>
        <w:t>中小企业声明函（格式）</w:t>
      </w:r>
    </w:p>
    <w:p w14:paraId="56C32081">
      <w:pPr>
        <w:widowControl/>
        <w:shd w:val="clear" w:color="auto" w:fill="FFFFFF"/>
        <w:spacing w:after="240" w:line="320" w:lineRule="exact"/>
        <w:ind w:firstLine="480"/>
        <w:jc w:val="left"/>
        <w:rPr>
          <w:rFonts w:hint="eastAsia" w:ascii="宋体" w:hAnsi="宋体"/>
          <w:color w:val="auto"/>
          <w:kern w:val="0"/>
          <w:sz w:val="24"/>
          <w:highlight w:val="none"/>
        </w:rPr>
      </w:pPr>
      <w:r>
        <w:rPr>
          <w:rFonts w:hint="eastAsia" w:ascii="宋体" w:hAnsi="宋体"/>
          <w:color w:val="auto"/>
          <w:kern w:val="0"/>
          <w:sz w:val="24"/>
          <w:highlight w:val="none"/>
        </w:rPr>
        <w:t>本公司（联合体）郑重声明，根据《政府采购促进中小企业发展暂行办法》（财库[2020]46号）的规定，本公司（联合体）参加</w:t>
      </w:r>
      <w:r>
        <w:rPr>
          <w:rFonts w:hint="eastAsia" w:ascii="宋体" w:hAnsi="宋体"/>
          <w:color w:val="auto"/>
          <w:kern w:val="0"/>
          <w:sz w:val="24"/>
          <w:highlight w:val="none"/>
          <w:u w:val="single"/>
        </w:rPr>
        <w:t>（   单位名称   ）</w:t>
      </w:r>
      <w:r>
        <w:rPr>
          <w:rFonts w:hint="eastAsia" w:ascii="宋体" w:hAnsi="宋体"/>
          <w:color w:val="auto"/>
          <w:kern w:val="0"/>
          <w:sz w:val="24"/>
          <w:highlight w:val="none"/>
        </w:rPr>
        <w:t>的_</w:t>
      </w:r>
      <w:r>
        <w:rPr>
          <w:rFonts w:hint="eastAsia" w:ascii="宋体" w:hAnsi="宋体"/>
          <w:color w:val="auto"/>
          <w:kern w:val="0"/>
          <w:sz w:val="24"/>
          <w:highlight w:val="none"/>
          <w:u w:val="single"/>
        </w:rPr>
        <w:t>（项目名称）_</w:t>
      </w:r>
      <w:r>
        <w:rPr>
          <w:rFonts w:hint="eastAsia" w:ascii="宋体" w:hAnsi="宋体"/>
          <w:color w:val="auto"/>
          <w:kern w:val="0"/>
          <w:sz w:val="24"/>
          <w:highlight w:val="none"/>
        </w:rPr>
        <w:t>采购活动，服务全部由符合政策要求的中小企业承接。相关企业（含联合体中的中小企业、签订分包意向协议的中小企业）的具体情况如下：</w:t>
      </w:r>
    </w:p>
    <w:p w14:paraId="16C2E0FD">
      <w:pPr>
        <w:widowControl/>
        <w:shd w:val="clear" w:color="auto" w:fill="FFFFFF"/>
        <w:spacing w:after="240" w:line="320" w:lineRule="exact"/>
        <w:ind w:firstLine="480"/>
        <w:jc w:val="left"/>
        <w:rPr>
          <w:rFonts w:hint="eastAsia"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u w:val="single"/>
        </w:rPr>
        <w:t xml:space="preserve">    （标的名称）      </w:t>
      </w:r>
      <w:r>
        <w:rPr>
          <w:rFonts w:hint="eastAsia" w:ascii="宋体" w:hAnsi="宋体"/>
          <w:color w:val="auto"/>
          <w:kern w:val="0"/>
          <w:sz w:val="24"/>
          <w:highlight w:val="none"/>
        </w:rPr>
        <w:t>，属于</w:t>
      </w:r>
      <w:r>
        <w:rPr>
          <w:rFonts w:hint="eastAsia" w:ascii="宋体" w:hAnsi="宋体"/>
          <w:color w:val="auto"/>
          <w:kern w:val="0"/>
          <w:sz w:val="24"/>
          <w:highlight w:val="none"/>
          <w:u w:val="single"/>
        </w:rPr>
        <w:t>（</w:t>
      </w:r>
      <w:r>
        <w:rPr>
          <w:rFonts w:hint="eastAsia" w:hAnsi="宋体"/>
          <w:b/>
          <w:color w:val="auto"/>
          <w:sz w:val="24"/>
          <w:highlight w:val="none"/>
          <w:u w:val="single"/>
        </w:rPr>
        <w:t>其他未列明行业</w:t>
      </w:r>
      <w:r>
        <w:rPr>
          <w:rFonts w:hint="eastAsia" w:ascii="宋体" w:hAnsi="宋体"/>
          <w:color w:val="auto"/>
          <w:kern w:val="0"/>
          <w:sz w:val="24"/>
          <w:highlight w:val="none"/>
          <w:u w:val="single"/>
        </w:rPr>
        <w:t>）</w:t>
      </w:r>
      <w:r>
        <w:rPr>
          <w:rFonts w:hint="eastAsia" w:ascii="宋体" w:hAnsi="宋体"/>
          <w:color w:val="auto"/>
          <w:kern w:val="0"/>
          <w:sz w:val="24"/>
          <w:highlight w:val="none"/>
        </w:rPr>
        <w:t>；承建（承接）企业为</w:t>
      </w:r>
      <w:r>
        <w:rPr>
          <w:rFonts w:hint="eastAsia" w:ascii="宋体" w:hAnsi="宋体"/>
          <w:color w:val="auto"/>
          <w:kern w:val="0"/>
          <w:sz w:val="24"/>
          <w:highlight w:val="none"/>
          <w:u w:val="single"/>
        </w:rPr>
        <w:t>（企业名称）</w:t>
      </w:r>
      <w:r>
        <w:rPr>
          <w:rFonts w:hint="eastAsia" w:ascii="宋体" w:hAnsi="宋体"/>
          <w:color w:val="auto"/>
          <w:kern w:val="0"/>
          <w:sz w:val="24"/>
          <w:highlight w:val="none"/>
        </w:rPr>
        <w:t>，从业人员</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人，营业收入为</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万元，资产总额为</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万元，属于</w:t>
      </w:r>
      <w:r>
        <w:rPr>
          <w:rFonts w:hint="eastAsia" w:ascii="宋体" w:hAnsi="宋体"/>
          <w:color w:val="auto"/>
          <w:kern w:val="0"/>
          <w:sz w:val="24"/>
          <w:highlight w:val="none"/>
          <w:u w:val="single"/>
        </w:rPr>
        <w:t xml:space="preserve"> （中型企业、小型企业、微型企业）   </w:t>
      </w:r>
      <w:r>
        <w:rPr>
          <w:rFonts w:hint="eastAsia" w:ascii="宋体" w:hAnsi="宋体"/>
          <w:color w:val="auto"/>
          <w:kern w:val="0"/>
          <w:sz w:val="24"/>
          <w:highlight w:val="none"/>
        </w:rPr>
        <w:t>；</w:t>
      </w:r>
    </w:p>
    <w:p w14:paraId="4D3E0182">
      <w:pPr>
        <w:widowControl/>
        <w:shd w:val="clear" w:color="auto" w:fill="FFFFFF"/>
        <w:spacing w:after="240" w:line="320" w:lineRule="exact"/>
        <w:ind w:firstLine="480"/>
        <w:jc w:val="left"/>
        <w:rPr>
          <w:rFonts w:hint="eastAsia"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u w:val="single"/>
        </w:rPr>
        <w:t xml:space="preserve">    （标的名称）      </w:t>
      </w:r>
      <w:r>
        <w:rPr>
          <w:rFonts w:hint="eastAsia" w:ascii="宋体" w:hAnsi="宋体"/>
          <w:color w:val="auto"/>
          <w:kern w:val="0"/>
          <w:sz w:val="24"/>
          <w:highlight w:val="none"/>
        </w:rPr>
        <w:t>，属于</w:t>
      </w:r>
      <w:r>
        <w:rPr>
          <w:rFonts w:hint="eastAsia" w:ascii="宋体" w:hAnsi="宋体"/>
          <w:color w:val="auto"/>
          <w:kern w:val="0"/>
          <w:sz w:val="24"/>
          <w:highlight w:val="none"/>
          <w:u w:val="single"/>
        </w:rPr>
        <w:t>（</w:t>
      </w:r>
      <w:r>
        <w:rPr>
          <w:rFonts w:hint="eastAsia" w:hAnsi="宋体"/>
          <w:b/>
          <w:color w:val="auto"/>
          <w:sz w:val="24"/>
          <w:highlight w:val="none"/>
          <w:u w:val="single"/>
        </w:rPr>
        <w:t>其他未列明行业</w:t>
      </w:r>
      <w:r>
        <w:rPr>
          <w:rFonts w:hint="eastAsia" w:ascii="宋体" w:hAnsi="宋体"/>
          <w:color w:val="auto"/>
          <w:kern w:val="0"/>
          <w:sz w:val="24"/>
          <w:highlight w:val="none"/>
          <w:u w:val="single"/>
        </w:rPr>
        <w:t>）</w:t>
      </w:r>
      <w:r>
        <w:rPr>
          <w:rFonts w:hint="eastAsia" w:ascii="宋体" w:hAnsi="宋体"/>
          <w:color w:val="auto"/>
          <w:kern w:val="0"/>
          <w:sz w:val="24"/>
          <w:highlight w:val="none"/>
        </w:rPr>
        <w:t>；承建（承接）企业为</w:t>
      </w:r>
      <w:r>
        <w:rPr>
          <w:rFonts w:hint="eastAsia" w:ascii="宋体" w:hAnsi="宋体"/>
          <w:color w:val="auto"/>
          <w:kern w:val="0"/>
          <w:sz w:val="24"/>
          <w:highlight w:val="none"/>
          <w:u w:val="single"/>
        </w:rPr>
        <w:t>（企业名称）</w:t>
      </w:r>
      <w:r>
        <w:rPr>
          <w:rFonts w:hint="eastAsia" w:ascii="宋体" w:hAnsi="宋体"/>
          <w:color w:val="auto"/>
          <w:kern w:val="0"/>
          <w:sz w:val="24"/>
          <w:highlight w:val="none"/>
        </w:rPr>
        <w:t>，从业人员</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人，营业收入为</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万元，资产总额为</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万元，属于</w:t>
      </w:r>
      <w:r>
        <w:rPr>
          <w:rFonts w:hint="eastAsia" w:ascii="宋体" w:hAnsi="宋体"/>
          <w:color w:val="auto"/>
          <w:kern w:val="0"/>
          <w:sz w:val="24"/>
          <w:highlight w:val="none"/>
          <w:u w:val="single"/>
        </w:rPr>
        <w:t xml:space="preserve"> （中型企业、小型企业、微型企业）   </w:t>
      </w:r>
      <w:r>
        <w:rPr>
          <w:rFonts w:hint="eastAsia" w:ascii="宋体" w:hAnsi="宋体"/>
          <w:color w:val="auto"/>
          <w:kern w:val="0"/>
          <w:sz w:val="24"/>
          <w:highlight w:val="none"/>
        </w:rPr>
        <w:t>；</w:t>
      </w:r>
    </w:p>
    <w:p w14:paraId="5ECCA986">
      <w:pPr>
        <w:widowControl/>
        <w:shd w:val="clear" w:color="auto" w:fill="FFFFFF"/>
        <w:spacing w:after="240" w:line="320" w:lineRule="exact"/>
        <w:ind w:firstLine="480"/>
        <w:jc w:val="left"/>
        <w:rPr>
          <w:rFonts w:hint="eastAsia" w:ascii="宋体" w:hAnsi="宋体"/>
          <w:color w:val="auto"/>
          <w:kern w:val="0"/>
          <w:sz w:val="24"/>
          <w:highlight w:val="none"/>
        </w:rPr>
      </w:pPr>
      <w:r>
        <w:rPr>
          <w:rFonts w:hint="eastAsia" w:ascii="宋体" w:hAnsi="宋体"/>
          <w:color w:val="auto"/>
          <w:kern w:val="0"/>
          <w:sz w:val="24"/>
          <w:highlight w:val="none"/>
        </w:rPr>
        <w:t>……</w:t>
      </w:r>
    </w:p>
    <w:p w14:paraId="6C905697">
      <w:pPr>
        <w:widowControl/>
        <w:shd w:val="clear" w:color="auto" w:fill="FFFFFF"/>
        <w:spacing w:after="240" w:line="320" w:lineRule="exact"/>
        <w:ind w:firstLine="480"/>
        <w:jc w:val="left"/>
        <w:rPr>
          <w:rFonts w:hint="eastAsia" w:ascii="宋体" w:hAnsi="宋体"/>
          <w:color w:val="auto"/>
          <w:kern w:val="0"/>
          <w:sz w:val="24"/>
          <w:highlight w:val="none"/>
        </w:rPr>
      </w:pPr>
      <w:r>
        <w:rPr>
          <w:rFonts w:hint="eastAsia" w:ascii="宋体" w:hAnsi="宋体"/>
          <w:color w:val="auto"/>
          <w:kern w:val="0"/>
          <w:sz w:val="24"/>
          <w:highlight w:val="none"/>
        </w:rPr>
        <w:t>以上企业，不属于大企业的分支机构，不存在控股股东为大企业的情形，也不存在与大企业的负责人为同一人的情况。</w:t>
      </w:r>
    </w:p>
    <w:p w14:paraId="7856C1AF">
      <w:pPr>
        <w:widowControl/>
        <w:shd w:val="clear" w:color="auto" w:fill="FFFFFF"/>
        <w:spacing w:after="240" w:line="320" w:lineRule="exact"/>
        <w:ind w:firstLine="480"/>
        <w:jc w:val="left"/>
        <w:rPr>
          <w:rFonts w:hint="eastAsia" w:ascii="宋体" w:hAnsi="宋体"/>
          <w:color w:val="auto"/>
          <w:kern w:val="0"/>
          <w:sz w:val="24"/>
          <w:highlight w:val="none"/>
        </w:rPr>
      </w:pPr>
      <w:r>
        <w:rPr>
          <w:rFonts w:hint="eastAsia" w:ascii="宋体" w:hAnsi="宋体"/>
          <w:color w:val="auto"/>
          <w:kern w:val="0"/>
          <w:sz w:val="24"/>
          <w:highlight w:val="none"/>
        </w:rPr>
        <w:t>本企业对上述声明内容的真实性负责。如有虚假，将依法承担相应责任。 </w:t>
      </w:r>
    </w:p>
    <w:p w14:paraId="335146E5">
      <w:pPr>
        <w:widowControl/>
        <w:shd w:val="clear" w:color="auto" w:fill="FFFFFF"/>
        <w:spacing w:after="240" w:line="320" w:lineRule="exact"/>
        <w:ind w:firstLine="480"/>
        <w:jc w:val="left"/>
        <w:rPr>
          <w:rFonts w:hint="eastAsia" w:ascii="宋体" w:hAnsi="宋体"/>
          <w:color w:val="auto"/>
          <w:kern w:val="0"/>
          <w:sz w:val="24"/>
          <w:highlight w:val="none"/>
        </w:rPr>
      </w:pPr>
      <w:r>
        <w:rPr>
          <w:rFonts w:hint="eastAsia" w:ascii="宋体" w:hAnsi="宋体"/>
          <w:color w:val="auto"/>
          <w:kern w:val="0"/>
          <w:sz w:val="24"/>
          <w:highlight w:val="none"/>
        </w:rPr>
        <w:t>　　　　　　　　　　　　　　　　　　　　　　　　　　</w:t>
      </w:r>
    </w:p>
    <w:p w14:paraId="50197D75">
      <w:pPr>
        <w:widowControl/>
        <w:shd w:val="clear" w:color="auto" w:fill="FFFFFF"/>
        <w:spacing w:after="240" w:line="320" w:lineRule="exact"/>
        <w:ind w:firstLine="2640" w:firstLineChars="1100"/>
        <w:jc w:val="left"/>
        <w:rPr>
          <w:rFonts w:hint="eastAsia" w:ascii="宋体" w:hAnsi="宋体"/>
          <w:color w:val="auto"/>
          <w:kern w:val="0"/>
          <w:sz w:val="24"/>
          <w:highlight w:val="none"/>
          <w:u w:val="single"/>
        </w:rPr>
      </w:pPr>
      <w:r>
        <w:rPr>
          <w:rFonts w:hint="eastAsia" w:ascii="宋体" w:hAnsi="宋体"/>
          <w:color w:val="auto"/>
          <w:kern w:val="0"/>
          <w:sz w:val="24"/>
          <w:highlight w:val="none"/>
        </w:rPr>
        <w:t>企业名称（加盖供应商CA证书签章）：</w:t>
      </w:r>
      <w:r>
        <w:rPr>
          <w:rFonts w:hint="eastAsia" w:ascii="宋体" w:hAnsi="宋体"/>
          <w:color w:val="auto"/>
          <w:kern w:val="0"/>
          <w:sz w:val="24"/>
          <w:highlight w:val="none"/>
          <w:u w:val="single"/>
        </w:rPr>
        <w:t xml:space="preserve">             ；</w:t>
      </w:r>
    </w:p>
    <w:p w14:paraId="7CEEC92B">
      <w:pPr>
        <w:pStyle w:val="25"/>
        <w:spacing w:line="320" w:lineRule="exact"/>
        <w:rPr>
          <w:rFonts w:hint="eastAsia" w:hAnsi="宋体"/>
          <w:b/>
          <w:color w:val="auto"/>
          <w:sz w:val="24"/>
          <w:szCs w:val="24"/>
          <w:highlight w:val="none"/>
        </w:rPr>
      </w:pPr>
      <w:r>
        <w:rPr>
          <w:rFonts w:hint="eastAsia" w:hAnsi="宋体"/>
          <w:color w:val="auto"/>
          <w:kern w:val="0"/>
          <w:sz w:val="24"/>
          <w:szCs w:val="24"/>
          <w:highlight w:val="none"/>
        </w:rPr>
        <w:t>　　　　　　　　　　　　　　　　　　　　　 日期：</w:t>
      </w:r>
      <w:r>
        <w:rPr>
          <w:rFonts w:hint="eastAsia" w:hAnsi="宋体"/>
          <w:color w:val="auto"/>
          <w:kern w:val="0"/>
          <w:sz w:val="24"/>
          <w:szCs w:val="24"/>
          <w:highlight w:val="none"/>
          <w:u w:val="single"/>
        </w:rPr>
        <w:t xml:space="preserve">          ；</w:t>
      </w:r>
    </w:p>
    <w:p w14:paraId="6FA86463">
      <w:pPr>
        <w:pStyle w:val="25"/>
        <w:spacing w:line="360" w:lineRule="auto"/>
        <w:rPr>
          <w:rFonts w:cs="宋体"/>
          <w:b/>
          <w:color w:val="auto"/>
          <w:kern w:val="0"/>
          <w:szCs w:val="21"/>
          <w:highlight w:val="none"/>
        </w:rPr>
      </w:pPr>
    </w:p>
    <w:p w14:paraId="2A202E37">
      <w:pPr>
        <w:pStyle w:val="25"/>
        <w:spacing w:line="360" w:lineRule="auto"/>
        <w:rPr>
          <w:rFonts w:cs="宋体"/>
          <w:b/>
          <w:color w:val="auto"/>
          <w:kern w:val="0"/>
          <w:szCs w:val="21"/>
          <w:highlight w:val="none"/>
        </w:rPr>
      </w:pPr>
      <w:r>
        <w:rPr>
          <w:rFonts w:hint="eastAsia" w:cs="宋体"/>
          <w:b/>
          <w:color w:val="auto"/>
          <w:kern w:val="0"/>
          <w:szCs w:val="21"/>
          <w:highlight w:val="none"/>
        </w:rPr>
        <w:t>注：从业人员、营业收入、资产总额填报上一年度数据，无上一年度数据的新成立企业可不填报。</w:t>
      </w:r>
    </w:p>
    <w:p w14:paraId="2F99BE63">
      <w:pPr>
        <w:pStyle w:val="25"/>
        <w:spacing w:line="360" w:lineRule="auto"/>
        <w:rPr>
          <w:rFonts w:cs="宋体"/>
          <w:b/>
          <w:color w:val="auto"/>
          <w:kern w:val="0"/>
          <w:sz w:val="24"/>
          <w:szCs w:val="24"/>
          <w:highlight w:val="none"/>
        </w:rPr>
      </w:pPr>
      <w:r>
        <w:rPr>
          <w:rFonts w:hint="eastAsia" w:hAnsi="宋体"/>
          <w:b/>
          <w:color w:val="auto"/>
          <w:sz w:val="24"/>
          <w:szCs w:val="24"/>
          <w:highlight w:val="none"/>
        </w:rPr>
        <w:t>①本项目所属行业参照《统计上大中小微型企业划分标准表》，</w:t>
      </w:r>
      <w:r>
        <w:rPr>
          <w:rFonts w:hint="eastAsia" w:hAnsi="宋体"/>
          <w:b/>
          <w:color w:val="auto"/>
          <w:sz w:val="24"/>
          <w:szCs w:val="24"/>
          <w:highlight w:val="none"/>
          <w:u w:val="single"/>
        </w:rPr>
        <w:t>属于“其他未列明行业”</w:t>
      </w:r>
      <w:r>
        <w:rPr>
          <w:rFonts w:hint="eastAsia" w:hAnsi="宋体"/>
          <w:b/>
          <w:color w:val="auto"/>
          <w:sz w:val="24"/>
          <w:szCs w:val="24"/>
          <w:highlight w:val="none"/>
        </w:rPr>
        <w:t>。</w:t>
      </w:r>
    </w:p>
    <w:p w14:paraId="38299D9A">
      <w:pPr>
        <w:pStyle w:val="25"/>
        <w:adjustRightInd w:val="0"/>
        <w:spacing w:line="390" w:lineRule="exact"/>
        <w:contextualSpacing/>
        <w:rPr>
          <w:b/>
          <w:bCs/>
          <w:color w:val="auto"/>
          <w:highlight w:val="none"/>
        </w:rPr>
      </w:pPr>
    </w:p>
    <w:p w14:paraId="2F8FFB48">
      <w:pPr>
        <w:pStyle w:val="25"/>
        <w:adjustRightInd w:val="0"/>
        <w:spacing w:line="390" w:lineRule="exact"/>
        <w:contextualSpacing/>
        <w:rPr>
          <w:b/>
          <w:bCs/>
          <w:color w:val="auto"/>
          <w:highlight w:val="none"/>
        </w:rPr>
      </w:pPr>
    </w:p>
    <w:p w14:paraId="41A7C6EF">
      <w:pPr>
        <w:pStyle w:val="25"/>
        <w:adjustRightInd w:val="0"/>
        <w:spacing w:line="390" w:lineRule="exact"/>
        <w:contextualSpacing/>
        <w:rPr>
          <w:b/>
          <w:bCs/>
          <w:color w:val="auto"/>
          <w:highlight w:val="none"/>
        </w:rPr>
      </w:pPr>
    </w:p>
    <w:p w14:paraId="5C878721">
      <w:pPr>
        <w:pStyle w:val="25"/>
        <w:adjustRightInd w:val="0"/>
        <w:spacing w:line="390" w:lineRule="exact"/>
        <w:contextualSpacing/>
        <w:rPr>
          <w:b/>
          <w:bCs/>
          <w:color w:val="auto"/>
          <w:highlight w:val="none"/>
        </w:rPr>
      </w:pPr>
    </w:p>
    <w:p w14:paraId="5657E1B1">
      <w:pPr>
        <w:pStyle w:val="25"/>
        <w:adjustRightInd w:val="0"/>
        <w:spacing w:line="390" w:lineRule="exact"/>
        <w:contextualSpacing/>
        <w:rPr>
          <w:b/>
          <w:bCs/>
          <w:color w:val="auto"/>
          <w:highlight w:val="none"/>
        </w:rPr>
      </w:pPr>
    </w:p>
    <w:p w14:paraId="047A21F0">
      <w:pPr>
        <w:pStyle w:val="25"/>
        <w:adjustRightInd w:val="0"/>
        <w:spacing w:line="390" w:lineRule="exact"/>
        <w:contextualSpacing/>
        <w:rPr>
          <w:b/>
          <w:bCs/>
          <w:color w:val="auto"/>
          <w:highlight w:val="none"/>
        </w:rPr>
      </w:pPr>
    </w:p>
    <w:p w14:paraId="5C74B779">
      <w:pPr>
        <w:pStyle w:val="25"/>
        <w:adjustRightInd w:val="0"/>
        <w:spacing w:line="390" w:lineRule="exact"/>
        <w:contextualSpacing/>
        <w:rPr>
          <w:b/>
          <w:bCs/>
          <w:color w:val="auto"/>
          <w:highlight w:val="none"/>
        </w:rPr>
      </w:pPr>
    </w:p>
    <w:p w14:paraId="04AF7B25">
      <w:pPr>
        <w:pStyle w:val="25"/>
        <w:adjustRightInd w:val="0"/>
        <w:spacing w:line="390" w:lineRule="exact"/>
        <w:contextualSpacing/>
        <w:rPr>
          <w:b/>
          <w:bCs/>
          <w:color w:val="auto"/>
          <w:highlight w:val="none"/>
        </w:rPr>
      </w:pPr>
    </w:p>
    <w:p w14:paraId="5B13FA47">
      <w:pPr>
        <w:pStyle w:val="25"/>
        <w:adjustRightInd w:val="0"/>
        <w:spacing w:line="390" w:lineRule="exact"/>
        <w:contextualSpacing/>
        <w:rPr>
          <w:b/>
          <w:bCs/>
          <w:color w:val="auto"/>
          <w:highlight w:val="none"/>
        </w:rPr>
      </w:pPr>
    </w:p>
    <w:p w14:paraId="28756CB5">
      <w:pPr>
        <w:pStyle w:val="25"/>
        <w:adjustRightInd w:val="0"/>
        <w:spacing w:line="390" w:lineRule="exact"/>
        <w:contextualSpacing/>
        <w:rPr>
          <w:b/>
          <w:bCs/>
          <w:color w:val="auto"/>
          <w:highlight w:val="none"/>
        </w:rPr>
      </w:pPr>
    </w:p>
    <w:p w14:paraId="3BD81958">
      <w:pPr>
        <w:pStyle w:val="25"/>
        <w:adjustRightInd w:val="0"/>
        <w:spacing w:line="390" w:lineRule="exact"/>
        <w:contextualSpacing/>
        <w:rPr>
          <w:b/>
          <w:bCs/>
          <w:color w:val="auto"/>
          <w:highlight w:val="none"/>
        </w:rPr>
      </w:pPr>
    </w:p>
    <w:p w14:paraId="6C512AA5">
      <w:pPr>
        <w:pStyle w:val="25"/>
        <w:adjustRightInd w:val="0"/>
        <w:spacing w:line="390" w:lineRule="exact"/>
        <w:contextualSpacing/>
        <w:rPr>
          <w:rFonts w:hint="eastAsia" w:hAnsi="宋体" w:cs="宋体"/>
          <w:b/>
          <w:bCs/>
          <w:color w:val="auto"/>
          <w:highlight w:val="none"/>
        </w:rPr>
      </w:pPr>
      <w:r>
        <w:rPr>
          <w:rFonts w:hint="eastAsia"/>
          <w:b/>
          <w:bCs/>
          <w:color w:val="auto"/>
          <w:highlight w:val="none"/>
        </w:rPr>
        <w:t>附表</w:t>
      </w:r>
    </w:p>
    <w:p w14:paraId="00DDE871">
      <w:pPr>
        <w:widowControl/>
        <w:spacing w:before="120" w:beforeLines="50" w:after="120" w:afterLines="50" w:line="400" w:lineRule="exact"/>
        <w:jc w:val="center"/>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统计上大中小微型企业划分标准</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451"/>
        <w:gridCol w:w="750"/>
        <w:gridCol w:w="1191"/>
        <w:gridCol w:w="1803"/>
        <w:gridCol w:w="1511"/>
        <w:gridCol w:w="1049"/>
      </w:tblGrid>
      <w:tr w14:paraId="4324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847" w:type="dxa"/>
            <w:shd w:val="clear" w:color="auto" w:fill="8DB3E2"/>
            <w:vAlign w:val="center"/>
          </w:tcPr>
          <w:p w14:paraId="5C2AEB20">
            <w:pPr>
              <w:widowControl/>
              <w:spacing w:line="240" w:lineRule="exact"/>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451" w:type="dxa"/>
            <w:shd w:val="clear" w:color="auto" w:fill="8DB3E2"/>
            <w:vAlign w:val="center"/>
          </w:tcPr>
          <w:p w14:paraId="758B0DA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50" w:type="dxa"/>
            <w:shd w:val="clear" w:color="auto" w:fill="8DB3E2"/>
            <w:vAlign w:val="center"/>
          </w:tcPr>
          <w:p w14:paraId="7298B67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679C963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91" w:type="dxa"/>
            <w:shd w:val="clear" w:color="auto" w:fill="8DB3E2"/>
            <w:vAlign w:val="center"/>
          </w:tcPr>
          <w:p w14:paraId="7D3BDBF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803" w:type="dxa"/>
            <w:shd w:val="clear" w:color="auto" w:fill="8DB3E2"/>
            <w:vAlign w:val="center"/>
          </w:tcPr>
          <w:p w14:paraId="7C71F1E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511" w:type="dxa"/>
            <w:shd w:val="clear" w:color="auto" w:fill="8DB3E2"/>
            <w:vAlign w:val="center"/>
          </w:tcPr>
          <w:p w14:paraId="3A5A629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1049" w:type="dxa"/>
            <w:shd w:val="clear" w:color="auto" w:fill="8DB3E2"/>
            <w:vAlign w:val="center"/>
          </w:tcPr>
          <w:p w14:paraId="3884364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1A3E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Align w:val="center"/>
          </w:tcPr>
          <w:p w14:paraId="610B8B24">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451" w:type="dxa"/>
            <w:vAlign w:val="center"/>
          </w:tcPr>
          <w:p w14:paraId="12E5D94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16CCE2D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4D27237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803" w:type="dxa"/>
            <w:vAlign w:val="center"/>
          </w:tcPr>
          <w:p w14:paraId="7188E33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11" w:type="dxa"/>
            <w:vAlign w:val="center"/>
          </w:tcPr>
          <w:p w14:paraId="2B80FA3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049" w:type="dxa"/>
            <w:vAlign w:val="center"/>
          </w:tcPr>
          <w:p w14:paraId="0E0CC06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349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6A3DD39D">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451" w:type="dxa"/>
            <w:vAlign w:val="center"/>
          </w:tcPr>
          <w:p w14:paraId="60EC216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vAlign w:val="center"/>
          </w:tcPr>
          <w:p w14:paraId="5DCB21F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54E2287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803" w:type="dxa"/>
            <w:vAlign w:val="center"/>
          </w:tcPr>
          <w:p w14:paraId="0337381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1" w:type="dxa"/>
            <w:vAlign w:val="center"/>
          </w:tcPr>
          <w:p w14:paraId="7870BD6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9" w:type="dxa"/>
            <w:vAlign w:val="center"/>
          </w:tcPr>
          <w:p w14:paraId="181EDE7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D29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730EC1DA">
            <w:pPr>
              <w:widowControl/>
              <w:jc w:val="left"/>
              <w:rPr>
                <w:rFonts w:hint="eastAsia" w:ascii="宋体" w:hAnsi="宋体" w:cs="宋体"/>
                <w:color w:val="auto"/>
                <w:kern w:val="0"/>
                <w:sz w:val="18"/>
                <w:szCs w:val="18"/>
                <w:highlight w:val="none"/>
              </w:rPr>
            </w:pPr>
          </w:p>
        </w:tc>
        <w:tc>
          <w:tcPr>
            <w:tcW w:w="1451" w:type="dxa"/>
            <w:vAlign w:val="center"/>
          </w:tcPr>
          <w:p w14:paraId="182FCDCC">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7CF6B97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2036DAF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803" w:type="dxa"/>
            <w:vAlign w:val="center"/>
          </w:tcPr>
          <w:p w14:paraId="737ACE3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511" w:type="dxa"/>
            <w:vAlign w:val="center"/>
          </w:tcPr>
          <w:p w14:paraId="4946967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049" w:type="dxa"/>
            <w:vAlign w:val="center"/>
          </w:tcPr>
          <w:p w14:paraId="3407E00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5F7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1EFEFCEA">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451" w:type="dxa"/>
            <w:vAlign w:val="center"/>
          </w:tcPr>
          <w:p w14:paraId="3739512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2CEB558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5B3E033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803" w:type="dxa"/>
            <w:vAlign w:val="center"/>
          </w:tcPr>
          <w:p w14:paraId="750F7FD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511" w:type="dxa"/>
            <w:vAlign w:val="center"/>
          </w:tcPr>
          <w:p w14:paraId="6EA87A4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049" w:type="dxa"/>
            <w:vAlign w:val="center"/>
          </w:tcPr>
          <w:p w14:paraId="5066E1F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478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4F09FFC1">
            <w:pPr>
              <w:widowControl/>
              <w:jc w:val="left"/>
              <w:rPr>
                <w:rFonts w:hint="eastAsia" w:ascii="宋体" w:hAnsi="宋体" w:cs="宋体"/>
                <w:color w:val="auto"/>
                <w:kern w:val="0"/>
                <w:sz w:val="18"/>
                <w:szCs w:val="18"/>
                <w:highlight w:val="none"/>
              </w:rPr>
            </w:pPr>
          </w:p>
        </w:tc>
        <w:tc>
          <w:tcPr>
            <w:tcW w:w="1451" w:type="dxa"/>
            <w:vAlign w:val="center"/>
          </w:tcPr>
          <w:p w14:paraId="4DA5807B">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50" w:type="dxa"/>
            <w:vAlign w:val="center"/>
          </w:tcPr>
          <w:p w14:paraId="613EC1B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3F99FA1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803" w:type="dxa"/>
            <w:vAlign w:val="center"/>
          </w:tcPr>
          <w:p w14:paraId="111D480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511" w:type="dxa"/>
            <w:vAlign w:val="center"/>
          </w:tcPr>
          <w:p w14:paraId="2B6153C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049" w:type="dxa"/>
            <w:vAlign w:val="center"/>
          </w:tcPr>
          <w:p w14:paraId="4FD75F8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2C05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631F2F46">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451" w:type="dxa"/>
            <w:vAlign w:val="center"/>
          </w:tcPr>
          <w:p w14:paraId="3E65826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vAlign w:val="center"/>
          </w:tcPr>
          <w:p w14:paraId="5748411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09F61ED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803" w:type="dxa"/>
            <w:vAlign w:val="center"/>
          </w:tcPr>
          <w:p w14:paraId="420A183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511" w:type="dxa"/>
            <w:vAlign w:val="center"/>
          </w:tcPr>
          <w:p w14:paraId="1850B8D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049" w:type="dxa"/>
            <w:vAlign w:val="center"/>
          </w:tcPr>
          <w:p w14:paraId="6BD02AC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D78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5D44B161">
            <w:pPr>
              <w:widowControl/>
              <w:jc w:val="left"/>
              <w:rPr>
                <w:rFonts w:hint="eastAsia" w:ascii="宋体" w:hAnsi="宋体" w:cs="宋体"/>
                <w:color w:val="auto"/>
                <w:kern w:val="0"/>
                <w:sz w:val="18"/>
                <w:szCs w:val="18"/>
                <w:highlight w:val="none"/>
              </w:rPr>
            </w:pPr>
          </w:p>
        </w:tc>
        <w:tc>
          <w:tcPr>
            <w:tcW w:w="1451" w:type="dxa"/>
            <w:vAlign w:val="center"/>
          </w:tcPr>
          <w:p w14:paraId="2F55BC97">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0730CB5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75F5A45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803" w:type="dxa"/>
            <w:vAlign w:val="center"/>
          </w:tcPr>
          <w:p w14:paraId="6BAD9DD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511" w:type="dxa"/>
            <w:vAlign w:val="center"/>
          </w:tcPr>
          <w:p w14:paraId="7E8D99B8">
            <w:pPr>
              <w:widowControl/>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049" w:type="dxa"/>
            <w:vAlign w:val="center"/>
          </w:tcPr>
          <w:p w14:paraId="194F2CD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09AC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541D332B">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451" w:type="dxa"/>
            <w:vAlign w:val="center"/>
          </w:tcPr>
          <w:p w14:paraId="7F40DAB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vAlign w:val="center"/>
          </w:tcPr>
          <w:p w14:paraId="7612FC4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5166697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vAlign w:val="center"/>
          </w:tcPr>
          <w:p w14:paraId="60E9FE4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511" w:type="dxa"/>
            <w:vAlign w:val="center"/>
          </w:tcPr>
          <w:p w14:paraId="0BCD057F">
            <w:pPr>
              <w:widowControl/>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1049" w:type="dxa"/>
            <w:vAlign w:val="center"/>
          </w:tcPr>
          <w:p w14:paraId="53589DD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0D6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3390FFFF">
            <w:pPr>
              <w:widowControl/>
              <w:jc w:val="left"/>
              <w:rPr>
                <w:rFonts w:hint="eastAsia" w:ascii="宋体" w:hAnsi="宋体" w:cs="宋体"/>
                <w:color w:val="auto"/>
                <w:kern w:val="0"/>
                <w:sz w:val="18"/>
                <w:szCs w:val="18"/>
                <w:highlight w:val="none"/>
              </w:rPr>
            </w:pPr>
          </w:p>
        </w:tc>
        <w:tc>
          <w:tcPr>
            <w:tcW w:w="1451" w:type="dxa"/>
            <w:vAlign w:val="center"/>
          </w:tcPr>
          <w:p w14:paraId="5CB9B14D">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5AD3C4B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092F8AD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803" w:type="dxa"/>
            <w:vAlign w:val="center"/>
          </w:tcPr>
          <w:p w14:paraId="7FEDF71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11" w:type="dxa"/>
            <w:vAlign w:val="center"/>
          </w:tcPr>
          <w:p w14:paraId="672D8599">
            <w:pPr>
              <w:widowControl/>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049" w:type="dxa"/>
            <w:vAlign w:val="center"/>
          </w:tcPr>
          <w:p w14:paraId="586B20D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AB6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6654C96C">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451" w:type="dxa"/>
            <w:vAlign w:val="center"/>
          </w:tcPr>
          <w:p w14:paraId="5DC02C6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vAlign w:val="center"/>
          </w:tcPr>
          <w:p w14:paraId="3074EC3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1096268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803" w:type="dxa"/>
            <w:vAlign w:val="center"/>
          </w:tcPr>
          <w:p w14:paraId="6B503C1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1" w:type="dxa"/>
            <w:vAlign w:val="center"/>
          </w:tcPr>
          <w:p w14:paraId="001E29A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9" w:type="dxa"/>
            <w:vAlign w:val="center"/>
          </w:tcPr>
          <w:p w14:paraId="2030C9B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F20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2355D236">
            <w:pPr>
              <w:widowControl/>
              <w:jc w:val="left"/>
              <w:rPr>
                <w:rFonts w:hint="eastAsia" w:ascii="宋体" w:hAnsi="宋体" w:cs="宋体"/>
                <w:color w:val="auto"/>
                <w:kern w:val="0"/>
                <w:sz w:val="18"/>
                <w:szCs w:val="18"/>
                <w:highlight w:val="none"/>
              </w:rPr>
            </w:pPr>
          </w:p>
        </w:tc>
        <w:tc>
          <w:tcPr>
            <w:tcW w:w="1451" w:type="dxa"/>
            <w:vAlign w:val="center"/>
          </w:tcPr>
          <w:p w14:paraId="2E6E19AA">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50DB638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0B85100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803" w:type="dxa"/>
            <w:vAlign w:val="center"/>
          </w:tcPr>
          <w:p w14:paraId="0AC5817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511" w:type="dxa"/>
            <w:vAlign w:val="center"/>
          </w:tcPr>
          <w:p w14:paraId="560380C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049" w:type="dxa"/>
            <w:vAlign w:val="center"/>
          </w:tcPr>
          <w:p w14:paraId="5F710D8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37F7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683684AF">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451" w:type="dxa"/>
            <w:vAlign w:val="center"/>
          </w:tcPr>
          <w:p w14:paraId="0E8D0A3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vAlign w:val="center"/>
          </w:tcPr>
          <w:p w14:paraId="53CC9A6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6B4BEF0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803" w:type="dxa"/>
            <w:vAlign w:val="center"/>
          </w:tcPr>
          <w:p w14:paraId="5B1EC82C">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511" w:type="dxa"/>
            <w:vAlign w:val="center"/>
          </w:tcPr>
          <w:p w14:paraId="46F222F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049" w:type="dxa"/>
            <w:vAlign w:val="center"/>
          </w:tcPr>
          <w:p w14:paraId="5234358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07F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1C5BCD76">
            <w:pPr>
              <w:widowControl/>
              <w:jc w:val="left"/>
              <w:rPr>
                <w:rFonts w:hint="eastAsia" w:ascii="宋体" w:hAnsi="宋体" w:cs="宋体"/>
                <w:color w:val="auto"/>
                <w:kern w:val="0"/>
                <w:sz w:val="18"/>
                <w:szCs w:val="18"/>
                <w:highlight w:val="none"/>
              </w:rPr>
            </w:pPr>
          </w:p>
        </w:tc>
        <w:tc>
          <w:tcPr>
            <w:tcW w:w="1451" w:type="dxa"/>
            <w:vAlign w:val="center"/>
          </w:tcPr>
          <w:p w14:paraId="08E5EBFB">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779AB3E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04F590B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803" w:type="dxa"/>
            <w:vAlign w:val="center"/>
          </w:tcPr>
          <w:p w14:paraId="5BBCD16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511" w:type="dxa"/>
            <w:vAlign w:val="center"/>
          </w:tcPr>
          <w:p w14:paraId="75BA6D5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9" w:type="dxa"/>
            <w:vAlign w:val="center"/>
          </w:tcPr>
          <w:p w14:paraId="0C01149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180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65B6FFCB">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451" w:type="dxa"/>
            <w:vAlign w:val="center"/>
          </w:tcPr>
          <w:p w14:paraId="387FEAA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vAlign w:val="center"/>
          </w:tcPr>
          <w:p w14:paraId="1E5B108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26967D9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803" w:type="dxa"/>
            <w:vAlign w:val="center"/>
          </w:tcPr>
          <w:p w14:paraId="765CBC3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1" w:type="dxa"/>
            <w:vAlign w:val="center"/>
          </w:tcPr>
          <w:p w14:paraId="5EAD197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9" w:type="dxa"/>
            <w:vAlign w:val="center"/>
          </w:tcPr>
          <w:p w14:paraId="31B7C15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575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6A31DF72">
            <w:pPr>
              <w:widowControl/>
              <w:jc w:val="left"/>
              <w:rPr>
                <w:rFonts w:hint="eastAsia" w:ascii="宋体" w:hAnsi="宋体" w:cs="宋体"/>
                <w:color w:val="auto"/>
                <w:kern w:val="0"/>
                <w:sz w:val="18"/>
                <w:szCs w:val="18"/>
                <w:highlight w:val="none"/>
              </w:rPr>
            </w:pPr>
          </w:p>
        </w:tc>
        <w:tc>
          <w:tcPr>
            <w:tcW w:w="1451" w:type="dxa"/>
            <w:vAlign w:val="center"/>
          </w:tcPr>
          <w:p w14:paraId="16560D61">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7E4C0A7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463A7B5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803" w:type="dxa"/>
            <w:vAlign w:val="center"/>
          </w:tcPr>
          <w:p w14:paraId="4C9A285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511" w:type="dxa"/>
            <w:vAlign w:val="center"/>
          </w:tcPr>
          <w:p w14:paraId="510AA83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9" w:type="dxa"/>
            <w:vAlign w:val="center"/>
          </w:tcPr>
          <w:p w14:paraId="20E3FD3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747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690A7945">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451" w:type="dxa"/>
            <w:vAlign w:val="center"/>
          </w:tcPr>
          <w:p w14:paraId="51DB2D0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vAlign w:val="center"/>
          </w:tcPr>
          <w:p w14:paraId="605B1AA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221AE3A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vAlign w:val="center"/>
          </w:tcPr>
          <w:p w14:paraId="7C9BFC64">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11" w:type="dxa"/>
            <w:vAlign w:val="center"/>
          </w:tcPr>
          <w:p w14:paraId="072E852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vAlign w:val="center"/>
          </w:tcPr>
          <w:p w14:paraId="1EB7410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1D8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04FAE0EB">
            <w:pPr>
              <w:widowControl/>
              <w:jc w:val="left"/>
              <w:rPr>
                <w:rFonts w:hint="eastAsia" w:ascii="宋体" w:hAnsi="宋体" w:cs="宋体"/>
                <w:color w:val="auto"/>
                <w:kern w:val="0"/>
                <w:sz w:val="18"/>
                <w:szCs w:val="18"/>
                <w:highlight w:val="none"/>
              </w:rPr>
            </w:pPr>
          </w:p>
        </w:tc>
        <w:tc>
          <w:tcPr>
            <w:tcW w:w="1451" w:type="dxa"/>
            <w:vAlign w:val="center"/>
          </w:tcPr>
          <w:p w14:paraId="2793429B">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576F06B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5962064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803" w:type="dxa"/>
            <w:vAlign w:val="center"/>
          </w:tcPr>
          <w:p w14:paraId="2097C38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11" w:type="dxa"/>
            <w:vAlign w:val="center"/>
          </w:tcPr>
          <w:p w14:paraId="79352E4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9" w:type="dxa"/>
            <w:vAlign w:val="center"/>
          </w:tcPr>
          <w:p w14:paraId="083CDC3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62F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79E1FAA9">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451" w:type="dxa"/>
            <w:vAlign w:val="center"/>
          </w:tcPr>
          <w:p w14:paraId="6D5A312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vAlign w:val="center"/>
          </w:tcPr>
          <w:p w14:paraId="381BDC6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1FE39A1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vAlign w:val="center"/>
          </w:tcPr>
          <w:p w14:paraId="799C0893">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511" w:type="dxa"/>
            <w:vAlign w:val="center"/>
          </w:tcPr>
          <w:p w14:paraId="7201D88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vAlign w:val="center"/>
          </w:tcPr>
          <w:p w14:paraId="4BDC86E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CA4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4AA1CCF0">
            <w:pPr>
              <w:widowControl/>
              <w:jc w:val="left"/>
              <w:rPr>
                <w:rFonts w:hint="eastAsia" w:ascii="宋体" w:hAnsi="宋体" w:cs="宋体"/>
                <w:color w:val="auto"/>
                <w:kern w:val="0"/>
                <w:sz w:val="18"/>
                <w:szCs w:val="18"/>
                <w:highlight w:val="none"/>
              </w:rPr>
            </w:pPr>
          </w:p>
        </w:tc>
        <w:tc>
          <w:tcPr>
            <w:tcW w:w="1451" w:type="dxa"/>
            <w:vAlign w:val="center"/>
          </w:tcPr>
          <w:p w14:paraId="3C3FE5AF">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7A5B43E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1A48491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803" w:type="dxa"/>
            <w:vAlign w:val="center"/>
          </w:tcPr>
          <w:p w14:paraId="6228A0F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11" w:type="dxa"/>
            <w:vAlign w:val="center"/>
          </w:tcPr>
          <w:p w14:paraId="4BB3101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9" w:type="dxa"/>
            <w:vAlign w:val="center"/>
          </w:tcPr>
          <w:p w14:paraId="2F7E558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4A7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72746CE2">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451" w:type="dxa"/>
            <w:vAlign w:val="center"/>
          </w:tcPr>
          <w:p w14:paraId="7782088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vAlign w:val="center"/>
          </w:tcPr>
          <w:p w14:paraId="528EB2C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476E81D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803" w:type="dxa"/>
            <w:vAlign w:val="center"/>
          </w:tcPr>
          <w:p w14:paraId="757822B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511" w:type="dxa"/>
            <w:vAlign w:val="center"/>
          </w:tcPr>
          <w:p w14:paraId="1CD8D23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vAlign w:val="center"/>
          </w:tcPr>
          <w:p w14:paraId="4505A56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66D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220D7E23">
            <w:pPr>
              <w:widowControl/>
              <w:jc w:val="left"/>
              <w:rPr>
                <w:rFonts w:hint="eastAsia" w:ascii="宋体" w:hAnsi="宋体" w:cs="宋体"/>
                <w:color w:val="auto"/>
                <w:kern w:val="0"/>
                <w:sz w:val="18"/>
                <w:szCs w:val="18"/>
                <w:highlight w:val="none"/>
              </w:rPr>
            </w:pPr>
          </w:p>
        </w:tc>
        <w:tc>
          <w:tcPr>
            <w:tcW w:w="1451" w:type="dxa"/>
            <w:vAlign w:val="center"/>
          </w:tcPr>
          <w:p w14:paraId="7AACCB98">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520B7FF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1E397A1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803" w:type="dxa"/>
            <w:vAlign w:val="center"/>
          </w:tcPr>
          <w:p w14:paraId="1E0E20F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511" w:type="dxa"/>
            <w:vAlign w:val="center"/>
          </w:tcPr>
          <w:p w14:paraId="1F12B42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9" w:type="dxa"/>
            <w:vAlign w:val="center"/>
          </w:tcPr>
          <w:p w14:paraId="2B96775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D5F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61B49E6A">
            <w:pPr>
              <w:widowControl/>
              <w:spacing w:line="240" w:lineRule="exact"/>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451" w:type="dxa"/>
            <w:vAlign w:val="center"/>
          </w:tcPr>
          <w:p w14:paraId="692E310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vAlign w:val="center"/>
          </w:tcPr>
          <w:p w14:paraId="2C1BE8A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45B94C5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vAlign w:val="center"/>
          </w:tcPr>
          <w:p w14:paraId="70B1D714">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511" w:type="dxa"/>
            <w:vAlign w:val="center"/>
          </w:tcPr>
          <w:p w14:paraId="71950CA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vAlign w:val="center"/>
          </w:tcPr>
          <w:p w14:paraId="7E14572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FA3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0B1C247A">
            <w:pPr>
              <w:widowControl/>
              <w:jc w:val="left"/>
              <w:rPr>
                <w:rFonts w:hint="eastAsia" w:ascii="宋体" w:hAnsi="宋体" w:cs="宋体"/>
                <w:color w:val="auto"/>
                <w:spacing w:val="-12"/>
                <w:kern w:val="0"/>
                <w:sz w:val="18"/>
                <w:szCs w:val="18"/>
                <w:highlight w:val="none"/>
              </w:rPr>
            </w:pPr>
          </w:p>
        </w:tc>
        <w:tc>
          <w:tcPr>
            <w:tcW w:w="1451" w:type="dxa"/>
            <w:vAlign w:val="center"/>
          </w:tcPr>
          <w:p w14:paraId="51B000C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681BF0A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12EBD5E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803" w:type="dxa"/>
            <w:vAlign w:val="center"/>
          </w:tcPr>
          <w:p w14:paraId="7C7A420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511" w:type="dxa"/>
            <w:vAlign w:val="center"/>
          </w:tcPr>
          <w:p w14:paraId="7944067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049" w:type="dxa"/>
            <w:vAlign w:val="center"/>
          </w:tcPr>
          <w:p w14:paraId="41B81FA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5C4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3E4B9E48">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451" w:type="dxa"/>
            <w:vAlign w:val="center"/>
          </w:tcPr>
          <w:p w14:paraId="7604063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137093C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60E1FA8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803" w:type="dxa"/>
            <w:vAlign w:val="center"/>
          </w:tcPr>
          <w:p w14:paraId="5855FB7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511" w:type="dxa"/>
            <w:vAlign w:val="center"/>
          </w:tcPr>
          <w:p w14:paraId="759C006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9" w:type="dxa"/>
            <w:vAlign w:val="center"/>
          </w:tcPr>
          <w:p w14:paraId="7CC968C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203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74CAEA3E">
            <w:pPr>
              <w:widowControl/>
              <w:jc w:val="left"/>
              <w:rPr>
                <w:rFonts w:hint="eastAsia" w:ascii="宋体" w:hAnsi="宋体" w:cs="宋体"/>
                <w:color w:val="auto"/>
                <w:kern w:val="0"/>
                <w:sz w:val="18"/>
                <w:szCs w:val="18"/>
                <w:highlight w:val="none"/>
              </w:rPr>
            </w:pPr>
          </w:p>
        </w:tc>
        <w:tc>
          <w:tcPr>
            <w:tcW w:w="1451" w:type="dxa"/>
            <w:vAlign w:val="center"/>
          </w:tcPr>
          <w:p w14:paraId="278933C7">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50" w:type="dxa"/>
            <w:vAlign w:val="center"/>
          </w:tcPr>
          <w:p w14:paraId="5594187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2D7B1F1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803" w:type="dxa"/>
            <w:vAlign w:val="center"/>
          </w:tcPr>
          <w:p w14:paraId="67638B7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511" w:type="dxa"/>
            <w:vAlign w:val="center"/>
          </w:tcPr>
          <w:p w14:paraId="70EB431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1049" w:type="dxa"/>
            <w:vAlign w:val="center"/>
          </w:tcPr>
          <w:p w14:paraId="0C793C1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2C66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70A94F72">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451" w:type="dxa"/>
            <w:vAlign w:val="center"/>
          </w:tcPr>
          <w:p w14:paraId="2A59CE7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vAlign w:val="center"/>
          </w:tcPr>
          <w:p w14:paraId="52525D0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3CC8DA4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803" w:type="dxa"/>
            <w:vAlign w:val="center"/>
          </w:tcPr>
          <w:p w14:paraId="006A706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1" w:type="dxa"/>
            <w:vAlign w:val="center"/>
          </w:tcPr>
          <w:p w14:paraId="0E6698A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049" w:type="dxa"/>
            <w:vAlign w:val="center"/>
          </w:tcPr>
          <w:p w14:paraId="10FBF15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445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00CB10AD">
            <w:pPr>
              <w:widowControl/>
              <w:jc w:val="left"/>
              <w:rPr>
                <w:rFonts w:hint="eastAsia" w:ascii="宋体" w:hAnsi="宋体" w:cs="宋体"/>
                <w:color w:val="auto"/>
                <w:kern w:val="0"/>
                <w:sz w:val="18"/>
                <w:szCs w:val="18"/>
                <w:highlight w:val="none"/>
              </w:rPr>
            </w:pPr>
          </w:p>
        </w:tc>
        <w:tc>
          <w:tcPr>
            <w:tcW w:w="1451" w:type="dxa"/>
            <w:vAlign w:val="center"/>
          </w:tcPr>
          <w:p w14:paraId="094B6F2A">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2DF463D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13A6A73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803" w:type="dxa"/>
            <w:vAlign w:val="center"/>
          </w:tcPr>
          <w:p w14:paraId="7B6AA639">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511" w:type="dxa"/>
            <w:vAlign w:val="center"/>
          </w:tcPr>
          <w:p w14:paraId="4577DB7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049" w:type="dxa"/>
            <w:vAlign w:val="center"/>
          </w:tcPr>
          <w:p w14:paraId="222AEFF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FB6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656E90EF">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451" w:type="dxa"/>
            <w:vAlign w:val="center"/>
          </w:tcPr>
          <w:p w14:paraId="5DBB0EA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vAlign w:val="center"/>
          </w:tcPr>
          <w:p w14:paraId="6C2E9AE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52F94F2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vAlign w:val="center"/>
          </w:tcPr>
          <w:p w14:paraId="415E970F">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11" w:type="dxa"/>
            <w:vAlign w:val="center"/>
          </w:tcPr>
          <w:p w14:paraId="64D5F90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vAlign w:val="center"/>
          </w:tcPr>
          <w:p w14:paraId="7FBEA46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6D9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15FA8DD3">
            <w:pPr>
              <w:widowControl/>
              <w:jc w:val="left"/>
              <w:rPr>
                <w:rFonts w:hint="eastAsia" w:ascii="宋体" w:hAnsi="宋体" w:cs="宋体"/>
                <w:color w:val="auto"/>
                <w:kern w:val="0"/>
                <w:sz w:val="18"/>
                <w:szCs w:val="18"/>
                <w:highlight w:val="none"/>
              </w:rPr>
            </w:pPr>
          </w:p>
        </w:tc>
        <w:tc>
          <w:tcPr>
            <w:tcW w:w="1451" w:type="dxa"/>
            <w:vAlign w:val="center"/>
          </w:tcPr>
          <w:p w14:paraId="481F855C">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50" w:type="dxa"/>
            <w:vAlign w:val="center"/>
          </w:tcPr>
          <w:p w14:paraId="7C4BEC9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07C14D3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803" w:type="dxa"/>
            <w:vAlign w:val="center"/>
          </w:tcPr>
          <w:p w14:paraId="1DBB9BA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511" w:type="dxa"/>
            <w:vAlign w:val="center"/>
          </w:tcPr>
          <w:p w14:paraId="414E643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049" w:type="dxa"/>
            <w:vAlign w:val="center"/>
          </w:tcPr>
          <w:p w14:paraId="7767DEC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494D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Align w:val="center"/>
          </w:tcPr>
          <w:p w14:paraId="463EC309">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451" w:type="dxa"/>
            <w:vAlign w:val="center"/>
          </w:tcPr>
          <w:p w14:paraId="70CCFDB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vAlign w:val="center"/>
          </w:tcPr>
          <w:p w14:paraId="032F5B3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4AC9E8F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vAlign w:val="center"/>
          </w:tcPr>
          <w:p w14:paraId="3EFB7C90">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11" w:type="dxa"/>
            <w:vAlign w:val="center"/>
          </w:tcPr>
          <w:p w14:paraId="50E6849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vAlign w:val="center"/>
          </w:tcPr>
          <w:p w14:paraId="367889D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6B0A28C">
      <w:pPr>
        <w:widowControl/>
        <w:spacing w:line="540" w:lineRule="exact"/>
        <w:rPr>
          <w:rFonts w:hint="eastAsia" w:ascii="宋体" w:hAnsi="宋体" w:cs="宋体"/>
          <w:color w:val="auto"/>
          <w:spacing w:val="8"/>
          <w:kern w:val="0"/>
          <w:sz w:val="24"/>
          <w:highlight w:val="none"/>
        </w:rPr>
      </w:pPr>
    </w:p>
    <w:p w14:paraId="0158A9D5">
      <w:pPr>
        <w:widowControl/>
        <w:spacing w:line="540" w:lineRule="exact"/>
        <w:rPr>
          <w:rFonts w:hint="eastAsia" w:ascii="宋体" w:hAnsi="宋体" w:cs="宋体"/>
          <w:color w:val="auto"/>
          <w:spacing w:val="8"/>
          <w:kern w:val="0"/>
          <w:sz w:val="24"/>
          <w:highlight w:val="none"/>
        </w:rPr>
      </w:pPr>
    </w:p>
    <w:p w14:paraId="4178031B">
      <w:pPr>
        <w:widowControl/>
        <w:spacing w:line="540" w:lineRule="exact"/>
        <w:rPr>
          <w:rFonts w:hint="eastAsia" w:ascii="宋体" w:hAnsi="宋体" w:cs="宋体"/>
          <w:color w:val="auto"/>
          <w:spacing w:val="8"/>
          <w:kern w:val="0"/>
          <w:sz w:val="24"/>
          <w:highlight w:val="none"/>
        </w:rPr>
      </w:pPr>
      <w:r>
        <w:rPr>
          <w:rFonts w:hint="eastAsia" w:ascii="宋体" w:hAnsi="宋体" w:cs="宋体"/>
          <w:color w:val="auto"/>
          <w:spacing w:val="8"/>
          <w:kern w:val="0"/>
          <w:sz w:val="24"/>
          <w:highlight w:val="none"/>
        </w:rPr>
        <w:t>说明：</w:t>
      </w:r>
    </w:p>
    <w:p w14:paraId="341BFB87">
      <w:pPr>
        <w:pStyle w:val="25"/>
        <w:adjustRightInd w:val="0"/>
        <w:spacing w:line="380" w:lineRule="exact"/>
        <w:ind w:firstLine="512" w:firstLineChars="200"/>
        <w:contextualSpacing/>
        <w:rPr>
          <w:rFonts w:hint="eastAsia" w:hAnsi="宋体" w:cs="宋体"/>
          <w:color w:val="auto"/>
          <w:spacing w:val="8"/>
          <w:kern w:val="0"/>
          <w:sz w:val="24"/>
          <w:szCs w:val="24"/>
          <w:highlight w:val="none"/>
        </w:rPr>
      </w:pPr>
      <w:r>
        <w:rPr>
          <w:rFonts w:hint="eastAsia" w:hAnsi="宋体" w:cs="宋体"/>
          <w:color w:val="auto"/>
          <w:spacing w:val="8"/>
          <w:kern w:val="0"/>
          <w:sz w:val="24"/>
          <w:szCs w:val="24"/>
          <w:highlight w:val="none"/>
        </w:rPr>
        <w:t>1.大型、中型和小型企业须同时满足所列指标的下限，否则下划一档；微型企业只须满足所列指标中的一项即可。</w:t>
      </w:r>
    </w:p>
    <w:p w14:paraId="308D2B62">
      <w:pPr>
        <w:pStyle w:val="25"/>
        <w:adjustRightInd w:val="0"/>
        <w:spacing w:line="380" w:lineRule="exact"/>
        <w:ind w:firstLine="512" w:firstLineChars="200"/>
        <w:contextualSpacing/>
        <w:rPr>
          <w:rFonts w:hint="eastAsia" w:hAnsi="宋体" w:cs="宋体"/>
          <w:color w:val="auto"/>
          <w:spacing w:val="8"/>
          <w:kern w:val="0"/>
          <w:sz w:val="24"/>
          <w:szCs w:val="24"/>
          <w:highlight w:val="none"/>
        </w:rPr>
      </w:pPr>
      <w:r>
        <w:rPr>
          <w:rFonts w:hint="eastAsia" w:hAnsi="宋体" w:cs="宋体"/>
          <w:color w:val="auto"/>
          <w:spacing w:val="8"/>
          <w:kern w:val="0"/>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2C61110">
      <w:pPr>
        <w:pStyle w:val="25"/>
        <w:adjustRightInd w:val="0"/>
        <w:spacing w:line="380" w:lineRule="exact"/>
        <w:ind w:firstLine="512" w:firstLineChars="200"/>
        <w:contextualSpacing/>
        <w:rPr>
          <w:rFonts w:hint="eastAsia" w:hAnsi="宋体" w:cs="宋体"/>
          <w:bCs/>
          <w:color w:val="auto"/>
          <w:highlight w:val="none"/>
        </w:rPr>
      </w:pPr>
      <w:r>
        <w:rPr>
          <w:rFonts w:hint="eastAsia" w:hAnsi="宋体" w:cs="宋体"/>
          <w:color w:val="auto"/>
          <w:spacing w:val="8"/>
          <w:kern w:val="0"/>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3897112">
      <w:pPr>
        <w:spacing w:line="588" w:lineRule="exact"/>
        <w:rPr>
          <w:rFonts w:hint="eastAsia" w:ascii="宋体" w:hAnsi="宋体"/>
          <w:b/>
          <w:color w:val="auto"/>
          <w:spacing w:val="6"/>
          <w:sz w:val="28"/>
          <w:szCs w:val="28"/>
          <w:highlight w:val="none"/>
        </w:rPr>
      </w:pPr>
    </w:p>
    <w:p w14:paraId="7AC3ACB5">
      <w:pPr>
        <w:spacing w:line="588" w:lineRule="exact"/>
        <w:rPr>
          <w:rFonts w:hint="eastAsia" w:ascii="宋体" w:hAnsi="宋体"/>
          <w:b/>
          <w:color w:val="auto"/>
          <w:spacing w:val="6"/>
          <w:sz w:val="28"/>
          <w:szCs w:val="28"/>
          <w:highlight w:val="none"/>
        </w:rPr>
      </w:pPr>
    </w:p>
    <w:p w14:paraId="3FC58E9F">
      <w:pPr>
        <w:spacing w:line="588" w:lineRule="exact"/>
        <w:rPr>
          <w:rFonts w:hint="eastAsia" w:ascii="宋体" w:hAnsi="宋体"/>
          <w:b/>
          <w:color w:val="auto"/>
          <w:spacing w:val="6"/>
          <w:sz w:val="28"/>
          <w:szCs w:val="28"/>
          <w:highlight w:val="none"/>
        </w:rPr>
      </w:pPr>
    </w:p>
    <w:p w14:paraId="18FD2EC6">
      <w:pPr>
        <w:spacing w:line="588" w:lineRule="exact"/>
        <w:rPr>
          <w:rFonts w:hint="eastAsia" w:ascii="宋体" w:hAnsi="宋体"/>
          <w:b/>
          <w:color w:val="auto"/>
          <w:spacing w:val="6"/>
          <w:sz w:val="28"/>
          <w:szCs w:val="28"/>
          <w:highlight w:val="none"/>
        </w:rPr>
      </w:pPr>
    </w:p>
    <w:p w14:paraId="43F82092">
      <w:pPr>
        <w:spacing w:line="588" w:lineRule="exact"/>
        <w:rPr>
          <w:rFonts w:hint="eastAsia" w:ascii="宋体" w:hAnsi="宋体"/>
          <w:b/>
          <w:color w:val="auto"/>
          <w:spacing w:val="6"/>
          <w:sz w:val="28"/>
          <w:szCs w:val="28"/>
          <w:highlight w:val="none"/>
        </w:rPr>
      </w:pPr>
    </w:p>
    <w:p w14:paraId="21065530">
      <w:pPr>
        <w:spacing w:line="588" w:lineRule="exact"/>
        <w:rPr>
          <w:rFonts w:hint="eastAsia" w:ascii="宋体" w:hAnsi="宋体"/>
          <w:b/>
          <w:color w:val="auto"/>
          <w:spacing w:val="6"/>
          <w:sz w:val="28"/>
          <w:szCs w:val="28"/>
          <w:highlight w:val="none"/>
        </w:rPr>
      </w:pPr>
    </w:p>
    <w:p w14:paraId="0AFEC53E">
      <w:pPr>
        <w:spacing w:line="588" w:lineRule="exact"/>
        <w:rPr>
          <w:rFonts w:hint="eastAsia" w:ascii="宋体" w:hAnsi="宋体"/>
          <w:b/>
          <w:color w:val="auto"/>
          <w:spacing w:val="6"/>
          <w:sz w:val="28"/>
          <w:szCs w:val="28"/>
          <w:highlight w:val="none"/>
        </w:rPr>
      </w:pPr>
    </w:p>
    <w:p w14:paraId="6AE194D7">
      <w:pPr>
        <w:spacing w:line="588" w:lineRule="exact"/>
        <w:rPr>
          <w:rFonts w:hint="eastAsia" w:ascii="宋体" w:hAnsi="宋体"/>
          <w:b/>
          <w:color w:val="auto"/>
          <w:spacing w:val="6"/>
          <w:sz w:val="28"/>
          <w:szCs w:val="28"/>
          <w:highlight w:val="none"/>
        </w:rPr>
      </w:pPr>
    </w:p>
    <w:p w14:paraId="6B17FA95">
      <w:pPr>
        <w:spacing w:line="588" w:lineRule="exact"/>
        <w:rPr>
          <w:rFonts w:hint="eastAsia" w:ascii="宋体" w:hAnsi="宋体"/>
          <w:b/>
          <w:color w:val="auto"/>
          <w:spacing w:val="6"/>
          <w:sz w:val="28"/>
          <w:szCs w:val="28"/>
          <w:highlight w:val="none"/>
        </w:rPr>
      </w:pPr>
    </w:p>
    <w:p w14:paraId="11F51759">
      <w:pPr>
        <w:spacing w:line="588" w:lineRule="exact"/>
        <w:rPr>
          <w:rFonts w:hint="eastAsia" w:ascii="宋体" w:hAnsi="宋体"/>
          <w:b/>
          <w:color w:val="auto"/>
          <w:spacing w:val="6"/>
          <w:sz w:val="28"/>
          <w:szCs w:val="28"/>
          <w:highlight w:val="none"/>
        </w:rPr>
      </w:pPr>
    </w:p>
    <w:p w14:paraId="028D767F">
      <w:pPr>
        <w:pStyle w:val="23"/>
        <w:rPr>
          <w:color w:val="auto"/>
          <w:highlight w:val="none"/>
        </w:rPr>
      </w:pPr>
    </w:p>
    <w:p w14:paraId="08078C5B">
      <w:pPr>
        <w:spacing w:line="588" w:lineRule="exact"/>
        <w:rPr>
          <w:rFonts w:hint="eastAsia" w:ascii="宋体" w:hAnsi="宋体"/>
          <w:b/>
          <w:color w:val="auto"/>
          <w:spacing w:val="6"/>
          <w:sz w:val="28"/>
          <w:szCs w:val="28"/>
          <w:highlight w:val="none"/>
        </w:rPr>
      </w:pPr>
    </w:p>
    <w:p w14:paraId="24A0249A">
      <w:pPr>
        <w:spacing w:line="588" w:lineRule="exact"/>
        <w:rPr>
          <w:rFonts w:hint="eastAsia" w:ascii="宋体" w:hAnsi="宋体"/>
          <w:b/>
          <w:color w:val="auto"/>
          <w:spacing w:val="6"/>
          <w:sz w:val="28"/>
          <w:szCs w:val="28"/>
          <w:highlight w:val="none"/>
        </w:rPr>
      </w:pPr>
      <w:r>
        <w:rPr>
          <w:rFonts w:hint="eastAsia" w:ascii="宋体" w:hAnsi="宋体"/>
          <w:b/>
          <w:color w:val="auto"/>
          <w:spacing w:val="6"/>
          <w:sz w:val="28"/>
          <w:szCs w:val="28"/>
          <w:highlight w:val="none"/>
        </w:rPr>
        <w:t>附件：</w:t>
      </w:r>
    </w:p>
    <w:p w14:paraId="2EA8F27E">
      <w:pPr>
        <w:spacing w:line="588" w:lineRule="exact"/>
        <w:jc w:val="center"/>
        <w:rPr>
          <w:rFonts w:hint="eastAsia" w:ascii="宋体" w:hAnsi="宋体"/>
          <w:b/>
          <w:color w:val="auto"/>
          <w:spacing w:val="6"/>
          <w:sz w:val="28"/>
          <w:szCs w:val="28"/>
          <w:highlight w:val="none"/>
        </w:rPr>
      </w:pPr>
      <w:r>
        <w:rPr>
          <w:rFonts w:hint="eastAsia" w:ascii="宋体" w:hAnsi="宋体"/>
          <w:b/>
          <w:color w:val="auto"/>
          <w:spacing w:val="6"/>
          <w:sz w:val="28"/>
          <w:szCs w:val="28"/>
          <w:highlight w:val="none"/>
        </w:rPr>
        <w:t>残疾人福利性单位声明函（格式）</w:t>
      </w:r>
    </w:p>
    <w:p w14:paraId="226B8C1A">
      <w:pPr>
        <w:spacing w:line="588" w:lineRule="exact"/>
        <w:rPr>
          <w:rFonts w:hint="eastAsia" w:ascii="宋体" w:hAnsi="宋体"/>
          <w:color w:val="auto"/>
          <w:spacing w:val="6"/>
          <w:sz w:val="24"/>
          <w:highlight w:val="none"/>
        </w:rPr>
      </w:pPr>
    </w:p>
    <w:p w14:paraId="12EA85BF">
      <w:pPr>
        <w:spacing w:line="588" w:lineRule="exact"/>
        <w:ind w:firstLine="504" w:firstLineChars="200"/>
        <w:rPr>
          <w:rFonts w:hint="eastAsia"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A19A65F">
      <w:pPr>
        <w:spacing w:line="588" w:lineRule="exact"/>
        <w:ind w:firstLine="504" w:firstLineChars="200"/>
        <w:rPr>
          <w:rFonts w:hint="eastAsia"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551072A0">
      <w:pPr>
        <w:tabs>
          <w:tab w:val="left" w:pos="4860"/>
        </w:tabs>
        <w:spacing w:line="588" w:lineRule="exact"/>
        <w:ind w:right="1560" w:firstLine="1008" w:firstLineChars="400"/>
        <w:rPr>
          <w:rFonts w:hint="eastAsia" w:ascii="宋体" w:hAnsi="宋体"/>
          <w:color w:val="auto"/>
          <w:spacing w:val="6"/>
          <w:sz w:val="24"/>
          <w:highlight w:val="none"/>
        </w:rPr>
      </w:pPr>
    </w:p>
    <w:p w14:paraId="730A39B1">
      <w:pPr>
        <w:tabs>
          <w:tab w:val="left" w:pos="4860"/>
        </w:tabs>
        <w:spacing w:line="588" w:lineRule="exact"/>
        <w:ind w:right="1560" w:firstLine="1008" w:firstLineChars="400"/>
        <w:rPr>
          <w:rFonts w:hint="eastAsia" w:ascii="宋体" w:hAnsi="宋体"/>
          <w:color w:val="auto"/>
          <w:spacing w:val="6"/>
          <w:sz w:val="24"/>
          <w:highlight w:val="none"/>
        </w:rPr>
      </w:pPr>
      <w:r>
        <w:rPr>
          <w:rFonts w:hint="eastAsia" w:ascii="宋体" w:hAnsi="宋体"/>
          <w:color w:val="auto"/>
          <w:spacing w:val="6"/>
          <w:sz w:val="24"/>
          <w:highlight w:val="none"/>
        </w:rPr>
        <w:t>单位名称（加盖供应商CA证书签章）：</w:t>
      </w:r>
      <w:r>
        <w:rPr>
          <w:rFonts w:hint="eastAsia" w:ascii="宋体" w:hAnsi="宋体"/>
          <w:color w:val="auto"/>
          <w:spacing w:val="6"/>
          <w:sz w:val="24"/>
          <w:highlight w:val="none"/>
          <w:u w:val="single"/>
        </w:rPr>
        <w:t xml:space="preserve">             </w:t>
      </w:r>
    </w:p>
    <w:p w14:paraId="6A5425C6">
      <w:pPr>
        <w:tabs>
          <w:tab w:val="left" w:pos="4860"/>
        </w:tabs>
        <w:spacing w:line="588" w:lineRule="exact"/>
        <w:ind w:right="1560" w:firstLine="504" w:firstLineChars="200"/>
        <w:jc w:val="center"/>
        <w:rPr>
          <w:rFonts w:hint="eastAsia" w:ascii="宋体" w:hAnsi="宋体"/>
          <w:color w:val="auto"/>
          <w:spacing w:val="6"/>
          <w:sz w:val="24"/>
          <w:highlight w:val="none"/>
          <w:u w:val="single"/>
        </w:rPr>
      </w:pPr>
      <w:r>
        <w:rPr>
          <w:rFonts w:hint="eastAsia" w:ascii="宋体" w:hAnsi="宋体"/>
          <w:color w:val="auto"/>
          <w:spacing w:val="6"/>
          <w:sz w:val="24"/>
          <w:highlight w:val="none"/>
        </w:rPr>
        <w:t xml:space="preserve"> 日  期：</w:t>
      </w:r>
      <w:r>
        <w:rPr>
          <w:rFonts w:hint="eastAsia" w:ascii="宋体" w:hAnsi="宋体"/>
          <w:color w:val="auto"/>
          <w:spacing w:val="6"/>
          <w:sz w:val="24"/>
          <w:highlight w:val="none"/>
          <w:u w:val="single"/>
        </w:rPr>
        <w:t xml:space="preserve">           </w:t>
      </w:r>
    </w:p>
    <w:p w14:paraId="3939FB1E">
      <w:pPr>
        <w:pStyle w:val="25"/>
        <w:spacing w:line="400" w:lineRule="exact"/>
        <w:ind w:left="420"/>
        <w:rPr>
          <w:rFonts w:hint="eastAsia" w:hAnsi="宋体" w:cs="宋体"/>
          <w:b/>
          <w:color w:val="auto"/>
          <w:kern w:val="0"/>
          <w:szCs w:val="21"/>
          <w:highlight w:val="none"/>
        </w:rPr>
      </w:pPr>
    </w:p>
    <w:p w14:paraId="00636DBE">
      <w:pPr>
        <w:rPr>
          <w:color w:val="auto"/>
          <w:highlight w:val="none"/>
        </w:rPr>
      </w:pPr>
    </w:p>
    <w:p w14:paraId="0175BC36">
      <w:pPr>
        <w:rPr>
          <w:color w:val="auto"/>
          <w:highlight w:val="none"/>
        </w:rPr>
      </w:pPr>
    </w:p>
    <w:p w14:paraId="1CC22136">
      <w:pPr>
        <w:rPr>
          <w:color w:val="auto"/>
          <w:highlight w:val="none"/>
        </w:rPr>
      </w:pPr>
    </w:p>
    <w:p w14:paraId="5E80E24E">
      <w:pPr>
        <w:rPr>
          <w:color w:val="auto"/>
          <w:highlight w:val="none"/>
        </w:rPr>
      </w:pPr>
    </w:p>
    <w:p w14:paraId="1176A6A7">
      <w:pPr>
        <w:rPr>
          <w:color w:val="auto"/>
          <w:highlight w:val="none"/>
        </w:rPr>
      </w:pPr>
    </w:p>
    <w:p w14:paraId="0FE3FFC1">
      <w:pPr>
        <w:rPr>
          <w:color w:val="auto"/>
          <w:highlight w:val="none"/>
        </w:rPr>
      </w:pPr>
    </w:p>
    <w:p w14:paraId="38D75399">
      <w:pPr>
        <w:rPr>
          <w:color w:val="auto"/>
          <w:highlight w:val="none"/>
        </w:rPr>
      </w:pPr>
    </w:p>
    <w:p w14:paraId="37AEEF2C">
      <w:pPr>
        <w:rPr>
          <w:color w:val="auto"/>
          <w:highlight w:val="none"/>
        </w:rPr>
      </w:pPr>
    </w:p>
    <w:p w14:paraId="4D1A359D">
      <w:pPr>
        <w:rPr>
          <w:color w:val="auto"/>
          <w:highlight w:val="none"/>
        </w:rPr>
      </w:pPr>
    </w:p>
    <w:p w14:paraId="01879E95">
      <w:pPr>
        <w:rPr>
          <w:color w:val="auto"/>
          <w:highlight w:val="none"/>
        </w:rPr>
      </w:pPr>
    </w:p>
    <w:p w14:paraId="4ADB65BD">
      <w:pPr>
        <w:pStyle w:val="25"/>
        <w:spacing w:line="340" w:lineRule="exact"/>
        <w:ind w:left="840" w:leftChars="400"/>
        <w:rPr>
          <w:rFonts w:hint="eastAsia" w:hAnsi="宋体" w:cs="宋体"/>
          <w:b/>
          <w:color w:val="auto"/>
          <w:szCs w:val="21"/>
          <w:highlight w:val="none"/>
        </w:rPr>
      </w:pPr>
    </w:p>
    <w:p w14:paraId="5DDAD28F">
      <w:pPr>
        <w:pStyle w:val="25"/>
        <w:spacing w:line="340" w:lineRule="exact"/>
        <w:ind w:left="840" w:leftChars="400"/>
        <w:rPr>
          <w:rFonts w:hint="eastAsia" w:hAnsi="宋体" w:cs="宋体"/>
          <w:b/>
          <w:color w:val="auto"/>
          <w:szCs w:val="21"/>
          <w:highlight w:val="none"/>
        </w:rPr>
      </w:pPr>
    </w:p>
    <w:p w14:paraId="2ECCA785">
      <w:pPr>
        <w:pStyle w:val="12"/>
        <w:rPr>
          <w:color w:val="auto"/>
          <w:highlight w:val="none"/>
        </w:rPr>
      </w:pPr>
    </w:p>
    <w:p w14:paraId="7C435E8C">
      <w:pPr>
        <w:rPr>
          <w:color w:val="auto"/>
          <w:highlight w:val="none"/>
        </w:rPr>
      </w:pPr>
    </w:p>
    <w:p w14:paraId="3F8F1AC5">
      <w:pPr>
        <w:pStyle w:val="25"/>
        <w:spacing w:line="340" w:lineRule="exact"/>
        <w:rPr>
          <w:rFonts w:hint="eastAsia" w:hAnsi="宋体" w:cs="宋体"/>
          <w:b/>
          <w:color w:val="auto"/>
          <w:kern w:val="0"/>
          <w:sz w:val="28"/>
          <w:szCs w:val="28"/>
          <w:highlight w:val="none"/>
        </w:rPr>
      </w:pPr>
    </w:p>
    <w:p w14:paraId="7002BF6C">
      <w:pPr>
        <w:pStyle w:val="25"/>
        <w:spacing w:line="340" w:lineRule="exact"/>
        <w:rPr>
          <w:rFonts w:hint="eastAsia" w:hAnsi="宋体" w:cs="宋体"/>
          <w:b/>
          <w:color w:val="auto"/>
          <w:kern w:val="0"/>
          <w:sz w:val="28"/>
          <w:szCs w:val="28"/>
          <w:highlight w:val="none"/>
        </w:rPr>
      </w:pPr>
    </w:p>
    <w:p w14:paraId="3476737E">
      <w:pPr>
        <w:pStyle w:val="25"/>
        <w:spacing w:line="340" w:lineRule="exact"/>
        <w:rPr>
          <w:rFonts w:hint="eastAsia" w:hAnsi="宋体" w:cs="宋体"/>
          <w:b/>
          <w:color w:val="auto"/>
          <w:szCs w:val="21"/>
          <w:highlight w:val="none"/>
        </w:rPr>
      </w:pPr>
    </w:p>
    <w:p w14:paraId="3F3979EC">
      <w:pPr>
        <w:rPr>
          <w:rFonts w:hint="eastAsia" w:hAnsi="宋体" w:cs="宋体"/>
          <w:b/>
          <w:color w:val="auto"/>
          <w:szCs w:val="21"/>
          <w:highlight w:val="none"/>
        </w:rPr>
      </w:pPr>
    </w:p>
    <w:p w14:paraId="1B0721B6">
      <w:pPr>
        <w:pStyle w:val="29"/>
        <w:rPr>
          <w:rFonts w:hint="eastAsia" w:hAnsi="宋体" w:cs="宋体"/>
          <w:b/>
          <w:color w:val="auto"/>
          <w:szCs w:val="21"/>
          <w:highlight w:val="none"/>
        </w:rPr>
      </w:pPr>
    </w:p>
    <w:p w14:paraId="7BA507D3">
      <w:pPr>
        <w:pStyle w:val="29"/>
        <w:rPr>
          <w:rFonts w:hint="eastAsia" w:hAnsi="宋体" w:cs="宋体"/>
          <w:b/>
          <w:color w:val="auto"/>
          <w:szCs w:val="21"/>
          <w:highlight w:val="none"/>
        </w:rPr>
      </w:pPr>
    </w:p>
    <w:p w14:paraId="052A1926">
      <w:pPr>
        <w:pStyle w:val="25"/>
        <w:spacing w:line="400" w:lineRule="exact"/>
        <w:ind w:left="420" w:leftChars="200" w:firstLine="3780" w:firstLineChars="1800"/>
        <w:rPr>
          <w:rFonts w:hint="eastAsia" w:hAnsi="宋体" w:cs="宋体"/>
          <w:color w:val="auto"/>
          <w:kern w:val="0"/>
          <w:szCs w:val="21"/>
          <w:highlight w:val="none"/>
        </w:rPr>
      </w:pPr>
    </w:p>
    <w:p w14:paraId="3B138512">
      <w:pPr>
        <w:pStyle w:val="25"/>
        <w:spacing w:line="400" w:lineRule="exact"/>
        <w:ind w:left="420" w:leftChars="200" w:firstLine="3780" w:firstLineChars="1800"/>
        <w:rPr>
          <w:rFonts w:hint="eastAsia" w:hAnsi="宋体" w:cs="宋体"/>
          <w:color w:val="auto"/>
          <w:kern w:val="0"/>
          <w:szCs w:val="21"/>
          <w:highlight w:val="none"/>
        </w:rPr>
      </w:pPr>
    </w:p>
    <w:p w14:paraId="76E4DB34">
      <w:pPr>
        <w:pStyle w:val="25"/>
        <w:spacing w:line="400" w:lineRule="exact"/>
        <w:rPr>
          <w:rFonts w:hint="eastAsia" w:hAnsi="宋体" w:cs="宋体"/>
          <w:color w:val="auto"/>
          <w:kern w:val="0"/>
          <w:szCs w:val="21"/>
          <w:highlight w:val="none"/>
        </w:rPr>
      </w:pPr>
    </w:p>
    <w:p w14:paraId="44BA47A9">
      <w:pPr>
        <w:pStyle w:val="12"/>
        <w:rPr>
          <w:color w:val="auto"/>
          <w:highlight w:val="none"/>
        </w:rPr>
      </w:pPr>
    </w:p>
    <w:p w14:paraId="395BFC48">
      <w:pPr>
        <w:jc w:val="center"/>
        <w:rPr>
          <w:rFonts w:hint="eastAsia" w:ascii="宋体" w:hAnsi="宋体"/>
          <w:b/>
          <w:color w:val="auto"/>
          <w:kern w:val="0"/>
          <w:sz w:val="32"/>
          <w:szCs w:val="32"/>
          <w:highlight w:val="none"/>
        </w:rPr>
      </w:pPr>
      <w:r>
        <w:rPr>
          <w:rFonts w:hint="eastAsia" w:ascii="宋体" w:hAnsi="宋体"/>
          <w:b/>
          <w:color w:val="auto"/>
          <w:kern w:val="0"/>
          <w:sz w:val="32"/>
          <w:szCs w:val="32"/>
          <w:highlight w:val="none"/>
        </w:rPr>
        <w:t>（二）符合性响应证明材料目录</w:t>
      </w:r>
    </w:p>
    <w:p w14:paraId="18EA207D">
      <w:pPr>
        <w:tabs>
          <w:tab w:val="left" w:pos="1305"/>
        </w:tabs>
        <w:spacing w:line="440" w:lineRule="exact"/>
        <w:ind w:firstLine="420" w:firstLineChars="200"/>
        <w:rPr>
          <w:rFonts w:hint="eastAsia" w:ascii="宋体" w:hAnsi="宋体"/>
          <w:color w:val="auto"/>
          <w:kern w:val="0"/>
          <w:szCs w:val="21"/>
          <w:highlight w:val="none"/>
        </w:rPr>
      </w:pPr>
    </w:p>
    <w:p w14:paraId="68ED1614">
      <w:pPr>
        <w:tabs>
          <w:tab w:val="left" w:pos="1305"/>
        </w:tabs>
        <w:spacing w:line="520" w:lineRule="exact"/>
        <w:ind w:firstLine="720" w:firstLineChars="300"/>
        <w:rPr>
          <w:rFonts w:hint="eastAsia" w:ascii="宋体" w:hAnsi="宋体" w:cs="宋体"/>
          <w:color w:val="auto"/>
          <w:kern w:val="0"/>
          <w:sz w:val="24"/>
          <w:highlight w:val="none"/>
        </w:rPr>
      </w:pPr>
      <w:r>
        <w:rPr>
          <w:rFonts w:hint="eastAsia" w:ascii="宋体" w:hAnsi="宋体" w:cs="宋体"/>
          <w:color w:val="auto"/>
          <w:kern w:val="0"/>
          <w:sz w:val="24"/>
          <w:highlight w:val="none"/>
        </w:rPr>
        <w:t>1.磋商报价表</w:t>
      </w:r>
      <w:r>
        <w:rPr>
          <w:rFonts w:hint="eastAsia" w:ascii="宋体" w:hAnsi="宋体" w:cs="宋体"/>
          <w:b/>
          <w:bCs/>
          <w:color w:val="auto"/>
          <w:kern w:val="0"/>
          <w:sz w:val="24"/>
          <w:highlight w:val="none"/>
        </w:rPr>
        <w:t>（必须提供）；</w:t>
      </w:r>
    </w:p>
    <w:p w14:paraId="6A74DFB8">
      <w:pPr>
        <w:tabs>
          <w:tab w:val="left" w:pos="1305"/>
        </w:tabs>
        <w:spacing w:line="520" w:lineRule="exact"/>
        <w:ind w:firstLine="720" w:firstLineChars="300"/>
        <w:rPr>
          <w:rFonts w:hint="eastAsia" w:ascii="宋体" w:hAnsi="宋体" w:cs="宋体"/>
          <w:color w:val="auto"/>
          <w:kern w:val="0"/>
          <w:sz w:val="24"/>
          <w:highlight w:val="none"/>
        </w:rPr>
      </w:pPr>
      <w:r>
        <w:rPr>
          <w:rFonts w:hint="eastAsia" w:ascii="宋体" w:hAnsi="宋体" w:cs="宋体"/>
          <w:color w:val="auto"/>
          <w:kern w:val="0"/>
          <w:sz w:val="24"/>
          <w:highlight w:val="none"/>
        </w:rPr>
        <w:t>2.服务需求响应表</w:t>
      </w:r>
      <w:r>
        <w:rPr>
          <w:rFonts w:hint="eastAsia" w:ascii="宋体" w:hAnsi="宋体" w:cs="宋体"/>
          <w:b/>
          <w:bCs/>
          <w:color w:val="auto"/>
          <w:kern w:val="0"/>
          <w:sz w:val="24"/>
          <w:highlight w:val="none"/>
        </w:rPr>
        <w:t>（必须提供）；</w:t>
      </w:r>
    </w:p>
    <w:p w14:paraId="20B7899C">
      <w:pPr>
        <w:tabs>
          <w:tab w:val="left" w:pos="1305"/>
        </w:tabs>
        <w:spacing w:line="520" w:lineRule="exact"/>
        <w:ind w:firstLine="720" w:firstLineChars="3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3.供应商的项目实施方案（由供应商根据所投标项服务内容和评审办法的要求自行编制，格式自拟）（必须提供）； </w:t>
      </w:r>
    </w:p>
    <w:p w14:paraId="3C26F180">
      <w:pPr>
        <w:tabs>
          <w:tab w:val="left" w:pos="1305"/>
        </w:tabs>
        <w:spacing w:line="520" w:lineRule="exact"/>
        <w:ind w:firstLine="720" w:firstLineChars="300"/>
        <w:rPr>
          <w:rFonts w:hint="eastAsia" w:ascii="宋体" w:hAnsi="宋体" w:cs="宋体"/>
          <w:color w:val="auto"/>
          <w:kern w:val="0"/>
          <w:sz w:val="24"/>
          <w:highlight w:val="none"/>
        </w:rPr>
      </w:pPr>
      <w:r>
        <w:rPr>
          <w:rFonts w:hint="eastAsia" w:ascii="宋体" w:hAnsi="宋体" w:cs="宋体"/>
          <w:color w:val="auto"/>
          <w:kern w:val="0"/>
          <w:sz w:val="24"/>
          <w:highlight w:val="none"/>
        </w:rPr>
        <w:t>4.供应商的售后服务方案（由供应商根据所投标项服务内容和评审办法的要求自行编制，格式自拟）（必须提供）；</w:t>
      </w:r>
    </w:p>
    <w:p w14:paraId="3D0B8E72">
      <w:pPr>
        <w:tabs>
          <w:tab w:val="left" w:pos="1305"/>
        </w:tabs>
        <w:spacing w:line="520" w:lineRule="exact"/>
        <w:ind w:firstLine="720" w:firstLineChars="300"/>
        <w:rPr>
          <w:rFonts w:hint="eastAsia" w:ascii="宋体" w:hAnsi="宋体" w:cs="宋体"/>
          <w:color w:val="auto"/>
          <w:kern w:val="0"/>
          <w:sz w:val="24"/>
          <w:highlight w:val="none"/>
        </w:rPr>
      </w:pPr>
    </w:p>
    <w:p w14:paraId="7F64882C">
      <w:pPr>
        <w:pStyle w:val="25"/>
        <w:spacing w:line="320" w:lineRule="exact"/>
        <w:rPr>
          <w:rFonts w:hint="eastAsia" w:hAnsi="宋体"/>
          <w:b/>
          <w:color w:val="auto"/>
          <w:kern w:val="0"/>
          <w:sz w:val="28"/>
          <w:szCs w:val="28"/>
          <w:highlight w:val="none"/>
        </w:rPr>
      </w:pPr>
    </w:p>
    <w:p w14:paraId="4EC8FB3E">
      <w:pPr>
        <w:pStyle w:val="25"/>
        <w:spacing w:line="320" w:lineRule="exact"/>
        <w:rPr>
          <w:rFonts w:hint="eastAsia" w:hAnsi="宋体"/>
          <w:b/>
          <w:color w:val="auto"/>
          <w:kern w:val="0"/>
          <w:sz w:val="28"/>
          <w:szCs w:val="28"/>
          <w:highlight w:val="none"/>
        </w:rPr>
      </w:pPr>
    </w:p>
    <w:p w14:paraId="0F5B4BB9">
      <w:pPr>
        <w:pStyle w:val="25"/>
        <w:spacing w:line="320" w:lineRule="exact"/>
        <w:rPr>
          <w:rFonts w:hint="eastAsia" w:hAnsi="宋体"/>
          <w:b/>
          <w:color w:val="auto"/>
          <w:kern w:val="0"/>
          <w:sz w:val="28"/>
          <w:szCs w:val="28"/>
          <w:highlight w:val="none"/>
        </w:rPr>
      </w:pPr>
    </w:p>
    <w:p w14:paraId="3C74B5A6">
      <w:pPr>
        <w:pStyle w:val="25"/>
        <w:spacing w:line="320" w:lineRule="exact"/>
        <w:rPr>
          <w:rFonts w:hint="eastAsia" w:hAnsi="宋体"/>
          <w:b/>
          <w:color w:val="auto"/>
          <w:kern w:val="0"/>
          <w:sz w:val="28"/>
          <w:szCs w:val="28"/>
          <w:highlight w:val="none"/>
        </w:rPr>
      </w:pPr>
    </w:p>
    <w:p w14:paraId="6469790B">
      <w:pPr>
        <w:pStyle w:val="25"/>
        <w:spacing w:line="320" w:lineRule="exact"/>
        <w:rPr>
          <w:rFonts w:hint="eastAsia" w:hAnsi="宋体"/>
          <w:b/>
          <w:color w:val="auto"/>
          <w:kern w:val="0"/>
          <w:sz w:val="28"/>
          <w:szCs w:val="28"/>
          <w:highlight w:val="none"/>
        </w:rPr>
      </w:pPr>
    </w:p>
    <w:p w14:paraId="3D558FBC">
      <w:pPr>
        <w:pStyle w:val="25"/>
        <w:spacing w:line="320" w:lineRule="exact"/>
        <w:rPr>
          <w:rFonts w:hint="eastAsia" w:hAnsi="宋体"/>
          <w:b/>
          <w:color w:val="auto"/>
          <w:kern w:val="0"/>
          <w:sz w:val="28"/>
          <w:szCs w:val="28"/>
          <w:highlight w:val="none"/>
        </w:rPr>
      </w:pPr>
    </w:p>
    <w:p w14:paraId="1677F8FD">
      <w:pPr>
        <w:pStyle w:val="25"/>
        <w:spacing w:line="320" w:lineRule="exact"/>
        <w:rPr>
          <w:rFonts w:hint="eastAsia" w:hAnsi="宋体"/>
          <w:b/>
          <w:color w:val="auto"/>
          <w:kern w:val="0"/>
          <w:sz w:val="28"/>
          <w:szCs w:val="28"/>
          <w:highlight w:val="none"/>
        </w:rPr>
      </w:pPr>
    </w:p>
    <w:p w14:paraId="1397C5A6">
      <w:pPr>
        <w:pStyle w:val="25"/>
        <w:spacing w:line="320" w:lineRule="exact"/>
        <w:rPr>
          <w:rFonts w:hint="eastAsia" w:hAnsi="宋体"/>
          <w:b/>
          <w:color w:val="auto"/>
          <w:kern w:val="0"/>
          <w:sz w:val="28"/>
          <w:szCs w:val="28"/>
          <w:highlight w:val="none"/>
        </w:rPr>
      </w:pPr>
    </w:p>
    <w:p w14:paraId="40862C93">
      <w:pPr>
        <w:pStyle w:val="25"/>
        <w:spacing w:line="320" w:lineRule="exact"/>
        <w:rPr>
          <w:rFonts w:hint="eastAsia" w:hAnsi="宋体"/>
          <w:b/>
          <w:color w:val="auto"/>
          <w:kern w:val="0"/>
          <w:sz w:val="28"/>
          <w:szCs w:val="28"/>
          <w:highlight w:val="none"/>
        </w:rPr>
      </w:pPr>
    </w:p>
    <w:p w14:paraId="7668D0E0">
      <w:pPr>
        <w:pStyle w:val="25"/>
        <w:spacing w:line="320" w:lineRule="exact"/>
        <w:rPr>
          <w:rFonts w:hint="eastAsia" w:hAnsi="宋体"/>
          <w:b/>
          <w:color w:val="auto"/>
          <w:kern w:val="0"/>
          <w:sz w:val="28"/>
          <w:szCs w:val="28"/>
          <w:highlight w:val="none"/>
        </w:rPr>
      </w:pPr>
    </w:p>
    <w:p w14:paraId="2E221A89">
      <w:pPr>
        <w:pStyle w:val="25"/>
        <w:spacing w:line="320" w:lineRule="exact"/>
        <w:rPr>
          <w:rFonts w:hint="eastAsia" w:hAnsi="宋体"/>
          <w:b/>
          <w:color w:val="auto"/>
          <w:kern w:val="0"/>
          <w:sz w:val="28"/>
          <w:szCs w:val="28"/>
          <w:highlight w:val="none"/>
        </w:rPr>
      </w:pPr>
    </w:p>
    <w:p w14:paraId="6D60C8AB">
      <w:pPr>
        <w:pStyle w:val="25"/>
        <w:spacing w:line="320" w:lineRule="exact"/>
        <w:rPr>
          <w:rFonts w:hint="eastAsia" w:hAnsi="宋体"/>
          <w:b/>
          <w:color w:val="auto"/>
          <w:kern w:val="0"/>
          <w:sz w:val="28"/>
          <w:szCs w:val="28"/>
          <w:highlight w:val="none"/>
        </w:rPr>
      </w:pPr>
    </w:p>
    <w:p w14:paraId="34FF2C3A">
      <w:pPr>
        <w:pStyle w:val="25"/>
        <w:spacing w:line="320" w:lineRule="exact"/>
        <w:rPr>
          <w:rFonts w:hint="eastAsia" w:hAnsi="宋体"/>
          <w:b/>
          <w:color w:val="auto"/>
          <w:kern w:val="0"/>
          <w:sz w:val="28"/>
          <w:szCs w:val="28"/>
          <w:highlight w:val="none"/>
        </w:rPr>
      </w:pPr>
    </w:p>
    <w:p w14:paraId="3C507A52">
      <w:pPr>
        <w:pStyle w:val="25"/>
        <w:spacing w:line="320" w:lineRule="exact"/>
        <w:rPr>
          <w:rFonts w:hint="eastAsia" w:hAnsi="宋体"/>
          <w:b/>
          <w:color w:val="auto"/>
          <w:kern w:val="0"/>
          <w:sz w:val="28"/>
          <w:szCs w:val="28"/>
          <w:highlight w:val="none"/>
        </w:rPr>
      </w:pPr>
    </w:p>
    <w:p w14:paraId="7671800A">
      <w:pPr>
        <w:pStyle w:val="25"/>
        <w:spacing w:line="320" w:lineRule="exact"/>
        <w:rPr>
          <w:rFonts w:hint="eastAsia" w:hAnsi="宋体"/>
          <w:b/>
          <w:color w:val="auto"/>
          <w:kern w:val="0"/>
          <w:sz w:val="28"/>
          <w:szCs w:val="28"/>
          <w:highlight w:val="none"/>
        </w:rPr>
      </w:pPr>
    </w:p>
    <w:p w14:paraId="7B4A012E">
      <w:pPr>
        <w:pStyle w:val="25"/>
        <w:spacing w:line="320" w:lineRule="exact"/>
        <w:rPr>
          <w:rFonts w:hint="eastAsia" w:hAnsi="宋体"/>
          <w:b/>
          <w:color w:val="auto"/>
          <w:kern w:val="0"/>
          <w:sz w:val="28"/>
          <w:szCs w:val="28"/>
          <w:highlight w:val="none"/>
        </w:rPr>
      </w:pPr>
    </w:p>
    <w:p w14:paraId="611C4429">
      <w:pPr>
        <w:pStyle w:val="25"/>
        <w:spacing w:line="320" w:lineRule="exact"/>
        <w:rPr>
          <w:rFonts w:hint="eastAsia" w:hAnsi="宋体"/>
          <w:b/>
          <w:color w:val="auto"/>
          <w:kern w:val="0"/>
          <w:sz w:val="28"/>
          <w:szCs w:val="28"/>
          <w:highlight w:val="none"/>
        </w:rPr>
      </w:pPr>
    </w:p>
    <w:p w14:paraId="146FBBE1">
      <w:pPr>
        <w:pStyle w:val="25"/>
        <w:spacing w:line="320" w:lineRule="exact"/>
        <w:rPr>
          <w:rFonts w:hint="eastAsia" w:hAnsi="宋体"/>
          <w:b/>
          <w:color w:val="auto"/>
          <w:kern w:val="0"/>
          <w:sz w:val="28"/>
          <w:szCs w:val="28"/>
          <w:highlight w:val="none"/>
        </w:rPr>
      </w:pPr>
    </w:p>
    <w:p w14:paraId="1D875832">
      <w:pPr>
        <w:pStyle w:val="25"/>
        <w:spacing w:line="320" w:lineRule="exact"/>
        <w:rPr>
          <w:rFonts w:hint="eastAsia" w:hAnsi="宋体"/>
          <w:b/>
          <w:color w:val="auto"/>
          <w:kern w:val="0"/>
          <w:sz w:val="28"/>
          <w:szCs w:val="28"/>
          <w:highlight w:val="none"/>
        </w:rPr>
      </w:pPr>
    </w:p>
    <w:p w14:paraId="6C4F2524">
      <w:pPr>
        <w:rPr>
          <w:rFonts w:hint="eastAsia" w:hAnsi="宋体"/>
          <w:b/>
          <w:color w:val="auto"/>
          <w:kern w:val="0"/>
          <w:sz w:val="28"/>
          <w:szCs w:val="28"/>
          <w:highlight w:val="none"/>
        </w:rPr>
      </w:pPr>
    </w:p>
    <w:p w14:paraId="3350D203">
      <w:pPr>
        <w:pStyle w:val="19"/>
        <w:rPr>
          <w:rFonts w:hint="eastAsia" w:hAnsi="宋体"/>
          <w:b/>
          <w:color w:val="auto"/>
          <w:kern w:val="0"/>
          <w:sz w:val="28"/>
          <w:szCs w:val="28"/>
          <w:highlight w:val="none"/>
        </w:rPr>
      </w:pPr>
    </w:p>
    <w:p w14:paraId="3E95815A">
      <w:pPr>
        <w:pStyle w:val="45"/>
        <w:ind w:firstLine="562"/>
        <w:rPr>
          <w:rFonts w:hint="eastAsia" w:hAnsi="宋体"/>
          <w:b/>
          <w:color w:val="auto"/>
          <w:kern w:val="0"/>
          <w:sz w:val="28"/>
          <w:szCs w:val="28"/>
          <w:highlight w:val="none"/>
        </w:rPr>
      </w:pPr>
    </w:p>
    <w:p w14:paraId="08901F62">
      <w:pPr>
        <w:pStyle w:val="45"/>
        <w:ind w:firstLine="562"/>
        <w:rPr>
          <w:rFonts w:hint="eastAsia" w:hAnsi="宋体"/>
          <w:b/>
          <w:color w:val="auto"/>
          <w:kern w:val="0"/>
          <w:sz w:val="28"/>
          <w:szCs w:val="28"/>
          <w:highlight w:val="none"/>
        </w:rPr>
      </w:pPr>
    </w:p>
    <w:p w14:paraId="1C10A33C">
      <w:pPr>
        <w:pStyle w:val="25"/>
        <w:spacing w:line="320" w:lineRule="exact"/>
        <w:rPr>
          <w:rFonts w:hint="eastAsia" w:hAnsi="宋体"/>
          <w:b/>
          <w:color w:val="auto"/>
          <w:kern w:val="0"/>
          <w:sz w:val="28"/>
          <w:szCs w:val="28"/>
          <w:highlight w:val="none"/>
        </w:rPr>
      </w:pPr>
    </w:p>
    <w:p w14:paraId="4552E3DA">
      <w:pPr>
        <w:rPr>
          <w:rFonts w:hint="eastAsia" w:hAnsi="宋体"/>
          <w:b/>
          <w:color w:val="auto"/>
          <w:kern w:val="0"/>
          <w:sz w:val="28"/>
          <w:szCs w:val="28"/>
          <w:highlight w:val="none"/>
        </w:rPr>
      </w:pPr>
    </w:p>
    <w:p w14:paraId="17FBFEBC">
      <w:pPr>
        <w:pStyle w:val="29"/>
        <w:rPr>
          <w:rFonts w:hint="eastAsia" w:hAnsi="宋体"/>
          <w:b/>
          <w:color w:val="auto"/>
          <w:kern w:val="0"/>
          <w:sz w:val="28"/>
          <w:szCs w:val="28"/>
          <w:highlight w:val="none"/>
        </w:rPr>
      </w:pPr>
    </w:p>
    <w:p w14:paraId="39683249">
      <w:pPr>
        <w:pStyle w:val="29"/>
        <w:rPr>
          <w:rFonts w:hint="eastAsia" w:hAnsi="宋体"/>
          <w:b/>
          <w:color w:val="auto"/>
          <w:kern w:val="0"/>
          <w:sz w:val="28"/>
          <w:szCs w:val="28"/>
          <w:highlight w:val="none"/>
        </w:rPr>
      </w:pPr>
    </w:p>
    <w:p w14:paraId="6D5DF900">
      <w:pPr>
        <w:pStyle w:val="29"/>
        <w:rPr>
          <w:rFonts w:hint="eastAsia" w:hAnsi="宋体"/>
          <w:b/>
          <w:color w:val="auto"/>
          <w:kern w:val="0"/>
          <w:sz w:val="28"/>
          <w:szCs w:val="28"/>
          <w:highlight w:val="none"/>
        </w:rPr>
      </w:pPr>
    </w:p>
    <w:p w14:paraId="49267713">
      <w:pPr>
        <w:pStyle w:val="25"/>
        <w:spacing w:line="320" w:lineRule="exact"/>
        <w:rPr>
          <w:rFonts w:hint="eastAsia" w:hAnsi="宋体"/>
          <w:b/>
          <w:color w:val="auto"/>
          <w:kern w:val="0"/>
          <w:sz w:val="28"/>
          <w:szCs w:val="28"/>
          <w:highlight w:val="none"/>
        </w:rPr>
      </w:pPr>
    </w:p>
    <w:p w14:paraId="63B2FA54">
      <w:pPr>
        <w:pStyle w:val="25"/>
        <w:spacing w:line="320" w:lineRule="exact"/>
        <w:rPr>
          <w:rFonts w:hint="eastAsia" w:hAnsi="宋体"/>
          <w:b/>
          <w:color w:val="auto"/>
          <w:kern w:val="0"/>
          <w:sz w:val="28"/>
          <w:szCs w:val="28"/>
          <w:highlight w:val="none"/>
        </w:rPr>
      </w:pPr>
    </w:p>
    <w:p w14:paraId="643A4DF7">
      <w:pPr>
        <w:rPr>
          <w:rFonts w:hint="eastAsia" w:hAnsi="宋体"/>
          <w:b/>
          <w:color w:val="auto"/>
          <w:kern w:val="0"/>
          <w:sz w:val="28"/>
          <w:szCs w:val="28"/>
          <w:highlight w:val="none"/>
        </w:rPr>
      </w:pPr>
    </w:p>
    <w:p w14:paraId="2BCDFAB0">
      <w:pPr>
        <w:pStyle w:val="29"/>
        <w:rPr>
          <w:color w:val="auto"/>
          <w:highlight w:val="none"/>
        </w:rPr>
      </w:pPr>
    </w:p>
    <w:p w14:paraId="1816F261">
      <w:pPr>
        <w:pStyle w:val="25"/>
        <w:spacing w:line="320" w:lineRule="exact"/>
        <w:rPr>
          <w:rFonts w:hint="eastAsia" w:hAnsi="宋体" w:cs="宋体"/>
          <w:b/>
          <w:color w:val="auto"/>
          <w:kern w:val="0"/>
          <w:sz w:val="28"/>
          <w:szCs w:val="28"/>
          <w:highlight w:val="none"/>
        </w:rPr>
      </w:pPr>
      <w:r>
        <w:rPr>
          <w:rFonts w:hint="eastAsia" w:hAnsi="宋体" w:cs="宋体"/>
          <w:b/>
          <w:color w:val="auto"/>
          <w:kern w:val="0"/>
          <w:sz w:val="28"/>
          <w:szCs w:val="28"/>
          <w:highlight w:val="none"/>
        </w:rPr>
        <w:t>1.磋商报价表（必须提供）</w:t>
      </w:r>
    </w:p>
    <w:p w14:paraId="435D2ECE">
      <w:pPr>
        <w:pStyle w:val="25"/>
        <w:spacing w:line="300" w:lineRule="exact"/>
        <w:ind w:left="420"/>
        <w:jc w:val="left"/>
        <w:rPr>
          <w:rFonts w:hint="eastAsia" w:hAnsi="宋体" w:cs="宋体"/>
          <w:b/>
          <w:color w:val="auto"/>
          <w:kern w:val="0"/>
          <w:sz w:val="30"/>
          <w:szCs w:val="30"/>
          <w:highlight w:val="none"/>
        </w:rPr>
      </w:pPr>
    </w:p>
    <w:p w14:paraId="68D97E2F">
      <w:pPr>
        <w:pStyle w:val="25"/>
        <w:spacing w:line="300" w:lineRule="exact"/>
        <w:jc w:val="left"/>
        <w:rPr>
          <w:rFonts w:hint="eastAsia" w:hAnsi="宋体" w:cs="宋体"/>
          <w:b/>
          <w:color w:val="auto"/>
          <w:kern w:val="0"/>
          <w:sz w:val="30"/>
          <w:szCs w:val="30"/>
          <w:highlight w:val="none"/>
        </w:rPr>
      </w:pPr>
      <w:r>
        <w:rPr>
          <w:rFonts w:hint="eastAsia" w:hAnsi="宋体" w:cs="宋体"/>
          <w:b/>
          <w:color w:val="auto"/>
          <w:kern w:val="0"/>
          <w:sz w:val="30"/>
          <w:szCs w:val="30"/>
          <w:highlight w:val="none"/>
        </w:rPr>
        <w:t xml:space="preserve">附件：                                      </w:t>
      </w:r>
    </w:p>
    <w:p w14:paraId="7ACAB9BF">
      <w:pPr>
        <w:pStyle w:val="25"/>
        <w:spacing w:line="300" w:lineRule="exact"/>
        <w:ind w:left="420"/>
        <w:jc w:val="left"/>
        <w:rPr>
          <w:rFonts w:hint="eastAsia" w:hAnsi="宋体" w:cs="宋体"/>
          <w:b/>
          <w:color w:val="auto"/>
          <w:kern w:val="0"/>
          <w:sz w:val="30"/>
          <w:szCs w:val="30"/>
          <w:highlight w:val="none"/>
        </w:rPr>
      </w:pPr>
    </w:p>
    <w:p w14:paraId="4E44CB13">
      <w:pPr>
        <w:pStyle w:val="25"/>
        <w:spacing w:line="500" w:lineRule="exact"/>
        <w:ind w:left="420"/>
        <w:jc w:val="center"/>
        <w:rPr>
          <w:rFonts w:hint="eastAsia" w:hAnsi="宋体" w:cs="宋体"/>
          <w:b/>
          <w:color w:val="auto"/>
          <w:kern w:val="0"/>
          <w:sz w:val="32"/>
          <w:highlight w:val="none"/>
        </w:rPr>
      </w:pPr>
      <w:r>
        <w:rPr>
          <w:rFonts w:hint="eastAsia" w:hAnsi="宋体" w:cs="宋体"/>
          <w:b/>
          <w:color w:val="auto"/>
          <w:kern w:val="0"/>
          <w:sz w:val="32"/>
          <w:highlight w:val="none"/>
        </w:rPr>
        <w:t>磋商报价表（格式）</w:t>
      </w:r>
    </w:p>
    <w:tbl>
      <w:tblPr>
        <w:tblStyle w:val="46"/>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14"/>
        <w:gridCol w:w="1050"/>
        <w:gridCol w:w="1268"/>
        <w:gridCol w:w="1790"/>
      </w:tblGrid>
      <w:tr w14:paraId="4A1D5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5214" w:type="dxa"/>
            <w:tcBorders>
              <w:top w:val="single" w:color="auto" w:sz="4" w:space="0"/>
              <w:left w:val="single" w:color="auto" w:sz="4" w:space="0"/>
              <w:bottom w:val="single" w:color="auto" w:sz="4" w:space="0"/>
              <w:right w:val="single" w:color="auto" w:sz="4" w:space="0"/>
            </w:tcBorders>
            <w:vAlign w:val="center"/>
          </w:tcPr>
          <w:p w14:paraId="402F66F4">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采购标的名称</w:t>
            </w:r>
          </w:p>
        </w:tc>
        <w:tc>
          <w:tcPr>
            <w:tcW w:w="1050" w:type="dxa"/>
            <w:tcBorders>
              <w:top w:val="single" w:color="auto" w:sz="4" w:space="0"/>
              <w:left w:val="single" w:color="auto" w:sz="4" w:space="0"/>
              <w:bottom w:val="single" w:color="auto" w:sz="4" w:space="0"/>
              <w:right w:val="single" w:color="auto" w:sz="4" w:space="0"/>
            </w:tcBorders>
            <w:vAlign w:val="center"/>
          </w:tcPr>
          <w:p w14:paraId="758D6A51">
            <w:pPr>
              <w:spacing w:line="300" w:lineRule="exact"/>
              <w:jc w:val="center"/>
              <w:rPr>
                <w:rFonts w:hint="eastAsia" w:ascii="宋体" w:hAnsi="宋体" w:cs="宋体"/>
                <w:color w:val="auto"/>
                <w:kern w:val="0"/>
                <w:highlight w:val="none"/>
              </w:rPr>
            </w:pPr>
            <w:r>
              <w:rPr>
                <w:rFonts w:hint="eastAsia" w:ascii="宋体" w:hAnsi="宋体" w:cs="宋体"/>
                <w:color w:val="auto"/>
                <w:kern w:val="0"/>
                <w:highlight w:val="none"/>
              </w:rPr>
              <w:t>数量</w:t>
            </w:r>
          </w:p>
        </w:tc>
        <w:tc>
          <w:tcPr>
            <w:tcW w:w="1268" w:type="dxa"/>
            <w:tcBorders>
              <w:top w:val="single" w:color="auto" w:sz="4" w:space="0"/>
              <w:left w:val="single" w:color="auto" w:sz="4" w:space="0"/>
              <w:bottom w:val="single" w:color="auto" w:sz="4" w:space="0"/>
              <w:right w:val="single" w:color="auto" w:sz="4" w:space="0"/>
            </w:tcBorders>
            <w:vAlign w:val="center"/>
          </w:tcPr>
          <w:p w14:paraId="4D3490CC">
            <w:pPr>
              <w:spacing w:line="300" w:lineRule="exact"/>
              <w:jc w:val="center"/>
              <w:rPr>
                <w:rFonts w:hint="eastAsia" w:ascii="宋体" w:hAnsi="宋体" w:cs="宋体"/>
                <w:color w:val="auto"/>
                <w:kern w:val="0"/>
                <w:highlight w:val="none"/>
              </w:rPr>
            </w:pPr>
            <w:r>
              <w:rPr>
                <w:rFonts w:hint="eastAsia" w:ascii="宋体" w:hAnsi="宋体" w:cs="宋体"/>
                <w:color w:val="auto"/>
                <w:kern w:val="0"/>
                <w:highlight w:val="none"/>
              </w:rPr>
              <w:t>单位</w:t>
            </w:r>
          </w:p>
        </w:tc>
        <w:tc>
          <w:tcPr>
            <w:tcW w:w="1790" w:type="dxa"/>
            <w:tcBorders>
              <w:top w:val="single" w:color="auto" w:sz="4" w:space="0"/>
              <w:left w:val="nil"/>
              <w:bottom w:val="single" w:color="auto" w:sz="4" w:space="0"/>
              <w:right w:val="single" w:color="auto" w:sz="4" w:space="0"/>
            </w:tcBorders>
            <w:vAlign w:val="center"/>
          </w:tcPr>
          <w:p w14:paraId="74A3C72F">
            <w:pPr>
              <w:spacing w:line="340" w:lineRule="exact"/>
              <w:jc w:val="center"/>
              <w:rPr>
                <w:rFonts w:hint="eastAsia" w:ascii="宋体" w:hAnsi="宋体" w:cs="宋体"/>
                <w:b/>
                <w:color w:val="auto"/>
                <w:highlight w:val="none"/>
              </w:rPr>
            </w:pPr>
            <w:r>
              <w:rPr>
                <w:rFonts w:hint="eastAsia" w:ascii="宋体" w:hAnsi="宋体" w:cs="宋体"/>
                <w:b/>
                <w:color w:val="auto"/>
                <w:highlight w:val="none"/>
              </w:rPr>
              <w:t>备注</w:t>
            </w:r>
          </w:p>
        </w:tc>
      </w:tr>
      <w:tr w14:paraId="7FED6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5214" w:type="dxa"/>
            <w:tcBorders>
              <w:top w:val="single" w:color="auto" w:sz="4" w:space="0"/>
              <w:left w:val="single" w:color="auto" w:sz="4" w:space="0"/>
              <w:right w:val="single" w:color="auto" w:sz="4" w:space="0"/>
            </w:tcBorders>
            <w:vAlign w:val="center"/>
          </w:tcPr>
          <w:p w14:paraId="62B49144">
            <w:pPr>
              <w:spacing w:line="3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2025年全州县适老化改造项目</w:t>
            </w:r>
          </w:p>
        </w:tc>
        <w:tc>
          <w:tcPr>
            <w:tcW w:w="1050" w:type="dxa"/>
            <w:tcBorders>
              <w:top w:val="single" w:color="auto" w:sz="4" w:space="0"/>
              <w:left w:val="single" w:color="auto" w:sz="4" w:space="0"/>
              <w:bottom w:val="single" w:color="auto" w:sz="4" w:space="0"/>
              <w:right w:val="single" w:color="auto" w:sz="4" w:space="0"/>
            </w:tcBorders>
            <w:vAlign w:val="center"/>
          </w:tcPr>
          <w:p w14:paraId="4435BDC3">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68" w:type="dxa"/>
            <w:tcBorders>
              <w:top w:val="single" w:color="auto" w:sz="4" w:space="0"/>
              <w:left w:val="single" w:color="auto" w:sz="4" w:space="0"/>
              <w:bottom w:val="single" w:color="auto" w:sz="4" w:space="0"/>
              <w:right w:val="single" w:color="auto" w:sz="4" w:space="0"/>
            </w:tcBorders>
            <w:vAlign w:val="center"/>
          </w:tcPr>
          <w:p w14:paraId="5CBDB66F">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项</w:t>
            </w:r>
          </w:p>
        </w:tc>
        <w:tc>
          <w:tcPr>
            <w:tcW w:w="1790" w:type="dxa"/>
            <w:tcBorders>
              <w:top w:val="nil"/>
              <w:left w:val="nil"/>
              <w:bottom w:val="single" w:color="auto" w:sz="4" w:space="0"/>
              <w:right w:val="single" w:color="auto" w:sz="4" w:space="0"/>
            </w:tcBorders>
            <w:vAlign w:val="center"/>
          </w:tcPr>
          <w:p w14:paraId="750C9CEF">
            <w:pPr>
              <w:spacing w:line="320" w:lineRule="exact"/>
              <w:jc w:val="center"/>
              <w:rPr>
                <w:rFonts w:hint="eastAsia" w:ascii="宋体" w:hAnsi="宋体" w:cs="宋体"/>
                <w:color w:val="auto"/>
                <w:highlight w:val="none"/>
              </w:rPr>
            </w:pPr>
          </w:p>
        </w:tc>
      </w:tr>
      <w:tr w14:paraId="7A858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9322" w:type="dxa"/>
            <w:gridSpan w:val="4"/>
            <w:tcBorders>
              <w:top w:val="single" w:color="auto" w:sz="4" w:space="0"/>
              <w:left w:val="single" w:color="auto" w:sz="4" w:space="0"/>
              <w:right w:val="single" w:color="auto" w:sz="4" w:space="0"/>
            </w:tcBorders>
            <w:vAlign w:val="center"/>
          </w:tcPr>
          <w:p w14:paraId="520DE7E1">
            <w:pPr>
              <w:spacing w:line="320" w:lineRule="exact"/>
              <w:rPr>
                <w:rFonts w:hint="eastAsia" w:ascii="宋体" w:hAnsi="宋体" w:cs="宋体"/>
                <w:color w:val="auto"/>
                <w:szCs w:val="21"/>
                <w:highlight w:val="none"/>
              </w:rPr>
            </w:pPr>
            <w:r>
              <w:rPr>
                <w:rFonts w:hint="eastAsia"/>
                <w:b/>
                <w:color w:val="auto"/>
                <w:kern w:val="0"/>
                <w:sz w:val="24"/>
                <w:highlight w:val="none"/>
              </w:rPr>
              <w:t>磋商报价：（大写）</w:t>
            </w:r>
            <w:r>
              <w:rPr>
                <w:rFonts w:hint="eastAsia"/>
                <w:b/>
                <w:color w:val="auto"/>
                <w:kern w:val="0"/>
                <w:sz w:val="24"/>
                <w:highlight w:val="none"/>
                <w:u w:val="single"/>
              </w:rPr>
              <w:t xml:space="preserve">             </w:t>
            </w:r>
            <w:r>
              <w:rPr>
                <w:rFonts w:hint="eastAsia"/>
                <w:b/>
                <w:color w:val="auto"/>
                <w:kern w:val="0"/>
                <w:sz w:val="24"/>
                <w:highlight w:val="none"/>
              </w:rPr>
              <w:t>元人民币（</w:t>
            </w:r>
            <w:r>
              <w:rPr>
                <w:b/>
                <w:color w:val="auto"/>
                <w:kern w:val="0"/>
                <w:sz w:val="24"/>
                <w:highlight w:val="none"/>
              </w:rPr>
              <w:t>¥</w:t>
            </w:r>
            <w:r>
              <w:rPr>
                <w:rFonts w:hint="eastAsia"/>
                <w:b/>
                <w:color w:val="auto"/>
                <w:kern w:val="0"/>
                <w:sz w:val="24"/>
                <w:highlight w:val="none"/>
                <w:u w:val="single"/>
              </w:rPr>
              <w:t xml:space="preserve">           </w:t>
            </w:r>
            <w:r>
              <w:rPr>
                <w:rFonts w:hint="eastAsia"/>
                <w:b/>
                <w:color w:val="auto"/>
                <w:kern w:val="0"/>
                <w:sz w:val="24"/>
                <w:highlight w:val="none"/>
              </w:rPr>
              <w:t>）</w:t>
            </w:r>
          </w:p>
        </w:tc>
      </w:tr>
      <w:tr w14:paraId="3B14E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0" w:hRule="atLeast"/>
        </w:trPr>
        <w:tc>
          <w:tcPr>
            <w:tcW w:w="9322" w:type="dxa"/>
            <w:gridSpan w:val="4"/>
            <w:tcBorders>
              <w:top w:val="single" w:color="auto" w:sz="4" w:space="0"/>
              <w:left w:val="single" w:color="auto" w:sz="4" w:space="0"/>
              <w:bottom w:val="single" w:color="auto" w:sz="4" w:space="0"/>
              <w:right w:val="single" w:color="auto" w:sz="4" w:space="0"/>
            </w:tcBorders>
            <w:vAlign w:val="center"/>
          </w:tcPr>
          <w:p w14:paraId="6F6D7B66">
            <w:pPr>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rPr>
              <w:t>.服务时间：2025年12月30日前完成全部工作。</w:t>
            </w:r>
          </w:p>
          <w:p w14:paraId="5623EBAB">
            <w:pPr>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2.服务地点：采购人指定地点。</w:t>
            </w:r>
          </w:p>
        </w:tc>
      </w:tr>
      <w:tr w14:paraId="196C6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0" w:hRule="atLeast"/>
        </w:trPr>
        <w:tc>
          <w:tcPr>
            <w:tcW w:w="9322" w:type="dxa"/>
            <w:gridSpan w:val="4"/>
            <w:tcBorders>
              <w:top w:val="single" w:color="auto" w:sz="4" w:space="0"/>
              <w:left w:val="single" w:color="auto" w:sz="4" w:space="0"/>
              <w:bottom w:val="single" w:color="auto" w:sz="4" w:space="0"/>
              <w:right w:val="single" w:color="auto" w:sz="4" w:space="0"/>
            </w:tcBorders>
            <w:vAlign w:val="center"/>
          </w:tcPr>
          <w:p w14:paraId="2B6694EF">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说明：</w:t>
            </w:r>
            <w:r>
              <w:rPr>
                <w:rFonts w:hint="eastAsia" w:hAnsi="宋体"/>
                <w:color w:val="auto"/>
                <w:szCs w:val="21"/>
                <w:highlight w:val="none"/>
              </w:rPr>
              <w:t>磋商报价包括完成本项目2025年度特殊困难家庭老年人适老化改造服务所需的一切费用，供应商综合考虑在报价中</w:t>
            </w:r>
          </w:p>
        </w:tc>
      </w:tr>
    </w:tbl>
    <w:p w14:paraId="6F9384CA">
      <w:pPr>
        <w:pStyle w:val="25"/>
        <w:spacing w:line="300" w:lineRule="exact"/>
        <w:ind w:firstLine="551" w:firstLineChars="196"/>
        <w:rPr>
          <w:rFonts w:hint="eastAsia" w:hAnsi="宋体" w:cs="宋体"/>
          <w:b/>
          <w:color w:val="auto"/>
          <w:kern w:val="0"/>
          <w:sz w:val="28"/>
          <w:szCs w:val="28"/>
          <w:highlight w:val="none"/>
        </w:rPr>
      </w:pPr>
    </w:p>
    <w:p w14:paraId="095A3132">
      <w:pPr>
        <w:spacing w:line="340" w:lineRule="exact"/>
        <w:rPr>
          <w:rFonts w:hint="eastAsia" w:ascii="宋体" w:hAnsi="宋体" w:cs="宋体"/>
          <w:color w:val="auto"/>
          <w:kern w:val="0"/>
          <w:szCs w:val="21"/>
          <w:highlight w:val="none"/>
        </w:rPr>
      </w:pPr>
    </w:p>
    <w:p w14:paraId="641E0FB9">
      <w:pPr>
        <w:pStyle w:val="25"/>
        <w:spacing w:line="340" w:lineRule="exact"/>
        <w:ind w:firstLine="420"/>
        <w:rPr>
          <w:rFonts w:hint="eastAsia" w:hAnsi="宋体" w:cs="宋体"/>
          <w:color w:val="auto"/>
          <w:highlight w:val="none"/>
        </w:rPr>
      </w:pPr>
      <w:r>
        <w:rPr>
          <w:rFonts w:hint="eastAsia" w:hAnsi="宋体" w:cs="宋体"/>
          <w:color w:val="auto"/>
          <w:highlight w:val="none"/>
        </w:rPr>
        <w:t>磋商供应商</w:t>
      </w:r>
      <w:r>
        <w:rPr>
          <w:rFonts w:hint="eastAsia" w:hAnsi="宋体" w:cs="宋体"/>
          <w:bCs/>
          <w:color w:val="auto"/>
          <w:szCs w:val="21"/>
          <w:highlight w:val="none"/>
        </w:rPr>
        <w:t>（</w:t>
      </w:r>
      <w:r>
        <w:rPr>
          <w:rFonts w:hAnsi="宋体" w:cs="宋体"/>
          <w:bCs/>
          <w:color w:val="auto"/>
          <w:szCs w:val="21"/>
          <w:highlight w:val="none"/>
        </w:rPr>
        <w:t>CA</w:t>
      </w:r>
      <w:r>
        <w:rPr>
          <w:rFonts w:hint="eastAsia" w:hAnsi="宋体" w:cs="宋体"/>
          <w:bCs/>
          <w:color w:val="auto"/>
          <w:szCs w:val="21"/>
          <w:highlight w:val="none"/>
        </w:rPr>
        <w:t>证书签章）</w:t>
      </w:r>
      <w:r>
        <w:rPr>
          <w:rFonts w:hint="eastAsia" w:hAnsi="宋体" w:cs="宋体"/>
          <w:color w:val="auto"/>
          <w:highlight w:val="none"/>
        </w:rPr>
        <w:t>：</w:t>
      </w:r>
      <w:r>
        <w:rPr>
          <w:rFonts w:hint="eastAsia" w:hAnsi="宋体" w:cs="宋体"/>
          <w:color w:val="auto"/>
          <w:highlight w:val="none"/>
          <w:u w:val="single"/>
        </w:rPr>
        <w:t xml:space="preserve">                                              </w:t>
      </w:r>
    </w:p>
    <w:p w14:paraId="704E0DC3">
      <w:pPr>
        <w:pStyle w:val="25"/>
        <w:spacing w:line="340" w:lineRule="exact"/>
        <w:ind w:firstLine="420"/>
        <w:rPr>
          <w:rFonts w:hint="eastAsia" w:hAnsi="宋体" w:cs="宋体"/>
          <w:color w:val="auto"/>
          <w:highlight w:val="none"/>
        </w:rPr>
      </w:pPr>
      <w:r>
        <w:rPr>
          <w:rFonts w:hint="eastAsia" w:hAnsi="宋体" w:cs="宋体"/>
          <w:color w:val="auto"/>
          <w:highlight w:val="none"/>
        </w:rPr>
        <w:t>法定代表人(负责人、自然人)或相应的委托代理人签字</w:t>
      </w:r>
      <w:r>
        <w:rPr>
          <w:rFonts w:hint="eastAsia" w:hAnsi="宋体" w:cs="宋体"/>
          <w:bCs/>
          <w:color w:val="auto"/>
          <w:szCs w:val="21"/>
          <w:highlight w:val="none"/>
        </w:rPr>
        <w:t>（或个人</w:t>
      </w:r>
      <w:r>
        <w:rPr>
          <w:rFonts w:hAnsi="宋体" w:cs="宋体"/>
          <w:bCs/>
          <w:color w:val="auto"/>
          <w:szCs w:val="21"/>
          <w:highlight w:val="none"/>
        </w:rPr>
        <w:t>CA</w:t>
      </w:r>
      <w:r>
        <w:rPr>
          <w:rFonts w:hint="eastAsia" w:hAnsi="宋体" w:cs="宋体"/>
          <w:bCs/>
          <w:color w:val="auto"/>
          <w:szCs w:val="21"/>
          <w:highlight w:val="none"/>
        </w:rPr>
        <w:t>证书签章）</w:t>
      </w:r>
      <w:r>
        <w:rPr>
          <w:rFonts w:hint="eastAsia" w:hAnsi="宋体" w:cs="宋体"/>
          <w:color w:val="auto"/>
          <w:highlight w:val="none"/>
        </w:rPr>
        <w:t>：</w:t>
      </w:r>
      <w:r>
        <w:rPr>
          <w:rFonts w:hint="eastAsia" w:hAnsi="宋体" w:cs="宋体"/>
          <w:color w:val="auto"/>
          <w:highlight w:val="none"/>
          <w:u w:val="single"/>
        </w:rPr>
        <w:t xml:space="preserve">        </w:t>
      </w:r>
    </w:p>
    <w:p w14:paraId="7D72DEB5">
      <w:pPr>
        <w:pStyle w:val="25"/>
        <w:spacing w:line="340" w:lineRule="exact"/>
        <w:ind w:firstLine="4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AD6C31C">
      <w:pPr>
        <w:tabs>
          <w:tab w:val="left" w:pos="1305"/>
        </w:tabs>
        <w:spacing w:line="340" w:lineRule="exact"/>
        <w:rPr>
          <w:rFonts w:hint="eastAsia" w:ascii="宋体" w:hAnsi="宋体" w:cs="宋体"/>
          <w:bCs/>
          <w:color w:val="auto"/>
          <w:kern w:val="0"/>
          <w:szCs w:val="21"/>
          <w:highlight w:val="none"/>
        </w:rPr>
      </w:pPr>
    </w:p>
    <w:p w14:paraId="5C07DEAA">
      <w:pPr>
        <w:tabs>
          <w:tab w:val="left" w:pos="1305"/>
        </w:tabs>
        <w:spacing w:line="390" w:lineRule="exact"/>
        <w:rPr>
          <w:rFonts w:hint="eastAsia" w:ascii="宋体" w:hAnsi="宋体" w:cs="宋体"/>
          <w:b/>
          <w:color w:val="auto"/>
          <w:kern w:val="0"/>
          <w:szCs w:val="21"/>
          <w:highlight w:val="none"/>
        </w:rPr>
      </w:pPr>
      <w:r>
        <w:rPr>
          <w:rFonts w:hint="eastAsia" w:ascii="宋体" w:hAnsi="宋体" w:cs="宋体"/>
          <w:b/>
          <w:color w:val="auto"/>
          <w:kern w:val="0"/>
          <w:szCs w:val="21"/>
          <w:highlight w:val="none"/>
        </w:rPr>
        <w:t>注：</w:t>
      </w:r>
    </w:p>
    <w:p w14:paraId="34F60343">
      <w:pPr>
        <w:spacing w:line="2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 供应商必须就“项目需求”中的全部内容作完整唯一报价，响应文件只允许有一个报价方案，有选择的或有条件的报价将不予接受。</w:t>
      </w:r>
    </w:p>
    <w:p w14:paraId="5CE80392">
      <w:pPr>
        <w:spacing w:line="2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2.供应商应如实填写磋商报价表的各项内容，否则，响应无效。</w:t>
      </w:r>
    </w:p>
    <w:p w14:paraId="4BDDD6E6">
      <w:pPr>
        <w:spacing w:line="280" w:lineRule="exact"/>
        <w:ind w:firstLine="422" w:firstLineChars="200"/>
        <w:rPr>
          <w:rFonts w:hint="eastAsia" w:ascii="宋体" w:hAnsi="宋体" w:cs="宋体"/>
          <w:b/>
          <w:color w:val="auto"/>
          <w:szCs w:val="21"/>
          <w:highlight w:val="none"/>
        </w:rPr>
        <w:sectPr>
          <w:pgSz w:w="11906" w:h="16838"/>
          <w:pgMar w:top="1080" w:right="1440" w:bottom="1080" w:left="1440" w:header="851" w:footer="992" w:gutter="0"/>
          <w:cols w:space="720" w:num="1"/>
          <w:docGrid w:linePitch="312" w:charSpace="0"/>
        </w:sectPr>
      </w:pPr>
      <w:r>
        <w:rPr>
          <w:rFonts w:hint="eastAsia" w:ascii="宋体" w:hAnsi="宋体" w:cs="宋体"/>
          <w:b/>
          <w:color w:val="auto"/>
          <w:szCs w:val="21"/>
          <w:highlight w:val="none"/>
        </w:rPr>
        <w:t>3.磋商报价表由多页构成时，须由法定代表人(负责人、自然人)或相应的委托代理人签字（或个人CA证书签章）加盖供应商公章（CA证书签章）。</w:t>
      </w:r>
    </w:p>
    <w:p w14:paraId="188A0DBF">
      <w:pPr>
        <w:pStyle w:val="25"/>
        <w:spacing w:line="320" w:lineRule="exact"/>
        <w:rPr>
          <w:rFonts w:hint="eastAsia" w:hAnsi="宋体" w:cs="宋体"/>
          <w:b/>
          <w:color w:val="auto"/>
          <w:kern w:val="0"/>
          <w:sz w:val="28"/>
          <w:szCs w:val="28"/>
          <w:highlight w:val="none"/>
        </w:rPr>
      </w:pPr>
      <w:r>
        <w:rPr>
          <w:rFonts w:hint="eastAsia" w:hAnsi="宋体" w:cs="宋体"/>
          <w:b/>
          <w:color w:val="auto"/>
          <w:kern w:val="0"/>
          <w:sz w:val="28"/>
          <w:szCs w:val="28"/>
          <w:highlight w:val="none"/>
        </w:rPr>
        <w:t>2.服务需求响应表（必须提供）</w:t>
      </w:r>
    </w:p>
    <w:p w14:paraId="033E2A36">
      <w:pPr>
        <w:pStyle w:val="25"/>
        <w:spacing w:line="300" w:lineRule="exact"/>
        <w:jc w:val="left"/>
        <w:rPr>
          <w:rFonts w:hint="eastAsia" w:hAnsi="宋体" w:cs="宋体"/>
          <w:b/>
          <w:color w:val="auto"/>
          <w:kern w:val="0"/>
          <w:sz w:val="30"/>
          <w:szCs w:val="30"/>
          <w:highlight w:val="none"/>
        </w:rPr>
      </w:pPr>
    </w:p>
    <w:p w14:paraId="02E61A96">
      <w:pPr>
        <w:pStyle w:val="25"/>
        <w:spacing w:line="300" w:lineRule="exact"/>
        <w:jc w:val="left"/>
        <w:rPr>
          <w:rFonts w:hint="eastAsia" w:hAnsi="宋体" w:cs="宋体"/>
          <w:b/>
          <w:color w:val="auto"/>
          <w:kern w:val="0"/>
          <w:sz w:val="30"/>
          <w:szCs w:val="30"/>
          <w:highlight w:val="none"/>
        </w:rPr>
      </w:pPr>
      <w:r>
        <w:rPr>
          <w:rFonts w:hint="eastAsia" w:hAnsi="宋体" w:cs="宋体"/>
          <w:b/>
          <w:color w:val="auto"/>
          <w:kern w:val="0"/>
          <w:sz w:val="30"/>
          <w:szCs w:val="30"/>
          <w:highlight w:val="none"/>
        </w:rPr>
        <w:t>附件：</w:t>
      </w:r>
    </w:p>
    <w:p w14:paraId="50968C1D">
      <w:pPr>
        <w:pStyle w:val="25"/>
        <w:spacing w:line="500" w:lineRule="exact"/>
        <w:ind w:left="420"/>
        <w:jc w:val="center"/>
        <w:rPr>
          <w:rFonts w:hint="eastAsia" w:hAnsi="宋体" w:cs="宋体"/>
          <w:b/>
          <w:color w:val="auto"/>
          <w:kern w:val="0"/>
          <w:sz w:val="32"/>
          <w:highlight w:val="none"/>
        </w:rPr>
      </w:pPr>
      <w:r>
        <w:rPr>
          <w:rFonts w:hint="eastAsia" w:hAnsi="宋体" w:cs="宋体"/>
          <w:b/>
          <w:color w:val="auto"/>
          <w:kern w:val="0"/>
          <w:sz w:val="32"/>
          <w:highlight w:val="none"/>
        </w:rPr>
        <w:t>服务需求响应表（格式）</w:t>
      </w:r>
    </w:p>
    <w:tbl>
      <w:tblPr>
        <w:tblStyle w:val="46"/>
        <w:tblpPr w:leftFromText="180" w:rightFromText="180" w:vertAnchor="text" w:horzAnchor="page" w:tblpXSpec="center" w:tblpY="240"/>
        <w:tblOverlap w:val="neve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1180"/>
        <w:gridCol w:w="2773"/>
        <w:gridCol w:w="2734"/>
        <w:gridCol w:w="1492"/>
      </w:tblGrid>
      <w:tr w14:paraId="2CBCEE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A8A1809">
            <w:pPr>
              <w:pStyle w:val="20"/>
              <w:spacing w:after="0"/>
              <w:ind w:left="0" w:leftChars="0"/>
              <w:rPr>
                <w:rFonts w:hint="eastAsia" w:ascii="宋体" w:hAnsi="宋体" w:cs="宋体"/>
                <w:color w:val="auto"/>
                <w:sz w:val="24"/>
                <w:highlight w:val="none"/>
              </w:rPr>
            </w:pPr>
            <w:bookmarkStart w:id="124" w:name="_Toc254970588"/>
            <w:bookmarkStart w:id="125" w:name="_Toc173211900"/>
            <w:bookmarkStart w:id="126" w:name="_Toc301781611"/>
            <w:bookmarkStart w:id="127" w:name="_Toc373333689"/>
            <w:bookmarkStart w:id="128" w:name="_Toc297193185"/>
            <w:bookmarkStart w:id="129" w:name="_Toc173066401"/>
            <w:bookmarkStart w:id="130" w:name="_Toc254970729"/>
            <w:bookmarkStart w:id="131" w:name="_Toc383699906"/>
            <w:bookmarkStart w:id="132" w:name="_Toc295404981"/>
            <w:r>
              <w:rPr>
                <w:rFonts w:hint="eastAsia" w:ascii="宋体" w:hAnsi="宋体" w:cs="宋体"/>
                <w:color w:val="auto"/>
                <w:sz w:val="24"/>
                <w:highlight w:val="none"/>
              </w:rPr>
              <w:t>序号</w:t>
            </w:r>
            <w:bookmarkEnd w:id="124"/>
            <w:bookmarkEnd w:id="125"/>
            <w:bookmarkEnd w:id="126"/>
            <w:bookmarkEnd w:id="127"/>
            <w:bookmarkEnd w:id="128"/>
            <w:bookmarkEnd w:id="129"/>
            <w:bookmarkEnd w:id="130"/>
            <w:bookmarkEnd w:id="131"/>
            <w:bookmarkEnd w:id="132"/>
          </w:p>
        </w:tc>
        <w:tc>
          <w:tcPr>
            <w:tcW w:w="1180" w:type="dxa"/>
            <w:tcBorders>
              <w:right w:val="single" w:color="auto" w:sz="4" w:space="0"/>
            </w:tcBorders>
            <w:vAlign w:val="center"/>
          </w:tcPr>
          <w:p w14:paraId="5EC8EBDB">
            <w:pPr>
              <w:pStyle w:val="20"/>
              <w:spacing w:after="0"/>
              <w:ind w:left="0" w:leftChars="0"/>
              <w:jc w:val="center"/>
              <w:rPr>
                <w:rFonts w:hint="eastAsia" w:ascii="宋体" w:hAnsi="宋体" w:cs="宋体"/>
                <w:color w:val="auto"/>
                <w:sz w:val="24"/>
                <w:highlight w:val="none"/>
              </w:rPr>
            </w:pPr>
            <w:r>
              <w:rPr>
                <w:rFonts w:hint="eastAsia" w:hAnsi="宋体" w:cs="宋体"/>
                <w:color w:val="auto"/>
                <w:sz w:val="24"/>
                <w:highlight w:val="none"/>
              </w:rPr>
              <w:t>标的</w:t>
            </w:r>
            <w:r>
              <w:rPr>
                <w:rFonts w:hint="eastAsia" w:ascii="宋体" w:hAnsi="宋体" w:cs="宋体"/>
                <w:color w:val="auto"/>
                <w:sz w:val="24"/>
                <w:highlight w:val="none"/>
              </w:rPr>
              <w:t>名称</w:t>
            </w:r>
          </w:p>
        </w:tc>
        <w:tc>
          <w:tcPr>
            <w:tcW w:w="2773" w:type="dxa"/>
            <w:tcBorders>
              <w:left w:val="single" w:color="auto" w:sz="4" w:space="0"/>
            </w:tcBorders>
            <w:vAlign w:val="center"/>
          </w:tcPr>
          <w:p w14:paraId="5D0D218D">
            <w:pPr>
              <w:pStyle w:val="20"/>
              <w:spacing w:after="0"/>
              <w:jc w:val="center"/>
              <w:rPr>
                <w:rFonts w:hint="eastAsia" w:ascii="宋体" w:hAnsi="宋体" w:cs="宋体"/>
                <w:color w:val="auto"/>
                <w:sz w:val="24"/>
                <w:highlight w:val="none"/>
              </w:rPr>
            </w:pPr>
            <w:r>
              <w:rPr>
                <w:rFonts w:hint="eastAsia" w:ascii="宋体" w:hAnsi="宋体" w:cs="宋体"/>
                <w:color w:val="auto"/>
                <w:szCs w:val="21"/>
                <w:highlight w:val="none"/>
              </w:rPr>
              <w:t>竞争性磋商文件采购需求中的“服务需求”</w:t>
            </w:r>
          </w:p>
        </w:tc>
        <w:tc>
          <w:tcPr>
            <w:tcW w:w="2734" w:type="dxa"/>
            <w:vAlign w:val="center"/>
          </w:tcPr>
          <w:p w14:paraId="5BCCF4C3">
            <w:pPr>
              <w:pStyle w:val="20"/>
              <w:spacing w:after="0"/>
              <w:jc w:val="center"/>
              <w:rPr>
                <w:rFonts w:hint="eastAsia" w:ascii="宋体" w:hAnsi="宋体" w:cs="宋体"/>
                <w:color w:val="auto"/>
                <w:sz w:val="24"/>
                <w:highlight w:val="none"/>
              </w:rPr>
            </w:pPr>
            <w:r>
              <w:rPr>
                <w:rFonts w:hint="eastAsia" w:ascii="宋体" w:hAnsi="宋体" w:cs="宋体"/>
                <w:color w:val="auto"/>
                <w:szCs w:val="21"/>
                <w:highlight w:val="none"/>
              </w:rPr>
              <w:t>响应文件对“服务需求”的响应情况</w:t>
            </w:r>
          </w:p>
        </w:tc>
        <w:tc>
          <w:tcPr>
            <w:tcW w:w="1492" w:type="dxa"/>
            <w:vAlign w:val="center"/>
          </w:tcPr>
          <w:p w14:paraId="60D6D52C">
            <w:pPr>
              <w:pStyle w:val="20"/>
              <w:spacing w:after="0"/>
              <w:ind w:left="0" w:leftChars="0"/>
              <w:jc w:val="center"/>
              <w:rPr>
                <w:rFonts w:hint="eastAsia" w:ascii="宋体" w:hAnsi="宋体" w:cs="宋体"/>
                <w:color w:val="auto"/>
                <w:sz w:val="24"/>
                <w:highlight w:val="none"/>
              </w:rPr>
            </w:pPr>
            <w:bookmarkStart w:id="133" w:name="_Toc173211903"/>
            <w:bookmarkStart w:id="134" w:name="_Toc173066404"/>
            <w:bookmarkStart w:id="135" w:name="_Toc254970732"/>
            <w:bookmarkStart w:id="136" w:name="_Toc254970591"/>
            <w:bookmarkStart w:id="137" w:name="_Toc373333692"/>
            <w:bookmarkStart w:id="138" w:name="_Toc301781614"/>
            <w:bookmarkStart w:id="139" w:name="_Toc383699909"/>
            <w:bookmarkStart w:id="140" w:name="_Toc295404984"/>
            <w:bookmarkStart w:id="141" w:name="_Toc297193188"/>
            <w:r>
              <w:rPr>
                <w:rFonts w:hint="eastAsia" w:ascii="宋体" w:hAnsi="宋体" w:cs="宋体"/>
                <w:color w:val="auto"/>
                <w:sz w:val="24"/>
                <w:highlight w:val="none"/>
              </w:rPr>
              <w:t>偏离</w:t>
            </w:r>
            <w:bookmarkEnd w:id="133"/>
            <w:bookmarkEnd w:id="134"/>
            <w:bookmarkEnd w:id="135"/>
            <w:bookmarkEnd w:id="136"/>
            <w:bookmarkEnd w:id="137"/>
            <w:bookmarkEnd w:id="138"/>
            <w:bookmarkEnd w:id="139"/>
            <w:bookmarkEnd w:id="140"/>
            <w:bookmarkEnd w:id="141"/>
            <w:bookmarkStart w:id="142" w:name="_Toc301781615"/>
            <w:bookmarkStart w:id="143" w:name="_Toc383699910"/>
            <w:bookmarkStart w:id="144" w:name="_Toc173066405"/>
            <w:bookmarkStart w:id="145" w:name="_Toc297193189"/>
            <w:bookmarkStart w:id="146" w:name="_Toc254970733"/>
            <w:bookmarkStart w:id="147" w:name="_Toc295404985"/>
            <w:bookmarkStart w:id="148" w:name="_Toc373333693"/>
            <w:bookmarkStart w:id="149" w:name="_Toc173211904"/>
            <w:bookmarkStart w:id="150" w:name="_Toc254970592"/>
            <w:r>
              <w:rPr>
                <w:rFonts w:hint="eastAsia" w:ascii="宋体" w:hAnsi="宋体" w:cs="宋体"/>
                <w:color w:val="auto"/>
                <w:sz w:val="24"/>
                <w:highlight w:val="none"/>
              </w:rPr>
              <w:t>说明</w:t>
            </w:r>
            <w:bookmarkEnd w:id="142"/>
            <w:bookmarkEnd w:id="143"/>
            <w:bookmarkEnd w:id="144"/>
            <w:bookmarkEnd w:id="145"/>
            <w:bookmarkEnd w:id="146"/>
            <w:bookmarkEnd w:id="147"/>
            <w:bookmarkEnd w:id="148"/>
            <w:bookmarkEnd w:id="149"/>
            <w:bookmarkEnd w:id="150"/>
          </w:p>
        </w:tc>
      </w:tr>
      <w:tr w14:paraId="75659B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670CCAFD">
            <w:pPr>
              <w:pStyle w:val="20"/>
              <w:spacing w:after="0"/>
              <w:ind w:left="0" w:leftChars="0"/>
              <w:jc w:val="center"/>
              <w:rPr>
                <w:rFonts w:hint="eastAsia" w:ascii="宋体" w:hAnsi="宋体" w:cs="宋体"/>
                <w:color w:val="auto"/>
                <w:sz w:val="24"/>
                <w:highlight w:val="none"/>
              </w:rPr>
            </w:pPr>
            <w:bookmarkStart w:id="151" w:name="_Toc295404986"/>
            <w:bookmarkStart w:id="152" w:name="_Toc254970734"/>
            <w:bookmarkStart w:id="153" w:name="_Toc301781616"/>
            <w:bookmarkStart w:id="154" w:name="_Toc254970593"/>
            <w:bookmarkStart w:id="155" w:name="_Toc373333694"/>
            <w:bookmarkStart w:id="156" w:name="_Toc383699911"/>
            <w:bookmarkStart w:id="157" w:name="_Toc173066406"/>
            <w:bookmarkStart w:id="158" w:name="_Toc173211905"/>
            <w:bookmarkStart w:id="159" w:name="_Toc297193190"/>
            <w:r>
              <w:rPr>
                <w:rFonts w:hint="eastAsia" w:ascii="宋体" w:hAnsi="宋体" w:cs="宋体"/>
                <w:color w:val="auto"/>
                <w:sz w:val="24"/>
                <w:highlight w:val="none"/>
              </w:rPr>
              <w:t>1</w:t>
            </w:r>
            <w:bookmarkEnd w:id="151"/>
            <w:bookmarkEnd w:id="152"/>
            <w:bookmarkEnd w:id="153"/>
            <w:bookmarkEnd w:id="154"/>
            <w:bookmarkEnd w:id="155"/>
            <w:bookmarkEnd w:id="156"/>
            <w:bookmarkEnd w:id="157"/>
            <w:bookmarkEnd w:id="158"/>
            <w:bookmarkEnd w:id="159"/>
          </w:p>
        </w:tc>
        <w:tc>
          <w:tcPr>
            <w:tcW w:w="1180" w:type="dxa"/>
            <w:tcBorders>
              <w:right w:val="single" w:color="auto" w:sz="4" w:space="0"/>
            </w:tcBorders>
            <w:vAlign w:val="center"/>
          </w:tcPr>
          <w:p w14:paraId="70D43F86">
            <w:pPr>
              <w:pStyle w:val="20"/>
              <w:spacing w:line="360" w:lineRule="auto"/>
              <w:jc w:val="center"/>
              <w:rPr>
                <w:rFonts w:hint="eastAsia" w:ascii="宋体" w:hAnsi="宋体" w:cs="宋体"/>
                <w:color w:val="auto"/>
                <w:sz w:val="24"/>
                <w:highlight w:val="none"/>
              </w:rPr>
            </w:pPr>
          </w:p>
        </w:tc>
        <w:tc>
          <w:tcPr>
            <w:tcW w:w="2773" w:type="dxa"/>
            <w:tcBorders>
              <w:left w:val="single" w:color="auto" w:sz="4" w:space="0"/>
            </w:tcBorders>
            <w:vAlign w:val="center"/>
          </w:tcPr>
          <w:p w14:paraId="1995DBF0">
            <w:pPr>
              <w:pStyle w:val="20"/>
              <w:spacing w:line="360" w:lineRule="auto"/>
              <w:jc w:val="center"/>
              <w:rPr>
                <w:rFonts w:hint="eastAsia" w:ascii="宋体" w:hAnsi="宋体" w:cs="宋体"/>
                <w:color w:val="auto"/>
                <w:sz w:val="24"/>
                <w:highlight w:val="none"/>
              </w:rPr>
            </w:pPr>
          </w:p>
        </w:tc>
        <w:tc>
          <w:tcPr>
            <w:tcW w:w="2734" w:type="dxa"/>
            <w:vAlign w:val="center"/>
          </w:tcPr>
          <w:p w14:paraId="25233B2A">
            <w:pPr>
              <w:pStyle w:val="20"/>
              <w:spacing w:line="360" w:lineRule="auto"/>
              <w:jc w:val="center"/>
              <w:rPr>
                <w:rFonts w:hint="eastAsia" w:ascii="宋体" w:hAnsi="宋体" w:cs="宋体"/>
                <w:color w:val="auto"/>
                <w:sz w:val="24"/>
                <w:highlight w:val="none"/>
              </w:rPr>
            </w:pPr>
          </w:p>
        </w:tc>
        <w:tc>
          <w:tcPr>
            <w:tcW w:w="1492" w:type="dxa"/>
            <w:vAlign w:val="center"/>
          </w:tcPr>
          <w:p w14:paraId="53A17DD8">
            <w:pPr>
              <w:pStyle w:val="20"/>
              <w:spacing w:line="360" w:lineRule="auto"/>
              <w:jc w:val="center"/>
              <w:rPr>
                <w:rFonts w:hint="eastAsia" w:ascii="宋体" w:hAnsi="宋体" w:cs="宋体"/>
                <w:color w:val="auto"/>
                <w:sz w:val="24"/>
                <w:highlight w:val="none"/>
              </w:rPr>
            </w:pPr>
          </w:p>
        </w:tc>
      </w:tr>
      <w:tr w14:paraId="0B356C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55FE6FFA">
            <w:pPr>
              <w:pStyle w:val="20"/>
              <w:spacing w:after="0"/>
              <w:ind w:left="0" w:leftChars="0"/>
              <w:jc w:val="center"/>
              <w:rPr>
                <w:rFonts w:hint="eastAsia" w:ascii="宋体" w:hAnsi="宋体" w:cs="宋体"/>
                <w:color w:val="auto"/>
                <w:sz w:val="24"/>
                <w:highlight w:val="none"/>
              </w:rPr>
            </w:pPr>
            <w:bookmarkStart w:id="160" w:name="_Toc295404991"/>
            <w:bookmarkStart w:id="161" w:name="_Toc373333699"/>
            <w:bookmarkStart w:id="162" w:name="_Toc173066415"/>
            <w:bookmarkStart w:id="163" w:name="_Toc297193195"/>
            <w:bookmarkStart w:id="164" w:name="_Toc173211914"/>
            <w:bookmarkStart w:id="165" w:name="_Toc254970602"/>
            <w:bookmarkStart w:id="166" w:name="_Toc301781621"/>
            <w:bookmarkStart w:id="167" w:name="_Toc383699916"/>
            <w:bookmarkStart w:id="168" w:name="_Toc254970743"/>
            <w:r>
              <w:rPr>
                <w:rFonts w:hint="eastAsia" w:ascii="宋体" w:hAnsi="宋体" w:cs="宋体"/>
                <w:color w:val="auto"/>
                <w:sz w:val="24"/>
                <w:highlight w:val="none"/>
              </w:rPr>
              <w:t>…</w:t>
            </w:r>
            <w:bookmarkEnd w:id="160"/>
            <w:bookmarkEnd w:id="161"/>
            <w:bookmarkEnd w:id="162"/>
            <w:bookmarkEnd w:id="163"/>
            <w:bookmarkEnd w:id="164"/>
            <w:bookmarkEnd w:id="165"/>
            <w:bookmarkEnd w:id="166"/>
            <w:bookmarkEnd w:id="167"/>
            <w:bookmarkEnd w:id="168"/>
          </w:p>
        </w:tc>
        <w:tc>
          <w:tcPr>
            <w:tcW w:w="1180" w:type="dxa"/>
            <w:tcBorders>
              <w:right w:val="single" w:color="auto" w:sz="4" w:space="0"/>
            </w:tcBorders>
            <w:vAlign w:val="center"/>
          </w:tcPr>
          <w:p w14:paraId="1D1A9BDF">
            <w:pPr>
              <w:pStyle w:val="20"/>
              <w:spacing w:line="360" w:lineRule="auto"/>
              <w:jc w:val="center"/>
              <w:rPr>
                <w:rFonts w:hint="eastAsia" w:ascii="宋体" w:hAnsi="宋体" w:cs="宋体"/>
                <w:color w:val="auto"/>
                <w:sz w:val="24"/>
                <w:highlight w:val="none"/>
              </w:rPr>
            </w:pPr>
          </w:p>
        </w:tc>
        <w:tc>
          <w:tcPr>
            <w:tcW w:w="2773" w:type="dxa"/>
            <w:tcBorders>
              <w:left w:val="single" w:color="auto" w:sz="4" w:space="0"/>
            </w:tcBorders>
            <w:vAlign w:val="center"/>
          </w:tcPr>
          <w:p w14:paraId="20DA6985">
            <w:pPr>
              <w:pStyle w:val="20"/>
              <w:spacing w:line="360" w:lineRule="auto"/>
              <w:jc w:val="center"/>
              <w:rPr>
                <w:rFonts w:hint="eastAsia" w:ascii="宋体" w:hAnsi="宋体" w:cs="宋体"/>
                <w:color w:val="auto"/>
                <w:sz w:val="24"/>
                <w:highlight w:val="none"/>
              </w:rPr>
            </w:pPr>
          </w:p>
        </w:tc>
        <w:tc>
          <w:tcPr>
            <w:tcW w:w="2734" w:type="dxa"/>
            <w:vAlign w:val="center"/>
          </w:tcPr>
          <w:p w14:paraId="760ECCEF">
            <w:pPr>
              <w:pStyle w:val="20"/>
              <w:spacing w:line="360" w:lineRule="auto"/>
              <w:jc w:val="center"/>
              <w:rPr>
                <w:rFonts w:hint="eastAsia" w:ascii="宋体" w:hAnsi="宋体" w:cs="宋体"/>
                <w:color w:val="auto"/>
                <w:sz w:val="24"/>
                <w:highlight w:val="none"/>
              </w:rPr>
            </w:pPr>
          </w:p>
        </w:tc>
        <w:tc>
          <w:tcPr>
            <w:tcW w:w="1492" w:type="dxa"/>
            <w:vAlign w:val="center"/>
          </w:tcPr>
          <w:p w14:paraId="30D8E0D1">
            <w:pPr>
              <w:pStyle w:val="20"/>
              <w:spacing w:line="360" w:lineRule="auto"/>
              <w:jc w:val="center"/>
              <w:rPr>
                <w:rFonts w:hint="eastAsia" w:ascii="宋体" w:hAnsi="宋体" w:cs="宋体"/>
                <w:color w:val="auto"/>
                <w:sz w:val="24"/>
                <w:highlight w:val="none"/>
              </w:rPr>
            </w:pPr>
          </w:p>
        </w:tc>
      </w:tr>
    </w:tbl>
    <w:p w14:paraId="1B886632">
      <w:pPr>
        <w:rPr>
          <w:color w:val="auto"/>
          <w:highlight w:val="none"/>
        </w:rPr>
      </w:pPr>
    </w:p>
    <w:p w14:paraId="5AC543AF">
      <w:pPr>
        <w:snapToGrid w:val="0"/>
        <w:spacing w:line="400" w:lineRule="exact"/>
        <w:ind w:firstLine="4200" w:firstLineChars="2000"/>
        <w:rPr>
          <w:rFonts w:hint="eastAsia" w:ascii="宋体" w:hAnsi="宋体" w:cs="宋体"/>
          <w:color w:val="auto"/>
          <w:szCs w:val="21"/>
          <w:highlight w:val="none"/>
        </w:rPr>
      </w:pPr>
    </w:p>
    <w:p w14:paraId="5CC28144">
      <w:pPr>
        <w:pStyle w:val="20"/>
        <w:numPr>
          <w:ilvl w:val="0"/>
          <w:numId w:val="8"/>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说明：应对照磋商文件“第三章 采购需求”中的采购需求逐条实质性响应，并作出偏离说</w:t>
      </w:r>
    </w:p>
    <w:p w14:paraId="2CE5EEBD">
      <w:pPr>
        <w:pStyle w:val="20"/>
        <w:numPr>
          <w:ilvl w:val="0"/>
          <w:numId w:val="8"/>
        </w:numPr>
        <w:spacing w:line="360" w:lineRule="auto"/>
        <w:rPr>
          <w:color w:val="auto"/>
          <w:szCs w:val="21"/>
          <w:highlight w:val="none"/>
        </w:rPr>
      </w:pPr>
      <w:r>
        <w:rPr>
          <w:rFonts w:hint="eastAsia" w:ascii="宋体" w:hAnsi="宋体" w:cs="宋体"/>
          <w:color w:val="auto"/>
          <w:szCs w:val="21"/>
          <w:highlight w:val="none"/>
        </w:rPr>
        <w:t>供应商应根据竞标设备的性能指标，对照磋商文件要求，在“偏离说明”中注明“正偏离”、“负偏离”或者“无偏离”。既不属于“正偏离”也不属于“负偏离”即为“无偏离”。</w:t>
      </w:r>
    </w:p>
    <w:p w14:paraId="0C0484C2">
      <w:pPr>
        <w:snapToGrid w:val="0"/>
        <w:spacing w:line="400" w:lineRule="exact"/>
        <w:ind w:firstLine="1890" w:firstLineChars="900"/>
        <w:rPr>
          <w:rFonts w:hint="eastAsia" w:ascii="宋体" w:hAnsi="宋体" w:cs="宋体"/>
          <w:color w:val="auto"/>
          <w:szCs w:val="21"/>
          <w:highlight w:val="none"/>
        </w:rPr>
      </w:pPr>
    </w:p>
    <w:p w14:paraId="2465AD84">
      <w:pPr>
        <w:snapToGrid w:val="0"/>
        <w:spacing w:line="400" w:lineRule="exact"/>
        <w:ind w:firstLine="1890" w:firstLineChars="900"/>
        <w:rPr>
          <w:rFonts w:hint="eastAsia" w:ascii="宋体" w:hAnsi="宋体" w:cs="宋体"/>
          <w:color w:val="auto"/>
          <w:szCs w:val="21"/>
          <w:highlight w:val="none"/>
        </w:rPr>
      </w:pPr>
    </w:p>
    <w:p w14:paraId="6BBE6CC7">
      <w:pPr>
        <w:snapToGrid w:val="0"/>
        <w:spacing w:line="400" w:lineRule="exact"/>
        <w:ind w:firstLine="1890" w:firstLineChars="900"/>
        <w:rPr>
          <w:rFonts w:hint="eastAsia" w:ascii="宋体" w:hAnsi="宋体" w:cs="宋体"/>
          <w:color w:val="auto"/>
          <w:szCs w:val="21"/>
          <w:highlight w:val="none"/>
        </w:rPr>
      </w:pPr>
    </w:p>
    <w:p w14:paraId="0360079B">
      <w:pPr>
        <w:snapToGrid w:val="0"/>
        <w:spacing w:line="400" w:lineRule="exact"/>
        <w:ind w:firstLine="1890" w:firstLineChars="900"/>
        <w:rPr>
          <w:rFonts w:hint="eastAsia" w:ascii="宋体" w:hAnsi="宋体" w:cs="宋体"/>
          <w:color w:val="auto"/>
          <w:szCs w:val="21"/>
          <w:highlight w:val="none"/>
        </w:rPr>
      </w:pPr>
    </w:p>
    <w:p w14:paraId="16107BC9">
      <w:pPr>
        <w:pStyle w:val="25"/>
        <w:spacing w:line="340" w:lineRule="exact"/>
        <w:ind w:firstLine="420"/>
        <w:rPr>
          <w:rFonts w:hint="eastAsia" w:hAnsi="宋体" w:cs="宋体"/>
          <w:color w:val="auto"/>
          <w:highlight w:val="none"/>
        </w:rPr>
      </w:pPr>
      <w:r>
        <w:rPr>
          <w:rFonts w:hint="eastAsia" w:hAnsi="宋体" w:cs="宋体"/>
          <w:color w:val="auto"/>
          <w:highlight w:val="none"/>
        </w:rPr>
        <w:t>磋商供应商</w:t>
      </w:r>
      <w:r>
        <w:rPr>
          <w:rFonts w:hint="eastAsia" w:hAnsi="宋体" w:cs="宋体"/>
          <w:bCs/>
          <w:color w:val="auto"/>
          <w:szCs w:val="21"/>
          <w:highlight w:val="none"/>
        </w:rPr>
        <w:t>（</w:t>
      </w:r>
      <w:r>
        <w:rPr>
          <w:rFonts w:hAnsi="宋体" w:cs="宋体"/>
          <w:bCs/>
          <w:color w:val="auto"/>
          <w:szCs w:val="21"/>
          <w:highlight w:val="none"/>
        </w:rPr>
        <w:t>CA</w:t>
      </w:r>
      <w:r>
        <w:rPr>
          <w:rFonts w:hint="eastAsia" w:hAnsi="宋体" w:cs="宋体"/>
          <w:bCs/>
          <w:color w:val="auto"/>
          <w:szCs w:val="21"/>
          <w:highlight w:val="none"/>
        </w:rPr>
        <w:t>证书签章）</w:t>
      </w:r>
      <w:r>
        <w:rPr>
          <w:rFonts w:hint="eastAsia" w:hAnsi="宋体" w:cs="宋体"/>
          <w:color w:val="auto"/>
          <w:highlight w:val="none"/>
        </w:rPr>
        <w:t>：</w:t>
      </w:r>
      <w:r>
        <w:rPr>
          <w:rFonts w:hint="eastAsia" w:hAnsi="宋体" w:cs="宋体"/>
          <w:color w:val="auto"/>
          <w:highlight w:val="none"/>
          <w:u w:val="single"/>
        </w:rPr>
        <w:t xml:space="preserve">                                              </w:t>
      </w:r>
    </w:p>
    <w:p w14:paraId="11698386">
      <w:pPr>
        <w:pStyle w:val="25"/>
        <w:spacing w:line="340" w:lineRule="exact"/>
        <w:ind w:firstLine="420"/>
        <w:rPr>
          <w:rFonts w:hint="eastAsia" w:hAnsi="宋体" w:cs="宋体"/>
          <w:color w:val="auto"/>
          <w:highlight w:val="none"/>
        </w:rPr>
      </w:pPr>
      <w:r>
        <w:rPr>
          <w:rFonts w:hint="eastAsia" w:hAnsi="宋体" w:cs="宋体"/>
          <w:color w:val="auto"/>
          <w:highlight w:val="none"/>
        </w:rPr>
        <w:t>法定代表人(负责人、自然人)或相应的委托代理人签字</w:t>
      </w:r>
      <w:r>
        <w:rPr>
          <w:rFonts w:hint="eastAsia" w:hAnsi="宋体" w:cs="宋体"/>
          <w:bCs/>
          <w:color w:val="auto"/>
          <w:szCs w:val="21"/>
          <w:highlight w:val="none"/>
        </w:rPr>
        <w:t>（或个人</w:t>
      </w:r>
      <w:r>
        <w:rPr>
          <w:rFonts w:hAnsi="宋体" w:cs="宋体"/>
          <w:bCs/>
          <w:color w:val="auto"/>
          <w:szCs w:val="21"/>
          <w:highlight w:val="none"/>
        </w:rPr>
        <w:t>CA</w:t>
      </w:r>
      <w:r>
        <w:rPr>
          <w:rFonts w:hint="eastAsia" w:hAnsi="宋体" w:cs="宋体"/>
          <w:bCs/>
          <w:color w:val="auto"/>
          <w:szCs w:val="21"/>
          <w:highlight w:val="none"/>
        </w:rPr>
        <w:t>证书签章）</w:t>
      </w:r>
      <w:r>
        <w:rPr>
          <w:rFonts w:hint="eastAsia" w:hAnsi="宋体" w:cs="宋体"/>
          <w:color w:val="auto"/>
          <w:highlight w:val="none"/>
        </w:rPr>
        <w:t>：</w:t>
      </w:r>
      <w:r>
        <w:rPr>
          <w:rFonts w:hint="eastAsia" w:hAnsi="宋体" w:cs="宋体"/>
          <w:color w:val="auto"/>
          <w:highlight w:val="none"/>
          <w:u w:val="single"/>
        </w:rPr>
        <w:t xml:space="preserve">        </w:t>
      </w:r>
    </w:p>
    <w:p w14:paraId="17E75352">
      <w:pPr>
        <w:pStyle w:val="25"/>
        <w:spacing w:line="340" w:lineRule="exact"/>
        <w:ind w:firstLine="4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207427A4">
      <w:pPr>
        <w:pStyle w:val="12"/>
        <w:rPr>
          <w:color w:val="auto"/>
          <w:highlight w:val="none"/>
        </w:rPr>
      </w:pPr>
    </w:p>
    <w:p w14:paraId="2321708F">
      <w:pPr>
        <w:jc w:val="left"/>
        <w:outlineLvl w:val="0"/>
        <w:rPr>
          <w:rFonts w:hint="eastAsia" w:hAnsi="宋体"/>
          <w:b/>
          <w:color w:val="auto"/>
          <w:kern w:val="0"/>
          <w:sz w:val="32"/>
          <w:szCs w:val="32"/>
          <w:highlight w:val="none"/>
        </w:rPr>
      </w:pPr>
    </w:p>
    <w:p w14:paraId="54E7D758">
      <w:pPr>
        <w:jc w:val="left"/>
        <w:outlineLvl w:val="0"/>
        <w:rPr>
          <w:rFonts w:hint="eastAsia" w:hAnsi="宋体"/>
          <w:b/>
          <w:color w:val="auto"/>
          <w:kern w:val="0"/>
          <w:sz w:val="32"/>
          <w:szCs w:val="32"/>
          <w:highlight w:val="none"/>
        </w:rPr>
      </w:pPr>
    </w:p>
    <w:p w14:paraId="5D3D2A0D">
      <w:pPr>
        <w:jc w:val="left"/>
        <w:outlineLvl w:val="0"/>
        <w:rPr>
          <w:rFonts w:hint="eastAsia" w:hAnsi="宋体"/>
          <w:b/>
          <w:color w:val="auto"/>
          <w:kern w:val="0"/>
          <w:sz w:val="32"/>
          <w:szCs w:val="32"/>
          <w:highlight w:val="none"/>
        </w:rPr>
      </w:pPr>
    </w:p>
    <w:p w14:paraId="0E8321D2">
      <w:pPr>
        <w:jc w:val="left"/>
        <w:outlineLvl w:val="0"/>
        <w:rPr>
          <w:rFonts w:hint="eastAsia" w:hAnsi="宋体"/>
          <w:b/>
          <w:color w:val="auto"/>
          <w:kern w:val="0"/>
          <w:sz w:val="32"/>
          <w:szCs w:val="32"/>
          <w:highlight w:val="none"/>
        </w:rPr>
      </w:pPr>
    </w:p>
    <w:p w14:paraId="57B53ABF">
      <w:pPr>
        <w:pStyle w:val="19"/>
        <w:rPr>
          <w:rFonts w:hint="eastAsia" w:hAnsi="宋体"/>
          <w:b/>
          <w:color w:val="auto"/>
          <w:kern w:val="0"/>
          <w:sz w:val="32"/>
          <w:szCs w:val="32"/>
          <w:highlight w:val="none"/>
        </w:rPr>
      </w:pPr>
    </w:p>
    <w:p w14:paraId="5E9B99D6">
      <w:pPr>
        <w:pStyle w:val="45"/>
        <w:ind w:firstLine="643"/>
        <w:rPr>
          <w:rFonts w:hint="eastAsia" w:hAnsi="宋体"/>
          <w:b/>
          <w:color w:val="auto"/>
          <w:kern w:val="0"/>
          <w:sz w:val="32"/>
          <w:szCs w:val="32"/>
          <w:highlight w:val="none"/>
        </w:rPr>
      </w:pPr>
    </w:p>
    <w:p w14:paraId="12698887">
      <w:pPr>
        <w:pStyle w:val="45"/>
        <w:ind w:firstLine="643"/>
        <w:rPr>
          <w:rFonts w:hint="eastAsia" w:hAnsi="宋体"/>
          <w:b/>
          <w:color w:val="auto"/>
          <w:kern w:val="0"/>
          <w:sz w:val="32"/>
          <w:szCs w:val="32"/>
          <w:highlight w:val="none"/>
        </w:rPr>
      </w:pPr>
    </w:p>
    <w:p w14:paraId="75A75817">
      <w:pPr>
        <w:pStyle w:val="45"/>
        <w:ind w:firstLine="643"/>
        <w:rPr>
          <w:rFonts w:hint="eastAsia" w:hAnsi="宋体"/>
          <w:b/>
          <w:color w:val="auto"/>
          <w:kern w:val="0"/>
          <w:sz w:val="32"/>
          <w:szCs w:val="32"/>
          <w:highlight w:val="none"/>
        </w:rPr>
      </w:pPr>
    </w:p>
    <w:p w14:paraId="2FEB5B46">
      <w:pPr>
        <w:pStyle w:val="45"/>
        <w:ind w:firstLine="643"/>
        <w:rPr>
          <w:rFonts w:hint="eastAsia" w:hAnsi="宋体"/>
          <w:b/>
          <w:color w:val="auto"/>
          <w:kern w:val="0"/>
          <w:sz w:val="32"/>
          <w:szCs w:val="32"/>
          <w:highlight w:val="none"/>
        </w:rPr>
      </w:pPr>
    </w:p>
    <w:p w14:paraId="73195C13">
      <w:pPr>
        <w:pStyle w:val="45"/>
        <w:ind w:firstLine="643"/>
        <w:rPr>
          <w:rFonts w:hint="eastAsia" w:hAnsi="宋体"/>
          <w:b/>
          <w:color w:val="auto"/>
          <w:kern w:val="0"/>
          <w:sz w:val="32"/>
          <w:szCs w:val="32"/>
          <w:highlight w:val="none"/>
        </w:rPr>
      </w:pPr>
    </w:p>
    <w:p w14:paraId="2EEE4854">
      <w:pPr>
        <w:pStyle w:val="45"/>
        <w:ind w:firstLine="643"/>
        <w:rPr>
          <w:rFonts w:hint="eastAsia" w:hAnsi="宋体"/>
          <w:b/>
          <w:color w:val="auto"/>
          <w:kern w:val="0"/>
          <w:sz w:val="32"/>
          <w:szCs w:val="32"/>
          <w:highlight w:val="none"/>
        </w:rPr>
      </w:pPr>
    </w:p>
    <w:p w14:paraId="06598913">
      <w:pPr>
        <w:pStyle w:val="45"/>
        <w:ind w:firstLine="643"/>
        <w:rPr>
          <w:rFonts w:hint="eastAsia" w:hAnsi="宋体"/>
          <w:b/>
          <w:color w:val="auto"/>
          <w:kern w:val="0"/>
          <w:sz w:val="32"/>
          <w:szCs w:val="32"/>
          <w:highlight w:val="none"/>
        </w:rPr>
      </w:pPr>
    </w:p>
    <w:p w14:paraId="33EC471D">
      <w:pPr>
        <w:pStyle w:val="45"/>
        <w:ind w:firstLine="643"/>
        <w:rPr>
          <w:rFonts w:hint="eastAsia" w:hAnsi="宋体"/>
          <w:b/>
          <w:color w:val="auto"/>
          <w:kern w:val="0"/>
          <w:sz w:val="32"/>
          <w:szCs w:val="32"/>
          <w:highlight w:val="none"/>
        </w:rPr>
      </w:pPr>
    </w:p>
    <w:p w14:paraId="0A70F9A2">
      <w:pPr>
        <w:jc w:val="left"/>
        <w:outlineLvl w:val="0"/>
        <w:rPr>
          <w:rFonts w:hint="eastAsia" w:hAnsi="宋体"/>
          <w:b/>
          <w:color w:val="auto"/>
          <w:kern w:val="0"/>
          <w:sz w:val="32"/>
          <w:szCs w:val="32"/>
          <w:highlight w:val="none"/>
        </w:rPr>
      </w:pPr>
    </w:p>
    <w:p w14:paraId="2B256404">
      <w:pPr>
        <w:jc w:val="left"/>
        <w:outlineLvl w:val="0"/>
        <w:rPr>
          <w:rFonts w:hint="eastAsia" w:hAnsi="宋体"/>
          <w:b/>
          <w:color w:val="auto"/>
          <w:kern w:val="0"/>
          <w:sz w:val="32"/>
          <w:szCs w:val="32"/>
          <w:highlight w:val="none"/>
        </w:rPr>
      </w:pPr>
    </w:p>
    <w:p w14:paraId="547AAEB7">
      <w:pPr>
        <w:spacing w:line="350" w:lineRule="atLeast"/>
        <w:rPr>
          <w:rFonts w:ascii="仿宋_GB2312"/>
          <w:color w:val="auto"/>
          <w:sz w:val="32"/>
          <w:highlight w:val="none"/>
        </w:rPr>
      </w:pPr>
    </w:p>
    <w:p w14:paraId="018D8457">
      <w:pPr>
        <w:pStyle w:val="19"/>
        <w:rPr>
          <w:color w:val="auto"/>
          <w:highlight w:val="none"/>
        </w:rPr>
      </w:pPr>
    </w:p>
    <w:p w14:paraId="2D1AB9A0">
      <w:pPr>
        <w:spacing w:line="350" w:lineRule="atLeast"/>
        <w:rPr>
          <w:rFonts w:ascii="仿宋_GB2312"/>
          <w:color w:val="auto"/>
          <w:sz w:val="32"/>
          <w:highlight w:val="none"/>
        </w:rPr>
      </w:pPr>
    </w:p>
    <w:p w14:paraId="754FF58E">
      <w:pPr>
        <w:jc w:val="left"/>
        <w:outlineLvl w:val="0"/>
        <w:rPr>
          <w:rFonts w:hint="eastAsia" w:hAnsi="宋体"/>
          <w:b/>
          <w:color w:val="auto"/>
          <w:kern w:val="0"/>
          <w:sz w:val="32"/>
          <w:szCs w:val="32"/>
          <w:highlight w:val="none"/>
        </w:rPr>
      </w:pPr>
      <w:r>
        <w:rPr>
          <w:rFonts w:hint="eastAsia" w:hAnsi="宋体"/>
          <w:b/>
          <w:color w:val="auto"/>
          <w:kern w:val="0"/>
          <w:sz w:val="32"/>
          <w:szCs w:val="32"/>
          <w:highlight w:val="none"/>
        </w:rPr>
        <w:t xml:space="preserve">3.供应商的项目实施方案（由供应商根据所投标项服务内容和评审办法的要求自行编制，格式自拟）（必须提供）； </w:t>
      </w:r>
    </w:p>
    <w:p w14:paraId="178C4A67">
      <w:pPr>
        <w:pStyle w:val="45"/>
        <w:ind w:left="420" w:leftChars="200" w:firstLine="0" w:firstLineChars="0"/>
        <w:rPr>
          <w:rFonts w:ascii="仿宋_GB2312"/>
          <w:color w:val="auto"/>
          <w:sz w:val="28"/>
          <w:szCs w:val="28"/>
          <w:highlight w:val="none"/>
        </w:rPr>
      </w:pPr>
    </w:p>
    <w:p w14:paraId="7C0F0C62">
      <w:pPr>
        <w:pStyle w:val="45"/>
        <w:ind w:left="420" w:leftChars="200" w:firstLine="0" w:firstLineChars="0"/>
        <w:rPr>
          <w:rFonts w:ascii="仿宋_GB2312"/>
          <w:color w:val="auto"/>
          <w:sz w:val="28"/>
          <w:szCs w:val="28"/>
          <w:highlight w:val="none"/>
        </w:rPr>
      </w:pPr>
    </w:p>
    <w:p w14:paraId="685B09EE">
      <w:pPr>
        <w:pStyle w:val="45"/>
        <w:ind w:left="420" w:leftChars="200" w:firstLine="0" w:firstLineChars="0"/>
        <w:rPr>
          <w:rFonts w:ascii="仿宋_GB2312"/>
          <w:color w:val="auto"/>
          <w:sz w:val="28"/>
          <w:szCs w:val="28"/>
          <w:highlight w:val="none"/>
        </w:rPr>
      </w:pPr>
    </w:p>
    <w:p w14:paraId="0798D2E5">
      <w:pPr>
        <w:pStyle w:val="25"/>
        <w:spacing w:line="340" w:lineRule="exact"/>
        <w:ind w:firstLine="420"/>
        <w:rPr>
          <w:rFonts w:hint="eastAsia" w:hAnsi="宋体" w:cs="宋体"/>
          <w:color w:val="auto"/>
          <w:highlight w:val="none"/>
        </w:rPr>
      </w:pPr>
      <w:r>
        <w:rPr>
          <w:rFonts w:hint="eastAsia" w:hAnsi="宋体" w:cs="宋体"/>
          <w:color w:val="auto"/>
          <w:highlight w:val="none"/>
        </w:rPr>
        <w:t>磋商供应商</w:t>
      </w:r>
      <w:r>
        <w:rPr>
          <w:rFonts w:hint="eastAsia" w:hAnsi="宋体" w:cs="宋体"/>
          <w:bCs/>
          <w:color w:val="auto"/>
          <w:szCs w:val="21"/>
          <w:highlight w:val="none"/>
        </w:rPr>
        <w:t>（</w:t>
      </w:r>
      <w:r>
        <w:rPr>
          <w:rFonts w:hAnsi="宋体" w:cs="宋体"/>
          <w:bCs/>
          <w:color w:val="auto"/>
          <w:szCs w:val="21"/>
          <w:highlight w:val="none"/>
        </w:rPr>
        <w:t>CA</w:t>
      </w:r>
      <w:r>
        <w:rPr>
          <w:rFonts w:hint="eastAsia" w:hAnsi="宋体" w:cs="宋体"/>
          <w:bCs/>
          <w:color w:val="auto"/>
          <w:szCs w:val="21"/>
          <w:highlight w:val="none"/>
        </w:rPr>
        <w:t>证书签章）</w:t>
      </w:r>
      <w:r>
        <w:rPr>
          <w:rFonts w:hint="eastAsia" w:hAnsi="宋体" w:cs="宋体"/>
          <w:color w:val="auto"/>
          <w:highlight w:val="none"/>
        </w:rPr>
        <w:t>：</w:t>
      </w:r>
      <w:r>
        <w:rPr>
          <w:rFonts w:hint="eastAsia" w:hAnsi="宋体" w:cs="宋体"/>
          <w:color w:val="auto"/>
          <w:highlight w:val="none"/>
          <w:u w:val="single"/>
        </w:rPr>
        <w:t xml:space="preserve">                                              </w:t>
      </w:r>
    </w:p>
    <w:p w14:paraId="0CDF5018">
      <w:pPr>
        <w:pStyle w:val="25"/>
        <w:spacing w:line="340" w:lineRule="exact"/>
        <w:ind w:firstLine="420"/>
        <w:rPr>
          <w:rFonts w:hint="eastAsia" w:hAnsi="宋体" w:cs="宋体"/>
          <w:color w:val="auto"/>
          <w:highlight w:val="none"/>
        </w:rPr>
      </w:pPr>
      <w:r>
        <w:rPr>
          <w:rFonts w:hint="eastAsia" w:hAnsi="宋体" w:cs="宋体"/>
          <w:color w:val="auto"/>
          <w:highlight w:val="none"/>
        </w:rPr>
        <w:t>法定代表人(负责人、自然人)或相应的委托代理人签字</w:t>
      </w:r>
      <w:r>
        <w:rPr>
          <w:rFonts w:hint="eastAsia" w:hAnsi="宋体" w:cs="宋体"/>
          <w:bCs/>
          <w:color w:val="auto"/>
          <w:szCs w:val="21"/>
          <w:highlight w:val="none"/>
        </w:rPr>
        <w:t>（或个人</w:t>
      </w:r>
      <w:r>
        <w:rPr>
          <w:rFonts w:hAnsi="宋体" w:cs="宋体"/>
          <w:bCs/>
          <w:color w:val="auto"/>
          <w:szCs w:val="21"/>
          <w:highlight w:val="none"/>
        </w:rPr>
        <w:t>CA</w:t>
      </w:r>
      <w:r>
        <w:rPr>
          <w:rFonts w:hint="eastAsia" w:hAnsi="宋体" w:cs="宋体"/>
          <w:bCs/>
          <w:color w:val="auto"/>
          <w:szCs w:val="21"/>
          <w:highlight w:val="none"/>
        </w:rPr>
        <w:t>证书签章）</w:t>
      </w:r>
      <w:r>
        <w:rPr>
          <w:rFonts w:hint="eastAsia" w:hAnsi="宋体" w:cs="宋体"/>
          <w:color w:val="auto"/>
          <w:highlight w:val="none"/>
        </w:rPr>
        <w:t>：</w:t>
      </w:r>
      <w:r>
        <w:rPr>
          <w:rFonts w:hint="eastAsia" w:hAnsi="宋体" w:cs="宋体"/>
          <w:color w:val="auto"/>
          <w:highlight w:val="none"/>
          <w:u w:val="single"/>
        </w:rPr>
        <w:t xml:space="preserve">        </w:t>
      </w:r>
    </w:p>
    <w:p w14:paraId="6E106555">
      <w:pPr>
        <w:pStyle w:val="25"/>
        <w:spacing w:line="340" w:lineRule="exact"/>
        <w:ind w:firstLine="4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60C6C10">
      <w:pPr>
        <w:pStyle w:val="45"/>
        <w:ind w:firstLine="640"/>
        <w:rPr>
          <w:rFonts w:ascii="仿宋_GB2312"/>
          <w:color w:val="auto"/>
          <w:sz w:val="32"/>
          <w:highlight w:val="none"/>
        </w:rPr>
      </w:pPr>
    </w:p>
    <w:p w14:paraId="259A50CB">
      <w:pPr>
        <w:pStyle w:val="45"/>
        <w:ind w:firstLine="0" w:firstLineChars="0"/>
        <w:rPr>
          <w:rFonts w:hint="eastAsia" w:hAnsi="宋体"/>
          <w:b/>
          <w:color w:val="auto"/>
          <w:kern w:val="0"/>
          <w:sz w:val="32"/>
          <w:szCs w:val="32"/>
          <w:highlight w:val="none"/>
        </w:rPr>
      </w:pPr>
      <w:r>
        <w:rPr>
          <w:rFonts w:hint="eastAsia" w:hAnsi="宋体"/>
          <w:b/>
          <w:color w:val="auto"/>
          <w:kern w:val="0"/>
          <w:sz w:val="32"/>
          <w:szCs w:val="32"/>
          <w:highlight w:val="none"/>
        </w:rPr>
        <w:t>4.供应商的售后服务方案（由供应商根据所投标项服务内容和评审办法的要求自行编制，格式自拟）（必须提供）；</w:t>
      </w:r>
    </w:p>
    <w:p w14:paraId="2C1A5151">
      <w:pPr>
        <w:pStyle w:val="45"/>
        <w:ind w:firstLine="640"/>
        <w:rPr>
          <w:rFonts w:ascii="仿宋_GB2312"/>
          <w:color w:val="auto"/>
          <w:sz w:val="32"/>
          <w:highlight w:val="none"/>
        </w:rPr>
      </w:pPr>
    </w:p>
    <w:p w14:paraId="08AE548A">
      <w:pPr>
        <w:pStyle w:val="45"/>
        <w:ind w:firstLine="640"/>
        <w:rPr>
          <w:rFonts w:ascii="仿宋_GB2312"/>
          <w:color w:val="auto"/>
          <w:sz w:val="32"/>
          <w:highlight w:val="none"/>
        </w:rPr>
      </w:pPr>
    </w:p>
    <w:p w14:paraId="22EDE9E2">
      <w:pPr>
        <w:pStyle w:val="45"/>
        <w:ind w:firstLine="640"/>
        <w:rPr>
          <w:rFonts w:ascii="仿宋_GB2312"/>
          <w:color w:val="auto"/>
          <w:sz w:val="32"/>
          <w:highlight w:val="none"/>
        </w:rPr>
      </w:pPr>
    </w:p>
    <w:p w14:paraId="1C323BFA">
      <w:pPr>
        <w:pStyle w:val="25"/>
        <w:spacing w:line="340" w:lineRule="exact"/>
        <w:ind w:firstLine="420"/>
        <w:rPr>
          <w:rFonts w:hint="eastAsia" w:hAnsi="宋体" w:cs="宋体"/>
          <w:color w:val="auto"/>
          <w:highlight w:val="none"/>
        </w:rPr>
      </w:pPr>
      <w:r>
        <w:rPr>
          <w:rFonts w:hint="eastAsia" w:hAnsi="宋体" w:cs="宋体"/>
          <w:color w:val="auto"/>
          <w:highlight w:val="none"/>
        </w:rPr>
        <w:t>磋商供应商</w:t>
      </w:r>
      <w:r>
        <w:rPr>
          <w:rFonts w:hint="eastAsia" w:hAnsi="宋体" w:cs="宋体"/>
          <w:bCs/>
          <w:color w:val="auto"/>
          <w:szCs w:val="21"/>
          <w:highlight w:val="none"/>
        </w:rPr>
        <w:t>（</w:t>
      </w:r>
      <w:r>
        <w:rPr>
          <w:rFonts w:hAnsi="宋体" w:cs="宋体"/>
          <w:bCs/>
          <w:color w:val="auto"/>
          <w:szCs w:val="21"/>
          <w:highlight w:val="none"/>
        </w:rPr>
        <w:t>CA</w:t>
      </w:r>
      <w:r>
        <w:rPr>
          <w:rFonts w:hint="eastAsia" w:hAnsi="宋体" w:cs="宋体"/>
          <w:bCs/>
          <w:color w:val="auto"/>
          <w:szCs w:val="21"/>
          <w:highlight w:val="none"/>
        </w:rPr>
        <w:t>证书签章）</w:t>
      </w:r>
      <w:r>
        <w:rPr>
          <w:rFonts w:hint="eastAsia" w:hAnsi="宋体" w:cs="宋体"/>
          <w:color w:val="auto"/>
          <w:highlight w:val="none"/>
        </w:rPr>
        <w:t>：</w:t>
      </w:r>
      <w:r>
        <w:rPr>
          <w:rFonts w:hint="eastAsia" w:hAnsi="宋体" w:cs="宋体"/>
          <w:color w:val="auto"/>
          <w:highlight w:val="none"/>
          <w:u w:val="single"/>
        </w:rPr>
        <w:t xml:space="preserve">                                              </w:t>
      </w:r>
    </w:p>
    <w:p w14:paraId="4E339420">
      <w:pPr>
        <w:pStyle w:val="25"/>
        <w:spacing w:line="340" w:lineRule="exact"/>
        <w:ind w:firstLine="420"/>
        <w:rPr>
          <w:rFonts w:hint="eastAsia" w:hAnsi="宋体" w:cs="宋体"/>
          <w:color w:val="auto"/>
          <w:highlight w:val="none"/>
        </w:rPr>
      </w:pPr>
      <w:r>
        <w:rPr>
          <w:rFonts w:hint="eastAsia" w:hAnsi="宋体" w:cs="宋体"/>
          <w:color w:val="auto"/>
          <w:highlight w:val="none"/>
        </w:rPr>
        <w:t>法定代表人(负责人、自然人)或相应的委托代理人签字</w:t>
      </w:r>
      <w:r>
        <w:rPr>
          <w:rFonts w:hint="eastAsia" w:hAnsi="宋体" w:cs="宋体"/>
          <w:bCs/>
          <w:color w:val="auto"/>
          <w:szCs w:val="21"/>
          <w:highlight w:val="none"/>
        </w:rPr>
        <w:t>（或个人</w:t>
      </w:r>
      <w:r>
        <w:rPr>
          <w:rFonts w:hAnsi="宋体" w:cs="宋体"/>
          <w:bCs/>
          <w:color w:val="auto"/>
          <w:szCs w:val="21"/>
          <w:highlight w:val="none"/>
        </w:rPr>
        <w:t>CA</w:t>
      </w:r>
      <w:r>
        <w:rPr>
          <w:rFonts w:hint="eastAsia" w:hAnsi="宋体" w:cs="宋体"/>
          <w:bCs/>
          <w:color w:val="auto"/>
          <w:szCs w:val="21"/>
          <w:highlight w:val="none"/>
        </w:rPr>
        <w:t>证书签章）</w:t>
      </w:r>
      <w:r>
        <w:rPr>
          <w:rFonts w:hint="eastAsia" w:hAnsi="宋体" w:cs="宋体"/>
          <w:color w:val="auto"/>
          <w:highlight w:val="none"/>
        </w:rPr>
        <w:t>：</w:t>
      </w:r>
      <w:r>
        <w:rPr>
          <w:rFonts w:hint="eastAsia" w:hAnsi="宋体" w:cs="宋体"/>
          <w:color w:val="auto"/>
          <w:highlight w:val="none"/>
          <w:u w:val="single"/>
        </w:rPr>
        <w:t xml:space="preserve">        </w:t>
      </w:r>
    </w:p>
    <w:p w14:paraId="2BC67335">
      <w:pPr>
        <w:pStyle w:val="25"/>
        <w:spacing w:line="340" w:lineRule="exact"/>
        <w:ind w:firstLine="4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773E7B16">
      <w:pPr>
        <w:pStyle w:val="45"/>
        <w:ind w:firstLine="640"/>
        <w:rPr>
          <w:rFonts w:ascii="仿宋_GB2312"/>
          <w:color w:val="auto"/>
          <w:sz w:val="32"/>
          <w:highlight w:val="none"/>
        </w:rPr>
      </w:pPr>
    </w:p>
    <w:p w14:paraId="3304FC18">
      <w:pPr>
        <w:pStyle w:val="45"/>
        <w:ind w:firstLine="640"/>
        <w:rPr>
          <w:rFonts w:ascii="仿宋_GB2312"/>
          <w:color w:val="auto"/>
          <w:sz w:val="32"/>
          <w:highlight w:val="none"/>
        </w:rPr>
      </w:pPr>
    </w:p>
    <w:p w14:paraId="6147FD5B">
      <w:pPr>
        <w:pStyle w:val="45"/>
        <w:ind w:firstLine="640"/>
        <w:rPr>
          <w:rFonts w:ascii="仿宋_GB2312"/>
          <w:color w:val="auto"/>
          <w:sz w:val="32"/>
          <w:highlight w:val="none"/>
        </w:rPr>
      </w:pPr>
    </w:p>
    <w:p w14:paraId="21CF87B1">
      <w:pPr>
        <w:pStyle w:val="45"/>
        <w:ind w:firstLine="640"/>
        <w:rPr>
          <w:rFonts w:ascii="仿宋_GB2312"/>
          <w:color w:val="auto"/>
          <w:sz w:val="32"/>
          <w:highlight w:val="none"/>
        </w:rPr>
      </w:pPr>
    </w:p>
    <w:p w14:paraId="31955FE7">
      <w:pPr>
        <w:pStyle w:val="45"/>
        <w:ind w:firstLine="640"/>
        <w:rPr>
          <w:rFonts w:ascii="仿宋_GB2312"/>
          <w:color w:val="auto"/>
          <w:sz w:val="32"/>
          <w:highlight w:val="none"/>
        </w:rPr>
      </w:pPr>
    </w:p>
    <w:p w14:paraId="4A8CE926">
      <w:pPr>
        <w:pStyle w:val="45"/>
        <w:ind w:firstLine="640"/>
        <w:rPr>
          <w:rFonts w:ascii="仿宋_GB2312"/>
          <w:color w:val="auto"/>
          <w:sz w:val="32"/>
          <w:highlight w:val="none"/>
        </w:rPr>
      </w:pPr>
    </w:p>
    <w:p w14:paraId="1AD9348B">
      <w:pPr>
        <w:pStyle w:val="45"/>
        <w:ind w:firstLine="640"/>
        <w:rPr>
          <w:rFonts w:ascii="仿宋_GB2312"/>
          <w:color w:val="auto"/>
          <w:sz w:val="32"/>
          <w:highlight w:val="none"/>
        </w:rPr>
      </w:pPr>
    </w:p>
    <w:p w14:paraId="19C174E4">
      <w:pPr>
        <w:pStyle w:val="45"/>
        <w:ind w:firstLine="0" w:firstLineChars="0"/>
        <w:rPr>
          <w:rFonts w:ascii="仿宋_GB2312"/>
          <w:color w:val="auto"/>
          <w:sz w:val="32"/>
          <w:highlight w:val="none"/>
        </w:rPr>
      </w:pPr>
    </w:p>
    <w:p w14:paraId="2DAE11BE">
      <w:pPr>
        <w:spacing w:line="350" w:lineRule="atLeast"/>
        <w:rPr>
          <w:rFonts w:ascii="仿宋_GB2312"/>
          <w:color w:val="auto"/>
          <w:sz w:val="32"/>
          <w:highlight w:val="none"/>
        </w:rPr>
      </w:pPr>
    </w:p>
    <w:p w14:paraId="09EB615F">
      <w:pPr>
        <w:spacing w:line="720" w:lineRule="exact"/>
        <w:rPr>
          <w:rFonts w:ascii="楷体_GB2312" w:eastAsia="楷体_GB2312"/>
          <w:color w:val="auto"/>
          <w:sz w:val="36"/>
          <w:highlight w:val="none"/>
        </w:rPr>
      </w:pPr>
    </w:p>
    <w:p w14:paraId="26032798">
      <w:pPr>
        <w:spacing w:line="350" w:lineRule="atLeast"/>
        <w:rPr>
          <w:rFonts w:hint="eastAsia" w:ascii="新宋体" w:hAnsi="新宋体" w:eastAsia="新宋体"/>
          <w:b/>
          <w:color w:val="auto"/>
          <w:sz w:val="36"/>
          <w:highlight w:val="none"/>
        </w:rPr>
      </w:pPr>
      <w:r>
        <w:rPr>
          <w:rFonts w:hint="eastAsia" w:ascii="新宋体" w:hAnsi="新宋体" w:eastAsia="新宋体"/>
          <w:b/>
          <w:color w:val="auto"/>
          <w:sz w:val="36"/>
          <w:highlight w:val="none"/>
        </w:rPr>
        <w:t xml:space="preserve">           </w:t>
      </w:r>
    </w:p>
    <w:p w14:paraId="6212C0E4">
      <w:pPr>
        <w:spacing w:line="350" w:lineRule="atLeast"/>
        <w:rPr>
          <w:rFonts w:hint="eastAsia" w:ascii="新宋体" w:hAnsi="新宋体" w:eastAsia="新宋体"/>
          <w:b/>
          <w:color w:val="auto"/>
          <w:sz w:val="36"/>
          <w:highlight w:val="none"/>
        </w:rPr>
      </w:pPr>
    </w:p>
    <w:p w14:paraId="047EE065">
      <w:pPr>
        <w:spacing w:line="350" w:lineRule="atLeast"/>
        <w:rPr>
          <w:rFonts w:hint="eastAsia" w:ascii="新宋体" w:hAnsi="新宋体" w:eastAsia="新宋体"/>
          <w:b/>
          <w:color w:val="auto"/>
          <w:sz w:val="36"/>
          <w:highlight w:val="none"/>
        </w:rPr>
      </w:pPr>
    </w:p>
    <w:p w14:paraId="127335F2">
      <w:pPr>
        <w:spacing w:line="350" w:lineRule="atLeast"/>
        <w:rPr>
          <w:rFonts w:ascii="仿宋_GB2312"/>
          <w:b/>
          <w:bCs/>
          <w:color w:val="auto"/>
          <w:highlight w:val="none"/>
        </w:rPr>
      </w:pPr>
      <w:r>
        <w:rPr>
          <w:rFonts w:hint="eastAsia" w:ascii="新宋体" w:hAnsi="新宋体" w:eastAsia="新宋体"/>
          <w:b/>
          <w:color w:val="auto"/>
          <w:sz w:val="36"/>
          <w:highlight w:val="none"/>
        </w:rPr>
        <w:t xml:space="preserve">          </w:t>
      </w:r>
    </w:p>
    <w:p w14:paraId="68E941AE">
      <w:pPr>
        <w:tabs>
          <w:tab w:val="left" w:pos="4500"/>
        </w:tabs>
        <w:spacing w:line="560" w:lineRule="exact"/>
        <w:rPr>
          <w:rFonts w:hint="eastAsia" w:ascii="宋体" w:hAnsi="宋体"/>
          <w:b/>
          <w:color w:val="auto"/>
          <w:kern w:val="0"/>
          <w:sz w:val="32"/>
          <w:szCs w:val="32"/>
          <w:highlight w:val="none"/>
        </w:rPr>
      </w:pPr>
    </w:p>
    <w:p w14:paraId="578995F6">
      <w:pPr>
        <w:pStyle w:val="19"/>
        <w:rPr>
          <w:color w:val="auto"/>
          <w:highlight w:val="none"/>
        </w:rPr>
      </w:pPr>
    </w:p>
    <w:p w14:paraId="544AF1D5">
      <w:pPr>
        <w:tabs>
          <w:tab w:val="left" w:pos="4500"/>
        </w:tabs>
        <w:spacing w:line="560" w:lineRule="exact"/>
        <w:rPr>
          <w:rFonts w:hint="eastAsia" w:ascii="宋体" w:hAnsi="宋体"/>
          <w:b/>
          <w:color w:val="auto"/>
          <w:kern w:val="0"/>
          <w:sz w:val="32"/>
          <w:szCs w:val="32"/>
          <w:highlight w:val="none"/>
        </w:rPr>
      </w:pPr>
    </w:p>
    <w:p w14:paraId="5A2C4EB2">
      <w:pPr>
        <w:tabs>
          <w:tab w:val="left" w:pos="4500"/>
        </w:tabs>
        <w:spacing w:line="560" w:lineRule="exact"/>
        <w:rPr>
          <w:rFonts w:hint="eastAsia" w:ascii="宋体" w:hAnsi="宋体"/>
          <w:b/>
          <w:color w:val="auto"/>
          <w:kern w:val="0"/>
          <w:sz w:val="32"/>
          <w:szCs w:val="32"/>
          <w:highlight w:val="none"/>
        </w:rPr>
      </w:pPr>
      <w:r>
        <w:rPr>
          <w:rFonts w:hint="eastAsia" w:ascii="宋体" w:hAnsi="宋体"/>
          <w:b/>
          <w:color w:val="auto"/>
          <w:kern w:val="0"/>
          <w:sz w:val="32"/>
          <w:szCs w:val="32"/>
          <w:highlight w:val="none"/>
        </w:rPr>
        <w:t>（三）其它有效证明材料目录</w:t>
      </w:r>
    </w:p>
    <w:p w14:paraId="70D3E617">
      <w:pPr>
        <w:rPr>
          <w:rFonts w:hint="eastAsia" w:ascii="宋体" w:hAnsi="宋体"/>
          <w:b/>
          <w:color w:val="auto"/>
          <w:kern w:val="0"/>
          <w:sz w:val="32"/>
          <w:szCs w:val="32"/>
          <w:highlight w:val="none"/>
        </w:rPr>
      </w:pPr>
    </w:p>
    <w:p w14:paraId="0C2F01FC">
      <w:pPr>
        <w:tabs>
          <w:tab w:val="left" w:pos="1305"/>
        </w:tabs>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1.拟投入人员一览表【如有，请提供】；</w:t>
      </w:r>
    </w:p>
    <w:p w14:paraId="026BDD51">
      <w:pPr>
        <w:tabs>
          <w:tab w:val="left" w:pos="1305"/>
        </w:tabs>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2.供应商2022年以来具有同类项目业绩的相关证明材料（以签订的项目合同复印件或中标、成交通知书为准，并能清晰反映项目的名称、种类、金额）</w:t>
      </w:r>
      <w:r>
        <w:rPr>
          <w:rFonts w:hint="eastAsia" w:ascii="宋体" w:hAnsi="宋体" w:cs="宋体"/>
          <w:b/>
          <w:bCs/>
          <w:color w:val="auto"/>
          <w:kern w:val="0"/>
          <w:sz w:val="24"/>
          <w:highlight w:val="none"/>
        </w:rPr>
        <w:t>（如有，请提供）；</w:t>
      </w:r>
    </w:p>
    <w:p w14:paraId="7F162BD0">
      <w:pPr>
        <w:tabs>
          <w:tab w:val="left" w:pos="1305"/>
        </w:tabs>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3.供应商可结合本项目的评审办法视自身情况自行提交相关证明材料</w:t>
      </w:r>
      <w:r>
        <w:rPr>
          <w:rFonts w:hint="eastAsia" w:ascii="宋体" w:hAnsi="宋体" w:cs="宋体"/>
          <w:b/>
          <w:bCs/>
          <w:color w:val="auto"/>
          <w:kern w:val="0"/>
          <w:sz w:val="24"/>
          <w:highlight w:val="none"/>
        </w:rPr>
        <w:t>（如有，请提供）</w:t>
      </w:r>
      <w:r>
        <w:rPr>
          <w:rFonts w:hint="eastAsia" w:ascii="宋体" w:hAnsi="宋体" w:cs="宋体"/>
          <w:color w:val="auto"/>
          <w:kern w:val="0"/>
          <w:sz w:val="24"/>
          <w:highlight w:val="none"/>
        </w:rPr>
        <w:t>。</w:t>
      </w:r>
    </w:p>
    <w:p w14:paraId="109BBE08">
      <w:pPr>
        <w:tabs>
          <w:tab w:val="left" w:pos="1305"/>
        </w:tabs>
        <w:spacing w:line="420" w:lineRule="exact"/>
        <w:ind w:firstLine="480" w:firstLineChars="200"/>
        <w:rPr>
          <w:rFonts w:hint="eastAsia" w:ascii="宋体" w:hAnsi="宋体" w:cs="宋体"/>
          <w:color w:val="auto"/>
          <w:kern w:val="0"/>
          <w:sz w:val="24"/>
          <w:highlight w:val="none"/>
        </w:rPr>
      </w:pPr>
    </w:p>
    <w:p w14:paraId="41D5FFDD">
      <w:pPr>
        <w:tabs>
          <w:tab w:val="left" w:pos="1305"/>
        </w:tabs>
        <w:spacing w:line="420" w:lineRule="exact"/>
        <w:ind w:firstLine="480" w:firstLineChars="200"/>
        <w:rPr>
          <w:rFonts w:hint="eastAsia" w:ascii="宋体" w:hAnsi="宋体" w:cs="宋体"/>
          <w:color w:val="auto"/>
          <w:kern w:val="0"/>
          <w:sz w:val="24"/>
          <w:highlight w:val="none"/>
        </w:rPr>
      </w:pPr>
    </w:p>
    <w:p w14:paraId="49C59BA6">
      <w:pPr>
        <w:tabs>
          <w:tab w:val="left" w:pos="1305"/>
        </w:tabs>
        <w:spacing w:line="400" w:lineRule="exact"/>
        <w:ind w:firstLine="480" w:firstLineChars="200"/>
        <w:rPr>
          <w:rFonts w:hint="eastAsia" w:ascii="宋体" w:hAnsi="宋体"/>
          <w:color w:val="auto"/>
          <w:kern w:val="0"/>
          <w:sz w:val="24"/>
          <w:highlight w:val="none"/>
        </w:rPr>
      </w:pPr>
    </w:p>
    <w:p w14:paraId="3CF10B64">
      <w:pPr>
        <w:tabs>
          <w:tab w:val="left" w:pos="1305"/>
        </w:tabs>
        <w:spacing w:line="440" w:lineRule="exact"/>
        <w:ind w:firstLine="480" w:firstLineChars="200"/>
        <w:rPr>
          <w:rFonts w:hint="eastAsia" w:ascii="宋体" w:hAnsi="宋体"/>
          <w:color w:val="auto"/>
          <w:kern w:val="0"/>
          <w:sz w:val="24"/>
          <w:highlight w:val="none"/>
        </w:rPr>
      </w:pPr>
    </w:p>
    <w:p w14:paraId="064EDE3D">
      <w:pPr>
        <w:tabs>
          <w:tab w:val="left" w:pos="1305"/>
        </w:tabs>
        <w:spacing w:line="400" w:lineRule="exact"/>
        <w:ind w:firstLine="422" w:firstLineChars="200"/>
        <w:rPr>
          <w:rFonts w:hint="eastAsia" w:ascii="宋体" w:hAnsi="宋体"/>
          <w:b/>
          <w:color w:val="auto"/>
          <w:kern w:val="0"/>
          <w:szCs w:val="21"/>
          <w:highlight w:val="none"/>
        </w:rPr>
      </w:pPr>
    </w:p>
    <w:p w14:paraId="1AB074A6">
      <w:pPr>
        <w:pStyle w:val="25"/>
        <w:rPr>
          <w:rFonts w:hint="eastAsia" w:hAnsi="宋体"/>
          <w:b/>
          <w:bCs/>
          <w:color w:val="auto"/>
          <w:kern w:val="0"/>
          <w:sz w:val="32"/>
          <w:szCs w:val="32"/>
          <w:highlight w:val="none"/>
        </w:rPr>
      </w:pPr>
    </w:p>
    <w:p w14:paraId="7E77B767">
      <w:pPr>
        <w:pStyle w:val="25"/>
        <w:rPr>
          <w:rFonts w:hint="eastAsia" w:hAnsi="宋体"/>
          <w:b/>
          <w:bCs/>
          <w:color w:val="auto"/>
          <w:kern w:val="0"/>
          <w:sz w:val="32"/>
          <w:szCs w:val="32"/>
          <w:highlight w:val="none"/>
        </w:rPr>
      </w:pPr>
    </w:p>
    <w:p w14:paraId="51C3E5F9">
      <w:pPr>
        <w:pStyle w:val="25"/>
        <w:rPr>
          <w:rFonts w:hint="eastAsia" w:hAnsi="宋体"/>
          <w:b/>
          <w:bCs/>
          <w:color w:val="auto"/>
          <w:kern w:val="0"/>
          <w:sz w:val="32"/>
          <w:szCs w:val="32"/>
          <w:highlight w:val="none"/>
        </w:rPr>
      </w:pPr>
    </w:p>
    <w:p w14:paraId="635A6F86">
      <w:pPr>
        <w:pStyle w:val="25"/>
        <w:rPr>
          <w:rFonts w:hint="eastAsia" w:hAnsi="宋体"/>
          <w:b/>
          <w:bCs/>
          <w:color w:val="auto"/>
          <w:kern w:val="0"/>
          <w:sz w:val="32"/>
          <w:szCs w:val="32"/>
          <w:highlight w:val="none"/>
        </w:rPr>
      </w:pPr>
    </w:p>
    <w:p w14:paraId="1F75615E">
      <w:pPr>
        <w:pStyle w:val="25"/>
        <w:rPr>
          <w:rFonts w:hint="eastAsia" w:hAnsi="宋体"/>
          <w:b/>
          <w:bCs/>
          <w:color w:val="auto"/>
          <w:kern w:val="0"/>
          <w:sz w:val="32"/>
          <w:szCs w:val="32"/>
          <w:highlight w:val="none"/>
        </w:rPr>
      </w:pPr>
    </w:p>
    <w:p w14:paraId="75250606">
      <w:pPr>
        <w:pStyle w:val="25"/>
        <w:spacing w:line="340" w:lineRule="exact"/>
        <w:rPr>
          <w:rFonts w:hint="eastAsia" w:hAnsi="宋体"/>
          <w:b/>
          <w:bCs/>
          <w:color w:val="auto"/>
          <w:kern w:val="0"/>
          <w:sz w:val="32"/>
          <w:szCs w:val="32"/>
          <w:highlight w:val="none"/>
        </w:rPr>
      </w:pPr>
    </w:p>
    <w:p w14:paraId="2864FAD5">
      <w:pPr>
        <w:pStyle w:val="25"/>
        <w:spacing w:line="340" w:lineRule="exact"/>
        <w:rPr>
          <w:rFonts w:hint="eastAsia" w:hAnsi="宋体"/>
          <w:b/>
          <w:bCs/>
          <w:color w:val="auto"/>
          <w:kern w:val="0"/>
          <w:sz w:val="32"/>
          <w:szCs w:val="32"/>
          <w:highlight w:val="none"/>
        </w:rPr>
      </w:pPr>
    </w:p>
    <w:p w14:paraId="44F79186">
      <w:pPr>
        <w:pStyle w:val="25"/>
        <w:rPr>
          <w:rFonts w:hint="eastAsia" w:hAnsi="宋体"/>
          <w:b/>
          <w:color w:val="auto"/>
          <w:kern w:val="0"/>
          <w:sz w:val="32"/>
          <w:highlight w:val="none"/>
        </w:rPr>
      </w:pPr>
      <w:r>
        <w:rPr>
          <w:rFonts w:hint="eastAsia" w:hAnsi="宋体"/>
          <w:b/>
          <w:color w:val="auto"/>
          <w:kern w:val="0"/>
          <w:sz w:val="32"/>
          <w:highlight w:val="none"/>
        </w:rPr>
        <w:br w:type="page"/>
      </w:r>
      <w:r>
        <w:rPr>
          <w:rFonts w:hint="eastAsia" w:hAnsi="宋体"/>
          <w:b/>
          <w:color w:val="auto"/>
          <w:kern w:val="0"/>
          <w:sz w:val="32"/>
          <w:highlight w:val="none"/>
        </w:rPr>
        <w:t>1</w:t>
      </w:r>
      <w:r>
        <w:rPr>
          <w:rFonts w:hint="eastAsia" w:hAnsi="宋体" w:cs="宋体"/>
          <w:b/>
          <w:bCs/>
          <w:color w:val="auto"/>
          <w:kern w:val="0"/>
          <w:sz w:val="32"/>
          <w:szCs w:val="32"/>
          <w:highlight w:val="none"/>
        </w:rPr>
        <w:t>.拟投入人员一览表【如有，请提供】</w:t>
      </w:r>
    </w:p>
    <w:p w14:paraId="68969AD8">
      <w:pPr>
        <w:pStyle w:val="25"/>
        <w:rPr>
          <w:rFonts w:hint="eastAsia" w:hAnsi="宋体" w:cs="宋体"/>
          <w:b/>
          <w:bCs/>
          <w:color w:val="auto"/>
          <w:kern w:val="0"/>
          <w:sz w:val="32"/>
          <w:szCs w:val="32"/>
          <w:highlight w:val="none"/>
        </w:rPr>
      </w:pPr>
    </w:p>
    <w:p w14:paraId="74BF3026">
      <w:pPr>
        <w:pStyle w:val="25"/>
        <w:rPr>
          <w:rFonts w:hint="eastAsia" w:hAnsi="宋体" w:cs="宋体"/>
          <w:b/>
          <w:bCs/>
          <w:color w:val="auto"/>
          <w:kern w:val="0"/>
          <w:sz w:val="32"/>
          <w:szCs w:val="32"/>
          <w:highlight w:val="none"/>
        </w:rPr>
      </w:pPr>
    </w:p>
    <w:p w14:paraId="65A72048">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拟投入人员一览表（格式）    </w:t>
      </w:r>
    </w:p>
    <w:tbl>
      <w:tblPr>
        <w:tblStyle w:val="46"/>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93"/>
        <w:gridCol w:w="1888"/>
        <w:gridCol w:w="1559"/>
        <w:gridCol w:w="2163"/>
        <w:gridCol w:w="1477"/>
      </w:tblGrid>
      <w:tr w14:paraId="58BC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78E5B5F">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姓 名</w:t>
            </w:r>
          </w:p>
        </w:tc>
        <w:tc>
          <w:tcPr>
            <w:tcW w:w="993" w:type="dxa"/>
            <w:vAlign w:val="center"/>
          </w:tcPr>
          <w:p w14:paraId="0B5436F6">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职务</w:t>
            </w:r>
          </w:p>
        </w:tc>
        <w:tc>
          <w:tcPr>
            <w:tcW w:w="1888" w:type="dxa"/>
            <w:vAlign w:val="center"/>
          </w:tcPr>
          <w:p w14:paraId="38CD40FA">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专业技术资格</w:t>
            </w:r>
          </w:p>
        </w:tc>
        <w:tc>
          <w:tcPr>
            <w:tcW w:w="1559" w:type="dxa"/>
            <w:vAlign w:val="center"/>
          </w:tcPr>
          <w:p w14:paraId="354286D8">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证书编号</w:t>
            </w:r>
          </w:p>
        </w:tc>
        <w:tc>
          <w:tcPr>
            <w:tcW w:w="2163" w:type="dxa"/>
            <w:vAlign w:val="center"/>
          </w:tcPr>
          <w:p w14:paraId="543BE602">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参加工作时间</w:t>
            </w:r>
          </w:p>
        </w:tc>
        <w:tc>
          <w:tcPr>
            <w:tcW w:w="1477" w:type="dxa"/>
            <w:vAlign w:val="center"/>
          </w:tcPr>
          <w:p w14:paraId="18F3B6E4">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备注</w:t>
            </w:r>
          </w:p>
        </w:tc>
      </w:tr>
      <w:tr w14:paraId="0852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41323255">
            <w:pPr>
              <w:spacing w:line="400" w:lineRule="exact"/>
              <w:rPr>
                <w:rFonts w:hint="eastAsia" w:ascii="宋体" w:hAnsi="宋体" w:cs="宋体"/>
                <w:color w:val="auto"/>
                <w:szCs w:val="21"/>
                <w:highlight w:val="none"/>
              </w:rPr>
            </w:pPr>
          </w:p>
        </w:tc>
        <w:tc>
          <w:tcPr>
            <w:tcW w:w="993" w:type="dxa"/>
          </w:tcPr>
          <w:p w14:paraId="3DC1C0B8">
            <w:pPr>
              <w:spacing w:line="400" w:lineRule="exact"/>
              <w:rPr>
                <w:rFonts w:hint="eastAsia" w:ascii="宋体" w:hAnsi="宋体" w:cs="宋体"/>
                <w:color w:val="auto"/>
                <w:szCs w:val="21"/>
                <w:highlight w:val="none"/>
              </w:rPr>
            </w:pPr>
          </w:p>
        </w:tc>
        <w:tc>
          <w:tcPr>
            <w:tcW w:w="1888" w:type="dxa"/>
          </w:tcPr>
          <w:p w14:paraId="4D0B2484">
            <w:pPr>
              <w:spacing w:line="400" w:lineRule="exact"/>
              <w:rPr>
                <w:rFonts w:hint="eastAsia" w:ascii="宋体" w:hAnsi="宋体" w:cs="宋体"/>
                <w:color w:val="auto"/>
                <w:szCs w:val="21"/>
                <w:highlight w:val="none"/>
              </w:rPr>
            </w:pPr>
          </w:p>
        </w:tc>
        <w:tc>
          <w:tcPr>
            <w:tcW w:w="1559" w:type="dxa"/>
          </w:tcPr>
          <w:p w14:paraId="3F84B558">
            <w:pPr>
              <w:spacing w:line="400" w:lineRule="exact"/>
              <w:rPr>
                <w:rFonts w:hint="eastAsia" w:ascii="宋体" w:hAnsi="宋体" w:cs="宋体"/>
                <w:color w:val="auto"/>
                <w:szCs w:val="21"/>
                <w:highlight w:val="none"/>
              </w:rPr>
            </w:pPr>
          </w:p>
        </w:tc>
        <w:tc>
          <w:tcPr>
            <w:tcW w:w="2163" w:type="dxa"/>
          </w:tcPr>
          <w:p w14:paraId="612DBF31">
            <w:pPr>
              <w:spacing w:line="400" w:lineRule="exact"/>
              <w:rPr>
                <w:rFonts w:hint="eastAsia" w:ascii="宋体" w:hAnsi="宋体" w:cs="宋体"/>
                <w:color w:val="auto"/>
                <w:szCs w:val="21"/>
                <w:highlight w:val="none"/>
              </w:rPr>
            </w:pPr>
          </w:p>
        </w:tc>
        <w:tc>
          <w:tcPr>
            <w:tcW w:w="1477" w:type="dxa"/>
          </w:tcPr>
          <w:p w14:paraId="330CACEB">
            <w:pPr>
              <w:spacing w:line="400" w:lineRule="exact"/>
              <w:rPr>
                <w:rFonts w:hint="eastAsia" w:ascii="宋体" w:hAnsi="宋体" w:cs="宋体"/>
                <w:color w:val="auto"/>
                <w:szCs w:val="21"/>
                <w:highlight w:val="none"/>
              </w:rPr>
            </w:pPr>
          </w:p>
        </w:tc>
      </w:tr>
      <w:tr w14:paraId="04F5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5FEC5A36">
            <w:pPr>
              <w:spacing w:line="400" w:lineRule="exact"/>
              <w:rPr>
                <w:rFonts w:hint="eastAsia" w:ascii="宋体" w:hAnsi="宋体" w:cs="宋体"/>
                <w:color w:val="auto"/>
                <w:szCs w:val="21"/>
                <w:highlight w:val="none"/>
              </w:rPr>
            </w:pPr>
          </w:p>
        </w:tc>
        <w:tc>
          <w:tcPr>
            <w:tcW w:w="993" w:type="dxa"/>
          </w:tcPr>
          <w:p w14:paraId="094DC481">
            <w:pPr>
              <w:spacing w:line="400" w:lineRule="exact"/>
              <w:rPr>
                <w:rFonts w:hint="eastAsia" w:ascii="宋体" w:hAnsi="宋体" w:cs="宋体"/>
                <w:color w:val="auto"/>
                <w:szCs w:val="21"/>
                <w:highlight w:val="none"/>
              </w:rPr>
            </w:pPr>
          </w:p>
        </w:tc>
        <w:tc>
          <w:tcPr>
            <w:tcW w:w="1888" w:type="dxa"/>
          </w:tcPr>
          <w:p w14:paraId="07783826">
            <w:pPr>
              <w:spacing w:line="400" w:lineRule="exact"/>
              <w:rPr>
                <w:rFonts w:hint="eastAsia" w:ascii="宋体" w:hAnsi="宋体" w:cs="宋体"/>
                <w:color w:val="auto"/>
                <w:szCs w:val="21"/>
                <w:highlight w:val="none"/>
              </w:rPr>
            </w:pPr>
          </w:p>
        </w:tc>
        <w:tc>
          <w:tcPr>
            <w:tcW w:w="1559" w:type="dxa"/>
          </w:tcPr>
          <w:p w14:paraId="2A0EAE85">
            <w:pPr>
              <w:spacing w:line="400" w:lineRule="exact"/>
              <w:rPr>
                <w:rFonts w:hint="eastAsia" w:ascii="宋体" w:hAnsi="宋体" w:cs="宋体"/>
                <w:color w:val="auto"/>
                <w:szCs w:val="21"/>
                <w:highlight w:val="none"/>
              </w:rPr>
            </w:pPr>
          </w:p>
        </w:tc>
        <w:tc>
          <w:tcPr>
            <w:tcW w:w="2163" w:type="dxa"/>
          </w:tcPr>
          <w:p w14:paraId="1049FE4F">
            <w:pPr>
              <w:spacing w:line="400" w:lineRule="exact"/>
              <w:rPr>
                <w:rFonts w:hint="eastAsia" w:ascii="宋体" w:hAnsi="宋体" w:cs="宋体"/>
                <w:color w:val="auto"/>
                <w:szCs w:val="21"/>
                <w:highlight w:val="none"/>
              </w:rPr>
            </w:pPr>
          </w:p>
        </w:tc>
        <w:tc>
          <w:tcPr>
            <w:tcW w:w="1477" w:type="dxa"/>
          </w:tcPr>
          <w:p w14:paraId="01ADD5F3">
            <w:pPr>
              <w:spacing w:line="400" w:lineRule="exact"/>
              <w:rPr>
                <w:rFonts w:hint="eastAsia" w:ascii="宋体" w:hAnsi="宋体" w:cs="宋体"/>
                <w:color w:val="auto"/>
                <w:szCs w:val="21"/>
                <w:highlight w:val="none"/>
              </w:rPr>
            </w:pPr>
          </w:p>
        </w:tc>
      </w:tr>
      <w:tr w14:paraId="51B2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57BF12CA">
            <w:pPr>
              <w:spacing w:line="400" w:lineRule="exact"/>
              <w:rPr>
                <w:rFonts w:hint="eastAsia" w:ascii="宋体" w:hAnsi="宋体" w:cs="宋体"/>
                <w:color w:val="auto"/>
                <w:szCs w:val="21"/>
                <w:highlight w:val="none"/>
              </w:rPr>
            </w:pPr>
          </w:p>
        </w:tc>
        <w:tc>
          <w:tcPr>
            <w:tcW w:w="993" w:type="dxa"/>
          </w:tcPr>
          <w:p w14:paraId="5840AB16">
            <w:pPr>
              <w:spacing w:line="400" w:lineRule="exact"/>
              <w:rPr>
                <w:rFonts w:hint="eastAsia" w:ascii="宋体" w:hAnsi="宋体" w:cs="宋体"/>
                <w:color w:val="auto"/>
                <w:szCs w:val="21"/>
                <w:highlight w:val="none"/>
              </w:rPr>
            </w:pPr>
          </w:p>
        </w:tc>
        <w:tc>
          <w:tcPr>
            <w:tcW w:w="1888" w:type="dxa"/>
          </w:tcPr>
          <w:p w14:paraId="43F04222">
            <w:pPr>
              <w:spacing w:line="400" w:lineRule="exact"/>
              <w:rPr>
                <w:rFonts w:hint="eastAsia" w:ascii="宋体" w:hAnsi="宋体" w:cs="宋体"/>
                <w:color w:val="auto"/>
                <w:szCs w:val="21"/>
                <w:highlight w:val="none"/>
              </w:rPr>
            </w:pPr>
          </w:p>
        </w:tc>
        <w:tc>
          <w:tcPr>
            <w:tcW w:w="1559" w:type="dxa"/>
          </w:tcPr>
          <w:p w14:paraId="7325F5B4">
            <w:pPr>
              <w:spacing w:line="400" w:lineRule="exact"/>
              <w:rPr>
                <w:rFonts w:hint="eastAsia" w:ascii="宋体" w:hAnsi="宋体" w:cs="宋体"/>
                <w:color w:val="auto"/>
                <w:szCs w:val="21"/>
                <w:highlight w:val="none"/>
              </w:rPr>
            </w:pPr>
          </w:p>
        </w:tc>
        <w:tc>
          <w:tcPr>
            <w:tcW w:w="2163" w:type="dxa"/>
          </w:tcPr>
          <w:p w14:paraId="124FF50D">
            <w:pPr>
              <w:spacing w:line="400" w:lineRule="exact"/>
              <w:rPr>
                <w:rFonts w:hint="eastAsia" w:ascii="宋体" w:hAnsi="宋体" w:cs="宋体"/>
                <w:color w:val="auto"/>
                <w:szCs w:val="21"/>
                <w:highlight w:val="none"/>
              </w:rPr>
            </w:pPr>
          </w:p>
        </w:tc>
        <w:tc>
          <w:tcPr>
            <w:tcW w:w="1477" w:type="dxa"/>
          </w:tcPr>
          <w:p w14:paraId="2078B48A">
            <w:pPr>
              <w:spacing w:line="400" w:lineRule="exact"/>
              <w:rPr>
                <w:rFonts w:hint="eastAsia" w:ascii="宋体" w:hAnsi="宋体" w:cs="宋体"/>
                <w:color w:val="auto"/>
                <w:szCs w:val="21"/>
                <w:highlight w:val="none"/>
              </w:rPr>
            </w:pPr>
          </w:p>
        </w:tc>
      </w:tr>
    </w:tbl>
    <w:p w14:paraId="53031B74">
      <w:pPr>
        <w:spacing w:line="400" w:lineRule="exact"/>
        <w:rPr>
          <w:rFonts w:hint="eastAsia" w:ascii="宋体" w:hAnsi="宋体" w:cs="宋体"/>
          <w:color w:val="auto"/>
          <w:szCs w:val="21"/>
          <w:highlight w:val="none"/>
        </w:rPr>
      </w:pPr>
    </w:p>
    <w:p w14:paraId="39411BB0">
      <w:pPr>
        <w:pStyle w:val="25"/>
        <w:rPr>
          <w:rFonts w:hint="eastAsia" w:hAnsi="宋体" w:cs="宋体"/>
          <w:b/>
          <w:bCs/>
          <w:color w:val="auto"/>
          <w:kern w:val="0"/>
          <w:sz w:val="32"/>
          <w:szCs w:val="32"/>
          <w:highlight w:val="none"/>
        </w:rPr>
      </w:pPr>
      <w:r>
        <w:rPr>
          <w:rFonts w:hint="eastAsia" w:hAnsi="宋体" w:cs="宋体"/>
          <w:b/>
          <w:color w:val="auto"/>
          <w:szCs w:val="21"/>
          <w:highlight w:val="none"/>
        </w:rPr>
        <w:t>注：1.在填写时，如本表格不适合投标单位的实际情况，可根据本表格式自行制表填写。</w:t>
      </w:r>
    </w:p>
    <w:p w14:paraId="11D01405">
      <w:pPr>
        <w:pStyle w:val="25"/>
        <w:rPr>
          <w:rFonts w:hint="eastAsia" w:hAnsi="宋体" w:cs="宋体"/>
          <w:b/>
          <w:bCs/>
          <w:color w:val="auto"/>
          <w:kern w:val="0"/>
          <w:sz w:val="32"/>
          <w:szCs w:val="32"/>
          <w:highlight w:val="none"/>
        </w:rPr>
      </w:pPr>
    </w:p>
    <w:p w14:paraId="769CB890">
      <w:pPr>
        <w:pStyle w:val="25"/>
        <w:rPr>
          <w:rFonts w:hint="eastAsia" w:hAnsi="宋体" w:cs="宋体"/>
          <w:b/>
          <w:bCs/>
          <w:color w:val="auto"/>
          <w:kern w:val="0"/>
          <w:sz w:val="32"/>
          <w:szCs w:val="32"/>
          <w:highlight w:val="none"/>
        </w:rPr>
      </w:pPr>
    </w:p>
    <w:p w14:paraId="756167B7">
      <w:pPr>
        <w:pStyle w:val="25"/>
        <w:rPr>
          <w:rFonts w:hint="eastAsia" w:hAnsi="宋体" w:cs="宋体"/>
          <w:b/>
          <w:bCs/>
          <w:color w:val="auto"/>
          <w:kern w:val="0"/>
          <w:sz w:val="32"/>
          <w:szCs w:val="32"/>
          <w:highlight w:val="none"/>
        </w:rPr>
      </w:pPr>
      <w:r>
        <w:rPr>
          <w:rFonts w:hint="eastAsia" w:hAnsi="宋体" w:cs="宋体"/>
          <w:b/>
          <w:bCs/>
          <w:color w:val="auto"/>
          <w:kern w:val="0"/>
          <w:sz w:val="32"/>
          <w:szCs w:val="32"/>
          <w:highlight w:val="none"/>
        </w:rPr>
        <w:t>磋商供应商[公章(CA签章)，自然人签字或个人CA签章]：</w:t>
      </w:r>
      <w:r>
        <w:rPr>
          <w:rFonts w:hint="eastAsia" w:hAnsi="宋体" w:cs="宋体"/>
          <w:b/>
          <w:bCs/>
          <w:color w:val="auto"/>
          <w:kern w:val="0"/>
          <w:sz w:val="32"/>
          <w:szCs w:val="32"/>
          <w:highlight w:val="none"/>
          <w:u w:val="single"/>
        </w:rPr>
        <w:t xml:space="preserve">        </w:t>
      </w:r>
      <w:r>
        <w:rPr>
          <w:rFonts w:hint="eastAsia" w:hAnsi="宋体" w:cs="宋体"/>
          <w:b/>
          <w:bCs/>
          <w:color w:val="auto"/>
          <w:kern w:val="0"/>
          <w:sz w:val="32"/>
          <w:szCs w:val="32"/>
          <w:highlight w:val="none"/>
        </w:rPr>
        <w:t xml:space="preserve">                       </w:t>
      </w:r>
    </w:p>
    <w:p w14:paraId="34D4DDFA">
      <w:pPr>
        <w:pStyle w:val="25"/>
        <w:ind w:firstLine="964" w:firstLineChars="300"/>
        <w:rPr>
          <w:rFonts w:hint="eastAsia" w:hAnsi="宋体" w:cs="宋体"/>
          <w:b/>
          <w:bCs/>
          <w:color w:val="auto"/>
          <w:kern w:val="0"/>
          <w:sz w:val="32"/>
          <w:szCs w:val="32"/>
          <w:highlight w:val="none"/>
        </w:rPr>
      </w:pPr>
      <w:r>
        <w:rPr>
          <w:rFonts w:hint="eastAsia" w:hAnsi="宋体" w:cs="宋体"/>
          <w:b/>
          <w:bCs/>
          <w:color w:val="auto"/>
          <w:kern w:val="0"/>
          <w:sz w:val="32"/>
          <w:szCs w:val="32"/>
          <w:highlight w:val="none"/>
        </w:rPr>
        <w:t>日期：</w:t>
      </w:r>
      <w:r>
        <w:rPr>
          <w:rFonts w:hint="eastAsia" w:hAnsi="宋体" w:cs="宋体"/>
          <w:b/>
          <w:bCs/>
          <w:color w:val="auto"/>
          <w:kern w:val="0"/>
          <w:sz w:val="32"/>
          <w:szCs w:val="32"/>
          <w:highlight w:val="none"/>
          <w:u w:val="single"/>
        </w:rPr>
        <w:t xml:space="preserve">             </w:t>
      </w:r>
      <w:r>
        <w:rPr>
          <w:rFonts w:hint="eastAsia" w:hAnsi="宋体" w:cs="宋体"/>
          <w:b/>
          <w:bCs/>
          <w:color w:val="auto"/>
          <w:kern w:val="0"/>
          <w:sz w:val="32"/>
          <w:szCs w:val="32"/>
          <w:highlight w:val="none"/>
        </w:rPr>
        <w:t xml:space="preserve">  </w:t>
      </w:r>
    </w:p>
    <w:p w14:paraId="65549B75">
      <w:pPr>
        <w:pStyle w:val="25"/>
        <w:rPr>
          <w:rFonts w:hint="eastAsia" w:hAnsi="宋体" w:cs="宋体"/>
          <w:b/>
          <w:bCs/>
          <w:color w:val="auto"/>
          <w:kern w:val="0"/>
          <w:sz w:val="32"/>
          <w:szCs w:val="32"/>
          <w:highlight w:val="none"/>
        </w:rPr>
      </w:pPr>
    </w:p>
    <w:p w14:paraId="79DCB6F6">
      <w:pPr>
        <w:pStyle w:val="25"/>
        <w:rPr>
          <w:rFonts w:hint="eastAsia" w:hAnsi="宋体" w:cs="宋体"/>
          <w:b/>
          <w:bCs/>
          <w:color w:val="auto"/>
          <w:kern w:val="0"/>
          <w:sz w:val="32"/>
          <w:szCs w:val="32"/>
          <w:highlight w:val="none"/>
        </w:rPr>
      </w:pPr>
    </w:p>
    <w:p w14:paraId="2363E4F1">
      <w:pPr>
        <w:pStyle w:val="25"/>
        <w:rPr>
          <w:rFonts w:hint="eastAsia" w:hAnsi="宋体" w:cs="宋体"/>
          <w:b/>
          <w:bCs/>
          <w:color w:val="auto"/>
          <w:kern w:val="0"/>
          <w:sz w:val="32"/>
          <w:szCs w:val="32"/>
          <w:highlight w:val="none"/>
        </w:rPr>
      </w:pPr>
      <w:r>
        <w:rPr>
          <w:rFonts w:hint="eastAsia" w:hAnsi="宋体" w:cs="宋体"/>
          <w:b/>
          <w:bCs/>
          <w:color w:val="auto"/>
          <w:kern w:val="0"/>
          <w:sz w:val="32"/>
          <w:szCs w:val="32"/>
          <w:highlight w:val="none"/>
        </w:rPr>
        <w:t>2.供应商2022年以来具有同类项目业绩的相关证明材料（以签订的项目合同复印件或中标、成交通知书为准，并能清晰反映项目的名称、种类、金额）</w:t>
      </w:r>
    </w:p>
    <w:p w14:paraId="4A52C8D8">
      <w:pPr>
        <w:pStyle w:val="25"/>
        <w:spacing w:line="400" w:lineRule="exact"/>
        <w:rPr>
          <w:rFonts w:hint="eastAsia" w:hAnsi="宋体" w:cs="宋体"/>
          <w:b/>
          <w:bCs/>
          <w:color w:val="auto"/>
          <w:kern w:val="0"/>
          <w:sz w:val="32"/>
          <w:szCs w:val="32"/>
          <w:highlight w:val="none"/>
        </w:rPr>
      </w:pPr>
    </w:p>
    <w:p w14:paraId="64EFD165">
      <w:pPr>
        <w:pStyle w:val="25"/>
        <w:spacing w:line="400" w:lineRule="exact"/>
        <w:rPr>
          <w:rFonts w:hint="eastAsia" w:hAnsi="宋体" w:cs="宋体"/>
          <w:b/>
          <w:bCs/>
          <w:color w:val="auto"/>
          <w:kern w:val="0"/>
          <w:sz w:val="32"/>
          <w:szCs w:val="32"/>
          <w:highlight w:val="none"/>
        </w:rPr>
      </w:pPr>
    </w:p>
    <w:p w14:paraId="5F41021B">
      <w:pPr>
        <w:pStyle w:val="25"/>
        <w:spacing w:line="400" w:lineRule="exact"/>
        <w:rPr>
          <w:rFonts w:hint="eastAsia" w:hAnsi="宋体" w:cs="宋体"/>
          <w:b/>
          <w:bCs/>
          <w:color w:val="auto"/>
          <w:kern w:val="0"/>
          <w:sz w:val="32"/>
          <w:szCs w:val="32"/>
          <w:highlight w:val="none"/>
        </w:rPr>
      </w:pPr>
    </w:p>
    <w:p w14:paraId="5BFAADA8">
      <w:pPr>
        <w:pStyle w:val="25"/>
        <w:spacing w:line="400" w:lineRule="exact"/>
        <w:rPr>
          <w:rFonts w:hint="eastAsia" w:hAnsi="宋体" w:cs="宋体"/>
          <w:b/>
          <w:bCs/>
          <w:color w:val="auto"/>
          <w:kern w:val="0"/>
          <w:sz w:val="32"/>
          <w:szCs w:val="32"/>
          <w:highlight w:val="none"/>
        </w:rPr>
      </w:pPr>
    </w:p>
    <w:p w14:paraId="3AE4FCCB">
      <w:pPr>
        <w:pStyle w:val="25"/>
        <w:spacing w:line="400" w:lineRule="exact"/>
        <w:rPr>
          <w:rFonts w:hint="eastAsia" w:hAnsi="宋体" w:cs="宋体"/>
          <w:b/>
          <w:bCs/>
          <w:color w:val="auto"/>
          <w:kern w:val="0"/>
          <w:sz w:val="32"/>
          <w:szCs w:val="32"/>
          <w:highlight w:val="none"/>
        </w:rPr>
      </w:pPr>
    </w:p>
    <w:p w14:paraId="7DC2CDC3">
      <w:pPr>
        <w:pStyle w:val="25"/>
        <w:spacing w:line="400" w:lineRule="exact"/>
        <w:rPr>
          <w:rFonts w:hint="eastAsia" w:hAnsi="宋体" w:cs="宋体"/>
          <w:b/>
          <w:bCs/>
          <w:color w:val="auto"/>
          <w:kern w:val="0"/>
          <w:sz w:val="32"/>
          <w:szCs w:val="32"/>
          <w:highlight w:val="none"/>
        </w:rPr>
      </w:pPr>
    </w:p>
    <w:p w14:paraId="355C9FC3">
      <w:pPr>
        <w:pStyle w:val="25"/>
        <w:spacing w:line="400" w:lineRule="exact"/>
        <w:rPr>
          <w:rFonts w:hint="eastAsia" w:hAnsi="宋体" w:cs="宋体"/>
          <w:b/>
          <w:bCs/>
          <w:color w:val="auto"/>
          <w:kern w:val="0"/>
          <w:sz w:val="32"/>
          <w:szCs w:val="32"/>
          <w:highlight w:val="none"/>
        </w:rPr>
      </w:pPr>
    </w:p>
    <w:p w14:paraId="3D69C14D">
      <w:pPr>
        <w:pStyle w:val="25"/>
        <w:spacing w:line="400" w:lineRule="exact"/>
        <w:rPr>
          <w:rFonts w:hint="eastAsia" w:hAnsi="宋体" w:cs="宋体"/>
          <w:b/>
          <w:bCs/>
          <w:color w:val="auto"/>
          <w:kern w:val="0"/>
          <w:sz w:val="32"/>
          <w:szCs w:val="32"/>
          <w:highlight w:val="none"/>
        </w:rPr>
      </w:pPr>
    </w:p>
    <w:p w14:paraId="1D296910">
      <w:pPr>
        <w:pStyle w:val="25"/>
        <w:spacing w:line="400" w:lineRule="exact"/>
        <w:rPr>
          <w:rFonts w:hint="eastAsia" w:hAnsi="宋体" w:cs="宋体"/>
          <w:b/>
          <w:bCs/>
          <w:color w:val="auto"/>
          <w:kern w:val="0"/>
          <w:sz w:val="32"/>
          <w:szCs w:val="32"/>
          <w:highlight w:val="none"/>
        </w:rPr>
      </w:pPr>
    </w:p>
    <w:p w14:paraId="58B0463B">
      <w:pPr>
        <w:tabs>
          <w:tab w:val="left" w:pos="4860"/>
        </w:tabs>
        <w:spacing w:line="588" w:lineRule="exact"/>
        <w:ind w:right="1560" w:firstLine="643" w:firstLineChars="200"/>
        <w:jc w:val="center"/>
        <w:rPr>
          <w:rFonts w:hint="eastAsia" w:ascii="宋体" w:hAnsi="宋体" w:cs="宋体"/>
          <w:b/>
          <w:bCs/>
          <w:color w:val="auto"/>
          <w:kern w:val="0"/>
          <w:sz w:val="32"/>
          <w:szCs w:val="32"/>
          <w:highlight w:val="none"/>
        </w:rPr>
      </w:pPr>
    </w:p>
    <w:p w14:paraId="7D8320D8">
      <w:pPr>
        <w:tabs>
          <w:tab w:val="left" w:pos="4860"/>
        </w:tabs>
        <w:spacing w:line="588" w:lineRule="exact"/>
        <w:ind w:right="1560" w:firstLine="643" w:firstLineChars="200"/>
        <w:jc w:val="center"/>
        <w:rPr>
          <w:rFonts w:hint="eastAsia" w:ascii="宋体" w:hAnsi="宋体" w:cs="宋体"/>
          <w:b/>
          <w:bCs/>
          <w:color w:val="auto"/>
          <w:kern w:val="0"/>
          <w:sz w:val="32"/>
          <w:szCs w:val="32"/>
          <w:highlight w:val="none"/>
        </w:rPr>
      </w:pPr>
    </w:p>
    <w:p w14:paraId="2A8FEF63">
      <w:pPr>
        <w:tabs>
          <w:tab w:val="left" w:pos="4860"/>
        </w:tabs>
        <w:spacing w:line="588" w:lineRule="exact"/>
        <w:rPr>
          <w:rFonts w:hint="eastAsia" w:ascii="宋体" w:hAnsi="宋体" w:cs="宋体"/>
          <w:color w:val="auto"/>
          <w:kern w:val="0"/>
          <w:sz w:val="30"/>
          <w:szCs w:val="30"/>
          <w:highlight w:val="none"/>
        </w:rPr>
      </w:pPr>
      <w:r>
        <w:rPr>
          <w:rFonts w:hint="eastAsia" w:ascii="宋体" w:hAnsi="宋体" w:cs="宋体"/>
          <w:b/>
          <w:bCs/>
          <w:color w:val="auto"/>
          <w:kern w:val="0"/>
          <w:sz w:val="32"/>
          <w:szCs w:val="32"/>
          <w:highlight w:val="none"/>
        </w:rPr>
        <w:t>3.供应商可结合本项目的评审办法视自身情况自行提交相关证明材料（如有，请提供）</w:t>
      </w:r>
      <w:r>
        <w:rPr>
          <w:rFonts w:hint="eastAsia" w:ascii="楷体_GB2312" w:eastAsia="楷体_GB2312"/>
          <w:color w:val="auto"/>
          <w:highlight w:val="none"/>
        </w:rPr>
        <w:t xml:space="preserve"> </w:t>
      </w:r>
    </w:p>
    <w:bookmarkEnd w:id="169"/>
    <w:sectPr>
      <w:footerReference r:id="rId14"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engXian">
    <w:altName w:val="ksdb"/>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华文新魏">
    <w:altName w:val="宋体"/>
    <w:panose1 w:val="02010800040101010101"/>
    <w:charset w:val="86"/>
    <w:family w:val="auto"/>
    <w:pitch w:val="default"/>
    <w:sig w:usb0="00000000" w:usb1="00000000" w:usb2="0000001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2" w:usb3="00000000" w:csb0="00040001"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62C4E">
    <w:pPr>
      <w:pStyle w:val="29"/>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D6C5F">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1</w:t>
    </w:r>
    <w:r>
      <w:fldChar w:fldCharType="end"/>
    </w:r>
  </w:p>
  <w:p w14:paraId="6FB330EE">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5899B">
    <w:pPr>
      <w:pStyle w:val="29"/>
      <w:jc w:val="right"/>
      <w:rPr>
        <w:rFonts w:hint="eastAsia" w:ascii="宋体" w:hAnsi="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2E04C">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0E2E04C">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5373">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25EDF">
                          <w:pPr>
                            <w:pStyle w:val="2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57325EDF">
                    <w:pPr>
                      <w:pStyle w:val="2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8AB4A">
    <w:pPr>
      <w:pStyle w:val="29"/>
      <w:ind w:right="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21CF0">
                          <w:pPr>
                            <w:pStyle w:val="2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4F21CF0">
                    <w:pPr>
                      <w:pStyle w:val="2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3DAD5">
    <w:pPr>
      <w:pStyle w:val="2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3F17C">
                          <w:pPr>
                            <w:pStyle w:val="2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393F17C">
                    <w:pPr>
                      <w:pStyle w:val="2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BA553">
    <w:pPr>
      <w:pStyle w:val="29"/>
      <w:ind w:right="36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963C6">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6F8963C6">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69FDC">
    <w:pPr>
      <w:pStyle w:val="29"/>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F9977">
                          <w:pPr>
                            <w:pStyle w:val="2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486F9977">
                    <w:pPr>
                      <w:pStyle w:val="29"/>
                    </w:pPr>
                    <w:r>
                      <w:fldChar w:fldCharType="begin"/>
                    </w:r>
                    <w:r>
                      <w:instrText xml:space="preserve"> PAGE  \* MERGEFORMAT </w:instrText>
                    </w:r>
                    <w:r>
                      <w:fldChar w:fldCharType="separate"/>
                    </w:r>
                    <w:r>
                      <w:t>35</w:t>
                    </w:r>
                    <w:r>
                      <w:fldChar w:fldCharType="end"/>
                    </w:r>
                  </w:p>
                </w:txbxContent>
              </v:textbox>
            </v:shape>
          </w:pict>
        </mc:Fallback>
      </mc:AlternateContent>
    </w:r>
  </w:p>
  <w:p w14:paraId="64EF967B">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4D477">
    <w:pPr>
      <w:pStyle w:val="29"/>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72011">
                          <w:pPr>
                            <w:pStyle w:val="2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2D272011">
                    <w:pPr>
                      <w:pStyle w:val="2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6E9A0">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ACE1C">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CE6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A267C"/>
    <w:multiLevelType w:val="multilevel"/>
    <w:tmpl w:val="05DA267C"/>
    <w:lvl w:ilvl="0" w:tentative="0">
      <w:start w:val="1"/>
      <w:numFmt w:val="japaneseCounting"/>
      <w:lvlText w:val="第%1章"/>
      <w:lvlJc w:val="left"/>
      <w:pPr>
        <w:tabs>
          <w:tab w:val="left" w:pos="10011"/>
        </w:tabs>
        <w:ind w:left="10011" w:hanging="1080"/>
      </w:pPr>
      <w:rPr>
        <w:rFonts w:hint="default"/>
      </w:rPr>
    </w:lvl>
    <w:lvl w:ilvl="1" w:tentative="0">
      <w:start w:val="1"/>
      <w:numFmt w:val="lowerLetter"/>
      <w:lvlText w:val="%2)"/>
      <w:lvlJc w:val="left"/>
      <w:pPr>
        <w:tabs>
          <w:tab w:val="left" w:pos="9771"/>
        </w:tabs>
        <w:ind w:left="9771" w:hanging="420"/>
      </w:pPr>
    </w:lvl>
    <w:lvl w:ilvl="2" w:tentative="0">
      <w:start w:val="1"/>
      <w:numFmt w:val="lowerRoman"/>
      <w:lvlText w:val="%3."/>
      <w:lvlJc w:val="right"/>
      <w:pPr>
        <w:tabs>
          <w:tab w:val="left" w:pos="10191"/>
        </w:tabs>
        <w:ind w:left="10191" w:hanging="420"/>
      </w:pPr>
    </w:lvl>
    <w:lvl w:ilvl="3" w:tentative="0">
      <w:start w:val="1"/>
      <w:numFmt w:val="decimal"/>
      <w:lvlText w:val="%4."/>
      <w:lvlJc w:val="left"/>
      <w:pPr>
        <w:tabs>
          <w:tab w:val="left" w:pos="10611"/>
        </w:tabs>
        <w:ind w:left="10611" w:hanging="420"/>
      </w:pPr>
    </w:lvl>
    <w:lvl w:ilvl="4" w:tentative="0">
      <w:start w:val="1"/>
      <w:numFmt w:val="lowerLetter"/>
      <w:lvlText w:val="%5)"/>
      <w:lvlJc w:val="left"/>
      <w:pPr>
        <w:tabs>
          <w:tab w:val="left" w:pos="11031"/>
        </w:tabs>
        <w:ind w:left="11031" w:hanging="420"/>
      </w:pPr>
    </w:lvl>
    <w:lvl w:ilvl="5" w:tentative="0">
      <w:start w:val="1"/>
      <w:numFmt w:val="lowerRoman"/>
      <w:lvlText w:val="%6."/>
      <w:lvlJc w:val="right"/>
      <w:pPr>
        <w:tabs>
          <w:tab w:val="left" w:pos="11451"/>
        </w:tabs>
        <w:ind w:left="11451" w:hanging="420"/>
      </w:pPr>
    </w:lvl>
    <w:lvl w:ilvl="6" w:tentative="0">
      <w:start w:val="1"/>
      <w:numFmt w:val="decimal"/>
      <w:lvlText w:val="%7."/>
      <w:lvlJc w:val="left"/>
      <w:pPr>
        <w:tabs>
          <w:tab w:val="left" w:pos="11871"/>
        </w:tabs>
        <w:ind w:left="11871" w:hanging="420"/>
      </w:pPr>
    </w:lvl>
    <w:lvl w:ilvl="7" w:tentative="0">
      <w:start w:val="1"/>
      <w:numFmt w:val="lowerLetter"/>
      <w:lvlText w:val="%8)"/>
      <w:lvlJc w:val="left"/>
      <w:pPr>
        <w:tabs>
          <w:tab w:val="left" w:pos="12291"/>
        </w:tabs>
        <w:ind w:left="12291" w:hanging="420"/>
      </w:pPr>
    </w:lvl>
    <w:lvl w:ilvl="8" w:tentative="0">
      <w:start w:val="1"/>
      <w:numFmt w:val="lowerRoman"/>
      <w:lvlText w:val="%9."/>
      <w:lvlJc w:val="right"/>
      <w:pPr>
        <w:tabs>
          <w:tab w:val="left" w:pos="12711"/>
        </w:tabs>
        <w:ind w:left="12711" w:hanging="420"/>
      </w:pPr>
    </w:lvl>
  </w:abstractNum>
  <w:abstractNum w:abstractNumId="1">
    <w:nsid w:val="221CB4AD"/>
    <w:multiLevelType w:val="singleLevel"/>
    <w:tmpl w:val="221CB4AD"/>
    <w:lvl w:ilvl="0" w:tentative="0">
      <w:start w:val="7"/>
      <w:numFmt w:val="decimal"/>
      <w:suff w:val="nothing"/>
      <w:lvlText w:val="%1、"/>
      <w:lvlJc w:val="left"/>
    </w:lvl>
  </w:abstractNum>
  <w:abstractNum w:abstractNumId="2">
    <w:nsid w:val="2DC15993"/>
    <w:multiLevelType w:val="singleLevel"/>
    <w:tmpl w:val="2DC15993"/>
    <w:lvl w:ilvl="0" w:tentative="0">
      <w:start w:val="5"/>
      <w:numFmt w:val="decimal"/>
      <w:suff w:val="nothing"/>
      <w:lvlText w:val="（%1）"/>
      <w:lvlJc w:val="left"/>
      <w:pPr>
        <w:ind w:left="-60"/>
      </w:pPr>
    </w:lvl>
  </w:abstractNum>
  <w:abstractNum w:abstractNumId="3">
    <w:nsid w:val="3DAE0CB6"/>
    <w:multiLevelType w:val="singleLevel"/>
    <w:tmpl w:val="3DAE0CB6"/>
    <w:lvl w:ilvl="0" w:tentative="0">
      <w:start w:val="1"/>
      <w:numFmt w:val="decimal"/>
      <w:suff w:val="space"/>
      <w:lvlText w:val="%1."/>
      <w:lvlJc w:val="left"/>
    </w:lvl>
  </w:abstractNum>
  <w:abstractNum w:abstractNumId="4">
    <w:nsid w:val="47F5586D"/>
    <w:multiLevelType w:val="multilevel"/>
    <w:tmpl w:val="47F5586D"/>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7B62B4E"/>
    <w:multiLevelType w:val="singleLevel"/>
    <w:tmpl w:val="57B62B4E"/>
    <w:lvl w:ilvl="0" w:tentative="0">
      <w:start w:val="5"/>
      <w:numFmt w:val="decimal"/>
      <w:lvlText w:val="%1."/>
      <w:lvlJc w:val="left"/>
      <w:pPr>
        <w:tabs>
          <w:tab w:val="left" w:pos="312"/>
        </w:tabs>
      </w:pPr>
    </w:lvl>
  </w:abstractNum>
  <w:abstractNum w:abstractNumId="6">
    <w:nsid w:val="5E6C16E7"/>
    <w:multiLevelType w:val="multilevel"/>
    <w:tmpl w:val="5E6C16E7"/>
    <w:lvl w:ilvl="0" w:tentative="0">
      <w:start w:val="1"/>
      <w:numFmt w:val="decimal"/>
      <w:pStyle w:val="191"/>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7">
    <w:nsid w:val="78E2D185"/>
    <w:multiLevelType w:val="singleLevel"/>
    <w:tmpl w:val="78E2D185"/>
    <w:lvl w:ilvl="0" w:tentative="0">
      <w:start w:val="7"/>
      <w:numFmt w:val="chineseCounting"/>
      <w:suff w:val="nothing"/>
      <w:lvlText w:val="%1、"/>
      <w:lvlJc w:val="left"/>
      <w:rPr>
        <w:rFonts w:hint="eastAsia"/>
      </w:rPr>
    </w:lvl>
  </w:abstractNum>
  <w:num w:numId="1">
    <w:abstractNumId w:val="6"/>
  </w:num>
  <w:num w:numId="2">
    <w:abstractNumId w:val="0"/>
  </w:num>
  <w:num w:numId="3">
    <w:abstractNumId w:val="1"/>
  </w:num>
  <w:num w:numId="4">
    <w:abstractNumId w:val="7"/>
  </w:num>
  <w:num w:numId="5">
    <w:abstractNumId w:val="4"/>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33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kMTU1M2ViZGNlMGYyYjViYjg5OTZhNzNhYTI3NWEifQ=="/>
  </w:docVars>
  <w:rsids>
    <w:rsidRoot w:val="00F92138"/>
    <w:rsid w:val="00000170"/>
    <w:rsid w:val="000001B5"/>
    <w:rsid w:val="0000029B"/>
    <w:rsid w:val="00000C05"/>
    <w:rsid w:val="000011ED"/>
    <w:rsid w:val="000017F7"/>
    <w:rsid w:val="00001908"/>
    <w:rsid w:val="00001ADB"/>
    <w:rsid w:val="00001B69"/>
    <w:rsid w:val="000022A3"/>
    <w:rsid w:val="00002E5D"/>
    <w:rsid w:val="000031D2"/>
    <w:rsid w:val="000033A8"/>
    <w:rsid w:val="000034A6"/>
    <w:rsid w:val="00003B4C"/>
    <w:rsid w:val="00003D90"/>
    <w:rsid w:val="00003F55"/>
    <w:rsid w:val="00004077"/>
    <w:rsid w:val="000040FD"/>
    <w:rsid w:val="000044E5"/>
    <w:rsid w:val="0000477B"/>
    <w:rsid w:val="00004931"/>
    <w:rsid w:val="0000497A"/>
    <w:rsid w:val="00004CC8"/>
    <w:rsid w:val="00004F67"/>
    <w:rsid w:val="00004F9B"/>
    <w:rsid w:val="00004FC0"/>
    <w:rsid w:val="00004FF4"/>
    <w:rsid w:val="000050F7"/>
    <w:rsid w:val="00005143"/>
    <w:rsid w:val="000057EC"/>
    <w:rsid w:val="00005950"/>
    <w:rsid w:val="00006352"/>
    <w:rsid w:val="00006440"/>
    <w:rsid w:val="0000667B"/>
    <w:rsid w:val="00006D8B"/>
    <w:rsid w:val="00006F8D"/>
    <w:rsid w:val="0000722A"/>
    <w:rsid w:val="000072C5"/>
    <w:rsid w:val="00007562"/>
    <w:rsid w:val="00007565"/>
    <w:rsid w:val="0000757F"/>
    <w:rsid w:val="0000775B"/>
    <w:rsid w:val="00007F96"/>
    <w:rsid w:val="000103EA"/>
    <w:rsid w:val="0001073E"/>
    <w:rsid w:val="000108BB"/>
    <w:rsid w:val="00010E84"/>
    <w:rsid w:val="00010FC4"/>
    <w:rsid w:val="00010FCB"/>
    <w:rsid w:val="00011006"/>
    <w:rsid w:val="0001157E"/>
    <w:rsid w:val="0001185B"/>
    <w:rsid w:val="00011968"/>
    <w:rsid w:val="00011E9C"/>
    <w:rsid w:val="00011F22"/>
    <w:rsid w:val="00012352"/>
    <w:rsid w:val="00012511"/>
    <w:rsid w:val="000125A9"/>
    <w:rsid w:val="000127AC"/>
    <w:rsid w:val="0001284A"/>
    <w:rsid w:val="00012E47"/>
    <w:rsid w:val="000134A1"/>
    <w:rsid w:val="0001373E"/>
    <w:rsid w:val="000139A0"/>
    <w:rsid w:val="000139C8"/>
    <w:rsid w:val="000139E0"/>
    <w:rsid w:val="00013C2B"/>
    <w:rsid w:val="00013F2B"/>
    <w:rsid w:val="00014467"/>
    <w:rsid w:val="0001446A"/>
    <w:rsid w:val="00014797"/>
    <w:rsid w:val="000149AC"/>
    <w:rsid w:val="000149ED"/>
    <w:rsid w:val="00014B3F"/>
    <w:rsid w:val="0001519D"/>
    <w:rsid w:val="000158F6"/>
    <w:rsid w:val="00015A56"/>
    <w:rsid w:val="00015DB6"/>
    <w:rsid w:val="00015F3A"/>
    <w:rsid w:val="0001605E"/>
    <w:rsid w:val="000162C9"/>
    <w:rsid w:val="00016611"/>
    <w:rsid w:val="00016723"/>
    <w:rsid w:val="00016778"/>
    <w:rsid w:val="00016AB2"/>
    <w:rsid w:val="000173A6"/>
    <w:rsid w:val="0001748C"/>
    <w:rsid w:val="000178B6"/>
    <w:rsid w:val="00017B25"/>
    <w:rsid w:val="00017DA1"/>
    <w:rsid w:val="0002021E"/>
    <w:rsid w:val="00020365"/>
    <w:rsid w:val="000207AB"/>
    <w:rsid w:val="00020B0D"/>
    <w:rsid w:val="00021050"/>
    <w:rsid w:val="00021536"/>
    <w:rsid w:val="00021928"/>
    <w:rsid w:val="00021B15"/>
    <w:rsid w:val="00021F89"/>
    <w:rsid w:val="000221F9"/>
    <w:rsid w:val="000228A7"/>
    <w:rsid w:val="00022A04"/>
    <w:rsid w:val="00022F6B"/>
    <w:rsid w:val="00023404"/>
    <w:rsid w:val="00023930"/>
    <w:rsid w:val="00023CCC"/>
    <w:rsid w:val="000242F5"/>
    <w:rsid w:val="0002440E"/>
    <w:rsid w:val="000246AD"/>
    <w:rsid w:val="000247AF"/>
    <w:rsid w:val="00024C2B"/>
    <w:rsid w:val="00024F8B"/>
    <w:rsid w:val="00025379"/>
    <w:rsid w:val="000253B5"/>
    <w:rsid w:val="0002561B"/>
    <w:rsid w:val="000257E8"/>
    <w:rsid w:val="00025822"/>
    <w:rsid w:val="00025E89"/>
    <w:rsid w:val="00025EE8"/>
    <w:rsid w:val="00026056"/>
    <w:rsid w:val="0002648C"/>
    <w:rsid w:val="0002714F"/>
    <w:rsid w:val="0002726C"/>
    <w:rsid w:val="00027537"/>
    <w:rsid w:val="000276A8"/>
    <w:rsid w:val="00030603"/>
    <w:rsid w:val="00030708"/>
    <w:rsid w:val="0003078E"/>
    <w:rsid w:val="00030828"/>
    <w:rsid w:val="00030C53"/>
    <w:rsid w:val="00030CE0"/>
    <w:rsid w:val="00031027"/>
    <w:rsid w:val="000311BF"/>
    <w:rsid w:val="000313EB"/>
    <w:rsid w:val="00031E60"/>
    <w:rsid w:val="00031EB5"/>
    <w:rsid w:val="000320EE"/>
    <w:rsid w:val="0003224E"/>
    <w:rsid w:val="000322ED"/>
    <w:rsid w:val="000324A8"/>
    <w:rsid w:val="000325F4"/>
    <w:rsid w:val="00032678"/>
    <w:rsid w:val="00032913"/>
    <w:rsid w:val="0003298B"/>
    <w:rsid w:val="00033479"/>
    <w:rsid w:val="000336B5"/>
    <w:rsid w:val="000338CC"/>
    <w:rsid w:val="00033C76"/>
    <w:rsid w:val="00033DAF"/>
    <w:rsid w:val="0003406A"/>
    <w:rsid w:val="000342C4"/>
    <w:rsid w:val="0003439C"/>
    <w:rsid w:val="000343BC"/>
    <w:rsid w:val="0003474E"/>
    <w:rsid w:val="000351B3"/>
    <w:rsid w:val="000356A1"/>
    <w:rsid w:val="00035820"/>
    <w:rsid w:val="000358E3"/>
    <w:rsid w:val="00035910"/>
    <w:rsid w:val="00035DF7"/>
    <w:rsid w:val="000361B9"/>
    <w:rsid w:val="000361C3"/>
    <w:rsid w:val="0003676C"/>
    <w:rsid w:val="0003692E"/>
    <w:rsid w:val="00036C5B"/>
    <w:rsid w:val="00036C90"/>
    <w:rsid w:val="00036CA9"/>
    <w:rsid w:val="00036E81"/>
    <w:rsid w:val="000372D8"/>
    <w:rsid w:val="0003758D"/>
    <w:rsid w:val="00037984"/>
    <w:rsid w:val="000404C2"/>
    <w:rsid w:val="000407F1"/>
    <w:rsid w:val="00040940"/>
    <w:rsid w:val="00040B23"/>
    <w:rsid w:val="0004101C"/>
    <w:rsid w:val="00041076"/>
    <w:rsid w:val="000414C6"/>
    <w:rsid w:val="0004167F"/>
    <w:rsid w:val="00041BEF"/>
    <w:rsid w:val="00041D93"/>
    <w:rsid w:val="0004215F"/>
    <w:rsid w:val="00042370"/>
    <w:rsid w:val="000426E2"/>
    <w:rsid w:val="000427A5"/>
    <w:rsid w:val="000427AB"/>
    <w:rsid w:val="00042988"/>
    <w:rsid w:val="00043099"/>
    <w:rsid w:val="0004314D"/>
    <w:rsid w:val="00043242"/>
    <w:rsid w:val="00043500"/>
    <w:rsid w:val="000438AE"/>
    <w:rsid w:val="00043AAC"/>
    <w:rsid w:val="00043BC9"/>
    <w:rsid w:val="00044414"/>
    <w:rsid w:val="00044449"/>
    <w:rsid w:val="00044975"/>
    <w:rsid w:val="00044A89"/>
    <w:rsid w:val="00044D8C"/>
    <w:rsid w:val="00044E5F"/>
    <w:rsid w:val="0004528E"/>
    <w:rsid w:val="00045375"/>
    <w:rsid w:val="000453AA"/>
    <w:rsid w:val="000455C0"/>
    <w:rsid w:val="0004582F"/>
    <w:rsid w:val="00045A41"/>
    <w:rsid w:val="00045B84"/>
    <w:rsid w:val="00046695"/>
    <w:rsid w:val="00046AD4"/>
    <w:rsid w:val="00047432"/>
    <w:rsid w:val="000474D9"/>
    <w:rsid w:val="00047EB0"/>
    <w:rsid w:val="00047F2B"/>
    <w:rsid w:val="00047FF1"/>
    <w:rsid w:val="00050027"/>
    <w:rsid w:val="000506B3"/>
    <w:rsid w:val="000507A6"/>
    <w:rsid w:val="00050D3D"/>
    <w:rsid w:val="00050E1C"/>
    <w:rsid w:val="00050EC4"/>
    <w:rsid w:val="00050EF4"/>
    <w:rsid w:val="000512BE"/>
    <w:rsid w:val="000513EF"/>
    <w:rsid w:val="00052011"/>
    <w:rsid w:val="000521C0"/>
    <w:rsid w:val="00052495"/>
    <w:rsid w:val="00052A33"/>
    <w:rsid w:val="00052C1A"/>
    <w:rsid w:val="00052D91"/>
    <w:rsid w:val="00052DAE"/>
    <w:rsid w:val="00052DC5"/>
    <w:rsid w:val="00053080"/>
    <w:rsid w:val="00053C74"/>
    <w:rsid w:val="00053FD6"/>
    <w:rsid w:val="0005440E"/>
    <w:rsid w:val="00054966"/>
    <w:rsid w:val="00054AB0"/>
    <w:rsid w:val="000551B6"/>
    <w:rsid w:val="00055378"/>
    <w:rsid w:val="000553CA"/>
    <w:rsid w:val="000555A7"/>
    <w:rsid w:val="00055684"/>
    <w:rsid w:val="00055BF1"/>
    <w:rsid w:val="00055E73"/>
    <w:rsid w:val="00056190"/>
    <w:rsid w:val="0005652A"/>
    <w:rsid w:val="00056AB7"/>
    <w:rsid w:val="00056E11"/>
    <w:rsid w:val="000576DC"/>
    <w:rsid w:val="0005777D"/>
    <w:rsid w:val="0005788B"/>
    <w:rsid w:val="00057B1A"/>
    <w:rsid w:val="00057C34"/>
    <w:rsid w:val="000604DD"/>
    <w:rsid w:val="000605B7"/>
    <w:rsid w:val="000606D6"/>
    <w:rsid w:val="00060B78"/>
    <w:rsid w:val="00061151"/>
    <w:rsid w:val="0006142B"/>
    <w:rsid w:val="0006188A"/>
    <w:rsid w:val="000618E6"/>
    <w:rsid w:val="000618EE"/>
    <w:rsid w:val="000624CB"/>
    <w:rsid w:val="0006269C"/>
    <w:rsid w:val="00062869"/>
    <w:rsid w:val="0006290E"/>
    <w:rsid w:val="00062F7C"/>
    <w:rsid w:val="00062F9E"/>
    <w:rsid w:val="0006300B"/>
    <w:rsid w:val="000631DF"/>
    <w:rsid w:val="00063389"/>
    <w:rsid w:val="00063399"/>
    <w:rsid w:val="00063ACF"/>
    <w:rsid w:val="00063D8A"/>
    <w:rsid w:val="000640CA"/>
    <w:rsid w:val="00064C7E"/>
    <w:rsid w:val="00065258"/>
    <w:rsid w:val="000652A9"/>
    <w:rsid w:val="000653BB"/>
    <w:rsid w:val="00065639"/>
    <w:rsid w:val="00065A4D"/>
    <w:rsid w:val="000665E4"/>
    <w:rsid w:val="00066A4C"/>
    <w:rsid w:val="00066F5D"/>
    <w:rsid w:val="00066F9A"/>
    <w:rsid w:val="00067082"/>
    <w:rsid w:val="0006720C"/>
    <w:rsid w:val="00067292"/>
    <w:rsid w:val="000672B1"/>
    <w:rsid w:val="00067417"/>
    <w:rsid w:val="0006750F"/>
    <w:rsid w:val="000675B5"/>
    <w:rsid w:val="00067B60"/>
    <w:rsid w:val="00067E15"/>
    <w:rsid w:val="00067F1C"/>
    <w:rsid w:val="00070101"/>
    <w:rsid w:val="00070507"/>
    <w:rsid w:val="00070666"/>
    <w:rsid w:val="00070A9F"/>
    <w:rsid w:val="00070C8C"/>
    <w:rsid w:val="00070CA1"/>
    <w:rsid w:val="00070EAA"/>
    <w:rsid w:val="00070F1C"/>
    <w:rsid w:val="00071B5D"/>
    <w:rsid w:val="00071E72"/>
    <w:rsid w:val="000723E2"/>
    <w:rsid w:val="00072820"/>
    <w:rsid w:val="00072883"/>
    <w:rsid w:val="00072F52"/>
    <w:rsid w:val="0007316E"/>
    <w:rsid w:val="00073241"/>
    <w:rsid w:val="0007352C"/>
    <w:rsid w:val="000738B6"/>
    <w:rsid w:val="00073A28"/>
    <w:rsid w:val="00073AAB"/>
    <w:rsid w:val="00073BC5"/>
    <w:rsid w:val="00074161"/>
    <w:rsid w:val="000747E1"/>
    <w:rsid w:val="000748A6"/>
    <w:rsid w:val="00074AB7"/>
    <w:rsid w:val="00074C4F"/>
    <w:rsid w:val="00074D5D"/>
    <w:rsid w:val="00074DD4"/>
    <w:rsid w:val="00075138"/>
    <w:rsid w:val="0007565A"/>
    <w:rsid w:val="000757CB"/>
    <w:rsid w:val="000763A1"/>
    <w:rsid w:val="00076881"/>
    <w:rsid w:val="00076BE0"/>
    <w:rsid w:val="00076CD3"/>
    <w:rsid w:val="0007747F"/>
    <w:rsid w:val="000775E8"/>
    <w:rsid w:val="0007788B"/>
    <w:rsid w:val="00077A26"/>
    <w:rsid w:val="00080183"/>
    <w:rsid w:val="00080266"/>
    <w:rsid w:val="000805CC"/>
    <w:rsid w:val="0008063A"/>
    <w:rsid w:val="00080A01"/>
    <w:rsid w:val="00080A3D"/>
    <w:rsid w:val="0008112A"/>
    <w:rsid w:val="00081346"/>
    <w:rsid w:val="000815D9"/>
    <w:rsid w:val="00081995"/>
    <w:rsid w:val="00081BC9"/>
    <w:rsid w:val="00081D98"/>
    <w:rsid w:val="000820F8"/>
    <w:rsid w:val="00082451"/>
    <w:rsid w:val="000834F3"/>
    <w:rsid w:val="000838BD"/>
    <w:rsid w:val="000839BF"/>
    <w:rsid w:val="00083A32"/>
    <w:rsid w:val="00083A69"/>
    <w:rsid w:val="00083B78"/>
    <w:rsid w:val="00084205"/>
    <w:rsid w:val="0008451B"/>
    <w:rsid w:val="00084638"/>
    <w:rsid w:val="00084D6D"/>
    <w:rsid w:val="00085C7F"/>
    <w:rsid w:val="00085F15"/>
    <w:rsid w:val="00086226"/>
    <w:rsid w:val="00086257"/>
    <w:rsid w:val="00086D6A"/>
    <w:rsid w:val="00087017"/>
    <w:rsid w:val="00087255"/>
    <w:rsid w:val="000872C9"/>
    <w:rsid w:val="000875CD"/>
    <w:rsid w:val="00087A27"/>
    <w:rsid w:val="00090212"/>
    <w:rsid w:val="000903F4"/>
    <w:rsid w:val="000905FB"/>
    <w:rsid w:val="0009068E"/>
    <w:rsid w:val="00090A14"/>
    <w:rsid w:val="00090E62"/>
    <w:rsid w:val="00091181"/>
    <w:rsid w:val="0009158D"/>
    <w:rsid w:val="00091791"/>
    <w:rsid w:val="0009280B"/>
    <w:rsid w:val="0009290A"/>
    <w:rsid w:val="00093102"/>
    <w:rsid w:val="00093196"/>
    <w:rsid w:val="00093943"/>
    <w:rsid w:val="00093C1F"/>
    <w:rsid w:val="00093CFF"/>
    <w:rsid w:val="000945EF"/>
    <w:rsid w:val="000946E7"/>
    <w:rsid w:val="00094778"/>
    <w:rsid w:val="00094D4B"/>
    <w:rsid w:val="00094F84"/>
    <w:rsid w:val="00094FA0"/>
    <w:rsid w:val="000954D2"/>
    <w:rsid w:val="00095B9B"/>
    <w:rsid w:val="000965CD"/>
    <w:rsid w:val="00096861"/>
    <w:rsid w:val="00096AD2"/>
    <w:rsid w:val="00096B27"/>
    <w:rsid w:val="00096CEF"/>
    <w:rsid w:val="00097F93"/>
    <w:rsid w:val="000A0092"/>
    <w:rsid w:val="000A00EB"/>
    <w:rsid w:val="000A05F2"/>
    <w:rsid w:val="000A0861"/>
    <w:rsid w:val="000A0967"/>
    <w:rsid w:val="000A0F90"/>
    <w:rsid w:val="000A0FD6"/>
    <w:rsid w:val="000A1246"/>
    <w:rsid w:val="000A1C45"/>
    <w:rsid w:val="000A20EF"/>
    <w:rsid w:val="000A22AF"/>
    <w:rsid w:val="000A23D9"/>
    <w:rsid w:val="000A2975"/>
    <w:rsid w:val="000A29B8"/>
    <w:rsid w:val="000A2DCD"/>
    <w:rsid w:val="000A32B2"/>
    <w:rsid w:val="000A36CA"/>
    <w:rsid w:val="000A36CD"/>
    <w:rsid w:val="000A3917"/>
    <w:rsid w:val="000A3CF6"/>
    <w:rsid w:val="000A3D8D"/>
    <w:rsid w:val="000A40B8"/>
    <w:rsid w:val="000A4439"/>
    <w:rsid w:val="000A45F1"/>
    <w:rsid w:val="000A4606"/>
    <w:rsid w:val="000A47D7"/>
    <w:rsid w:val="000A4F3B"/>
    <w:rsid w:val="000A5169"/>
    <w:rsid w:val="000A5421"/>
    <w:rsid w:val="000A5901"/>
    <w:rsid w:val="000A5B7D"/>
    <w:rsid w:val="000A5C45"/>
    <w:rsid w:val="000A5C66"/>
    <w:rsid w:val="000A5CFA"/>
    <w:rsid w:val="000A5D8A"/>
    <w:rsid w:val="000A5E5D"/>
    <w:rsid w:val="000A60A3"/>
    <w:rsid w:val="000A60FD"/>
    <w:rsid w:val="000A6CD2"/>
    <w:rsid w:val="000A7436"/>
    <w:rsid w:val="000A7625"/>
    <w:rsid w:val="000A7B14"/>
    <w:rsid w:val="000B010C"/>
    <w:rsid w:val="000B0890"/>
    <w:rsid w:val="000B08BC"/>
    <w:rsid w:val="000B0B71"/>
    <w:rsid w:val="000B0C4F"/>
    <w:rsid w:val="000B0C77"/>
    <w:rsid w:val="000B12A5"/>
    <w:rsid w:val="000B1865"/>
    <w:rsid w:val="000B237E"/>
    <w:rsid w:val="000B2456"/>
    <w:rsid w:val="000B2BB2"/>
    <w:rsid w:val="000B3103"/>
    <w:rsid w:val="000B34D4"/>
    <w:rsid w:val="000B36E7"/>
    <w:rsid w:val="000B3CFF"/>
    <w:rsid w:val="000B3F36"/>
    <w:rsid w:val="000B4038"/>
    <w:rsid w:val="000B414E"/>
    <w:rsid w:val="000B4180"/>
    <w:rsid w:val="000B4942"/>
    <w:rsid w:val="000B4969"/>
    <w:rsid w:val="000B4AE5"/>
    <w:rsid w:val="000B5ACB"/>
    <w:rsid w:val="000B5ACF"/>
    <w:rsid w:val="000B604F"/>
    <w:rsid w:val="000B62C2"/>
    <w:rsid w:val="000B647B"/>
    <w:rsid w:val="000B6631"/>
    <w:rsid w:val="000B6CA8"/>
    <w:rsid w:val="000B7473"/>
    <w:rsid w:val="000B7670"/>
    <w:rsid w:val="000B7736"/>
    <w:rsid w:val="000B78F4"/>
    <w:rsid w:val="000B7939"/>
    <w:rsid w:val="000B7B41"/>
    <w:rsid w:val="000B7CC7"/>
    <w:rsid w:val="000B7D9B"/>
    <w:rsid w:val="000C00C5"/>
    <w:rsid w:val="000C018F"/>
    <w:rsid w:val="000C02ED"/>
    <w:rsid w:val="000C0373"/>
    <w:rsid w:val="000C0406"/>
    <w:rsid w:val="000C099D"/>
    <w:rsid w:val="000C0DD9"/>
    <w:rsid w:val="000C0E93"/>
    <w:rsid w:val="000C0EF2"/>
    <w:rsid w:val="000C1278"/>
    <w:rsid w:val="000C1576"/>
    <w:rsid w:val="000C16C7"/>
    <w:rsid w:val="000C170F"/>
    <w:rsid w:val="000C1743"/>
    <w:rsid w:val="000C18B9"/>
    <w:rsid w:val="000C1C13"/>
    <w:rsid w:val="000C20A8"/>
    <w:rsid w:val="000C224C"/>
    <w:rsid w:val="000C2478"/>
    <w:rsid w:val="000C24A0"/>
    <w:rsid w:val="000C2A34"/>
    <w:rsid w:val="000C2C4E"/>
    <w:rsid w:val="000C2D15"/>
    <w:rsid w:val="000C2D63"/>
    <w:rsid w:val="000C2FC4"/>
    <w:rsid w:val="000C3030"/>
    <w:rsid w:val="000C31E4"/>
    <w:rsid w:val="000C3CBE"/>
    <w:rsid w:val="000C4055"/>
    <w:rsid w:val="000C46ED"/>
    <w:rsid w:val="000C4770"/>
    <w:rsid w:val="000C4959"/>
    <w:rsid w:val="000C496A"/>
    <w:rsid w:val="000C4A11"/>
    <w:rsid w:val="000C4B2D"/>
    <w:rsid w:val="000C4B5A"/>
    <w:rsid w:val="000C566C"/>
    <w:rsid w:val="000C59FD"/>
    <w:rsid w:val="000C5CDB"/>
    <w:rsid w:val="000C6144"/>
    <w:rsid w:val="000C6215"/>
    <w:rsid w:val="000C64F3"/>
    <w:rsid w:val="000C684D"/>
    <w:rsid w:val="000C6905"/>
    <w:rsid w:val="000C6981"/>
    <w:rsid w:val="000C699F"/>
    <w:rsid w:val="000C7204"/>
    <w:rsid w:val="000C76E2"/>
    <w:rsid w:val="000C796F"/>
    <w:rsid w:val="000C7DC0"/>
    <w:rsid w:val="000D0374"/>
    <w:rsid w:val="000D049C"/>
    <w:rsid w:val="000D06C8"/>
    <w:rsid w:val="000D0844"/>
    <w:rsid w:val="000D093D"/>
    <w:rsid w:val="000D0B80"/>
    <w:rsid w:val="000D11A7"/>
    <w:rsid w:val="000D14EB"/>
    <w:rsid w:val="000D180B"/>
    <w:rsid w:val="000D1A16"/>
    <w:rsid w:val="000D1B37"/>
    <w:rsid w:val="000D1BBC"/>
    <w:rsid w:val="000D2B49"/>
    <w:rsid w:val="000D2FFF"/>
    <w:rsid w:val="000D302C"/>
    <w:rsid w:val="000D3997"/>
    <w:rsid w:val="000D3A93"/>
    <w:rsid w:val="000D44D2"/>
    <w:rsid w:val="000D45DA"/>
    <w:rsid w:val="000D4937"/>
    <w:rsid w:val="000D4C47"/>
    <w:rsid w:val="000D519C"/>
    <w:rsid w:val="000D55B6"/>
    <w:rsid w:val="000D561B"/>
    <w:rsid w:val="000D5AE0"/>
    <w:rsid w:val="000D5BC2"/>
    <w:rsid w:val="000D6062"/>
    <w:rsid w:val="000D62E4"/>
    <w:rsid w:val="000D6D5C"/>
    <w:rsid w:val="000D6F1A"/>
    <w:rsid w:val="000D7090"/>
    <w:rsid w:val="000D7B25"/>
    <w:rsid w:val="000E00A8"/>
    <w:rsid w:val="000E00BE"/>
    <w:rsid w:val="000E08D0"/>
    <w:rsid w:val="000E0A07"/>
    <w:rsid w:val="000E1051"/>
    <w:rsid w:val="000E12EE"/>
    <w:rsid w:val="000E1661"/>
    <w:rsid w:val="000E197D"/>
    <w:rsid w:val="000E1B98"/>
    <w:rsid w:val="000E1CA4"/>
    <w:rsid w:val="000E1EA9"/>
    <w:rsid w:val="000E1ECA"/>
    <w:rsid w:val="000E1ECD"/>
    <w:rsid w:val="000E21B8"/>
    <w:rsid w:val="000E291C"/>
    <w:rsid w:val="000E2A5C"/>
    <w:rsid w:val="000E2FEB"/>
    <w:rsid w:val="000E3012"/>
    <w:rsid w:val="000E3274"/>
    <w:rsid w:val="000E3298"/>
    <w:rsid w:val="000E3594"/>
    <w:rsid w:val="000E3A19"/>
    <w:rsid w:val="000E3D8D"/>
    <w:rsid w:val="000E3DA4"/>
    <w:rsid w:val="000E3FAF"/>
    <w:rsid w:val="000E4732"/>
    <w:rsid w:val="000E49A1"/>
    <w:rsid w:val="000E4BFB"/>
    <w:rsid w:val="000E4DDC"/>
    <w:rsid w:val="000E4EE2"/>
    <w:rsid w:val="000E4F78"/>
    <w:rsid w:val="000E5029"/>
    <w:rsid w:val="000E5069"/>
    <w:rsid w:val="000E5BEB"/>
    <w:rsid w:val="000E5C9D"/>
    <w:rsid w:val="000E5E0F"/>
    <w:rsid w:val="000E5F2A"/>
    <w:rsid w:val="000E66A0"/>
    <w:rsid w:val="000E66CC"/>
    <w:rsid w:val="000E6A4D"/>
    <w:rsid w:val="000E7700"/>
    <w:rsid w:val="000E7B40"/>
    <w:rsid w:val="000E7D40"/>
    <w:rsid w:val="000F0191"/>
    <w:rsid w:val="000F0BDA"/>
    <w:rsid w:val="000F0E27"/>
    <w:rsid w:val="000F10E1"/>
    <w:rsid w:val="000F1327"/>
    <w:rsid w:val="000F1971"/>
    <w:rsid w:val="000F1CDA"/>
    <w:rsid w:val="000F24F6"/>
    <w:rsid w:val="000F2686"/>
    <w:rsid w:val="000F2883"/>
    <w:rsid w:val="000F3D0D"/>
    <w:rsid w:val="000F4311"/>
    <w:rsid w:val="000F4558"/>
    <w:rsid w:val="000F4ACA"/>
    <w:rsid w:val="000F4F04"/>
    <w:rsid w:val="000F54B2"/>
    <w:rsid w:val="000F5547"/>
    <w:rsid w:val="000F61C1"/>
    <w:rsid w:val="000F6817"/>
    <w:rsid w:val="000F7622"/>
    <w:rsid w:val="000F7F8A"/>
    <w:rsid w:val="0010011B"/>
    <w:rsid w:val="00100532"/>
    <w:rsid w:val="00100D7E"/>
    <w:rsid w:val="0010179B"/>
    <w:rsid w:val="00101851"/>
    <w:rsid w:val="0010195A"/>
    <w:rsid w:val="00101C88"/>
    <w:rsid w:val="00101D57"/>
    <w:rsid w:val="001023EA"/>
    <w:rsid w:val="001026A6"/>
    <w:rsid w:val="00102826"/>
    <w:rsid w:val="00102A52"/>
    <w:rsid w:val="0010311B"/>
    <w:rsid w:val="0010326D"/>
    <w:rsid w:val="00103848"/>
    <w:rsid w:val="0010384F"/>
    <w:rsid w:val="00103CC9"/>
    <w:rsid w:val="00104288"/>
    <w:rsid w:val="00104408"/>
    <w:rsid w:val="001044C9"/>
    <w:rsid w:val="00104668"/>
    <w:rsid w:val="001047E7"/>
    <w:rsid w:val="0010495B"/>
    <w:rsid w:val="00104F1E"/>
    <w:rsid w:val="00105409"/>
    <w:rsid w:val="001058BC"/>
    <w:rsid w:val="001058F4"/>
    <w:rsid w:val="00105C30"/>
    <w:rsid w:val="00105F33"/>
    <w:rsid w:val="001060B5"/>
    <w:rsid w:val="001073F4"/>
    <w:rsid w:val="001077ED"/>
    <w:rsid w:val="00107A41"/>
    <w:rsid w:val="00107CBD"/>
    <w:rsid w:val="00107DBE"/>
    <w:rsid w:val="00110280"/>
    <w:rsid w:val="001105D5"/>
    <w:rsid w:val="001111EA"/>
    <w:rsid w:val="0011141A"/>
    <w:rsid w:val="001114AD"/>
    <w:rsid w:val="00111546"/>
    <w:rsid w:val="00111A2D"/>
    <w:rsid w:val="00111AA8"/>
    <w:rsid w:val="00111B42"/>
    <w:rsid w:val="00112099"/>
    <w:rsid w:val="0011230C"/>
    <w:rsid w:val="00112316"/>
    <w:rsid w:val="00112451"/>
    <w:rsid w:val="0011265E"/>
    <w:rsid w:val="00112CC7"/>
    <w:rsid w:val="00112F5B"/>
    <w:rsid w:val="00113733"/>
    <w:rsid w:val="00113956"/>
    <w:rsid w:val="00113B21"/>
    <w:rsid w:val="00113FA0"/>
    <w:rsid w:val="001142B3"/>
    <w:rsid w:val="0011489D"/>
    <w:rsid w:val="001148BA"/>
    <w:rsid w:val="00114B3E"/>
    <w:rsid w:val="00114B86"/>
    <w:rsid w:val="00114BAC"/>
    <w:rsid w:val="0011520D"/>
    <w:rsid w:val="001152C9"/>
    <w:rsid w:val="00115365"/>
    <w:rsid w:val="0011594D"/>
    <w:rsid w:val="00116607"/>
    <w:rsid w:val="00116D19"/>
    <w:rsid w:val="001170EA"/>
    <w:rsid w:val="0011710E"/>
    <w:rsid w:val="00117824"/>
    <w:rsid w:val="0012019E"/>
    <w:rsid w:val="00120802"/>
    <w:rsid w:val="00121AD0"/>
    <w:rsid w:val="00122665"/>
    <w:rsid w:val="001226D5"/>
    <w:rsid w:val="00122E44"/>
    <w:rsid w:val="001234AD"/>
    <w:rsid w:val="001237F5"/>
    <w:rsid w:val="0012387D"/>
    <w:rsid w:val="00123CBA"/>
    <w:rsid w:val="00123DB4"/>
    <w:rsid w:val="00124117"/>
    <w:rsid w:val="00124431"/>
    <w:rsid w:val="00124457"/>
    <w:rsid w:val="00124548"/>
    <w:rsid w:val="0012459B"/>
    <w:rsid w:val="0012578E"/>
    <w:rsid w:val="00125A34"/>
    <w:rsid w:val="00125B41"/>
    <w:rsid w:val="0012647A"/>
    <w:rsid w:val="0012664B"/>
    <w:rsid w:val="001266C7"/>
    <w:rsid w:val="00126CCF"/>
    <w:rsid w:val="00127290"/>
    <w:rsid w:val="00127500"/>
    <w:rsid w:val="00127CB8"/>
    <w:rsid w:val="00127EF1"/>
    <w:rsid w:val="00130436"/>
    <w:rsid w:val="0013069A"/>
    <w:rsid w:val="001307E0"/>
    <w:rsid w:val="00130AD4"/>
    <w:rsid w:val="00130C8C"/>
    <w:rsid w:val="00130D21"/>
    <w:rsid w:val="00130EFA"/>
    <w:rsid w:val="00130FE3"/>
    <w:rsid w:val="00131596"/>
    <w:rsid w:val="001315EF"/>
    <w:rsid w:val="001315FD"/>
    <w:rsid w:val="00131B68"/>
    <w:rsid w:val="0013205C"/>
    <w:rsid w:val="001322EB"/>
    <w:rsid w:val="001325C2"/>
    <w:rsid w:val="001328C0"/>
    <w:rsid w:val="00133247"/>
    <w:rsid w:val="00133C9D"/>
    <w:rsid w:val="001346C2"/>
    <w:rsid w:val="001347AD"/>
    <w:rsid w:val="00134B45"/>
    <w:rsid w:val="00135228"/>
    <w:rsid w:val="00135A5D"/>
    <w:rsid w:val="0013633F"/>
    <w:rsid w:val="001367DA"/>
    <w:rsid w:val="00136C95"/>
    <w:rsid w:val="0013713E"/>
    <w:rsid w:val="00137254"/>
    <w:rsid w:val="001373DE"/>
    <w:rsid w:val="001379E9"/>
    <w:rsid w:val="00137BD4"/>
    <w:rsid w:val="00137BF8"/>
    <w:rsid w:val="00137D13"/>
    <w:rsid w:val="001400B6"/>
    <w:rsid w:val="0014062A"/>
    <w:rsid w:val="0014066B"/>
    <w:rsid w:val="00140A37"/>
    <w:rsid w:val="00140E37"/>
    <w:rsid w:val="00140E6D"/>
    <w:rsid w:val="00140FCC"/>
    <w:rsid w:val="00141035"/>
    <w:rsid w:val="0014131B"/>
    <w:rsid w:val="00141646"/>
    <w:rsid w:val="00141B28"/>
    <w:rsid w:val="00141CE6"/>
    <w:rsid w:val="00141DFB"/>
    <w:rsid w:val="00141E52"/>
    <w:rsid w:val="00141F78"/>
    <w:rsid w:val="00141F7E"/>
    <w:rsid w:val="001421F7"/>
    <w:rsid w:val="0014248D"/>
    <w:rsid w:val="001430D1"/>
    <w:rsid w:val="001433F0"/>
    <w:rsid w:val="00143473"/>
    <w:rsid w:val="001435BC"/>
    <w:rsid w:val="00143961"/>
    <w:rsid w:val="00143B2B"/>
    <w:rsid w:val="00143EDE"/>
    <w:rsid w:val="001440E9"/>
    <w:rsid w:val="00144551"/>
    <w:rsid w:val="0014460C"/>
    <w:rsid w:val="00144881"/>
    <w:rsid w:val="001449D8"/>
    <w:rsid w:val="00144E85"/>
    <w:rsid w:val="00145C6E"/>
    <w:rsid w:val="00145DD7"/>
    <w:rsid w:val="0014603B"/>
    <w:rsid w:val="00146257"/>
    <w:rsid w:val="00146DB8"/>
    <w:rsid w:val="00147259"/>
    <w:rsid w:val="001475F5"/>
    <w:rsid w:val="00147E0E"/>
    <w:rsid w:val="001500A3"/>
    <w:rsid w:val="00150583"/>
    <w:rsid w:val="00150737"/>
    <w:rsid w:val="00150761"/>
    <w:rsid w:val="00150E00"/>
    <w:rsid w:val="00150E78"/>
    <w:rsid w:val="00151274"/>
    <w:rsid w:val="00151315"/>
    <w:rsid w:val="001518A6"/>
    <w:rsid w:val="001519CA"/>
    <w:rsid w:val="00151C92"/>
    <w:rsid w:val="00151CE3"/>
    <w:rsid w:val="00151D76"/>
    <w:rsid w:val="00152580"/>
    <w:rsid w:val="00152A01"/>
    <w:rsid w:val="00153690"/>
    <w:rsid w:val="001537B5"/>
    <w:rsid w:val="00153B71"/>
    <w:rsid w:val="001540D2"/>
    <w:rsid w:val="001541BB"/>
    <w:rsid w:val="001544CE"/>
    <w:rsid w:val="00154679"/>
    <w:rsid w:val="001552FB"/>
    <w:rsid w:val="00155441"/>
    <w:rsid w:val="001554F0"/>
    <w:rsid w:val="001555F0"/>
    <w:rsid w:val="00155668"/>
    <w:rsid w:val="0015587D"/>
    <w:rsid w:val="00155E4D"/>
    <w:rsid w:val="00156208"/>
    <w:rsid w:val="001563CA"/>
    <w:rsid w:val="00156431"/>
    <w:rsid w:val="0015650E"/>
    <w:rsid w:val="00156819"/>
    <w:rsid w:val="00156AAF"/>
    <w:rsid w:val="00156D1E"/>
    <w:rsid w:val="00156FE2"/>
    <w:rsid w:val="001577AA"/>
    <w:rsid w:val="00157B2C"/>
    <w:rsid w:val="00157CF4"/>
    <w:rsid w:val="00160861"/>
    <w:rsid w:val="001608B9"/>
    <w:rsid w:val="00160A01"/>
    <w:rsid w:val="00160B58"/>
    <w:rsid w:val="001615FE"/>
    <w:rsid w:val="00161B31"/>
    <w:rsid w:val="001620C7"/>
    <w:rsid w:val="001621AA"/>
    <w:rsid w:val="001621B2"/>
    <w:rsid w:val="00162359"/>
    <w:rsid w:val="001626FF"/>
    <w:rsid w:val="00162859"/>
    <w:rsid w:val="00162E9A"/>
    <w:rsid w:val="001635EC"/>
    <w:rsid w:val="00163A4C"/>
    <w:rsid w:val="00163AF5"/>
    <w:rsid w:val="00163C4C"/>
    <w:rsid w:val="00163ED7"/>
    <w:rsid w:val="00164A32"/>
    <w:rsid w:val="00165832"/>
    <w:rsid w:val="001659F4"/>
    <w:rsid w:val="00166155"/>
    <w:rsid w:val="001662B6"/>
    <w:rsid w:val="001663B5"/>
    <w:rsid w:val="00166459"/>
    <w:rsid w:val="0016660C"/>
    <w:rsid w:val="001666A4"/>
    <w:rsid w:val="00166AD5"/>
    <w:rsid w:val="00167491"/>
    <w:rsid w:val="00167839"/>
    <w:rsid w:val="0017007D"/>
    <w:rsid w:val="001705E5"/>
    <w:rsid w:val="0017063F"/>
    <w:rsid w:val="0017098F"/>
    <w:rsid w:val="00170B3B"/>
    <w:rsid w:val="00170CA0"/>
    <w:rsid w:val="00170E6F"/>
    <w:rsid w:val="0017117A"/>
    <w:rsid w:val="00171515"/>
    <w:rsid w:val="00171E9E"/>
    <w:rsid w:val="001721E7"/>
    <w:rsid w:val="0017230F"/>
    <w:rsid w:val="00172742"/>
    <w:rsid w:val="0017274E"/>
    <w:rsid w:val="00172959"/>
    <w:rsid w:val="00172AA8"/>
    <w:rsid w:val="0017330B"/>
    <w:rsid w:val="001736FA"/>
    <w:rsid w:val="00173739"/>
    <w:rsid w:val="001737D9"/>
    <w:rsid w:val="00173EA0"/>
    <w:rsid w:val="0017446B"/>
    <w:rsid w:val="001747F3"/>
    <w:rsid w:val="00174921"/>
    <w:rsid w:val="00174971"/>
    <w:rsid w:val="00174C05"/>
    <w:rsid w:val="00174FF0"/>
    <w:rsid w:val="0017547F"/>
    <w:rsid w:val="00175FAB"/>
    <w:rsid w:val="00176D7D"/>
    <w:rsid w:val="00176EAE"/>
    <w:rsid w:val="00177137"/>
    <w:rsid w:val="001771D9"/>
    <w:rsid w:val="00177C81"/>
    <w:rsid w:val="00177F39"/>
    <w:rsid w:val="00177F87"/>
    <w:rsid w:val="001808F5"/>
    <w:rsid w:val="0018097B"/>
    <w:rsid w:val="00180A00"/>
    <w:rsid w:val="00180AC4"/>
    <w:rsid w:val="00180BEC"/>
    <w:rsid w:val="00181492"/>
    <w:rsid w:val="00181686"/>
    <w:rsid w:val="001817C6"/>
    <w:rsid w:val="00181994"/>
    <w:rsid w:val="00181CCB"/>
    <w:rsid w:val="00182219"/>
    <w:rsid w:val="001823CC"/>
    <w:rsid w:val="00182C8C"/>
    <w:rsid w:val="001833A4"/>
    <w:rsid w:val="001837F1"/>
    <w:rsid w:val="00184A2A"/>
    <w:rsid w:val="00184BEB"/>
    <w:rsid w:val="00185032"/>
    <w:rsid w:val="00185033"/>
    <w:rsid w:val="00185377"/>
    <w:rsid w:val="00185386"/>
    <w:rsid w:val="00186411"/>
    <w:rsid w:val="001866AD"/>
    <w:rsid w:val="00186811"/>
    <w:rsid w:val="001868B5"/>
    <w:rsid w:val="00186E74"/>
    <w:rsid w:val="00186F6A"/>
    <w:rsid w:val="00187480"/>
    <w:rsid w:val="00187596"/>
    <w:rsid w:val="001875C3"/>
    <w:rsid w:val="00187E27"/>
    <w:rsid w:val="001902E5"/>
    <w:rsid w:val="001902EE"/>
    <w:rsid w:val="00190512"/>
    <w:rsid w:val="0019071A"/>
    <w:rsid w:val="00190CE4"/>
    <w:rsid w:val="001910FC"/>
    <w:rsid w:val="0019110D"/>
    <w:rsid w:val="001912E7"/>
    <w:rsid w:val="00191743"/>
    <w:rsid w:val="00191864"/>
    <w:rsid w:val="00191973"/>
    <w:rsid w:val="001919DB"/>
    <w:rsid w:val="00191BE1"/>
    <w:rsid w:val="00192ADD"/>
    <w:rsid w:val="00192B48"/>
    <w:rsid w:val="00192B99"/>
    <w:rsid w:val="00193132"/>
    <w:rsid w:val="00193515"/>
    <w:rsid w:val="0019364F"/>
    <w:rsid w:val="00193724"/>
    <w:rsid w:val="0019382E"/>
    <w:rsid w:val="00193CFA"/>
    <w:rsid w:val="00194933"/>
    <w:rsid w:val="00194E64"/>
    <w:rsid w:val="00194E66"/>
    <w:rsid w:val="00195BEF"/>
    <w:rsid w:val="00195C72"/>
    <w:rsid w:val="0019621C"/>
    <w:rsid w:val="00196285"/>
    <w:rsid w:val="001963CF"/>
    <w:rsid w:val="00196416"/>
    <w:rsid w:val="00196CD1"/>
    <w:rsid w:val="00196D1F"/>
    <w:rsid w:val="00197043"/>
    <w:rsid w:val="001974B2"/>
    <w:rsid w:val="00197505"/>
    <w:rsid w:val="00197E77"/>
    <w:rsid w:val="001A0A68"/>
    <w:rsid w:val="001A0E4C"/>
    <w:rsid w:val="001A1013"/>
    <w:rsid w:val="001A119D"/>
    <w:rsid w:val="001A15EF"/>
    <w:rsid w:val="001A162C"/>
    <w:rsid w:val="001A1766"/>
    <w:rsid w:val="001A1F39"/>
    <w:rsid w:val="001A2098"/>
    <w:rsid w:val="001A23E1"/>
    <w:rsid w:val="001A26C8"/>
    <w:rsid w:val="001A2962"/>
    <w:rsid w:val="001A2CC7"/>
    <w:rsid w:val="001A3A53"/>
    <w:rsid w:val="001A3A93"/>
    <w:rsid w:val="001A3AEF"/>
    <w:rsid w:val="001A3DA4"/>
    <w:rsid w:val="001A3FAA"/>
    <w:rsid w:val="001A46D7"/>
    <w:rsid w:val="001A493C"/>
    <w:rsid w:val="001A50C7"/>
    <w:rsid w:val="001A55F6"/>
    <w:rsid w:val="001A5CE4"/>
    <w:rsid w:val="001A6604"/>
    <w:rsid w:val="001A69BB"/>
    <w:rsid w:val="001A6B69"/>
    <w:rsid w:val="001A6E4C"/>
    <w:rsid w:val="001A72AD"/>
    <w:rsid w:val="001A72CE"/>
    <w:rsid w:val="001A750D"/>
    <w:rsid w:val="001A75BA"/>
    <w:rsid w:val="001A796C"/>
    <w:rsid w:val="001A7AE0"/>
    <w:rsid w:val="001A7E59"/>
    <w:rsid w:val="001B02A1"/>
    <w:rsid w:val="001B036E"/>
    <w:rsid w:val="001B046F"/>
    <w:rsid w:val="001B0531"/>
    <w:rsid w:val="001B054E"/>
    <w:rsid w:val="001B073E"/>
    <w:rsid w:val="001B0764"/>
    <w:rsid w:val="001B07BA"/>
    <w:rsid w:val="001B0E49"/>
    <w:rsid w:val="001B0E82"/>
    <w:rsid w:val="001B1199"/>
    <w:rsid w:val="001B134E"/>
    <w:rsid w:val="001B1AA9"/>
    <w:rsid w:val="001B1C3D"/>
    <w:rsid w:val="001B2010"/>
    <w:rsid w:val="001B2025"/>
    <w:rsid w:val="001B204A"/>
    <w:rsid w:val="001B2132"/>
    <w:rsid w:val="001B22C7"/>
    <w:rsid w:val="001B2424"/>
    <w:rsid w:val="001B2986"/>
    <w:rsid w:val="001B29D5"/>
    <w:rsid w:val="001B2B27"/>
    <w:rsid w:val="001B2F2C"/>
    <w:rsid w:val="001B321D"/>
    <w:rsid w:val="001B32C6"/>
    <w:rsid w:val="001B34EE"/>
    <w:rsid w:val="001B3510"/>
    <w:rsid w:val="001B37F5"/>
    <w:rsid w:val="001B4326"/>
    <w:rsid w:val="001B49CB"/>
    <w:rsid w:val="001B4D10"/>
    <w:rsid w:val="001B4E4D"/>
    <w:rsid w:val="001B5194"/>
    <w:rsid w:val="001B52E2"/>
    <w:rsid w:val="001B53A9"/>
    <w:rsid w:val="001B5745"/>
    <w:rsid w:val="001B57AC"/>
    <w:rsid w:val="001B674A"/>
    <w:rsid w:val="001B6E39"/>
    <w:rsid w:val="001B6E60"/>
    <w:rsid w:val="001B6E90"/>
    <w:rsid w:val="001B6ECF"/>
    <w:rsid w:val="001B6F47"/>
    <w:rsid w:val="001B70C6"/>
    <w:rsid w:val="001B7543"/>
    <w:rsid w:val="001B7FBB"/>
    <w:rsid w:val="001C00B8"/>
    <w:rsid w:val="001C0F8C"/>
    <w:rsid w:val="001C12D0"/>
    <w:rsid w:val="001C150B"/>
    <w:rsid w:val="001C1654"/>
    <w:rsid w:val="001C1756"/>
    <w:rsid w:val="001C1D64"/>
    <w:rsid w:val="001C1DD5"/>
    <w:rsid w:val="001C2BB8"/>
    <w:rsid w:val="001C2D59"/>
    <w:rsid w:val="001C338A"/>
    <w:rsid w:val="001C34F1"/>
    <w:rsid w:val="001C36F0"/>
    <w:rsid w:val="001C3892"/>
    <w:rsid w:val="001C3D12"/>
    <w:rsid w:val="001C3E62"/>
    <w:rsid w:val="001C40ED"/>
    <w:rsid w:val="001C447E"/>
    <w:rsid w:val="001C4D56"/>
    <w:rsid w:val="001C4F20"/>
    <w:rsid w:val="001C50D7"/>
    <w:rsid w:val="001C5554"/>
    <w:rsid w:val="001C5609"/>
    <w:rsid w:val="001C572D"/>
    <w:rsid w:val="001C5851"/>
    <w:rsid w:val="001C5952"/>
    <w:rsid w:val="001C5A35"/>
    <w:rsid w:val="001C5B1E"/>
    <w:rsid w:val="001C5CB6"/>
    <w:rsid w:val="001C620F"/>
    <w:rsid w:val="001C62B2"/>
    <w:rsid w:val="001C6CB4"/>
    <w:rsid w:val="001C6FEE"/>
    <w:rsid w:val="001C701F"/>
    <w:rsid w:val="001C7150"/>
    <w:rsid w:val="001C72B6"/>
    <w:rsid w:val="001C72C5"/>
    <w:rsid w:val="001C745C"/>
    <w:rsid w:val="001C750F"/>
    <w:rsid w:val="001C77CF"/>
    <w:rsid w:val="001C77E0"/>
    <w:rsid w:val="001C7893"/>
    <w:rsid w:val="001C78AD"/>
    <w:rsid w:val="001C79B7"/>
    <w:rsid w:val="001C7D11"/>
    <w:rsid w:val="001D027B"/>
    <w:rsid w:val="001D03B7"/>
    <w:rsid w:val="001D0660"/>
    <w:rsid w:val="001D0FDA"/>
    <w:rsid w:val="001D1074"/>
    <w:rsid w:val="001D122D"/>
    <w:rsid w:val="001D1442"/>
    <w:rsid w:val="001D17FB"/>
    <w:rsid w:val="001D1A40"/>
    <w:rsid w:val="001D1BD9"/>
    <w:rsid w:val="001D1D24"/>
    <w:rsid w:val="001D22CD"/>
    <w:rsid w:val="001D28E2"/>
    <w:rsid w:val="001D3407"/>
    <w:rsid w:val="001D366C"/>
    <w:rsid w:val="001D3991"/>
    <w:rsid w:val="001D3E53"/>
    <w:rsid w:val="001D4CDA"/>
    <w:rsid w:val="001D5BCB"/>
    <w:rsid w:val="001D5EEB"/>
    <w:rsid w:val="001D62F4"/>
    <w:rsid w:val="001D6933"/>
    <w:rsid w:val="001D6B58"/>
    <w:rsid w:val="001D6F26"/>
    <w:rsid w:val="001D6FBD"/>
    <w:rsid w:val="001D74BE"/>
    <w:rsid w:val="001D7AFD"/>
    <w:rsid w:val="001D7C35"/>
    <w:rsid w:val="001D7D22"/>
    <w:rsid w:val="001E0862"/>
    <w:rsid w:val="001E0CAB"/>
    <w:rsid w:val="001E0E2E"/>
    <w:rsid w:val="001E148F"/>
    <w:rsid w:val="001E17F6"/>
    <w:rsid w:val="001E1801"/>
    <w:rsid w:val="001E1905"/>
    <w:rsid w:val="001E1A98"/>
    <w:rsid w:val="001E1AC8"/>
    <w:rsid w:val="001E1B96"/>
    <w:rsid w:val="001E23BF"/>
    <w:rsid w:val="001E275B"/>
    <w:rsid w:val="001E2DE6"/>
    <w:rsid w:val="001E3305"/>
    <w:rsid w:val="001E3609"/>
    <w:rsid w:val="001E3693"/>
    <w:rsid w:val="001E3779"/>
    <w:rsid w:val="001E3A6C"/>
    <w:rsid w:val="001E43AB"/>
    <w:rsid w:val="001E5AC5"/>
    <w:rsid w:val="001E61B6"/>
    <w:rsid w:val="001E696A"/>
    <w:rsid w:val="001E6BF5"/>
    <w:rsid w:val="001E6C0B"/>
    <w:rsid w:val="001E6CD7"/>
    <w:rsid w:val="001E6D2F"/>
    <w:rsid w:val="001E7074"/>
    <w:rsid w:val="001E781B"/>
    <w:rsid w:val="001E7AD7"/>
    <w:rsid w:val="001E7E7A"/>
    <w:rsid w:val="001F07EB"/>
    <w:rsid w:val="001F0889"/>
    <w:rsid w:val="001F0D7B"/>
    <w:rsid w:val="001F1412"/>
    <w:rsid w:val="001F1440"/>
    <w:rsid w:val="001F15E1"/>
    <w:rsid w:val="001F1853"/>
    <w:rsid w:val="001F1C8F"/>
    <w:rsid w:val="001F206D"/>
    <w:rsid w:val="001F2133"/>
    <w:rsid w:val="001F23D2"/>
    <w:rsid w:val="001F268D"/>
    <w:rsid w:val="001F2C16"/>
    <w:rsid w:val="001F2DD3"/>
    <w:rsid w:val="001F3A64"/>
    <w:rsid w:val="001F3AAC"/>
    <w:rsid w:val="001F3AD9"/>
    <w:rsid w:val="001F3B7F"/>
    <w:rsid w:val="001F3CF6"/>
    <w:rsid w:val="001F3D5E"/>
    <w:rsid w:val="001F40F1"/>
    <w:rsid w:val="001F42FF"/>
    <w:rsid w:val="001F46E0"/>
    <w:rsid w:val="001F4851"/>
    <w:rsid w:val="001F487D"/>
    <w:rsid w:val="001F48F8"/>
    <w:rsid w:val="001F5603"/>
    <w:rsid w:val="001F5898"/>
    <w:rsid w:val="001F5AA1"/>
    <w:rsid w:val="001F5B61"/>
    <w:rsid w:val="001F5C11"/>
    <w:rsid w:val="001F632C"/>
    <w:rsid w:val="001F662E"/>
    <w:rsid w:val="001F688B"/>
    <w:rsid w:val="001F6895"/>
    <w:rsid w:val="001F6D77"/>
    <w:rsid w:val="001F732F"/>
    <w:rsid w:val="001F7340"/>
    <w:rsid w:val="001F7B42"/>
    <w:rsid w:val="001F7F8D"/>
    <w:rsid w:val="002000E2"/>
    <w:rsid w:val="00200316"/>
    <w:rsid w:val="0020050E"/>
    <w:rsid w:val="002007BA"/>
    <w:rsid w:val="00200FD9"/>
    <w:rsid w:val="0020106B"/>
    <w:rsid w:val="00201504"/>
    <w:rsid w:val="0020161D"/>
    <w:rsid w:val="0020195A"/>
    <w:rsid w:val="00201CBD"/>
    <w:rsid w:val="002023AB"/>
    <w:rsid w:val="00202413"/>
    <w:rsid w:val="00202834"/>
    <w:rsid w:val="0020321A"/>
    <w:rsid w:val="00203436"/>
    <w:rsid w:val="002034CB"/>
    <w:rsid w:val="00203CF3"/>
    <w:rsid w:val="00203DD7"/>
    <w:rsid w:val="00204A14"/>
    <w:rsid w:val="002052B7"/>
    <w:rsid w:val="002058D2"/>
    <w:rsid w:val="00206225"/>
    <w:rsid w:val="00206AFB"/>
    <w:rsid w:val="00206C76"/>
    <w:rsid w:val="00206FE8"/>
    <w:rsid w:val="00207005"/>
    <w:rsid w:val="0020716F"/>
    <w:rsid w:val="00207194"/>
    <w:rsid w:val="002071B0"/>
    <w:rsid w:val="002071C3"/>
    <w:rsid w:val="00207579"/>
    <w:rsid w:val="00207630"/>
    <w:rsid w:val="0020775F"/>
    <w:rsid w:val="00207A1E"/>
    <w:rsid w:val="00207A7B"/>
    <w:rsid w:val="00207C8F"/>
    <w:rsid w:val="0021125C"/>
    <w:rsid w:val="002114BA"/>
    <w:rsid w:val="002119D2"/>
    <w:rsid w:val="00211C13"/>
    <w:rsid w:val="00211E61"/>
    <w:rsid w:val="00212068"/>
    <w:rsid w:val="002121E4"/>
    <w:rsid w:val="00212274"/>
    <w:rsid w:val="00212626"/>
    <w:rsid w:val="00212BB8"/>
    <w:rsid w:val="00212C91"/>
    <w:rsid w:val="00212D38"/>
    <w:rsid w:val="002132CB"/>
    <w:rsid w:val="002134BE"/>
    <w:rsid w:val="002138FE"/>
    <w:rsid w:val="00214147"/>
    <w:rsid w:val="00214560"/>
    <w:rsid w:val="002146EB"/>
    <w:rsid w:val="00214721"/>
    <w:rsid w:val="00214C32"/>
    <w:rsid w:val="00214CB3"/>
    <w:rsid w:val="00214CC2"/>
    <w:rsid w:val="00214CEE"/>
    <w:rsid w:val="002151A5"/>
    <w:rsid w:val="00215408"/>
    <w:rsid w:val="0021623D"/>
    <w:rsid w:val="002162EB"/>
    <w:rsid w:val="0021654C"/>
    <w:rsid w:val="00216AEA"/>
    <w:rsid w:val="002175D2"/>
    <w:rsid w:val="00217AE5"/>
    <w:rsid w:val="00217CA7"/>
    <w:rsid w:val="00217EAE"/>
    <w:rsid w:val="002203D1"/>
    <w:rsid w:val="00220C40"/>
    <w:rsid w:val="00220E32"/>
    <w:rsid w:val="00221495"/>
    <w:rsid w:val="00221888"/>
    <w:rsid w:val="00221C7B"/>
    <w:rsid w:val="00221D34"/>
    <w:rsid w:val="002226B7"/>
    <w:rsid w:val="00222708"/>
    <w:rsid w:val="0022271B"/>
    <w:rsid w:val="00222ACA"/>
    <w:rsid w:val="00223255"/>
    <w:rsid w:val="002235CE"/>
    <w:rsid w:val="00224120"/>
    <w:rsid w:val="002243C8"/>
    <w:rsid w:val="00224AC9"/>
    <w:rsid w:val="00224EA0"/>
    <w:rsid w:val="0022544C"/>
    <w:rsid w:val="00225967"/>
    <w:rsid w:val="00225B4E"/>
    <w:rsid w:val="00225E13"/>
    <w:rsid w:val="00225F7A"/>
    <w:rsid w:val="00226017"/>
    <w:rsid w:val="002261F8"/>
    <w:rsid w:val="0022637B"/>
    <w:rsid w:val="00226478"/>
    <w:rsid w:val="00226740"/>
    <w:rsid w:val="002268CC"/>
    <w:rsid w:val="00226C2F"/>
    <w:rsid w:val="00227035"/>
    <w:rsid w:val="002278CE"/>
    <w:rsid w:val="00227D59"/>
    <w:rsid w:val="00227D80"/>
    <w:rsid w:val="00230541"/>
    <w:rsid w:val="002310A1"/>
    <w:rsid w:val="002314C2"/>
    <w:rsid w:val="0023172F"/>
    <w:rsid w:val="002319D5"/>
    <w:rsid w:val="00231A56"/>
    <w:rsid w:val="00231CB1"/>
    <w:rsid w:val="00231E24"/>
    <w:rsid w:val="002323E8"/>
    <w:rsid w:val="00232531"/>
    <w:rsid w:val="002325AE"/>
    <w:rsid w:val="002326BF"/>
    <w:rsid w:val="002326F2"/>
    <w:rsid w:val="00232776"/>
    <w:rsid w:val="00232D5B"/>
    <w:rsid w:val="00232E5D"/>
    <w:rsid w:val="00232EBF"/>
    <w:rsid w:val="0023402E"/>
    <w:rsid w:val="00234641"/>
    <w:rsid w:val="00234B01"/>
    <w:rsid w:val="00234D26"/>
    <w:rsid w:val="00235471"/>
    <w:rsid w:val="00235875"/>
    <w:rsid w:val="002359C3"/>
    <w:rsid w:val="00235F89"/>
    <w:rsid w:val="00236F91"/>
    <w:rsid w:val="002370A9"/>
    <w:rsid w:val="002370CB"/>
    <w:rsid w:val="002378E0"/>
    <w:rsid w:val="00237D9B"/>
    <w:rsid w:val="00237EDA"/>
    <w:rsid w:val="0024074A"/>
    <w:rsid w:val="0024096E"/>
    <w:rsid w:val="00240C16"/>
    <w:rsid w:val="00240C2D"/>
    <w:rsid w:val="00241233"/>
    <w:rsid w:val="00241A5C"/>
    <w:rsid w:val="0024232F"/>
    <w:rsid w:val="002423A1"/>
    <w:rsid w:val="00242CF6"/>
    <w:rsid w:val="00242D39"/>
    <w:rsid w:val="002438D4"/>
    <w:rsid w:val="00243931"/>
    <w:rsid w:val="002439A1"/>
    <w:rsid w:val="00243A78"/>
    <w:rsid w:val="00243BBE"/>
    <w:rsid w:val="00243F0E"/>
    <w:rsid w:val="00244156"/>
    <w:rsid w:val="002441BE"/>
    <w:rsid w:val="0024486A"/>
    <w:rsid w:val="00244FAD"/>
    <w:rsid w:val="00244FF6"/>
    <w:rsid w:val="00245DC1"/>
    <w:rsid w:val="00246B1C"/>
    <w:rsid w:val="00246DD9"/>
    <w:rsid w:val="002473EC"/>
    <w:rsid w:val="00247D80"/>
    <w:rsid w:val="00247FDC"/>
    <w:rsid w:val="002505D8"/>
    <w:rsid w:val="002506CF"/>
    <w:rsid w:val="002507F2"/>
    <w:rsid w:val="00250C5F"/>
    <w:rsid w:val="00250C9E"/>
    <w:rsid w:val="00250D69"/>
    <w:rsid w:val="002516AD"/>
    <w:rsid w:val="00251784"/>
    <w:rsid w:val="002517A2"/>
    <w:rsid w:val="00251BA7"/>
    <w:rsid w:val="00251E7B"/>
    <w:rsid w:val="00252844"/>
    <w:rsid w:val="00252860"/>
    <w:rsid w:val="002528CC"/>
    <w:rsid w:val="00252B9F"/>
    <w:rsid w:val="00252CA5"/>
    <w:rsid w:val="00252F05"/>
    <w:rsid w:val="00253CD8"/>
    <w:rsid w:val="0025401D"/>
    <w:rsid w:val="00254046"/>
    <w:rsid w:val="002540FA"/>
    <w:rsid w:val="002544BE"/>
    <w:rsid w:val="0025461F"/>
    <w:rsid w:val="002549A9"/>
    <w:rsid w:val="00255C8E"/>
    <w:rsid w:val="00255DE4"/>
    <w:rsid w:val="002567EF"/>
    <w:rsid w:val="00257459"/>
    <w:rsid w:val="002577D1"/>
    <w:rsid w:val="00260091"/>
    <w:rsid w:val="00260586"/>
    <w:rsid w:val="0026067E"/>
    <w:rsid w:val="00260905"/>
    <w:rsid w:val="00260CB0"/>
    <w:rsid w:val="00260F57"/>
    <w:rsid w:val="00261358"/>
    <w:rsid w:val="00261387"/>
    <w:rsid w:val="002613A3"/>
    <w:rsid w:val="002613B3"/>
    <w:rsid w:val="00261729"/>
    <w:rsid w:val="00261AC7"/>
    <w:rsid w:val="00261D25"/>
    <w:rsid w:val="002628DB"/>
    <w:rsid w:val="00262942"/>
    <w:rsid w:val="002630EF"/>
    <w:rsid w:val="0026315C"/>
    <w:rsid w:val="0026326B"/>
    <w:rsid w:val="002634AF"/>
    <w:rsid w:val="002636F8"/>
    <w:rsid w:val="00263FD7"/>
    <w:rsid w:val="002644C8"/>
    <w:rsid w:val="00264C23"/>
    <w:rsid w:val="00264D09"/>
    <w:rsid w:val="00264E80"/>
    <w:rsid w:val="00264EBD"/>
    <w:rsid w:val="0026510C"/>
    <w:rsid w:val="002652D5"/>
    <w:rsid w:val="00265323"/>
    <w:rsid w:val="00265494"/>
    <w:rsid w:val="002657DB"/>
    <w:rsid w:val="00265884"/>
    <w:rsid w:val="002659C5"/>
    <w:rsid w:val="00266A44"/>
    <w:rsid w:val="00266AFD"/>
    <w:rsid w:val="00266B2C"/>
    <w:rsid w:val="00267180"/>
    <w:rsid w:val="002676E1"/>
    <w:rsid w:val="00267C4F"/>
    <w:rsid w:val="002703DB"/>
    <w:rsid w:val="00270F36"/>
    <w:rsid w:val="0027183F"/>
    <w:rsid w:val="002719D6"/>
    <w:rsid w:val="00273044"/>
    <w:rsid w:val="0027333E"/>
    <w:rsid w:val="0027351A"/>
    <w:rsid w:val="002735AA"/>
    <w:rsid w:val="0027381A"/>
    <w:rsid w:val="00274402"/>
    <w:rsid w:val="002748B6"/>
    <w:rsid w:val="00274C1B"/>
    <w:rsid w:val="002752EB"/>
    <w:rsid w:val="00275602"/>
    <w:rsid w:val="00275CD6"/>
    <w:rsid w:val="00275DBE"/>
    <w:rsid w:val="0027615F"/>
    <w:rsid w:val="00276424"/>
    <w:rsid w:val="0027652D"/>
    <w:rsid w:val="002767D7"/>
    <w:rsid w:val="002768D8"/>
    <w:rsid w:val="00276997"/>
    <w:rsid w:val="00276DA0"/>
    <w:rsid w:val="00277296"/>
    <w:rsid w:val="00277B93"/>
    <w:rsid w:val="00277C7D"/>
    <w:rsid w:val="00277F33"/>
    <w:rsid w:val="00280481"/>
    <w:rsid w:val="00280730"/>
    <w:rsid w:val="0028077D"/>
    <w:rsid w:val="0028097E"/>
    <w:rsid w:val="00280EB0"/>
    <w:rsid w:val="00280F3D"/>
    <w:rsid w:val="002814A0"/>
    <w:rsid w:val="002816E1"/>
    <w:rsid w:val="00281BB3"/>
    <w:rsid w:val="00281DD3"/>
    <w:rsid w:val="00281F63"/>
    <w:rsid w:val="00281F76"/>
    <w:rsid w:val="00281FA8"/>
    <w:rsid w:val="0028239F"/>
    <w:rsid w:val="00282E30"/>
    <w:rsid w:val="00283710"/>
    <w:rsid w:val="00284215"/>
    <w:rsid w:val="0028443A"/>
    <w:rsid w:val="002845B3"/>
    <w:rsid w:val="002846FC"/>
    <w:rsid w:val="0028473D"/>
    <w:rsid w:val="0028488D"/>
    <w:rsid w:val="00284AEE"/>
    <w:rsid w:val="00284C41"/>
    <w:rsid w:val="00285367"/>
    <w:rsid w:val="00285402"/>
    <w:rsid w:val="0028552C"/>
    <w:rsid w:val="002858A4"/>
    <w:rsid w:val="00285C28"/>
    <w:rsid w:val="00285FD5"/>
    <w:rsid w:val="00286536"/>
    <w:rsid w:val="002866FC"/>
    <w:rsid w:val="00286E15"/>
    <w:rsid w:val="002870F8"/>
    <w:rsid w:val="0028781E"/>
    <w:rsid w:val="0028783C"/>
    <w:rsid w:val="00287C4D"/>
    <w:rsid w:val="00287E84"/>
    <w:rsid w:val="00287EAE"/>
    <w:rsid w:val="00287FEF"/>
    <w:rsid w:val="0029038F"/>
    <w:rsid w:val="002903F9"/>
    <w:rsid w:val="00290E68"/>
    <w:rsid w:val="00290FAB"/>
    <w:rsid w:val="00291373"/>
    <w:rsid w:val="00291377"/>
    <w:rsid w:val="002914F9"/>
    <w:rsid w:val="00291921"/>
    <w:rsid w:val="00291B3C"/>
    <w:rsid w:val="00291DB8"/>
    <w:rsid w:val="0029207C"/>
    <w:rsid w:val="002920EB"/>
    <w:rsid w:val="002922EE"/>
    <w:rsid w:val="00292306"/>
    <w:rsid w:val="002925B2"/>
    <w:rsid w:val="00292AC0"/>
    <w:rsid w:val="00292C25"/>
    <w:rsid w:val="00293396"/>
    <w:rsid w:val="0029345E"/>
    <w:rsid w:val="0029367C"/>
    <w:rsid w:val="00293BF7"/>
    <w:rsid w:val="00293D04"/>
    <w:rsid w:val="00293F3A"/>
    <w:rsid w:val="002941BC"/>
    <w:rsid w:val="0029436D"/>
    <w:rsid w:val="002948FA"/>
    <w:rsid w:val="00294A58"/>
    <w:rsid w:val="00294D40"/>
    <w:rsid w:val="00294D8B"/>
    <w:rsid w:val="00294DA6"/>
    <w:rsid w:val="00295178"/>
    <w:rsid w:val="002959E3"/>
    <w:rsid w:val="00295A96"/>
    <w:rsid w:val="00295C59"/>
    <w:rsid w:val="00295DBE"/>
    <w:rsid w:val="0029656E"/>
    <w:rsid w:val="00296C8E"/>
    <w:rsid w:val="00297341"/>
    <w:rsid w:val="00297A94"/>
    <w:rsid w:val="002A056E"/>
    <w:rsid w:val="002A0A25"/>
    <w:rsid w:val="002A0B6A"/>
    <w:rsid w:val="002A1103"/>
    <w:rsid w:val="002A1427"/>
    <w:rsid w:val="002A16D5"/>
    <w:rsid w:val="002A196E"/>
    <w:rsid w:val="002A19C5"/>
    <w:rsid w:val="002A1D3B"/>
    <w:rsid w:val="002A2251"/>
    <w:rsid w:val="002A2310"/>
    <w:rsid w:val="002A23C3"/>
    <w:rsid w:val="002A25A4"/>
    <w:rsid w:val="002A2A0E"/>
    <w:rsid w:val="002A2EAA"/>
    <w:rsid w:val="002A3B29"/>
    <w:rsid w:val="002A3BA2"/>
    <w:rsid w:val="002A3C91"/>
    <w:rsid w:val="002A42BF"/>
    <w:rsid w:val="002A4403"/>
    <w:rsid w:val="002A5524"/>
    <w:rsid w:val="002A610A"/>
    <w:rsid w:val="002A677F"/>
    <w:rsid w:val="002A685E"/>
    <w:rsid w:val="002A6992"/>
    <w:rsid w:val="002A6A6B"/>
    <w:rsid w:val="002A6AD3"/>
    <w:rsid w:val="002A6B66"/>
    <w:rsid w:val="002A6CE9"/>
    <w:rsid w:val="002A725F"/>
    <w:rsid w:val="002A7DF1"/>
    <w:rsid w:val="002B00FA"/>
    <w:rsid w:val="002B0238"/>
    <w:rsid w:val="002B04A2"/>
    <w:rsid w:val="002B055D"/>
    <w:rsid w:val="002B08D1"/>
    <w:rsid w:val="002B0D00"/>
    <w:rsid w:val="002B10E6"/>
    <w:rsid w:val="002B11EA"/>
    <w:rsid w:val="002B1331"/>
    <w:rsid w:val="002B1565"/>
    <w:rsid w:val="002B15CE"/>
    <w:rsid w:val="002B1720"/>
    <w:rsid w:val="002B1778"/>
    <w:rsid w:val="002B1797"/>
    <w:rsid w:val="002B1B61"/>
    <w:rsid w:val="002B1BFE"/>
    <w:rsid w:val="002B1C74"/>
    <w:rsid w:val="002B252B"/>
    <w:rsid w:val="002B2551"/>
    <w:rsid w:val="002B2940"/>
    <w:rsid w:val="002B2CAE"/>
    <w:rsid w:val="002B2CBF"/>
    <w:rsid w:val="002B300C"/>
    <w:rsid w:val="002B347B"/>
    <w:rsid w:val="002B36A1"/>
    <w:rsid w:val="002B3DC9"/>
    <w:rsid w:val="002B432C"/>
    <w:rsid w:val="002B4429"/>
    <w:rsid w:val="002B4887"/>
    <w:rsid w:val="002B4889"/>
    <w:rsid w:val="002B492B"/>
    <w:rsid w:val="002B52D5"/>
    <w:rsid w:val="002B5450"/>
    <w:rsid w:val="002B54B1"/>
    <w:rsid w:val="002B587F"/>
    <w:rsid w:val="002B594C"/>
    <w:rsid w:val="002B5A3E"/>
    <w:rsid w:val="002B5D0A"/>
    <w:rsid w:val="002B5EDB"/>
    <w:rsid w:val="002B6410"/>
    <w:rsid w:val="002B6695"/>
    <w:rsid w:val="002B689A"/>
    <w:rsid w:val="002B6C1E"/>
    <w:rsid w:val="002B6D66"/>
    <w:rsid w:val="002B6F57"/>
    <w:rsid w:val="002B711D"/>
    <w:rsid w:val="002B71DB"/>
    <w:rsid w:val="002B745A"/>
    <w:rsid w:val="002B7851"/>
    <w:rsid w:val="002B7A9E"/>
    <w:rsid w:val="002C00D6"/>
    <w:rsid w:val="002C02CE"/>
    <w:rsid w:val="002C050A"/>
    <w:rsid w:val="002C1042"/>
    <w:rsid w:val="002C13B0"/>
    <w:rsid w:val="002C18AF"/>
    <w:rsid w:val="002C26E8"/>
    <w:rsid w:val="002C279E"/>
    <w:rsid w:val="002C37F6"/>
    <w:rsid w:val="002C432F"/>
    <w:rsid w:val="002C438F"/>
    <w:rsid w:val="002C4581"/>
    <w:rsid w:val="002C464E"/>
    <w:rsid w:val="002C47B8"/>
    <w:rsid w:val="002C49A1"/>
    <w:rsid w:val="002C4A63"/>
    <w:rsid w:val="002C500B"/>
    <w:rsid w:val="002C520F"/>
    <w:rsid w:val="002C5E6D"/>
    <w:rsid w:val="002C605A"/>
    <w:rsid w:val="002C6330"/>
    <w:rsid w:val="002C657F"/>
    <w:rsid w:val="002C66DC"/>
    <w:rsid w:val="002C6E6B"/>
    <w:rsid w:val="002C701B"/>
    <w:rsid w:val="002C70DC"/>
    <w:rsid w:val="002C7247"/>
    <w:rsid w:val="002C7464"/>
    <w:rsid w:val="002C75E7"/>
    <w:rsid w:val="002C7E9F"/>
    <w:rsid w:val="002D012C"/>
    <w:rsid w:val="002D023E"/>
    <w:rsid w:val="002D03D5"/>
    <w:rsid w:val="002D0694"/>
    <w:rsid w:val="002D076C"/>
    <w:rsid w:val="002D097F"/>
    <w:rsid w:val="002D0E6F"/>
    <w:rsid w:val="002D126D"/>
    <w:rsid w:val="002D1545"/>
    <w:rsid w:val="002D1B49"/>
    <w:rsid w:val="002D2197"/>
    <w:rsid w:val="002D21F9"/>
    <w:rsid w:val="002D2CB8"/>
    <w:rsid w:val="002D2E7E"/>
    <w:rsid w:val="002D2EC2"/>
    <w:rsid w:val="002D308D"/>
    <w:rsid w:val="002D33A6"/>
    <w:rsid w:val="002D3472"/>
    <w:rsid w:val="002D349F"/>
    <w:rsid w:val="002D3C82"/>
    <w:rsid w:val="002D3E4E"/>
    <w:rsid w:val="002D408A"/>
    <w:rsid w:val="002D40E3"/>
    <w:rsid w:val="002D467A"/>
    <w:rsid w:val="002D4801"/>
    <w:rsid w:val="002D492C"/>
    <w:rsid w:val="002D4965"/>
    <w:rsid w:val="002D4A59"/>
    <w:rsid w:val="002D4BD0"/>
    <w:rsid w:val="002D4DDC"/>
    <w:rsid w:val="002D4F40"/>
    <w:rsid w:val="002D51D8"/>
    <w:rsid w:val="002D5B8D"/>
    <w:rsid w:val="002D6480"/>
    <w:rsid w:val="002D6598"/>
    <w:rsid w:val="002D6847"/>
    <w:rsid w:val="002D6CAE"/>
    <w:rsid w:val="002D752F"/>
    <w:rsid w:val="002D7D7C"/>
    <w:rsid w:val="002E003A"/>
    <w:rsid w:val="002E00C5"/>
    <w:rsid w:val="002E0292"/>
    <w:rsid w:val="002E04C9"/>
    <w:rsid w:val="002E0C86"/>
    <w:rsid w:val="002E0DA4"/>
    <w:rsid w:val="002E120D"/>
    <w:rsid w:val="002E161B"/>
    <w:rsid w:val="002E16F8"/>
    <w:rsid w:val="002E18D9"/>
    <w:rsid w:val="002E1BA1"/>
    <w:rsid w:val="002E1BB9"/>
    <w:rsid w:val="002E1D6A"/>
    <w:rsid w:val="002E2240"/>
    <w:rsid w:val="002E30DE"/>
    <w:rsid w:val="002E396E"/>
    <w:rsid w:val="002E43EE"/>
    <w:rsid w:val="002E4CE4"/>
    <w:rsid w:val="002E4EAA"/>
    <w:rsid w:val="002E54DC"/>
    <w:rsid w:val="002E584D"/>
    <w:rsid w:val="002E5BE6"/>
    <w:rsid w:val="002E5E7C"/>
    <w:rsid w:val="002E5FF5"/>
    <w:rsid w:val="002E626C"/>
    <w:rsid w:val="002E6298"/>
    <w:rsid w:val="002E6519"/>
    <w:rsid w:val="002E6C8D"/>
    <w:rsid w:val="002E73A8"/>
    <w:rsid w:val="002E73E8"/>
    <w:rsid w:val="002E7BF3"/>
    <w:rsid w:val="002E7CAA"/>
    <w:rsid w:val="002E7D12"/>
    <w:rsid w:val="002F040E"/>
    <w:rsid w:val="002F04FE"/>
    <w:rsid w:val="002F0582"/>
    <w:rsid w:val="002F094F"/>
    <w:rsid w:val="002F0C33"/>
    <w:rsid w:val="002F0D77"/>
    <w:rsid w:val="002F103F"/>
    <w:rsid w:val="002F106F"/>
    <w:rsid w:val="002F10FF"/>
    <w:rsid w:val="002F13FB"/>
    <w:rsid w:val="002F148C"/>
    <w:rsid w:val="002F1583"/>
    <w:rsid w:val="002F17B5"/>
    <w:rsid w:val="002F1B52"/>
    <w:rsid w:val="002F1E33"/>
    <w:rsid w:val="002F2007"/>
    <w:rsid w:val="002F22FC"/>
    <w:rsid w:val="002F2786"/>
    <w:rsid w:val="002F2B90"/>
    <w:rsid w:val="002F2C73"/>
    <w:rsid w:val="002F31F6"/>
    <w:rsid w:val="002F338D"/>
    <w:rsid w:val="002F3892"/>
    <w:rsid w:val="002F3AF4"/>
    <w:rsid w:val="002F3F78"/>
    <w:rsid w:val="002F4122"/>
    <w:rsid w:val="002F45D3"/>
    <w:rsid w:val="002F49EF"/>
    <w:rsid w:val="002F4B84"/>
    <w:rsid w:val="002F4EF1"/>
    <w:rsid w:val="002F558C"/>
    <w:rsid w:val="002F5A67"/>
    <w:rsid w:val="002F6D01"/>
    <w:rsid w:val="002F6F79"/>
    <w:rsid w:val="002F700F"/>
    <w:rsid w:val="002F7096"/>
    <w:rsid w:val="002F72BD"/>
    <w:rsid w:val="002F7800"/>
    <w:rsid w:val="002F7D3C"/>
    <w:rsid w:val="002F7EAD"/>
    <w:rsid w:val="0030007E"/>
    <w:rsid w:val="0030022E"/>
    <w:rsid w:val="003002E1"/>
    <w:rsid w:val="00300ABB"/>
    <w:rsid w:val="0030121A"/>
    <w:rsid w:val="00301A92"/>
    <w:rsid w:val="00301A96"/>
    <w:rsid w:val="00301B84"/>
    <w:rsid w:val="00301EF9"/>
    <w:rsid w:val="00301F57"/>
    <w:rsid w:val="0030227A"/>
    <w:rsid w:val="00302447"/>
    <w:rsid w:val="00302A12"/>
    <w:rsid w:val="00302B8D"/>
    <w:rsid w:val="00302DA9"/>
    <w:rsid w:val="00302F2F"/>
    <w:rsid w:val="003035B9"/>
    <w:rsid w:val="00303711"/>
    <w:rsid w:val="003037DF"/>
    <w:rsid w:val="003039E6"/>
    <w:rsid w:val="00303BD8"/>
    <w:rsid w:val="00303DE0"/>
    <w:rsid w:val="003040F9"/>
    <w:rsid w:val="00304905"/>
    <w:rsid w:val="003049A7"/>
    <w:rsid w:val="00304E68"/>
    <w:rsid w:val="003056FA"/>
    <w:rsid w:val="0030577F"/>
    <w:rsid w:val="003058E7"/>
    <w:rsid w:val="00305A47"/>
    <w:rsid w:val="00305DAC"/>
    <w:rsid w:val="0030601F"/>
    <w:rsid w:val="0030613D"/>
    <w:rsid w:val="00306168"/>
    <w:rsid w:val="003061C1"/>
    <w:rsid w:val="0030621D"/>
    <w:rsid w:val="003067E7"/>
    <w:rsid w:val="00306CC1"/>
    <w:rsid w:val="003071E5"/>
    <w:rsid w:val="003071FC"/>
    <w:rsid w:val="003074E3"/>
    <w:rsid w:val="00307877"/>
    <w:rsid w:val="00307D49"/>
    <w:rsid w:val="00307E0A"/>
    <w:rsid w:val="00307E53"/>
    <w:rsid w:val="0031002F"/>
    <w:rsid w:val="003100A4"/>
    <w:rsid w:val="00310284"/>
    <w:rsid w:val="0031062E"/>
    <w:rsid w:val="003108CF"/>
    <w:rsid w:val="00310AB1"/>
    <w:rsid w:val="00310C1B"/>
    <w:rsid w:val="00310C8D"/>
    <w:rsid w:val="00310FB8"/>
    <w:rsid w:val="00310FBC"/>
    <w:rsid w:val="0031189A"/>
    <w:rsid w:val="00311AFB"/>
    <w:rsid w:val="00312BAD"/>
    <w:rsid w:val="003134C1"/>
    <w:rsid w:val="00313707"/>
    <w:rsid w:val="00313776"/>
    <w:rsid w:val="00313827"/>
    <w:rsid w:val="0031417D"/>
    <w:rsid w:val="003146F7"/>
    <w:rsid w:val="00314C94"/>
    <w:rsid w:val="00314CCE"/>
    <w:rsid w:val="00314CE8"/>
    <w:rsid w:val="003152C8"/>
    <w:rsid w:val="00315648"/>
    <w:rsid w:val="00315F77"/>
    <w:rsid w:val="003167C7"/>
    <w:rsid w:val="00317092"/>
    <w:rsid w:val="00317590"/>
    <w:rsid w:val="003177BF"/>
    <w:rsid w:val="003178B6"/>
    <w:rsid w:val="00317A07"/>
    <w:rsid w:val="00317EDF"/>
    <w:rsid w:val="00317EE0"/>
    <w:rsid w:val="00317FCA"/>
    <w:rsid w:val="0032058C"/>
    <w:rsid w:val="00320851"/>
    <w:rsid w:val="00320A4C"/>
    <w:rsid w:val="00320AEC"/>
    <w:rsid w:val="00321001"/>
    <w:rsid w:val="003212AD"/>
    <w:rsid w:val="00321555"/>
    <w:rsid w:val="00321FBC"/>
    <w:rsid w:val="003220E3"/>
    <w:rsid w:val="00322283"/>
    <w:rsid w:val="003223DB"/>
    <w:rsid w:val="00322680"/>
    <w:rsid w:val="00322D33"/>
    <w:rsid w:val="0032314C"/>
    <w:rsid w:val="003235D1"/>
    <w:rsid w:val="00323622"/>
    <w:rsid w:val="00323F4D"/>
    <w:rsid w:val="003245CC"/>
    <w:rsid w:val="003248ED"/>
    <w:rsid w:val="00324F5A"/>
    <w:rsid w:val="0032528B"/>
    <w:rsid w:val="003254B9"/>
    <w:rsid w:val="003259DB"/>
    <w:rsid w:val="0032651E"/>
    <w:rsid w:val="003276EA"/>
    <w:rsid w:val="0032796B"/>
    <w:rsid w:val="003279B6"/>
    <w:rsid w:val="00327C3B"/>
    <w:rsid w:val="0033068B"/>
    <w:rsid w:val="0033093E"/>
    <w:rsid w:val="00330A21"/>
    <w:rsid w:val="00330C36"/>
    <w:rsid w:val="00331176"/>
    <w:rsid w:val="0033118F"/>
    <w:rsid w:val="00331B2B"/>
    <w:rsid w:val="00331C13"/>
    <w:rsid w:val="0033292A"/>
    <w:rsid w:val="0033297B"/>
    <w:rsid w:val="00332D9F"/>
    <w:rsid w:val="0033332B"/>
    <w:rsid w:val="00333BFB"/>
    <w:rsid w:val="0033456B"/>
    <w:rsid w:val="003347F7"/>
    <w:rsid w:val="003348A3"/>
    <w:rsid w:val="003348BA"/>
    <w:rsid w:val="00334902"/>
    <w:rsid w:val="00334C18"/>
    <w:rsid w:val="00334DB9"/>
    <w:rsid w:val="00334DC0"/>
    <w:rsid w:val="00334E3F"/>
    <w:rsid w:val="003355C1"/>
    <w:rsid w:val="00335631"/>
    <w:rsid w:val="0033600E"/>
    <w:rsid w:val="003360B0"/>
    <w:rsid w:val="00336938"/>
    <w:rsid w:val="00336F1E"/>
    <w:rsid w:val="00337790"/>
    <w:rsid w:val="003377CD"/>
    <w:rsid w:val="00337D4D"/>
    <w:rsid w:val="00337E31"/>
    <w:rsid w:val="00340506"/>
    <w:rsid w:val="0034053D"/>
    <w:rsid w:val="00340543"/>
    <w:rsid w:val="00340622"/>
    <w:rsid w:val="00340659"/>
    <w:rsid w:val="003406F4"/>
    <w:rsid w:val="003416C5"/>
    <w:rsid w:val="003419AF"/>
    <w:rsid w:val="00342387"/>
    <w:rsid w:val="003423E5"/>
    <w:rsid w:val="003426FD"/>
    <w:rsid w:val="0034275F"/>
    <w:rsid w:val="00342899"/>
    <w:rsid w:val="0034321E"/>
    <w:rsid w:val="0034382F"/>
    <w:rsid w:val="003438CA"/>
    <w:rsid w:val="00343A60"/>
    <w:rsid w:val="00343F67"/>
    <w:rsid w:val="00344EE7"/>
    <w:rsid w:val="00344FAF"/>
    <w:rsid w:val="003453D4"/>
    <w:rsid w:val="003458D6"/>
    <w:rsid w:val="00345AB4"/>
    <w:rsid w:val="00345B3B"/>
    <w:rsid w:val="00345EBE"/>
    <w:rsid w:val="00345EE9"/>
    <w:rsid w:val="0034643B"/>
    <w:rsid w:val="003469F5"/>
    <w:rsid w:val="00346B13"/>
    <w:rsid w:val="00347266"/>
    <w:rsid w:val="00347614"/>
    <w:rsid w:val="00350665"/>
    <w:rsid w:val="00350B9B"/>
    <w:rsid w:val="00350C33"/>
    <w:rsid w:val="0035105B"/>
    <w:rsid w:val="00351383"/>
    <w:rsid w:val="00352165"/>
    <w:rsid w:val="0035226F"/>
    <w:rsid w:val="0035251A"/>
    <w:rsid w:val="003526FB"/>
    <w:rsid w:val="003529F2"/>
    <w:rsid w:val="00352B55"/>
    <w:rsid w:val="00352F87"/>
    <w:rsid w:val="0035352F"/>
    <w:rsid w:val="00354041"/>
    <w:rsid w:val="003541B7"/>
    <w:rsid w:val="003545AD"/>
    <w:rsid w:val="00354663"/>
    <w:rsid w:val="00354760"/>
    <w:rsid w:val="00354A81"/>
    <w:rsid w:val="00354DE4"/>
    <w:rsid w:val="00354F5A"/>
    <w:rsid w:val="003550B0"/>
    <w:rsid w:val="00355241"/>
    <w:rsid w:val="00355466"/>
    <w:rsid w:val="003556AC"/>
    <w:rsid w:val="00355773"/>
    <w:rsid w:val="00355A76"/>
    <w:rsid w:val="00355D2C"/>
    <w:rsid w:val="00356082"/>
    <w:rsid w:val="003563B3"/>
    <w:rsid w:val="003564D1"/>
    <w:rsid w:val="00356654"/>
    <w:rsid w:val="00356693"/>
    <w:rsid w:val="00356F60"/>
    <w:rsid w:val="00357AC6"/>
    <w:rsid w:val="00357AD2"/>
    <w:rsid w:val="00357C89"/>
    <w:rsid w:val="00357E4E"/>
    <w:rsid w:val="00357E73"/>
    <w:rsid w:val="00360282"/>
    <w:rsid w:val="003602A0"/>
    <w:rsid w:val="00360766"/>
    <w:rsid w:val="003607AB"/>
    <w:rsid w:val="003609E8"/>
    <w:rsid w:val="00360AC2"/>
    <w:rsid w:val="00360CC2"/>
    <w:rsid w:val="00360D11"/>
    <w:rsid w:val="00360E0F"/>
    <w:rsid w:val="003610B3"/>
    <w:rsid w:val="00361C8E"/>
    <w:rsid w:val="00362092"/>
    <w:rsid w:val="00362188"/>
    <w:rsid w:val="003621AD"/>
    <w:rsid w:val="00362211"/>
    <w:rsid w:val="0036230D"/>
    <w:rsid w:val="0036262E"/>
    <w:rsid w:val="00362993"/>
    <w:rsid w:val="00362C30"/>
    <w:rsid w:val="00362DE1"/>
    <w:rsid w:val="00362EDB"/>
    <w:rsid w:val="0036300A"/>
    <w:rsid w:val="0036353C"/>
    <w:rsid w:val="00363C13"/>
    <w:rsid w:val="00363DD5"/>
    <w:rsid w:val="00364181"/>
    <w:rsid w:val="0036421E"/>
    <w:rsid w:val="0036434B"/>
    <w:rsid w:val="00364668"/>
    <w:rsid w:val="00364E04"/>
    <w:rsid w:val="00365196"/>
    <w:rsid w:val="003656D1"/>
    <w:rsid w:val="003659E9"/>
    <w:rsid w:val="00365CE6"/>
    <w:rsid w:val="00365E3B"/>
    <w:rsid w:val="00366422"/>
    <w:rsid w:val="00366433"/>
    <w:rsid w:val="0036670C"/>
    <w:rsid w:val="00366C27"/>
    <w:rsid w:val="00366C3B"/>
    <w:rsid w:val="00367081"/>
    <w:rsid w:val="00367209"/>
    <w:rsid w:val="00367A1F"/>
    <w:rsid w:val="00367AAE"/>
    <w:rsid w:val="00367E35"/>
    <w:rsid w:val="0037016B"/>
    <w:rsid w:val="0037038A"/>
    <w:rsid w:val="00370510"/>
    <w:rsid w:val="00370520"/>
    <w:rsid w:val="00370823"/>
    <w:rsid w:val="00370C6E"/>
    <w:rsid w:val="00370D01"/>
    <w:rsid w:val="00370D0A"/>
    <w:rsid w:val="00370D63"/>
    <w:rsid w:val="00370F76"/>
    <w:rsid w:val="00370FC8"/>
    <w:rsid w:val="00371063"/>
    <w:rsid w:val="0037137F"/>
    <w:rsid w:val="00371BBA"/>
    <w:rsid w:val="003721E4"/>
    <w:rsid w:val="003725C9"/>
    <w:rsid w:val="00372A13"/>
    <w:rsid w:val="00372C2C"/>
    <w:rsid w:val="00372E67"/>
    <w:rsid w:val="00373063"/>
    <w:rsid w:val="003730A4"/>
    <w:rsid w:val="00373290"/>
    <w:rsid w:val="003736CA"/>
    <w:rsid w:val="003737D1"/>
    <w:rsid w:val="003738CD"/>
    <w:rsid w:val="00373911"/>
    <w:rsid w:val="00373A31"/>
    <w:rsid w:val="00373C38"/>
    <w:rsid w:val="00373C5B"/>
    <w:rsid w:val="00373FCA"/>
    <w:rsid w:val="00374260"/>
    <w:rsid w:val="0037466D"/>
    <w:rsid w:val="00374740"/>
    <w:rsid w:val="00374770"/>
    <w:rsid w:val="00374ABB"/>
    <w:rsid w:val="00374DEF"/>
    <w:rsid w:val="00374E71"/>
    <w:rsid w:val="003758B4"/>
    <w:rsid w:val="00375A50"/>
    <w:rsid w:val="00375C03"/>
    <w:rsid w:val="00375CC6"/>
    <w:rsid w:val="00375D34"/>
    <w:rsid w:val="003764A5"/>
    <w:rsid w:val="00376E69"/>
    <w:rsid w:val="003770B5"/>
    <w:rsid w:val="0037780B"/>
    <w:rsid w:val="0037785F"/>
    <w:rsid w:val="00377B22"/>
    <w:rsid w:val="00377CB4"/>
    <w:rsid w:val="00380052"/>
    <w:rsid w:val="00380537"/>
    <w:rsid w:val="00380869"/>
    <w:rsid w:val="00380A81"/>
    <w:rsid w:val="00380B28"/>
    <w:rsid w:val="00380DA4"/>
    <w:rsid w:val="00380F81"/>
    <w:rsid w:val="00380FB0"/>
    <w:rsid w:val="003817C0"/>
    <w:rsid w:val="00381B9B"/>
    <w:rsid w:val="003825B9"/>
    <w:rsid w:val="0038296C"/>
    <w:rsid w:val="00382B5F"/>
    <w:rsid w:val="00382FD3"/>
    <w:rsid w:val="00383485"/>
    <w:rsid w:val="0038350B"/>
    <w:rsid w:val="00383CC3"/>
    <w:rsid w:val="00384272"/>
    <w:rsid w:val="00384936"/>
    <w:rsid w:val="00384A76"/>
    <w:rsid w:val="00384BE9"/>
    <w:rsid w:val="00384C4B"/>
    <w:rsid w:val="00384C83"/>
    <w:rsid w:val="00384D75"/>
    <w:rsid w:val="00384D97"/>
    <w:rsid w:val="00385410"/>
    <w:rsid w:val="00385542"/>
    <w:rsid w:val="0038567A"/>
    <w:rsid w:val="00385913"/>
    <w:rsid w:val="003859FB"/>
    <w:rsid w:val="0038608D"/>
    <w:rsid w:val="003860B0"/>
    <w:rsid w:val="0038691F"/>
    <w:rsid w:val="00386C79"/>
    <w:rsid w:val="00387503"/>
    <w:rsid w:val="00387520"/>
    <w:rsid w:val="00387652"/>
    <w:rsid w:val="00387719"/>
    <w:rsid w:val="0038793E"/>
    <w:rsid w:val="00390E6C"/>
    <w:rsid w:val="00390F30"/>
    <w:rsid w:val="0039124D"/>
    <w:rsid w:val="0039172E"/>
    <w:rsid w:val="00391DB7"/>
    <w:rsid w:val="00391DF8"/>
    <w:rsid w:val="00391E77"/>
    <w:rsid w:val="00392AA1"/>
    <w:rsid w:val="00392E2B"/>
    <w:rsid w:val="0039309E"/>
    <w:rsid w:val="00393C62"/>
    <w:rsid w:val="00393C97"/>
    <w:rsid w:val="00393E58"/>
    <w:rsid w:val="00393FFE"/>
    <w:rsid w:val="0039413E"/>
    <w:rsid w:val="003941C9"/>
    <w:rsid w:val="0039427C"/>
    <w:rsid w:val="003944C7"/>
    <w:rsid w:val="00394574"/>
    <w:rsid w:val="003947CF"/>
    <w:rsid w:val="00394B65"/>
    <w:rsid w:val="00395239"/>
    <w:rsid w:val="00395754"/>
    <w:rsid w:val="00395763"/>
    <w:rsid w:val="003957F2"/>
    <w:rsid w:val="00395820"/>
    <w:rsid w:val="00395A7A"/>
    <w:rsid w:val="00395AFE"/>
    <w:rsid w:val="00395EBB"/>
    <w:rsid w:val="00396315"/>
    <w:rsid w:val="003965FE"/>
    <w:rsid w:val="0039683E"/>
    <w:rsid w:val="00396C94"/>
    <w:rsid w:val="00396D1A"/>
    <w:rsid w:val="00396E6C"/>
    <w:rsid w:val="0039712E"/>
    <w:rsid w:val="00397909"/>
    <w:rsid w:val="003979EB"/>
    <w:rsid w:val="003A0B8D"/>
    <w:rsid w:val="003A0C74"/>
    <w:rsid w:val="003A12FD"/>
    <w:rsid w:val="003A13BB"/>
    <w:rsid w:val="003A184C"/>
    <w:rsid w:val="003A1BED"/>
    <w:rsid w:val="003A24E2"/>
    <w:rsid w:val="003A27B2"/>
    <w:rsid w:val="003A2EF8"/>
    <w:rsid w:val="003A30E9"/>
    <w:rsid w:val="003A31A3"/>
    <w:rsid w:val="003A31C5"/>
    <w:rsid w:val="003A326F"/>
    <w:rsid w:val="003A342A"/>
    <w:rsid w:val="003A3465"/>
    <w:rsid w:val="003A3728"/>
    <w:rsid w:val="003A3F6C"/>
    <w:rsid w:val="003A3FB3"/>
    <w:rsid w:val="003A456E"/>
    <w:rsid w:val="003A4A15"/>
    <w:rsid w:val="003A4B51"/>
    <w:rsid w:val="003A51EC"/>
    <w:rsid w:val="003A5ADA"/>
    <w:rsid w:val="003A5C34"/>
    <w:rsid w:val="003A62DB"/>
    <w:rsid w:val="003A6348"/>
    <w:rsid w:val="003A7263"/>
    <w:rsid w:val="003A74BE"/>
    <w:rsid w:val="003B0075"/>
    <w:rsid w:val="003B0921"/>
    <w:rsid w:val="003B0C8C"/>
    <w:rsid w:val="003B1332"/>
    <w:rsid w:val="003B1A25"/>
    <w:rsid w:val="003B1B8A"/>
    <w:rsid w:val="003B1FA4"/>
    <w:rsid w:val="003B212E"/>
    <w:rsid w:val="003B22E9"/>
    <w:rsid w:val="003B2550"/>
    <w:rsid w:val="003B2BD3"/>
    <w:rsid w:val="003B2F65"/>
    <w:rsid w:val="003B2F84"/>
    <w:rsid w:val="003B3297"/>
    <w:rsid w:val="003B3482"/>
    <w:rsid w:val="003B3A2A"/>
    <w:rsid w:val="003B3F76"/>
    <w:rsid w:val="003B3FCC"/>
    <w:rsid w:val="003B436E"/>
    <w:rsid w:val="003B43E0"/>
    <w:rsid w:val="003B4932"/>
    <w:rsid w:val="003B4F2D"/>
    <w:rsid w:val="003B50AB"/>
    <w:rsid w:val="003B5D16"/>
    <w:rsid w:val="003B6B33"/>
    <w:rsid w:val="003B714B"/>
    <w:rsid w:val="003B73F6"/>
    <w:rsid w:val="003B7429"/>
    <w:rsid w:val="003B7549"/>
    <w:rsid w:val="003B7A10"/>
    <w:rsid w:val="003B7E40"/>
    <w:rsid w:val="003C076A"/>
    <w:rsid w:val="003C0947"/>
    <w:rsid w:val="003C1B2D"/>
    <w:rsid w:val="003C1D54"/>
    <w:rsid w:val="003C1E1E"/>
    <w:rsid w:val="003C1E27"/>
    <w:rsid w:val="003C1FC2"/>
    <w:rsid w:val="003C2144"/>
    <w:rsid w:val="003C23EC"/>
    <w:rsid w:val="003C2538"/>
    <w:rsid w:val="003C25D0"/>
    <w:rsid w:val="003C2C07"/>
    <w:rsid w:val="003C35D2"/>
    <w:rsid w:val="003C3B30"/>
    <w:rsid w:val="003C3E6A"/>
    <w:rsid w:val="003C4444"/>
    <w:rsid w:val="003C45E4"/>
    <w:rsid w:val="003C4B70"/>
    <w:rsid w:val="003C4C77"/>
    <w:rsid w:val="003C4F4F"/>
    <w:rsid w:val="003C500C"/>
    <w:rsid w:val="003C59D7"/>
    <w:rsid w:val="003C6704"/>
    <w:rsid w:val="003C6B01"/>
    <w:rsid w:val="003C6B44"/>
    <w:rsid w:val="003C6FDC"/>
    <w:rsid w:val="003C7C0F"/>
    <w:rsid w:val="003D0421"/>
    <w:rsid w:val="003D06F5"/>
    <w:rsid w:val="003D07A8"/>
    <w:rsid w:val="003D0D3F"/>
    <w:rsid w:val="003D1188"/>
    <w:rsid w:val="003D1627"/>
    <w:rsid w:val="003D1AAE"/>
    <w:rsid w:val="003D1D46"/>
    <w:rsid w:val="003D2239"/>
    <w:rsid w:val="003D29D8"/>
    <w:rsid w:val="003D2A65"/>
    <w:rsid w:val="003D2AE9"/>
    <w:rsid w:val="003D2CED"/>
    <w:rsid w:val="003D30CE"/>
    <w:rsid w:val="003D36C1"/>
    <w:rsid w:val="003D3941"/>
    <w:rsid w:val="003D3C2D"/>
    <w:rsid w:val="003D3DAA"/>
    <w:rsid w:val="003D40B1"/>
    <w:rsid w:val="003D40D5"/>
    <w:rsid w:val="003D413E"/>
    <w:rsid w:val="003D469A"/>
    <w:rsid w:val="003D4A62"/>
    <w:rsid w:val="003D4CAF"/>
    <w:rsid w:val="003D4D6B"/>
    <w:rsid w:val="003D4E98"/>
    <w:rsid w:val="003D53F7"/>
    <w:rsid w:val="003D5552"/>
    <w:rsid w:val="003D5638"/>
    <w:rsid w:val="003D5BA4"/>
    <w:rsid w:val="003D5EA6"/>
    <w:rsid w:val="003D5F06"/>
    <w:rsid w:val="003D5F60"/>
    <w:rsid w:val="003D63A3"/>
    <w:rsid w:val="003D65F0"/>
    <w:rsid w:val="003D6CBE"/>
    <w:rsid w:val="003D7129"/>
    <w:rsid w:val="003D7200"/>
    <w:rsid w:val="003D72D7"/>
    <w:rsid w:val="003D737F"/>
    <w:rsid w:val="003D747F"/>
    <w:rsid w:val="003D76C9"/>
    <w:rsid w:val="003D7856"/>
    <w:rsid w:val="003D7E78"/>
    <w:rsid w:val="003D7F5A"/>
    <w:rsid w:val="003E0168"/>
    <w:rsid w:val="003E0336"/>
    <w:rsid w:val="003E046F"/>
    <w:rsid w:val="003E1164"/>
    <w:rsid w:val="003E11EA"/>
    <w:rsid w:val="003E1425"/>
    <w:rsid w:val="003E1557"/>
    <w:rsid w:val="003E1FF9"/>
    <w:rsid w:val="003E214A"/>
    <w:rsid w:val="003E2231"/>
    <w:rsid w:val="003E2273"/>
    <w:rsid w:val="003E255E"/>
    <w:rsid w:val="003E28DA"/>
    <w:rsid w:val="003E2978"/>
    <w:rsid w:val="003E2DFC"/>
    <w:rsid w:val="003E315A"/>
    <w:rsid w:val="003E3759"/>
    <w:rsid w:val="003E4093"/>
    <w:rsid w:val="003E4256"/>
    <w:rsid w:val="003E4295"/>
    <w:rsid w:val="003E4483"/>
    <w:rsid w:val="003E47C2"/>
    <w:rsid w:val="003E48A3"/>
    <w:rsid w:val="003E4A1C"/>
    <w:rsid w:val="003E4DB8"/>
    <w:rsid w:val="003E4E94"/>
    <w:rsid w:val="003E4FFB"/>
    <w:rsid w:val="003E5000"/>
    <w:rsid w:val="003E55E6"/>
    <w:rsid w:val="003E5635"/>
    <w:rsid w:val="003E570D"/>
    <w:rsid w:val="003E5A21"/>
    <w:rsid w:val="003E5E53"/>
    <w:rsid w:val="003E5FA8"/>
    <w:rsid w:val="003E610E"/>
    <w:rsid w:val="003E6744"/>
    <w:rsid w:val="003E69FC"/>
    <w:rsid w:val="003E6AB9"/>
    <w:rsid w:val="003E6AD5"/>
    <w:rsid w:val="003E6E0C"/>
    <w:rsid w:val="003E6FE4"/>
    <w:rsid w:val="003E702C"/>
    <w:rsid w:val="003E7275"/>
    <w:rsid w:val="003E7FE0"/>
    <w:rsid w:val="003F0205"/>
    <w:rsid w:val="003F0370"/>
    <w:rsid w:val="003F0742"/>
    <w:rsid w:val="003F08E7"/>
    <w:rsid w:val="003F09AB"/>
    <w:rsid w:val="003F0A85"/>
    <w:rsid w:val="003F0C4F"/>
    <w:rsid w:val="003F0DA1"/>
    <w:rsid w:val="003F0FF8"/>
    <w:rsid w:val="003F127C"/>
    <w:rsid w:val="003F1327"/>
    <w:rsid w:val="003F1634"/>
    <w:rsid w:val="003F230A"/>
    <w:rsid w:val="003F2490"/>
    <w:rsid w:val="003F2B42"/>
    <w:rsid w:val="003F2FD6"/>
    <w:rsid w:val="003F32C7"/>
    <w:rsid w:val="003F336C"/>
    <w:rsid w:val="003F3900"/>
    <w:rsid w:val="003F396E"/>
    <w:rsid w:val="003F3AB1"/>
    <w:rsid w:val="003F3C21"/>
    <w:rsid w:val="003F3C44"/>
    <w:rsid w:val="003F42EA"/>
    <w:rsid w:val="003F4532"/>
    <w:rsid w:val="003F45D9"/>
    <w:rsid w:val="003F4873"/>
    <w:rsid w:val="003F4A5C"/>
    <w:rsid w:val="003F4A92"/>
    <w:rsid w:val="003F4DC2"/>
    <w:rsid w:val="003F5A65"/>
    <w:rsid w:val="003F5F8C"/>
    <w:rsid w:val="003F60F6"/>
    <w:rsid w:val="003F6395"/>
    <w:rsid w:val="003F67C1"/>
    <w:rsid w:val="003F6802"/>
    <w:rsid w:val="003F6ADD"/>
    <w:rsid w:val="003F6D9D"/>
    <w:rsid w:val="003F6FE7"/>
    <w:rsid w:val="003F71C5"/>
    <w:rsid w:val="003F7916"/>
    <w:rsid w:val="003F7A52"/>
    <w:rsid w:val="004005B6"/>
    <w:rsid w:val="00400AA9"/>
    <w:rsid w:val="00400EE6"/>
    <w:rsid w:val="0040101F"/>
    <w:rsid w:val="004010C2"/>
    <w:rsid w:val="00401857"/>
    <w:rsid w:val="0040192D"/>
    <w:rsid w:val="004026D7"/>
    <w:rsid w:val="00402AC1"/>
    <w:rsid w:val="00403081"/>
    <w:rsid w:val="004030AC"/>
    <w:rsid w:val="0040332A"/>
    <w:rsid w:val="00403474"/>
    <w:rsid w:val="0040356E"/>
    <w:rsid w:val="00403F22"/>
    <w:rsid w:val="00404092"/>
    <w:rsid w:val="004043BA"/>
    <w:rsid w:val="0040446F"/>
    <w:rsid w:val="00404623"/>
    <w:rsid w:val="00404959"/>
    <w:rsid w:val="00404969"/>
    <w:rsid w:val="0040522E"/>
    <w:rsid w:val="00405292"/>
    <w:rsid w:val="00405339"/>
    <w:rsid w:val="004055B8"/>
    <w:rsid w:val="00405671"/>
    <w:rsid w:val="00405E06"/>
    <w:rsid w:val="00405E62"/>
    <w:rsid w:val="004062E5"/>
    <w:rsid w:val="004063BA"/>
    <w:rsid w:val="00406722"/>
    <w:rsid w:val="004068FF"/>
    <w:rsid w:val="004070C1"/>
    <w:rsid w:val="0040785C"/>
    <w:rsid w:val="00407D7A"/>
    <w:rsid w:val="00407FAF"/>
    <w:rsid w:val="0041110A"/>
    <w:rsid w:val="0041119C"/>
    <w:rsid w:val="004111C5"/>
    <w:rsid w:val="00411502"/>
    <w:rsid w:val="00411D8E"/>
    <w:rsid w:val="004122E5"/>
    <w:rsid w:val="00412BD5"/>
    <w:rsid w:val="00412E0D"/>
    <w:rsid w:val="004130E1"/>
    <w:rsid w:val="00413655"/>
    <w:rsid w:val="00413B24"/>
    <w:rsid w:val="00413D6D"/>
    <w:rsid w:val="00414446"/>
    <w:rsid w:val="00414566"/>
    <w:rsid w:val="004156F9"/>
    <w:rsid w:val="0041589E"/>
    <w:rsid w:val="00415B54"/>
    <w:rsid w:val="00415CEA"/>
    <w:rsid w:val="00415DA6"/>
    <w:rsid w:val="0041624B"/>
    <w:rsid w:val="004165C0"/>
    <w:rsid w:val="00416892"/>
    <w:rsid w:val="00416FBA"/>
    <w:rsid w:val="004173DA"/>
    <w:rsid w:val="00417E18"/>
    <w:rsid w:val="00420AE8"/>
    <w:rsid w:val="00420DCF"/>
    <w:rsid w:val="00420FA3"/>
    <w:rsid w:val="00420FD3"/>
    <w:rsid w:val="004211EF"/>
    <w:rsid w:val="00421243"/>
    <w:rsid w:val="00421DF1"/>
    <w:rsid w:val="00421E43"/>
    <w:rsid w:val="00421E47"/>
    <w:rsid w:val="00422712"/>
    <w:rsid w:val="004228CC"/>
    <w:rsid w:val="004230DA"/>
    <w:rsid w:val="004231AA"/>
    <w:rsid w:val="004231F1"/>
    <w:rsid w:val="004232C9"/>
    <w:rsid w:val="00423BEE"/>
    <w:rsid w:val="00423C9F"/>
    <w:rsid w:val="004240AD"/>
    <w:rsid w:val="004242D4"/>
    <w:rsid w:val="00424670"/>
    <w:rsid w:val="0042472C"/>
    <w:rsid w:val="004247D5"/>
    <w:rsid w:val="00424C5C"/>
    <w:rsid w:val="00424CB4"/>
    <w:rsid w:val="00424D9D"/>
    <w:rsid w:val="00425895"/>
    <w:rsid w:val="0042599E"/>
    <w:rsid w:val="00425C3E"/>
    <w:rsid w:val="00425D44"/>
    <w:rsid w:val="004260FD"/>
    <w:rsid w:val="00426968"/>
    <w:rsid w:val="00426C96"/>
    <w:rsid w:val="0042708E"/>
    <w:rsid w:val="004273AE"/>
    <w:rsid w:val="004275BE"/>
    <w:rsid w:val="004277D4"/>
    <w:rsid w:val="00427B04"/>
    <w:rsid w:val="0043071F"/>
    <w:rsid w:val="00430A3C"/>
    <w:rsid w:val="004310EF"/>
    <w:rsid w:val="00431139"/>
    <w:rsid w:val="00431498"/>
    <w:rsid w:val="00431579"/>
    <w:rsid w:val="00431791"/>
    <w:rsid w:val="00431795"/>
    <w:rsid w:val="00431E9B"/>
    <w:rsid w:val="00431F3B"/>
    <w:rsid w:val="0043215A"/>
    <w:rsid w:val="004324F3"/>
    <w:rsid w:val="004326D6"/>
    <w:rsid w:val="0043288A"/>
    <w:rsid w:val="00432E0C"/>
    <w:rsid w:val="00432E4D"/>
    <w:rsid w:val="00433281"/>
    <w:rsid w:val="0043335D"/>
    <w:rsid w:val="0043389B"/>
    <w:rsid w:val="00433A05"/>
    <w:rsid w:val="00433A4E"/>
    <w:rsid w:val="00433D24"/>
    <w:rsid w:val="00433ECD"/>
    <w:rsid w:val="004340BA"/>
    <w:rsid w:val="00434127"/>
    <w:rsid w:val="0043415B"/>
    <w:rsid w:val="00434615"/>
    <w:rsid w:val="00434719"/>
    <w:rsid w:val="00434C6E"/>
    <w:rsid w:val="0043563E"/>
    <w:rsid w:val="00435B52"/>
    <w:rsid w:val="00435C20"/>
    <w:rsid w:val="00436F8D"/>
    <w:rsid w:val="00437B33"/>
    <w:rsid w:val="00437D43"/>
    <w:rsid w:val="00437DF8"/>
    <w:rsid w:val="00440057"/>
    <w:rsid w:val="00440062"/>
    <w:rsid w:val="004400CF"/>
    <w:rsid w:val="00440220"/>
    <w:rsid w:val="0044053D"/>
    <w:rsid w:val="00441316"/>
    <w:rsid w:val="0044146C"/>
    <w:rsid w:val="00441578"/>
    <w:rsid w:val="004419A6"/>
    <w:rsid w:val="004419EA"/>
    <w:rsid w:val="00441B95"/>
    <w:rsid w:val="00441C6F"/>
    <w:rsid w:val="00442192"/>
    <w:rsid w:val="004421BE"/>
    <w:rsid w:val="00442289"/>
    <w:rsid w:val="00442505"/>
    <w:rsid w:val="004427F9"/>
    <w:rsid w:val="00442AC3"/>
    <w:rsid w:val="00442BDA"/>
    <w:rsid w:val="00442EF9"/>
    <w:rsid w:val="00442FB5"/>
    <w:rsid w:val="00442FC0"/>
    <w:rsid w:val="00443A3F"/>
    <w:rsid w:val="0044479E"/>
    <w:rsid w:val="00444B25"/>
    <w:rsid w:val="00444B3E"/>
    <w:rsid w:val="00444C62"/>
    <w:rsid w:val="00444E19"/>
    <w:rsid w:val="00444FD7"/>
    <w:rsid w:val="00444FEB"/>
    <w:rsid w:val="0044515D"/>
    <w:rsid w:val="00445A5D"/>
    <w:rsid w:val="00446546"/>
    <w:rsid w:val="00446632"/>
    <w:rsid w:val="004466E0"/>
    <w:rsid w:val="0044747B"/>
    <w:rsid w:val="00447975"/>
    <w:rsid w:val="004479A6"/>
    <w:rsid w:val="00447C22"/>
    <w:rsid w:val="00447CC3"/>
    <w:rsid w:val="00447E5D"/>
    <w:rsid w:val="00447F91"/>
    <w:rsid w:val="004500B2"/>
    <w:rsid w:val="00450111"/>
    <w:rsid w:val="00450170"/>
    <w:rsid w:val="0045021B"/>
    <w:rsid w:val="004504FB"/>
    <w:rsid w:val="00450651"/>
    <w:rsid w:val="004508F2"/>
    <w:rsid w:val="00450CBC"/>
    <w:rsid w:val="00450EC3"/>
    <w:rsid w:val="0045100F"/>
    <w:rsid w:val="00451666"/>
    <w:rsid w:val="00451A21"/>
    <w:rsid w:val="00451D2F"/>
    <w:rsid w:val="00451E9F"/>
    <w:rsid w:val="00452523"/>
    <w:rsid w:val="00452586"/>
    <w:rsid w:val="00452889"/>
    <w:rsid w:val="004528CD"/>
    <w:rsid w:val="00453A6E"/>
    <w:rsid w:val="00453FC9"/>
    <w:rsid w:val="004541A8"/>
    <w:rsid w:val="004543CD"/>
    <w:rsid w:val="004543D7"/>
    <w:rsid w:val="00454507"/>
    <w:rsid w:val="00454520"/>
    <w:rsid w:val="004548CD"/>
    <w:rsid w:val="00454B5C"/>
    <w:rsid w:val="00455109"/>
    <w:rsid w:val="0045532C"/>
    <w:rsid w:val="00455378"/>
    <w:rsid w:val="004554E5"/>
    <w:rsid w:val="00455545"/>
    <w:rsid w:val="0045554E"/>
    <w:rsid w:val="00455D02"/>
    <w:rsid w:val="0045611F"/>
    <w:rsid w:val="004566E6"/>
    <w:rsid w:val="00456C90"/>
    <w:rsid w:val="00457095"/>
    <w:rsid w:val="004573EB"/>
    <w:rsid w:val="0045742A"/>
    <w:rsid w:val="004574CA"/>
    <w:rsid w:val="004575A1"/>
    <w:rsid w:val="004578AC"/>
    <w:rsid w:val="0046026D"/>
    <w:rsid w:val="00460321"/>
    <w:rsid w:val="004604A0"/>
    <w:rsid w:val="0046058B"/>
    <w:rsid w:val="00461197"/>
    <w:rsid w:val="004611C2"/>
    <w:rsid w:val="0046122A"/>
    <w:rsid w:val="00461305"/>
    <w:rsid w:val="004614B7"/>
    <w:rsid w:val="0046255B"/>
    <w:rsid w:val="00462924"/>
    <w:rsid w:val="0046298E"/>
    <w:rsid w:val="0046301F"/>
    <w:rsid w:val="004636DA"/>
    <w:rsid w:val="0046379A"/>
    <w:rsid w:val="00463876"/>
    <w:rsid w:val="00463DD3"/>
    <w:rsid w:val="00463F67"/>
    <w:rsid w:val="0046402B"/>
    <w:rsid w:val="004641A2"/>
    <w:rsid w:val="004644C3"/>
    <w:rsid w:val="00464531"/>
    <w:rsid w:val="00464764"/>
    <w:rsid w:val="0046486B"/>
    <w:rsid w:val="00464BC4"/>
    <w:rsid w:val="00464D1A"/>
    <w:rsid w:val="004650F9"/>
    <w:rsid w:val="00465194"/>
    <w:rsid w:val="004653AF"/>
    <w:rsid w:val="0046577A"/>
    <w:rsid w:val="004659A0"/>
    <w:rsid w:val="004659BB"/>
    <w:rsid w:val="00465DFC"/>
    <w:rsid w:val="004662BE"/>
    <w:rsid w:val="00466A4C"/>
    <w:rsid w:val="00466F16"/>
    <w:rsid w:val="00467468"/>
    <w:rsid w:val="004675AB"/>
    <w:rsid w:val="00467919"/>
    <w:rsid w:val="0046797C"/>
    <w:rsid w:val="00467A5D"/>
    <w:rsid w:val="00467C02"/>
    <w:rsid w:val="00467CCB"/>
    <w:rsid w:val="0047027C"/>
    <w:rsid w:val="004707EA"/>
    <w:rsid w:val="0047081E"/>
    <w:rsid w:val="00470AB7"/>
    <w:rsid w:val="00470CA5"/>
    <w:rsid w:val="004712B1"/>
    <w:rsid w:val="00471A93"/>
    <w:rsid w:val="00471D1E"/>
    <w:rsid w:val="00471DDC"/>
    <w:rsid w:val="00471EE0"/>
    <w:rsid w:val="00472105"/>
    <w:rsid w:val="004723AE"/>
    <w:rsid w:val="00472481"/>
    <w:rsid w:val="00472B30"/>
    <w:rsid w:val="00472F6A"/>
    <w:rsid w:val="004734FC"/>
    <w:rsid w:val="004735CA"/>
    <w:rsid w:val="0047393B"/>
    <w:rsid w:val="00473C6A"/>
    <w:rsid w:val="0047402B"/>
    <w:rsid w:val="00474110"/>
    <w:rsid w:val="00474375"/>
    <w:rsid w:val="0047446E"/>
    <w:rsid w:val="004748CF"/>
    <w:rsid w:val="0047494F"/>
    <w:rsid w:val="004749D3"/>
    <w:rsid w:val="00474B4C"/>
    <w:rsid w:val="00474D71"/>
    <w:rsid w:val="004750D4"/>
    <w:rsid w:val="00475261"/>
    <w:rsid w:val="00475495"/>
    <w:rsid w:val="004754F6"/>
    <w:rsid w:val="00475994"/>
    <w:rsid w:val="00475A73"/>
    <w:rsid w:val="00475D13"/>
    <w:rsid w:val="0047606C"/>
    <w:rsid w:val="0047621E"/>
    <w:rsid w:val="00476469"/>
    <w:rsid w:val="00476A0C"/>
    <w:rsid w:val="00476F22"/>
    <w:rsid w:val="00477688"/>
    <w:rsid w:val="004779CA"/>
    <w:rsid w:val="00477A6B"/>
    <w:rsid w:val="00477EAA"/>
    <w:rsid w:val="00477F44"/>
    <w:rsid w:val="0048009F"/>
    <w:rsid w:val="0048054C"/>
    <w:rsid w:val="0048060A"/>
    <w:rsid w:val="0048065E"/>
    <w:rsid w:val="00480692"/>
    <w:rsid w:val="00480EA3"/>
    <w:rsid w:val="00481440"/>
    <w:rsid w:val="00481529"/>
    <w:rsid w:val="00481660"/>
    <w:rsid w:val="004816C4"/>
    <w:rsid w:val="00481836"/>
    <w:rsid w:val="00481BA2"/>
    <w:rsid w:val="004822F6"/>
    <w:rsid w:val="0048291D"/>
    <w:rsid w:val="00482D78"/>
    <w:rsid w:val="004830AD"/>
    <w:rsid w:val="00483A26"/>
    <w:rsid w:val="00483DF9"/>
    <w:rsid w:val="00483FF9"/>
    <w:rsid w:val="004847DC"/>
    <w:rsid w:val="0048499B"/>
    <w:rsid w:val="004849E6"/>
    <w:rsid w:val="00484AE4"/>
    <w:rsid w:val="00484DB7"/>
    <w:rsid w:val="004850CB"/>
    <w:rsid w:val="004853B5"/>
    <w:rsid w:val="00485530"/>
    <w:rsid w:val="00485923"/>
    <w:rsid w:val="00485D15"/>
    <w:rsid w:val="00485DB1"/>
    <w:rsid w:val="00485E6C"/>
    <w:rsid w:val="004860BF"/>
    <w:rsid w:val="00486213"/>
    <w:rsid w:val="00486272"/>
    <w:rsid w:val="00487425"/>
    <w:rsid w:val="004876B0"/>
    <w:rsid w:val="004876B2"/>
    <w:rsid w:val="00487CA4"/>
    <w:rsid w:val="00487FCB"/>
    <w:rsid w:val="00490349"/>
    <w:rsid w:val="0049044A"/>
    <w:rsid w:val="004907A9"/>
    <w:rsid w:val="0049090D"/>
    <w:rsid w:val="00490BC9"/>
    <w:rsid w:val="00490CD9"/>
    <w:rsid w:val="00490E4E"/>
    <w:rsid w:val="004917B4"/>
    <w:rsid w:val="00491986"/>
    <w:rsid w:val="004924F5"/>
    <w:rsid w:val="00492580"/>
    <w:rsid w:val="004928C7"/>
    <w:rsid w:val="0049317F"/>
    <w:rsid w:val="004936AB"/>
    <w:rsid w:val="00493AFD"/>
    <w:rsid w:val="0049431D"/>
    <w:rsid w:val="004948A6"/>
    <w:rsid w:val="00494E0E"/>
    <w:rsid w:val="00494E98"/>
    <w:rsid w:val="0049512F"/>
    <w:rsid w:val="00495306"/>
    <w:rsid w:val="00495870"/>
    <w:rsid w:val="00495DBE"/>
    <w:rsid w:val="004960C5"/>
    <w:rsid w:val="004962ED"/>
    <w:rsid w:val="0049709A"/>
    <w:rsid w:val="0049735A"/>
    <w:rsid w:val="004973DB"/>
    <w:rsid w:val="004973DF"/>
    <w:rsid w:val="00497584"/>
    <w:rsid w:val="00497B2F"/>
    <w:rsid w:val="004A0015"/>
    <w:rsid w:val="004A0140"/>
    <w:rsid w:val="004A0703"/>
    <w:rsid w:val="004A0890"/>
    <w:rsid w:val="004A099B"/>
    <w:rsid w:val="004A0E06"/>
    <w:rsid w:val="004A0F6D"/>
    <w:rsid w:val="004A1259"/>
    <w:rsid w:val="004A1569"/>
    <w:rsid w:val="004A1775"/>
    <w:rsid w:val="004A1A82"/>
    <w:rsid w:val="004A1C3C"/>
    <w:rsid w:val="004A1CBC"/>
    <w:rsid w:val="004A1F5F"/>
    <w:rsid w:val="004A2338"/>
    <w:rsid w:val="004A2483"/>
    <w:rsid w:val="004A26C2"/>
    <w:rsid w:val="004A2A24"/>
    <w:rsid w:val="004A30F5"/>
    <w:rsid w:val="004A32FE"/>
    <w:rsid w:val="004A33EF"/>
    <w:rsid w:val="004A344C"/>
    <w:rsid w:val="004A3BA2"/>
    <w:rsid w:val="004A3C30"/>
    <w:rsid w:val="004A3CB9"/>
    <w:rsid w:val="004A405A"/>
    <w:rsid w:val="004A42BF"/>
    <w:rsid w:val="004A4C27"/>
    <w:rsid w:val="004A4D21"/>
    <w:rsid w:val="004A5404"/>
    <w:rsid w:val="004A5452"/>
    <w:rsid w:val="004A557B"/>
    <w:rsid w:val="004A5656"/>
    <w:rsid w:val="004A5898"/>
    <w:rsid w:val="004A626F"/>
    <w:rsid w:val="004A6388"/>
    <w:rsid w:val="004A639C"/>
    <w:rsid w:val="004A6626"/>
    <w:rsid w:val="004A6D62"/>
    <w:rsid w:val="004A6EEE"/>
    <w:rsid w:val="004A7053"/>
    <w:rsid w:val="004A718B"/>
    <w:rsid w:val="004A7659"/>
    <w:rsid w:val="004A7662"/>
    <w:rsid w:val="004A787B"/>
    <w:rsid w:val="004A7929"/>
    <w:rsid w:val="004A7A67"/>
    <w:rsid w:val="004A7A99"/>
    <w:rsid w:val="004A7C2C"/>
    <w:rsid w:val="004A7D82"/>
    <w:rsid w:val="004B0609"/>
    <w:rsid w:val="004B092E"/>
    <w:rsid w:val="004B0F7D"/>
    <w:rsid w:val="004B111D"/>
    <w:rsid w:val="004B1D11"/>
    <w:rsid w:val="004B20D1"/>
    <w:rsid w:val="004B2161"/>
    <w:rsid w:val="004B25E2"/>
    <w:rsid w:val="004B25E8"/>
    <w:rsid w:val="004B2783"/>
    <w:rsid w:val="004B2A56"/>
    <w:rsid w:val="004B2D5F"/>
    <w:rsid w:val="004B2D79"/>
    <w:rsid w:val="004B2E4D"/>
    <w:rsid w:val="004B2F19"/>
    <w:rsid w:val="004B36E7"/>
    <w:rsid w:val="004B3AA3"/>
    <w:rsid w:val="004B438B"/>
    <w:rsid w:val="004B4A8C"/>
    <w:rsid w:val="004B525E"/>
    <w:rsid w:val="004B5623"/>
    <w:rsid w:val="004B585D"/>
    <w:rsid w:val="004B5B1C"/>
    <w:rsid w:val="004B5B5E"/>
    <w:rsid w:val="004B5C60"/>
    <w:rsid w:val="004B606A"/>
    <w:rsid w:val="004B67EA"/>
    <w:rsid w:val="004B6BEE"/>
    <w:rsid w:val="004B6E1F"/>
    <w:rsid w:val="004B7276"/>
    <w:rsid w:val="004B7BF4"/>
    <w:rsid w:val="004C0DE1"/>
    <w:rsid w:val="004C1121"/>
    <w:rsid w:val="004C1619"/>
    <w:rsid w:val="004C182C"/>
    <w:rsid w:val="004C1AF2"/>
    <w:rsid w:val="004C1B3A"/>
    <w:rsid w:val="004C220A"/>
    <w:rsid w:val="004C287D"/>
    <w:rsid w:val="004C2A44"/>
    <w:rsid w:val="004C2B86"/>
    <w:rsid w:val="004C2D59"/>
    <w:rsid w:val="004C3039"/>
    <w:rsid w:val="004C3147"/>
    <w:rsid w:val="004C315F"/>
    <w:rsid w:val="004C376D"/>
    <w:rsid w:val="004C396C"/>
    <w:rsid w:val="004C3DC1"/>
    <w:rsid w:val="004C412D"/>
    <w:rsid w:val="004C422A"/>
    <w:rsid w:val="004C4576"/>
    <w:rsid w:val="004C4709"/>
    <w:rsid w:val="004C4FD1"/>
    <w:rsid w:val="004C657B"/>
    <w:rsid w:val="004C6DF5"/>
    <w:rsid w:val="004C728C"/>
    <w:rsid w:val="004C7B06"/>
    <w:rsid w:val="004D00E2"/>
    <w:rsid w:val="004D0433"/>
    <w:rsid w:val="004D0873"/>
    <w:rsid w:val="004D0C39"/>
    <w:rsid w:val="004D0D46"/>
    <w:rsid w:val="004D14E7"/>
    <w:rsid w:val="004D1B79"/>
    <w:rsid w:val="004D25B8"/>
    <w:rsid w:val="004D269F"/>
    <w:rsid w:val="004D26B2"/>
    <w:rsid w:val="004D282A"/>
    <w:rsid w:val="004D28BD"/>
    <w:rsid w:val="004D28EA"/>
    <w:rsid w:val="004D2B1D"/>
    <w:rsid w:val="004D2E45"/>
    <w:rsid w:val="004D38EF"/>
    <w:rsid w:val="004D3D41"/>
    <w:rsid w:val="004D446B"/>
    <w:rsid w:val="004D456C"/>
    <w:rsid w:val="004D47BD"/>
    <w:rsid w:val="004D4D81"/>
    <w:rsid w:val="004D577D"/>
    <w:rsid w:val="004D5E87"/>
    <w:rsid w:val="004D5F44"/>
    <w:rsid w:val="004D5F46"/>
    <w:rsid w:val="004D68CC"/>
    <w:rsid w:val="004D700D"/>
    <w:rsid w:val="004D747E"/>
    <w:rsid w:val="004D7822"/>
    <w:rsid w:val="004D796E"/>
    <w:rsid w:val="004D7CF3"/>
    <w:rsid w:val="004D7F6E"/>
    <w:rsid w:val="004E0452"/>
    <w:rsid w:val="004E0623"/>
    <w:rsid w:val="004E0B36"/>
    <w:rsid w:val="004E0EB0"/>
    <w:rsid w:val="004E0F65"/>
    <w:rsid w:val="004E101C"/>
    <w:rsid w:val="004E11E3"/>
    <w:rsid w:val="004E1274"/>
    <w:rsid w:val="004E13C6"/>
    <w:rsid w:val="004E14DF"/>
    <w:rsid w:val="004E1533"/>
    <w:rsid w:val="004E1590"/>
    <w:rsid w:val="004E1738"/>
    <w:rsid w:val="004E17EB"/>
    <w:rsid w:val="004E1865"/>
    <w:rsid w:val="004E1B06"/>
    <w:rsid w:val="004E21B6"/>
    <w:rsid w:val="004E274A"/>
    <w:rsid w:val="004E28E3"/>
    <w:rsid w:val="004E2919"/>
    <w:rsid w:val="004E2D83"/>
    <w:rsid w:val="004E330D"/>
    <w:rsid w:val="004E3A1A"/>
    <w:rsid w:val="004E3F25"/>
    <w:rsid w:val="004E46F1"/>
    <w:rsid w:val="004E4B91"/>
    <w:rsid w:val="004E4D66"/>
    <w:rsid w:val="004E4EAA"/>
    <w:rsid w:val="004E4F3B"/>
    <w:rsid w:val="004E4FE3"/>
    <w:rsid w:val="004E54D1"/>
    <w:rsid w:val="004E5605"/>
    <w:rsid w:val="004E5A08"/>
    <w:rsid w:val="004E5D81"/>
    <w:rsid w:val="004E678D"/>
    <w:rsid w:val="004E6B39"/>
    <w:rsid w:val="004E6BFC"/>
    <w:rsid w:val="004E755D"/>
    <w:rsid w:val="004E7588"/>
    <w:rsid w:val="004E7985"/>
    <w:rsid w:val="004E7C06"/>
    <w:rsid w:val="004E7D2A"/>
    <w:rsid w:val="004F04CF"/>
    <w:rsid w:val="004F094A"/>
    <w:rsid w:val="004F11F0"/>
    <w:rsid w:val="004F162C"/>
    <w:rsid w:val="004F16C6"/>
    <w:rsid w:val="004F1988"/>
    <w:rsid w:val="004F1DB9"/>
    <w:rsid w:val="004F1F2E"/>
    <w:rsid w:val="004F204D"/>
    <w:rsid w:val="004F2BDA"/>
    <w:rsid w:val="004F2C21"/>
    <w:rsid w:val="004F2D08"/>
    <w:rsid w:val="004F2DAA"/>
    <w:rsid w:val="004F3470"/>
    <w:rsid w:val="004F37AD"/>
    <w:rsid w:val="004F38B0"/>
    <w:rsid w:val="004F38D0"/>
    <w:rsid w:val="004F3C0D"/>
    <w:rsid w:val="004F4518"/>
    <w:rsid w:val="004F503B"/>
    <w:rsid w:val="004F5BEB"/>
    <w:rsid w:val="004F5F65"/>
    <w:rsid w:val="004F6786"/>
    <w:rsid w:val="004F684D"/>
    <w:rsid w:val="004F6A44"/>
    <w:rsid w:val="004F6A46"/>
    <w:rsid w:val="004F6EAE"/>
    <w:rsid w:val="004F775B"/>
    <w:rsid w:val="004F77F0"/>
    <w:rsid w:val="004F7832"/>
    <w:rsid w:val="004F7D70"/>
    <w:rsid w:val="004F7EAA"/>
    <w:rsid w:val="005002DF"/>
    <w:rsid w:val="00500CB1"/>
    <w:rsid w:val="00501300"/>
    <w:rsid w:val="00501B87"/>
    <w:rsid w:val="0050244C"/>
    <w:rsid w:val="00502852"/>
    <w:rsid w:val="00502B2D"/>
    <w:rsid w:val="0050354F"/>
    <w:rsid w:val="00503E99"/>
    <w:rsid w:val="005040B1"/>
    <w:rsid w:val="005047B9"/>
    <w:rsid w:val="0050492C"/>
    <w:rsid w:val="00504B0B"/>
    <w:rsid w:val="00506232"/>
    <w:rsid w:val="00506A8E"/>
    <w:rsid w:val="00506B82"/>
    <w:rsid w:val="00506BA1"/>
    <w:rsid w:val="00506D83"/>
    <w:rsid w:val="00506DC0"/>
    <w:rsid w:val="00506F15"/>
    <w:rsid w:val="00507309"/>
    <w:rsid w:val="0050745C"/>
    <w:rsid w:val="00507BAD"/>
    <w:rsid w:val="00507C30"/>
    <w:rsid w:val="00507C59"/>
    <w:rsid w:val="00507D41"/>
    <w:rsid w:val="005102F7"/>
    <w:rsid w:val="005104AC"/>
    <w:rsid w:val="005105AF"/>
    <w:rsid w:val="00510707"/>
    <w:rsid w:val="005107B0"/>
    <w:rsid w:val="00510815"/>
    <w:rsid w:val="00510FD7"/>
    <w:rsid w:val="005114A1"/>
    <w:rsid w:val="00511569"/>
    <w:rsid w:val="005119A2"/>
    <w:rsid w:val="00511AA3"/>
    <w:rsid w:val="00511C7E"/>
    <w:rsid w:val="00511D06"/>
    <w:rsid w:val="0051250D"/>
    <w:rsid w:val="0051256B"/>
    <w:rsid w:val="00512642"/>
    <w:rsid w:val="00512BDE"/>
    <w:rsid w:val="005131CD"/>
    <w:rsid w:val="005134DE"/>
    <w:rsid w:val="00513F6E"/>
    <w:rsid w:val="005141DB"/>
    <w:rsid w:val="00514230"/>
    <w:rsid w:val="005145E5"/>
    <w:rsid w:val="00515068"/>
    <w:rsid w:val="005156BD"/>
    <w:rsid w:val="00515747"/>
    <w:rsid w:val="0051626C"/>
    <w:rsid w:val="0051653A"/>
    <w:rsid w:val="00517654"/>
    <w:rsid w:val="005176B7"/>
    <w:rsid w:val="005206D7"/>
    <w:rsid w:val="00520A8E"/>
    <w:rsid w:val="00520ACC"/>
    <w:rsid w:val="00520CE9"/>
    <w:rsid w:val="00520EC4"/>
    <w:rsid w:val="0052103E"/>
    <w:rsid w:val="005212B9"/>
    <w:rsid w:val="00521340"/>
    <w:rsid w:val="00521419"/>
    <w:rsid w:val="00521A27"/>
    <w:rsid w:val="00521C10"/>
    <w:rsid w:val="00521CF9"/>
    <w:rsid w:val="00521D1E"/>
    <w:rsid w:val="00521FE2"/>
    <w:rsid w:val="00522138"/>
    <w:rsid w:val="005221A0"/>
    <w:rsid w:val="0052256F"/>
    <w:rsid w:val="005226B8"/>
    <w:rsid w:val="0052295B"/>
    <w:rsid w:val="0052314A"/>
    <w:rsid w:val="005235AE"/>
    <w:rsid w:val="00523AF4"/>
    <w:rsid w:val="00524561"/>
    <w:rsid w:val="0052457A"/>
    <w:rsid w:val="0052480C"/>
    <w:rsid w:val="005250F7"/>
    <w:rsid w:val="00525283"/>
    <w:rsid w:val="005252C5"/>
    <w:rsid w:val="0052572E"/>
    <w:rsid w:val="00526554"/>
    <w:rsid w:val="00527715"/>
    <w:rsid w:val="00527E88"/>
    <w:rsid w:val="0053000B"/>
    <w:rsid w:val="005300EC"/>
    <w:rsid w:val="00530203"/>
    <w:rsid w:val="00530671"/>
    <w:rsid w:val="005311D1"/>
    <w:rsid w:val="00531A8C"/>
    <w:rsid w:val="00531BB7"/>
    <w:rsid w:val="00531D84"/>
    <w:rsid w:val="00532EEA"/>
    <w:rsid w:val="005331A5"/>
    <w:rsid w:val="00533267"/>
    <w:rsid w:val="00533911"/>
    <w:rsid w:val="00533DA2"/>
    <w:rsid w:val="0053477E"/>
    <w:rsid w:val="005347A0"/>
    <w:rsid w:val="005347DC"/>
    <w:rsid w:val="00534F80"/>
    <w:rsid w:val="00535170"/>
    <w:rsid w:val="005352BB"/>
    <w:rsid w:val="005355C2"/>
    <w:rsid w:val="005357AC"/>
    <w:rsid w:val="00535A11"/>
    <w:rsid w:val="00535E97"/>
    <w:rsid w:val="0053618D"/>
    <w:rsid w:val="005366E2"/>
    <w:rsid w:val="00536954"/>
    <w:rsid w:val="005369A1"/>
    <w:rsid w:val="00536B47"/>
    <w:rsid w:val="00536BD3"/>
    <w:rsid w:val="00536DE9"/>
    <w:rsid w:val="00536FB6"/>
    <w:rsid w:val="005372EC"/>
    <w:rsid w:val="0053771F"/>
    <w:rsid w:val="00540A7A"/>
    <w:rsid w:val="00540D16"/>
    <w:rsid w:val="00541128"/>
    <w:rsid w:val="00541387"/>
    <w:rsid w:val="00541816"/>
    <w:rsid w:val="005418CF"/>
    <w:rsid w:val="00541ABD"/>
    <w:rsid w:val="00541ADF"/>
    <w:rsid w:val="00541C0C"/>
    <w:rsid w:val="0054221B"/>
    <w:rsid w:val="00542433"/>
    <w:rsid w:val="0054274A"/>
    <w:rsid w:val="00542806"/>
    <w:rsid w:val="00542ECA"/>
    <w:rsid w:val="00543227"/>
    <w:rsid w:val="00543696"/>
    <w:rsid w:val="00543C4F"/>
    <w:rsid w:val="00543C6E"/>
    <w:rsid w:val="00544AC1"/>
    <w:rsid w:val="00544DB6"/>
    <w:rsid w:val="00544ED8"/>
    <w:rsid w:val="00545A48"/>
    <w:rsid w:val="00545C05"/>
    <w:rsid w:val="0054608A"/>
    <w:rsid w:val="005461C9"/>
    <w:rsid w:val="005462E9"/>
    <w:rsid w:val="0054631C"/>
    <w:rsid w:val="005468EB"/>
    <w:rsid w:val="00546F9D"/>
    <w:rsid w:val="005470D0"/>
    <w:rsid w:val="005477D2"/>
    <w:rsid w:val="00547A90"/>
    <w:rsid w:val="00550804"/>
    <w:rsid w:val="00550CB8"/>
    <w:rsid w:val="0055141D"/>
    <w:rsid w:val="00551884"/>
    <w:rsid w:val="00551A1F"/>
    <w:rsid w:val="00551B64"/>
    <w:rsid w:val="00551FED"/>
    <w:rsid w:val="00552340"/>
    <w:rsid w:val="005524FA"/>
    <w:rsid w:val="005527DB"/>
    <w:rsid w:val="00552B8C"/>
    <w:rsid w:val="00552E3C"/>
    <w:rsid w:val="00552EC1"/>
    <w:rsid w:val="00553502"/>
    <w:rsid w:val="005536DB"/>
    <w:rsid w:val="00554091"/>
    <w:rsid w:val="0055482A"/>
    <w:rsid w:val="00554F75"/>
    <w:rsid w:val="0055501B"/>
    <w:rsid w:val="00555043"/>
    <w:rsid w:val="00555097"/>
    <w:rsid w:val="0055516F"/>
    <w:rsid w:val="00555308"/>
    <w:rsid w:val="005557BA"/>
    <w:rsid w:val="00555BD4"/>
    <w:rsid w:val="00555C94"/>
    <w:rsid w:val="00555FCD"/>
    <w:rsid w:val="0055632C"/>
    <w:rsid w:val="00556507"/>
    <w:rsid w:val="00556B24"/>
    <w:rsid w:val="005571DC"/>
    <w:rsid w:val="0055730A"/>
    <w:rsid w:val="005573C1"/>
    <w:rsid w:val="00557483"/>
    <w:rsid w:val="0055748E"/>
    <w:rsid w:val="005574F9"/>
    <w:rsid w:val="00557B77"/>
    <w:rsid w:val="00557DDB"/>
    <w:rsid w:val="00560195"/>
    <w:rsid w:val="005601B0"/>
    <w:rsid w:val="00560873"/>
    <w:rsid w:val="00560B28"/>
    <w:rsid w:val="00560CD1"/>
    <w:rsid w:val="0056115F"/>
    <w:rsid w:val="0056124E"/>
    <w:rsid w:val="0056127C"/>
    <w:rsid w:val="005614D0"/>
    <w:rsid w:val="0056153D"/>
    <w:rsid w:val="00561724"/>
    <w:rsid w:val="00561B3B"/>
    <w:rsid w:val="00561FD9"/>
    <w:rsid w:val="00562045"/>
    <w:rsid w:val="0056209B"/>
    <w:rsid w:val="0056240D"/>
    <w:rsid w:val="0056267C"/>
    <w:rsid w:val="005626BD"/>
    <w:rsid w:val="0056308C"/>
    <w:rsid w:val="005630A2"/>
    <w:rsid w:val="005639FB"/>
    <w:rsid w:val="00563ADF"/>
    <w:rsid w:val="00563D3C"/>
    <w:rsid w:val="00563D56"/>
    <w:rsid w:val="00563D76"/>
    <w:rsid w:val="0056413B"/>
    <w:rsid w:val="00564A34"/>
    <w:rsid w:val="00564E0B"/>
    <w:rsid w:val="00564F98"/>
    <w:rsid w:val="00565246"/>
    <w:rsid w:val="00565A10"/>
    <w:rsid w:val="00565C80"/>
    <w:rsid w:val="00565F7A"/>
    <w:rsid w:val="00566153"/>
    <w:rsid w:val="00566820"/>
    <w:rsid w:val="0056685A"/>
    <w:rsid w:val="00566F00"/>
    <w:rsid w:val="00566F48"/>
    <w:rsid w:val="005670C8"/>
    <w:rsid w:val="0056744B"/>
    <w:rsid w:val="00567885"/>
    <w:rsid w:val="00567C68"/>
    <w:rsid w:val="00567C8C"/>
    <w:rsid w:val="00567E91"/>
    <w:rsid w:val="0057021E"/>
    <w:rsid w:val="005704CA"/>
    <w:rsid w:val="00570954"/>
    <w:rsid w:val="0057147F"/>
    <w:rsid w:val="00571815"/>
    <w:rsid w:val="00571858"/>
    <w:rsid w:val="005718DE"/>
    <w:rsid w:val="00571A7C"/>
    <w:rsid w:val="00571EBF"/>
    <w:rsid w:val="0057249C"/>
    <w:rsid w:val="00572672"/>
    <w:rsid w:val="005726E0"/>
    <w:rsid w:val="00572794"/>
    <w:rsid w:val="0057295E"/>
    <w:rsid w:val="00573344"/>
    <w:rsid w:val="005734AA"/>
    <w:rsid w:val="005738F6"/>
    <w:rsid w:val="00573912"/>
    <w:rsid w:val="00574333"/>
    <w:rsid w:val="005743BB"/>
    <w:rsid w:val="005744A1"/>
    <w:rsid w:val="00574A8C"/>
    <w:rsid w:val="00574C6C"/>
    <w:rsid w:val="00575098"/>
    <w:rsid w:val="005755EF"/>
    <w:rsid w:val="00575931"/>
    <w:rsid w:val="00575A6E"/>
    <w:rsid w:val="00575C0D"/>
    <w:rsid w:val="00576449"/>
    <w:rsid w:val="00576853"/>
    <w:rsid w:val="00576B85"/>
    <w:rsid w:val="00576FCD"/>
    <w:rsid w:val="00577003"/>
    <w:rsid w:val="0057752D"/>
    <w:rsid w:val="005775F5"/>
    <w:rsid w:val="00577843"/>
    <w:rsid w:val="005801EB"/>
    <w:rsid w:val="005802E8"/>
    <w:rsid w:val="00580309"/>
    <w:rsid w:val="0058037F"/>
    <w:rsid w:val="005804E7"/>
    <w:rsid w:val="00581D29"/>
    <w:rsid w:val="00581E67"/>
    <w:rsid w:val="00581FC6"/>
    <w:rsid w:val="0058202B"/>
    <w:rsid w:val="0058263F"/>
    <w:rsid w:val="005827E5"/>
    <w:rsid w:val="005828EE"/>
    <w:rsid w:val="00582ABB"/>
    <w:rsid w:val="00582CAE"/>
    <w:rsid w:val="0058342B"/>
    <w:rsid w:val="0058360C"/>
    <w:rsid w:val="00583A51"/>
    <w:rsid w:val="00583AC5"/>
    <w:rsid w:val="00584684"/>
    <w:rsid w:val="00584955"/>
    <w:rsid w:val="00584D58"/>
    <w:rsid w:val="0058515C"/>
    <w:rsid w:val="00585675"/>
    <w:rsid w:val="00585871"/>
    <w:rsid w:val="005858CB"/>
    <w:rsid w:val="005859F3"/>
    <w:rsid w:val="00585ABF"/>
    <w:rsid w:val="0058627E"/>
    <w:rsid w:val="00586389"/>
    <w:rsid w:val="005865E2"/>
    <w:rsid w:val="00586DC2"/>
    <w:rsid w:val="00586DE5"/>
    <w:rsid w:val="00586EAB"/>
    <w:rsid w:val="005870DD"/>
    <w:rsid w:val="00587844"/>
    <w:rsid w:val="005878C3"/>
    <w:rsid w:val="00590775"/>
    <w:rsid w:val="00590B18"/>
    <w:rsid w:val="00590BDB"/>
    <w:rsid w:val="005913DF"/>
    <w:rsid w:val="00591631"/>
    <w:rsid w:val="00591806"/>
    <w:rsid w:val="00591B01"/>
    <w:rsid w:val="00591D7E"/>
    <w:rsid w:val="00591E32"/>
    <w:rsid w:val="00591F68"/>
    <w:rsid w:val="0059206B"/>
    <w:rsid w:val="00592858"/>
    <w:rsid w:val="005930C2"/>
    <w:rsid w:val="0059337D"/>
    <w:rsid w:val="005935FF"/>
    <w:rsid w:val="00593FED"/>
    <w:rsid w:val="005940CB"/>
    <w:rsid w:val="005947DB"/>
    <w:rsid w:val="00594D30"/>
    <w:rsid w:val="00595057"/>
    <w:rsid w:val="0059511E"/>
    <w:rsid w:val="00595225"/>
    <w:rsid w:val="005954A7"/>
    <w:rsid w:val="0059564A"/>
    <w:rsid w:val="00595912"/>
    <w:rsid w:val="005963B8"/>
    <w:rsid w:val="00596B02"/>
    <w:rsid w:val="00596B3B"/>
    <w:rsid w:val="00596EA3"/>
    <w:rsid w:val="00597363"/>
    <w:rsid w:val="0059798D"/>
    <w:rsid w:val="00597C2B"/>
    <w:rsid w:val="005A0291"/>
    <w:rsid w:val="005A0479"/>
    <w:rsid w:val="005A056D"/>
    <w:rsid w:val="005A096E"/>
    <w:rsid w:val="005A09D5"/>
    <w:rsid w:val="005A0C6B"/>
    <w:rsid w:val="005A15B8"/>
    <w:rsid w:val="005A1644"/>
    <w:rsid w:val="005A182F"/>
    <w:rsid w:val="005A1A5B"/>
    <w:rsid w:val="005A1F8C"/>
    <w:rsid w:val="005A2321"/>
    <w:rsid w:val="005A25FD"/>
    <w:rsid w:val="005A2738"/>
    <w:rsid w:val="005A2ACB"/>
    <w:rsid w:val="005A2F53"/>
    <w:rsid w:val="005A314D"/>
    <w:rsid w:val="005A32DD"/>
    <w:rsid w:val="005A3A3C"/>
    <w:rsid w:val="005A3A89"/>
    <w:rsid w:val="005A3D63"/>
    <w:rsid w:val="005A3E1E"/>
    <w:rsid w:val="005A3E46"/>
    <w:rsid w:val="005A3FF5"/>
    <w:rsid w:val="005A41D8"/>
    <w:rsid w:val="005A42AB"/>
    <w:rsid w:val="005A4926"/>
    <w:rsid w:val="005A4957"/>
    <w:rsid w:val="005A56E3"/>
    <w:rsid w:val="005A597C"/>
    <w:rsid w:val="005A5B0F"/>
    <w:rsid w:val="005A5F5E"/>
    <w:rsid w:val="005A611F"/>
    <w:rsid w:val="005A6607"/>
    <w:rsid w:val="005A6982"/>
    <w:rsid w:val="005A6A54"/>
    <w:rsid w:val="005A6E78"/>
    <w:rsid w:val="005A7AB1"/>
    <w:rsid w:val="005A7BDA"/>
    <w:rsid w:val="005A7E75"/>
    <w:rsid w:val="005B04AD"/>
    <w:rsid w:val="005B0573"/>
    <w:rsid w:val="005B063E"/>
    <w:rsid w:val="005B0833"/>
    <w:rsid w:val="005B091F"/>
    <w:rsid w:val="005B0CAC"/>
    <w:rsid w:val="005B1117"/>
    <w:rsid w:val="005B1267"/>
    <w:rsid w:val="005B17A7"/>
    <w:rsid w:val="005B1D61"/>
    <w:rsid w:val="005B209F"/>
    <w:rsid w:val="005B2238"/>
    <w:rsid w:val="005B2487"/>
    <w:rsid w:val="005B25A8"/>
    <w:rsid w:val="005B2780"/>
    <w:rsid w:val="005B2956"/>
    <w:rsid w:val="005B29F5"/>
    <w:rsid w:val="005B2AB9"/>
    <w:rsid w:val="005B3011"/>
    <w:rsid w:val="005B339F"/>
    <w:rsid w:val="005B3C27"/>
    <w:rsid w:val="005B4A7D"/>
    <w:rsid w:val="005B4DCC"/>
    <w:rsid w:val="005B5063"/>
    <w:rsid w:val="005B5158"/>
    <w:rsid w:val="005B5254"/>
    <w:rsid w:val="005B5520"/>
    <w:rsid w:val="005B5F00"/>
    <w:rsid w:val="005B5F57"/>
    <w:rsid w:val="005B6199"/>
    <w:rsid w:val="005B61A7"/>
    <w:rsid w:val="005B6222"/>
    <w:rsid w:val="005B626B"/>
    <w:rsid w:val="005B668C"/>
    <w:rsid w:val="005B68B6"/>
    <w:rsid w:val="005B69ED"/>
    <w:rsid w:val="005B6BA3"/>
    <w:rsid w:val="005B6BF3"/>
    <w:rsid w:val="005B718A"/>
    <w:rsid w:val="005B73D6"/>
    <w:rsid w:val="005B7B44"/>
    <w:rsid w:val="005B7F59"/>
    <w:rsid w:val="005C0047"/>
    <w:rsid w:val="005C0495"/>
    <w:rsid w:val="005C07BB"/>
    <w:rsid w:val="005C08AA"/>
    <w:rsid w:val="005C0A9C"/>
    <w:rsid w:val="005C11AC"/>
    <w:rsid w:val="005C11D9"/>
    <w:rsid w:val="005C1C5B"/>
    <w:rsid w:val="005C22C5"/>
    <w:rsid w:val="005C3AC8"/>
    <w:rsid w:val="005C43BC"/>
    <w:rsid w:val="005C478E"/>
    <w:rsid w:val="005C494D"/>
    <w:rsid w:val="005C4C84"/>
    <w:rsid w:val="005C4D19"/>
    <w:rsid w:val="005C5350"/>
    <w:rsid w:val="005C53BC"/>
    <w:rsid w:val="005C53CF"/>
    <w:rsid w:val="005C5738"/>
    <w:rsid w:val="005C5A1B"/>
    <w:rsid w:val="005C6276"/>
    <w:rsid w:val="005C66C7"/>
    <w:rsid w:val="005C6B1D"/>
    <w:rsid w:val="005C6EF6"/>
    <w:rsid w:val="005C70DB"/>
    <w:rsid w:val="005C72B8"/>
    <w:rsid w:val="005C76CA"/>
    <w:rsid w:val="005C76DF"/>
    <w:rsid w:val="005C78B9"/>
    <w:rsid w:val="005C7959"/>
    <w:rsid w:val="005C7A73"/>
    <w:rsid w:val="005C7CB6"/>
    <w:rsid w:val="005D01C0"/>
    <w:rsid w:val="005D05C0"/>
    <w:rsid w:val="005D0780"/>
    <w:rsid w:val="005D0C6A"/>
    <w:rsid w:val="005D123B"/>
    <w:rsid w:val="005D1458"/>
    <w:rsid w:val="005D1672"/>
    <w:rsid w:val="005D1703"/>
    <w:rsid w:val="005D18C4"/>
    <w:rsid w:val="005D1971"/>
    <w:rsid w:val="005D1CD8"/>
    <w:rsid w:val="005D26F8"/>
    <w:rsid w:val="005D299E"/>
    <w:rsid w:val="005D2A02"/>
    <w:rsid w:val="005D2B24"/>
    <w:rsid w:val="005D2E07"/>
    <w:rsid w:val="005D332D"/>
    <w:rsid w:val="005D350D"/>
    <w:rsid w:val="005D3E04"/>
    <w:rsid w:val="005D3E3C"/>
    <w:rsid w:val="005D3FDC"/>
    <w:rsid w:val="005D4504"/>
    <w:rsid w:val="005D4D14"/>
    <w:rsid w:val="005D4DA3"/>
    <w:rsid w:val="005D55E7"/>
    <w:rsid w:val="005D5855"/>
    <w:rsid w:val="005D5DD2"/>
    <w:rsid w:val="005D68AB"/>
    <w:rsid w:val="005D697C"/>
    <w:rsid w:val="005D6DF3"/>
    <w:rsid w:val="005D7036"/>
    <w:rsid w:val="005D7041"/>
    <w:rsid w:val="005D7396"/>
    <w:rsid w:val="005D7859"/>
    <w:rsid w:val="005E00B8"/>
    <w:rsid w:val="005E05D7"/>
    <w:rsid w:val="005E07FC"/>
    <w:rsid w:val="005E0AAA"/>
    <w:rsid w:val="005E0AC8"/>
    <w:rsid w:val="005E12BE"/>
    <w:rsid w:val="005E16F3"/>
    <w:rsid w:val="005E1E5B"/>
    <w:rsid w:val="005E245A"/>
    <w:rsid w:val="005E2960"/>
    <w:rsid w:val="005E2B22"/>
    <w:rsid w:val="005E2CDE"/>
    <w:rsid w:val="005E2E41"/>
    <w:rsid w:val="005E2FFC"/>
    <w:rsid w:val="005E394F"/>
    <w:rsid w:val="005E3B02"/>
    <w:rsid w:val="005E3B94"/>
    <w:rsid w:val="005E3C27"/>
    <w:rsid w:val="005E3C8B"/>
    <w:rsid w:val="005E4148"/>
    <w:rsid w:val="005E428D"/>
    <w:rsid w:val="005E4E67"/>
    <w:rsid w:val="005E546A"/>
    <w:rsid w:val="005E584D"/>
    <w:rsid w:val="005E5879"/>
    <w:rsid w:val="005E5E33"/>
    <w:rsid w:val="005E6267"/>
    <w:rsid w:val="005E62B7"/>
    <w:rsid w:val="005E6326"/>
    <w:rsid w:val="005E63E0"/>
    <w:rsid w:val="005E688F"/>
    <w:rsid w:val="005E71C3"/>
    <w:rsid w:val="005E73B3"/>
    <w:rsid w:val="005E73D4"/>
    <w:rsid w:val="005E761C"/>
    <w:rsid w:val="005E7A73"/>
    <w:rsid w:val="005E7A76"/>
    <w:rsid w:val="005E7B06"/>
    <w:rsid w:val="005F0307"/>
    <w:rsid w:val="005F0665"/>
    <w:rsid w:val="005F08F7"/>
    <w:rsid w:val="005F0AF6"/>
    <w:rsid w:val="005F0BC8"/>
    <w:rsid w:val="005F0BEE"/>
    <w:rsid w:val="005F0C38"/>
    <w:rsid w:val="005F0FD6"/>
    <w:rsid w:val="005F1992"/>
    <w:rsid w:val="005F1B71"/>
    <w:rsid w:val="005F2148"/>
    <w:rsid w:val="005F2164"/>
    <w:rsid w:val="005F273A"/>
    <w:rsid w:val="005F2910"/>
    <w:rsid w:val="005F2B71"/>
    <w:rsid w:val="005F2EA6"/>
    <w:rsid w:val="005F3531"/>
    <w:rsid w:val="005F36F8"/>
    <w:rsid w:val="005F391B"/>
    <w:rsid w:val="005F41A3"/>
    <w:rsid w:val="005F56F5"/>
    <w:rsid w:val="005F58A2"/>
    <w:rsid w:val="005F5C89"/>
    <w:rsid w:val="005F628D"/>
    <w:rsid w:val="005F6301"/>
    <w:rsid w:val="005F7035"/>
    <w:rsid w:val="005F71CC"/>
    <w:rsid w:val="005F72C7"/>
    <w:rsid w:val="005F7E86"/>
    <w:rsid w:val="0060020D"/>
    <w:rsid w:val="006006CE"/>
    <w:rsid w:val="00600816"/>
    <w:rsid w:val="00600B12"/>
    <w:rsid w:val="00600EF8"/>
    <w:rsid w:val="00601089"/>
    <w:rsid w:val="006010ED"/>
    <w:rsid w:val="006012A1"/>
    <w:rsid w:val="0060136A"/>
    <w:rsid w:val="00601B45"/>
    <w:rsid w:val="00601D9C"/>
    <w:rsid w:val="00602054"/>
    <w:rsid w:val="00602AEB"/>
    <w:rsid w:val="00602DBD"/>
    <w:rsid w:val="00603115"/>
    <w:rsid w:val="00603300"/>
    <w:rsid w:val="00603446"/>
    <w:rsid w:val="006035CB"/>
    <w:rsid w:val="006037F3"/>
    <w:rsid w:val="00603D87"/>
    <w:rsid w:val="00603DF5"/>
    <w:rsid w:val="006048CD"/>
    <w:rsid w:val="006049FC"/>
    <w:rsid w:val="00604AD2"/>
    <w:rsid w:val="00604AFC"/>
    <w:rsid w:val="0060553F"/>
    <w:rsid w:val="006056F2"/>
    <w:rsid w:val="006057F5"/>
    <w:rsid w:val="00605AA1"/>
    <w:rsid w:val="00605D4B"/>
    <w:rsid w:val="006060BC"/>
    <w:rsid w:val="00606830"/>
    <w:rsid w:val="00606952"/>
    <w:rsid w:val="00606B19"/>
    <w:rsid w:val="00606DE4"/>
    <w:rsid w:val="00607C59"/>
    <w:rsid w:val="00607E31"/>
    <w:rsid w:val="0061005E"/>
    <w:rsid w:val="006107F8"/>
    <w:rsid w:val="00610B42"/>
    <w:rsid w:val="00610EC8"/>
    <w:rsid w:val="00611068"/>
    <w:rsid w:val="0061109D"/>
    <w:rsid w:val="006117B7"/>
    <w:rsid w:val="00611C26"/>
    <w:rsid w:val="00611F4F"/>
    <w:rsid w:val="006121BB"/>
    <w:rsid w:val="006122A8"/>
    <w:rsid w:val="006127B0"/>
    <w:rsid w:val="006127DC"/>
    <w:rsid w:val="006128AF"/>
    <w:rsid w:val="00612AF9"/>
    <w:rsid w:val="00612C36"/>
    <w:rsid w:val="00612EA4"/>
    <w:rsid w:val="00612F6D"/>
    <w:rsid w:val="00612F83"/>
    <w:rsid w:val="00613551"/>
    <w:rsid w:val="0061397D"/>
    <w:rsid w:val="00613B18"/>
    <w:rsid w:val="00613B45"/>
    <w:rsid w:val="006143EF"/>
    <w:rsid w:val="00614501"/>
    <w:rsid w:val="00614781"/>
    <w:rsid w:val="00614BAD"/>
    <w:rsid w:val="00614F5E"/>
    <w:rsid w:val="006152EB"/>
    <w:rsid w:val="0061534C"/>
    <w:rsid w:val="0061565C"/>
    <w:rsid w:val="00615ACC"/>
    <w:rsid w:val="00615E2D"/>
    <w:rsid w:val="006160CB"/>
    <w:rsid w:val="0061611E"/>
    <w:rsid w:val="0061663C"/>
    <w:rsid w:val="00616B0B"/>
    <w:rsid w:val="00617108"/>
    <w:rsid w:val="00617624"/>
    <w:rsid w:val="006178A1"/>
    <w:rsid w:val="00617A4E"/>
    <w:rsid w:val="00617C96"/>
    <w:rsid w:val="00617D5C"/>
    <w:rsid w:val="006203C0"/>
    <w:rsid w:val="0062053C"/>
    <w:rsid w:val="0062078F"/>
    <w:rsid w:val="00620EFF"/>
    <w:rsid w:val="00620F31"/>
    <w:rsid w:val="006216E1"/>
    <w:rsid w:val="006216EB"/>
    <w:rsid w:val="00621831"/>
    <w:rsid w:val="0062186A"/>
    <w:rsid w:val="00621AB5"/>
    <w:rsid w:val="00621ABB"/>
    <w:rsid w:val="00622870"/>
    <w:rsid w:val="006228C7"/>
    <w:rsid w:val="00622984"/>
    <w:rsid w:val="00622EF3"/>
    <w:rsid w:val="00622F56"/>
    <w:rsid w:val="00622FE6"/>
    <w:rsid w:val="00623035"/>
    <w:rsid w:val="006232B1"/>
    <w:rsid w:val="006235AB"/>
    <w:rsid w:val="00623774"/>
    <w:rsid w:val="00623933"/>
    <w:rsid w:val="00623CE6"/>
    <w:rsid w:val="00624304"/>
    <w:rsid w:val="006243FD"/>
    <w:rsid w:val="0062469F"/>
    <w:rsid w:val="00624A0A"/>
    <w:rsid w:val="0062509E"/>
    <w:rsid w:val="0062587D"/>
    <w:rsid w:val="00625BDE"/>
    <w:rsid w:val="00625CA8"/>
    <w:rsid w:val="00626CC8"/>
    <w:rsid w:val="00626D20"/>
    <w:rsid w:val="00626D3D"/>
    <w:rsid w:val="006270D8"/>
    <w:rsid w:val="006276D7"/>
    <w:rsid w:val="00627868"/>
    <w:rsid w:val="00627FDB"/>
    <w:rsid w:val="00630463"/>
    <w:rsid w:val="006307CC"/>
    <w:rsid w:val="00630B27"/>
    <w:rsid w:val="00631800"/>
    <w:rsid w:val="0063219F"/>
    <w:rsid w:val="00632450"/>
    <w:rsid w:val="00632639"/>
    <w:rsid w:val="00632753"/>
    <w:rsid w:val="00632BD0"/>
    <w:rsid w:val="00632C04"/>
    <w:rsid w:val="00632C93"/>
    <w:rsid w:val="00632D60"/>
    <w:rsid w:val="00632EF2"/>
    <w:rsid w:val="0063329F"/>
    <w:rsid w:val="006340C4"/>
    <w:rsid w:val="0063441C"/>
    <w:rsid w:val="00634583"/>
    <w:rsid w:val="00634E7E"/>
    <w:rsid w:val="00634E9E"/>
    <w:rsid w:val="0063547C"/>
    <w:rsid w:val="006356E3"/>
    <w:rsid w:val="0063577B"/>
    <w:rsid w:val="00635F92"/>
    <w:rsid w:val="006364AE"/>
    <w:rsid w:val="00636784"/>
    <w:rsid w:val="00636BEB"/>
    <w:rsid w:val="00636CDB"/>
    <w:rsid w:val="00636DBA"/>
    <w:rsid w:val="006373AC"/>
    <w:rsid w:val="006373E0"/>
    <w:rsid w:val="00637504"/>
    <w:rsid w:val="00637A31"/>
    <w:rsid w:val="00637A82"/>
    <w:rsid w:val="00640610"/>
    <w:rsid w:val="006409A5"/>
    <w:rsid w:val="00640B22"/>
    <w:rsid w:val="00641B5A"/>
    <w:rsid w:val="00641D3C"/>
    <w:rsid w:val="006427E0"/>
    <w:rsid w:val="00642A4B"/>
    <w:rsid w:val="006430B9"/>
    <w:rsid w:val="00643213"/>
    <w:rsid w:val="00643302"/>
    <w:rsid w:val="006435A3"/>
    <w:rsid w:val="0064419F"/>
    <w:rsid w:val="006443D5"/>
    <w:rsid w:val="00644675"/>
    <w:rsid w:val="00645069"/>
    <w:rsid w:val="00645593"/>
    <w:rsid w:val="00645978"/>
    <w:rsid w:val="0064618F"/>
    <w:rsid w:val="00646E37"/>
    <w:rsid w:val="00646E62"/>
    <w:rsid w:val="00647184"/>
    <w:rsid w:val="0065043D"/>
    <w:rsid w:val="006504D9"/>
    <w:rsid w:val="00650AD1"/>
    <w:rsid w:val="00650E64"/>
    <w:rsid w:val="00650F01"/>
    <w:rsid w:val="00651104"/>
    <w:rsid w:val="00651771"/>
    <w:rsid w:val="00651816"/>
    <w:rsid w:val="00651997"/>
    <w:rsid w:val="00651A7F"/>
    <w:rsid w:val="00651F5F"/>
    <w:rsid w:val="00652454"/>
    <w:rsid w:val="00652781"/>
    <w:rsid w:val="00652B95"/>
    <w:rsid w:val="00652CFB"/>
    <w:rsid w:val="006530BA"/>
    <w:rsid w:val="0065334D"/>
    <w:rsid w:val="0065377E"/>
    <w:rsid w:val="00653BAA"/>
    <w:rsid w:val="00653CD8"/>
    <w:rsid w:val="00653E60"/>
    <w:rsid w:val="00653E90"/>
    <w:rsid w:val="00654B7B"/>
    <w:rsid w:val="00654DA5"/>
    <w:rsid w:val="00655B5F"/>
    <w:rsid w:val="00655DE1"/>
    <w:rsid w:val="00655E2E"/>
    <w:rsid w:val="006561FA"/>
    <w:rsid w:val="00656285"/>
    <w:rsid w:val="006570EC"/>
    <w:rsid w:val="00657610"/>
    <w:rsid w:val="006576D8"/>
    <w:rsid w:val="00657C57"/>
    <w:rsid w:val="00657D56"/>
    <w:rsid w:val="00660077"/>
    <w:rsid w:val="00660512"/>
    <w:rsid w:val="00660BE5"/>
    <w:rsid w:val="00661024"/>
    <w:rsid w:val="006611F3"/>
    <w:rsid w:val="00661894"/>
    <w:rsid w:val="0066198E"/>
    <w:rsid w:val="00661E92"/>
    <w:rsid w:val="0066203F"/>
    <w:rsid w:val="0066205B"/>
    <w:rsid w:val="0066214F"/>
    <w:rsid w:val="00662211"/>
    <w:rsid w:val="0066223B"/>
    <w:rsid w:val="00662549"/>
    <w:rsid w:val="00662715"/>
    <w:rsid w:val="006629A9"/>
    <w:rsid w:val="00662D25"/>
    <w:rsid w:val="006635F1"/>
    <w:rsid w:val="006636F9"/>
    <w:rsid w:val="006637CA"/>
    <w:rsid w:val="00663CD4"/>
    <w:rsid w:val="0066414A"/>
    <w:rsid w:val="006641B2"/>
    <w:rsid w:val="006643FD"/>
    <w:rsid w:val="00664717"/>
    <w:rsid w:val="00664C7F"/>
    <w:rsid w:val="00664D53"/>
    <w:rsid w:val="00664D87"/>
    <w:rsid w:val="0066509C"/>
    <w:rsid w:val="00665403"/>
    <w:rsid w:val="0066576E"/>
    <w:rsid w:val="00665B5B"/>
    <w:rsid w:val="0066620E"/>
    <w:rsid w:val="006662D7"/>
    <w:rsid w:val="006662ED"/>
    <w:rsid w:val="0066667A"/>
    <w:rsid w:val="00667223"/>
    <w:rsid w:val="006674C9"/>
    <w:rsid w:val="0066764B"/>
    <w:rsid w:val="00667B73"/>
    <w:rsid w:val="00667BA1"/>
    <w:rsid w:val="00667EEF"/>
    <w:rsid w:val="006706EF"/>
    <w:rsid w:val="00670C58"/>
    <w:rsid w:val="006712F1"/>
    <w:rsid w:val="006720F0"/>
    <w:rsid w:val="00672247"/>
    <w:rsid w:val="006724B9"/>
    <w:rsid w:val="00672A65"/>
    <w:rsid w:val="0067339A"/>
    <w:rsid w:val="00673536"/>
    <w:rsid w:val="00673663"/>
    <w:rsid w:val="006737EA"/>
    <w:rsid w:val="0067394F"/>
    <w:rsid w:val="00673C18"/>
    <w:rsid w:val="00673D57"/>
    <w:rsid w:val="00673D7D"/>
    <w:rsid w:val="006742F1"/>
    <w:rsid w:val="00674630"/>
    <w:rsid w:val="00674848"/>
    <w:rsid w:val="0067493A"/>
    <w:rsid w:val="006749DF"/>
    <w:rsid w:val="006751F7"/>
    <w:rsid w:val="00675696"/>
    <w:rsid w:val="006756A9"/>
    <w:rsid w:val="00675867"/>
    <w:rsid w:val="00675D09"/>
    <w:rsid w:val="0067609B"/>
    <w:rsid w:val="006764CC"/>
    <w:rsid w:val="006767CD"/>
    <w:rsid w:val="00676900"/>
    <w:rsid w:val="00676B11"/>
    <w:rsid w:val="00676BA8"/>
    <w:rsid w:val="006770D9"/>
    <w:rsid w:val="0067728D"/>
    <w:rsid w:val="006775E4"/>
    <w:rsid w:val="0067764C"/>
    <w:rsid w:val="006776DA"/>
    <w:rsid w:val="006778A8"/>
    <w:rsid w:val="00680194"/>
    <w:rsid w:val="0068062D"/>
    <w:rsid w:val="00680B2A"/>
    <w:rsid w:val="00680C63"/>
    <w:rsid w:val="00680CC9"/>
    <w:rsid w:val="00680F75"/>
    <w:rsid w:val="006810DF"/>
    <w:rsid w:val="00681174"/>
    <w:rsid w:val="006817D9"/>
    <w:rsid w:val="006818CB"/>
    <w:rsid w:val="006819EC"/>
    <w:rsid w:val="006820EA"/>
    <w:rsid w:val="0068246A"/>
    <w:rsid w:val="00682620"/>
    <w:rsid w:val="00682914"/>
    <w:rsid w:val="00682C61"/>
    <w:rsid w:val="00682D48"/>
    <w:rsid w:val="006831A6"/>
    <w:rsid w:val="006833B2"/>
    <w:rsid w:val="006837A6"/>
    <w:rsid w:val="0068386E"/>
    <w:rsid w:val="006838D0"/>
    <w:rsid w:val="006838FE"/>
    <w:rsid w:val="00683B65"/>
    <w:rsid w:val="0068445B"/>
    <w:rsid w:val="00684591"/>
    <w:rsid w:val="006845F7"/>
    <w:rsid w:val="00684747"/>
    <w:rsid w:val="00684FDF"/>
    <w:rsid w:val="00685457"/>
    <w:rsid w:val="006855D7"/>
    <w:rsid w:val="00685787"/>
    <w:rsid w:val="006857D5"/>
    <w:rsid w:val="006863AC"/>
    <w:rsid w:val="00686797"/>
    <w:rsid w:val="0068689C"/>
    <w:rsid w:val="00686AA4"/>
    <w:rsid w:val="00686C7E"/>
    <w:rsid w:val="00686D0C"/>
    <w:rsid w:val="00686FC9"/>
    <w:rsid w:val="006872CE"/>
    <w:rsid w:val="00687482"/>
    <w:rsid w:val="0068774F"/>
    <w:rsid w:val="00687849"/>
    <w:rsid w:val="00687A9A"/>
    <w:rsid w:val="00687F04"/>
    <w:rsid w:val="0069096E"/>
    <w:rsid w:val="00690ADA"/>
    <w:rsid w:val="00690B56"/>
    <w:rsid w:val="00690BE5"/>
    <w:rsid w:val="0069131A"/>
    <w:rsid w:val="0069159E"/>
    <w:rsid w:val="006916F5"/>
    <w:rsid w:val="006918B4"/>
    <w:rsid w:val="00691A7C"/>
    <w:rsid w:val="00691EDA"/>
    <w:rsid w:val="00691F88"/>
    <w:rsid w:val="00692367"/>
    <w:rsid w:val="006924F4"/>
    <w:rsid w:val="0069254F"/>
    <w:rsid w:val="00692843"/>
    <w:rsid w:val="00692A61"/>
    <w:rsid w:val="00692C51"/>
    <w:rsid w:val="00692E80"/>
    <w:rsid w:val="00692F2B"/>
    <w:rsid w:val="006933AA"/>
    <w:rsid w:val="0069366A"/>
    <w:rsid w:val="0069376F"/>
    <w:rsid w:val="00693B5B"/>
    <w:rsid w:val="00694090"/>
    <w:rsid w:val="00694AA4"/>
    <w:rsid w:val="00694F6D"/>
    <w:rsid w:val="006951F0"/>
    <w:rsid w:val="00695FF7"/>
    <w:rsid w:val="006965AF"/>
    <w:rsid w:val="00696831"/>
    <w:rsid w:val="006968CB"/>
    <w:rsid w:val="00696F70"/>
    <w:rsid w:val="00697052"/>
    <w:rsid w:val="00697132"/>
    <w:rsid w:val="00697516"/>
    <w:rsid w:val="006978B7"/>
    <w:rsid w:val="00697D9F"/>
    <w:rsid w:val="00697FCB"/>
    <w:rsid w:val="006A0B48"/>
    <w:rsid w:val="006A0C74"/>
    <w:rsid w:val="006A127D"/>
    <w:rsid w:val="006A147A"/>
    <w:rsid w:val="006A1D8D"/>
    <w:rsid w:val="006A1E90"/>
    <w:rsid w:val="006A20A8"/>
    <w:rsid w:val="006A21F0"/>
    <w:rsid w:val="006A260F"/>
    <w:rsid w:val="006A27C0"/>
    <w:rsid w:val="006A2C22"/>
    <w:rsid w:val="006A2C8E"/>
    <w:rsid w:val="006A2F54"/>
    <w:rsid w:val="006A36C8"/>
    <w:rsid w:val="006A3836"/>
    <w:rsid w:val="006A385A"/>
    <w:rsid w:val="006A3DAE"/>
    <w:rsid w:val="006A4716"/>
    <w:rsid w:val="006A4CF1"/>
    <w:rsid w:val="006A4FAF"/>
    <w:rsid w:val="006A51A1"/>
    <w:rsid w:val="006A55A9"/>
    <w:rsid w:val="006A5CD8"/>
    <w:rsid w:val="006A613E"/>
    <w:rsid w:val="006A6417"/>
    <w:rsid w:val="006A6BB0"/>
    <w:rsid w:val="006A6F37"/>
    <w:rsid w:val="006A7324"/>
    <w:rsid w:val="006A73A7"/>
    <w:rsid w:val="006A7C47"/>
    <w:rsid w:val="006A7DE1"/>
    <w:rsid w:val="006B03F3"/>
    <w:rsid w:val="006B0475"/>
    <w:rsid w:val="006B0612"/>
    <w:rsid w:val="006B0976"/>
    <w:rsid w:val="006B1255"/>
    <w:rsid w:val="006B18BD"/>
    <w:rsid w:val="006B1E3B"/>
    <w:rsid w:val="006B22FD"/>
    <w:rsid w:val="006B2877"/>
    <w:rsid w:val="006B2927"/>
    <w:rsid w:val="006B2B60"/>
    <w:rsid w:val="006B2D8B"/>
    <w:rsid w:val="006B3744"/>
    <w:rsid w:val="006B39BA"/>
    <w:rsid w:val="006B40B5"/>
    <w:rsid w:val="006B41A6"/>
    <w:rsid w:val="006B42DE"/>
    <w:rsid w:val="006B4335"/>
    <w:rsid w:val="006B43FD"/>
    <w:rsid w:val="006B4711"/>
    <w:rsid w:val="006B4898"/>
    <w:rsid w:val="006B4BCF"/>
    <w:rsid w:val="006B5073"/>
    <w:rsid w:val="006B50D8"/>
    <w:rsid w:val="006B5DD5"/>
    <w:rsid w:val="006B6027"/>
    <w:rsid w:val="006B6071"/>
    <w:rsid w:val="006B6836"/>
    <w:rsid w:val="006B6D06"/>
    <w:rsid w:val="006B75FF"/>
    <w:rsid w:val="006B762B"/>
    <w:rsid w:val="006B76ED"/>
    <w:rsid w:val="006B7BE4"/>
    <w:rsid w:val="006B7FC0"/>
    <w:rsid w:val="006C01CE"/>
    <w:rsid w:val="006C0277"/>
    <w:rsid w:val="006C046E"/>
    <w:rsid w:val="006C080E"/>
    <w:rsid w:val="006C1202"/>
    <w:rsid w:val="006C1434"/>
    <w:rsid w:val="006C1506"/>
    <w:rsid w:val="006C1839"/>
    <w:rsid w:val="006C1B4A"/>
    <w:rsid w:val="006C1FAA"/>
    <w:rsid w:val="006C2173"/>
    <w:rsid w:val="006C2506"/>
    <w:rsid w:val="006C28BE"/>
    <w:rsid w:val="006C29F1"/>
    <w:rsid w:val="006C2A55"/>
    <w:rsid w:val="006C2CB1"/>
    <w:rsid w:val="006C3463"/>
    <w:rsid w:val="006C3559"/>
    <w:rsid w:val="006C3921"/>
    <w:rsid w:val="006C3B1D"/>
    <w:rsid w:val="006C4067"/>
    <w:rsid w:val="006C4112"/>
    <w:rsid w:val="006C4528"/>
    <w:rsid w:val="006C48F0"/>
    <w:rsid w:val="006C49A2"/>
    <w:rsid w:val="006C49F0"/>
    <w:rsid w:val="006C5494"/>
    <w:rsid w:val="006C5687"/>
    <w:rsid w:val="006C56DD"/>
    <w:rsid w:val="006C5869"/>
    <w:rsid w:val="006C5CC1"/>
    <w:rsid w:val="006C5D48"/>
    <w:rsid w:val="006C60F1"/>
    <w:rsid w:val="006C6140"/>
    <w:rsid w:val="006C61CF"/>
    <w:rsid w:val="006C68D9"/>
    <w:rsid w:val="006C6A25"/>
    <w:rsid w:val="006C7198"/>
    <w:rsid w:val="006C74C0"/>
    <w:rsid w:val="006C74C2"/>
    <w:rsid w:val="006C7BB4"/>
    <w:rsid w:val="006C7D46"/>
    <w:rsid w:val="006D00B7"/>
    <w:rsid w:val="006D0401"/>
    <w:rsid w:val="006D0453"/>
    <w:rsid w:val="006D06FD"/>
    <w:rsid w:val="006D0787"/>
    <w:rsid w:val="006D0C27"/>
    <w:rsid w:val="006D0C32"/>
    <w:rsid w:val="006D0EF3"/>
    <w:rsid w:val="006D0FB7"/>
    <w:rsid w:val="006D111A"/>
    <w:rsid w:val="006D1708"/>
    <w:rsid w:val="006D178D"/>
    <w:rsid w:val="006D1A43"/>
    <w:rsid w:val="006D1CC6"/>
    <w:rsid w:val="006D1EDB"/>
    <w:rsid w:val="006D292A"/>
    <w:rsid w:val="006D29BA"/>
    <w:rsid w:val="006D2A2A"/>
    <w:rsid w:val="006D2B62"/>
    <w:rsid w:val="006D2C49"/>
    <w:rsid w:val="006D2EBA"/>
    <w:rsid w:val="006D2FEB"/>
    <w:rsid w:val="006D30FB"/>
    <w:rsid w:val="006D313B"/>
    <w:rsid w:val="006D337A"/>
    <w:rsid w:val="006D34D0"/>
    <w:rsid w:val="006D3877"/>
    <w:rsid w:val="006D3A0E"/>
    <w:rsid w:val="006D3C6E"/>
    <w:rsid w:val="006D48BF"/>
    <w:rsid w:val="006D4995"/>
    <w:rsid w:val="006D4CB2"/>
    <w:rsid w:val="006D4D40"/>
    <w:rsid w:val="006D4F52"/>
    <w:rsid w:val="006D584D"/>
    <w:rsid w:val="006D5C79"/>
    <w:rsid w:val="006D5EE0"/>
    <w:rsid w:val="006D5EFE"/>
    <w:rsid w:val="006D5FE7"/>
    <w:rsid w:val="006D6181"/>
    <w:rsid w:val="006D6622"/>
    <w:rsid w:val="006D68FF"/>
    <w:rsid w:val="006D6A70"/>
    <w:rsid w:val="006D6DB5"/>
    <w:rsid w:val="006D7148"/>
    <w:rsid w:val="006D78E5"/>
    <w:rsid w:val="006D7E48"/>
    <w:rsid w:val="006D7F93"/>
    <w:rsid w:val="006E009B"/>
    <w:rsid w:val="006E02FA"/>
    <w:rsid w:val="006E04F7"/>
    <w:rsid w:val="006E05B0"/>
    <w:rsid w:val="006E0742"/>
    <w:rsid w:val="006E089C"/>
    <w:rsid w:val="006E0952"/>
    <w:rsid w:val="006E0BF1"/>
    <w:rsid w:val="006E0C45"/>
    <w:rsid w:val="006E0CB1"/>
    <w:rsid w:val="006E0D97"/>
    <w:rsid w:val="006E0E02"/>
    <w:rsid w:val="006E11DE"/>
    <w:rsid w:val="006E1601"/>
    <w:rsid w:val="006E17B7"/>
    <w:rsid w:val="006E1DE1"/>
    <w:rsid w:val="006E1FE7"/>
    <w:rsid w:val="006E2228"/>
    <w:rsid w:val="006E28C9"/>
    <w:rsid w:val="006E2A3E"/>
    <w:rsid w:val="006E2F7C"/>
    <w:rsid w:val="006E33D2"/>
    <w:rsid w:val="006E3403"/>
    <w:rsid w:val="006E3B4A"/>
    <w:rsid w:val="006E410A"/>
    <w:rsid w:val="006E4389"/>
    <w:rsid w:val="006E4EBF"/>
    <w:rsid w:val="006E518E"/>
    <w:rsid w:val="006E5957"/>
    <w:rsid w:val="006E5B80"/>
    <w:rsid w:val="006E5C2D"/>
    <w:rsid w:val="006E5CBA"/>
    <w:rsid w:val="006E5D9A"/>
    <w:rsid w:val="006E6423"/>
    <w:rsid w:val="006E660D"/>
    <w:rsid w:val="006E75DD"/>
    <w:rsid w:val="006E7AD2"/>
    <w:rsid w:val="006F039A"/>
    <w:rsid w:val="006F0592"/>
    <w:rsid w:val="006F0612"/>
    <w:rsid w:val="006F06DA"/>
    <w:rsid w:val="006F06E9"/>
    <w:rsid w:val="006F0A7A"/>
    <w:rsid w:val="006F0EE2"/>
    <w:rsid w:val="006F103A"/>
    <w:rsid w:val="006F10FD"/>
    <w:rsid w:val="006F136D"/>
    <w:rsid w:val="006F162C"/>
    <w:rsid w:val="006F1937"/>
    <w:rsid w:val="006F19C1"/>
    <w:rsid w:val="006F1C20"/>
    <w:rsid w:val="006F1D57"/>
    <w:rsid w:val="006F296F"/>
    <w:rsid w:val="006F2A7F"/>
    <w:rsid w:val="006F2BA8"/>
    <w:rsid w:val="006F2BE5"/>
    <w:rsid w:val="006F2E46"/>
    <w:rsid w:val="006F2E8D"/>
    <w:rsid w:val="006F2F8C"/>
    <w:rsid w:val="006F3067"/>
    <w:rsid w:val="006F30DB"/>
    <w:rsid w:val="006F330A"/>
    <w:rsid w:val="006F342A"/>
    <w:rsid w:val="006F3755"/>
    <w:rsid w:val="006F4389"/>
    <w:rsid w:val="006F4513"/>
    <w:rsid w:val="006F46DE"/>
    <w:rsid w:val="006F499F"/>
    <w:rsid w:val="006F4ED1"/>
    <w:rsid w:val="006F53C0"/>
    <w:rsid w:val="006F5763"/>
    <w:rsid w:val="006F5892"/>
    <w:rsid w:val="006F5B97"/>
    <w:rsid w:val="006F5E90"/>
    <w:rsid w:val="006F5FBC"/>
    <w:rsid w:val="006F6289"/>
    <w:rsid w:val="006F6410"/>
    <w:rsid w:val="006F646B"/>
    <w:rsid w:val="006F6A71"/>
    <w:rsid w:val="006F7236"/>
    <w:rsid w:val="006F784A"/>
    <w:rsid w:val="006F7B02"/>
    <w:rsid w:val="006F7DBA"/>
    <w:rsid w:val="00701198"/>
    <w:rsid w:val="0070139F"/>
    <w:rsid w:val="0070197D"/>
    <w:rsid w:val="00701AFE"/>
    <w:rsid w:val="00702A3B"/>
    <w:rsid w:val="00702AB7"/>
    <w:rsid w:val="00702C02"/>
    <w:rsid w:val="007030CE"/>
    <w:rsid w:val="00703146"/>
    <w:rsid w:val="0070387F"/>
    <w:rsid w:val="00704356"/>
    <w:rsid w:val="007044D3"/>
    <w:rsid w:val="00704E0A"/>
    <w:rsid w:val="00704F33"/>
    <w:rsid w:val="007052CA"/>
    <w:rsid w:val="0070533B"/>
    <w:rsid w:val="0070599F"/>
    <w:rsid w:val="00705B67"/>
    <w:rsid w:val="00705D69"/>
    <w:rsid w:val="00705E36"/>
    <w:rsid w:val="00706EF5"/>
    <w:rsid w:val="00707055"/>
    <w:rsid w:val="00707082"/>
    <w:rsid w:val="0070724D"/>
    <w:rsid w:val="007072ED"/>
    <w:rsid w:val="00707ADB"/>
    <w:rsid w:val="00707BA3"/>
    <w:rsid w:val="00707C41"/>
    <w:rsid w:val="00707E7E"/>
    <w:rsid w:val="00710297"/>
    <w:rsid w:val="00710437"/>
    <w:rsid w:val="00710566"/>
    <w:rsid w:val="00710C9D"/>
    <w:rsid w:val="00710F26"/>
    <w:rsid w:val="00710F7F"/>
    <w:rsid w:val="007112A0"/>
    <w:rsid w:val="00711AED"/>
    <w:rsid w:val="00711CEB"/>
    <w:rsid w:val="007122AE"/>
    <w:rsid w:val="00712818"/>
    <w:rsid w:val="00712D7E"/>
    <w:rsid w:val="00712FAE"/>
    <w:rsid w:val="00713229"/>
    <w:rsid w:val="007136C8"/>
    <w:rsid w:val="00713CF8"/>
    <w:rsid w:val="0071433A"/>
    <w:rsid w:val="00714650"/>
    <w:rsid w:val="00714930"/>
    <w:rsid w:val="00714E82"/>
    <w:rsid w:val="007150C2"/>
    <w:rsid w:val="00715230"/>
    <w:rsid w:val="00715443"/>
    <w:rsid w:val="007157D6"/>
    <w:rsid w:val="00715B5E"/>
    <w:rsid w:val="00715F01"/>
    <w:rsid w:val="0071642B"/>
    <w:rsid w:val="00716494"/>
    <w:rsid w:val="007167D1"/>
    <w:rsid w:val="00716D92"/>
    <w:rsid w:val="007170E5"/>
    <w:rsid w:val="007172C5"/>
    <w:rsid w:val="00717427"/>
    <w:rsid w:val="00717937"/>
    <w:rsid w:val="00717F24"/>
    <w:rsid w:val="00717F73"/>
    <w:rsid w:val="007208AC"/>
    <w:rsid w:val="00720A27"/>
    <w:rsid w:val="00720A49"/>
    <w:rsid w:val="00720BE0"/>
    <w:rsid w:val="00720CD5"/>
    <w:rsid w:val="00721192"/>
    <w:rsid w:val="00721489"/>
    <w:rsid w:val="00721564"/>
    <w:rsid w:val="00721649"/>
    <w:rsid w:val="007219A3"/>
    <w:rsid w:val="00721A8F"/>
    <w:rsid w:val="00721DC8"/>
    <w:rsid w:val="00722254"/>
    <w:rsid w:val="00722336"/>
    <w:rsid w:val="0072240D"/>
    <w:rsid w:val="007227C9"/>
    <w:rsid w:val="007228C3"/>
    <w:rsid w:val="0072298D"/>
    <w:rsid w:val="00722A3A"/>
    <w:rsid w:val="00722C6B"/>
    <w:rsid w:val="007232FE"/>
    <w:rsid w:val="0072369E"/>
    <w:rsid w:val="007236BD"/>
    <w:rsid w:val="0072393F"/>
    <w:rsid w:val="00724C58"/>
    <w:rsid w:val="00724C7B"/>
    <w:rsid w:val="007251AF"/>
    <w:rsid w:val="00725328"/>
    <w:rsid w:val="00725842"/>
    <w:rsid w:val="00725CA7"/>
    <w:rsid w:val="007265EC"/>
    <w:rsid w:val="00726BC0"/>
    <w:rsid w:val="00726E23"/>
    <w:rsid w:val="007272EF"/>
    <w:rsid w:val="007276E6"/>
    <w:rsid w:val="00727756"/>
    <w:rsid w:val="00727942"/>
    <w:rsid w:val="00730060"/>
    <w:rsid w:val="007303D9"/>
    <w:rsid w:val="00731143"/>
    <w:rsid w:val="007314D3"/>
    <w:rsid w:val="007318BC"/>
    <w:rsid w:val="00731BA7"/>
    <w:rsid w:val="007321BA"/>
    <w:rsid w:val="00732236"/>
    <w:rsid w:val="00732299"/>
    <w:rsid w:val="00732394"/>
    <w:rsid w:val="00732F3C"/>
    <w:rsid w:val="0073321A"/>
    <w:rsid w:val="007332CA"/>
    <w:rsid w:val="00733479"/>
    <w:rsid w:val="007336CD"/>
    <w:rsid w:val="0073371A"/>
    <w:rsid w:val="007341A4"/>
    <w:rsid w:val="0073473B"/>
    <w:rsid w:val="00734A1E"/>
    <w:rsid w:val="00734ACE"/>
    <w:rsid w:val="00734D0D"/>
    <w:rsid w:val="0073518C"/>
    <w:rsid w:val="007351A6"/>
    <w:rsid w:val="007351D8"/>
    <w:rsid w:val="00735483"/>
    <w:rsid w:val="00735853"/>
    <w:rsid w:val="00735889"/>
    <w:rsid w:val="007364FE"/>
    <w:rsid w:val="00737162"/>
    <w:rsid w:val="00737766"/>
    <w:rsid w:val="00737C4A"/>
    <w:rsid w:val="00737C51"/>
    <w:rsid w:val="00737CF2"/>
    <w:rsid w:val="00737FEF"/>
    <w:rsid w:val="00740169"/>
    <w:rsid w:val="00740598"/>
    <w:rsid w:val="00740AD7"/>
    <w:rsid w:val="0074117C"/>
    <w:rsid w:val="007417A3"/>
    <w:rsid w:val="007417EE"/>
    <w:rsid w:val="00741A33"/>
    <w:rsid w:val="00741B0D"/>
    <w:rsid w:val="00741DB0"/>
    <w:rsid w:val="007420F4"/>
    <w:rsid w:val="00742115"/>
    <w:rsid w:val="0074261E"/>
    <w:rsid w:val="00742AFB"/>
    <w:rsid w:val="00742D78"/>
    <w:rsid w:val="00742FAF"/>
    <w:rsid w:val="007430E3"/>
    <w:rsid w:val="007437F8"/>
    <w:rsid w:val="00743C56"/>
    <w:rsid w:val="00743D7A"/>
    <w:rsid w:val="00743DE5"/>
    <w:rsid w:val="00743FF5"/>
    <w:rsid w:val="00744269"/>
    <w:rsid w:val="0074439B"/>
    <w:rsid w:val="007447B4"/>
    <w:rsid w:val="00744F98"/>
    <w:rsid w:val="00745075"/>
    <w:rsid w:val="00745AF6"/>
    <w:rsid w:val="00745F57"/>
    <w:rsid w:val="007465DE"/>
    <w:rsid w:val="00746FAC"/>
    <w:rsid w:val="0074737B"/>
    <w:rsid w:val="007474BA"/>
    <w:rsid w:val="007474E9"/>
    <w:rsid w:val="0074792A"/>
    <w:rsid w:val="0074799E"/>
    <w:rsid w:val="00747B19"/>
    <w:rsid w:val="00747C66"/>
    <w:rsid w:val="0075040F"/>
    <w:rsid w:val="00750882"/>
    <w:rsid w:val="00750E88"/>
    <w:rsid w:val="007517F8"/>
    <w:rsid w:val="00751BFF"/>
    <w:rsid w:val="00751CCD"/>
    <w:rsid w:val="007520D4"/>
    <w:rsid w:val="007523C4"/>
    <w:rsid w:val="007525B3"/>
    <w:rsid w:val="0075283C"/>
    <w:rsid w:val="007529A3"/>
    <w:rsid w:val="007529BE"/>
    <w:rsid w:val="0075328F"/>
    <w:rsid w:val="00753A74"/>
    <w:rsid w:val="00753AC3"/>
    <w:rsid w:val="00753B2F"/>
    <w:rsid w:val="00753D5D"/>
    <w:rsid w:val="00753D6B"/>
    <w:rsid w:val="00753E2F"/>
    <w:rsid w:val="00753F7C"/>
    <w:rsid w:val="00753FA2"/>
    <w:rsid w:val="00753FEC"/>
    <w:rsid w:val="00754416"/>
    <w:rsid w:val="00754BCE"/>
    <w:rsid w:val="00754D20"/>
    <w:rsid w:val="00754D59"/>
    <w:rsid w:val="00754D9D"/>
    <w:rsid w:val="0075512F"/>
    <w:rsid w:val="007552C5"/>
    <w:rsid w:val="0075583C"/>
    <w:rsid w:val="0075593F"/>
    <w:rsid w:val="00755CDE"/>
    <w:rsid w:val="007560A0"/>
    <w:rsid w:val="00756253"/>
    <w:rsid w:val="007564CD"/>
    <w:rsid w:val="007565D1"/>
    <w:rsid w:val="0075674D"/>
    <w:rsid w:val="00756F3B"/>
    <w:rsid w:val="00756FC0"/>
    <w:rsid w:val="00756FDD"/>
    <w:rsid w:val="00757082"/>
    <w:rsid w:val="00757AD2"/>
    <w:rsid w:val="00757BAB"/>
    <w:rsid w:val="00757BBA"/>
    <w:rsid w:val="00760005"/>
    <w:rsid w:val="007609CC"/>
    <w:rsid w:val="00760E8F"/>
    <w:rsid w:val="00761040"/>
    <w:rsid w:val="00761340"/>
    <w:rsid w:val="00761AD5"/>
    <w:rsid w:val="00761C2D"/>
    <w:rsid w:val="00761CF1"/>
    <w:rsid w:val="00761F1E"/>
    <w:rsid w:val="00762258"/>
    <w:rsid w:val="00762301"/>
    <w:rsid w:val="00762842"/>
    <w:rsid w:val="00762B60"/>
    <w:rsid w:val="00763469"/>
    <w:rsid w:val="00763577"/>
    <w:rsid w:val="0076399B"/>
    <w:rsid w:val="00763DCB"/>
    <w:rsid w:val="00764371"/>
    <w:rsid w:val="007646BF"/>
    <w:rsid w:val="007648F4"/>
    <w:rsid w:val="00764B15"/>
    <w:rsid w:val="00764F25"/>
    <w:rsid w:val="00765EC9"/>
    <w:rsid w:val="007660A2"/>
    <w:rsid w:val="00766320"/>
    <w:rsid w:val="0076641E"/>
    <w:rsid w:val="00766FC2"/>
    <w:rsid w:val="00767BB0"/>
    <w:rsid w:val="00767BF9"/>
    <w:rsid w:val="00767E1E"/>
    <w:rsid w:val="00767EC8"/>
    <w:rsid w:val="00770311"/>
    <w:rsid w:val="007707FC"/>
    <w:rsid w:val="00770AF8"/>
    <w:rsid w:val="00770B2E"/>
    <w:rsid w:val="00770C3B"/>
    <w:rsid w:val="00770E74"/>
    <w:rsid w:val="007711E9"/>
    <w:rsid w:val="007714CD"/>
    <w:rsid w:val="00771710"/>
    <w:rsid w:val="00771B64"/>
    <w:rsid w:val="00771F3A"/>
    <w:rsid w:val="007720A9"/>
    <w:rsid w:val="00772141"/>
    <w:rsid w:val="007721AB"/>
    <w:rsid w:val="00772335"/>
    <w:rsid w:val="007726C4"/>
    <w:rsid w:val="007727D9"/>
    <w:rsid w:val="00772B72"/>
    <w:rsid w:val="00772CF4"/>
    <w:rsid w:val="00772E0A"/>
    <w:rsid w:val="0077335E"/>
    <w:rsid w:val="007733FB"/>
    <w:rsid w:val="007738C5"/>
    <w:rsid w:val="00774734"/>
    <w:rsid w:val="00774E30"/>
    <w:rsid w:val="007750F7"/>
    <w:rsid w:val="00775492"/>
    <w:rsid w:val="00775BE2"/>
    <w:rsid w:val="00775D46"/>
    <w:rsid w:val="007761E9"/>
    <w:rsid w:val="007764DE"/>
    <w:rsid w:val="00776547"/>
    <w:rsid w:val="00776695"/>
    <w:rsid w:val="00777755"/>
    <w:rsid w:val="007778AD"/>
    <w:rsid w:val="00777A61"/>
    <w:rsid w:val="00777BAC"/>
    <w:rsid w:val="00780230"/>
    <w:rsid w:val="007802BE"/>
    <w:rsid w:val="00780CB9"/>
    <w:rsid w:val="00780D03"/>
    <w:rsid w:val="00780D78"/>
    <w:rsid w:val="00781220"/>
    <w:rsid w:val="00781662"/>
    <w:rsid w:val="007818DD"/>
    <w:rsid w:val="00782310"/>
    <w:rsid w:val="007828DB"/>
    <w:rsid w:val="00782942"/>
    <w:rsid w:val="00782A85"/>
    <w:rsid w:val="00782AA3"/>
    <w:rsid w:val="00782B4C"/>
    <w:rsid w:val="00782B97"/>
    <w:rsid w:val="00783392"/>
    <w:rsid w:val="00783B2A"/>
    <w:rsid w:val="00784288"/>
    <w:rsid w:val="00784BAA"/>
    <w:rsid w:val="00784E5E"/>
    <w:rsid w:val="007851BF"/>
    <w:rsid w:val="00785505"/>
    <w:rsid w:val="0078551B"/>
    <w:rsid w:val="00785A71"/>
    <w:rsid w:val="00785D9A"/>
    <w:rsid w:val="00786711"/>
    <w:rsid w:val="00786BE1"/>
    <w:rsid w:val="00786E75"/>
    <w:rsid w:val="00787063"/>
    <w:rsid w:val="0078743C"/>
    <w:rsid w:val="00787707"/>
    <w:rsid w:val="00787A4B"/>
    <w:rsid w:val="00787D58"/>
    <w:rsid w:val="0079012B"/>
    <w:rsid w:val="007902DC"/>
    <w:rsid w:val="00790786"/>
    <w:rsid w:val="00790B79"/>
    <w:rsid w:val="00790CA3"/>
    <w:rsid w:val="00790D37"/>
    <w:rsid w:val="00791960"/>
    <w:rsid w:val="00791B7D"/>
    <w:rsid w:val="00791FC0"/>
    <w:rsid w:val="00792185"/>
    <w:rsid w:val="00792361"/>
    <w:rsid w:val="00792DC5"/>
    <w:rsid w:val="00792FDA"/>
    <w:rsid w:val="00793378"/>
    <w:rsid w:val="007933E6"/>
    <w:rsid w:val="0079343F"/>
    <w:rsid w:val="007941C7"/>
    <w:rsid w:val="00794827"/>
    <w:rsid w:val="00794F0D"/>
    <w:rsid w:val="00794FD7"/>
    <w:rsid w:val="007954CD"/>
    <w:rsid w:val="007955BD"/>
    <w:rsid w:val="00795662"/>
    <w:rsid w:val="00795C08"/>
    <w:rsid w:val="00795C1E"/>
    <w:rsid w:val="007961D2"/>
    <w:rsid w:val="00796760"/>
    <w:rsid w:val="00797087"/>
    <w:rsid w:val="0079708F"/>
    <w:rsid w:val="007970DA"/>
    <w:rsid w:val="00797256"/>
    <w:rsid w:val="007977A3"/>
    <w:rsid w:val="00797C32"/>
    <w:rsid w:val="007A014B"/>
    <w:rsid w:val="007A0368"/>
    <w:rsid w:val="007A05EE"/>
    <w:rsid w:val="007A0841"/>
    <w:rsid w:val="007A0BD1"/>
    <w:rsid w:val="007A1294"/>
    <w:rsid w:val="007A1469"/>
    <w:rsid w:val="007A15F4"/>
    <w:rsid w:val="007A16ED"/>
    <w:rsid w:val="007A2020"/>
    <w:rsid w:val="007A2166"/>
    <w:rsid w:val="007A25C8"/>
    <w:rsid w:val="007A2971"/>
    <w:rsid w:val="007A29FC"/>
    <w:rsid w:val="007A2A4C"/>
    <w:rsid w:val="007A2ADF"/>
    <w:rsid w:val="007A2C62"/>
    <w:rsid w:val="007A2E5B"/>
    <w:rsid w:val="007A30FB"/>
    <w:rsid w:val="007A3573"/>
    <w:rsid w:val="007A360D"/>
    <w:rsid w:val="007A38EE"/>
    <w:rsid w:val="007A3CE6"/>
    <w:rsid w:val="007A469B"/>
    <w:rsid w:val="007A4A91"/>
    <w:rsid w:val="007A4AFB"/>
    <w:rsid w:val="007A4B2F"/>
    <w:rsid w:val="007A4BA3"/>
    <w:rsid w:val="007A4C0C"/>
    <w:rsid w:val="007A5820"/>
    <w:rsid w:val="007A5906"/>
    <w:rsid w:val="007A5B76"/>
    <w:rsid w:val="007A5BF8"/>
    <w:rsid w:val="007A5E97"/>
    <w:rsid w:val="007A63A8"/>
    <w:rsid w:val="007A6704"/>
    <w:rsid w:val="007A6FB1"/>
    <w:rsid w:val="007A708C"/>
    <w:rsid w:val="007A70F7"/>
    <w:rsid w:val="007A721F"/>
    <w:rsid w:val="007A7262"/>
    <w:rsid w:val="007A73AB"/>
    <w:rsid w:val="007A75EF"/>
    <w:rsid w:val="007B0349"/>
    <w:rsid w:val="007B04C4"/>
    <w:rsid w:val="007B073A"/>
    <w:rsid w:val="007B0998"/>
    <w:rsid w:val="007B0D32"/>
    <w:rsid w:val="007B162F"/>
    <w:rsid w:val="007B17A4"/>
    <w:rsid w:val="007B2113"/>
    <w:rsid w:val="007B23B6"/>
    <w:rsid w:val="007B2B99"/>
    <w:rsid w:val="007B2D0A"/>
    <w:rsid w:val="007B382A"/>
    <w:rsid w:val="007B387A"/>
    <w:rsid w:val="007B3B2F"/>
    <w:rsid w:val="007B3CF1"/>
    <w:rsid w:val="007B48F6"/>
    <w:rsid w:val="007B4C55"/>
    <w:rsid w:val="007B4CFB"/>
    <w:rsid w:val="007B4F42"/>
    <w:rsid w:val="007B5023"/>
    <w:rsid w:val="007B54B7"/>
    <w:rsid w:val="007B574A"/>
    <w:rsid w:val="007B5D8A"/>
    <w:rsid w:val="007B5E07"/>
    <w:rsid w:val="007B6036"/>
    <w:rsid w:val="007B647A"/>
    <w:rsid w:val="007B65D9"/>
    <w:rsid w:val="007B69FC"/>
    <w:rsid w:val="007B6ADD"/>
    <w:rsid w:val="007B6B3B"/>
    <w:rsid w:val="007B6BDB"/>
    <w:rsid w:val="007B6D5C"/>
    <w:rsid w:val="007B7227"/>
    <w:rsid w:val="007B730A"/>
    <w:rsid w:val="007B74D5"/>
    <w:rsid w:val="007B75B6"/>
    <w:rsid w:val="007B76F3"/>
    <w:rsid w:val="007B78B6"/>
    <w:rsid w:val="007B7A8A"/>
    <w:rsid w:val="007B7CE2"/>
    <w:rsid w:val="007C04B3"/>
    <w:rsid w:val="007C05F5"/>
    <w:rsid w:val="007C0B0A"/>
    <w:rsid w:val="007C0F45"/>
    <w:rsid w:val="007C1132"/>
    <w:rsid w:val="007C177A"/>
    <w:rsid w:val="007C1B27"/>
    <w:rsid w:val="007C1E34"/>
    <w:rsid w:val="007C23FB"/>
    <w:rsid w:val="007C2678"/>
    <w:rsid w:val="007C27F1"/>
    <w:rsid w:val="007C28AE"/>
    <w:rsid w:val="007C2E1E"/>
    <w:rsid w:val="007C2E58"/>
    <w:rsid w:val="007C3277"/>
    <w:rsid w:val="007C349B"/>
    <w:rsid w:val="007C3612"/>
    <w:rsid w:val="007C36D2"/>
    <w:rsid w:val="007C39FF"/>
    <w:rsid w:val="007C4168"/>
    <w:rsid w:val="007C42B4"/>
    <w:rsid w:val="007C4493"/>
    <w:rsid w:val="007C45B3"/>
    <w:rsid w:val="007C4957"/>
    <w:rsid w:val="007C4ED7"/>
    <w:rsid w:val="007C53E0"/>
    <w:rsid w:val="007C5720"/>
    <w:rsid w:val="007C5A55"/>
    <w:rsid w:val="007C5C0E"/>
    <w:rsid w:val="007C5DC2"/>
    <w:rsid w:val="007C5E59"/>
    <w:rsid w:val="007C5EE1"/>
    <w:rsid w:val="007C5F1F"/>
    <w:rsid w:val="007C612B"/>
    <w:rsid w:val="007C6E02"/>
    <w:rsid w:val="007C740D"/>
    <w:rsid w:val="007C7412"/>
    <w:rsid w:val="007C755C"/>
    <w:rsid w:val="007C757C"/>
    <w:rsid w:val="007D09AE"/>
    <w:rsid w:val="007D0E05"/>
    <w:rsid w:val="007D118D"/>
    <w:rsid w:val="007D136F"/>
    <w:rsid w:val="007D1403"/>
    <w:rsid w:val="007D2712"/>
    <w:rsid w:val="007D2784"/>
    <w:rsid w:val="007D2B19"/>
    <w:rsid w:val="007D2E64"/>
    <w:rsid w:val="007D3150"/>
    <w:rsid w:val="007D3515"/>
    <w:rsid w:val="007D42BB"/>
    <w:rsid w:val="007D42D4"/>
    <w:rsid w:val="007D44E4"/>
    <w:rsid w:val="007D46D7"/>
    <w:rsid w:val="007D476E"/>
    <w:rsid w:val="007D492C"/>
    <w:rsid w:val="007D492E"/>
    <w:rsid w:val="007D54F4"/>
    <w:rsid w:val="007D586B"/>
    <w:rsid w:val="007D58D4"/>
    <w:rsid w:val="007D5A6E"/>
    <w:rsid w:val="007D5F8E"/>
    <w:rsid w:val="007D6067"/>
    <w:rsid w:val="007D60E9"/>
    <w:rsid w:val="007D6159"/>
    <w:rsid w:val="007D628D"/>
    <w:rsid w:val="007D6832"/>
    <w:rsid w:val="007D6B4C"/>
    <w:rsid w:val="007D6C87"/>
    <w:rsid w:val="007D701D"/>
    <w:rsid w:val="007D7063"/>
    <w:rsid w:val="007D756D"/>
    <w:rsid w:val="007E02F3"/>
    <w:rsid w:val="007E0A5B"/>
    <w:rsid w:val="007E0CBD"/>
    <w:rsid w:val="007E1103"/>
    <w:rsid w:val="007E1298"/>
    <w:rsid w:val="007E18B9"/>
    <w:rsid w:val="007E1ECF"/>
    <w:rsid w:val="007E2007"/>
    <w:rsid w:val="007E2097"/>
    <w:rsid w:val="007E2517"/>
    <w:rsid w:val="007E263D"/>
    <w:rsid w:val="007E2984"/>
    <w:rsid w:val="007E2A7A"/>
    <w:rsid w:val="007E2C0E"/>
    <w:rsid w:val="007E351E"/>
    <w:rsid w:val="007E3A09"/>
    <w:rsid w:val="007E3B9C"/>
    <w:rsid w:val="007E4118"/>
    <w:rsid w:val="007E4136"/>
    <w:rsid w:val="007E41B7"/>
    <w:rsid w:val="007E487B"/>
    <w:rsid w:val="007E4CC2"/>
    <w:rsid w:val="007E4CC4"/>
    <w:rsid w:val="007E54B6"/>
    <w:rsid w:val="007E5AD9"/>
    <w:rsid w:val="007E603A"/>
    <w:rsid w:val="007E60B9"/>
    <w:rsid w:val="007E6444"/>
    <w:rsid w:val="007E64D8"/>
    <w:rsid w:val="007E65B9"/>
    <w:rsid w:val="007E6949"/>
    <w:rsid w:val="007E6AB5"/>
    <w:rsid w:val="007E6C82"/>
    <w:rsid w:val="007E6C8A"/>
    <w:rsid w:val="007E7365"/>
    <w:rsid w:val="007E74C1"/>
    <w:rsid w:val="007E7962"/>
    <w:rsid w:val="007E7C24"/>
    <w:rsid w:val="007E7F12"/>
    <w:rsid w:val="007F0546"/>
    <w:rsid w:val="007F0969"/>
    <w:rsid w:val="007F0AF6"/>
    <w:rsid w:val="007F0C0C"/>
    <w:rsid w:val="007F10ED"/>
    <w:rsid w:val="007F12E3"/>
    <w:rsid w:val="007F15F4"/>
    <w:rsid w:val="007F17B9"/>
    <w:rsid w:val="007F1B0A"/>
    <w:rsid w:val="007F1EA3"/>
    <w:rsid w:val="007F21B8"/>
    <w:rsid w:val="007F2337"/>
    <w:rsid w:val="007F275D"/>
    <w:rsid w:val="007F2975"/>
    <w:rsid w:val="007F2F0E"/>
    <w:rsid w:val="007F3519"/>
    <w:rsid w:val="007F36DC"/>
    <w:rsid w:val="007F36F1"/>
    <w:rsid w:val="007F373D"/>
    <w:rsid w:val="007F39B8"/>
    <w:rsid w:val="007F3F7E"/>
    <w:rsid w:val="007F46FC"/>
    <w:rsid w:val="007F47B8"/>
    <w:rsid w:val="007F4E39"/>
    <w:rsid w:val="007F5232"/>
    <w:rsid w:val="007F5848"/>
    <w:rsid w:val="007F58E2"/>
    <w:rsid w:val="007F5AA7"/>
    <w:rsid w:val="007F6024"/>
    <w:rsid w:val="007F6329"/>
    <w:rsid w:val="007F655F"/>
    <w:rsid w:val="007F6A23"/>
    <w:rsid w:val="007F6A7D"/>
    <w:rsid w:val="007F6B52"/>
    <w:rsid w:val="007F6BB2"/>
    <w:rsid w:val="007F6D41"/>
    <w:rsid w:val="007F6E6A"/>
    <w:rsid w:val="007F70E5"/>
    <w:rsid w:val="007F7191"/>
    <w:rsid w:val="007F719C"/>
    <w:rsid w:val="007F7565"/>
    <w:rsid w:val="007F7B58"/>
    <w:rsid w:val="007F7C5A"/>
    <w:rsid w:val="007F7C64"/>
    <w:rsid w:val="007F7CFB"/>
    <w:rsid w:val="007F7E87"/>
    <w:rsid w:val="008002BA"/>
    <w:rsid w:val="00800397"/>
    <w:rsid w:val="0080039D"/>
    <w:rsid w:val="0080047D"/>
    <w:rsid w:val="008004E2"/>
    <w:rsid w:val="00801351"/>
    <w:rsid w:val="008016A8"/>
    <w:rsid w:val="00801C90"/>
    <w:rsid w:val="00801FEA"/>
    <w:rsid w:val="008022E5"/>
    <w:rsid w:val="008023B7"/>
    <w:rsid w:val="008027C0"/>
    <w:rsid w:val="00802B20"/>
    <w:rsid w:val="00802E52"/>
    <w:rsid w:val="00803099"/>
    <w:rsid w:val="008033C9"/>
    <w:rsid w:val="00803445"/>
    <w:rsid w:val="00803889"/>
    <w:rsid w:val="00803974"/>
    <w:rsid w:val="0080494E"/>
    <w:rsid w:val="008049CB"/>
    <w:rsid w:val="008049D5"/>
    <w:rsid w:val="00804BC7"/>
    <w:rsid w:val="0080505D"/>
    <w:rsid w:val="00805288"/>
    <w:rsid w:val="008053F2"/>
    <w:rsid w:val="00805710"/>
    <w:rsid w:val="0080576C"/>
    <w:rsid w:val="00805A5D"/>
    <w:rsid w:val="00805A7C"/>
    <w:rsid w:val="00805C14"/>
    <w:rsid w:val="00806534"/>
    <w:rsid w:val="00807097"/>
    <w:rsid w:val="008073BA"/>
    <w:rsid w:val="008074B3"/>
    <w:rsid w:val="008074BD"/>
    <w:rsid w:val="00807765"/>
    <w:rsid w:val="00807873"/>
    <w:rsid w:val="008079CD"/>
    <w:rsid w:val="00807BAE"/>
    <w:rsid w:val="00807BEF"/>
    <w:rsid w:val="00810122"/>
    <w:rsid w:val="008103D9"/>
    <w:rsid w:val="0081086F"/>
    <w:rsid w:val="00811093"/>
    <w:rsid w:val="00811D7E"/>
    <w:rsid w:val="00811DC5"/>
    <w:rsid w:val="00811EAE"/>
    <w:rsid w:val="00811EE3"/>
    <w:rsid w:val="00812386"/>
    <w:rsid w:val="00812416"/>
    <w:rsid w:val="00812601"/>
    <w:rsid w:val="00812942"/>
    <w:rsid w:val="00812A85"/>
    <w:rsid w:val="00813770"/>
    <w:rsid w:val="00813C1D"/>
    <w:rsid w:val="00813E14"/>
    <w:rsid w:val="008140EB"/>
    <w:rsid w:val="0081415A"/>
    <w:rsid w:val="0081481F"/>
    <w:rsid w:val="00814A58"/>
    <w:rsid w:val="00814DDE"/>
    <w:rsid w:val="0081505E"/>
    <w:rsid w:val="00815609"/>
    <w:rsid w:val="0081585A"/>
    <w:rsid w:val="00815C64"/>
    <w:rsid w:val="0081627B"/>
    <w:rsid w:val="00816319"/>
    <w:rsid w:val="0081679A"/>
    <w:rsid w:val="008167EB"/>
    <w:rsid w:val="00816A4C"/>
    <w:rsid w:val="00816A4E"/>
    <w:rsid w:val="00816D25"/>
    <w:rsid w:val="008171E6"/>
    <w:rsid w:val="0081720F"/>
    <w:rsid w:val="008173B7"/>
    <w:rsid w:val="00817445"/>
    <w:rsid w:val="00817847"/>
    <w:rsid w:val="00817DC5"/>
    <w:rsid w:val="00820246"/>
    <w:rsid w:val="00820489"/>
    <w:rsid w:val="0082086A"/>
    <w:rsid w:val="008218F7"/>
    <w:rsid w:val="00821D10"/>
    <w:rsid w:val="00821E57"/>
    <w:rsid w:val="00822627"/>
    <w:rsid w:val="00822A4A"/>
    <w:rsid w:val="00822FA2"/>
    <w:rsid w:val="00823100"/>
    <w:rsid w:val="00823102"/>
    <w:rsid w:val="00823138"/>
    <w:rsid w:val="0082313E"/>
    <w:rsid w:val="00823630"/>
    <w:rsid w:val="00823735"/>
    <w:rsid w:val="00823749"/>
    <w:rsid w:val="00823BC2"/>
    <w:rsid w:val="008242A2"/>
    <w:rsid w:val="00824340"/>
    <w:rsid w:val="008243E5"/>
    <w:rsid w:val="00824428"/>
    <w:rsid w:val="00824482"/>
    <w:rsid w:val="0082461B"/>
    <w:rsid w:val="008247CB"/>
    <w:rsid w:val="00824826"/>
    <w:rsid w:val="0082493A"/>
    <w:rsid w:val="0082496E"/>
    <w:rsid w:val="00824F6F"/>
    <w:rsid w:val="00824FF2"/>
    <w:rsid w:val="008255B3"/>
    <w:rsid w:val="00825849"/>
    <w:rsid w:val="008258B5"/>
    <w:rsid w:val="008259B3"/>
    <w:rsid w:val="00825D53"/>
    <w:rsid w:val="008261EF"/>
    <w:rsid w:val="00826336"/>
    <w:rsid w:val="00827107"/>
    <w:rsid w:val="00827344"/>
    <w:rsid w:val="008274EE"/>
    <w:rsid w:val="00827613"/>
    <w:rsid w:val="00827766"/>
    <w:rsid w:val="0083038E"/>
    <w:rsid w:val="00830625"/>
    <w:rsid w:val="008307A1"/>
    <w:rsid w:val="0083090E"/>
    <w:rsid w:val="00830949"/>
    <w:rsid w:val="008309FD"/>
    <w:rsid w:val="008312D5"/>
    <w:rsid w:val="0083134A"/>
    <w:rsid w:val="00831386"/>
    <w:rsid w:val="00831487"/>
    <w:rsid w:val="008316C0"/>
    <w:rsid w:val="00832546"/>
    <w:rsid w:val="00832C2B"/>
    <w:rsid w:val="008330CB"/>
    <w:rsid w:val="0083386C"/>
    <w:rsid w:val="00833E61"/>
    <w:rsid w:val="00834579"/>
    <w:rsid w:val="0083482B"/>
    <w:rsid w:val="00834C3B"/>
    <w:rsid w:val="00834C6D"/>
    <w:rsid w:val="00834E20"/>
    <w:rsid w:val="008350E4"/>
    <w:rsid w:val="00835252"/>
    <w:rsid w:val="0083591B"/>
    <w:rsid w:val="00836505"/>
    <w:rsid w:val="00836E92"/>
    <w:rsid w:val="00836FD7"/>
    <w:rsid w:val="00837026"/>
    <w:rsid w:val="008374B7"/>
    <w:rsid w:val="008374EB"/>
    <w:rsid w:val="00837777"/>
    <w:rsid w:val="00837802"/>
    <w:rsid w:val="00837923"/>
    <w:rsid w:val="00837DD9"/>
    <w:rsid w:val="00840677"/>
    <w:rsid w:val="00840931"/>
    <w:rsid w:val="00840A4B"/>
    <w:rsid w:val="00840BB0"/>
    <w:rsid w:val="008418D2"/>
    <w:rsid w:val="008419F8"/>
    <w:rsid w:val="00841FDC"/>
    <w:rsid w:val="0084202E"/>
    <w:rsid w:val="0084234F"/>
    <w:rsid w:val="00842B04"/>
    <w:rsid w:val="00843529"/>
    <w:rsid w:val="00843B6D"/>
    <w:rsid w:val="00843DEA"/>
    <w:rsid w:val="00843EB2"/>
    <w:rsid w:val="00843FF1"/>
    <w:rsid w:val="008445DF"/>
    <w:rsid w:val="00844682"/>
    <w:rsid w:val="00844D19"/>
    <w:rsid w:val="0084582F"/>
    <w:rsid w:val="00845889"/>
    <w:rsid w:val="00845BBF"/>
    <w:rsid w:val="00845CDF"/>
    <w:rsid w:val="00845D8A"/>
    <w:rsid w:val="00845EC4"/>
    <w:rsid w:val="0084618E"/>
    <w:rsid w:val="008469E4"/>
    <w:rsid w:val="008470ED"/>
    <w:rsid w:val="0084722D"/>
    <w:rsid w:val="0084740C"/>
    <w:rsid w:val="0084766D"/>
    <w:rsid w:val="008477D8"/>
    <w:rsid w:val="00847919"/>
    <w:rsid w:val="00847A60"/>
    <w:rsid w:val="00847AB5"/>
    <w:rsid w:val="00847D95"/>
    <w:rsid w:val="00850140"/>
    <w:rsid w:val="008509AC"/>
    <w:rsid w:val="00850DEC"/>
    <w:rsid w:val="00850FB8"/>
    <w:rsid w:val="00851559"/>
    <w:rsid w:val="00851588"/>
    <w:rsid w:val="00851C2C"/>
    <w:rsid w:val="00852180"/>
    <w:rsid w:val="008523AA"/>
    <w:rsid w:val="008525ED"/>
    <w:rsid w:val="00852671"/>
    <w:rsid w:val="008528C3"/>
    <w:rsid w:val="00852B8D"/>
    <w:rsid w:val="00852F80"/>
    <w:rsid w:val="008537E4"/>
    <w:rsid w:val="00853890"/>
    <w:rsid w:val="00853CED"/>
    <w:rsid w:val="0085449D"/>
    <w:rsid w:val="008546E3"/>
    <w:rsid w:val="00854E06"/>
    <w:rsid w:val="00855AD2"/>
    <w:rsid w:val="008564E2"/>
    <w:rsid w:val="00856597"/>
    <w:rsid w:val="0085667B"/>
    <w:rsid w:val="00856BE9"/>
    <w:rsid w:val="0085777B"/>
    <w:rsid w:val="008577EA"/>
    <w:rsid w:val="00857E14"/>
    <w:rsid w:val="00860375"/>
    <w:rsid w:val="008603E8"/>
    <w:rsid w:val="0086069A"/>
    <w:rsid w:val="008608AF"/>
    <w:rsid w:val="00860CBE"/>
    <w:rsid w:val="00860E99"/>
    <w:rsid w:val="0086134F"/>
    <w:rsid w:val="008619EC"/>
    <w:rsid w:val="00861A22"/>
    <w:rsid w:val="00861A43"/>
    <w:rsid w:val="00861A5B"/>
    <w:rsid w:val="00862432"/>
    <w:rsid w:val="008624C9"/>
    <w:rsid w:val="00862F5F"/>
    <w:rsid w:val="008632C6"/>
    <w:rsid w:val="00863ADD"/>
    <w:rsid w:val="00863DB9"/>
    <w:rsid w:val="008641A0"/>
    <w:rsid w:val="00864675"/>
    <w:rsid w:val="008658FA"/>
    <w:rsid w:val="00865967"/>
    <w:rsid w:val="00865DB4"/>
    <w:rsid w:val="00865FCF"/>
    <w:rsid w:val="00865FE8"/>
    <w:rsid w:val="008663D3"/>
    <w:rsid w:val="00866953"/>
    <w:rsid w:val="00866A32"/>
    <w:rsid w:val="00866A8D"/>
    <w:rsid w:val="00867119"/>
    <w:rsid w:val="008677A0"/>
    <w:rsid w:val="008678CC"/>
    <w:rsid w:val="00867B53"/>
    <w:rsid w:val="00867CFE"/>
    <w:rsid w:val="00870123"/>
    <w:rsid w:val="00870466"/>
    <w:rsid w:val="00870598"/>
    <w:rsid w:val="00870F4B"/>
    <w:rsid w:val="00871031"/>
    <w:rsid w:val="0087134E"/>
    <w:rsid w:val="008714AA"/>
    <w:rsid w:val="00871879"/>
    <w:rsid w:val="00871BE5"/>
    <w:rsid w:val="008721DD"/>
    <w:rsid w:val="0087248C"/>
    <w:rsid w:val="008724C3"/>
    <w:rsid w:val="008724E1"/>
    <w:rsid w:val="00872A98"/>
    <w:rsid w:val="00872E47"/>
    <w:rsid w:val="00872ED3"/>
    <w:rsid w:val="00872EE3"/>
    <w:rsid w:val="008730B2"/>
    <w:rsid w:val="008732AD"/>
    <w:rsid w:val="0087374D"/>
    <w:rsid w:val="00873904"/>
    <w:rsid w:val="00873A8B"/>
    <w:rsid w:val="008743EC"/>
    <w:rsid w:val="00874918"/>
    <w:rsid w:val="00874B16"/>
    <w:rsid w:val="00874D7A"/>
    <w:rsid w:val="00874FC8"/>
    <w:rsid w:val="008754F3"/>
    <w:rsid w:val="0087552D"/>
    <w:rsid w:val="008758BB"/>
    <w:rsid w:val="008759AE"/>
    <w:rsid w:val="00875A5A"/>
    <w:rsid w:val="008761F5"/>
    <w:rsid w:val="0087646D"/>
    <w:rsid w:val="00876F45"/>
    <w:rsid w:val="0087722F"/>
    <w:rsid w:val="008775C6"/>
    <w:rsid w:val="00877A15"/>
    <w:rsid w:val="00877AF4"/>
    <w:rsid w:val="0088025C"/>
    <w:rsid w:val="008803FD"/>
    <w:rsid w:val="008807A7"/>
    <w:rsid w:val="00880961"/>
    <w:rsid w:val="00880CD5"/>
    <w:rsid w:val="00880E2F"/>
    <w:rsid w:val="008813A2"/>
    <w:rsid w:val="008818CD"/>
    <w:rsid w:val="008818E7"/>
    <w:rsid w:val="00881C8F"/>
    <w:rsid w:val="0088263C"/>
    <w:rsid w:val="00882811"/>
    <w:rsid w:val="00883149"/>
    <w:rsid w:val="00883315"/>
    <w:rsid w:val="0088365F"/>
    <w:rsid w:val="0088367B"/>
    <w:rsid w:val="0088372C"/>
    <w:rsid w:val="00883D8F"/>
    <w:rsid w:val="00884679"/>
    <w:rsid w:val="00884859"/>
    <w:rsid w:val="00884913"/>
    <w:rsid w:val="00885953"/>
    <w:rsid w:val="00885B49"/>
    <w:rsid w:val="00885BA3"/>
    <w:rsid w:val="00885C25"/>
    <w:rsid w:val="00885F63"/>
    <w:rsid w:val="0088631B"/>
    <w:rsid w:val="008865CF"/>
    <w:rsid w:val="008869AA"/>
    <w:rsid w:val="00886A51"/>
    <w:rsid w:val="0088701A"/>
    <w:rsid w:val="008873C8"/>
    <w:rsid w:val="008877A4"/>
    <w:rsid w:val="00890074"/>
    <w:rsid w:val="008906FF"/>
    <w:rsid w:val="0089077E"/>
    <w:rsid w:val="00890944"/>
    <w:rsid w:val="00890AC1"/>
    <w:rsid w:val="00890E3C"/>
    <w:rsid w:val="00891444"/>
    <w:rsid w:val="0089190B"/>
    <w:rsid w:val="00891E4E"/>
    <w:rsid w:val="00892F00"/>
    <w:rsid w:val="008931EE"/>
    <w:rsid w:val="008932B2"/>
    <w:rsid w:val="00893759"/>
    <w:rsid w:val="008941FD"/>
    <w:rsid w:val="00894482"/>
    <w:rsid w:val="00894A23"/>
    <w:rsid w:val="00894C1D"/>
    <w:rsid w:val="00894CA9"/>
    <w:rsid w:val="008950BD"/>
    <w:rsid w:val="0089570A"/>
    <w:rsid w:val="00895733"/>
    <w:rsid w:val="00895A0A"/>
    <w:rsid w:val="00895B2D"/>
    <w:rsid w:val="00895E8B"/>
    <w:rsid w:val="008963EB"/>
    <w:rsid w:val="0089647F"/>
    <w:rsid w:val="00896AB5"/>
    <w:rsid w:val="00896E27"/>
    <w:rsid w:val="00896E39"/>
    <w:rsid w:val="00896E96"/>
    <w:rsid w:val="00896EDB"/>
    <w:rsid w:val="00896F97"/>
    <w:rsid w:val="00897054"/>
    <w:rsid w:val="008970EE"/>
    <w:rsid w:val="0089715B"/>
    <w:rsid w:val="008977C6"/>
    <w:rsid w:val="00897ADB"/>
    <w:rsid w:val="00897D14"/>
    <w:rsid w:val="00897D74"/>
    <w:rsid w:val="008A07DF"/>
    <w:rsid w:val="008A0CF9"/>
    <w:rsid w:val="008A0F7F"/>
    <w:rsid w:val="008A0FC1"/>
    <w:rsid w:val="008A103A"/>
    <w:rsid w:val="008A121B"/>
    <w:rsid w:val="008A184F"/>
    <w:rsid w:val="008A1FF6"/>
    <w:rsid w:val="008A2171"/>
    <w:rsid w:val="008A27B7"/>
    <w:rsid w:val="008A29EF"/>
    <w:rsid w:val="008A347B"/>
    <w:rsid w:val="008A3686"/>
    <w:rsid w:val="008A3BB8"/>
    <w:rsid w:val="008A3CC7"/>
    <w:rsid w:val="008A4668"/>
    <w:rsid w:val="008A49D0"/>
    <w:rsid w:val="008A4AB6"/>
    <w:rsid w:val="008A4D64"/>
    <w:rsid w:val="008A4E42"/>
    <w:rsid w:val="008A4EF8"/>
    <w:rsid w:val="008A4F09"/>
    <w:rsid w:val="008A5927"/>
    <w:rsid w:val="008A5A39"/>
    <w:rsid w:val="008A5BB1"/>
    <w:rsid w:val="008A5BE5"/>
    <w:rsid w:val="008A5D08"/>
    <w:rsid w:val="008A5FF9"/>
    <w:rsid w:val="008A61DF"/>
    <w:rsid w:val="008A630A"/>
    <w:rsid w:val="008A654A"/>
    <w:rsid w:val="008A6B8A"/>
    <w:rsid w:val="008A6DE1"/>
    <w:rsid w:val="008A6FAD"/>
    <w:rsid w:val="008A70A1"/>
    <w:rsid w:val="008A7427"/>
    <w:rsid w:val="008A7E23"/>
    <w:rsid w:val="008B0461"/>
    <w:rsid w:val="008B049A"/>
    <w:rsid w:val="008B04E7"/>
    <w:rsid w:val="008B0A69"/>
    <w:rsid w:val="008B0B8E"/>
    <w:rsid w:val="008B1479"/>
    <w:rsid w:val="008B1545"/>
    <w:rsid w:val="008B1825"/>
    <w:rsid w:val="008B1924"/>
    <w:rsid w:val="008B1A45"/>
    <w:rsid w:val="008B1CB2"/>
    <w:rsid w:val="008B2156"/>
    <w:rsid w:val="008B21A2"/>
    <w:rsid w:val="008B21BE"/>
    <w:rsid w:val="008B30FE"/>
    <w:rsid w:val="008B347E"/>
    <w:rsid w:val="008B3994"/>
    <w:rsid w:val="008B3CBF"/>
    <w:rsid w:val="008B48E3"/>
    <w:rsid w:val="008B4E09"/>
    <w:rsid w:val="008B4E82"/>
    <w:rsid w:val="008B4F3A"/>
    <w:rsid w:val="008B53D9"/>
    <w:rsid w:val="008B5582"/>
    <w:rsid w:val="008B55F6"/>
    <w:rsid w:val="008B6F9B"/>
    <w:rsid w:val="008B734B"/>
    <w:rsid w:val="008B746A"/>
    <w:rsid w:val="008B774E"/>
    <w:rsid w:val="008B789C"/>
    <w:rsid w:val="008B797A"/>
    <w:rsid w:val="008C0531"/>
    <w:rsid w:val="008C06B8"/>
    <w:rsid w:val="008C0869"/>
    <w:rsid w:val="008C0BD4"/>
    <w:rsid w:val="008C0D77"/>
    <w:rsid w:val="008C0E3B"/>
    <w:rsid w:val="008C12D3"/>
    <w:rsid w:val="008C144C"/>
    <w:rsid w:val="008C16DE"/>
    <w:rsid w:val="008C1967"/>
    <w:rsid w:val="008C1C15"/>
    <w:rsid w:val="008C1E61"/>
    <w:rsid w:val="008C2177"/>
    <w:rsid w:val="008C2273"/>
    <w:rsid w:val="008C2547"/>
    <w:rsid w:val="008C2678"/>
    <w:rsid w:val="008C2827"/>
    <w:rsid w:val="008C3098"/>
    <w:rsid w:val="008C31B1"/>
    <w:rsid w:val="008C34C1"/>
    <w:rsid w:val="008C37BB"/>
    <w:rsid w:val="008C37F4"/>
    <w:rsid w:val="008C4A0F"/>
    <w:rsid w:val="008C5107"/>
    <w:rsid w:val="008C5502"/>
    <w:rsid w:val="008C578F"/>
    <w:rsid w:val="008C5897"/>
    <w:rsid w:val="008C5980"/>
    <w:rsid w:val="008C5C4B"/>
    <w:rsid w:val="008C5EA8"/>
    <w:rsid w:val="008C60B7"/>
    <w:rsid w:val="008C69BC"/>
    <w:rsid w:val="008C73D4"/>
    <w:rsid w:val="008C747E"/>
    <w:rsid w:val="008C74BE"/>
    <w:rsid w:val="008C752D"/>
    <w:rsid w:val="008C76BB"/>
    <w:rsid w:val="008D0675"/>
    <w:rsid w:val="008D0725"/>
    <w:rsid w:val="008D0765"/>
    <w:rsid w:val="008D0849"/>
    <w:rsid w:val="008D086F"/>
    <w:rsid w:val="008D0A83"/>
    <w:rsid w:val="008D0D70"/>
    <w:rsid w:val="008D15B5"/>
    <w:rsid w:val="008D1B0C"/>
    <w:rsid w:val="008D1CC4"/>
    <w:rsid w:val="008D2149"/>
    <w:rsid w:val="008D26C7"/>
    <w:rsid w:val="008D274A"/>
    <w:rsid w:val="008D2A61"/>
    <w:rsid w:val="008D2E19"/>
    <w:rsid w:val="008D2F56"/>
    <w:rsid w:val="008D3281"/>
    <w:rsid w:val="008D4A75"/>
    <w:rsid w:val="008D4AB4"/>
    <w:rsid w:val="008D4CF2"/>
    <w:rsid w:val="008D58E3"/>
    <w:rsid w:val="008D59EC"/>
    <w:rsid w:val="008D5C8D"/>
    <w:rsid w:val="008D6298"/>
    <w:rsid w:val="008D62C7"/>
    <w:rsid w:val="008D6538"/>
    <w:rsid w:val="008D6BEA"/>
    <w:rsid w:val="008D6C30"/>
    <w:rsid w:val="008D71A2"/>
    <w:rsid w:val="008D78B7"/>
    <w:rsid w:val="008D7F10"/>
    <w:rsid w:val="008D7F97"/>
    <w:rsid w:val="008E021F"/>
    <w:rsid w:val="008E0457"/>
    <w:rsid w:val="008E06CB"/>
    <w:rsid w:val="008E0D1D"/>
    <w:rsid w:val="008E0EA7"/>
    <w:rsid w:val="008E0FD7"/>
    <w:rsid w:val="008E109E"/>
    <w:rsid w:val="008E1362"/>
    <w:rsid w:val="008E1C97"/>
    <w:rsid w:val="008E1F41"/>
    <w:rsid w:val="008E236F"/>
    <w:rsid w:val="008E2D72"/>
    <w:rsid w:val="008E3226"/>
    <w:rsid w:val="008E32A5"/>
    <w:rsid w:val="008E35F5"/>
    <w:rsid w:val="008E39F3"/>
    <w:rsid w:val="008E3AD8"/>
    <w:rsid w:val="008E3B6F"/>
    <w:rsid w:val="008E4196"/>
    <w:rsid w:val="008E4223"/>
    <w:rsid w:val="008E4694"/>
    <w:rsid w:val="008E4837"/>
    <w:rsid w:val="008E48D7"/>
    <w:rsid w:val="008E49C1"/>
    <w:rsid w:val="008E4B83"/>
    <w:rsid w:val="008E4F9D"/>
    <w:rsid w:val="008E5297"/>
    <w:rsid w:val="008E52FD"/>
    <w:rsid w:val="008E594B"/>
    <w:rsid w:val="008E624C"/>
    <w:rsid w:val="008E6789"/>
    <w:rsid w:val="008E6AD9"/>
    <w:rsid w:val="008E6B0B"/>
    <w:rsid w:val="008E7AB6"/>
    <w:rsid w:val="008E7B43"/>
    <w:rsid w:val="008E7CF9"/>
    <w:rsid w:val="008E7ED2"/>
    <w:rsid w:val="008F039C"/>
    <w:rsid w:val="008F0700"/>
    <w:rsid w:val="008F0BB0"/>
    <w:rsid w:val="008F0FD5"/>
    <w:rsid w:val="008F1258"/>
    <w:rsid w:val="008F134B"/>
    <w:rsid w:val="008F15DE"/>
    <w:rsid w:val="008F197F"/>
    <w:rsid w:val="008F19B5"/>
    <w:rsid w:val="008F1D11"/>
    <w:rsid w:val="008F3390"/>
    <w:rsid w:val="008F3C3C"/>
    <w:rsid w:val="008F42C2"/>
    <w:rsid w:val="008F4869"/>
    <w:rsid w:val="008F4BC0"/>
    <w:rsid w:val="008F50FC"/>
    <w:rsid w:val="008F5833"/>
    <w:rsid w:val="008F589B"/>
    <w:rsid w:val="008F589C"/>
    <w:rsid w:val="008F5AC0"/>
    <w:rsid w:val="008F5F43"/>
    <w:rsid w:val="008F61E2"/>
    <w:rsid w:val="008F64BB"/>
    <w:rsid w:val="008F6C90"/>
    <w:rsid w:val="008F750E"/>
    <w:rsid w:val="008F7678"/>
    <w:rsid w:val="008F7A05"/>
    <w:rsid w:val="008F7A1C"/>
    <w:rsid w:val="008F7C33"/>
    <w:rsid w:val="008F7F01"/>
    <w:rsid w:val="00900163"/>
    <w:rsid w:val="00900A94"/>
    <w:rsid w:val="00900D82"/>
    <w:rsid w:val="00900E00"/>
    <w:rsid w:val="00901770"/>
    <w:rsid w:val="0090186C"/>
    <w:rsid w:val="0090195B"/>
    <w:rsid w:val="00901B17"/>
    <w:rsid w:val="00901E60"/>
    <w:rsid w:val="0090224A"/>
    <w:rsid w:val="0090237D"/>
    <w:rsid w:val="0090256B"/>
    <w:rsid w:val="00902FF8"/>
    <w:rsid w:val="009032B3"/>
    <w:rsid w:val="00903798"/>
    <w:rsid w:val="00903C7D"/>
    <w:rsid w:val="00904233"/>
    <w:rsid w:val="009046C3"/>
    <w:rsid w:val="009046C7"/>
    <w:rsid w:val="009048F6"/>
    <w:rsid w:val="0090491E"/>
    <w:rsid w:val="00904EE6"/>
    <w:rsid w:val="00905082"/>
    <w:rsid w:val="00905E7F"/>
    <w:rsid w:val="00905F39"/>
    <w:rsid w:val="00906023"/>
    <w:rsid w:val="009060A0"/>
    <w:rsid w:val="009063A4"/>
    <w:rsid w:val="009065E7"/>
    <w:rsid w:val="0090668E"/>
    <w:rsid w:val="009067DC"/>
    <w:rsid w:val="00906C63"/>
    <w:rsid w:val="00906EC4"/>
    <w:rsid w:val="00906ED9"/>
    <w:rsid w:val="00906F81"/>
    <w:rsid w:val="00906FB7"/>
    <w:rsid w:val="009074C8"/>
    <w:rsid w:val="009078BC"/>
    <w:rsid w:val="00907D68"/>
    <w:rsid w:val="00907FBC"/>
    <w:rsid w:val="0091048C"/>
    <w:rsid w:val="00910498"/>
    <w:rsid w:val="00910BE7"/>
    <w:rsid w:val="00910D73"/>
    <w:rsid w:val="009114FA"/>
    <w:rsid w:val="0091150B"/>
    <w:rsid w:val="00912360"/>
    <w:rsid w:val="00912677"/>
    <w:rsid w:val="00912A98"/>
    <w:rsid w:val="00912BC5"/>
    <w:rsid w:val="00913084"/>
    <w:rsid w:val="009138D8"/>
    <w:rsid w:val="00913B8F"/>
    <w:rsid w:val="0091462D"/>
    <w:rsid w:val="00914A02"/>
    <w:rsid w:val="00914F85"/>
    <w:rsid w:val="009150CD"/>
    <w:rsid w:val="00915235"/>
    <w:rsid w:val="00915237"/>
    <w:rsid w:val="00915268"/>
    <w:rsid w:val="0091560E"/>
    <w:rsid w:val="00915663"/>
    <w:rsid w:val="0091566C"/>
    <w:rsid w:val="00916337"/>
    <w:rsid w:val="00916792"/>
    <w:rsid w:val="00916BA7"/>
    <w:rsid w:val="00916E9F"/>
    <w:rsid w:val="00917865"/>
    <w:rsid w:val="009179D8"/>
    <w:rsid w:val="00917B10"/>
    <w:rsid w:val="00917DA7"/>
    <w:rsid w:val="00917FFE"/>
    <w:rsid w:val="0092006B"/>
    <w:rsid w:val="00920342"/>
    <w:rsid w:val="009206BA"/>
    <w:rsid w:val="00921250"/>
    <w:rsid w:val="00921626"/>
    <w:rsid w:val="00921CCD"/>
    <w:rsid w:val="00921F84"/>
    <w:rsid w:val="009221BD"/>
    <w:rsid w:val="00923055"/>
    <w:rsid w:val="00923079"/>
    <w:rsid w:val="00923388"/>
    <w:rsid w:val="0092342C"/>
    <w:rsid w:val="00923498"/>
    <w:rsid w:val="0092385D"/>
    <w:rsid w:val="00923C76"/>
    <w:rsid w:val="00923CBB"/>
    <w:rsid w:val="00923CDF"/>
    <w:rsid w:val="0092403A"/>
    <w:rsid w:val="00924341"/>
    <w:rsid w:val="009246CE"/>
    <w:rsid w:val="009246DE"/>
    <w:rsid w:val="00924B82"/>
    <w:rsid w:val="00924D68"/>
    <w:rsid w:val="00924F16"/>
    <w:rsid w:val="009254AD"/>
    <w:rsid w:val="009257C1"/>
    <w:rsid w:val="009259D5"/>
    <w:rsid w:val="00925E7A"/>
    <w:rsid w:val="009262BA"/>
    <w:rsid w:val="009266F3"/>
    <w:rsid w:val="00926E9E"/>
    <w:rsid w:val="00927309"/>
    <w:rsid w:val="0092757E"/>
    <w:rsid w:val="009275D4"/>
    <w:rsid w:val="0092760E"/>
    <w:rsid w:val="009277F7"/>
    <w:rsid w:val="00927854"/>
    <w:rsid w:val="00927CC4"/>
    <w:rsid w:val="00927F0E"/>
    <w:rsid w:val="00930DA0"/>
    <w:rsid w:val="00930DA7"/>
    <w:rsid w:val="00930ECB"/>
    <w:rsid w:val="0093115F"/>
    <w:rsid w:val="00931CA4"/>
    <w:rsid w:val="00931D3F"/>
    <w:rsid w:val="00931E0D"/>
    <w:rsid w:val="00931F56"/>
    <w:rsid w:val="00931FE8"/>
    <w:rsid w:val="0093240C"/>
    <w:rsid w:val="00932975"/>
    <w:rsid w:val="00932EB6"/>
    <w:rsid w:val="00933440"/>
    <w:rsid w:val="00933A45"/>
    <w:rsid w:val="00933E75"/>
    <w:rsid w:val="00934231"/>
    <w:rsid w:val="009347ED"/>
    <w:rsid w:val="00934B12"/>
    <w:rsid w:val="00934B6B"/>
    <w:rsid w:val="00934C39"/>
    <w:rsid w:val="00935836"/>
    <w:rsid w:val="0093585A"/>
    <w:rsid w:val="009362EA"/>
    <w:rsid w:val="009366BF"/>
    <w:rsid w:val="00936DB5"/>
    <w:rsid w:val="00936EDD"/>
    <w:rsid w:val="00937597"/>
    <w:rsid w:val="009375A2"/>
    <w:rsid w:val="00937617"/>
    <w:rsid w:val="00937A1A"/>
    <w:rsid w:val="009400B8"/>
    <w:rsid w:val="009405AF"/>
    <w:rsid w:val="009405F8"/>
    <w:rsid w:val="00940AA1"/>
    <w:rsid w:val="00940DD7"/>
    <w:rsid w:val="00941196"/>
    <w:rsid w:val="0094129C"/>
    <w:rsid w:val="0094161D"/>
    <w:rsid w:val="00941838"/>
    <w:rsid w:val="00941950"/>
    <w:rsid w:val="0094207A"/>
    <w:rsid w:val="009423A5"/>
    <w:rsid w:val="009426C6"/>
    <w:rsid w:val="009427E5"/>
    <w:rsid w:val="00942A20"/>
    <w:rsid w:val="00942D25"/>
    <w:rsid w:val="009431A6"/>
    <w:rsid w:val="00943603"/>
    <w:rsid w:val="00943684"/>
    <w:rsid w:val="00943CB2"/>
    <w:rsid w:val="00943CCC"/>
    <w:rsid w:val="00943D08"/>
    <w:rsid w:val="00943ED7"/>
    <w:rsid w:val="00944632"/>
    <w:rsid w:val="00944A24"/>
    <w:rsid w:val="00944C92"/>
    <w:rsid w:val="00944CA8"/>
    <w:rsid w:val="00944DE9"/>
    <w:rsid w:val="009452F9"/>
    <w:rsid w:val="0094537C"/>
    <w:rsid w:val="009455FB"/>
    <w:rsid w:val="009456D4"/>
    <w:rsid w:val="00945D26"/>
    <w:rsid w:val="00946A69"/>
    <w:rsid w:val="00946CE4"/>
    <w:rsid w:val="00947077"/>
    <w:rsid w:val="00947212"/>
    <w:rsid w:val="00947999"/>
    <w:rsid w:val="00947C17"/>
    <w:rsid w:val="00947DAC"/>
    <w:rsid w:val="00947E35"/>
    <w:rsid w:val="00950108"/>
    <w:rsid w:val="009502C6"/>
    <w:rsid w:val="00950551"/>
    <w:rsid w:val="009508F5"/>
    <w:rsid w:val="0095188C"/>
    <w:rsid w:val="0095216D"/>
    <w:rsid w:val="00952C80"/>
    <w:rsid w:val="00952C90"/>
    <w:rsid w:val="00953137"/>
    <w:rsid w:val="00953F18"/>
    <w:rsid w:val="0095447A"/>
    <w:rsid w:val="009544BE"/>
    <w:rsid w:val="009547D4"/>
    <w:rsid w:val="00954D52"/>
    <w:rsid w:val="009551C9"/>
    <w:rsid w:val="009551F6"/>
    <w:rsid w:val="009552B3"/>
    <w:rsid w:val="00955AB4"/>
    <w:rsid w:val="00955F48"/>
    <w:rsid w:val="0095612B"/>
    <w:rsid w:val="0095619A"/>
    <w:rsid w:val="0095657B"/>
    <w:rsid w:val="00956C9D"/>
    <w:rsid w:val="00957DA2"/>
    <w:rsid w:val="00957E9B"/>
    <w:rsid w:val="00957FAB"/>
    <w:rsid w:val="00960259"/>
    <w:rsid w:val="0096066E"/>
    <w:rsid w:val="00960A44"/>
    <w:rsid w:val="00960D5B"/>
    <w:rsid w:val="00960F91"/>
    <w:rsid w:val="00960FA3"/>
    <w:rsid w:val="009613B3"/>
    <w:rsid w:val="00961667"/>
    <w:rsid w:val="009616BF"/>
    <w:rsid w:val="00961E59"/>
    <w:rsid w:val="00961FCA"/>
    <w:rsid w:val="009624B3"/>
    <w:rsid w:val="009625BB"/>
    <w:rsid w:val="009627E1"/>
    <w:rsid w:val="009629C8"/>
    <w:rsid w:val="0096346A"/>
    <w:rsid w:val="00964055"/>
    <w:rsid w:val="00964714"/>
    <w:rsid w:val="009647F1"/>
    <w:rsid w:val="00964CB2"/>
    <w:rsid w:val="00965ED6"/>
    <w:rsid w:val="00965F24"/>
    <w:rsid w:val="00965F8F"/>
    <w:rsid w:val="00966645"/>
    <w:rsid w:val="009666A4"/>
    <w:rsid w:val="00966B32"/>
    <w:rsid w:val="00966FE8"/>
    <w:rsid w:val="0096751C"/>
    <w:rsid w:val="009675E9"/>
    <w:rsid w:val="0096796D"/>
    <w:rsid w:val="00967A99"/>
    <w:rsid w:val="00967B96"/>
    <w:rsid w:val="009702C2"/>
    <w:rsid w:val="009704DB"/>
    <w:rsid w:val="009705DD"/>
    <w:rsid w:val="009705F6"/>
    <w:rsid w:val="00970A2A"/>
    <w:rsid w:val="00970F73"/>
    <w:rsid w:val="00971698"/>
    <w:rsid w:val="00971A53"/>
    <w:rsid w:val="00971BFF"/>
    <w:rsid w:val="009725E8"/>
    <w:rsid w:val="00972C87"/>
    <w:rsid w:val="00972F52"/>
    <w:rsid w:val="0097306A"/>
    <w:rsid w:val="009734B6"/>
    <w:rsid w:val="0097392A"/>
    <w:rsid w:val="00973E00"/>
    <w:rsid w:val="00974E5B"/>
    <w:rsid w:val="0097598B"/>
    <w:rsid w:val="00975A82"/>
    <w:rsid w:val="00975B3B"/>
    <w:rsid w:val="00975C8B"/>
    <w:rsid w:val="00976188"/>
    <w:rsid w:val="00976333"/>
    <w:rsid w:val="00976345"/>
    <w:rsid w:val="009763A6"/>
    <w:rsid w:val="00976468"/>
    <w:rsid w:val="00976842"/>
    <w:rsid w:val="0097701E"/>
    <w:rsid w:val="0097713E"/>
    <w:rsid w:val="009774BF"/>
    <w:rsid w:val="009776B7"/>
    <w:rsid w:val="009779F2"/>
    <w:rsid w:val="009804B7"/>
    <w:rsid w:val="009806D2"/>
    <w:rsid w:val="009806D5"/>
    <w:rsid w:val="00980984"/>
    <w:rsid w:val="00980BC7"/>
    <w:rsid w:val="009810AF"/>
    <w:rsid w:val="00981245"/>
    <w:rsid w:val="00981739"/>
    <w:rsid w:val="00981829"/>
    <w:rsid w:val="00981D64"/>
    <w:rsid w:val="00981E97"/>
    <w:rsid w:val="00981EDA"/>
    <w:rsid w:val="00982635"/>
    <w:rsid w:val="00982743"/>
    <w:rsid w:val="009827DA"/>
    <w:rsid w:val="00982A43"/>
    <w:rsid w:val="00983314"/>
    <w:rsid w:val="009833B6"/>
    <w:rsid w:val="0098386B"/>
    <w:rsid w:val="00983A02"/>
    <w:rsid w:val="00983A15"/>
    <w:rsid w:val="00983A7A"/>
    <w:rsid w:val="00983CBD"/>
    <w:rsid w:val="00984A61"/>
    <w:rsid w:val="00985249"/>
    <w:rsid w:val="00985607"/>
    <w:rsid w:val="00985875"/>
    <w:rsid w:val="00985CE7"/>
    <w:rsid w:val="00985D0E"/>
    <w:rsid w:val="00985FCE"/>
    <w:rsid w:val="009868B3"/>
    <w:rsid w:val="0098698F"/>
    <w:rsid w:val="00986C34"/>
    <w:rsid w:val="00986FE4"/>
    <w:rsid w:val="00987C30"/>
    <w:rsid w:val="00987D5D"/>
    <w:rsid w:val="0099050F"/>
    <w:rsid w:val="00990577"/>
    <w:rsid w:val="00990E8E"/>
    <w:rsid w:val="00990EEE"/>
    <w:rsid w:val="0099139C"/>
    <w:rsid w:val="00991A81"/>
    <w:rsid w:val="0099223A"/>
    <w:rsid w:val="00992596"/>
    <w:rsid w:val="00992892"/>
    <w:rsid w:val="009928DB"/>
    <w:rsid w:val="00992CBA"/>
    <w:rsid w:val="00992E8D"/>
    <w:rsid w:val="00992FD2"/>
    <w:rsid w:val="009937B4"/>
    <w:rsid w:val="00993858"/>
    <w:rsid w:val="00993955"/>
    <w:rsid w:val="00993E01"/>
    <w:rsid w:val="009940D6"/>
    <w:rsid w:val="00994EA3"/>
    <w:rsid w:val="009952EE"/>
    <w:rsid w:val="009957A9"/>
    <w:rsid w:val="00995940"/>
    <w:rsid w:val="00995A09"/>
    <w:rsid w:val="00995C73"/>
    <w:rsid w:val="00995FFE"/>
    <w:rsid w:val="009961D2"/>
    <w:rsid w:val="009961EC"/>
    <w:rsid w:val="009962A7"/>
    <w:rsid w:val="009963A8"/>
    <w:rsid w:val="00996499"/>
    <w:rsid w:val="0099653E"/>
    <w:rsid w:val="009968E9"/>
    <w:rsid w:val="00996B49"/>
    <w:rsid w:val="00996C83"/>
    <w:rsid w:val="00996CEA"/>
    <w:rsid w:val="00997124"/>
    <w:rsid w:val="009976AB"/>
    <w:rsid w:val="0099792D"/>
    <w:rsid w:val="00997A60"/>
    <w:rsid w:val="009A008F"/>
    <w:rsid w:val="009A00E5"/>
    <w:rsid w:val="009A0CFF"/>
    <w:rsid w:val="009A0DFF"/>
    <w:rsid w:val="009A1006"/>
    <w:rsid w:val="009A1138"/>
    <w:rsid w:val="009A146E"/>
    <w:rsid w:val="009A191E"/>
    <w:rsid w:val="009A19C5"/>
    <w:rsid w:val="009A23AA"/>
    <w:rsid w:val="009A2871"/>
    <w:rsid w:val="009A2CCA"/>
    <w:rsid w:val="009A2E47"/>
    <w:rsid w:val="009A30B5"/>
    <w:rsid w:val="009A3122"/>
    <w:rsid w:val="009A368D"/>
    <w:rsid w:val="009A3762"/>
    <w:rsid w:val="009A48C7"/>
    <w:rsid w:val="009A4B0A"/>
    <w:rsid w:val="009A4EC6"/>
    <w:rsid w:val="009A5218"/>
    <w:rsid w:val="009A538E"/>
    <w:rsid w:val="009A5969"/>
    <w:rsid w:val="009A623F"/>
    <w:rsid w:val="009A6492"/>
    <w:rsid w:val="009A68CE"/>
    <w:rsid w:val="009A6B39"/>
    <w:rsid w:val="009A7569"/>
    <w:rsid w:val="009A79E6"/>
    <w:rsid w:val="009A7C65"/>
    <w:rsid w:val="009A7C7C"/>
    <w:rsid w:val="009A7D48"/>
    <w:rsid w:val="009B0709"/>
    <w:rsid w:val="009B0A00"/>
    <w:rsid w:val="009B0A5A"/>
    <w:rsid w:val="009B0C57"/>
    <w:rsid w:val="009B1243"/>
    <w:rsid w:val="009B1464"/>
    <w:rsid w:val="009B1619"/>
    <w:rsid w:val="009B1839"/>
    <w:rsid w:val="009B189E"/>
    <w:rsid w:val="009B1D04"/>
    <w:rsid w:val="009B242C"/>
    <w:rsid w:val="009B25E8"/>
    <w:rsid w:val="009B2D66"/>
    <w:rsid w:val="009B2EBF"/>
    <w:rsid w:val="009B3255"/>
    <w:rsid w:val="009B32C0"/>
    <w:rsid w:val="009B4249"/>
    <w:rsid w:val="009B4442"/>
    <w:rsid w:val="009B48F6"/>
    <w:rsid w:val="009B4D5E"/>
    <w:rsid w:val="009B4FCF"/>
    <w:rsid w:val="009B5165"/>
    <w:rsid w:val="009B5899"/>
    <w:rsid w:val="009B5FCA"/>
    <w:rsid w:val="009B6333"/>
    <w:rsid w:val="009B697D"/>
    <w:rsid w:val="009B6A67"/>
    <w:rsid w:val="009B6A7F"/>
    <w:rsid w:val="009B6CF5"/>
    <w:rsid w:val="009B737A"/>
    <w:rsid w:val="009C054C"/>
    <w:rsid w:val="009C07D5"/>
    <w:rsid w:val="009C0C8C"/>
    <w:rsid w:val="009C10DE"/>
    <w:rsid w:val="009C18AC"/>
    <w:rsid w:val="009C1E2E"/>
    <w:rsid w:val="009C1EA1"/>
    <w:rsid w:val="009C21BE"/>
    <w:rsid w:val="009C22E7"/>
    <w:rsid w:val="009C2990"/>
    <w:rsid w:val="009C299D"/>
    <w:rsid w:val="009C3146"/>
    <w:rsid w:val="009C35BB"/>
    <w:rsid w:val="009C3B18"/>
    <w:rsid w:val="009C3B60"/>
    <w:rsid w:val="009C3BC1"/>
    <w:rsid w:val="009C4015"/>
    <w:rsid w:val="009C40DD"/>
    <w:rsid w:val="009C459E"/>
    <w:rsid w:val="009C4A89"/>
    <w:rsid w:val="009C4A93"/>
    <w:rsid w:val="009C4AD0"/>
    <w:rsid w:val="009C4C7A"/>
    <w:rsid w:val="009C4E3F"/>
    <w:rsid w:val="009C50EA"/>
    <w:rsid w:val="009C51B3"/>
    <w:rsid w:val="009C538D"/>
    <w:rsid w:val="009C5545"/>
    <w:rsid w:val="009C562D"/>
    <w:rsid w:val="009C5FA6"/>
    <w:rsid w:val="009C6044"/>
    <w:rsid w:val="009C6F00"/>
    <w:rsid w:val="009C6FC1"/>
    <w:rsid w:val="009C7437"/>
    <w:rsid w:val="009C7BF2"/>
    <w:rsid w:val="009D0695"/>
    <w:rsid w:val="009D079B"/>
    <w:rsid w:val="009D0DFF"/>
    <w:rsid w:val="009D0F27"/>
    <w:rsid w:val="009D0F60"/>
    <w:rsid w:val="009D1256"/>
    <w:rsid w:val="009D14F8"/>
    <w:rsid w:val="009D161A"/>
    <w:rsid w:val="009D17F9"/>
    <w:rsid w:val="009D18F0"/>
    <w:rsid w:val="009D1F7B"/>
    <w:rsid w:val="009D2490"/>
    <w:rsid w:val="009D2BF7"/>
    <w:rsid w:val="009D318A"/>
    <w:rsid w:val="009D31A8"/>
    <w:rsid w:val="009D3210"/>
    <w:rsid w:val="009D3234"/>
    <w:rsid w:val="009D353B"/>
    <w:rsid w:val="009D36E2"/>
    <w:rsid w:val="009D3DD5"/>
    <w:rsid w:val="009D43B7"/>
    <w:rsid w:val="009D487B"/>
    <w:rsid w:val="009D4A5E"/>
    <w:rsid w:val="009D4DD5"/>
    <w:rsid w:val="009D546F"/>
    <w:rsid w:val="009D57C7"/>
    <w:rsid w:val="009D5802"/>
    <w:rsid w:val="009D5B42"/>
    <w:rsid w:val="009D5E5D"/>
    <w:rsid w:val="009D63A0"/>
    <w:rsid w:val="009D644C"/>
    <w:rsid w:val="009D6720"/>
    <w:rsid w:val="009D6AF2"/>
    <w:rsid w:val="009D7498"/>
    <w:rsid w:val="009D74D8"/>
    <w:rsid w:val="009D76B8"/>
    <w:rsid w:val="009D7810"/>
    <w:rsid w:val="009D79DF"/>
    <w:rsid w:val="009D7C15"/>
    <w:rsid w:val="009D7DEC"/>
    <w:rsid w:val="009D7F5D"/>
    <w:rsid w:val="009E037D"/>
    <w:rsid w:val="009E07A1"/>
    <w:rsid w:val="009E08D1"/>
    <w:rsid w:val="009E0B3F"/>
    <w:rsid w:val="009E136A"/>
    <w:rsid w:val="009E13BD"/>
    <w:rsid w:val="009E16A4"/>
    <w:rsid w:val="009E1851"/>
    <w:rsid w:val="009E1CC1"/>
    <w:rsid w:val="009E1F5C"/>
    <w:rsid w:val="009E20B6"/>
    <w:rsid w:val="009E24E9"/>
    <w:rsid w:val="009E2927"/>
    <w:rsid w:val="009E2A08"/>
    <w:rsid w:val="009E2DFC"/>
    <w:rsid w:val="009E305D"/>
    <w:rsid w:val="009E3164"/>
    <w:rsid w:val="009E344E"/>
    <w:rsid w:val="009E3895"/>
    <w:rsid w:val="009E3982"/>
    <w:rsid w:val="009E3CC3"/>
    <w:rsid w:val="009E4343"/>
    <w:rsid w:val="009E4544"/>
    <w:rsid w:val="009E479C"/>
    <w:rsid w:val="009E4849"/>
    <w:rsid w:val="009E4FA7"/>
    <w:rsid w:val="009E513E"/>
    <w:rsid w:val="009E52C2"/>
    <w:rsid w:val="009E55A1"/>
    <w:rsid w:val="009E5621"/>
    <w:rsid w:val="009E57C8"/>
    <w:rsid w:val="009E5A1E"/>
    <w:rsid w:val="009E6D44"/>
    <w:rsid w:val="009E6D93"/>
    <w:rsid w:val="009E75C6"/>
    <w:rsid w:val="009E76AC"/>
    <w:rsid w:val="009E7722"/>
    <w:rsid w:val="009E7FE9"/>
    <w:rsid w:val="009F01F6"/>
    <w:rsid w:val="009F0509"/>
    <w:rsid w:val="009F0526"/>
    <w:rsid w:val="009F0548"/>
    <w:rsid w:val="009F0651"/>
    <w:rsid w:val="009F0814"/>
    <w:rsid w:val="009F0C8B"/>
    <w:rsid w:val="009F0DB8"/>
    <w:rsid w:val="009F1413"/>
    <w:rsid w:val="009F14F6"/>
    <w:rsid w:val="009F14F8"/>
    <w:rsid w:val="009F18E8"/>
    <w:rsid w:val="009F1EDA"/>
    <w:rsid w:val="009F1F1B"/>
    <w:rsid w:val="009F2217"/>
    <w:rsid w:val="009F233D"/>
    <w:rsid w:val="009F26E0"/>
    <w:rsid w:val="009F27D4"/>
    <w:rsid w:val="009F2870"/>
    <w:rsid w:val="009F2EB8"/>
    <w:rsid w:val="009F39E8"/>
    <w:rsid w:val="009F3D05"/>
    <w:rsid w:val="009F3DF8"/>
    <w:rsid w:val="009F3FEB"/>
    <w:rsid w:val="009F4211"/>
    <w:rsid w:val="009F4466"/>
    <w:rsid w:val="009F4837"/>
    <w:rsid w:val="009F54B7"/>
    <w:rsid w:val="009F5CB0"/>
    <w:rsid w:val="009F60CB"/>
    <w:rsid w:val="009F6242"/>
    <w:rsid w:val="009F63AE"/>
    <w:rsid w:val="009F6852"/>
    <w:rsid w:val="009F6869"/>
    <w:rsid w:val="009F6E65"/>
    <w:rsid w:val="009F70E4"/>
    <w:rsid w:val="009F7637"/>
    <w:rsid w:val="009F767E"/>
    <w:rsid w:val="009F768A"/>
    <w:rsid w:val="009F7CD7"/>
    <w:rsid w:val="009F7ECA"/>
    <w:rsid w:val="00A0026E"/>
    <w:rsid w:val="00A00352"/>
    <w:rsid w:val="00A006D9"/>
    <w:rsid w:val="00A00B76"/>
    <w:rsid w:val="00A01682"/>
    <w:rsid w:val="00A01B79"/>
    <w:rsid w:val="00A01B82"/>
    <w:rsid w:val="00A0289C"/>
    <w:rsid w:val="00A02BC3"/>
    <w:rsid w:val="00A02CE4"/>
    <w:rsid w:val="00A02F67"/>
    <w:rsid w:val="00A02F93"/>
    <w:rsid w:val="00A03879"/>
    <w:rsid w:val="00A038B3"/>
    <w:rsid w:val="00A03D6F"/>
    <w:rsid w:val="00A04105"/>
    <w:rsid w:val="00A04310"/>
    <w:rsid w:val="00A04B52"/>
    <w:rsid w:val="00A04B5D"/>
    <w:rsid w:val="00A04BE6"/>
    <w:rsid w:val="00A05210"/>
    <w:rsid w:val="00A053C4"/>
    <w:rsid w:val="00A05E84"/>
    <w:rsid w:val="00A05F40"/>
    <w:rsid w:val="00A06541"/>
    <w:rsid w:val="00A06E39"/>
    <w:rsid w:val="00A06F28"/>
    <w:rsid w:val="00A073E7"/>
    <w:rsid w:val="00A0780A"/>
    <w:rsid w:val="00A07902"/>
    <w:rsid w:val="00A079DB"/>
    <w:rsid w:val="00A07BAC"/>
    <w:rsid w:val="00A102AD"/>
    <w:rsid w:val="00A1045B"/>
    <w:rsid w:val="00A10665"/>
    <w:rsid w:val="00A10869"/>
    <w:rsid w:val="00A11111"/>
    <w:rsid w:val="00A1162C"/>
    <w:rsid w:val="00A11BC0"/>
    <w:rsid w:val="00A1224C"/>
    <w:rsid w:val="00A12694"/>
    <w:rsid w:val="00A12C4F"/>
    <w:rsid w:val="00A12C70"/>
    <w:rsid w:val="00A1344F"/>
    <w:rsid w:val="00A1350F"/>
    <w:rsid w:val="00A139E9"/>
    <w:rsid w:val="00A13C69"/>
    <w:rsid w:val="00A1416E"/>
    <w:rsid w:val="00A1498D"/>
    <w:rsid w:val="00A14A35"/>
    <w:rsid w:val="00A1602B"/>
    <w:rsid w:val="00A162D8"/>
    <w:rsid w:val="00A16EA3"/>
    <w:rsid w:val="00A1725F"/>
    <w:rsid w:val="00A1728E"/>
    <w:rsid w:val="00A17693"/>
    <w:rsid w:val="00A177CE"/>
    <w:rsid w:val="00A17CCA"/>
    <w:rsid w:val="00A202F3"/>
    <w:rsid w:val="00A20478"/>
    <w:rsid w:val="00A20A62"/>
    <w:rsid w:val="00A20DDE"/>
    <w:rsid w:val="00A21019"/>
    <w:rsid w:val="00A211DD"/>
    <w:rsid w:val="00A219DB"/>
    <w:rsid w:val="00A21A94"/>
    <w:rsid w:val="00A21E8A"/>
    <w:rsid w:val="00A22266"/>
    <w:rsid w:val="00A2245F"/>
    <w:rsid w:val="00A22720"/>
    <w:rsid w:val="00A22CAB"/>
    <w:rsid w:val="00A22D85"/>
    <w:rsid w:val="00A22DC9"/>
    <w:rsid w:val="00A231CC"/>
    <w:rsid w:val="00A238D4"/>
    <w:rsid w:val="00A238FE"/>
    <w:rsid w:val="00A23924"/>
    <w:rsid w:val="00A23A8A"/>
    <w:rsid w:val="00A23D6F"/>
    <w:rsid w:val="00A24159"/>
    <w:rsid w:val="00A242C1"/>
    <w:rsid w:val="00A24442"/>
    <w:rsid w:val="00A24A2A"/>
    <w:rsid w:val="00A25136"/>
    <w:rsid w:val="00A25954"/>
    <w:rsid w:val="00A25C70"/>
    <w:rsid w:val="00A26028"/>
    <w:rsid w:val="00A26097"/>
    <w:rsid w:val="00A2680B"/>
    <w:rsid w:val="00A26961"/>
    <w:rsid w:val="00A26AEA"/>
    <w:rsid w:val="00A271DC"/>
    <w:rsid w:val="00A27320"/>
    <w:rsid w:val="00A2749D"/>
    <w:rsid w:val="00A27A65"/>
    <w:rsid w:val="00A30139"/>
    <w:rsid w:val="00A303E3"/>
    <w:rsid w:val="00A30CE5"/>
    <w:rsid w:val="00A30D6A"/>
    <w:rsid w:val="00A31974"/>
    <w:rsid w:val="00A31F34"/>
    <w:rsid w:val="00A3211D"/>
    <w:rsid w:val="00A32422"/>
    <w:rsid w:val="00A32533"/>
    <w:rsid w:val="00A3273F"/>
    <w:rsid w:val="00A32B8E"/>
    <w:rsid w:val="00A33B15"/>
    <w:rsid w:val="00A33C06"/>
    <w:rsid w:val="00A33CA8"/>
    <w:rsid w:val="00A33F34"/>
    <w:rsid w:val="00A3422B"/>
    <w:rsid w:val="00A3438B"/>
    <w:rsid w:val="00A348F1"/>
    <w:rsid w:val="00A34D80"/>
    <w:rsid w:val="00A34F6C"/>
    <w:rsid w:val="00A3542C"/>
    <w:rsid w:val="00A35999"/>
    <w:rsid w:val="00A35DFC"/>
    <w:rsid w:val="00A3604A"/>
    <w:rsid w:val="00A36152"/>
    <w:rsid w:val="00A36267"/>
    <w:rsid w:val="00A36693"/>
    <w:rsid w:val="00A3683E"/>
    <w:rsid w:val="00A368A6"/>
    <w:rsid w:val="00A36A6D"/>
    <w:rsid w:val="00A36F9F"/>
    <w:rsid w:val="00A36FB9"/>
    <w:rsid w:val="00A371E7"/>
    <w:rsid w:val="00A373E0"/>
    <w:rsid w:val="00A3755E"/>
    <w:rsid w:val="00A377D8"/>
    <w:rsid w:val="00A37970"/>
    <w:rsid w:val="00A37D43"/>
    <w:rsid w:val="00A37FB4"/>
    <w:rsid w:val="00A4007D"/>
    <w:rsid w:val="00A40146"/>
    <w:rsid w:val="00A40B60"/>
    <w:rsid w:val="00A41A1F"/>
    <w:rsid w:val="00A41AE5"/>
    <w:rsid w:val="00A41D83"/>
    <w:rsid w:val="00A41DEA"/>
    <w:rsid w:val="00A421D5"/>
    <w:rsid w:val="00A42449"/>
    <w:rsid w:val="00A4267B"/>
    <w:rsid w:val="00A427D3"/>
    <w:rsid w:val="00A42808"/>
    <w:rsid w:val="00A42CAE"/>
    <w:rsid w:val="00A42CC0"/>
    <w:rsid w:val="00A42CEC"/>
    <w:rsid w:val="00A430AD"/>
    <w:rsid w:val="00A43187"/>
    <w:rsid w:val="00A431D1"/>
    <w:rsid w:val="00A43279"/>
    <w:rsid w:val="00A43660"/>
    <w:rsid w:val="00A438C2"/>
    <w:rsid w:val="00A43C02"/>
    <w:rsid w:val="00A43D0B"/>
    <w:rsid w:val="00A4420D"/>
    <w:rsid w:val="00A443AB"/>
    <w:rsid w:val="00A4440D"/>
    <w:rsid w:val="00A44812"/>
    <w:rsid w:val="00A44970"/>
    <w:rsid w:val="00A44D50"/>
    <w:rsid w:val="00A45312"/>
    <w:rsid w:val="00A45323"/>
    <w:rsid w:val="00A45367"/>
    <w:rsid w:val="00A455C9"/>
    <w:rsid w:val="00A45AA7"/>
    <w:rsid w:val="00A45C0E"/>
    <w:rsid w:val="00A45F95"/>
    <w:rsid w:val="00A461C3"/>
    <w:rsid w:val="00A4643F"/>
    <w:rsid w:val="00A467DF"/>
    <w:rsid w:val="00A46909"/>
    <w:rsid w:val="00A46E1E"/>
    <w:rsid w:val="00A46E6E"/>
    <w:rsid w:val="00A47781"/>
    <w:rsid w:val="00A477CB"/>
    <w:rsid w:val="00A477CC"/>
    <w:rsid w:val="00A47A52"/>
    <w:rsid w:val="00A47E13"/>
    <w:rsid w:val="00A500CA"/>
    <w:rsid w:val="00A50401"/>
    <w:rsid w:val="00A50785"/>
    <w:rsid w:val="00A50B06"/>
    <w:rsid w:val="00A51669"/>
    <w:rsid w:val="00A5173F"/>
    <w:rsid w:val="00A51AC2"/>
    <w:rsid w:val="00A51E28"/>
    <w:rsid w:val="00A51E4B"/>
    <w:rsid w:val="00A52335"/>
    <w:rsid w:val="00A52A70"/>
    <w:rsid w:val="00A52ABC"/>
    <w:rsid w:val="00A530BE"/>
    <w:rsid w:val="00A530EB"/>
    <w:rsid w:val="00A536D6"/>
    <w:rsid w:val="00A53C02"/>
    <w:rsid w:val="00A54148"/>
    <w:rsid w:val="00A54230"/>
    <w:rsid w:val="00A5427C"/>
    <w:rsid w:val="00A54829"/>
    <w:rsid w:val="00A54CB3"/>
    <w:rsid w:val="00A55082"/>
    <w:rsid w:val="00A556D1"/>
    <w:rsid w:val="00A5579D"/>
    <w:rsid w:val="00A5678D"/>
    <w:rsid w:val="00A56D15"/>
    <w:rsid w:val="00A56E10"/>
    <w:rsid w:val="00A56F96"/>
    <w:rsid w:val="00A57006"/>
    <w:rsid w:val="00A5718E"/>
    <w:rsid w:val="00A575B8"/>
    <w:rsid w:val="00A57BD0"/>
    <w:rsid w:val="00A57ED3"/>
    <w:rsid w:val="00A6018C"/>
    <w:rsid w:val="00A601E0"/>
    <w:rsid w:val="00A607EE"/>
    <w:rsid w:val="00A60897"/>
    <w:rsid w:val="00A60DE4"/>
    <w:rsid w:val="00A60E72"/>
    <w:rsid w:val="00A610C5"/>
    <w:rsid w:val="00A614C3"/>
    <w:rsid w:val="00A6170A"/>
    <w:rsid w:val="00A61EE3"/>
    <w:rsid w:val="00A620E1"/>
    <w:rsid w:val="00A622C0"/>
    <w:rsid w:val="00A62359"/>
    <w:rsid w:val="00A62512"/>
    <w:rsid w:val="00A6274B"/>
    <w:rsid w:val="00A6277B"/>
    <w:rsid w:val="00A62800"/>
    <w:rsid w:val="00A62B54"/>
    <w:rsid w:val="00A62CAF"/>
    <w:rsid w:val="00A62CEB"/>
    <w:rsid w:val="00A6323F"/>
    <w:rsid w:val="00A638D0"/>
    <w:rsid w:val="00A638D7"/>
    <w:rsid w:val="00A6390B"/>
    <w:rsid w:val="00A63FF6"/>
    <w:rsid w:val="00A649AF"/>
    <w:rsid w:val="00A65DB0"/>
    <w:rsid w:val="00A65E87"/>
    <w:rsid w:val="00A66768"/>
    <w:rsid w:val="00A667D6"/>
    <w:rsid w:val="00A676C3"/>
    <w:rsid w:val="00A6787C"/>
    <w:rsid w:val="00A678B2"/>
    <w:rsid w:val="00A70254"/>
    <w:rsid w:val="00A703CA"/>
    <w:rsid w:val="00A70B05"/>
    <w:rsid w:val="00A71C01"/>
    <w:rsid w:val="00A71EEA"/>
    <w:rsid w:val="00A71F9D"/>
    <w:rsid w:val="00A7266C"/>
    <w:rsid w:val="00A727C4"/>
    <w:rsid w:val="00A72B21"/>
    <w:rsid w:val="00A72CCA"/>
    <w:rsid w:val="00A72DAB"/>
    <w:rsid w:val="00A732C5"/>
    <w:rsid w:val="00A7336E"/>
    <w:rsid w:val="00A73A7B"/>
    <w:rsid w:val="00A73E5B"/>
    <w:rsid w:val="00A73FCA"/>
    <w:rsid w:val="00A74231"/>
    <w:rsid w:val="00A752A4"/>
    <w:rsid w:val="00A75FBB"/>
    <w:rsid w:val="00A7612F"/>
    <w:rsid w:val="00A764AA"/>
    <w:rsid w:val="00A76510"/>
    <w:rsid w:val="00A76FF4"/>
    <w:rsid w:val="00A77437"/>
    <w:rsid w:val="00A77824"/>
    <w:rsid w:val="00A7788C"/>
    <w:rsid w:val="00A778D7"/>
    <w:rsid w:val="00A77EAF"/>
    <w:rsid w:val="00A80096"/>
    <w:rsid w:val="00A8029D"/>
    <w:rsid w:val="00A8073D"/>
    <w:rsid w:val="00A807EE"/>
    <w:rsid w:val="00A80A7C"/>
    <w:rsid w:val="00A80B31"/>
    <w:rsid w:val="00A81759"/>
    <w:rsid w:val="00A81A90"/>
    <w:rsid w:val="00A81C9D"/>
    <w:rsid w:val="00A81D14"/>
    <w:rsid w:val="00A82308"/>
    <w:rsid w:val="00A82ACF"/>
    <w:rsid w:val="00A82BAC"/>
    <w:rsid w:val="00A8382F"/>
    <w:rsid w:val="00A8422D"/>
    <w:rsid w:val="00A85072"/>
    <w:rsid w:val="00A85233"/>
    <w:rsid w:val="00A854BF"/>
    <w:rsid w:val="00A85AE8"/>
    <w:rsid w:val="00A85E81"/>
    <w:rsid w:val="00A85F78"/>
    <w:rsid w:val="00A85FAE"/>
    <w:rsid w:val="00A86007"/>
    <w:rsid w:val="00A8768F"/>
    <w:rsid w:val="00A87737"/>
    <w:rsid w:val="00A878C5"/>
    <w:rsid w:val="00A87AB4"/>
    <w:rsid w:val="00A87CD0"/>
    <w:rsid w:val="00A87EC0"/>
    <w:rsid w:val="00A9001B"/>
    <w:rsid w:val="00A9045D"/>
    <w:rsid w:val="00A9057A"/>
    <w:rsid w:val="00A90984"/>
    <w:rsid w:val="00A90ABF"/>
    <w:rsid w:val="00A90CAD"/>
    <w:rsid w:val="00A90E87"/>
    <w:rsid w:val="00A91233"/>
    <w:rsid w:val="00A9123E"/>
    <w:rsid w:val="00A91CBB"/>
    <w:rsid w:val="00A9290F"/>
    <w:rsid w:val="00A92972"/>
    <w:rsid w:val="00A92B62"/>
    <w:rsid w:val="00A92E49"/>
    <w:rsid w:val="00A931DE"/>
    <w:rsid w:val="00A93471"/>
    <w:rsid w:val="00A93616"/>
    <w:rsid w:val="00A936AC"/>
    <w:rsid w:val="00A93C87"/>
    <w:rsid w:val="00A94117"/>
    <w:rsid w:val="00A942D2"/>
    <w:rsid w:val="00A944FA"/>
    <w:rsid w:val="00A94FDF"/>
    <w:rsid w:val="00A9552D"/>
    <w:rsid w:val="00A95B63"/>
    <w:rsid w:val="00A95B8D"/>
    <w:rsid w:val="00A95E4B"/>
    <w:rsid w:val="00A96A73"/>
    <w:rsid w:val="00A96CF0"/>
    <w:rsid w:val="00A96ED4"/>
    <w:rsid w:val="00A97001"/>
    <w:rsid w:val="00A971CC"/>
    <w:rsid w:val="00A97864"/>
    <w:rsid w:val="00A97896"/>
    <w:rsid w:val="00A97A17"/>
    <w:rsid w:val="00A97C77"/>
    <w:rsid w:val="00AA03E3"/>
    <w:rsid w:val="00AA054D"/>
    <w:rsid w:val="00AA0670"/>
    <w:rsid w:val="00AA0E3B"/>
    <w:rsid w:val="00AA0FBC"/>
    <w:rsid w:val="00AA187A"/>
    <w:rsid w:val="00AA1894"/>
    <w:rsid w:val="00AA1B49"/>
    <w:rsid w:val="00AA1F2F"/>
    <w:rsid w:val="00AA21EF"/>
    <w:rsid w:val="00AA23BB"/>
    <w:rsid w:val="00AA2411"/>
    <w:rsid w:val="00AA2653"/>
    <w:rsid w:val="00AA28F4"/>
    <w:rsid w:val="00AA2D5A"/>
    <w:rsid w:val="00AA2F1B"/>
    <w:rsid w:val="00AA3300"/>
    <w:rsid w:val="00AA368E"/>
    <w:rsid w:val="00AA36D5"/>
    <w:rsid w:val="00AA4646"/>
    <w:rsid w:val="00AA47CF"/>
    <w:rsid w:val="00AA498E"/>
    <w:rsid w:val="00AA4E2D"/>
    <w:rsid w:val="00AA51BC"/>
    <w:rsid w:val="00AA536E"/>
    <w:rsid w:val="00AA5B7E"/>
    <w:rsid w:val="00AA5FE7"/>
    <w:rsid w:val="00AA62ED"/>
    <w:rsid w:val="00AA63D2"/>
    <w:rsid w:val="00AA63F0"/>
    <w:rsid w:val="00AA6C22"/>
    <w:rsid w:val="00AA6DBC"/>
    <w:rsid w:val="00AA6F19"/>
    <w:rsid w:val="00AA72D6"/>
    <w:rsid w:val="00AA7490"/>
    <w:rsid w:val="00AB00BD"/>
    <w:rsid w:val="00AB0413"/>
    <w:rsid w:val="00AB0B38"/>
    <w:rsid w:val="00AB0BD8"/>
    <w:rsid w:val="00AB0D9F"/>
    <w:rsid w:val="00AB0EEE"/>
    <w:rsid w:val="00AB11F7"/>
    <w:rsid w:val="00AB18E5"/>
    <w:rsid w:val="00AB1B05"/>
    <w:rsid w:val="00AB1B3E"/>
    <w:rsid w:val="00AB1DC6"/>
    <w:rsid w:val="00AB2A1F"/>
    <w:rsid w:val="00AB3013"/>
    <w:rsid w:val="00AB3014"/>
    <w:rsid w:val="00AB32AC"/>
    <w:rsid w:val="00AB43B8"/>
    <w:rsid w:val="00AB49BE"/>
    <w:rsid w:val="00AB4D8F"/>
    <w:rsid w:val="00AB4E9E"/>
    <w:rsid w:val="00AB4ECC"/>
    <w:rsid w:val="00AB5648"/>
    <w:rsid w:val="00AB5783"/>
    <w:rsid w:val="00AB58F2"/>
    <w:rsid w:val="00AB6510"/>
    <w:rsid w:val="00AB6855"/>
    <w:rsid w:val="00AB6856"/>
    <w:rsid w:val="00AB697F"/>
    <w:rsid w:val="00AB70C9"/>
    <w:rsid w:val="00AB7244"/>
    <w:rsid w:val="00AB73A8"/>
    <w:rsid w:val="00AB7777"/>
    <w:rsid w:val="00AC082F"/>
    <w:rsid w:val="00AC0E2F"/>
    <w:rsid w:val="00AC0F9D"/>
    <w:rsid w:val="00AC1135"/>
    <w:rsid w:val="00AC16C6"/>
    <w:rsid w:val="00AC176D"/>
    <w:rsid w:val="00AC18B1"/>
    <w:rsid w:val="00AC23EA"/>
    <w:rsid w:val="00AC2440"/>
    <w:rsid w:val="00AC26ED"/>
    <w:rsid w:val="00AC2759"/>
    <w:rsid w:val="00AC2850"/>
    <w:rsid w:val="00AC2A64"/>
    <w:rsid w:val="00AC2E98"/>
    <w:rsid w:val="00AC2FB2"/>
    <w:rsid w:val="00AC3100"/>
    <w:rsid w:val="00AC3BAB"/>
    <w:rsid w:val="00AC3D0E"/>
    <w:rsid w:val="00AC3DB2"/>
    <w:rsid w:val="00AC3E1E"/>
    <w:rsid w:val="00AC40B5"/>
    <w:rsid w:val="00AC4329"/>
    <w:rsid w:val="00AC4493"/>
    <w:rsid w:val="00AC4773"/>
    <w:rsid w:val="00AC480A"/>
    <w:rsid w:val="00AC4CD2"/>
    <w:rsid w:val="00AC4E54"/>
    <w:rsid w:val="00AC52A3"/>
    <w:rsid w:val="00AC544E"/>
    <w:rsid w:val="00AC5643"/>
    <w:rsid w:val="00AC5A17"/>
    <w:rsid w:val="00AC709E"/>
    <w:rsid w:val="00AC79F2"/>
    <w:rsid w:val="00AC7A69"/>
    <w:rsid w:val="00AC7B86"/>
    <w:rsid w:val="00AD03B9"/>
    <w:rsid w:val="00AD049E"/>
    <w:rsid w:val="00AD04D8"/>
    <w:rsid w:val="00AD0512"/>
    <w:rsid w:val="00AD05C6"/>
    <w:rsid w:val="00AD06E3"/>
    <w:rsid w:val="00AD13CB"/>
    <w:rsid w:val="00AD16F9"/>
    <w:rsid w:val="00AD1F73"/>
    <w:rsid w:val="00AD2AC7"/>
    <w:rsid w:val="00AD2C60"/>
    <w:rsid w:val="00AD2CA8"/>
    <w:rsid w:val="00AD3444"/>
    <w:rsid w:val="00AD3B58"/>
    <w:rsid w:val="00AD3C94"/>
    <w:rsid w:val="00AD3DEA"/>
    <w:rsid w:val="00AD42BA"/>
    <w:rsid w:val="00AD44C9"/>
    <w:rsid w:val="00AD45DD"/>
    <w:rsid w:val="00AD4793"/>
    <w:rsid w:val="00AD4EE9"/>
    <w:rsid w:val="00AD4FE9"/>
    <w:rsid w:val="00AD5329"/>
    <w:rsid w:val="00AD56CF"/>
    <w:rsid w:val="00AD5901"/>
    <w:rsid w:val="00AD61BB"/>
    <w:rsid w:val="00AD627B"/>
    <w:rsid w:val="00AD6522"/>
    <w:rsid w:val="00AD68FC"/>
    <w:rsid w:val="00AD6B26"/>
    <w:rsid w:val="00AD6B2F"/>
    <w:rsid w:val="00AD6D99"/>
    <w:rsid w:val="00AD6E7E"/>
    <w:rsid w:val="00AD6F66"/>
    <w:rsid w:val="00AD7210"/>
    <w:rsid w:val="00AD721D"/>
    <w:rsid w:val="00AD75D1"/>
    <w:rsid w:val="00AD7C1E"/>
    <w:rsid w:val="00AE056C"/>
    <w:rsid w:val="00AE08F1"/>
    <w:rsid w:val="00AE0C69"/>
    <w:rsid w:val="00AE0C7A"/>
    <w:rsid w:val="00AE0DCA"/>
    <w:rsid w:val="00AE13A6"/>
    <w:rsid w:val="00AE1401"/>
    <w:rsid w:val="00AE15D9"/>
    <w:rsid w:val="00AE197C"/>
    <w:rsid w:val="00AE19C5"/>
    <w:rsid w:val="00AE1C59"/>
    <w:rsid w:val="00AE2075"/>
    <w:rsid w:val="00AE267B"/>
    <w:rsid w:val="00AE28AA"/>
    <w:rsid w:val="00AE2A39"/>
    <w:rsid w:val="00AE2BB4"/>
    <w:rsid w:val="00AE2D2E"/>
    <w:rsid w:val="00AE30D8"/>
    <w:rsid w:val="00AE36DE"/>
    <w:rsid w:val="00AE37D3"/>
    <w:rsid w:val="00AE3CF4"/>
    <w:rsid w:val="00AE41C7"/>
    <w:rsid w:val="00AE526F"/>
    <w:rsid w:val="00AE537B"/>
    <w:rsid w:val="00AE5638"/>
    <w:rsid w:val="00AE576F"/>
    <w:rsid w:val="00AE5EF4"/>
    <w:rsid w:val="00AE6389"/>
    <w:rsid w:val="00AE75BE"/>
    <w:rsid w:val="00AE75E2"/>
    <w:rsid w:val="00AE76F5"/>
    <w:rsid w:val="00AE7703"/>
    <w:rsid w:val="00AE7C6B"/>
    <w:rsid w:val="00AF02AE"/>
    <w:rsid w:val="00AF0548"/>
    <w:rsid w:val="00AF0832"/>
    <w:rsid w:val="00AF13A2"/>
    <w:rsid w:val="00AF14E5"/>
    <w:rsid w:val="00AF1517"/>
    <w:rsid w:val="00AF157A"/>
    <w:rsid w:val="00AF16EE"/>
    <w:rsid w:val="00AF1DB1"/>
    <w:rsid w:val="00AF2A0F"/>
    <w:rsid w:val="00AF30E1"/>
    <w:rsid w:val="00AF31D9"/>
    <w:rsid w:val="00AF32A2"/>
    <w:rsid w:val="00AF33F3"/>
    <w:rsid w:val="00AF41DA"/>
    <w:rsid w:val="00AF4B3F"/>
    <w:rsid w:val="00AF4B40"/>
    <w:rsid w:val="00AF4E4B"/>
    <w:rsid w:val="00AF4E62"/>
    <w:rsid w:val="00AF50D5"/>
    <w:rsid w:val="00AF5A10"/>
    <w:rsid w:val="00AF5DD8"/>
    <w:rsid w:val="00AF5EA6"/>
    <w:rsid w:val="00AF5EDD"/>
    <w:rsid w:val="00AF6149"/>
    <w:rsid w:val="00AF61F4"/>
    <w:rsid w:val="00AF624C"/>
    <w:rsid w:val="00AF625A"/>
    <w:rsid w:val="00AF6C5B"/>
    <w:rsid w:val="00AF6D0C"/>
    <w:rsid w:val="00AF7003"/>
    <w:rsid w:val="00AF75D5"/>
    <w:rsid w:val="00AF75F7"/>
    <w:rsid w:val="00AF7667"/>
    <w:rsid w:val="00AF7BD3"/>
    <w:rsid w:val="00B000FA"/>
    <w:rsid w:val="00B00D84"/>
    <w:rsid w:val="00B00E23"/>
    <w:rsid w:val="00B00E80"/>
    <w:rsid w:val="00B00E99"/>
    <w:rsid w:val="00B0105F"/>
    <w:rsid w:val="00B010FC"/>
    <w:rsid w:val="00B0147C"/>
    <w:rsid w:val="00B015D1"/>
    <w:rsid w:val="00B016E7"/>
    <w:rsid w:val="00B018BC"/>
    <w:rsid w:val="00B019F6"/>
    <w:rsid w:val="00B01D29"/>
    <w:rsid w:val="00B01EFB"/>
    <w:rsid w:val="00B025D3"/>
    <w:rsid w:val="00B029DE"/>
    <w:rsid w:val="00B02C4A"/>
    <w:rsid w:val="00B02CCB"/>
    <w:rsid w:val="00B02DDB"/>
    <w:rsid w:val="00B030F5"/>
    <w:rsid w:val="00B03F8F"/>
    <w:rsid w:val="00B04548"/>
    <w:rsid w:val="00B0469A"/>
    <w:rsid w:val="00B04A0A"/>
    <w:rsid w:val="00B04A25"/>
    <w:rsid w:val="00B04C58"/>
    <w:rsid w:val="00B04E6C"/>
    <w:rsid w:val="00B04EF5"/>
    <w:rsid w:val="00B04FBD"/>
    <w:rsid w:val="00B056A1"/>
    <w:rsid w:val="00B0593A"/>
    <w:rsid w:val="00B05CEF"/>
    <w:rsid w:val="00B062BC"/>
    <w:rsid w:val="00B0642E"/>
    <w:rsid w:val="00B066F1"/>
    <w:rsid w:val="00B067F5"/>
    <w:rsid w:val="00B06A5F"/>
    <w:rsid w:val="00B06C0F"/>
    <w:rsid w:val="00B07556"/>
    <w:rsid w:val="00B076BD"/>
    <w:rsid w:val="00B07BA1"/>
    <w:rsid w:val="00B1009F"/>
    <w:rsid w:val="00B10D8E"/>
    <w:rsid w:val="00B111B6"/>
    <w:rsid w:val="00B113CA"/>
    <w:rsid w:val="00B11708"/>
    <w:rsid w:val="00B11BDD"/>
    <w:rsid w:val="00B11DB6"/>
    <w:rsid w:val="00B1207F"/>
    <w:rsid w:val="00B122FA"/>
    <w:rsid w:val="00B124B9"/>
    <w:rsid w:val="00B125CE"/>
    <w:rsid w:val="00B125D1"/>
    <w:rsid w:val="00B12719"/>
    <w:rsid w:val="00B12B5A"/>
    <w:rsid w:val="00B12C69"/>
    <w:rsid w:val="00B1301E"/>
    <w:rsid w:val="00B13041"/>
    <w:rsid w:val="00B136A8"/>
    <w:rsid w:val="00B13811"/>
    <w:rsid w:val="00B1399D"/>
    <w:rsid w:val="00B13B64"/>
    <w:rsid w:val="00B13C5D"/>
    <w:rsid w:val="00B13D5D"/>
    <w:rsid w:val="00B13E95"/>
    <w:rsid w:val="00B14361"/>
    <w:rsid w:val="00B145D8"/>
    <w:rsid w:val="00B1499F"/>
    <w:rsid w:val="00B14A6C"/>
    <w:rsid w:val="00B15204"/>
    <w:rsid w:val="00B15B06"/>
    <w:rsid w:val="00B15EDA"/>
    <w:rsid w:val="00B161CE"/>
    <w:rsid w:val="00B16265"/>
    <w:rsid w:val="00B162B4"/>
    <w:rsid w:val="00B164F3"/>
    <w:rsid w:val="00B1694E"/>
    <w:rsid w:val="00B17249"/>
    <w:rsid w:val="00B17577"/>
    <w:rsid w:val="00B17627"/>
    <w:rsid w:val="00B17B78"/>
    <w:rsid w:val="00B2027B"/>
    <w:rsid w:val="00B20331"/>
    <w:rsid w:val="00B20536"/>
    <w:rsid w:val="00B2094B"/>
    <w:rsid w:val="00B20BDE"/>
    <w:rsid w:val="00B21005"/>
    <w:rsid w:val="00B21B2E"/>
    <w:rsid w:val="00B21B50"/>
    <w:rsid w:val="00B21D5B"/>
    <w:rsid w:val="00B21F6E"/>
    <w:rsid w:val="00B21F72"/>
    <w:rsid w:val="00B21FBE"/>
    <w:rsid w:val="00B226AB"/>
    <w:rsid w:val="00B226B8"/>
    <w:rsid w:val="00B229FD"/>
    <w:rsid w:val="00B22B33"/>
    <w:rsid w:val="00B22BC3"/>
    <w:rsid w:val="00B22CAF"/>
    <w:rsid w:val="00B22EBE"/>
    <w:rsid w:val="00B23334"/>
    <w:rsid w:val="00B23380"/>
    <w:rsid w:val="00B2340D"/>
    <w:rsid w:val="00B2361B"/>
    <w:rsid w:val="00B23714"/>
    <w:rsid w:val="00B23742"/>
    <w:rsid w:val="00B23979"/>
    <w:rsid w:val="00B23A0F"/>
    <w:rsid w:val="00B23E3A"/>
    <w:rsid w:val="00B23F6B"/>
    <w:rsid w:val="00B2426B"/>
    <w:rsid w:val="00B249DB"/>
    <w:rsid w:val="00B24DB9"/>
    <w:rsid w:val="00B2502B"/>
    <w:rsid w:val="00B2578A"/>
    <w:rsid w:val="00B25858"/>
    <w:rsid w:val="00B25969"/>
    <w:rsid w:val="00B25FEF"/>
    <w:rsid w:val="00B26B3B"/>
    <w:rsid w:val="00B26BB0"/>
    <w:rsid w:val="00B26BC3"/>
    <w:rsid w:val="00B26D0D"/>
    <w:rsid w:val="00B27094"/>
    <w:rsid w:val="00B2713F"/>
    <w:rsid w:val="00B275EB"/>
    <w:rsid w:val="00B279FA"/>
    <w:rsid w:val="00B27D2D"/>
    <w:rsid w:val="00B27D63"/>
    <w:rsid w:val="00B301EE"/>
    <w:rsid w:val="00B303F8"/>
    <w:rsid w:val="00B3073F"/>
    <w:rsid w:val="00B30C75"/>
    <w:rsid w:val="00B311E0"/>
    <w:rsid w:val="00B3152E"/>
    <w:rsid w:val="00B3153B"/>
    <w:rsid w:val="00B31D6A"/>
    <w:rsid w:val="00B321C1"/>
    <w:rsid w:val="00B3250B"/>
    <w:rsid w:val="00B32586"/>
    <w:rsid w:val="00B3296F"/>
    <w:rsid w:val="00B32AA7"/>
    <w:rsid w:val="00B32FB5"/>
    <w:rsid w:val="00B333FF"/>
    <w:rsid w:val="00B334E8"/>
    <w:rsid w:val="00B33769"/>
    <w:rsid w:val="00B33996"/>
    <w:rsid w:val="00B34411"/>
    <w:rsid w:val="00B347B4"/>
    <w:rsid w:val="00B34A76"/>
    <w:rsid w:val="00B35145"/>
    <w:rsid w:val="00B3543E"/>
    <w:rsid w:val="00B35518"/>
    <w:rsid w:val="00B35DDA"/>
    <w:rsid w:val="00B35E3C"/>
    <w:rsid w:val="00B36177"/>
    <w:rsid w:val="00B363D1"/>
    <w:rsid w:val="00B36468"/>
    <w:rsid w:val="00B364BD"/>
    <w:rsid w:val="00B36807"/>
    <w:rsid w:val="00B36E6B"/>
    <w:rsid w:val="00B374B8"/>
    <w:rsid w:val="00B379CB"/>
    <w:rsid w:val="00B37FDC"/>
    <w:rsid w:val="00B4002F"/>
    <w:rsid w:val="00B40089"/>
    <w:rsid w:val="00B401B0"/>
    <w:rsid w:val="00B4020E"/>
    <w:rsid w:val="00B406B9"/>
    <w:rsid w:val="00B408FC"/>
    <w:rsid w:val="00B40D16"/>
    <w:rsid w:val="00B40FAF"/>
    <w:rsid w:val="00B410DD"/>
    <w:rsid w:val="00B41267"/>
    <w:rsid w:val="00B413BB"/>
    <w:rsid w:val="00B419AE"/>
    <w:rsid w:val="00B41A6B"/>
    <w:rsid w:val="00B41DA9"/>
    <w:rsid w:val="00B42449"/>
    <w:rsid w:val="00B4262B"/>
    <w:rsid w:val="00B4289D"/>
    <w:rsid w:val="00B42B74"/>
    <w:rsid w:val="00B430B9"/>
    <w:rsid w:val="00B435DF"/>
    <w:rsid w:val="00B4390C"/>
    <w:rsid w:val="00B4420A"/>
    <w:rsid w:val="00B44223"/>
    <w:rsid w:val="00B44323"/>
    <w:rsid w:val="00B44759"/>
    <w:rsid w:val="00B448BD"/>
    <w:rsid w:val="00B44B29"/>
    <w:rsid w:val="00B44C05"/>
    <w:rsid w:val="00B45017"/>
    <w:rsid w:val="00B456C6"/>
    <w:rsid w:val="00B45A20"/>
    <w:rsid w:val="00B45B75"/>
    <w:rsid w:val="00B45EC9"/>
    <w:rsid w:val="00B45EF7"/>
    <w:rsid w:val="00B45F6B"/>
    <w:rsid w:val="00B461F3"/>
    <w:rsid w:val="00B4671F"/>
    <w:rsid w:val="00B46C8B"/>
    <w:rsid w:val="00B4795C"/>
    <w:rsid w:val="00B50648"/>
    <w:rsid w:val="00B509C2"/>
    <w:rsid w:val="00B5105C"/>
    <w:rsid w:val="00B51127"/>
    <w:rsid w:val="00B514CC"/>
    <w:rsid w:val="00B51847"/>
    <w:rsid w:val="00B51BBB"/>
    <w:rsid w:val="00B52142"/>
    <w:rsid w:val="00B5225E"/>
    <w:rsid w:val="00B525FC"/>
    <w:rsid w:val="00B52993"/>
    <w:rsid w:val="00B529E3"/>
    <w:rsid w:val="00B53F32"/>
    <w:rsid w:val="00B541BF"/>
    <w:rsid w:val="00B544D9"/>
    <w:rsid w:val="00B544DD"/>
    <w:rsid w:val="00B547FB"/>
    <w:rsid w:val="00B54822"/>
    <w:rsid w:val="00B54A33"/>
    <w:rsid w:val="00B55928"/>
    <w:rsid w:val="00B5637C"/>
    <w:rsid w:val="00B565F8"/>
    <w:rsid w:val="00B567B9"/>
    <w:rsid w:val="00B56B09"/>
    <w:rsid w:val="00B570C5"/>
    <w:rsid w:val="00B5789D"/>
    <w:rsid w:val="00B60715"/>
    <w:rsid w:val="00B607F1"/>
    <w:rsid w:val="00B609E5"/>
    <w:rsid w:val="00B60AD0"/>
    <w:rsid w:val="00B60B95"/>
    <w:rsid w:val="00B613F1"/>
    <w:rsid w:val="00B61934"/>
    <w:rsid w:val="00B62000"/>
    <w:rsid w:val="00B62294"/>
    <w:rsid w:val="00B62623"/>
    <w:rsid w:val="00B62695"/>
    <w:rsid w:val="00B63E6E"/>
    <w:rsid w:val="00B641DC"/>
    <w:rsid w:val="00B64234"/>
    <w:rsid w:val="00B645D3"/>
    <w:rsid w:val="00B649F9"/>
    <w:rsid w:val="00B64B29"/>
    <w:rsid w:val="00B64B99"/>
    <w:rsid w:val="00B64F34"/>
    <w:rsid w:val="00B65005"/>
    <w:rsid w:val="00B6538E"/>
    <w:rsid w:val="00B65771"/>
    <w:rsid w:val="00B657B4"/>
    <w:rsid w:val="00B65D1C"/>
    <w:rsid w:val="00B65F9D"/>
    <w:rsid w:val="00B66064"/>
    <w:rsid w:val="00B6614C"/>
    <w:rsid w:val="00B6621E"/>
    <w:rsid w:val="00B66287"/>
    <w:rsid w:val="00B66519"/>
    <w:rsid w:val="00B67162"/>
    <w:rsid w:val="00B671BB"/>
    <w:rsid w:val="00B67815"/>
    <w:rsid w:val="00B678B1"/>
    <w:rsid w:val="00B67A39"/>
    <w:rsid w:val="00B67F1E"/>
    <w:rsid w:val="00B7048A"/>
    <w:rsid w:val="00B70A0A"/>
    <w:rsid w:val="00B70A14"/>
    <w:rsid w:val="00B71308"/>
    <w:rsid w:val="00B713C5"/>
    <w:rsid w:val="00B7186F"/>
    <w:rsid w:val="00B71892"/>
    <w:rsid w:val="00B71E0B"/>
    <w:rsid w:val="00B724E6"/>
    <w:rsid w:val="00B72686"/>
    <w:rsid w:val="00B72964"/>
    <w:rsid w:val="00B73149"/>
    <w:rsid w:val="00B73B03"/>
    <w:rsid w:val="00B73B25"/>
    <w:rsid w:val="00B73C72"/>
    <w:rsid w:val="00B74645"/>
    <w:rsid w:val="00B747F4"/>
    <w:rsid w:val="00B74991"/>
    <w:rsid w:val="00B74BE8"/>
    <w:rsid w:val="00B74C8E"/>
    <w:rsid w:val="00B7506F"/>
    <w:rsid w:val="00B750F3"/>
    <w:rsid w:val="00B75986"/>
    <w:rsid w:val="00B75BA4"/>
    <w:rsid w:val="00B75C93"/>
    <w:rsid w:val="00B75CC0"/>
    <w:rsid w:val="00B75F97"/>
    <w:rsid w:val="00B76700"/>
    <w:rsid w:val="00B76AB1"/>
    <w:rsid w:val="00B775EC"/>
    <w:rsid w:val="00B7765A"/>
    <w:rsid w:val="00B778EC"/>
    <w:rsid w:val="00B80014"/>
    <w:rsid w:val="00B804B1"/>
    <w:rsid w:val="00B80559"/>
    <w:rsid w:val="00B80705"/>
    <w:rsid w:val="00B80BE6"/>
    <w:rsid w:val="00B80C8E"/>
    <w:rsid w:val="00B8222E"/>
    <w:rsid w:val="00B82380"/>
    <w:rsid w:val="00B82B0E"/>
    <w:rsid w:val="00B82C89"/>
    <w:rsid w:val="00B830F2"/>
    <w:rsid w:val="00B833C5"/>
    <w:rsid w:val="00B839C5"/>
    <w:rsid w:val="00B840DE"/>
    <w:rsid w:val="00B844CD"/>
    <w:rsid w:val="00B84947"/>
    <w:rsid w:val="00B84F02"/>
    <w:rsid w:val="00B84F1E"/>
    <w:rsid w:val="00B8530E"/>
    <w:rsid w:val="00B85585"/>
    <w:rsid w:val="00B858AF"/>
    <w:rsid w:val="00B8596C"/>
    <w:rsid w:val="00B8631F"/>
    <w:rsid w:val="00B8646D"/>
    <w:rsid w:val="00B8686A"/>
    <w:rsid w:val="00B86AD8"/>
    <w:rsid w:val="00B86CAA"/>
    <w:rsid w:val="00B87DF2"/>
    <w:rsid w:val="00B9086D"/>
    <w:rsid w:val="00B908B1"/>
    <w:rsid w:val="00B91485"/>
    <w:rsid w:val="00B9173F"/>
    <w:rsid w:val="00B918DA"/>
    <w:rsid w:val="00B91D78"/>
    <w:rsid w:val="00B923B5"/>
    <w:rsid w:val="00B92423"/>
    <w:rsid w:val="00B92CDC"/>
    <w:rsid w:val="00B92DB7"/>
    <w:rsid w:val="00B933FE"/>
    <w:rsid w:val="00B9345D"/>
    <w:rsid w:val="00B9367F"/>
    <w:rsid w:val="00B93872"/>
    <w:rsid w:val="00B9388C"/>
    <w:rsid w:val="00B93ADB"/>
    <w:rsid w:val="00B93F2A"/>
    <w:rsid w:val="00B93FD6"/>
    <w:rsid w:val="00B9409B"/>
    <w:rsid w:val="00B94907"/>
    <w:rsid w:val="00B94F31"/>
    <w:rsid w:val="00B952E2"/>
    <w:rsid w:val="00B9598F"/>
    <w:rsid w:val="00B95D81"/>
    <w:rsid w:val="00B95F65"/>
    <w:rsid w:val="00B95F95"/>
    <w:rsid w:val="00B96135"/>
    <w:rsid w:val="00B962D0"/>
    <w:rsid w:val="00B96C55"/>
    <w:rsid w:val="00B96D60"/>
    <w:rsid w:val="00B971E8"/>
    <w:rsid w:val="00B97597"/>
    <w:rsid w:val="00B97FBB"/>
    <w:rsid w:val="00BA00D8"/>
    <w:rsid w:val="00BA0657"/>
    <w:rsid w:val="00BA0A9E"/>
    <w:rsid w:val="00BA0D4B"/>
    <w:rsid w:val="00BA128B"/>
    <w:rsid w:val="00BA1B42"/>
    <w:rsid w:val="00BA1CD2"/>
    <w:rsid w:val="00BA2214"/>
    <w:rsid w:val="00BA2279"/>
    <w:rsid w:val="00BA2A01"/>
    <w:rsid w:val="00BA2CDB"/>
    <w:rsid w:val="00BA3295"/>
    <w:rsid w:val="00BA32D4"/>
    <w:rsid w:val="00BA3825"/>
    <w:rsid w:val="00BA3C13"/>
    <w:rsid w:val="00BA3D2F"/>
    <w:rsid w:val="00BA3E06"/>
    <w:rsid w:val="00BA40D0"/>
    <w:rsid w:val="00BA41E4"/>
    <w:rsid w:val="00BA4730"/>
    <w:rsid w:val="00BA4795"/>
    <w:rsid w:val="00BA4C01"/>
    <w:rsid w:val="00BA5457"/>
    <w:rsid w:val="00BA5897"/>
    <w:rsid w:val="00BA58AD"/>
    <w:rsid w:val="00BA5EFF"/>
    <w:rsid w:val="00BA649A"/>
    <w:rsid w:val="00BA688F"/>
    <w:rsid w:val="00BA6AF6"/>
    <w:rsid w:val="00BA7D15"/>
    <w:rsid w:val="00BB0269"/>
    <w:rsid w:val="00BB02A6"/>
    <w:rsid w:val="00BB08B1"/>
    <w:rsid w:val="00BB0AB1"/>
    <w:rsid w:val="00BB10DF"/>
    <w:rsid w:val="00BB12BA"/>
    <w:rsid w:val="00BB137E"/>
    <w:rsid w:val="00BB182B"/>
    <w:rsid w:val="00BB1C0A"/>
    <w:rsid w:val="00BB1C54"/>
    <w:rsid w:val="00BB1CA6"/>
    <w:rsid w:val="00BB1CF3"/>
    <w:rsid w:val="00BB223E"/>
    <w:rsid w:val="00BB229A"/>
    <w:rsid w:val="00BB280F"/>
    <w:rsid w:val="00BB28B0"/>
    <w:rsid w:val="00BB28BA"/>
    <w:rsid w:val="00BB2AA2"/>
    <w:rsid w:val="00BB2C66"/>
    <w:rsid w:val="00BB2E70"/>
    <w:rsid w:val="00BB304B"/>
    <w:rsid w:val="00BB3506"/>
    <w:rsid w:val="00BB38FF"/>
    <w:rsid w:val="00BB3A8A"/>
    <w:rsid w:val="00BB3B1B"/>
    <w:rsid w:val="00BB3B83"/>
    <w:rsid w:val="00BB3DD4"/>
    <w:rsid w:val="00BB3F7E"/>
    <w:rsid w:val="00BB416E"/>
    <w:rsid w:val="00BB4178"/>
    <w:rsid w:val="00BB4368"/>
    <w:rsid w:val="00BB437D"/>
    <w:rsid w:val="00BB453C"/>
    <w:rsid w:val="00BB4685"/>
    <w:rsid w:val="00BB4E60"/>
    <w:rsid w:val="00BB52A3"/>
    <w:rsid w:val="00BB53D0"/>
    <w:rsid w:val="00BB5792"/>
    <w:rsid w:val="00BB5B67"/>
    <w:rsid w:val="00BB6175"/>
    <w:rsid w:val="00BB61ED"/>
    <w:rsid w:val="00BB6693"/>
    <w:rsid w:val="00BB6E9F"/>
    <w:rsid w:val="00BB6F2F"/>
    <w:rsid w:val="00BB6FC8"/>
    <w:rsid w:val="00BB71E0"/>
    <w:rsid w:val="00BB7B0E"/>
    <w:rsid w:val="00BC03D1"/>
    <w:rsid w:val="00BC0C65"/>
    <w:rsid w:val="00BC0D80"/>
    <w:rsid w:val="00BC1193"/>
    <w:rsid w:val="00BC15CF"/>
    <w:rsid w:val="00BC1E63"/>
    <w:rsid w:val="00BC1EFD"/>
    <w:rsid w:val="00BC28E7"/>
    <w:rsid w:val="00BC2BD4"/>
    <w:rsid w:val="00BC305C"/>
    <w:rsid w:val="00BC30DA"/>
    <w:rsid w:val="00BC33F6"/>
    <w:rsid w:val="00BC358E"/>
    <w:rsid w:val="00BC35AD"/>
    <w:rsid w:val="00BC4546"/>
    <w:rsid w:val="00BC45FB"/>
    <w:rsid w:val="00BC4744"/>
    <w:rsid w:val="00BC483F"/>
    <w:rsid w:val="00BC4BA9"/>
    <w:rsid w:val="00BC4C6B"/>
    <w:rsid w:val="00BC4D97"/>
    <w:rsid w:val="00BC54A2"/>
    <w:rsid w:val="00BC577E"/>
    <w:rsid w:val="00BC5848"/>
    <w:rsid w:val="00BC5A85"/>
    <w:rsid w:val="00BC6516"/>
    <w:rsid w:val="00BC6838"/>
    <w:rsid w:val="00BC684C"/>
    <w:rsid w:val="00BC6C92"/>
    <w:rsid w:val="00BC7153"/>
    <w:rsid w:val="00BC728F"/>
    <w:rsid w:val="00BC775B"/>
    <w:rsid w:val="00BD047E"/>
    <w:rsid w:val="00BD061B"/>
    <w:rsid w:val="00BD097D"/>
    <w:rsid w:val="00BD0EC7"/>
    <w:rsid w:val="00BD0F61"/>
    <w:rsid w:val="00BD133B"/>
    <w:rsid w:val="00BD174E"/>
    <w:rsid w:val="00BD1774"/>
    <w:rsid w:val="00BD1CA7"/>
    <w:rsid w:val="00BD1CBB"/>
    <w:rsid w:val="00BD1F71"/>
    <w:rsid w:val="00BD2075"/>
    <w:rsid w:val="00BD221B"/>
    <w:rsid w:val="00BD2720"/>
    <w:rsid w:val="00BD2CD8"/>
    <w:rsid w:val="00BD2D00"/>
    <w:rsid w:val="00BD2E34"/>
    <w:rsid w:val="00BD2F82"/>
    <w:rsid w:val="00BD3568"/>
    <w:rsid w:val="00BD36DB"/>
    <w:rsid w:val="00BD3A28"/>
    <w:rsid w:val="00BD3C6F"/>
    <w:rsid w:val="00BD3CF6"/>
    <w:rsid w:val="00BD42AF"/>
    <w:rsid w:val="00BD4871"/>
    <w:rsid w:val="00BD4876"/>
    <w:rsid w:val="00BD4CCA"/>
    <w:rsid w:val="00BD4DB8"/>
    <w:rsid w:val="00BD4FC2"/>
    <w:rsid w:val="00BD52BA"/>
    <w:rsid w:val="00BD59BF"/>
    <w:rsid w:val="00BD5B36"/>
    <w:rsid w:val="00BD5C63"/>
    <w:rsid w:val="00BD5E0A"/>
    <w:rsid w:val="00BD6086"/>
    <w:rsid w:val="00BD615D"/>
    <w:rsid w:val="00BD663A"/>
    <w:rsid w:val="00BD6D17"/>
    <w:rsid w:val="00BD6D35"/>
    <w:rsid w:val="00BD6F70"/>
    <w:rsid w:val="00BD7538"/>
    <w:rsid w:val="00BD7858"/>
    <w:rsid w:val="00BD7B13"/>
    <w:rsid w:val="00BD7BDA"/>
    <w:rsid w:val="00BD7E55"/>
    <w:rsid w:val="00BD7E98"/>
    <w:rsid w:val="00BD7F32"/>
    <w:rsid w:val="00BE0227"/>
    <w:rsid w:val="00BE05B0"/>
    <w:rsid w:val="00BE092F"/>
    <w:rsid w:val="00BE0AF4"/>
    <w:rsid w:val="00BE0DBC"/>
    <w:rsid w:val="00BE176C"/>
    <w:rsid w:val="00BE195E"/>
    <w:rsid w:val="00BE1973"/>
    <w:rsid w:val="00BE21E4"/>
    <w:rsid w:val="00BE2664"/>
    <w:rsid w:val="00BE27E0"/>
    <w:rsid w:val="00BE288A"/>
    <w:rsid w:val="00BE298D"/>
    <w:rsid w:val="00BE2BB1"/>
    <w:rsid w:val="00BE2D44"/>
    <w:rsid w:val="00BE2FDB"/>
    <w:rsid w:val="00BE3141"/>
    <w:rsid w:val="00BE33F9"/>
    <w:rsid w:val="00BE346F"/>
    <w:rsid w:val="00BE34EF"/>
    <w:rsid w:val="00BE35B7"/>
    <w:rsid w:val="00BE36D3"/>
    <w:rsid w:val="00BE37BA"/>
    <w:rsid w:val="00BE39E5"/>
    <w:rsid w:val="00BE3F8B"/>
    <w:rsid w:val="00BE4281"/>
    <w:rsid w:val="00BE47E6"/>
    <w:rsid w:val="00BE4996"/>
    <w:rsid w:val="00BE4B3F"/>
    <w:rsid w:val="00BE4DA2"/>
    <w:rsid w:val="00BE5348"/>
    <w:rsid w:val="00BE54A5"/>
    <w:rsid w:val="00BE5706"/>
    <w:rsid w:val="00BE58D2"/>
    <w:rsid w:val="00BE5A16"/>
    <w:rsid w:val="00BE5AF8"/>
    <w:rsid w:val="00BE5C40"/>
    <w:rsid w:val="00BE5DFF"/>
    <w:rsid w:val="00BE619A"/>
    <w:rsid w:val="00BE61FA"/>
    <w:rsid w:val="00BE6410"/>
    <w:rsid w:val="00BE64B0"/>
    <w:rsid w:val="00BE6D76"/>
    <w:rsid w:val="00BE6E4B"/>
    <w:rsid w:val="00BE6F97"/>
    <w:rsid w:val="00BE6FF9"/>
    <w:rsid w:val="00BE750B"/>
    <w:rsid w:val="00BE7A70"/>
    <w:rsid w:val="00BF011D"/>
    <w:rsid w:val="00BF0247"/>
    <w:rsid w:val="00BF0A6E"/>
    <w:rsid w:val="00BF0EBA"/>
    <w:rsid w:val="00BF156B"/>
    <w:rsid w:val="00BF227C"/>
    <w:rsid w:val="00BF25A0"/>
    <w:rsid w:val="00BF27E1"/>
    <w:rsid w:val="00BF2B7A"/>
    <w:rsid w:val="00BF39B0"/>
    <w:rsid w:val="00BF3A64"/>
    <w:rsid w:val="00BF3D2F"/>
    <w:rsid w:val="00BF3DFB"/>
    <w:rsid w:val="00BF41AF"/>
    <w:rsid w:val="00BF42CA"/>
    <w:rsid w:val="00BF42F2"/>
    <w:rsid w:val="00BF4639"/>
    <w:rsid w:val="00BF48DA"/>
    <w:rsid w:val="00BF4AC9"/>
    <w:rsid w:val="00BF4DB6"/>
    <w:rsid w:val="00BF4F04"/>
    <w:rsid w:val="00BF4F41"/>
    <w:rsid w:val="00BF50C0"/>
    <w:rsid w:val="00BF51DC"/>
    <w:rsid w:val="00BF5277"/>
    <w:rsid w:val="00BF59F5"/>
    <w:rsid w:val="00BF5BF2"/>
    <w:rsid w:val="00BF60F9"/>
    <w:rsid w:val="00BF667C"/>
    <w:rsid w:val="00BF6793"/>
    <w:rsid w:val="00BF72DE"/>
    <w:rsid w:val="00BF7A65"/>
    <w:rsid w:val="00BF7C99"/>
    <w:rsid w:val="00C0061B"/>
    <w:rsid w:val="00C0095F"/>
    <w:rsid w:val="00C00C41"/>
    <w:rsid w:val="00C011CA"/>
    <w:rsid w:val="00C0121C"/>
    <w:rsid w:val="00C013D0"/>
    <w:rsid w:val="00C018BA"/>
    <w:rsid w:val="00C02253"/>
    <w:rsid w:val="00C02841"/>
    <w:rsid w:val="00C02CFE"/>
    <w:rsid w:val="00C03027"/>
    <w:rsid w:val="00C039D6"/>
    <w:rsid w:val="00C03BC5"/>
    <w:rsid w:val="00C03DF6"/>
    <w:rsid w:val="00C040A5"/>
    <w:rsid w:val="00C040DF"/>
    <w:rsid w:val="00C04111"/>
    <w:rsid w:val="00C0416D"/>
    <w:rsid w:val="00C0418F"/>
    <w:rsid w:val="00C041DB"/>
    <w:rsid w:val="00C045C0"/>
    <w:rsid w:val="00C045CD"/>
    <w:rsid w:val="00C05032"/>
    <w:rsid w:val="00C050AA"/>
    <w:rsid w:val="00C0515E"/>
    <w:rsid w:val="00C05662"/>
    <w:rsid w:val="00C05673"/>
    <w:rsid w:val="00C0572A"/>
    <w:rsid w:val="00C05D8A"/>
    <w:rsid w:val="00C05ED7"/>
    <w:rsid w:val="00C0617A"/>
    <w:rsid w:val="00C06B09"/>
    <w:rsid w:val="00C06CD5"/>
    <w:rsid w:val="00C07280"/>
    <w:rsid w:val="00C07BA7"/>
    <w:rsid w:val="00C07F20"/>
    <w:rsid w:val="00C10143"/>
    <w:rsid w:val="00C1054F"/>
    <w:rsid w:val="00C105F8"/>
    <w:rsid w:val="00C10977"/>
    <w:rsid w:val="00C12018"/>
    <w:rsid w:val="00C12671"/>
    <w:rsid w:val="00C13F09"/>
    <w:rsid w:val="00C15004"/>
    <w:rsid w:val="00C152BC"/>
    <w:rsid w:val="00C15CF2"/>
    <w:rsid w:val="00C15D7A"/>
    <w:rsid w:val="00C15E2D"/>
    <w:rsid w:val="00C1636B"/>
    <w:rsid w:val="00C16EEB"/>
    <w:rsid w:val="00C16FFC"/>
    <w:rsid w:val="00C171AF"/>
    <w:rsid w:val="00C172EE"/>
    <w:rsid w:val="00C1734F"/>
    <w:rsid w:val="00C174D3"/>
    <w:rsid w:val="00C1761A"/>
    <w:rsid w:val="00C17645"/>
    <w:rsid w:val="00C1793B"/>
    <w:rsid w:val="00C17C0F"/>
    <w:rsid w:val="00C17C7E"/>
    <w:rsid w:val="00C17EE2"/>
    <w:rsid w:val="00C205F2"/>
    <w:rsid w:val="00C20AF4"/>
    <w:rsid w:val="00C20BBD"/>
    <w:rsid w:val="00C20E42"/>
    <w:rsid w:val="00C20ED9"/>
    <w:rsid w:val="00C217A5"/>
    <w:rsid w:val="00C21C31"/>
    <w:rsid w:val="00C21CCE"/>
    <w:rsid w:val="00C220F2"/>
    <w:rsid w:val="00C223B7"/>
    <w:rsid w:val="00C2244A"/>
    <w:rsid w:val="00C22635"/>
    <w:rsid w:val="00C22CAD"/>
    <w:rsid w:val="00C22D04"/>
    <w:rsid w:val="00C2322B"/>
    <w:rsid w:val="00C23336"/>
    <w:rsid w:val="00C23416"/>
    <w:rsid w:val="00C23630"/>
    <w:rsid w:val="00C23913"/>
    <w:rsid w:val="00C23D27"/>
    <w:rsid w:val="00C23F61"/>
    <w:rsid w:val="00C247D6"/>
    <w:rsid w:val="00C24903"/>
    <w:rsid w:val="00C24B0C"/>
    <w:rsid w:val="00C24C5E"/>
    <w:rsid w:val="00C2514C"/>
    <w:rsid w:val="00C25580"/>
    <w:rsid w:val="00C258B1"/>
    <w:rsid w:val="00C25B50"/>
    <w:rsid w:val="00C261B0"/>
    <w:rsid w:val="00C26299"/>
    <w:rsid w:val="00C262A2"/>
    <w:rsid w:val="00C26550"/>
    <w:rsid w:val="00C269B6"/>
    <w:rsid w:val="00C27413"/>
    <w:rsid w:val="00C27873"/>
    <w:rsid w:val="00C27F59"/>
    <w:rsid w:val="00C31231"/>
    <w:rsid w:val="00C31396"/>
    <w:rsid w:val="00C318B0"/>
    <w:rsid w:val="00C31AC5"/>
    <w:rsid w:val="00C32004"/>
    <w:rsid w:val="00C326D0"/>
    <w:rsid w:val="00C33673"/>
    <w:rsid w:val="00C33B3A"/>
    <w:rsid w:val="00C34A16"/>
    <w:rsid w:val="00C350FC"/>
    <w:rsid w:val="00C35248"/>
    <w:rsid w:val="00C352A1"/>
    <w:rsid w:val="00C35520"/>
    <w:rsid w:val="00C355CA"/>
    <w:rsid w:val="00C35633"/>
    <w:rsid w:val="00C35A6F"/>
    <w:rsid w:val="00C35DDE"/>
    <w:rsid w:val="00C361A3"/>
    <w:rsid w:val="00C3639B"/>
    <w:rsid w:val="00C37442"/>
    <w:rsid w:val="00C3751C"/>
    <w:rsid w:val="00C379E8"/>
    <w:rsid w:val="00C37C65"/>
    <w:rsid w:val="00C37E0F"/>
    <w:rsid w:val="00C413E9"/>
    <w:rsid w:val="00C41901"/>
    <w:rsid w:val="00C42188"/>
    <w:rsid w:val="00C4250C"/>
    <w:rsid w:val="00C4279B"/>
    <w:rsid w:val="00C428B3"/>
    <w:rsid w:val="00C42BB3"/>
    <w:rsid w:val="00C42FBD"/>
    <w:rsid w:val="00C43738"/>
    <w:rsid w:val="00C44027"/>
    <w:rsid w:val="00C443D6"/>
    <w:rsid w:val="00C4450B"/>
    <w:rsid w:val="00C44DBE"/>
    <w:rsid w:val="00C451D5"/>
    <w:rsid w:val="00C453DA"/>
    <w:rsid w:val="00C455AD"/>
    <w:rsid w:val="00C457B0"/>
    <w:rsid w:val="00C45E61"/>
    <w:rsid w:val="00C45F6A"/>
    <w:rsid w:val="00C46260"/>
    <w:rsid w:val="00C46460"/>
    <w:rsid w:val="00C4695B"/>
    <w:rsid w:val="00C46DD8"/>
    <w:rsid w:val="00C4705B"/>
    <w:rsid w:val="00C472A8"/>
    <w:rsid w:val="00C472D1"/>
    <w:rsid w:val="00C47455"/>
    <w:rsid w:val="00C47725"/>
    <w:rsid w:val="00C47C39"/>
    <w:rsid w:val="00C47C7C"/>
    <w:rsid w:val="00C47F22"/>
    <w:rsid w:val="00C508AE"/>
    <w:rsid w:val="00C508FC"/>
    <w:rsid w:val="00C51326"/>
    <w:rsid w:val="00C51E04"/>
    <w:rsid w:val="00C51FEA"/>
    <w:rsid w:val="00C521DA"/>
    <w:rsid w:val="00C52748"/>
    <w:rsid w:val="00C52788"/>
    <w:rsid w:val="00C52E49"/>
    <w:rsid w:val="00C5361E"/>
    <w:rsid w:val="00C5438A"/>
    <w:rsid w:val="00C5438F"/>
    <w:rsid w:val="00C54535"/>
    <w:rsid w:val="00C54EC4"/>
    <w:rsid w:val="00C5587F"/>
    <w:rsid w:val="00C55DAE"/>
    <w:rsid w:val="00C55DD1"/>
    <w:rsid w:val="00C563B2"/>
    <w:rsid w:val="00C564F6"/>
    <w:rsid w:val="00C56613"/>
    <w:rsid w:val="00C567C2"/>
    <w:rsid w:val="00C56D84"/>
    <w:rsid w:val="00C57126"/>
    <w:rsid w:val="00C574A4"/>
    <w:rsid w:val="00C5797C"/>
    <w:rsid w:val="00C57A31"/>
    <w:rsid w:val="00C60DAC"/>
    <w:rsid w:val="00C61223"/>
    <w:rsid w:val="00C614DE"/>
    <w:rsid w:val="00C61607"/>
    <w:rsid w:val="00C61AD4"/>
    <w:rsid w:val="00C61CE7"/>
    <w:rsid w:val="00C61EDF"/>
    <w:rsid w:val="00C62070"/>
    <w:rsid w:val="00C624E7"/>
    <w:rsid w:val="00C62508"/>
    <w:rsid w:val="00C62A42"/>
    <w:rsid w:val="00C630D0"/>
    <w:rsid w:val="00C63443"/>
    <w:rsid w:val="00C6360E"/>
    <w:rsid w:val="00C63642"/>
    <w:rsid w:val="00C637D8"/>
    <w:rsid w:val="00C639FE"/>
    <w:rsid w:val="00C63D29"/>
    <w:rsid w:val="00C64240"/>
    <w:rsid w:val="00C6437C"/>
    <w:rsid w:val="00C643C4"/>
    <w:rsid w:val="00C646EF"/>
    <w:rsid w:val="00C64CB2"/>
    <w:rsid w:val="00C64F11"/>
    <w:rsid w:val="00C650B2"/>
    <w:rsid w:val="00C65574"/>
    <w:rsid w:val="00C65961"/>
    <w:rsid w:val="00C65D7B"/>
    <w:rsid w:val="00C65D82"/>
    <w:rsid w:val="00C65DBA"/>
    <w:rsid w:val="00C66332"/>
    <w:rsid w:val="00C66604"/>
    <w:rsid w:val="00C66625"/>
    <w:rsid w:val="00C66763"/>
    <w:rsid w:val="00C66822"/>
    <w:rsid w:val="00C66A05"/>
    <w:rsid w:val="00C66D02"/>
    <w:rsid w:val="00C66DBC"/>
    <w:rsid w:val="00C67671"/>
    <w:rsid w:val="00C67CFC"/>
    <w:rsid w:val="00C67EF4"/>
    <w:rsid w:val="00C704E4"/>
    <w:rsid w:val="00C705AD"/>
    <w:rsid w:val="00C7076C"/>
    <w:rsid w:val="00C70E2A"/>
    <w:rsid w:val="00C71120"/>
    <w:rsid w:val="00C71207"/>
    <w:rsid w:val="00C71281"/>
    <w:rsid w:val="00C712D1"/>
    <w:rsid w:val="00C712F3"/>
    <w:rsid w:val="00C714C2"/>
    <w:rsid w:val="00C71782"/>
    <w:rsid w:val="00C71A0E"/>
    <w:rsid w:val="00C720C2"/>
    <w:rsid w:val="00C72156"/>
    <w:rsid w:val="00C72FD2"/>
    <w:rsid w:val="00C732BB"/>
    <w:rsid w:val="00C7357C"/>
    <w:rsid w:val="00C7359F"/>
    <w:rsid w:val="00C736E8"/>
    <w:rsid w:val="00C737D6"/>
    <w:rsid w:val="00C7422E"/>
    <w:rsid w:val="00C753EF"/>
    <w:rsid w:val="00C756E3"/>
    <w:rsid w:val="00C756F3"/>
    <w:rsid w:val="00C75A59"/>
    <w:rsid w:val="00C75F7D"/>
    <w:rsid w:val="00C7632C"/>
    <w:rsid w:val="00C76497"/>
    <w:rsid w:val="00C7655D"/>
    <w:rsid w:val="00C76B14"/>
    <w:rsid w:val="00C76D54"/>
    <w:rsid w:val="00C76E8D"/>
    <w:rsid w:val="00C76FCA"/>
    <w:rsid w:val="00C772AE"/>
    <w:rsid w:val="00C774EA"/>
    <w:rsid w:val="00C77660"/>
    <w:rsid w:val="00C777C5"/>
    <w:rsid w:val="00C77889"/>
    <w:rsid w:val="00C77927"/>
    <w:rsid w:val="00C77B4C"/>
    <w:rsid w:val="00C80165"/>
    <w:rsid w:val="00C801E5"/>
    <w:rsid w:val="00C802D6"/>
    <w:rsid w:val="00C80B53"/>
    <w:rsid w:val="00C80DBA"/>
    <w:rsid w:val="00C816C2"/>
    <w:rsid w:val="00C81B5E"/>
    <w:rsid w:val="00C81C1B"/>
    <w:rsid w:val="00C820AA"/>
    <w:rsid w:val="00C82A93"/>
    <w:rsid w:val="00C82B31"/>
    <w:rsid w:val="00C82D49"/>
    <w:rsid w:val="00C8329C"/>
    <w:rsid w:val="00C83357"/>
    <w:rsid w:val="00C83D76"/>
    <w:rsid w:val="00C83EAB"/>
    <w:rsid w:val="00C84056"/>
    <w:rsid w:val="00C84732"/>
    <w:rsid w:val="00C84815"/>
    <w:rsid w:val="00C85181"/>
    <w:rsid w:val="00C851BF"/>
    <w:rsid w:val="00C85256"/>
    <w:rsid w:val="00C85269"/>
    <w:rsid w:val="00C8540A"/>
    <w:rsid w:val="00C85E07"/>
    <w:rsid w:val="00C86342"/>
    <w:rsid w:val="00C866D4"/>
    <w:rsid w:val="00C86936"/>
    <w:rsid w:val="00C869FA"/>
    <w:rsid w:val="00C86A43"/>
    <w:rsid w:val="00C86B0D"/>
    <w:rsid w:val="00C86B0F"/>
    <w:rsid w:val="00C86CE8"/>
    <w:rsid w:val="00C87294"/>
    <w:rsid w:val="00C8731D"/>
    <w:rsid w:val="00C87AA2"/>
    <w:rsid w:val="00C9017A"/>
    <w:rsid w:val="00C90ADE"/>
    <w:rsid w:val="00C90AE7"/>
    <w:rsid w:val="00C90C68"/>
    <w:rsid w:val="00C91138"/>
    <w:rsid w:val="00C911A5"/>
    <w:rsid w:val="00C91449"/>
    <w:rsid w:val="00C918A5"/>
    <w:rsid w:val="00C91C0D"/>
    <w:rsid w:val="00C91E43"/>
    <w:rsid w:val="00C921DB"/>
    <w:rsid w:val="00C9221A"/>
    <w:rsid w:val="00C92543"/>
    <w:rsid w:val="00C9293E"/>
    <w:rsid w:val="00C92F22"/>
    <w:rsid w:val="00C9314B"/>
    <w:rsid w:val="00C9319C"/>
    <w:rsid w:val="00C935EA"/>
    <w:rsid w:val="00C936D4"/>
    <w:rsid w:val="00C93BF6"/>
    <w:rsid w:val="00C93D32"/>
    <w:rsid w:val="00C93DB4"/>
    <w:rsid w:val="00C93F62"/>
    <w:rsid w:val="00C94146"/>
    <w:rsid w:val="00C9417F"/>
    <w:rsid w:val="00C941FF"/>
    <w:rsid w:val="00C94760"/>
    <w:rsid w:val="00C94C2B"/>
    <w:rsid w:val="00C94D8A"/>
    <w:rsid w:val="00C94E15"/>
    <w:rsid w:val="00C95107"/>
    <w:rsid w:val="00C9518A"/>
    <w:rsid w:val="00C95439"/>
    <w:rsid w:val="00C95ACC"/>
    <w:rsid w:val="00C95E23"/>
    <w:rsid w:val="00C96802"/>
    <w:rsid w:val="00C96C13"/>
    <w:rsid w:val="00C96CEA"/>
    <w:rsid w:val="00C96F84"/>
    <w:rsid w:val="00C97119"/>
    <w:rsid w:val="00C974C0"/>
    <w:rsid w:val="00C9752A"/>
    <w:rsid w:val="00C978C2"/>
    <w:rsid w:val="00C97BFB"/>
    <w:rsid w:val="00CA076B"/>
    <w:rsid w:val="00CA082F"/>
    <w:rsid w:val="00CA0A74"/>
    <w:rsid w:val="00CA0AF5"/>
    <w:rsid w:val="00CA0BDC"/>
    <w:rsid w:val="00CA0FE8"/>
    <w:rsid w:val="00CA189A"/>
    <w:rsid w:val="00CA1DEC"/>
    <w:rsid w:val="00CA239D"/>
    <w:rsid w:val="00CA2D98"/>
    <w:rsid w:val="00CA2E4F"/>
    <w:rsid w:val="00CA3056"/>
    <w:rsid w:val="00CA34D8"/>
    <w:rsid w:val="00CA3679"/>
    <w:rsid w:val="00CA3B34"/>
    <w:rsid w:val="00CA3E48"/>
    <w:rsid w:val="00CA3E92"/>
    <w:rsid w:val="00CA48BE"/>
    <w:rsid w:val="00CA493D"/>
    <w:rsid w:val="00CA4CDC"/>
    <w:rsid w:val="00CA4DF3"/>
    <w:rsid w:val="00CA5120"/>
    <w:rsid w:val="00CA581E"/>
    <w:rsid w:val="00CA5ADD"/>
    <w:rsid w:val="00CA6115"/>
    <w:rsid w:val="00CA6570"/>
    <w:rsid w:val="00CA6920"/>
    <w:rsid w:val="00CA6BCE"/>
    <w:rsid w:val="00CA7A39"/>
    <w:rsid w:val="00CA7B52"/>
    <w:rsid w:val="00CA7B5A"/>
    <w:rsid w:val="00CA7BD4"/>
    <w:rsid w:val="00CB0018"/>
    <w:rsid w:val="00CB0270"/>
    <w:rsid w:val="00CB0764"/>
    <w:rsid w:val="00CB0924"/>
    <w:rsid w:val="00CB0C00"/>
    <w:rsid w:val="00CB0E3A"/>
    <w:rsid w:val="00CB0F97"/>
    <w:rsid w:val="00CB1685"/>
    <w:rsid w:val="00CB1DF6"/>
    <w:rsid w:val="00CB1F59"/>
    <w:rsid w:val="00CB2023"/>
    <w:rsid w:val="00CB27C6"/>
    <w:rsid w:val="00CB2F9A"/>
    <w:rsid w:val="00CB321B"/>
    <w:rsid w:val="00CB3271"/>
    <w:rsid w:val="00CB3352"/>
    <w:rsid w:val="00CB341B"/>
    <w:rsid w:val="00CB37D7"/>
    <w:rsid w:val="00CB3B3F"/>
    <w:rsid w:val="00CB433E"/>
    <w:rsid w:val="00CB4392"/>
    <w:rsid w:val="00CB43CF"/>
    <w:rsid w:val="00CB4B70"/>
    <w:rsid w:val="00CB4EBB"/>
    <w:rsid w:val="00CB5020"/>
    <w:rsid w:val="00CB53CC"/>
    <w:rsid w:val="00CB5579"/>
    <w:rsid w:val="00CB561F"/>
    <w:rsid w:val="00CB5C05"/>
    <w:rsid w:val="00CB66BA"/>
    <w:rsid w:val="00CB6977"/>
    <w:rsid w:val="00CB6B33"/>
    <w:rsid w:val="00CB6E22"/>
    <w:rsid w:val="00CB6E8C"/>
    <w:rsid w:val="00CB72E3"/>
    <w:rsid w:val="00CB7848"/>
    <w:rsid w:val="00CB7A6D"/>
    <w:rsid w:val="00CB7AE1"/>
    <w:rsid w:val="00CB7BF4"/>
    <w:rsid w:val="00CB7C33"/>
    <w:rsid w:val="00CC0399"/>
    <w:rsid w:val="00CC061E"/>
    <w:rsid w:val="00CC0671"/>
    <w:rsid w:val="00CC0A90"/>
    <w:rsid w:val="00CC1091"/>
    <w:rsid w:val="00CC1B59"/>
    <w:rsid w:val="00CC1E65"/>
    <w:rsid w:val="00CC236F"/>
    <w:rsid w:val="00CC2401"/>
    <w:rsid w:val="00CC259A"/>
    <w:rsid w:val="00CC2D5D"/>
    <w:rsid w:val="00CC2E08"/>
    <w:rsid w:val="00CC3001"/>
    <w:rsid w:val="00CC3105"/>
    <w:rsid w:val="00CC334A"/>
    <w:rsid w:val="00CC3363"/>
    <w:rsid w:val="00CC341D"/>
    <w:rsid w:val="00CC35E2"/>
    <w:rsid w:val="00CC37FC"/>
    <w:rsid w:val="00CC38FC"/>
    <w:rsid w:val="00CC45B0"/>
    <w:rsid w:val="00CC4D38"/>
    <w:rsid w:val="00CC4E12"/>
    <w:rsid w:val="00CC5109"/>
    <w:rsid w:val="00CC5364"/>
    <w:rsid w:val="00CC5399"/>
    <w:rsid w:val="00CC544C"/>
    <w:rsid w:val="00CC5497"/>
    <w:rsid w:val="00CC5726"/>
    <w:rsid w:val="00CC59AE"/>
    <w:rsid w:val="00CC59DA"/>
    <w:rsid w:val="00CC610A"/>
    <w:rsid w:val="00CC6361"/>
    <w:rsid w:val="00CC63FB"/>
    <w:rsid w:val="00CC64D5"/>
    <w:rsid w:val="00CC670A"/>
    <w:rsid w:val="00CC69D6"/>
    <w:rsid w:val="00CC7781"/>
    <w:rsid w:val="00CD0158"/>
    <w:rsid w:val="00CD058F"/>
    <w:rsid w:val="00CD0836"/>
    <w:rsid w:val="00CD08F1"/>
    <w:rsid w:val="00CD0A1C"/>
    <w:rsid w:val="00CD0CF1"/>
    <w:rsid w:val="00CD0D9F"/>
    <w:rsid w:val="00CD108D"/>
    <w:rsid w:val="00CD1318"/>
    <w:rsid w:val="00CD16D0"/>
    <w:rsid w:val="00CD193B"/>
    <w:rsid w:val="00CD1B16"/>
    <w:rsid w:val="00CD2182"/>
    <w:rsid w:val="00CD2698"/>
    <w:rsid w:val="00CD2771"/>
    <w:rsid w:val="00CD2C8F"/>
    <w:rsid w:val="00CD2D30"/>
    <w:rsid w:val="00CD2E2D"/>
    <w:rsid w:val="00CD2FED"/>
    <w:rsid w:val="00CD3001"/>
    <w:rsid w:val="00CD3054"/>
    <w:rsid w:val="00CD325C"/>
    <w:rsid w:val="00CD33A7"/>
    <w:rsid w:val="00CD34EA"/>
    <w:rsid w:val="00CD39A7"/>
    <w:rsid w:val="00CD3EF7"/>
    <w:rsid w:val="00CD4FCF"/>
    <w:rsid w:val="00CD5136"/>
    <w:rsid w:val="00CD5165"/>
    <w:rsid w:val="00CD51C9"/>
    <w:rsid w:val="00CD5585"/>
    <w:rsid w:val="00CD56B7"/>
    <w:rsid w:val="00CD5852"/>
    <w:rsid w:val="00CD5945"/>
    <w:rsid w:val="00CD5BE1"/>
    <w:rsid w:val="00CD5D30"/>
    <w:rsid w:val="00CD5D7A"/>
    <w:rsid w:val="00CD5D97"/>
    <w:rsid w:val="00CD654B"/>
    <w:rsid w:val="00CD6611"/>
    <w:rsid w:val="00CD6666"/>
    <w:rsid w:val="00CD676C"/>
    <w:rsid w:val="00CD6E63"/>
    <w:rsid w:val="00CD6EFC"/>
    <w:rsid w:val="00CD7042"/>
    <w:rsid w:val="00CD72C6"/>
    <w:rsid w:val="00CD74B1"/>
    <w:rsid w:val="00CD773B"/>
    <w:rsid w:val="00CE0074"/>
    <w:rsid w:val="00CE04C5"/>
    <w:rsid w:val="00CE0934"/>
    <w:rsid w:val="00CE0955"/>
    <w:rsid w:val="00CE0FC2"/>
    <w:rsid w:val="00CE101E"/>
    <w:rsid w:val="00CE1251"/>
    <w:rsid w:val="00CE1533"/>
    <w:rsid w:val="00CE1DFC"/>
    <w:rsid w:val="00CE1F19"/>
    <w:rsid w:val="00CE2836"/>
    <w:rsid w:val="00CE321B"/>
    <w:rsid w:val="00CE34AB"/>
    <w:rsid w:val="00CE35B0"/>
    <w:rsid w:val="00CE361F"/>
    <w:rsid w:val="00CE3F46"/>
    <w:rsid w:val="00CE432D"/>
    <w:rsid w:val="00CE461C"/>
    <w:rsid w:val="00CE47DC"/>
    <w:rsid w:val="00CE5641"/>
    <w:rsid w:val="00CE596E"/>
    <w:rsid w:val="00CE5E48"/>
    <w:rsid w:val="00CE6024"/>
    <w:rsid w:val="00CE697F"/>
    <w:rsid w:val="00CE6AAA"/>
    <w:rsid w:val="00CE6B0B"/>
    <w:rsid w:val="00CE6C43"/>
    <w:rsid w:val="00CE6CAA"/>
    <w:rsid w:val="00CE6F67"/>
    <w:rsid w:val="00CE71B7"/>
    <w:rsid w:val="00CE7626"/>
    <w:rsid w:val="00CE783E"/>
    <w:rsid w:val="00CE7AA5"/>
    <w:rsid w:val="00CE7E5B"/>
    <w:rsid w:val="00CF065B"/>
    <w:rsid w:val="00CF080F"/>
    <w:rsid w:val="00CF0837"/>
    <w:rsid w:val="00CF08DE"/>
    <w:rsid w:val="00CF0CDD"/>
    <w:rsid w:val="00CF0E5C"/>
    <w:rsid w:val="00CF0EF0"/>
    <w:rsid w:val="00CF14F2"/>
    <w:rsid w:val="00CF16D3"/>
    <w:rsid w:val="00CF22A7"/>
    <w:rsid w:val="00CF2BAD"/>
    <w:rsid w:val="00CF2CBA"/>
    <w:rsid w:val="00CF2D43"/>
    <w:rsid w:val="00CF2FD6"/>
    <w:rsid w:val="00CF3063"/>
    <w:rsid w:val="00CF343A"/>
    <w:rsid w:val="00CF3909"/>
    <w:rsid w:val="00CF3D92"/>
    <w:rsid w:val="00CF43F4"/>
    <w:rsid w:val="00CF4412"/>
    <w:rsid w:val="00CF459F"/>
    <w:rsid w:val="00CF50F4"/>
    <w:rsid w:val="00CF5166"/>
    <w:rsid w:val="00CF5257"/>
    <w:rsid w:val="00CF54DC"/>
    <w:rsid w:val="00CF55BE"/>
    <w:rsid w:val="00CF5660"/>
    <w:rsid w:val="00CF59CF"/>
    <w:rsid w:val="00CF5D1A"/>
    <w:rsid w:val="00CF5E56"/>
    <w:rsid w:val="00CF5F6E"/>
    <w:rsid w:val="00CF60ED"/>
    <w:rsid w:val="00CF64D1"/>
    <w:rsid w:val="00CF65EC"/>
    <w:rsid w:val="00CF66C2"/>
    <w:rsid w:val="00CF6887"/>
    <w:rsid w:val="00CF690C"/>
    <w:rsid w:val="00CF75A1"/>
    <w:rsid w:val="00CF76D8"/>
    <w:rsid w:val="00CF770E"/>
    <w:rsid w:val="00CF782E"/>
    <w:rsid w:val="00CF7F40"/>
    <w:rsid w:val="00D0026D"/>
    <w:rsid w:val="00D003A8"/>
    <w:rsid w:val="00D003BA"/>
    <w:rsid w:val="00D00FB1"/>
    <w:rsid w:val="00D00FB3"/>
    <w:rsid w:val="00D01029"/>
    <w:rsid w:val="00D0149D"/>
    <w:rsid w:val="00D025CC"/>
    <w:rsid w:val="00D02659"/>
    <w:rsid w:val="00D02716"/>
    <w:rsid w:val="00D02834"/>
    <w:rsid w:val="00D02B27"/>
    <w:rsid w:val="00D02C42"/>
    <w:rsid w:val="00D03A64"/>
    <w:rsid w:val="00D03D6C"/>
    <w:rsid w:val="00D03E56"/>
    <w:rsid w:val="00D03FC9"/>
    <w:rsid w:val="00D04AE8"/>
    <w:rsid w:val="00D04AF6"/>
    <w:rsid w:val="00D04BCF"/>
    <w:rsid w:val="00D04C06"/>
    <w:rsid w:val="00D04CC5"/>
    <w:rsid w:val="00D04D4E"/>
    <w:rsid w:val="00D05257"/>
    <w:rsid w:val="00D05AC6"/>
    <w:rsid w:val="00D06355"/>
    <w:rsid w:val="00D06955"/>
    <w:rsid w:val="00D06CBC"/>
    <w:rsid w:val="00D0721D"/>
    <w:rsid w:val="00D073E6"/>
    <w:rsid w:val="00D0771E"/>
    <w:rsid w:val="00D07A38"/>
    <w:rsid w:val="00D07D3F"/>
    <w:rsid w:val="00D07FBB"/>
    <w:rsid w:val="00D1034B"/>
    <w:rsid w:val="00D1054C"/>
    <w:rsid w:val="00D1060D"/>
    <w:rsid w:val="00D106B3"/>
    <w:rsid w:val="00D1087A"/>
    <w:rsid w:val="00D10FDD"/>
    <w:rsid w:val="00D110F9"/>
    <w:rsid w:val="00D1155C"/>
    <w:rsid w:val="00D116E9"/>
    <w:rsid w:val="00D11827"/>
    <w:rsid w:val="00D11B3D"/>
    <w:rsid w:val="00D12A92"/>
    <w:rsid w:val="00D12AA5"/>
    <w:rsid w:val="00D12E84"/>
    <w:rsid w:val="00D13201"/>
    <w:rsid w:val="00D13271"/>
    <w:rsid w:val="00D132D2"/>
    <w:rsid w:val="00D1339B"/>
    <w:rsid w:val="00D1457F"/>
    <w:rsid w:val="00D146F3"/>
    <w:rsid w:val="00D14762"/>
    <w:rsid w:val="00D14913"/>
    <w:rsid w:val="00D1501C"/>
    <w:rsid w:val="00D1552A"/>
    <w:rsid w:val="00D1591E"/>
    <w:rsid w:val="00D15A4E"/>
    <w:rsid w:val="00D15E74"/>
    <w:rsid w:val="00D162BB"/>
    <w:rsid w:val="00D16852"/>
    <w:rsid w:val="00D16D7B"/>
    <w:rsid w:val="00D16EBF"/>
    <w:rsid w:val="00D172B0"/>
    <w:rsid w:val="00D176CA"/>
    <w:rsid w:val="00D177BB"/>
    <w:rsid w:val="00D17B07"/>
    <w:rsid w:val="00D2053B"/>
    <w:rsid w:val="00D2058B"/>
    <w:rsid w:val="00D2063F"/>
    <w:rsid w:val="00D209FE"/>
    <w:rsid w:val="00D20AB7"/>
    <w:rsid w:val="00D20BE4"/>
    <w:rsid w:val="00D20C72"/>
    <w:rsid w:val="00D20CB9"/>
    <w:rsid w:val="00D21272"/>
    <w:rsid w:val="00D215D0"/>
    <w:rsid w:val="00D216DD"/>
    <w:rsid w:val="00D21D44"/>
    <w:rsid w:val="00D222BF"/>
    <w:rsid w:val="00D227C5"/>
    <w:rsid w:val="00D229FC"/>
    <w:rsid w:val="00D22FBD"/>
    <w:rsid w:val="00D22FD6"/>
    <w:rsid w:val="00D230FE"/>
    <w:rsid w:val="00D23D75"/>
    <w:rsid w:val="00D23DCB"/>
    <w:rsid w:val="00D23F54"/>
    <w:rsid w:val="00D24203"/>
    <w:rsid w:val="00D2421A"/>
    <w:rsid w:val="00D244E6"/>
    <w:rsid w:val="00D24530"/>
    <w:rsid w:val="00D24571"/>
    <w:rsid w:val="00D2467A"/>
    <w:rsid w:val="00D24688"/>
    <w:rsid w:val="00D248E4"/>
    <w:rsid w:val="00D2497E"/>
    <w:rsid w:val="00D24C61"/>
    <w:rsid w:val="00D24FFA"/>
    <w:rsid w:val="00D2576F"/>
    <w:rsid w:val="00D25E16"/>
    <w:rsid w:val="00D261C0"/>
    <w:rsid w:val="00D26313"/>
    <w:rsid w:val="00D26897"/>
    <w:rsid w:val="00D268F6"/>
    <w:rsid w:val="00D26C24"/>
    <w:rsid w:val="00D275FD"/>
    <w:rsid w:val="00D27922"/>
    <w:rsid w:val="00D27F5B"/>
    <w:rsid w:val="00D27FFA"/>
    <w:rsid w:val="00D30536"/>
    <w:rsid w:val="00D30FEB"/>
    <w:rsid w:val="00D31572"/>
    <w:rsid w:val="00D31DC6"/>
    <w:rsid w:val="00D31ED6"/>
    <w:rsid w:val="00D31FD4"/>
    <w:rsid w:val="00D320C6"/>
    <w:rsid w:val="00D3280B"/>
    <w:rsid w:val="00D32B7E"/>
    <w:rsid w:val="00D33524"/>
    <w:rsid w:val="00D33875"/>
    <w:rsid w:val="00D33916"/>
    <w:rsid w:val="00D3394B"/>
    <w:rsid w:val="00D33A23"/>
    <w:rsid w:val="00D33A7B"/>
    <w:rsid w:val="00D34056"/>
    <w:rsid w:val="00D3448D"/>
    <w:rsid w:val="00D34550"/>
    <w:rsid w:val="00D349C3"/>
    <w:rsid w:val="00D35915"/>
    <w:rsid w:val="00D35A73"/>
    <w:rsid w:val="00D35C0F"/>
    <w:rsid w:val="00D35D02"/>
    <w:rsid w:val="00D35E19"/>
    <w:rsid w:val="00D36036"/>
    <w:rsid w:val="00D360E8"/>
    <w:rsid w:val="00D3621D"/>
    <w:rsid w:val="00D36873"/>
    <w:rsid w:val="00D36ADA"/>
    <w:rsid w:val="00D36F69"/>
    <w:rsid w:val="00D374CA"/>
    <w:rsid w:val="00D376A9"/>
    <w:rsid w:val="00D402AD"/>
    <w:rsid w:val="00D407F3"/>
    <w:rsid w:val="00D40894"/>
    <w:rsid w:val="00D411A7"/>
    <w:rsid w:val="00D41609"/>
    <w:rsid w:val="00D41781"/>
    <w:rsid w:val="00D417B4"/>
    <w:rsid w:val="00D4231C"/>
    <w:rsid w:val="00D4240E"/>
    <w:rsid w:val="00D42C41"/>
    <w:rsid w:val="00D433BF"/>
    <w:rsid w:val="00D43547"/>
    <w:rsid w:val="00D43661"/>
    <w:rsid w:val="00D44163"/>
    <w:rsid w:val="00D444E3"/>
    <w:rsid w:val="00D44661"/>
    <w:rsid w:val="00D446B2"/>
    <w:rsid w:val="00D4471F"/>
    <w:rsid w:val="00D44F27"/>
    <w:rsid w:val="00D451CB"/>
    <w:rsid w:val="00D45534"/>
    <w:rsid w:val="00D45860"/>
    <w:rsid w:val="00D4622E"/>
    <w:rsid w:val="00D46DB4"/>
    <w:rsid w:val="00D46F04"/>
    <w:rsid w:val="00D473F1"/>
    <w:rsid w:val="00D47D2A"/>
    <w:rsid w:val="00D50611"/>
    <w:rsid w:val="00D508DB"/>
    <w:rsid w:val="00D50B56"/>
    <w:rsid w:val="00D50DFA"/>
    <w:rsid w:val="00D50EBA"/>
    <w:rsid w:val="00D5104D"/>
    <w:rsid w:val="00D51665"/>
    <w:rsid w:val="00D51A2D"/>
    <w:rsid w:val="00D51C70"/>
    <w:rsid w:val="00D51E1B"/>
    <w:rsid w:val="00D5224A"/>
    <w:rsid w:val="00D524E6"/>
    <w:rsid w:val="00D52536"/>
    <w:rsid w:val="00D52977"/>
    <w:rsid w:val="00D52A6F"/>
    <w:rsid w:val="00D52CC7"/>
    <w:rsid w:val="00D52D40"/>
    <w:rsid w:val="00D53C19"/>
    <w:rsid w:val="00D53D3C"/>
    <w:rsid w:val="00D53E5D"/>
    <w:rsid w:val="00D54179"/>
    <w:rsid w:val="00D5462A"/>
    <w:rsid w:val="00D54BDE"/>
    <w:rsid w:val="00D54F2A"/>
    <w:rsid w:val="00D55283"/>
    <w:rsid w:val="00D552CE"/>
    <w:rsid w:val="00D558C8"/>
    <w:rsid w:val="00D55BA0"/>
    <w:rsid w:val="00D55D09"/>
    <w:rsid w:val="00D55D5D"/>
    <w:rsid w:val="00D55FB0"/>
    <w:rsid w:val="00D569F5"/>
    <w:rsid w:val="00D56F70"/>
    <w:rsid w:val="00D571DB"/>
    <w:rsid w:val="00D57A1C"/>
    <w:rsid w:val="00D57B19"/>
    <w:rsid w:val="00D57C77"/>
    <w:rsid w:val="00D57D47"/>
    <w:rsid w:val="00D57F88"/>
    <w:rsid w:val="00D6009C"/>
    <w:rsid w:val="00D60BFF"/>
    <w:rsid w:val="00D60F64"/>
    <w:rsid w:val="00D6183D"/>
    <w:rsid w:val="00D61A35"/>
    <w:rsid w:val="00D61B0B"/>
    <w:rsid w:val="00D61B89"/>
    <w:rsid w:val="00D61C53"/>
    <w:rsid w:val="00D6244F"/>
    <w:rsid w:val="00D629CE"/>
    <w:rsid w:val="00D62ACF"/>
    <w:rsid w:val="00D62B91"/>
    <w:rsid w:val="00D62B92"/>
    <w:rsid w:val="00D62FA1"/>
    <w:rsid w:val="00D630CF"/>
    <w:rsid w:val="00D63181"/>
    <w:rsid w:val="00D632D4"/>
    <w:rsid w:val="00D6334E"/>
    <w:rsid w:val="00D63502"/>
    <w:rsid w:val="00D63642"/>
    <w:rsid w:val="00D63D52"/>
    <w:rsid w:val="00D63DFD"/>
    <w:rsid w:val="00D63F7B"/>
    <w:rsid w:val="00D6400E"/>
    <w:rsid w:val="00D64C43"/>
    <w:rsid w:val="00D663AD"/>
    <w:rsid w:val="00D6720F"/>
    <w:rsid w:val="00D67294"/>
    <w:rsid w:val="00D676F4"/>
    <w:rsid w:val="00D67833"/>
    <w:rsid w:val="00D679E8"/>
    <w:rsid w:val="00D67C2D"/>
    <w:rsid w:val="00D67C93"/>
    <w:rsid w:val="00D70370"/>
    <w:rsid w:val="00D706F6"/>
    <w:rsid w:val="00D710B7"/>
    <w:rsid w:val="00D715BE"/>
    <w:rsid w:val="00D71A0E"/>
    <w:rsid w:val="00D71CF1"/>
    <w:rsid w:val="00D71F67"/>
    <w:rsid w:val="00D7203D"/>
    <w:rsid w:val="00D721AA"/>
    <w:rsid w:val="00D72232"/>
    <w:rsid w:val="00D722C2"/>
    <w:rsid w:val="00D72303"/>
    <w:rsid w:val="00D72433"/>
    <w:rsid w:val="00D72508"/>
    <w:rsid w:val="00D72512"/>
    <w:rsid w:val="00D726CD"/>
    <w:rsid w:val="00D72AC4"/>
    <w:rsid w:val="00D732AA"/>
    <w:rsid w:val="00D7342A"/>
    <w:rsid w:val="00D735A2"/>
    <w:rsid w:val="00D7379C"/>
    <w:rsid w:val="00D737C3"/>
    <w:rsid w:val="00D73896"/>
    <w:rsid w:val="00D739A3"/>
    <w:rsid w:val="00D73D7E"/>
    <w:rsid w:val="00D74424"/>
    <w:rsid w:val="00D744FD"/>
    <w:rsid w:val="00D74ED8"/>
    <w:rsid w:val="00D753ED"/>
    <w:rsid w:val="00D75440"/>
    <w:rsid w:val="00D755C0"/>
    <w:rsid w:val="00D759CC"/>
    <w:rsid w:val="00D75BA1"/>
    <w:rsid w:val="00D7663F"/>
    <w:rsid w:val="00D76B98"/>
    <w:rsid w:val="00D76C9A"/>
    <w:rsid w:val="00D76F54"/>
    <w:rsid w:val="00D773D0"/>
    <w:rsid w:val="00D775C2"/>
    <w:rsid w:val="00D77898"/>
    <w:rsid w:val="00D77CC3"/>
    <w:rsid w:val="00D77D94"/>
    <w:rsid w:val="00D77E2B"/>
    <w:rsid w:val="00D77F26"/>
    <w:rsid w:val="00D80157"/>
    <w:rsid w:val="00D80912"/>
    <w:rsid w:val="00D8093F"/>
    <w:rsid w:val="00D80EDA"/>
    <w:rsid w:val="00D810CE"/>
    <w:rsid w:val="00D81144"/>
    <w:rsid w:val="00D81521"/>
    <w:rsid w:val="00D816F6"/>
    <w:rsid w:val="00D818D3"/>
    <w:rsid w:val="00D8202A"/>
    <w:rsid w:val="00D821FD"/>
    <w:rsid w:val="00D828DC"/>
    <w:rsid w:val="00D82AF6"/>
    <w:rsid w:val="00D82C1D"/>
    <w:rsid w:val="00D83260"/>
    <w:rsid w:val="00D8345A"/>
    <w:rsid w:val="00D83D18"/>
    <w:rsid w:val="00D83FFC"/>
    <w:rsid w:val="00D84054"/>
    <w:rsid w:val="00D843C9"/>
    <w:rsid w:val="00D84548"/>
    <w:rsid w:val="00D84AA2"/>
    <w:rsid w:val="00D84FD5"/>
    <w:rsid w:val="00D85040"/>
    <w:rsid w:val="00D85528"/>
    <w:rsid w:val="00D85724"/>
    <w:rsid w:val="00D85AAD"/>
    <w:rsid w:val="00D85AF7"/>
    <w:rsid w:val="00D85E01"/>
    <w:rsid w:val="00D85F3A"/>
    <w:rsid w:val="00D862E8"/>
    <w:rsid w:val="00D866CD"/>
    <w:rsid w:val="00D86A64"/>
    <w:rsid w:val="00D86D07"/>
    <w:rsid w:val="00D87381"/>
    <w:rsid w:val="00D8742F"/>
    <w:rsid w:val="00D874D3"/>
    <w:rsid w:val="00D87583"/>
    <w:rsid w:val="00D875B3"/>
    <w:rsid w:val="00D87ED9"/>
    <w:rsid w:val="00D87F8A"/>
    <w:rsid w:val="00D9004C"/>
    <w:rsid w:val="00D90C23"/>
    <w:rsid w:val="00D90F0C"/>
    <w:rsid w:val="00D910F3"/>
    <w:rsid w:val="00D914E0"/>
    <w:rsid w:val="00D9153A"/>
    <w:rsid w:val="00D92992"/>
    <w:rsid w:val="00D92A33"/>
    <w:rsid w:val="00D9300F"/>
    <w:rsid w:val="00D93023"/>
    <w:rsid w:val="00D9322B"/>
    <w:rsid w:val="00D93495"/>
    <w:rsid w:val="00D93641"/>
    <w:rsid w:val="00D938A4"/>
    <w:rsid w:val="00D939F5"/>
    <w:rsid w:val="00D93B6E"/>
    <w:rsid w:val="00D93BF5"/>
    <w:rsid w:val="00D9440E"/>
    <w:rsid w:val="00D94C7A"/>
    <w:rsid w:val="00D94EE3"/>
    <w:rsid w:val="00D95246"/>
    <w:rsid w:val="00D95328"/>
    <w:rsid w:val="00D957A5"/>
    <w:rsid w:val="00D95A7A"/>
    <w:rsid w:val="00D95E21"/>
    <w:rsid w:val="00D95F00"/>
    <w:rsid w:val="00D960FE"/>
    <w:rsid w:val="00D96106"/>
    <w:rsid w:val="00D96C9C"/>
    <w:rsid w:val="00D96FA9"/>
    <w:rsid w:val="00D97335"/>
    <w:rsid w:val="00D973EA"/>
    <w:rsid w:val="00D977CF"/>
    <w:rsid w:val="00D9794F"/>
    <w:rsid w:val="00D97D5C"/>
    <w:rsid w:val="00D97F77"/>
    <w:rsid w:val="00DA0382"/>
    <w:rsid w:val="00DA0390"/>
    <w:rsid w:val="00DA0457"/>
    <w:rsid w:val="00DA08AB"/>
    <w:rsid w:val="00DA0A28"/>
    <w:rsid w:val="00DA0CB0"/>
    <w:rsid w:val="00DA0F22"/>
    <w:rsid w:val="00DA12BA"/>
    <w:rsid w:val="00DA16C7"/>
    <w:rsid w:val="00DA1884"/>
    <w:rsid w:val="00DA214B"/>
    <w:rsid w:val="00DA2E0F"/>
    <w:rsid w:val="00DA2FCB"/>
    <w:rsid w:val="00DA34FE"/>
    <w:rsid w:val="00DA3941"/>
    <w:rsid w:val="00DA3C56"/>
    <w:rsid w:val="00DA3ED7"/>
    <w:rsid w:val="00DA3F53"/>
    <w:rsid w:val="00DA3FD3"/>
    <w:rsid w:val="00DA4072"/>
    <w:rsid w:val="00DA448E"/>
    <w:rsid w:val="00DA46FB"/>
    <w:rsid w:val="00DA4A2B"/>
    <w:rsid w:val="00DA4BA5"/>
    <w:rsid w:val="00DA4BA6"/>
    <w:rsid w:val="00DA4F2B"/>
    <w:rsid w:val="00DA5453"/>
    <w:rsid w:val="00DA5988"/>
    <w:rsid w:val="00DA5A62"/>
    <w:rsid w:val="00DA5C32"/>
    <w:rsid w:val="00DA6304"/>
    <w:rsid w:val="00DA6EDC"/>
    <w:rsid w:val="00DA70E9"/>
    <w:rsid w:val="00DA758A"/>
    <w:rsid w:val="00DA78EC"/>
    <w:rsid w:val="00DA7A12"/>
    <w:rsid w:val="00DA7C93"/>
    <w:rsid w:val="00DA7EF8"/>
    <w:rsid w:val="00DB0378"/>
    <w:rsid w:val="00DB0447"/>
    <w:rsid w:val="00DB1569"/>
    <w:rsid w:val="00DB19F2"/>
    <w:rsid w:val="00DB1BA2"/>
    <w:rsid w:val="00DB2058"/>
    <w:rsid w:val="00DB2074"/>
    <w:rsid w:val="00DB22D0"/>
    <w:rsid w:val="00DB2849"/>
    <w:rsid w:val="00DB2944"/>
    <w:rsid w:val="00DB2954"/>
    <w:rsid w:val="00DB32E1"/>
    <w:rsid w:val="00DB379A"/>
    <w:rsid w:val="00DB38B0"/>
    <w:rsid w:val="00DB3B07"/>
    <w:rsid w:val="00DB3C2D"/>
    <w:rsid w:val="00DB3CA4"/>
    <w:rsid w:val="00DB42AC"/>
    <w:rsid w:val="00DB49CF"/>
    <w:rsid w:val="00DB4D7A"/>
    <w:rsid w:val="00DB52B8"/>
    <w:rsid w:val="00DB578E"/>
    <w:rsid w:val="00DB579E"/>
    <w:rsid w:val="00DB5B48"/>
    <w:rsid w:val="00DB5CEA"/>
    <w:rsid w:val="00DB64CB"/>
    <w:rsid w:val="00DB6612"/>
    <w:rsid w:val="00DB6729"/>
    <w:rsid w:val="00DB68EA"/>
    <w:rsid w:val="00DB697E"/>
    <w:rsid w:val="00DB6C8D"/>
    <w:rsid w:val="00DB6FEF"/>
    <w:rsid w:val="00DB78A2"/>
    <w:rsid w:val="00DB7960"/>
    <w:rsid w:val="00DB7C4B"/>
    <w:rsid w:val="00DC0141"/>
    <w:rsid w:val="00DC017C"/>
    <w:rsid w:val="00DC0449"/>
    <w:rsid w:val="00DC04B1"/>
    <w:rsid w:val="00DC0823"/>
    <w:rsid w:val="00DC0AF8"/>
    <w:rsid w:val="00DC130C"/>
    <w:rsid w:val="00DC16F4"/>
    <w:rsid w:val="00DC1C69"/>
    <w:rsid w:val="00DC1D35"/>
    <w:rsid w:val="00DC2471"/>
    <w:rsid w:val="00DC27D0"/>
    <w:rsid w:val="00DC2B34"/>
    <w:rsid w:val="00DC2DC4"/>
    <w:rsid w:val="00DC309A"/>
    <w:rsid w:val="00DC319F"/>
    <w:rsid w:val="00DC33D0"/>
    <w:rsid w:val="00DC3972"/>
    <w:rsid w:val="00DC3D1B"/>
    <w:rsid w:val="00DC4405"/>
    <w:rsid w:val="00DC4448"/>
    <w:rsid w:val="00DC44A1"/>
    <w:rsid w:val="00DC450B"/>
    <w:rsid w:val="00DC4764"/>
    <w:rsid w:val="00DC49F4"/>
    <w:rsid w:val="00DC4A47"/>
    <w:rsid w:val="00DC4AC0"/>
    <w:rsid w:val="00DC4B7C"/>
    <w:rsid w:val="00DC4BFF"/>
    <w:rsid w:val="00DC5416"/>
    <w:rsid w:val="00DC5B4D"/>
    <w:rsid w:val="00DC5B5F"/>
    <w:rsid w:val="00DC64D4"/>
    <w:rsid w:val="00DC64DD"/>
    <w:rsid w:val="00DC64FA"/>
    <w:rsid w:val="00DC6B91"/>
    <w:rsid w:val="00DC7123"/>
    <w:rsid w:val="00DC7860"/>
    <w:rsid w:val="00DC7993"/>
    <w:rsid w:val="00DD008C"/>
    <w:rsid w:val="00DD0292"/>
    <w:rsid w:val="00DD0914"/>
    <w:rsid w:val="00DD103C"/>
    <w:rsid w:val="00DD1866"/>
    <w:rsid w:val="00DD190D"/>
    <w:rsid w:val="00DD1B46"/>
    <w:rsid w:val="00DD215D"/>
    <w:rsid w:val="00DD240E"/>
    <w:rsid w:val="00DD2DEE"/>
    <w:rsid w:val="00DD2F52"/>
    <w:rsid w:val="00DD31EF"/>
    <w:rsid w:val="00DD32F3"/>
    <w:rsid w:val="00DD33AC"/>
    <w:rsid w:val="00DD3471"/>
    <w:rsid w:val="00DD3919"/>
    <w:rsid w:val="00DD3D0C"/>
    <w:rsid w:val="00DD50D1"/>
    <w:rsid w:val="00DD5314"/>
    <w:rsid w:val="00DD54AD"/>
    <w:rsid w:val="00DD571B"/>
    <w:rsid w:val="00DD5A2F"/>
    <w:rsid w:val="00DD60E4"/>
    <w:rsid w:val="00DD6210"/>
    <w:rsid w:val="00DD63A8"/>
    <w:rsid w:val="00DD6782"/>
    <w:rsid w:val="00DD68C2"/>
    <w:rsid w:val="00DD6B9F"/>
    <w:rsid w:val="00DD6BC9"/>
    <w:rsid w:val="00DD7146"/>
    <w:rsid w:val="00DD73DB"/>
    <w:rsid w:val="00DD7673"/>
    <w:rsid w:val="00DD76E5"/>
    <w:rsid w:val="00DD7B92"/>
    <w:rsid w:val="00DD7FC7"/>
    <w:rsid w:val="00DE05AF"/>
    <w:rsid w:val="00DE0660"/>
    <w:rsid w:val="00DE0F5E"/>
    <w:rsid w:val="00DE1239"/>
    <w:rsid w:val="00DE14F0"/>
    <w:rsid w:val="00DE187F"/>
    <w:rsid w:val="00DE1891"/>
    <w:rsid w:val="00DE18A8"/>
    <w:rsid w:val="00DE1908"/>
    <w:rsid w:val="00DE1B2B"/>
    <w:rsid w:val="00DE1B40"/>
    <w:rsid w:val="00DE1B91"/>
    <w:rsid w:val="00DE1BB0"/>
    <w:rsid w:val="00DE2F71"/>
    <w:rsid w:val="00DE3031"/>
    <w:rsid w:val="00DE32B2"/>
    <w:rsid w:val="00DE3626"/>
    <w:rsid w:val="00DE36C5"/>
    <w:rsid w:val="00DE3DF5"/>
    <w:rsid w:val="00DE3FC5"/>
    <w:rsid w:val="00DE4052"/>
    <w:rsid w:val="00DE4FE7"/>
    <w:rsid w:val="00DE5028"/>
    <w:rsid w:val="00DE50F8"/>
    <w:rsid w:val="00DE5262"/>
    <w:rsid w:val="00DE5368"/>
    <w:rsid w:val="00DE587E"/>
    <w:rsid w:val="00DE5B74"/>
    <w:rsid w:val="00DE6079"/>
    <w:rsid w:val="00DE66D1"/>
    <w:rsid w:val="00DE66F3"/>
    <w:rsid w:val="00DE68A8"/>
    <w:rsid w:val="00DE68CA"/>
    <w:rsid w:val="00DE72FA"/>
    <w:rsid w:val="00DE775E"/>
    <w:rsid w:val="00DF0015"/>
    <w:rsid w:val="00DF08F3"/>
    <w:rsid w:val="00DF0982"/>
    <w:rsid w:val="00DF0CB9"/>
    <w:rsid w:val="00DF115F"/>
    <w:rsid w:val="00DF1167"/>
    <w:rsid w:val="00DF1348"/>
    <w:rsid w:val="00DF1413"/>
    <w:rsid w:val="00DF14D3"/>
    <w:rsid w:val="00DF1856"/>
    <w:rsid w:val="00DF1B56"/>
    <w:rsid w:val="00DF1C82"/>
    <w:rsid w:val="00DF2041"/>
    <w:rsid w:val="00DF22F3"/>
    <w:rsid w:val="00DF248A"/>
    <w:rsid w:val="00DF2F6E"/>
    <w:rsid w:val="00DF30B9"/>
    <w:rsid w:val="00DF33D9"/>
    <w:rsid w:val="00DF3D67"/>
    <w:rsid w:val="00DF3E04"/>
    <w:rsid w:val="00DF4094"/>
    <w:rsid w:val="00DF412D"/>
    <w:rsid w:val="00DF4490"/>
    <w:rsid w:val="00DF4651"/>
    <w:rsid w:val="00DF4FA3"/>
    <w:rsid w:val="00DF5193"/>
    <w:rsid w:val="00DF519F"/>
    <w:rsid w:val="00DF5799"/>
    <w:rsid w:val="00DF5A5C"/>
    <w:rsid w:val="00DF5A95"/>
    <w:rsid w:val="00DF5BF2"/>
    <w:rsid w:val="00DF5D9E"/>
    <w:rsid w:val="00DF6194"/>
    <w:rsid w:val="00DF699B"/>
    <w:rsid w:val="00DF6BFD"/>
    <w:rsid w:val="00DF6E04"/>
    <w:rsid w:val="00DF7185"/>
    <w:rsid w:val="00DF71F6"/>
    <w:rsid w:val="00DF797A"/>
    <w:rsid w:val="00E0048A"/>
    <w:rsid w:val="00E004A7"/>
    <w:rsid w:val="00E004DA"/>
    <w:rsid w:val="00E009A1"/>
    <w:rsid w:val="00E00B7F"/>
    <w:rsid w:val="00E01332"/>
    <w:rsid w:val="00E01700"/>
    <w:rsid w:val="00E01739"/>
    <w:rsid w:val="00E017E0"/>
    <w:rsid w:val="00E01897"/>
    <w:rsid w:val="00E01950"/>
    <w:rsid w:val="00E020CB"/>
    <w:rsid w:val="00E021C0"/>
    <w:rsid w:val="00E029F9"/>
    <w:rsid w:val="00E02BC7"/>
    <w:rsid w:val="00E02E56"/>
    <w:rsid w:val="00E02E5B"/>
    <w:rsid w:val="00E033B0"/>
    <w:rsid w:val="00E0363E"/>
    <w:rsid w:val="00E03B77"/>
    <w:rsid w:val="00E03C20"/>
    <w:rsid w:val="00E03DD8"/>
    <w:rsid w:val="00E03EAA"/>
    <w:rsid w:val="00E03FEA"/>
    <w:rsid w:val="00E041EB"/>
    <w:rsid w:val="00E04270"/>
    <w:rsid w:val="00E0441A"/>
    <w:rsid w:val="00E0515E"/>
    <w:rsid w:val="00E0520E"/>
    <w:rsid w:val="00E055CB"/>
    <w:rsid w:val="00E05824"/>
    <w:rsid w:val="00E05C2B"/>
    <w:rsid w:val="00E05CE9"/>
    <w:rsid w:val="00E0601A"/>
    <w:rsid w:val="00E06838"/>
    <w:rsid w:val="00E06A1E"/>
    <w:rsid w:val="00E06AC3"/>
    <w:rsid w:val="00E06BDD"/>
    <w:rsid w:val="00E06CB3"/>
    <w:rsid w:val="00E0706B"/>
    <w:rsid w:val="00E070E7"/>
    <w:rsid w:val="00E0712D"/>
    <w:rsid w:val="00E07224"/>
    <w:rsid w:val="00E07B92"/>
    <w:rsid w:val="00E07BA3"/>
    <w:rsid w:val="00E07C5E"/>
    <w:rsid w:val="00E07CBC"/>
    <w:rsid w:val="00E07E96"/>
    <w:rsid w:val="00E07FCE"/>
    <w:rsid w:val="00E105C6"/>
    <w:rsid w:val="00E108F2"/>
    <w:rsid w:val="00E10A05"/>
    <w:rsid w:val="00E11629"/>
    <w:rsid w:val="00E12048"/>
    <w:rsid w:val="00E123BE"/>
    <w:rsid w:val="00E124BD"/>
    <w:rsid w:val="00E129D9"/>
    <w:rsid w:val="00E12BF5"/>
    <w:rsid w:val="00E12EFD"/>
    <w:rsid w:val="00E13351"/>
    <w:rsid w:val="00E13425"/>
    <w:rsid w:val="00E140BF"/>
    <w:rsid w:val="00E14244"/>
    <w:rsid w:val="00E14279"/>
    <w:rsid w:val="00E14339"/>
    <w:rsid w:val="00E146C6"/>
    <w:rsid w:val="00E1472B"/>
    <w:rsid w:val="00E14CDF"/>
    <w:rsid w:val="00E1531F"/>
    <w:rsid w:val="00E158D0"/>
    <w:rsid w:val="00E15BA8"/>
    <w:rsid w:val="00E16366"/>
    <w:rsid w:val="00E1640A"/>
    <w:rsid w:val="00E16595"/>
    <w:rsid w:val="00E16660"/>
    <w:rsid w:val="00E16ABF"/>
    <w:rsid w:val="00E16C23"/>
    <w:rsid w:val="00E17335"/>
    <w:rsid w:val="00E173C6"/>
    <w:rsid w:val="00E176C8"/>
    <w:rsid w:val="00E17A9E"/>
    <w:rsid w:val="00E17D05"/>
    <w:rsid w:val="00E201EC"/>
    <w:rsid w:val="00E2090F"/>
    <w:rsid w:val="00E20A32"/>
    <w:rsid w:val="00E20C6A"/>
    <w:rsid w:val="00E20E74"/>
    <w:rsid w:val="00E211EE"/>
    <w:rsid w:val="00E214F0"/>
    <w:rsid w:val="00E21561"/>
    <w:rsid w:val="00E21609"/>
    <w:rsid w:val="00E220CC"/>
    <w:rsid w:val="00E2278F"/>
    <w:rsid w:val="00E22A84"/>
    <w:rsid w:val="00E22AE3"/>
    <w:rsid w:val="00E23072"/>
    <w:rsid w:val="00E230DB"/>
    <w:rsid w:val="00E233A8"/>
    <w:rsid w:val="00E234D5"/>
    <w:rsid w:val="00E234F2"/>
    <w:rsid w:val="00E24112"/>
    <w:rsid w:val="00E24547"/>
    <w:rsid w:val="00E24C3B"/>
    <w:rsid w:val="00E24D40"/>
    <w:rsid w:val="00E25484"/>
    <w:rsid w:val="00E2549B"/>
    <w:rsid w:val="00E25C3C"/>
    <w:rsid w:val="00E25D24"/>
    <w:rsid w:val="00E25E59"/>
    <w:rsid w:val="00E25EFD"/>
    <w:rsid w:val="00E26148"/>
    <w:rsid w:val="00E26766"/>
    <w:rsid w:val="00E26C83"/>
    <w:rsid w:val="00E26EB8"/>
    <w:rsid w:val="00E2751E"/>
    <w:rsid w:val="00E276CB"/>
    <w:rsid w:val="00E27A09"/>
    <w:rsid w:val="00E27C5C"/>
    <w:rsid w:val="00E27CBB"/>
    <w:rsid w:val="00E27F08"/>
    <w:rsid w:val="00E27F5F"/>
    <w:rsid w:val="00E30138"/>
    <w:rsid w:val="00E302A3"/>
    <w:rsid w:val="00E304C8"/>
    <w:rsid w:val="00E30CA2"/>
    <w:rsid w:val="00E311B8"/>
    <w:rsid w:val="00E31682"/>
    <w:rsid w:val="00E317FE"/>
    <w:rsid w:val="00E3214E"/>
    <w:rsid w:val="00E32C83"/>
    <w:rsid w:val="00E32DA7"/>
    <w:rsid w:val="00E33435"/>
    <w:rsid w:val="00E33895"/>
    <w:rsid w:val="00E33E5D"/>
    <w:rsid w:val="00E34613"/>
    <w:rsid w:val="00E3505B"/>
    <w:rsid w:val="00E3510B"/>
    <w:rsid w:val="00E3529C"/>
    <w:rsid w:val="00E35729"/>
    <w:rsid w:val="00E35A3F"/>
    <w:rsid w:val="00E35A6F"/>
    <w:rsid w:val="00E35ABC"/>
    <w:rsid w:val="00E35ADD"/>
    <w:rsid w:val="00E365D0"/>
    <w:rsid w:val="00E369A0"/>
    <w:rsid w:val="00E36C9E"/>
    <w:rsid w:val="00E36D5B"/>
    <w:rsid w:val="00E373C0"/>
    <w:rsid w:val="00E37632"/>
    <w:rsid w:val="00E37C5A"/>
    <w:rsid w:val="00E4009D"/>
    <w:rsid w:val="00E402A0"/>
    <w:rsid w:val="00E40416"/>
    <w:rsid w:val="00E40635"/>
    <w:rsid w:val="00E40E04"/>
    <w:rsid w:val="00E40E90"/>
    <w:rsid w:val="00E40ED0"/>
    <w:rsid w:val="00E418A4"/>
    <w:rsid w:val="00E41CA2"/>
    <w:rsid w:val="00E41E34"/>
    <w:rsid w:val="00E428A9"/>
    <w:rsid w:val="00E42AE0"/>
    <w:rsid w:val="00E4316D"/>
    <w:rsid w:val="00E431E2"/>
    <w:rsid w:val="00E4335D"/>
    <w:rsid w:val="00E43676"/>
    <w:rsid w:val="00E439C2"/>
    <w:rsid w:val="00E44509"/>
    <w:rsid w:val="00E449B2"/>
    <w:rsid w:val="00E44AB9"/>
    <w:rsid w:val="00E44BF6"/>
    <w:rsid w:val="00E45091"/>
    <w:rsid w:val="00E450A2"/>
    <w:rsid w:val="00E45346"/>
    <w:rsid w:val="00E455FB"/>
    <w:rsid w:val="00E458F8"/>
    <w:rsid w:val="00E45D1E"/>
    <w:rsid w:val="00E4611A"/>
    <w:rsid w:val="00E46137"/>
    <w:rsid w:val="00E4634B"/>
    <w:rsid w:val="00E466CB"/>
    <w:rsid w:val="00E4734B"/>
    <w:rsid w:val="00E473EE"/>
    <w:rsid w:val="00E47D0A"/>
    <w:rsid w:val="00E47DD2"/>
    <w:rsid w:val="00E5027B"/>
    <w:rsid w:val="00E503C1"/>
    <w:rsid w:val="00E50C07"/>
    <w:rsid w:val="00E512A8"/>
    <w:rsid w:val="00E512CA"/>
    <w:rsid w:val="00E51473"/>
    <w:rsid w:val="00E51F16"/>
    <w:rsid w:val="00E526B8"/>
    <w:rsid w:val="00E52BEF"/>
    <w:rsid w:val="00E52C03"/>
    <w:rsid w:val="00E530DB"/>
    <w:rsid w:val="00E53747"/>
    <w:rsid w:val="00E53D84"/>
    <w:rsid w:val="00E53FC2"/>
    <w:rsid w:val="00E5410E"/>
    <w:rsid w:val="00E54629"/>
    <w:rsid w:val="00E54C0E"/>
    <w:rsid w:val="00E54C17"/>
    <w:rsid w:val="00E54C7E"/>
    <w:rsid w:val="00E553E8"/>
    <w:rsid w:val="00E55461"/>
    <w:rsid w:val="00E5546E"/>
    <w:rsid w:val="00E557BB"/>
    <w:rsid w:val="00E55D33"/>
    <w:rsid w:val="00E562B6"/>
    <w:rsid w:val="00E56C88"/>
    <w:rsid w:val="00E5719F"/>
    <w:rsid w:val="00E575D9"/>
    <w:rsid w:val="00E576DE"/>
    <w:rsid w:val="00E57832"/>
    <w:rsid w:val="00E578DD"/>
    <w:rsid w:val="00E57902"/>
    <w:rsid w:val="00E60763"/>
    <w:rsid w:val="00E608A7"/>
    <w:rsid w:val="00E60BB5"/>
    <w:rsid w:val="00E610CE"/>
    <w:rsid w:val="00E611D2"/>
    <w:rsid w:val="00E61265"/>
    <w:rsid w:val="00E61D0D"/>
    <w:rsid w:val="00E6261A"/>
    <w:rsid w:val="00E627AF"/>
    <w:rsid w:val="00E62EC8"/>
    <w:rsid w:val="00E63E86"/>
    <w:rsid w:val="00E6429A"/>
    <w:rsid w:val="00E645D9"/>
    <w:rsid w:val="00E64A03"/>
    <w:rsid w:val="00E64A59"/>
    <w:rsid w:val="00E64B74"/>
    <w:rsid w:val="00E64C37"/>
    <w:rsid w:val="00E64D57"/>
    <w:rsid w:val="00E6523D"/>
    <w:rsid w:val="00E6558F"/>
    <w:rsid w:val="00E6573F"/>
    <w:rsid w:val="00E65B53"/>
    <w:rsid w:val="00E65C56"/>
    <w:rsid w:val="00E65F60"/>
    <w:rsid w:val="00E661A1"/>
    <w:rsid w:val="00E667D6"/>
    <w:rsid w:val="00E6683F"/>
    <w:rsid w:val="00E66A80"/>
    <w:rsid w:val="00E66B8F"/>
    <w:rsid w:val="00E672AC"/>
    <w:rsid w:val="00E67382"/>
    <w:rsid w:val="00E67565"/>
    <w:rsid w:val="00E6762B"/>
    <w:rsid w:val="00E6776D"/>
    <w:rsid w:val="00E678B6"/>
    <w:rsid w:val="00E6799E"/>
    <w:rsid w:val="00E67B25"/>
    <w:rsid w:val="00E67DD6"/>
    <w:rsid w:val="00E67E4B"/>
    <w:rsid w:val="00E67EBE"/>
    <w:rsid w:val="00E70056"/>
    <w:rsid w:val="00E70154"/>
    <w:rsid w:val="00E70719"/>
    <w:rsid w:val="00E70F2C"/>
    <w:rsid w:val="00E70FF8"/>
    <w:rsid w:val="00E711E3"/>
    <w:rsid w:val="00E7171F"/>
    <w:rsid w:val="00E718F7"/>
    <w:rsid w:val="00E71949"/>
    <w:rsid w:val="00E71A82"/>
    <w:rsid w:val="00E71AD1"/>
    <w:rsid w:val="00E72665"/>
    <w:rsid w:val="00E72860"/>
    <w:rsid w:val="00E72CA5"/>
    <w:rsid w:val="00E7301C"/>
    <w:rsid w:val="00E730AD"/>
    <w:rsid w:val="00E7347D"/>
    <w:rsid w:val="00E734D5"/>
    <w:rsid w:val="00E73FFF"/>
    <w:rsid w:val="00E7412D"/>
    <w:rsid w:val="00E74541"/>
    <w:rsid w:val="00E74BCB"/>
    <w:rsid w:val="00E74E45"/>
    <w:rsid w:val="00E751D4"/>
    <w:rsid w:val="00E75259"/>
    <w:rsid w:val="00E75268"/>
    <w:rsid w:val="00E753E2"/>
    <w:rsid w:val="00E75A92"/>
    <w:rsid w:val="00E75BF8"/>
    <w:rsid w:val="00E75E4F"/>
    <w:rsid w:val="00E76156"/>
    <w:rsid w:val="00E762EE"/>
    <w:rsid w:val="00E7664D"/>
    <w:rsid w:val="00E769F0"/>
    <w:rsid w:val="00E76F01"/>
    <w:rsid w:val="00E77155"/>
    <w:rsid w:val="00E7773D"/>
    <w:rsid w:val="00E77CB0"/>
    <w:rsid w:val="00E77D55"/>
    <w:rsid w:val="00E77DD7"/>
    <w:rsid w:val="00E77F18"/>
    <w:rsid w:val="00E77FF6"/>
    <w:rsid w:val="00E800ED"/>
    <w:rsid w:val="00E80A26"/>
    <w:rsid w:val="00E80FAA"/>
    <w:rsid w:val="00E815D8"/>
    <w:rsid w:val="00E81BE8"/>
    <w:rsid w:val="00E81C55"/>
    <w:rsid w:val="00E81C90"/>
    <w:rsid w:val="00E81FC9"/>
    <w:rsid w:val="00E82376"/>
    <w:rsid w:val="00E8244D"/>
    <w:rsid w:val="00E82BE1"/>
    <w:rsid w:val="00E836DD"/>
    <w:rsid w:val="00E839AF"/>
    <w:rsid w:val="00E83BEA"/>
    <w:rsid w:val="00E83E0F"/>
    <w:rsid w:val="00E8448C"/>
    <w:rsid w:val="00E84498"/>
    <w:rsid w:val="00E8490E"/>
    <w:rsid w:val="00E84F6A"/>
    <w:rsid w:val="00E855E1"/>
    <w:rsid w:val="00E861C6"/>
    <w:rsid w:val="00E862D3"/>
    <w:rsid w:val="00E87160"/>
    <w:rsid w:val="00E875E0"/>
    <w:rsid w:val="00E877DF"/>
    <w:rsid w:val="00E87FEE"/>
    <w:rsid w:val="00E901AC"/>
    <w:rsid w:val="00E90756"/>
    <w:rsid w:val="00E908AE"/>
    <w:rsid w:val="00E90C1A"/>
    <w:rsid w:val="00E90E81"/>
    <w:rsid w:val="00E91365"/>
    <w:rsid w:val="00E9182C"/>
    <w:rsid w:val="00E91863"/>
    <w:rsid w:val="00E9199C"/>
    <w:rsid w:val="00E92004"/>
    <w:rsid w:val="00E922D3"/>
    <w:rsid w:val="00E92741"/>
    <w:rsid w:val="00E927F3"/>
    <w:rsid w:val="00E928AC"/>
    <w:rsid w:val="00E92B62"/>
    <w:rsid w:val="00E92FC8"/>
    <w:rsid w:val="00E93030"/>
    <w:rsid w:val="00E93090"/>
    <w:rsid w:val="00E930B4"/>
    <w:rsid w:val="00E93608"/>
    <w:rsid w:val="00E936BA"/>
    <w:rsid w:val="00E94A9B"/>
    <w:rsid w:val="00E95361"/>
    <w:rsid w:val="00E953D1"/>
    <w:rsid w:val="00E95A24"/>
    <w:rsid w:val="00E95DD8"/>
    <w:rsid w:val="00E95EDA"/>
    <w:rsid w:val="00E965C3"/>
    <w:rsid w:val="00E96EA3"/>
    <w:rsid w:val="00E977BC"/>
    <w:rsid w:val="00E97802"/>
    <w:rsid w:val="00E97B30"/>
    <w:rsid w:val="00E97C27"/>
    <w:rsid w:val="00E97F98"/>
    <w:rsid w:val="00EA01F5"/>
    <w:rsid w:val="00EA07BE"/>
    <w:rsid w:val="00EA09DC"/>
    <w:rsid w:val="00EA0E17"/>
    <w:rsid w:val="00EA0FCD"/>
    <w:rsid w:val="00EA1173"/>
    <w:rsid w:val="00EA130E"/>
    <w:rsid w:val="00EA1391"/>
    <w:rsid w:val="00EA1EF4"/>
    <w:rsid w:val="00EA2013"/>
    <w:rsid w:val="00EA2B9D"/>
    <w:rsid w:val="00EA2D88"/>
    <w:rsid w:val="00EA2DD7"/>
    <w:rsid w:val="00EA31A4"/>
    <w:rsid w:val="00EA3359"/>
    <w:rsid w:val="00EA3360"/>
    <w:rsid w:val="00EA340D"/>
    <w:rsid w:val="00EA348C"/>
    <w:rsid w:val="00EA38ED"/>
    <w:rsid w:val="00EA3916"/>
    <w:rsid w:val="00EA3966"/>
    <w:rsid w:val="00EA3C14"/>
    <w:rsid w:val="00EA4041"/>
    <w:rsid w:val="00EA589D"/>
    <w:rsid w:val="00EA60A0"/>
    <w:rsid w:val="00EA66BD"/>
    <w:rsid w:val="00EA66E9"/>
    <w:rsid w:val="00EA682B"/>
    <w:rsid w:val="00EA7A4D"/>
    <w:rsid w:val="00EB04DC"/>
    <w:rsid w:val="00EB08B8"/>
    <w:rsid w:val="00EB0D0E"/>
    <w:rsid w:val="00EB0E4B"/>
    <w:rsid w:val="00EB0E65"/>
    <w:rsid w:val="00EB14F4"/>
    <w:rsid w:val="00EB16C9"/>
    <w:rsid w:val="00EB2053"/>
    <w:rsid w:val="00EB27E4"/>
    <w:rsid w:val="00EB2A80"/>
    <w:rsid w:val="00EB2BEF"/>
    <w:rsid w:val="00EB2FFE"/>
    <w:rsid w:val="00EB3021"/>
    <w:rsid w:val="00EB314E"/>
    <w:rsid w:val="00EB319F"/>
    <w:rsid w:val="00EB32C1"/>
    <w:rsid w:val="00EB39DD"/>
    <w:rsid w:val="00EB3A37"/>
    <w:rsid w:val="00EB3C82"/>
    <w:rsid w:val="00EB4391"/>
    <w:rsid w:val="00EB4587"/>
    <w:rsid w:val="00EB4B12"/>
    <w:rsid w:val="00EB4D18"/>
    <w:rsid w:val="00EB5127"/>
    <w:rsid w:val="00EB5380"/>
    <w:rsid w:val="00EB53CF"/>
    <w:rsid w:val="00EB576F"/>
    <w:rsid w:val="00EB5C0A"/>
    <w:rsid w:val="00EB5DF7"/>
    <w:rsid w:val="00EB603D"/>
    <w:rsid w:val="00EB628E"/>
    <w:rsid w:val="00EB64CB"/>
    <w:rsid w:val="00EB72F4"/>
    <w:rsid w:val="00EB7604"/>
    <w:rsid w:val="00EB7A84"/>
    <w:rsid w:val="00EB7DCF"/>
    <w:rsid w:val="00EC002A"/>
    <w:rsid w:val="00EC0043"/>
    <w:rsid w:val="00EC0385"/>
    <w:rsid w:val="00EC04D2"/>
    <w:rsid w:val="00EC093D"/>
    <w:rsid w:val="00EC0AF6"/>
    <w:rsid w:val="00EC0DD2"/>
    <w:rsid w:val="00EC141A"/>
    <w:rsid w:val="00EC2295"/>
    <w:rsid w:val="00EC270E"/>
    <w:rsid w:val="00EC28B2"/>
    <w:rsid w:val="00EC2B56"/>
    <w:rsid w:val="00EC31AC"/>
    <w:rsid w:val="00EC3274"/>
    <w:rsid w:val="00EC3D0D"/>
    <w:rsid w:val="00EC4104"/>
    <w:rsid w:val="00EC428C"/>
    <w:rsid w:val="00EC42F8"/>
    <w:rsid w:val="00EC4840"/>
    <w:rsid w:val="00EC4B06"/>
    <w:rsid w:val="00EC4CB8"/>
    <w:rsid w:val="00EC4F93"/>
    <w:rsid w:val="00EC5090"/>
    <w:rsid w:val="00EC5195"/>
    <w:rsid w:val="00EC5243"/>
    <w:rsid w:val="00EC52A6"/>
    <w:rsid w:val="00EC53C8"/>
    <w:rsid w:val="00EC571D"/>
    <w:rsid w:val="00EC579E"/>
    <w:rsid w:val="00EC5C00"/>
    <w:rsid w:val="00EC5DF7"/>
    <w:rsid w:val="00EC5EB9"/>
    <w:rsid w:val="00EC6209"/>
    <w:rsid w:val="00EC62C2"/>
    <w:rsid w:val="00EC6529"/>
    <w:rsid w:val="00EC663D"/>
    <w:rsid w:val="00EC66B1"/>
    <w:rsid w:val="00EC67A4"/>
    <w:rsid w:val="00EC6B19"/>
    <w:rsid w:val="00EC6BED"/>
    <w:rsid w:val="00EC6E53"/>
    <w:rsid w:val="00EC6E71"/>
    <w:rsid w:val="00EC7231"/>
    <w:rsid w:val="00ED031F"/>
    <w:rsid w:val="00ED0625"/>
    <w:rsid w:val="00ED0D07"/>
    <w:rsid w:val="00ED0E67"/>
    <w:rsid w:val="00ED1250"/>
    <w:rsid w:val="00ED1761"/>
    <w:rsid w:val="00ED1A91"/>
    <w:rsid w:val="00ED21DE"/>
    <w:rsid w:val="00ED222D"/>
    <w:rsid w:val="00ED2874"/>
    <w:rsid w:val="00ED2AC6"/>
    <w:rsid w:val="00ED2B4D"/>
    <w:rsid w:val="00ED2BF1"/>
    <w:rsid w:val="00ED2C0D"/>
    <w:rsid w:val="00ED2DF5"/>
    <w:rsid w:val="00ED305F"/>
    <w:rsid w:val="00ED320D"/>
    <w:rsid w:val="00ED36B8"/>
    <w:rsid w:val="00ED3D04"/>
    <w:rsid w:val="00ED4782"/>
    <w:rsid w:val="00ED4BBE"/>
    <w:rsid w:val="00ED4EC9"/>
    <w:rsid w:val="00ED57BA"/>
    <w:rsid w:val="00ED5BAB"/>
    <w:rsid w:val="00ED5C44"/>
    <w:rsid w:val="00ED6094"/>
    <w:rsid w:val="00ED631C"/>
    <w:rsid w:val="00ED6459"/>
    <w:rsid w:val="00ED65C5"/>
    <w:rsid w:val="00ED6736"/>
    <w:rsid w:val="00ED6E1B"/>
    <w:rsid w:val="00ED73DE"/>
    <w:rsid w:val="00ED742E"/>
    <w:rsid w:val="00ED7845"/>
    <w:rsid w:val="00ED7C57"/>
    <w:rsid w:val="00ED7FD4"/>
    <w:rsid w:val="00EE0051"/>
    <w:rsid w:val="00EE0266"/>
    <w:rsid w:val="00EE0320"/>
    <w:rsid w:val="00EE03AF"/>
    <w:rsid w:val="00EE09B0"/>
    <w:rsid w:val="00EE0D44"/>
    <w:rsid w:val="00EE0F88"/>
    <w:rsid w:val="00EE1066"/>
    <w:rsid w:val="00EE1234"/>
    <w:rsid w:val="00EE1289"/>
    <w:rsid w:val="00EE1551"/>
    <w:rsid w:val="00EE1A3C"/>
    <w:rsid w:val="00EE1B84"/>
    <w:rsid w:val="00EE1F3A"/>
    <w:rsid w:val="00EE20F2"/>
    <w:rsid w:val="00EE2296"/>
    <w:rsid w:val="00EE22A1"/>
    <w:rsid w:val="00EE276F"/>
    <w:rsid w:val="00EE2B4F"/>
    <w:rsid w:val="00EE3726"/>
    <w:rsid w:val="00EE3952"/>
    <w:rsid w:val="00EE3A5C"/>
    <w:rsid w:val="00EE406D"/>
    <w:rsid w:val="00EE4171"/>
    <w:rsid w:val="00EE437A"/>
    <w:rsid w:val="00EE4661"/>
    <w:rsid w:val="00EE4F2A"/>
    <w:rsid w:val="00EE5204"/>
    <w:rsid w:val="00EE53FD"/>
    <w:rsid w:val="00EE622C"/>
    <w:rsid w:val="00EE6699"/>
    <w:rsid w:val="00EE6A80"/>
    <w:rsid w:val="00EE6E65"/>
    <w:rsid w:val="00EE7157"/>
    <w:rsid w:val="00EE743F"/>
    <w:rsid w:val="00EE7C8C"/>
    <w:rsid w:val="00EF04EA"/>
    <w:rsid w:val="00EF099E"/>
    <w:rsid w:val="00EF0AA9"/>
    <w:rsid w:val="00EF0D91"/>
    <w:rsid w:val="00EF109C"/>
    <w:rsid w:val="00EF12E9"/>
    <w:rsid w:val="00EF1B0D"/>
    <w:rsid w:val="00EF1C4F"/>
    <w:rsid w:val="00EF238B"/>
    <w:rsid w:val="00EF30AA"/>
    <w:rsid w:val="00EF364A"/>
    <w:rsid w:val="00EF3BF4"/>
    <w:rsid w:val="00EF4035"/>
    <w:rsid w:val="00EF413E"/>
    <w:rsid w:val="00EF4649"/>
    <w:rsid w:val="00EF4BC0"/>
    <w:rsid w:val="00EF4C14"/>
    <w:rsid w:val="00EF4C69"/>
    <w:rsid w:val="00EF4F4D"/>
    <w:rsid w:val="00EF52C3"/>
    <w:rsid w:val="00EF5303"/>
    <w:rsid w:val="00EF54D7"/>
    <w:rsid w:val="00EF5A64"/>
    <w:rsid w:val="00EF5B2F"/>
    <w:rsid w:val="00EF5E8B"/>
    <w:rsid w:val="00EF68C0"/>
    <w:rsid w:val="00EF6E6E"/>
    <w:rsid w:val="00EF6EE0"/>
    <w:rsid w:val="00EF7177"/>
    <w:rsid w:val="00EF758B"/>
    <w:rsid w:val="00EF79C9"/>
    <w:rsid w:val="00EF7A30"/>
    <w:rsid w:val="00EF7ED6"/>
    <w:rsid w:val="00EF7FD6"/>
    <w:rsid w:val="00F00232"/>
    <w:rsid w:val="00F00419"/>
    <w:rsid w:val="00F00587"/>
    <w:rsid w:val="00F009DE"/>
    <w:rsid w:val="00F00DD1"/>
    <w:rsid w:val="00F00F0E"/>
    <w:rsid w:val="00F01522"/>
    <w:rsid w:val="00F01BAB"/>
    <w:rsid w:val="00F01D30"/>
    <w:rsid w:val="00F0215D"/>
    <w:rsid w:val="00F02206"/>
    <w:rsid w:val="00F0227C"/>
    <w:rsid w:val="00F02653"/>
    <w:rsid w:val="00F02689"/>
    <w:rsid w:val="00F02E55"/>
    <w:rsid w:val="00F031D6"/>
    <w:rsid w:val="00F03368"/>
    <w:rsid w:val="00F037CC"/>
    <w:rsid w:val="00F0393C"/>
    <w:rsid w:val="00F0463E"/>
    <w:rsid w:val="00F0473F"/>
    <w:rsid w:val="00F047E9"/>
    <w:rsid w:val="00F0494C"/>
    <w:rsid w:val="00F04D1F"/>
    <w:rsid w:val="00F04FEB"/>
    <w:rsid w:val="00F052C0"/>
    <w:rsid w:val="00F054BC"/>
    <w:rsid w:val="00F054C0"/>
    <w:rsid w:val="00F05513"/>
    <w:rsid w:val="00F057EC"/>
    <w:rsid w:val="00F0617A"/>
    <w:rsid w:val="00F0623B"/>
    <w:rsid w:val="00F06418"/>
    <w:rsid w:val="00F06590"/>
    <w:rsid w:val="00F065BF"/>
    <w:rsid w:val="00F0678B"/>
    <w:rsid w:val="00F0681F"/>
    <w:rsid w:val="00F068E1"/>
    <w:rsid w:val="00F06D8C"/>
    <w:rsid w:val="00F073B8"/>
    <w:rsid w:val="00F0741C"/>
    <w:rsid w:val="00F074B6"/>
    <w:rsid w:val="00F0753F"/>
    <w:rsid w:val="00F075B9"/>
    <w:rsid w:val="00F07ABE"/>
    <w:rsid w:val="00F07F47"/>
    <w:rsid w:val="00F105E3"/>
    <w:rsid w:val="00F10941"/>
    <w:rsid w:val="00F10C90"/>
    <w:rsid w:val="00F10D64"/>
    <w:rsid w:val="00F10E9D"/>
    <w:rsid w:val="00F11089"/>
    <w:rsid w:val="00F1118F"/>
    <w:rsid w:val="00F113C3"/>
    <w:rsid w:val="00F1176D"/>
    <w:rsid w:val="00F1179B"/>
    <w:rsid w:val="00F1199D"/>
    <w:rsid w:val="00F11A3F"/>
    <w:rsid w:val="00F122AE"/>
    <w:rsid w:val="00F12435"/>
    <w:rsid w:val="00F12509"/>
    <w:rsid w:val="00F12555"/>
    <w:rsid w:val="00F12DDB"/>
    <w:rsid w:val="00F12DF9"/>
    <w:rsid w:val="00F13A82"/>
    <w:rsid w:val="00F13A9E"/>
    <w:rsid w:val="00F14284"/>
    <w:rsid w:val="00F144B8"/>
    <w:rsid w:val="00F14744"/>
    <w:rsid w:val="00F1490F"/>
    <w:rsid w:val="00F14BDC"/>
    <w:rsid w:val="00F1508A"/>
    <w:rsid w:val="00F15301"/>
    <w:rsid w:val="00F155CE"/>
    <w:rsid w:val="00F15970"/>
    <w:rsid w:val="00F16141"/>
    <w:rsid w:val="00F16441"/>
    <w:rsid w:val="00F16C17"/>
    <w:rsid w:val="00F16D3F"/>
    <w:rsid w:val="00F1741E"/>
    <w:rsid w:val="00F1754A"/>
    <w:rsid w:val="00F175E9"/>
    <w:rsid w:val="00F177C5"/>
    <w:rsid w:val="00F17AB3"/>
    <w:rsid w:val="00F17E39"/>
    <w:rsid w:val="00F20170"/>
    <w:rsid w:val="00F201B7"/>
    <w:rsid w:val="00F20229"/>
    <w:rsid w:val="00F20306"/>
    <w:rsid w:val="00F203E2"/>
    <w:rsid w:val="00F20862"/>
    <w:rsid w:val="00F212B6"/>
    <w:rsid w:val="00F21345"/>
    <w:rsid w:val="00F2147C"/>
    <w:rsid w:val="00F216E9"/>
    <w:rsid w:val="00F21956"/>
    <w:rsid w:val="00F223C3"/>
    <w:rsid w:val="00F22669"/>
    <w:rsid w:val="00F22AC8"/>
    <w:rsid w:val="00F22BD8"/>
    <w:rsid w:val="00F232BB"/>
    <w:rsid w:val="00F23316"/>
    <w:rsid w:val="00F23763"/>
    <w:rsid w:val="00F2398C"/>
    <w:rsid w:val="00F24C76"/>
    <w:rsid w:val="00F24CB6"/>
    <w:rsid w:val="00F24F41"/>
    <w:rsid w:val="00F24FBA"/>
    <w:rsid w:val="00F25251"/>
    <w:rsid w:val="00F256A6"/>
    <w:rsid w:val="00F25A71"/>
    <w:rsid w:val="00F26188"/>
    <w:rsid w:val="00F2641D"/>
    <w:rsid w:val="00F26B7B"/>
    <w:rsid w:val="00F26CD9"/>
    <w:rsid w:val="00F26DD7"/>
    <w:rsid w:val="00F274FA"/>
    <w:rsid w:val="00F2776B"/>
    <w:rsid w:val="00F27C1E"/>
    <w:rsid w:val="00F305E3"/>
    <w:rsid w:val="00F30A94"/>
    <w:rsid w:val="00F30EB5"/>
    <w:rsid w:val="00F30FCD"/>
    <w:rsid w:val="00F30FF0"/>
    <w:rsid w:val="00F3121D"/>
    <w:rsid w:val="00F31585"/>
    <w:rsid w:val="00F316F6"/>
    <w:rsid w:val="00F319AC"/>
    <w:rsid w:val="00F31E15"/>
    <w:rsid w:val="00F32129"/>
    <w:rsid w:val="00F32245"/>
    <w:rsid w:val="00F323BF"/>
    <w:rsid w:val="00F32F95"/>
    <w:rsid w:val="00F337B3"/>
    <w:rsid w:val="00F33BC6"/>
    <w:rsid w:val="00F33D7C"/>
    <w:rsid w:val="00F3410F"/>
    <w:rsid w:val="00F3440B"/>
    <w:rsid w:val="00F3443B"/>
    <w:rsid w:val="00F34A4C"/>
    <w:rsid w:val="00F350A9"/>
    <w:rsid w:val="00F35396"/>
    <w:rsid w:val="00F3539B"/>
    <w:rsid w:val="00F355A8"/>
    <w:rsid w:val="00F35701"/>
    <w:rsid w:val="00F35705"/>
    <w:rsid w:val="00F36033"/>
    <w:rsid w:val="00F36324"/>
    <w:rsid w:val="00F363BC"/>
    <w:rsid w:val="00F364DF"/>
    <w:rsid w:val="00F36521"/>
    <w:rsid w:val="00F36531"/>
    <w:rsid w:val="00F36659"/>
    <w:rsid w:val="00F366E9"/>
    <w:rsid w:val="00F36B86"/>
    <w:rsid w:val="00F3709C"/>
    <w:rsid w:val="00F372C9"/>
    <w:rsid w:val="00F37B96"/>
    <w:rsid w:val="00F37BA4"/>
    <w:rsid w:val="00F37F01"/>
    <w:rsid w:val="00F4005E"/>
    <w:rsid w:val="00F4042F"/>
    <w:rsid w:val="00F404BF"/>
    <w:rsid w:val="00F40A36"/>
    <w:rsid w:val="00F40A40"/>
    <w:rsid w:val="00F410FB"/>
    <w:rsid w:val="00F4111B"/>
    <w:rsid w:val="00F4187B"/>
    <w:rsid w:val="00F42447"/>
    <w:rsid w:val="00F42560"/>
    <w:rsid w:val="00F42831"/>
    <w:rsid w:val="00F42BA3"/>
    <w:rsid w:val="00F42C23"/>
    <w:rsid w:val="00F42DFA"/>
    <w:rsid w:val="00F431D1"/>
    <w:rsid w:val="00F43471"/>
    <w:rsid w:val="00F4349A"/>
    <w:rsid w:val="00F438CC"/>
    <w:rsid w:val="00F43AD0"/>
    <w:rsid w:val="00F43B4A"/>
    <w:rsid w:val="00F43BC0"/>
    <w:rsid w:val="00F43F38"/>
    <w:rsid w:val="00F443B5"/>
    <w:rsid w:val="00F44452"/>
    <w:rsid w:val="00F44617"/>
    <w:rsid w:val="00F44ABB"/>
    <w:rsid w:val="00F44CB8"/>
    <w:rsid w:val="00F44EE9"/>
    <w:rsid w:val="00F44FE7"/>
    <w:rsid w:val="00F45025"/>
    <w:rsid w:val="00F4533F"/>
    <w:rsid w:val="00F4568E"/>
    <w:rsid w:val="00F45A5B"/>
    <w:rsid w:val="00F45B59"/>
    <w:rsid w:val="00F45CE7"/>
    <w:rsid w:val="00F45D1A"/>
    <w:rsid w:val="00F45E95"/>
    <w:rsid w:val="00F46136"/>
    <w:rsid w:val="00F466C6"/>
    <w:rsid w:val="00F4699F"/>
    <w:rsid w:val="00F46F35"/>
    <w:rsid w:val="00F46FDB"/>
    <w:rsid w:val="00F46FE3"/>
    <w:rsid w:val="00F47175"/>
    <w:rsid w:val="00F47328"/>
    <w:rsid w:val="00F47419"/>
    <w:rsid w:val="00F47482"/>
    <w:rsid w:val="00F474B6"/>
    <w:rsid w:val="00F4762C"/>
    <w:rsid w:val="00F47B66"/>
    <w:rsid w:val="00F47C33"/>
    <w:rsid w:val="00F5008F"/>
    <w:rsid w:val="00F50306"/>
    <w:rsid w:val="00F504D7"/>
    <w:rsid w:val="00F506A1"/>
    <w:rsid w:val="00F50B16"/>
    <w:rsid w:val="00F5111A"/>
    <w:rsid w:val="00F513F6"/>
    <w:rsid w:val="00F5146F"/>
    <w:rsid w:val="00F514C4"/>
    <w:rsid w:val="00F51E44"/>
    <w:rsid w:val="00F523DA"/>
    <w:rsid w:val="00F52574"/>
    <w:rsid w:val="00F52775"/>
    <w:rsid w:val="00F52A17"/>
    <w:rsid w:val="00F52D37"/>
    <w:rsid w:val="00F52DA7"/>
    <w:rsid w:val="00F531CC"/>
    <w:rsid w:val="00F53232"/>
    <w:rsid w:val="00F5330D"/>
    <w:rsid w:val="00F5362B"/>
    <w:rsid w:val="00F536DA"/>
    <w:rsid w:val="00F5395A"/>
    <w:rsid w:val="00F53C68"/>
    <w:rsid w:val="00F53E1A"/>
    <w:rsid w:val="00F542CE"/>
    <w:rsid w:val="00F54373"/>
    <w:rsid w:val="00F5463D"/>
    <w:rsid w:val="00F54956"/>
    <w:rsid w:val="00F56184"/>
    <w:rsid w:val="00F56387"/>
    <w:rsid w:val="00F5641D"/>
    <w:rsid w:val="00F565FD"/>
    <w:rsid w:val="00F56B3A"/>
    <w:rsid w:val="00F56D15"/>
    <w:rsid w:val="00F572B6"/>
    <w:rsid w:val="00F57A16"/>
    <w:rsid w:val="00F600C4"/>
    <w:rsid w:val="00F6015C"/>
    <w:rsid w:val="00F6022E"/>
    <w:rsid w:val="00F60318"/>
    <w:rsid w:val="00F6073E"/>
    <w:rsid w:val="00F607B0"/>
    <w:rsid w:val="00F60E80"/>
    <w:rsid w:val="00F6124A"/>
    <w:rsid w:val="00F61272"/>
    <w:rsid w:val="00F612DA"/>
    <w:rsid w:val="00F616A5"/>
    <w:rsid w:val="00F61ACD"/>
    <w:rsid w:val="00F61B48"/>
    <w:rsid w:val="00F61C76"/>
    <w:rsid w:val="00F61D28"/>
    <w:rsid w:val="00F62022"/>
    <w:rsid w:val="00F6251E"/>
    <w:rsid w:val="00F6274C"/>
    <w:rsid w:val="00F62880"/>
    <w:rsid w:val="00F62B2E"/>
    <w:rsid w:val="00F62C75"/>
    <w:rsid w:val="00F62CEE"/>
    <w:rsid w:val="00F62F33"/>
    <w:rsid w:val="00F62F69"/>
    <w:rsid w:val="00F63614"/>
    <w:rsid w:val="00F63986"/>
    <w:rsid w:val="00F643F0"/>
    <w:rsid w:val="00F649FA"/>
    <w:rsid w:val="00F64D9F"/>
    <w:rsid w:val="00F64E62"/>
    <w:rsid w:val="00F64EE4"/>
    <w:rsid w:val="00F65363"/>
    <w:rsid w:val="00F65C45"/>
    <w:rsid w:val="00F65F41"/>
    <w:rsid w:val="00F660D4"/>
    <w:rsid w:val="00F6610B"/>
    <w:rsid w:val="00F66D7E"/>
    <w:rsid w:val="00F66F1C"/>
    <w:rsid w:val="00F67B05"/>
    <w:rsid w:val="00F67DF9"/>
    <w:rsid w:val="00F7064C"/>
    <w:rsid w:val="00F707CF"/>
    <w:rsid w:val="00F70917"/>
    <w:rsid w:val="00F70A09"/>
    <w:rsid w:val="00F70C08"/>
    <w:rsid w:val="00F70F01"/>
    <w:rsid w:val="00F71100"/>
    <w:rsid w:val="00F7115E"/>
    <w:rsid w:val="00F7178D"/>
    <w:rsid w:val="00F717BD"/>
    <w:rsid w:val="00F71845"/>
    <w:rsid w:val="00F719F9"/>
    <w:rsid w:val="00F71B86"/>
    <w:rsid w:val="00F71D8B"/>
    <w:rsid w:val="00F71E3B"/>
    <w:rsid w:val="00F71E56"/>
    <w:rsid w:val="00F722A3"/>
    <w:rsid w:val="00F72A8E"/>
    <w:rsid w:val="00F72E79"/>
    <w:rsid w:val="00F732B1"/>
    <w:rsid w:val="00F732B3"/>
    <w:rsid w:val="00F7336D"/>
    <w:rsid w:val="00F7349B"/>
    <w:rsid w:val="00F737C7"/>
    <w:rsid w:val="00F73F7F"/>
    <w:rsid w:val="00F749D2"/>
    <w:rsid w:val="00F74ABE"/>
    <w:rsid w:val="00F74D3C"/>
    <w:rsid w:val="00F75055"/>
    <w:rsid w:val="00F751F4"/>
    <w:rsid w:val="00F75405"/>
    <w:rsid w:val="00F7548A"/>
    <w:rsid w:val="00F75675"/>
    <w:rsid w:val="00F75DFF"/>
    <w:rsid w:val="00F75F40"/>
    <w:rsid w:val="00F7637C"/>
    <w:rsid w:val="00F763F9"/>
    <w:rsid w:val="00F76B79"/>
    <w:rsid w:val="00F771FD"/>
    <w:rsid w:val="00F776A4"/>
    <w:rsid w:val="00F77797"/>
    <w:rsid w:val="00F77DAF"/>
    <w:rsid w:val="00F77F38"/>
    <w:rsid w:val="00F80329"/>
    <w:rsid w:val="00F80B00"/>
    <w:rsid w:val="00F80B04"/>
    <w:rsid w:val="00F812F0"/>
    <w:rsid w:val="00F8130A"/>
    <w:rsid w:val="00F8138E"/>
    <w:rsid w:val="00F81987"/>
    <w:rsid w:val="00F81A97"/>
    <w:rsid w:val="00F81DAF"/>
    <w:rsid w:val="00F81DD7"/>
    <w:rsid w:val="00F81E65"/>
    <w:rsid w:val="00F8208C"/>
    <w:rsid w:val="00F821A0"/>
    <w:rsid w:val="00F823B5"/>
    <w:rsid w:val="00F824FF"/>
    <w:rsid w:val="00F8280B"/>
    <w:rsid w:val="00F835D2"/>
    <w:rsid w:val="00F83618"/>
    <w:rsid w:val="00F83B59"/>
    <w:rsid w:val="00F83FCA"/>
    <w:rsid w:val="00F8419D"/>
    <w:rsid w:val="00F84959"/>
    <w:rsid w:val="00F84A5C"/>
    <w:rsid w:val="00F84FA2"/>
    <w:rsid w:val="00F851F7"/>
    <w:rsid w:val="00F85BB6"/>
    <w:rsid w:val="00F85C20"/>
    <w:rsid w:val="00F85C73"/>
    <w:rsid w:val="00F8614F"/>
    <w:rsid w:val="00F86686"/>
    <w:rsid w:val="00F86C86"/>
    <w:rsid w:val="00F86F4F"/>
    <w:rsid w:val="00F870F9"/>
    <w:rsid w:val="00F870FF"/>
    <w:rsid w:val="00F87134"/>
    <w:rsid w:val="00F872D5"/>
    <w:rsid w:val="00F873D4"/>
    <w:rsid w:val="00F8742B"/>
    <w:rsid w:val="00F8775F"/>
    <w:rsid w:val="00F87BBF"/>
    <w:rsid w:val="00F87CFC"/>
    <w:rsid w:val="00F90164"/>
    <w:rsid w:val="00F9030C"/>
    <w:rsid w:val="00F90796"/>
    <w:rsid w:val="00F90A57"/>
    <w:rsid w:val="00F90ACC"/>
    <w:rsid w:val="00F90B84"/>
    <w:rsid w:val="00F90CC4"/>
    <w:rsid w:val="00F90F72"/>
    <w:rsid w:val="00F90F97"/>
    <w:rsid w:val="00F91122"/>
    <w:rsid w:val="00F91376"/>
    <w:rsid w:val="00F91BA5"/>
    <w:rsid w:val="00F92031"/>
    <w:rsid w:val="00F92138"/>
    <w:rsid w:val="00F923BE"/>
    <w:rsid w:val="00F925FE"/>
    <w:rsid w:val="00F92DB2"/>
    <w:rsid w:val="00F92E19"/>
    <w:rsid w:val="00F93420"/>
    <w:rsid w:val="00F935DA"/>
    <w:rsid w:val="00F937C4"/>
    <w:rsid w:val="00F93938"/>
    <w:rsid w:val="00F93BA8"/>
    <w:rsid w:val="00F93EA3"/>
    <w:rsid w:val="00F93EA7"/>
    <w:rsid w:val="00F941D5"/>
    <w:rsid w:val="00F954A0"/>
    <w:rsid w:val="00F9553E"/>
    <w:rsid w:val="00F957A2"/>
    <w:rsid w:val="00F957CD"/>
    <w:rsid w:val="00F9584C"/>
    <w:rsid w:val="00F95D43"/>
    <w:rsid w:val="00F96484"/>
    <w:rsid w:val="00F965D5"/>
    <w:rsid w:val="00F96994"/>
    <w:rsid w:val="00F96B32"/>
    <w:rsid w:val="00F96D5F"/>
    <w:rsid w:val="00F972EC"/>
    <w:rsid w:val="00F97436"/>
    <w:rsid w:val="00F974FA"/>
    <w:rsid w:val="00F9767D"/>
    <w:rsid w:val="00F9785F"/>
    <w:rsid w:val="00F97A07"/>
    <w:rsid w:val="00F97B7B"/>
    <w:rsid w:val="00F97CC0"/>
    <w:rsid w:val="00F97E71"/>
    <w:rsid w:val="00F97EE7"/>
    <w:rsid w:val="00FA000C"/>
    <w:rsid w:val="00FA0653"/>
    <w:rsid w:val="00FA1466"/>
    <w:rsid w:val="00FA1692"/>
    <w:rsid w:val="00FA1B87"/>
    <w:rsid w:val="00FA1BBC"/>
    <w:rsid w:val="00FA1BE7"/>
    <w:rsid w:val="00FA1BEA"/>
    <w:rsid w:val="00FA20D0"/>
    <w:rsid w:val="00FA21BE"/>
    <w:rsid w:val="00FA21D2"/>
    <w:rsid w:val="00FA22CE"/>
    <w:rsid w:val="00FA2A20"/>
    <w:rsid w:val="00FA2DDB"/>
    <w:rsid w:val="00FA3019"/>
    <w:rsid w:val="00FA35C9"/>
    <w:rsid w:val="00FA3669"/>
    <w:rsid w:val="00FA3746"/>
    <w:rsid w:val="00FA37DC"/>
    <w:rsid w:val="00FA3C6C"/>
    <w:rsid w:val="00FA3FBC"/>
    <w:rsid w:val="00FA4259"/>
    <w:rsid w:val="00FA550D"/>
    <w:rsid w:val="00FA5B14"/>
    <w:rsid w:val="00FA5DDC"/>
    <w:rsid w:val="00FA613E"/>
    <w:rsid w:val="00FA616E"/>
    <w:rsid w:val="00FA676F"/>
    <w:rsid w:val="00FA6A57"/>
    <w:rsid w:val="00FA6B57"/>
    <w:rsid w:val="00FA6E44"/>
    <w:rsid w:val="00FA6FEE"/>
    <w:rsid w:val="00FA716F"/>
    <w:rsid w:val="00FA76AB"/>
    <w:rsid w:val="00FA77BE"/>
    <w:rsid w:val="00FA7884"/>
    <w:rsid w:val="00FA79BA"/>
    <w:rsid w:val="00FA7C16"/>
    <w:rsid w:val="00FA7D54"/>
    <w:rsid w:val="00FB00F8"/>
    <w:rsid w:val="00FB0934"/>
    <w:rsid w:val="00FB0B25"/>
    <w:rsid w:val="00FB18BE"/>
    <w:rsid w:val="00FB1FEF"/>
    <w:rsid w:val="00FB288F"/>
    <w:rsid w:val="00FB2897"/>
    <w:rsid w:val="00FB289B"/>
    <w:rsid w:val="00FB2D86"/>
    <w:rsid w:val="00FB2DB4"/>
    <w:rsid w:val="00FB2F20"/>
    <w:rsid w:val="00FB2FBE"/>
    <w:rsid w:val="00FB2FD3"/>
    <w:rsid w:val="00FB34B9"/>
    <w:rsid w:val="00FB34FC"/>
    <w:rsid w:val="00FB392B"/>
    <w:rsid w:val="00FB3A22"/>
    <w:rsid w:val="00FB3B24"/>
    <w:rsid w:val="00FB3DF0"/>
    <w:rsid w:val="00FB41DC"/>
    <w:rsid w:val="00FB4498"/>
    <w:rsid w:val="00FB44FB"/>
    <w:rsid w:val="00FB4601"/>
    <w:rsid w:val="00FB46AB"/>
    <w:rsid w:val="00FB4A0C"/>
    <w:rsid w:val="00FB4B26"/>
    <w:rsid w:val="00FB4CCD"/>
    <w:rsid w:val="00FB5050"/>
    <w:rsid w:val="00FB5465"/>
    <w:rsid w:val="00FB5569"/>
    <w:rsid w:val="00FB57D9"/>
    <w:rsid w:val="00FB5B32"/>
    <w:rsid w:val="00FB6639"/>
    <w:rsid w:val="00FB668A"/>
    <w:rsid w:val="00FB681A"/>
    <w:rsid w:val="00FB6A9E"/>
    <w:rsid w:val="00FB6D25"/>
    <w:rsid w:val="00FB731C"/>
    <w:rsid w:val="00FB7332"/>
    <w:rsid w:val="00FB73D2"/>
    <w:rsid w:val="00FB7674"/>
    <w:rsid w:val="00FB7917"/>
    <w:rsid w:val="00FB7DC9"/>
    <w:rsid w:val="00FB7FB6"/>
    <w:rsid w:val="00FC022D"/>
    <w:rsid w:val="00FC0491"/>
    <w:rsid w:val="00FC0589"/>
    <w:rsid w:val="00FC08B4"/>
    <w:rsid w:val="00FC0DB7"/>
    <w:rsid w:val="00FC10E5"/>
    <w:rsid w:val="00FC114F"/>
    <w:rsid w:val="00FC1778"/>
    <w:rsid w:val="00FC17B1"/>
    <w:rsid w:val="00FC1AF2"/>
    <w:rsid w:val="00FC1D2B"/>
    <w:rsid w:val="00FC2140"/>
    <w:rsid w:val="00FC21BC"/>
    <w:rsid w:val="00FC221C"/>
    <w:rsid w:val="00FC2469"/>
    <w:rsid w:val="00FC2812"/>
    <w:rsid w:val="00FC2944"/>
    <w:rsid w:val="00FC343C"/>
    <w:rsid w:val="00FC3490"/>
    <w:rsid w:val="00FC3515"/>
    <w:rsid w:val="00FC3722"/>
    <w:rsid w:val="00FC3A6F"/>
    <w:rsid w:val="00FC485A"/>
    <w:rsid w:val="00FC4950"/>
    <w:rsid w:val="00FC4A3C"/>
    <w:rsid w:val="00FC4E5D"/>
    <w:rsid w:val="00FC58E2"/>
    <w:rsid w:val="00FC5B3E"/>
    <w:rsid w:val="00FC5CD3"/>
    <w:rsid w:val="00FC622A"/>
    <w:rsid w:val="00FC6C17"/>
    <w:rsid w:val="00FC6CCB"/>
    <w:rsid w:val="00FC6D24"/>
    <w:rsid w:val="00FC6F49"/>
    <w:rsid w:val="00FC6FD8"/>
    <w:rsid w:val="00FC71B3"/>
    <w:rsid w:val="00FC7727"/>
    <w:rsid w:val="00FD0546"/>
    <w:rsid w:val="00FD06FF"/>
    <w:rsid w:val="00FD0B16"/>
    <w:rsid w:val="00FD0E22"/>
    <w:rsid w:val="00FD100D"/>
    <w:rsid w:val="00FD1350"/>
    <w:rsid w:val="00FD19CE"/>
    <w:rsid w:val="00FD1A5F"/>
    <w:rsid w:val="00FD1AE2"/>
    <w:rsid w:val="00FD1E0D"/>
    <w:rsid w:val="00FD1EDA"/>
    <w:rsid w:val="00FD24C6"/>
    <w:rsid w:val="00FD2519"/>
    <w:rsid w:val="00FD2C72"/>
    <w:rsid w:val="00FD2C8A"/>
    <w:rsid w:val="00FD2D65"/>
    <w:rsid w:val="00FD35AB"/>
    <w:rsid w:val="00FD3B2B"/>
    <w:rsid w:val="00FD3CB0"/>
    <w:rsid w:val="00FD3F69"/>
    <w:rsid w:val="00FD3FC7"/>
    <w:rsid w:val="00FD467E"/>
    <w:rsid w:val="00FD49C1"/>
    <w:rsid w:val="00FD4B71"/>
    <w:rsid w:val="00FD5083"/>
    <w:rsid w:val="00FD5298"/>
    <w:rsid w:val="00FD5660"/>
    <w:rsid w:val="00FD58CD"/>
    <w:rsid w:val="00FD5908"/>
    <w:rsid w:val="00FD5AF5"/>
    <w:rsid w:val="00FD5C04"/>
    <w:rsid w:val="00FD5D05"/>
    <w:rsid w:val="00FD62EE"/>
    <w:rsid w:val="00FD63F3"/>
    <w:rsid w:val="00FD6463"/>
    <w:rsid w:val="00FD646C"/>
    <w:rsid w:val="00FD66CD"/>
    <w:rsid w:val="00FD6707"/>
    <w:rsid w:val="00FD67EC"/>
    <w:rsid w:val="00FD6A1B"/>
    <w:rsid w:val="00FD731B"/>
    <w:rsid w:val="00FD7C35"/>
    <w:rsid w:val="00FD7D71"/>
    <w:rsid w:val="00FE00E4"/>
    <w:rsid w:val="00FE0343"/>
    <w:rsid w:val="00FE0E43"/>
    <w:rsid w:val="00FE1073"/>
    <w:rsid w:val="00FE120E"/>
    <w:rsid w:val="00FE197F"/>
    <w:rsid w:val="00FE19FB"/>
    <w:rsid w:val="00FE1B88"/>
    <w:rsid w:val="00FE1E89"/>
    <w:rsid w:val="00FE1EBF"/>
    <w:rsid w:val="00FE211B"/>
    <w:rsid w:val="00FE25A6"/>
    <w:rsid w:val="00FE2B0B"/>
    <w:rsid w:val="00FE2D2E"/>
    <w:rsid w:val="00FE32D6"/>
    <w:rsid w:val="00FE3526"/>
    <w:rsid w:val="00FE3BD1"/>
    <w:rsid w:val="00FE3CBB"/>
    <w:rsid w:val="00FE40AE"/>
    <w:rsid w:val="00FE4B23"/>
    <w:rsid w:val="00FE5039"/>
    <w:rsid w:val="00FE5270"/>
    <w:rsid w:val="00FE55DA"/>
    <w:rsid w:val="00FE56AC"/>
    <w:rsid w:val="00FE5FD6"/>
    <w:rsid w:val="00FE625F"/>
    <w:rsid w:val="00FE6DE7"/>
    <w:rsid w:val="00FE7260"/>
    <w:rsid w:val="00FE75DE"/>
    <w:rsid w:val="00FE7A03"/>
    <w:rsid w:val="00FE7E93"/>
    <w:rsid w:val="00FF0C10"/>
    <w:rsid w:val="00FF1006"/>
    <w:rsid w:val="00FF1B34"/>
    <w:rsid w:val="00FF1C49"/>
    <w:rsid w:val="00FF1D41"/>
    <w:rsid w:val="00FF2039"/>
    <w:rsid w:val="00FF20B8"/>
    <w:rsid w:val="00FF2133"/>
    <w:rsid w:val="00FF226A"/>
    <w:rsid w:val="00FF22E7"/>
    <w:rsid w:val="00FF2652"/>
    <w:rsid w:val="00FF2691"/>
    <w:rsid w:val="00FF2B1C"/>
    <w:rsid w:val="00FF2D27"/>
    <w:rsid w:val="00FF3027"/>
    <w:rsid w:val="00FF31B2"/>
    <w:rsid w:val="00FF350E"/>
    <w:rsid w:val="00FF366F"/>
    <w:rsid w:val="00FF367E"/>
    <w:rsid w:val="00FF3A6D"/>
    <w:rsid w:val="00FF3B16"/>
    <w:rsid w:val="00FF3B73"/>
    <w:rsid w:val="00FF481A"/>
    <w:rsid w:val="00FF4833"/>
    <w:rsid w:val="00FF493A"/>
    <w:rsid w:val="00FF498D"/>
    <w:rsid w:val="00FF4C0D"/>
    <w:rsid w:val="00FF51FF"/>
    <w:rsid w:val="00FF5508"/>
    <w:rsid w:val="00FF55B0"/>
    <w:rsid w:val="00FF6107"/>
    <w:rsid w:val="00FF621B"/>
    <w:rsid w:val="00FF6950"/>
    <w:rsid w:val="00FF6BA0"/>
    <w:rsid w:val="00FF6D9D"/>
    <w:rsid w:val="00FF70E6"/>
    <w:rsid w:val="00FF7159"/>
    <w:rsid w:val="00FF7232"/>
    <w:rsid w:val="00FF72A7"/>
    <w:rsid w:val="00FF7739"/>
    <w:rsid w:val="0104572B"/>
    <w:rsid w:val="01051048"/>
    <w:rsid w:val="01167D18"/>
    <w:rsid w:val="011E731C"/>
    <w:rsid w:val="01435489"/>
    <w:rsid w:val="014E4A6F"/>
    <w:rsid w:val="014F2E2D"/>
    <w:rsid w:val="015B0612"/>
    <w:rsid w:val="01BB0635"/>
    <w:rsid w:val="01D16FB2"/>
    <w:rsid w:val="01D207C2"/>
    <w:rsid w:val="0204137D"/>
    <w:rsid w:val="023F2212"/>
    <w:rsid w:val="02975C8C"/>
    <w:rsid w:val="02A934D0"/>
    <w:rsid w:val="02B005DE"/>
    <w:rsid w:val="02CC602C"/>
    <w:rsid w:val="02EF23F0"/>
    <w:rsid w:val="0331243B"/>
    <w:rsid w:val="033F63CD"/>
    <w:rsid w:val="03536801"/>
    <w:rsid w:val="036C1B36"/>
    <w:rsid w:val="037E346F"/>
    <w:rsid w:val="039607E6"/>
    <w:rsid w:val="03A14E05"/>
    <w:rsid w:val="03B069F4"/>
    <w:rsid w:val="03B14C69"/>
    <w:rsid w:val="03BD4AF9"/>
    <w:rsid w:val="03F21FB7"/>
    <w:rsid w:val="04044DCB"/>
    <w:rsid w:val="045D652B"/>
    <w:rsid w:val="045E13E2"/>
    <w:rsid w:val="046E116D"/>
    <w:rsid w:val="046F69EC"/>
    <w:rsid w:val="0477066C"/>
    <w:rsid w:val="04A512A7"/>
    <w:rsid w:val="053E3F25"/>
    <w:rsid w:val="05563609"/>
    <w:rsid w:val="05611AB2"/>
    <w:rsid w:val="05A652FE"/>
    <w:rsid w:val="05B31341"/>
    <w:rsid w:val="05FB1DD5"/>
    <w:rsid w:val="0604630A"/>
    <w:rsid w:val="063302DF"/>
    <w:rsid w:val="063B53E6"/>
    <w:rsid w:val="063C0B95"/>
    <w:rsid w:val="067D4C23"/>
    <w:rsid w:val="06B87960"/>
    <w:rsid w:val="07163546"/>
    <w:rsid w:val="07167C0D"/>
    <w:rsid w:val="071867DD"/>
    <w:rsid w:val="07343362"/>
    <w:rsid w:val="075E2763"/>
    <w:rsid w:val="07806B9E"/>
    <w:rsid w:val="07A31495"/>
    <w:rsid w:val="07E442EA"/>
    <w:rsid w:val="082A76EF"/>
    <w:rsid w:val="086B01C3"/>
    <w:rsid w:val="08776490"/>
    <w:rsid w:val="087E1E3E"/>
    <w:rsid w:val="087F0AA6"/>
    <w:rsid w:val="08923FC0"/>
    <w:rsid w:val="08941631"/>
    <w:rsid w:val="08C26816"/>
    <w:rsid w:val="08FE285F"/>
    <w:rsid w:val="09295E4F"/>
    <w:rsid w:val="09A248E6"/>
    <w:rsid w:val="09B11F73"/>
    <w:rsid w:val="09C4022B"/>
    <w:rsid w:val="09D53A15"/>
    <w:rsid w:val="09E32417"/>
    <w:rsid w:val="09EB20DC"/>
    <w:rsid w:val="09FA1858"/>
    <w:rsid w:val="0A0176CC"/>
    <w:rsid w:val="0A5B6574"/>
    <w:rsid w:val="0A7B2642"/>
    <w:rsid w:val="0A8C1512"/>
    <w:rsid w:val="0A964D16"/>
    <w:rsid w:val="0AA06499"/>
    <w:rsid w:val="0AD17E63"/>
    <w:rsid w:val="0AD4667D"/>
    <w:rsid w:val="0AE07127"/>
    <w:rsid w:val="0AF73446"/>
    <w:rsid w:val="0B093F8E"/>
    <w:rsid w:val="0B16363E"/>
    <w:rsid w:val="0B4103B5"/>
    <w:rsid w:val="0B6B64F9"/>
    <w:rsid w:val="0B9B189C"/>
    <w:rsid w:val="0BBD45E3"/>
    <w:rsid w:val="0BBE6ECA"/>
    <w:rsid w:val="0BC976EC"/>
    <w:rsid w:val="0BD70FA8"/>
    <w:rsid w:val="0BE747E2"/>
    <w:rsid w:val="0C203576"/>
    <w:rsid w:val="0C3569ED"/>
    <w:rsid w:val="0C593F7E"/>
    <w:rsid w:val="0C595C07"/>
    <w:rsid w:val="0C597C0F"/>
    <w:rsid w:val="0C613368"/>
    <w:rsid w:val="0C620EE1"/>
    <w:rsid w:val="0C754885"/>
    <w:rsid w:val="0C774366"/>
    <w:rsid w:val="0CAC6484"/>
    <w:rsid w:val="0CBD3CB0"/>
    <w:rsid w:val="0CD25AD5"/>
    <w:rsid w:val="0D2E4254"/>
    <w:rsid w:val="0D366EA4"/>
    <w:rsid w:val="0D4D0E8E"/>
    <w:rsid w:val="0DB01CA7"/>
    <w:rsid w:val="0DD3018A"/>
    <w:rsid w:val="0E182047"/>
    <w:rsid w:val="0E3A5B31"/>
    <w:rsid w:val="0E5176A4"/>
    <w:rsid w:val="0EB5359F"/>
    <w:rsid w:val="0EF865C7"/>
    <w:rsid w:val="0EFD5A33"/>
    <w:rsid w:val="0F297C45"/>
    <w:rsid w:val="0F3F19F8"/>
    <w:rsid w:val="0F551852"/>
    <w:rsid w:val="0FB80E97"/>
    <w:rsid w:val="0FDF5697"/>
    <w:rsid w:val="0FFA5AE7"/>
    <w:rsid w:val="0FFD5D57"/>
    <w:rsid w:val="1003061A"/>
    <w:rsid w:val="107D0E4F"/>
    <w:rsid w:val="1096789B"/>
    <w:rsid w:val="10A40425"/>
    <w:rsid w:val="10B83932"/>
    <w:rsid w:val="10DE5BB5"/>
    <w:rsid w:val="11045F3F"/>
    <w:rsid w:val="11092093"/>
    <w:rsid w:val="114A3999"/>
    <w:rsid w:val="11B61A2A"/>
    <w:rsid w:val="11BB4795"/>
    <w:rsid w:val="11CE1138"/>
    <w:rsid w:val="11F63773"/>
    <w:rsid w:val="11FD5578"/>
    <w:rsid w:val="120F563B"/>
    <w:rsid w:val="126006AE"/>
    <w:rsid w:val="12737698"/>
    <w:rsid w:val="12927EE6"/>
    <w:rsid w:val="12CE5B7E"/>
    <w:rsid w:val="12DD2130"/>
    <w:rsid w:val="12E357E5"/>
    <w:rsid w:val="12F23C18"/>
    <w:rsid w:val="12F24EEC"/>
    <w:rsid w:val="132F7AE4"/>
    <w:rsid w:val="133C41F3"/>
    <w:rsid w:val="136047AC"/>
    <w:rsid w:val="13C12F7C"/>
    <w:rsid w:val="13CE44E0"/>
    <w:rsid w:val="14092DE8"/>
    <w:rsid w:val="142F48AE"/>
    <w:rsid w:val="143853BD"/>
    <w:rsid w:val="143B090A"/>
    <w:rsid w:val="14FB5F5E"/>
    <w:rsid w:val="1521433A"/>
    <w:rsid w:val="153E4263"/>
    <w:rsid w:val="15482896"/>
    <w:rsid w:val="156055D3"/>
    <w:rsid w:val="156B0D3B"/>
    <w:rsid w:val="1582420E"/>
    <w:rsid w:val="1594241D"/>
    <w:rsid w:val="15F90E49"/>
    <w:rsid w:val="16204307"/>
    <w:rsid w:val="165339FD"/>
    <w:rsid w:val="16703511"/>
    <w:rsid w:val="16821A4F"/>
    <w:rsid w:val="16A65840"/>
    <w:rsid w:val="16F275ED"/>
    <w:rsid w:val="172F6406"/>
    <w:rsid w:val="173D257E"/>
    <w:rsid w:val="175F47E9"/>
    <w:rsid w:val="177E7416"/>
    <w:rsid w:val="17CF0794"/>
    <w:rsid w:val="17DC7B78"/>
    <w:rsid w:val="17F01C69"/>
    <w:rsid w:val="17FB5B3D"/>
    <w:rsid w:val="18171B7E"/>
    <w:rsid w:val="183E4630"/>
    <w:rsid w:val="187B238E"/>
    <w:rsid w:val="18907DFF"/>
    <w:rsid w:val="18960988"/>
    <w:rsid w:val="18BB3564"/>
    <w:rsid w:val="18BD3B3E"/>
    <w:rsid w:val="18FB2C86"/>
    <w:rsid w:val="190E2EEB"/>
    <w:rsid w:val="19115D0F"/>
    <w:rsid w:val="191A5CC2"/>
    <w:rsid w:val="1925188B"/>
    <w:rsid w:val="193F71D6"/>
    <w:rsid w:val="195733CD"/>
    <w:rsid w:val="19836EAA"/>
    <w:rsid w:val="198F1420"/>
    <w:rsid w:val="19907BA6"/>
    <w:rsid w:val="19A4350C"/>
    <w:rsid w:val="19A46A73"/>
    <w:rsid w:val="19BC7C18"/>
    <w:rsid w:val="19C3137D"/>
    <w:rsid w:val="19C743AB"/>
    <w:rsid w:val="19E04474"/>
    <w:rsid w:val="1A424583"/>
    <w:rsid w:val="1A473CA5"/>
    <w:rsid w:val="1A5A0507"/>
    <w:rsid w:val="1A67765F"/>
    <w:rsid w:val="1A875F97"/>
    <w:rsid w:val="1AB43686"/>
    <w:rsid w:val="1AD66893"/>
    <w:rsid w:val="1AE3591B"/>
    <w:rsid w:val="1B07258A"/>
    <w:rsid w:val="1B311265"/>
    <w:rsid w:val="1B480171"/>
    <w:rsid w:val="1B5119F6"/>
    <w:rsid w:val="1B6F4BD8"/>
    <w:rsid w:val="1B8A0875"/>
    <w:rsid w:val="1BC06163"/>
    <w:rsid w:val="1BC24A57"/>
    <w:rsid w:val="1BCB2F91"/>
    <w:rsid w:val="1BD46AE1"/>
    <w:rsid w:val="1BE57140"/>
    <w:rsid w:val="1BEA5D34"/>
    <w:rsid w:val="1C0C72F2"/>
    <w:rsid w:val="1C1B0370"/>
    <w:rsid w:val="1C3D70D4"/>
    <w:rsid w:val="1C643F63"/>
    <w:rsid w:val="1C6641AE"/>
    <w:rsid w:val="1C680491"/>
    <w:rsid w:val="1CA36B34"/>
    <w:rsid w:val="1CDE7453"/>
    <w:rsid w:val="1CE75B2E"/>
    <w:rsid w:val="1CFB49CC"/>
    <w:rsid w:val="1CFF02CB"/>
    <w:rsid w:val="1D415A02"/>
    <w:rsid w:val="1D447F34"/>
    <w:rsid w:val="1D58544C"/>
    <w:rsid w:val="1D8275F7"/>
    <w:rsid w:val="1D8732D1"/>
    <w:rsid w:val="1D894D78"/>
    <w:rsid w:val="1D925236"/>
    <w:rsid w:val="1D990A00"/>
    <w:rsid w:val="1DAE6E1D"/>
    <w:rsid w:val="1DDE612B"/>
    <w:rsid w:val="1E225CFD"/>
    <w:rsid w:val="1E277236"/>
    <w:rsid w:val="1E32630D"/>
    <w:rsid w:val="1E4C7D38"/>
    <w:rsid w:val="1E8B31F0"/>
    <w:rsid w:val="1E9B2DB3"/>
    <w:rsid w:val="1EA93B68"/>
    <w:rsid w:val="1ED20516"/>
    <w:rsid w:val="1EEA1027"/>
    <w:rsid w:val="1F9305C6"/>
    <w:rsid w:val="1FAC12C6"/>
    <w:rsid w:val="1FC530EC"/>
    <w:rsid w:val="1FE431DB"/>
    <w:rsid w:val="1FE5413D"/>
    <w:rsid w:val="1FF52DF1"/>
    <w:rsid w:val="20054B8B"/>
    <w:rsid w:val="202261B2"/>
    <w:rsid w:val="20235782"/>
    <w:rsid w:val="204A0B9A"/>
    <w:rsid w:val="209303AD"/>
    <w:rsid w:val="20A950DE"/>
    <w:rsid w:val="20C13201"/>
    <w:rsid w:val="20D86778"/>
    <w:rsid w:val="20F1663F"/>
    <w:rsid w:val="210B76C7"/>
    <w:rsid w:val="214174ED"/>
    <w:rsid w:val="21514E5B"/>
    <w:rsid w:val="215A5FAC"/>
    <w:rsid w:val="219E2608"/>
    <w:rsid w:val="21E84CB9"/>
    <w:rsid w:val="21F45F83"/>
    <w:rsid w:val="2217059E"/>
    <w:rsid w:val="22265B2E"/>
    <w:rsid w:val="223454BE"/>
    <w:rsid w:val="22401C9C"/>
    <w:rsid w:val="224051DE"/>
    <w:rsid w:val="224468B7"/>
    <w:rsid w:val="224F60B2"/>
    <w:rsid w:val="22860EBD"/>
    <w:rsid w:val="228E28E4"/>
    <w:rsid w:val="22A929A7"/>
    <w:rsid w:val="22BA74DC"/>
    <w:rsid w:val="22C32615"/>
    <w:rsid w:val="231371A6"/>
    <w:rsid w:val="23352628"/>
    <w:rsid w:val="23401967"/>
    <w:rsid w:val="23714224"/>
    <w:rsid w:val="23CA1759"/>
    <w:rsid w:val="23CB6A89"/>
    <w:rsid w:val="23E000F1"/>
    <w:rsid w:val="23EB5E33"/>
    <w:rsid w:val="23F41CCE"/>
    <w:rsid w:val="24052E5E"/>
    <w:rsid w:val="24315AC1"/>
    <w:rsid w:val="243D64B5"/>
    <w:rsid w:val="24A42CAC"/>
    <w:rsid w:val="25031920"/>
    <w:rsid w:val="2532491F"/>
    <w:rsid w:val="2547642C"/>
    <w:rsid w:val="256E113B"/>
    <w:rsid w:val="25FD4071"/>
    <w:rsid w:val="262B3CA2"/>
    <w:rsid w:val="262D5963"/>
    <w:rsid w:val="26321EA3"/>
    <w:rsid w:val="26A4243C"/>
    <w:rsid w:val="26B6748B"/>
    <w:rsid w:val="26BF12B5"/>
    <w:rsid w:val="26E81A8D"/>
    <w:rsid w:val="26F56942"/>
    <w:rsid w:val="270348F4"/>
    <w:rsid w:val="271245F8"/>
    <w:rsid w:val="271A3B8A"/>
    <w:rsid w:val="27397CB2"/>
    <w:rsid w:val="273E56BD"/>
    <w:rsid w:val="27816EF2"/>
    <w:rsid w:val="27A262C1"/>
    <w:rsid w:val="27B73958"/>
    <w:rsid w:val="27EC2BFC"/>
    <w:rsid w:val="27F375E4"/>
    <w:rsid w:val="27F9116C"/>
    <w:rsid w:val="280A0880"/>
    <w:rsid w:val="283E48A4"/>
    <w:rsid w:val="28524701"/>
    <w:rsid w:val="2884316C"/>
    <w:rsid w:val="2885124A"/>
    <w:rsid w:val="28A24195"/>
    <w:rsid w:val="28DE48DD"/>
    <w:rsid w:val="28DF71C2"/>
    <w:rsid w:val="28EF5E90"/>
    <w:rsid w:val="29007808"/>
    <w:rsid w:val="290B17C1"/>
    <w:rsid w:val="291B1BE8"/>
    <w:rsid w:val="29360FBB"/>
    <w:rsid w:val="29767B10"/>
    <w:rsid w:val="29812EDE"/>
    <w:rsid w:val="29A3317F"/>
    <w:rsid w:val="29A61B69"/>
    <w:rsid w:val="29C52923"/>
    <w:rsid w:val="29DA1562"/>
    <w:rsid w:val="2A072B68"/>
    <w:rsid w:val="2A0825C9"/>
    <w:rsid w:val="2A13484E"/>
    <w:rsid w:val="2A147883"/>
    <w:rsid w:val="2A274D26"/>
    <w:rsid w:val="2A4C76FB"/>
    <w:rsid w:val="2A982037"/>
    <w:rsid w:val="2AA340F2"/>
    <w:rsid w:val="2AA70339"/>
    <w:rsid w:val="2AAB0DA9"/>
    <w:rsid w:val="2ADD2ABF"/>
    <w:rsid w:val="2AF6050E"/>
    <w:rsid w:val="2B177067"/>
    <w:rsid w:val="2B224273"/>
    <w:rsid w:val="2B273FAB"/>
    <w:rsid w:val="2B283DE2"/>
    <w:rsid w:val="2B2E6112"/>
    <w:rsid w:val="2B570D51"/>
    <w:rsid w:val="2B6506DB"/>
    <w:rsid w:val="2BA12808"/>
    <w:rsid w:val="2BC566FF"/>
    <w:rsid w:val="2BD86EF8"/>
    <w:rsid w:val="2BE124D6"/>
    <w:rsid w:val="2BE8751E"/>
    <w:rsid w:val="2C360DEB"/>
    <w:rsid w:val="2C3A5ACE"/>
    <w:rsid w:val="2C5414CC"/>
    <w:rsid w:val="2CBC65DB"/>
    <w:rsid w:val="2CD13A85"/>
    <w:rsid w:val="2CDE6E35"/>
    <w:rsid w:val="2D0B021A"/>
    <w:rsid w:val="2D2A4B70"/>
    <w:rsid w:val="2D4A43AF"/>
    <w:rsid w:val="2D522F8F"/>
    <w:rsid w:val="2D837976"/>
    <w:rsid w:val="2D8815B3"/>
    <w:rsid w:val="2D965575"/>
    <w:rsid w:val="2D9B5E6F"/>
    <w:rsid w:val="2DCB29E6"/>
    <w:rsid w:val="2E0120C7"/>
    <w:rsid w:val="2E235122"/>
    <w:rsid w:val="2E525284"/>
    <w:rsid w:val="2E7B72CE"/>
    <w:rsid w:val="2E817E2A"/>
    <w:rsid w:val="2E963F7E"/>
    <w:rsid w:val="2EA81B4D"/>
    <w:rsid w:val="2EE34C46"/>
    <w:rsid w:val="2EF81CDE"/>
    <w:rsid w:val="2F0F082F"/>
    <w:rsid w:val="2F1B3090"/>
    <w:rsid w:val="2F7E7E52"/>
    <w:rsid w:val="2FAB6BA1"/>
    <w:rsid w:val="30087795"/>
    <w:rsid w:val="30181C88"/>
    <w:rsid w:val="30244B65"/>
    <w:rsid w:val="302760A3"/>
    <w:rsid w:val="303536F2"/>
    <w:rsid w:val="305C7859"/>
    <w:rsid w:val="306B6F5C"/>
    <w:rsid w:val="30944465"/>
    <w:rsid w:val="30FB3F88"/>
    <w:rsid w:val="310B4AE2"/>
    <w:rsid w:val="311A0AC4"/>
    <w:rsid w:val="3121700C"/>
    <w:rsid w:val="3134103F"/>
    <w:rsid w:val="3146756C"/>
    <w:rsid w:val="31727AE1"/>
    <w:rsid w:val="317E4FE4"/>
    <w:rsid w:val="31A62F48"/>
    <w:rsid w:val="31D46E8A"/>
    <w:rsid w:val="31E70959"/>
    <w:rsid w:val="31F0140F"/>
    <w:rsid w:val="31FC517A"/>
    <w:rsid w:val="31FE76C1"/>
    <w:rsid w:val="32271393"/>
    <w:rsid w:val="32343CA2"/>
    <w:rsid w:val="32700EF8"/>
    <w:rsid w:val="32727915"/>
    <w:rsid w:val="32854D96"/>
    <w:rsid w:val="328D422D"/>
    <w:rsid w:val="329816E1"/>
    <w:rsid w:val="32DC3EA0"/>
    <w:rsid w:val="32E270AF"/>
    <w:rsid w:val="32ED405F"/>
    <w:rsid w:val="330B57AC"/>
    <w:rsid w:val="330E4798"/>
    <w:rsid w:val="33146925"/>
    <w:rsid w:val="33203F36"/>
    <w:rsid w:val="333D600A"/>
    <w:rsid w:val="334F3224"/>
    <w:rsid w:val="335C1C05"/>
    <w:rsid w:val="335F0235"/>
    <w:rsid w:val="33D302EE"/>
    <w:rsid w:val="33F33F6C"/>
    <w:rsid w:val="341E122B"/>
    <w:rsid w:val="34222642"/>
    <w:rsid w:val="343601E1"/>
    <w:rsid w:val="34846C97"/>
    <w:rsid w:val="349B511E"/>
    <w:rsid w:val="34C21967"/>
    <w:rsid w:val="34D7194F"/>
    <w:rsid w:val="350B6F65"/>
    <w:rsid w:val="35563BC2"/>
    <w:rsid w:val="35685C73"/>
    <w:rsid w:val="3581013E"/>
    <w:rsid w:val="35A84C76"/>
    <w:rsid w:val="35CB5080"/>
    <w:rsid w:val="35DF52E3"/>
    <w:rsid w:val="35ED4080"/>
    <w:rsid w:val="35EE27B6"/>
    <w:rsid w:val="35FD39EB"/>
    <w:rsid w:val="36241E24"/>
    <w:rsid w:val="362D42A4"/>
    <w:rsid w:val="36380DE4"/>
    <w:rsid w:val="36526874"/>
    <w:rsid w:val="366A63F2"/>
    <w:rsid w:val="36790268"/>
    <w:rsid w:val="368B0EDA"/>
    <w:rsid w:val="36BB1E25"/>
    <w:rsid w:val="36D6267C"/>
    <w:rsid w:val="36DC33F8"/>
    <w:rsid w:val="370040B3"/>
    <w:rsid w:val="373410F1"/>
    <w:rsid w:val="373A57EA"/>
    <w:rsid w:val="37400B10"/>
    <w:rsid w:val="3743412F"/>
    <w:rsid w:val="374C1ED7"/>
    <w:rsid w:val="37724B3D"/>
    <w:rsid w:val="37746359"/>
    <w:rsid w:val="37823CD5"/>
    <w:rsid w:val="37BF719F"/>
    <w:rsid w:val="38034D6F"/>
    <w:rsid w:val="38604672"/>
    <w:rsid w:val="386433D3"/>
    <w:rsid w:val="38671FE2"/>
    <w:rsid w:val="388621A9"/>
    <w:rsid w:val="38B73812"/>
    <w:rsid w:val="38BF4799"/>
    <w:rsid w:val="38DA3502"/>
    <w:rsid w:val="38E93799"/>
    <w:rsid w:val="38F71935"/>
    <w:rsid w:val="395D2975"/>
    <w:rsid w:val="395E6161"/>
    <w:rsid w:val="398017B7"/>
    <w:rsid w:val="39827D6B"/>
    <w:rsid w:val="39836E6C"/>
    <w:rsid w:val="398F7C67"/>
    <w:rsid w:val="39A16B7F"/>
    <w:rsid w:val="39B64D23"/>
    <w:rsid w:val="39D27A18"/>
    <w:rsid w:val="39EF10CF"/>
    <w:rsid w:val="39F92181"/>
    <w:rsid w:val="3A0162F7"/>
    <w:rsid w:val="3A1074FE"/>
    <w:rsid w:val="3A7D7DDE"/>
    <w:rsid w:val="3A812804"/>
    <w:rsid w:val="3A9152F6"/>
    <w:rsid w:val="3AB1688F"/>
    <w:rsid w:val="3AE856DE"/>
    <w:rsid w:val="3B0B2F80"/>
    <w:rsid w:val="3B134E14"/>
    <w:rsid w:val="3B3A3350"/>
    <w:rsid w:val="3B452D48"/>
    <w:rsid w:val="3B4E70B8"/>
    <w:rsid w:val="3BAE6891"/>
    <w:rsid w:val="3BCA2152"/>
    <w:rsid w:val="3BEA6FB9"/>
    <w:rsid w:val="3BF11F82"/>
    <w:rsid w:val="3C11165A"/>
    <w:rsid w:val="3C237C50"/>
    <w:rsid w:val="3C290C9B"/>
    <w:rsid w:val="3C6E6B0D"/>
    <w:rsid w:val="3CD75784"/>
    <w:rsid w:val="3CDB013D"/>
    <w:rsid w:val="3CE87DDE"/>
    <w:rsid w:val="3CEF56D9"/>
    <w:rsid w:val="3D555059"/>
    <w:rsid w:val="3D5E0772"/>
    <w:rsid w:val="3D721322"/>
    <w:rsid w:val="3D7E689D"/>
    <w:rsid w:val="3D843FD9"/>
    <w:rsid w:val="3DA54542"/>
    <w:rsid w:val="3DF2512B"/>
    <w:rsid w:val="3E092D1D"/>
    <w:rsid w:val="3E266333"/>
    <w:rsid w:val="3E470654"/>
    <w:rsid w:val="3E6D7B2B"/>
    <w:rsid w:val="3E7E42BF"/>
    <w:rsid w:val="3E9951F8"/>
    <w:rsid w:val="3EB90199"/>
    <w:rsid w:val="3EE66E98"/>
    <w:rsid w:val="3EEF51FC"/>
    <w:rsid w:val="3F04597F"/>
    <w:rsid w:val="3F1B1204"/>
    <w:rsid w:val="3F283755"/>
    <w:rsid w:val="3FC65152"/>
    <w:rsid w:val="3FDF6CE7"/>
    <w:rsid w:val="3FF61EE2"/>
    <w:rsid w:val="403C292B"/>
    <w:rsid w:val="40490124"/>
    <w:rsid w:val="405D56E8"/>
    <w:rsid w:val="406F3D88"/>
    <w:rsid w:val="40774B00"/>
    <w:rsid w:val="40911D97"/>
    <w:rsid w:val="40D861A9"/>
    <w:rsid w:val="40E87E78"/>
    <w:rsid w:val="40ED41B5"/>
    <w:rsid w:val="410B1F8E"/>
    <w:rsid w:val="410C4F2A"/>
    <w:rsid w:val="413411AD"/>
    <w:rsid w:val="41490312"/>
    <w:rsid w:val="416E0CD1"/>
    <w:rsid w:val="41820A20"/>
    <w:rsid w:val="41820C48"/>
    <w:rsid w:val="41AB24EC"/>
    <w:rsid w:val="41B03ED5"/>
    <w:rsid w:val="41C2593A"/>
    <w:rsid w:val="41F51F86"/>
    <w:rsid w:val="4233534D"/>
    <w:rsid w:val="424F210E"/>
    <w:rsid w:val="42786758"/>
    <w:rsid w:val="427A15E0"/>
    <w:rsid w:val="42891016"/>
    <w:rsid w:val="42B67002"/>
    <w:rsid w:val="42F81DB0"/>
    <w:rsid w:val="43120EE0"/>
    <w:rsid w:val="432C158C"/>
    <w:rsid w:val="432E574A"/>
    <w:rsid w:val="433F6648"/>
    <w:rsid w:val="437028A5"/>
    <w:rsid w:val="43AA4B76"/>
    <w:rsid w:val="43B92ECB"/>
    <w:rsid w:val="43C14BAF"/>
    <w:rsid w:val="4466664D"/>
    <w:rsid w:val="44963CBE"/>
    <w:rsid w:val="44C52C9E"/>
    <w:rsid w:val="44D14984"/>
    <w:rsid w:val="44DC1C5E"/>
    <w:rsid w:val="44E33A45"/>
    <w:rsid w:val="44FD3C66"/>
    <w:rsid w:val="451D6956"/>
    <w:rsid w:val="45474AEF"/>
    <w:rsid w:val="45513471"/>
    <w:rsid w:val="455535E4"/>
    <w:rsid w:val="456A2E1D"/>
    <w:rsid w:val="45792566"/>
    <w:rsid w:val="45794429"/>
    <w:rsid w:val="458F4E94"/>
    <w:rsid w:val="45910961"/>
    <w:rsid w:val="45A6073F"/>
    <w:rsid w:val="45BF4622"/>
    <w:rsid w:val="45E21012"/>
    <w:rsid w:val="46B90169"/>
    <w:rsid w:val="46B93CB4"/>
    <w:rsid w:val="46F054BF"/>
    <w:rsid w:val="46FB5923"/>
    <w:rsid w:val="471A4B2F"/>
    <w:rsid w:val="47256C62"/>
    <w:rsid w:val="47275897"/>
    <w:rsid w:val="47816CF6"/>
    <w:rsid w:val="478D169F"/>
    <w:rsid w:val="47A053D3"/>
    <w:rsid w:val="47B14B48"/>
    <w:rsid w:val="47C54ED4"/>
    <w:rsid w:val="47F56020"/>
    <w:rsid w:val="48640106"/>
    <w:rsid w:val="48A44BBF"/>
    <w:rsid w:val="48B57574"/>
    <w:rsid w:val="48D62E7E"/>
    <w:rsid w:val="491E56D0"/>
    <w:rsid w:val="492B27E6"/>
    <w:rsid w:val="495E451F"/>
    <w:rsid w:val="499361C5"/>
    <w:rsid w:val="49EC6333"/>
    <w:rsid w:val="49F56D5E"/>
    <w:rsid w:val="4A1939F0"/>
    <w:rsid w:val="4A2A5616"/>
    <w:rsid w:val="4A3B13DE"/>
    <w:rsid w:val="4A3F7E37"/>
    <w:rsid w:val="4A400299"/>
    <w:rsid w:val="4A6618F7"/>
    <w:rsid w:val="4A7F372F"/>
    <w:rsid w:val="4A88542D"/>
    <w:rsid w:val="4A8A6C4F"/>
    <w:rsid w:val="4A907E16"/>
    <w:rsid w:val="4AA916E6"/>
    <w:rsid w:val="4AC46B47"/>
    <w:rsid w:val="4AF10B8B"/>
    <w:rsid w:val="4AF70097"/>
    <w:rsid w:val="4B367FBC"/>
    <w:rsid w:val="4B4D739D"/>
    <w:rsid w:val="4B506725"/>
    <w:rsid w:val="4BA76B2F"/>
    <w:rsid w:val="4BB34FB9"/>
    <w:rsid w:val="4BBF39AB"/>
    <w:rsid w:val="4BF83323"/>
    <w:rsid w:val="4C331C02"/>
    <w:rsid w:val="4C465159"/>
    <w:rsid w:val="4C4E5D89"/>
    <w:rsid w:val="4C6A17F2"/>
    <w:rsid w:val="4C775B88"/>
    <w:rsid w:val="4CA75DDA"/>
    <w:rsid w:val="4CFF05B5"/>
    <w:rsid w:val="4D2361C8"/>
    <w:rsid w:val="4D2404A9"/>
    <w:rsid w:val="4D4909B0"/>
    <w:rsid w:val="4D4E59C5"/>
    <w:rsid w:val="4D547041"/>
    <w:rsid w:val="4D8E7B52"/>
    <w:rsid w:val="4D9C2486"/>
    <w:rsid w:val="4DF43BC5"/>
    <w:rsid w:val="4DF80A0F"/>
    <w:rsid w:val="4E025BE1"/>
    <w:rsid w:val="4E3269C2"/>
    <w:rsid w:val="4E407BBB"/>
    <w:rsid w:val="4E6C09C6"/>
    <w:rsid w:val="4E814DB8"/>
    <w:rsid w:val="4E97027A"/>
    <w:rsid w:val="4ED03E14"/>
    <w:rsid w:val="4EDA17BC"/>
    <w:rsid w:val="4EDC45F1"/>
    <w:rsid w:val="4EDE332F"/>
    <w:rsid w:val="4F2B119C"/>
    <w:rsid w:val="4F743065"/>
    <w:rsid w:val="4F750263"/>
    <w:rsid w:val="4F8F35C8"/>
    <w:rsid w:val="4FA46B62"/>
    <w:rsid w:val="4FB9059A"/>
    <w:rsid w:val="4FC71BCD"/>
    <w:rsid w:val="4FEA6A81"/>
    <w:rsid w:val="4FF30BB7"/>
    <w:rsid w:val="502A42B0"/>
    <w:rsid w:val="50365585"/>
    <w:rsid w:val="505161CB"/>
    <w:rsid w:val="505444EC"/>
    <w:rsid w:val="50763168"/>
    <w:rsid w:val="50F13220"/>
    <w:rsid w:val="50FC6972"/>
    <w:rsid w:val="51273C67"/>
    <w:rsid w:val="512F3EE9"/>
    <w:rsid w:val="513870BB"/>
    <w:rsid w:val="514857C4"/>
    <w:rsid w:val="515362BC"/>
    <w:rsid w:val="516B1FAB"/>
    <w:rsid w:val="517A542A"/>
    <w:rsid w:val="51BC1BF1"/>
    <w:rsid w:val="51FD3774"/>
    <w:rsid w:val="52441260"/>
    <w:rsid w:val="5245461E"/>
    <w:rsid w:val="525F3C3C"/>
    <w:rsid w:val="527322E3"/>
    <w:rsid w:val="529102CD"/>
    <w:rsid w:val="52EA5500"/>
    <w:rsid w:val="52F04C27"/>
    <w:rsid w:val="53315E80"/>
    <w:rsid w:val="53353571"/>
    <w:rsid w:val="535D5D0C"/>
    <w:rsid w:val="536330C3"/>
    <w:rsid w:val="537A6945"/>
    <w:rsid w:val="537E5151"/>
    <w:rsid w:val="53C66EA9"/>
    <w:rsid w:val="53F01D6C"/>
    <w:rsid w:val="5494095F"/>
    <w:rsid w:val="54BB1DAF"/>
    <w:rsid w:val="54D67B68"/>
    <w:rsid w:val="54FC5C97"/>
    <w:rsid w:val="55006BAB"/>
    <w:rsid w:val="550B044A"/>
    <w:rsid w:val="554C1A29"/>
    <w:rsid w:val="557B023C"/>
    <w:rsid w:val="557B4B6A"/>
    <w:rsid w:val="558F25E8"/>
    <w:rsid w:val="559363EF"/>
    <w:rsid w:val="55BF2F42"/>
    <w:rsid w:val="55D63885"/>
    <w:rsid w:val="55FE4467"/>
    <w:rsid w:val="560B47A6"/>
    <w:rsid w:val="5621545D"/>
    <w:rsid w:val="562D17B1"/>
    <w:rsid w:val="563041D1"/>
    <w:rsid w:val="56342E8F"/>
    <w:rsid w:val="56361D6A"/>
    <w:rsid w:val="563A5B23"/>
    <w:rsid w:val="56454562"/>
    <w:rsid w:val="565B3092"/>
    <w:rsid w:val="56C8166A"/>
    <w:rsid w:val="56D4747C"/>
    <w:rsid w:val="56DE2AED"/>
    <w:rsid w:val="56FA2F6B"/>
    <w:rsid w:val="57083B40"/>
    <w:rsid w:val="571F25FF"/>
    <w:rsid w:val="57202635"/>
    <w:rsid w:val="5748104C"/>
    <w:rsid w:val="57522EC6"/>
    <w:rsid w:val="57763727"/>
    <w:rsid w:val="579445C5"/>
    <w:rsid w:val="57947B20"/>
    <w:rsid w:val="57B039F8"/>
    <w:rsid w:val="57C30E97"/>
    <w:rsid w:val="57D50A77"/>
    <w:rsid w:val="57DD7F26"/>
    <w:rsid w:val="57FB7AFE"/>
    <w:rsid w:val="580352F5"/>
    <w:rsid w:val="58103832"/>
    <w:rsid w:val="5818245E"/>
    <w:rsid w:val="58193B47"/>
    <w:rsid w:val="582A4461"/>
    <w:rsid w:val="58301ECE"/>
    <w:rsid w:val="583C0434"/>
    <w:rsid w:val="583F234B"/>
    <w:rsid w:val="58B833EE"/>
    <w:rsid w:val="59031346"/>
    <w:rsid w:val="59033633"/>
    <w:rsid w:val="5912065B"/>
    <w:rsid w:val="591D0BDB"/>
    <w:rsid w:val="592B7916"/>
    <w:rsid w:val="59311DC7"/>
    <w:rsid w:val="59371D29"/>
    <w:rsid w:val="59773309"/>
    <w:rsid w:val="598509D5"/>
    <w:rsid w:val="59862F59"/>
    <w:rsid w:val="59975928"/>
    <w:rsid w:val="599B10DE"/>
    <w:rsid w:val="59AC4433"/>
    <w:rsid w:val="59AE65E6"/>
    <w:rsid w:val="59B03A0B"/>
    <w:rsid w:val="59B1127C"/>
    <w:rsid w:val="59D7629F"/>
    <w:rsid w:val="59F05268"/>
    <w:rsid w:val="5A216968"/>
    <w:rsid w:val="5A792885"/>
    <w:rsid w:val="5AA6238E"/>
    <w:rsid w:val="5AB003EE"/>
    <w:rsid w:val="5AB82FFB"/>
    <w:rsid w:val="5AF13A85"/>
    <w:rsid w:val="5AF57C63"/>
    <w:rsid w:val="5AFD7DE7"/>
    <w:rsid w:val="5B027052"/>
    <w:rsid w:val="5B1254E3"/>
    <w:rsid w:val="5B392D8D"/>
    <w:rsid w:val="5B5A5C96"/>
    <w:rsid w:val="5B6D37F1"/>
    <w:rsid w:val="5B856984"/>
    <w:rsid w:val="5B903F17"/>
    <w:rsid w:val="5BBD040D"/>
    <w:rsid w:val="5BD136DC"/>
    <w:rsid w:val="5BE949B4"/>
    <w:rsid w:val="5BFE1B05"/>
    <w:rsid w:val="5C2B5FE0"/>
    <w:rsid w:val="5C2C70B8"/>
    <w:rsid w:val="5C4E1B93"/>
    <w:rsid w:val="5C6B6CB0"/>
    <w:rsid w:val="5C7A5495"/>
    <w:rsid w:val="5C7A6FC8"/>
    <w:rsid w:val="5CA2121D"/>
    <w:rsid w:val="5CAC285D"/>
    <w:rsid w:val="5CD01834"/>
    <w:rsid w:val="5CE61690"/>
    <w:rsid w:val="5D0E78A5"/>
    <w:rsid w:val="5D3124B3"/>
    <w:rsid w:val="5D3C0DF5"/>
    <w:rsid w:val="5D650D97"/>
    <w:rsid w:val="5E036880"/>
    <w:rsid w:val="5E11208A"/>
    <w:rsid w:val="5E440D82"/>
    <w:rsid w:val="5E6128F2"/>
    <w:rsid w:val="5EE77164"/>
    <w:rsid w:val="5EF00751"/>
    <w:rsid w:val="5F023BC7"/>
    <w:rsid w:val="5F0567F4"/>
    <w:rsid w:val="5F307228"/>
    <w:rsid w:val="5F595353"/>
    <w:rsid w:val="5F6F54CB"/>
    <w:rsid w:val="5FD375A7"/>
    <w:rsid w:val="5FD74067"/>
    <w:rsid w:val="5FDD4E29"/>
    <w:rsid w:val="5FE3417D"/>
    <w:rsid w:val="5FF55173"/>
    <w:rsid w:val="60286F46"/>
    <w:rsid w:val="602E6CA6"/>
    <w:rsid w:val="603A1F69"/>
    <w:rsid w:val="606D3EED"/>
    <w:rsid w:val="60852AB5"/>
    <w:rsid w:val="609228A3"/>
    <w:rsid w:val="60DE361C"/>
    <w:rsid w:val="617E5CD0"/>
    <w:rsid w:val="619B11F0"/>
    <w:rsid w:val="619E0434"/>
    <w:rsid w:val="61AE374D"/>
    <w:rsid w:val="61B12CFF"/>
    <w:rsid w:val="61E272C2"/>
    <w:rsid w:val="61E50FEF"/>
    <w:rsid w:val="62156259"/>
    <w:rsid w:val="626764BC"/>
    <w:rsid w:val="6272294D"/>
    <w:rsid w:val="627610D1"/>
    <w:rsid w:val="627F6AE0"/>
    <w:rsid w:val="62C16379"/>
    <w:rsid w:val="62C52E48"/>
    <w:rsid w:val="62C657BB"/>
    <w:rsid w:val="62DF68B1"/>
    <w:rsid w:val="631320BB"/>
    <w:rsid w:val="63413B99"/>
    <w:rsid w:val="636D19AE"/>
    <w:rsid w:val="63885853"/>
    <w:rsid w:val="63C20E00"/>
    <w:rsid w:val="63D316CE"/>
    <w:rsid w:val="63D52D8F"/>
    <w:rsid w:val="63F14095"/>
    <w:rsid w:val="63F86169"/>
    <w:rsid w:val="641A4139"/>
    <w:rsid w:val="64691712"/>
    <w:rsid w:val="648E3DEA"/>
    <w:rsid w:val="64CF2AF1"/>
    <w:rsid w:val="64D841A3"/>
    <w:rsid w:val="64DC68DC"/>
    <w:rsid w:val="650C7E23"/>
    <w:rsid w:val="65180E75"/>
    <w:rsid w:val="65525B43"/>
    <w:rsid w:val="657E761C"/>
    <w:rsid w:val="657F1EFE"/>
    <w:rsid w:val="65C07AC0"/>
    <w:rsid w:val="65C32BC4"/>
    <w:rsid w:val="65E73974"/>
    <w:rsid w:val="660C5EEE"/>
    <w:rsid w:val="667C776C"/>
    <w:rsid w:val="671E7C1A"/>
    <w:rsid w:val="6734632A"/>
    <w:rsid w:val="675256D9"/>
    <w:rsid w:val="67533B33"/>
    <w:rsid w:val="67545AB1"/>
    <w:rsid w:val="675E7762"/>
    <w:rsid w:val="67883420"/>
    <w:rsid w:val="67A03779"/>
    <w:rsid w:val="68734799"/>
    <w:rsid w:val="68A970BB"/>
    <w:rsid w:val="68BD5CA5"/>
    <w:rsid w:val="68D32C3B"/>
    <w:rsid w:val="68E016C6"/>
    <w:rsid w:val="68F13326"/>
    <w:rsid w:val="690F663C"/>
    <w:rsid w:val="691913E8"/>
    <w:rsid w:val="69254412"/>
    <w:rsid w:val="69575AB3"/>
    <w:rsid w:val="697C6F96"/>
    <w:rsid w:val="69A5752C"/>
    <w:rsid w:val="69B83D77"/>
    <w:rsid w:val="69C11688"/>
    <w:rsid w:val="69E702D3"/>
    <w:rsid w:val="69EB7B43"/>
    <w:rsid w:val="6A0B335F"/>
    <w:rsid w:val="6A17740F"/>
    <w:rsid w:val="6A2F365B"/>
    <w:rsid w:val="6A3C4F1A"/>
    <w:rsid w:val="6A5054C7"/>
    <w:rsid w:val="6A9A4CCC"/>
    <w:rsid w:val="6AAD1C5C"/>
    <w:rsid w:val="6AB71895"/>
    <w:rsid w:val="6AB962DF"/>
    <w:rsid w:val="6ACF46C7"/>
    <w:rsid w:val="6AF477F5"/>
    <w:rsid w:val="6B007ED5"/>
    <w:rsid w:val="6B063BEC"/>
    <w:rsid w:val="6B3105EC"/>
    <w:rsid w:val="6B3253BE"/>
    <w:rsid w:val="6B5C443B"/>
    <w:rsid w:val="6B5F6E4F"/>
    <w:rsid w:val="6B751CDE"/>
    <w:rsid w:val="6B814692"/>
    <w:rsid w:val="6B831566"/>
    <w:rsid w:val="6BA71C5F"/>
    <w:rsid w:val="6BBD4020"/>
    <w:rsid w:val="6BC04FFC"/>
    <w:rsid w:val="6BC37A0F"/>
    <w:rsid w:val="6BD81E95"/>
    <w:rsid w:val="6BDF2258"/>
    <w:rsid w:val="6BE93980"/>
    <w:rsid w:val="6C134388"/>
    <w:rsid w:val="6C1E73FE"/>
    <w:rsid w:val="6C2300E5"/>
    <w:rsid w:val="6C420FD6"/>
    <w:rsid w:val="6C603BEB"/>
    <w:rsid w:val="6C616BB1"/>
    <w:rsid w:val="6C646418"/>
    <w:rsid w:val="6CAF492E"/>
    <w:rsid w:val="6CC12EDD"/>
    <w:rsid w:val="6CD37719"/>
    <w:rsid w:val="6CDA367C"/>
    <w:rsid w:val="6CFB78BA"/>
    <w:rsid w:val="6D03070B"/>
    <w:rsid w:val="6D511882"/>
    <w:rsid w:val="6D9D602B"/>
    <w:rsid w:val="6DB72732"/>
    <w:rsid w:val="6DC40D6A"/>
    <w:rsid w:val="6DD21B2D"/>
    <w:rsid w:val="6DE14B02"/>
    <w:rsid w:val="6DF56B1E"/>
    <w:rsid w:val="6E042338"/>
    <w:rsid w:val="6E455AA4"/>
    <w:rsid w:val="6E563242"/>
    <w:rsid w:val="6E97515A"/>
    <w:rsid w:val="6EA54EB5"/>
    <w:rsid w:val="6EBB0121"/>
    <w:rsid w:val="6EC54E23"/>
    <w:rsid w:val="6F223163"/>
    <w:rsid w:val="6F47486E"/>
    <w:rsid w:val="6F687C25"/>
    <w:rsid w:val="6F7454D9"/>
    <w:rsid w:val="6F8326FE"/>
    <w:rsid w:val="6F876DA9"/>
    <w:rsid w:val="6F8A196D"/>
    <w:rsid w:val="6FF94C73"/>
    <w:rsid w:val="70191254"/>
    <w:rsid w:val="703122D1"/>
    <w:rsid w:val="703B4D04"/>
    <w:rsid w:val="70450347"/>
    <w:rsid w:val="70561D94"/>
    <w:rsid w:val="7065123E"/>
    <w:rsid w:val="707B3880"/>
    <w:rsid w:val="7084752C"/>
    <w:rsid w:val="708C7398"/>
    <w:rsid w:val="70AD0B12"/>
    <w:rsid w:val="70C732CD"/>
    <w:rsid w:val="70C772FB"/>
    <w:rsid w:val="710275B4"/>
    <w:rsid w:val="711274A3"/>
    <w:rsid w:val="712C0CEC"/>
    <w:rsid w:val="712D7D3E"/>
    <w:rsid w:val="71467730"/>
    <w:rsid w:val="716B0B50"/>
    <w:rsid w:val="71DD6C46"/>
    <w:rsid w:val="72014E8D"/>
    <w:rsid w:val="721A6BB0"/>
    <w:rsid w:val="7280612D"/>
    <w:rsid w:val="72816B61"/>
    <w:rsid w:val="728615BB"/>
    <w:rsid w:val="72A849D0"/>
    <w:rsid w:val="72B227C1"/>
    <w:rsid w:val="72CA7569"/>
    <w:rsid w:val="731A1BC4"/>
    <w:rsid w:val="73217F71"/>
    <w:rsid w:val="737E69D5"/>
    <w:rsid w:val="738E1BE2"/>
    <w:rsid w:val="73CA2BF1"/>
    <w:rsid w:val="742D7D56"/>
    <w:rsid w:val="7434628D"/>
    <w:rsid w:val="74414139"/>
    <w:rsid w:val="746174DA"/>
    <w:rsid w:val="747B6672"/>
    <w:rsid w:val="74CE4F2E"/>
    <w:rsid w:val="74F64F81"/>
    <w:rsid w:val="75073BF9"/>
    <w:rsid w:val="75364553"/>
    <w:rsid w:val="753761EA"/>
    <w:rsid w:val="756C2A6D"/>
    <w:rsid w:val="757C6909"/>
    <w:rsid w:val="7582490D"/>
    <w:rsid w:val="75FA354A"/>
    <w:rsid w:val="760D236C"/>
    <w:rsid w:val="76114C42"/>
    <w:rsid w:val="764A64FB"/>
    <w:rsid w:val="7664271F"/>
    <w:rsid w:val="76AE4FA7"/>
    <w:rsid w:val="76D43B15"/>
    <w:rsid w:val="76E41B57"/>
    <w:rsid w:val="770F51F3"/>
    <w:rsid w:val="771539C0"/>
    <w:rsid w:val="77526317"/>
    <w:rsid w:val="77790868"/>
    <w:rsid w:val="77C00261"/>
    <w:rsid w:val="77C85C7F"/>
    <w:rsid w:val="77ED1656"/>
    <w:rsid w:val="77FC25D8"/>
    <w:rsid w:val="781033A7"/>
    <w:rsid w:val="78166B76"/>
    <w:rsid w:val="78397BEF"/>
    <w:rsid w:val="78673521"/>
    <w:rsid w:val="78886B2F"/>
    <w:rsid w:val="78AA248B"/>
    <w:rsid w:val="78BD4049"/>
    <w:rsid w:val="79565CFD"/>
    <w:rsid w:val="797C6E69"/>
    <w:rsid w:val="79A5313F"/>
    <w:rsid w:val="79DD12F9"/>
    <w:rsid w:val="79FA0114"/>
    <w:rsid w:val="7A121E1F"/>
    <w:rsid w:val="7A434353"/>
    <w:rsid w:val="7A447DB7"/>
    <w:rsid w:val="7A4F11DF"/>
    <w:rsid w:val="7A555E1E"/>
    <w:rsid w:val="7A7D567C"/>
    <w:rsid w:val="7A86726C"/>
    <w:rsid w:val="7AA858AE"/>
    <w:rsid w:val="7AD85AAC"/>
    <w:rsid w:val="7AFD606E"/>
    <w:rsid w:val="7B016CCB"/>
    <w:rsid w:val="7B1A3D0B"/>
    <w:rsid w:val="7B386E00"/>
    <w:rsid w:val="7B9C27B0"/>
    <w:rsid w:val="7BB53781"/>
    <w:rsid w:val="7BBB3620"/>
    <w:rsid w:val="7BE0375F"/>
    <w:rsid w:val="7BE36CB4"/>
    <w:rsid w:val="7C147686"/>
    <w:rsid w:val="7C297DA2"/>
    <w:rsid w:val="7C3134D5"/>
    <w:rsid w:val="7C411690"/>
    <w:rsid w:val="7C7122C0"/>
    <w:rsid w:val="7C766E7B"/>
    <w:rsid w:val="7C9D0642"/>
    <w:rsid w:val="7CCD2ACB"/>
    <w:rsid w:val="7CFD5D6D"/>
    <w:rsid w:val="7D1E1FDC"/>
    <w:rsid w:val="7D202BC0"/>
    <w:rsid w:val="7D274E54"/>
    <w:rsid w:val="7D407678"/>
    <w:rsid w:val="7DB65E18"/>
    <w:rsid w:val="7DFD3DC9"/>
    <w:rsid w:val="7E2F0D25"/>
    <w:rsid w:val="7E306193"/>
    <w:rsid w:val="7E3D243F"/>
    <w:rsid w:val="7E40170B"/>
    <w:rsid w:val="7E5B0E87"/>
    <w:rsid w:val="7E8276E8"/>
    <w:rsid w:val="7E9C626E"/>
    <w:rsid w:val="7EAF6D3A"/>
    <w:rsid w:val="7EC56BB8"/>
    <w:rsid w:val="7ED951AA"/>
    <w:rsid w:val="7EDE44AC"/>
    <w:rsid w:val="7F421CB2"/>
    <w:rsid w:val="7F6F28A7"/>
    <w:rsid w:val="7F6F6F70"/>
    <w:rsid w:val="7F812067"/>
    <w:rsid w:val="7FBA7711"/>
    <w:rsid w:val="7FBF465E"/>
    <w:rsid w:val="7FBF7D6C"/>
    <w:rsid w:val="7FD719DE"/>
    <w:rsid w:val="7FDD5F76"/>
    <w:rsid w:val="7FDE0AA5"/>
    <w:rsid w:val="FFD7C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iPriority="0" w:name="toc 5"/>
    <w:lsdException w:qFormat="1" w:unhideWhenUsed="0" w:uiPriority="0" w:semiHidden="0" w:name="toc 6"/>
    <w:lsdException w:qFormat="1" w:uiPriority="0" w:name="toc 7"/>
    <w:lsdException w:qFormat="1" w:uiPriority="0" w:name="toc 8"/>
    <w:lsdException w:qFormat="1"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rFonts w:ascii="微软雅黑" w:hAnsi="微软雅黑" w:eastAsia="微软雅黑"/>
      <w:b/>
      <w:color w:val="000000"/>
      <w:sz w:val="32"/>
      <w:szCs w:val="32"/>
    </w:rPr>
  </w:style>
  <w:style w:type="paragraph" w:styleId="3">
    <w:name w:val="heading 2"/>
    <w:basedOn w:val="1"/>
    <w:next w:val="1"/>
    <w:link w:val="55"/>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99"/>
    <w:pPr>
      <w:keepNext/>
      <w:keepLines/>
      <w:spacing w:before="280" w:after="290" w:line="376" w:lineRule="auto"/>
      <w:outlineLvl w:val="3"/>
    </w:pPr>
    <w:rPr>
      <w:rFonts w:ascii="宋体" w:hAnsi="宋体"/>
      <w:b/>
      <w:bCs/>
      <w:sz w:val="28"/>
      <w:szCs w:val="28"/>
    </w:rPr>
  </w:style>
  <w:style w:type="paragraph" w:styleId="6">
    <w:name w:val="heading 5"/>
    <w:basedOn w:val="1"/>
    <w:next w:val="1"/>
    <w:link w:val="60"/>
    <w:qFormat/>
    <w:uiPriority w:val="0"/>
    <w:pPr>
      <w:keepNext/>
      <w:keepLines/>
      <w:spacing w:before="280" w:after="290" w:line="376" w:lineRule="auto"/>
      <w:outlineLvl w:val="4"/>
    </w:pPr>
    <w:rPr>
      <w:b/>
      <w:bCs/>
      <w:sz w:val="28"/>
      <w:szCs w:val="28"/>
    </w:rPr>
  </w:style>
  <w:style w:type="paragraph" w:styleId="7">
    <w:name w:val="heading 6"/>
    <w:basedOn w:val="1"/>
    <w:next w:val="1"/>
    <w:link w:val="6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62"/>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63"/>
    <w:qFormat/>
    <w:uiPriority w:val="9"/>
    <w:pPr>
      <w:keepNext/>
      <w:keepLines/>
      <w:spacing w:before="240" w:after="64" w:line="320" w:lineRule="auto"/>
      <w:outlineLvl w:val="7"/>
    </w:pPr>
    <w:rPr>
      <w:rFonts w:ascii="等线 Light" w:hAnsi="等线 Light" w:eastAsia="等线 Light"/>
      <w:sz w:val="24"/>
    </w:rPr>
  </w:style>
  <w:style w:type="paragraph" w:styleId="10">
    <w:name w:val="heading 9"/>
    <w:basedOn w:val="1"/>
    <w:next w:val="1"/>
    <w:link w:val="64"/>
    <w:qFormat/>
    <w:uiPriority w:val="0"/>
    <w:pPr>
      <w:keepNext/>
      <w:keepLines/>
      <w:spacing w:before="240" w:after="64" w:line="320" w:lineRule="auto"/>
      <w:outlineLvl w:val="8"/>
    </w:pPr>
    <w:rPr>
      <w:rFonts w:ascii="等线 Light" w:hAnsi="等线 Light" w:eastAsia="等线 Light"/>
      <w:szCs w:val="21"/>
    </w:rPr>
  </w:style>
  <w:style w:type="character" w:default="1" w:styleId="48">
    <w:name w:val="Default Paragraph Font"/>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Normal Indent"/>
    <w:basedOn w:val="1"/>
    <w:link w:val="65"/>
    <w:qFormat/>
    <w:uiPriority w:val="0"/>
    <w:pPr>
      <w:ind w:firstLine="420"/>
    </w:pPr>
    <w:rPr>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6"/>
    <w:unhideWhenUsed/>
    <w:qFormat/>
    <w:uiPriority w:val="0"/>
    <w:rPr>
      <w:rFonts w:ascii="宋体"/>
      <w:sz w:val="18"/>
      <w:szCs w:val="18"/>
    </w:rPr>
  </w:style>
  <w:style w:type="paragraph" w:styleId="17">
    <w:name w:val="annotation text"/>
    <w:basedOn w:val="1"/>
    <w:link w:val="67"/>
    <w:qFormat/>
    <w:uiPriority w:val="0"/>
    <w:pPr>
      <w:jc w:val="left"/>
    </w:pPr>
  </w:style>
  <w:style w:type="paragraph" w:styleId="18">
    <w:name w:val="Body Text 3"/>
    <w:basedOn w:val="1"/>
    <w:link w:val="68"/>
    <w:qFormat/>
    <w:uiPriority w:val="0"/>
    <w:pPr>
      <w:spacing w:line="240" w:lineRule="exact"/>
    </w:pPr>
    <w:rPr>
      <w:rFonts w:ascii="宋体" w:hAnsi="宋体"/>
      <w:color w:val="000000"/>
      <w:szCs w:val="21"/>
    </w:rPr>
  </w:style>
  <w:style w:type="paragraph" w:styleId="19">
    <w:name w:val="Body Text"/>
    <w:basedOn w:val="1"/>
    <w:next w:val="1"/>
    <w:link w:val="69"/>
    <w:qFormat/>
    <w:uiPriority w:val="0"/>
    <w:pPr>
      <w:spacing w:after="120"/>
    </w:pPr>
  </w:style>
  <w:style w:type="paragraph" w:styleId="20">
    <w:name w:val="Body Text Indent"/>
    <w:basedOn w:val="1"/>
    <w:link w:val="70"/>
    <w:unhideWhenUsed/>
    <w:qFormat/>
    <w:uiPriority w:val="0"/>
    <w:pPr>
      <w:spacing w:after="120"/>
      <w:ind w:left="420" w:leftChars="200"/>
    </w:pPr>
  </w:style>
  <w:style w:type="paragraph" w:styleId="21">
    <w:name w:val="List Number 3"/>
    <w:basedOn w:val="1"/>
    <w:qFormat/>
    <w:uiPriority w:val="0"/>
    <w:pPr>
      <w:tabs>
        <w:tab w:val="left" w:pos="1350"/>
      </w:tabs>
      <w:ind w:left="1350" w:hanging="7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3"/>
    <w:basedOn w:val="1"/>
    <w:next w:val="1"/>
    <w:qFormat/>
    <w:uiPriority w:val="39"/>
    <w:pPr>
      <w:ind w:left="840" w:leftChars="400"/>
    </w:pPr>
  </w:style>
  <w:style w:type="paragraph" w:styleId="25">
    <w:name w:val="Plain Text"/>
    <w:basedOn w:val="1"/>
    <w:next w:val="1"/>
    <w:link w:val="71"/>
    <w:qFormat/>
    <w:uiPriority w:val="0"/>
    <w:rPr>
      <w:rFonts w:ascii="宋体" w:hAnsi="Courier New"/>
      <w:szCs w:val="20"/>
    </w:rPr>
  </w:style>
  <w:style w:type="paragraph" w:styleId="26">
    <w:name w:val="Date"/>
    <w:basedOn w:val="1"/>
    <w:next w:val="1"/>
    <w:link w:val="72"/>
    <w:qFormat/>
    <w:uiPriority w:val="0"/>
    <w:pPr>
      <w:ind w:left="100" w:leftChars="2500"/>
    </w:pPr>
  </w:style>
  <w:style w:type="paragraph" w:styleId="27">
    <w:name w:val="Body Text Indent 2"/>
    <w:basedOn w:val="1"/>
    <w:link w:val="73"/>
    <w:unhideWhenUsed/>
    <w:qFormat/>
    <w:uiPriority w:val="0"/>
    <w:pPr>
      <w:spacing w:after="120" w:line="480" w:lineRule="auto"/>
      <w:ind w:left="420" w:leftChars="200"/>
    </w:pPr>
    <w:rPr>
      <w:szCs w:val="20"/>
    </w:rPr>
  </w:style>
  <w:style w:type="paragraph" w:styleId="28">
    <w:name w:val="Balloon Text"/>
    <w:basedOn w:val="1"/>
    <w:link w:val="74"/>
    <w:qFormat/>
    <w:uiPriority w:val="0"/>
    <w:rPr>
      <w:sz w:val="18"/>
      <w:szCs w:val="18"/>
    </w:rPr>
  </w:style>
  <w:style w:type="paragraph" w:styleId="29">
    <w:name w:val="footer"/>
    <w:basedOn w:val="1"/>
    <w:link w:val="56"/>
    <w:qFormat/>
    <w:uiPriority w:val="99"/>
    <w:pPr>
      <w:tabs>
        <w:tab w:val="center" w:pos="4153"/>
        <w:tab w:val="right" w:pos="8306"/>
      </w:tabs>
      <w:snapToGrid w:val="0"/>
      <w:jc w:val="left"/>
    </w:pPr>
    <w:rPr>
      <w:sz w:val="18"/>
      <w:szCs w:val="18"/>
    </w:rPr>
  </w:style>
  <w:style w:type="paragraph" w:styleId="30">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2">
    <w:name w:val="toc 4"/>
    <w:basedOn w:val="1"/>
    <w:next w:val="1"/>
    <w:qFormat/>
    <w:uiPriority w:val="39"/>
    <w:pPr>
      <w:tabs>
        <w:tab w:val="right" w:leader="dot" w:pos="9185"/>
      </w:tabs>
      <w:adjustRightInd w:val="0"/>
      <w:spacing w:line="312" w:lineRule="atLeast"/>
      <w:ind w:left="1260"/>
      <w:textAlignment w:val="baseline"/>
    </w:pPr>
    <w:rPr>
      <w:kern w:val="0"/>
      <w:szCs w:val="20"/>
    </w:rPr>
  </w:style>
  <w:style w:type="paragraph" w:styleId="33">
    <w:name w:val="List"/>
    <w:basedOn w:val="1"/>
    <w:qFormat/>
    <w:uiPriority w:val="0"/>
    <w:pPr>
      <w:ind w:left="200" w:hanging="200" w:hangingChars="200"/>
    </w:pPr>
    <w:rPr>
      <w:sz w:val="28"/>
    </w:rPr>
  </w:style>
  <w:style w:type="paragraph" w:styleId="34">
    <w:name w:val="toc 6"/>
    <w:basedOn w:val="1"/>
    <w:next w:val="1"/>
    <w:qFormat/>
    <w:uiPriority w:val="0"/>
    <w:pPr>
      <w:spacing w:line="360" w:lineRule="auto"/>
      <w:ind w:left="1200" w:firstLine="200" w:firstLineChars="200"/>
      <w:jc w:val="left"/>
    </w:pPr>
    <w:rPr>
      <w:rFonts w:ascii="Calibri" w:hAnsi="Calibri" w:cs="Calibri"/>
      <w:sz w:val="18"/>
      <w:szCs w:val="18"/>
    </w:rPr>
  </w:style>
  <w:style w:type="paragraph" w:styleId="35">
    <w:name w:val="List 5"/>
    <w:basedOn w:val="1"/>
    <w:qFormat/>
    <w:uiPriority w:val="0"/>
    <w:pPr>
      <w:ind w:left="2100" w:hanging="420"/>
    </w:pPr>
    <w:rPr>
      <w:szCs w:val="20"/>
    </w:rPr>
  </w:style>
  <w:style w:type="paragraph" w:styleId="36">
    <w:name w:val="Body Text Indent 3"/>
    <w:basedOn w:val="1"/>
    <w:link w:val="76"/>
    <w:unhideWhenUsed/>
    <w:qFormat/>
    <w:uiPriority w:val="0"/>
    <w:pPr>
      <w:spacing w:after="120"/>
      <w:ind w:left="420" w:leftChars="200"/>
    </w:pPr>
    <w:rPr>
      <w:sz w:val="16"/>
      <w:szCs w:val="16"/>
    </w:rPr>
  </w:style>
  <w:style w:type="paragraph" w:styleId="37">
    <w:name w:val="toc 2"/>
    <w:basedOn w:val="1"/>
    <w:next w:val="1"/>
    <w:unhideWhenUsed/>
    <w:qFormat/>
    <w:uiPriority w:val="39"/>
    <w:pPr>
      <w:tabs>
        <w:tab w:val="left" w:pos="1470"/>
        <w:tab w:val="right" w:leader="dot" w:pos="9288"/>
      </w:tabs>
      <w:ind w:left="420" w:leftChars="200"/>
    </w:pPr>
  </w:style>
  <w:style w:type="paragraph" w:styleId="38">
    <w:name w:val="Body Text 2"/>
    <w:basedOn w:val="1"/>
    <w:link w:val="77"/>
    <w:qFormat/>
    <w:uiPriority w:val="0"/>
    <w:pPr>
      <w:spacing w:after="120" w:line="480" w:lineRule="auto"/>
    </w:pPr>
  </w:style>
  <w:style w:type="paragraph" w:styleId="39">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semiHidden/>
    <w:qFormat/>
    <w:uiPriority w:val="0"/>
    <w:pPr>
      <w:spacing w:line="400" w:lineRule="exact"/>
      <w:ind w:firstLine="420" w:firstLineChars="200"/>
    </w:pPr>
    <w:rPr>
      <w:rFonts w:ascii="宋体" w:hAnsi="Courier New"/>
      <w:b/>
      <w:szCs w:val="20"/>
    </w:rPr>
  </w:style>
  <w:style w:type="paragraph" w:styleId="42">
    <w:name w:val="Title"/>
    <w:basedOn w:val="1"/>
    <w:next w:val="1"/>
    <w:link w:val="79"/>
    <w:qFormat/>
    <w:uiPriority w:val="0"/>
    <w:pPr>
      <w:spacing w:before="240" w:after="60"/>
      <w:jc w:val="center"/>
      <w:outlineLvl w:val="0"/>
    </w:pPr>
    <w:rPr>
      <w:rFonts w:ascii="Cambria" w:hAnsi="Cambria"/>
      <w:b/>
      <w:bCs/>
      <w:sz w:val="32"/>
      <w:szCs w:val="32"/>
    </w:rPr>
  </w:style>
  <w:style w:type="paragraph" w:styleId="43">
    <w:name w:val="annotation subject"/>
    <w:basedOn w:val="17"/>
    <w:next w:val="17"/>
    <w:link w:val="80"/>
    <w:qFormat/>
    <w:uiPriority w:val="0"/>
    <w:rPr>
      <w:b/>
      <w:bCs/>
    </w:rPr>
  </w:style>
  <w:style w:type="paragraph" w:styleId="44">
    <w:name w:val="Body Text First Indent"/>
    <w:basedOn w:val="19"/>
    <w:next w:val="34"/>
    <w:qFormat/>
    <w:uiPriority w:val="0"/>
    <w:pPr>
      <w:ind w:firstLine="420" w:firstLineChars="100"/>
    </w:pPr>
    <w:rPr>
      <w:rFonts w:eastAsia="Tahoma"/>
    </w:rPr>
  </w:style>
  <w:style w:type="paragraph" w:styleId="45">
    <w:name w:val="Body Text First Indent 2"/>
    <w:basedOn w:val="1"/>
    <w:link w:val="81"/>
    <w:unhideWhenUsed/>
    <w:qFormat/>
    <w:uiPriority w:val="0"/>
    <w:pPr>
      <w:ind w:firstLine="420" w:firstLineChars="200"/>
    </w:pPr>
  </w:style>
  <w:style w:type="table" w:styleId="47">
    <w:name w:val="Table Grid"/>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unhideWhenUsed/>
    <w:qFormat/>
    <w:uiPriority w:val="0"/>
    <w:rPr>
      <w:color w:val="800080"/>
      <w:u w:val="single"/>
    </w:rPr>
  </w:style>
  <w:style w:type="character" w:styleId="52">
    <w:name w:val="Emphasis"/>
    <w:qFormat/>
    <w:uiPriority w:val="0"/>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customStyle="1" w:styleId="55">
    <w:name w:val="标题 2 字符"/>
    <w:link w:val="3"/>
    <w:qFormat/>
    <w:uiPriority w:val="0"/>
    <w:rPr>
      <w:rFonts w:ascii="Cambria" w:hAnsi="Cambria" w:eastAsia="宋体" w:cs="Times New Roman"/>
      <w:b/>
      <w:bCs/>
      <w:kern w:val="2"/>
      <w:sz w:val="32"/>
      <w:szCs w:val="32"/>
    </w:rPr>
  </w:style>
  <w:style w:type="character" w:customStyle="1" w:styleId="56">
    <w:name w:val="页脚 字符"/>
    <w:link w:val="29"/>
    <w:qFormat/>
    <w:uiPriority w:val="99"/>
    <w:rPr>
      <w:kern w:val="2"/>
      <w:sz w:val="18"/>
      <w:szCs w:val="18"/>
    </w:rPr>
  </w:style>
  <w:style w:type="character" w:customStyle="1" w:styleId="57">
    <w:name w:val="标题 1 字符"/>
    <w:link w:val="2"/>
    <w:qFormat/>
    <w:uiPriority w:val="0"/>
    <w:rPr>
      <w:rFonts w:ascii="微软雅黑" w:hAnsi="微软雅黑" w:eastAsia="微软雅黑" w:cs="仿宋"/>
      <w:b/>
      <w:color w:val="000000"/>
      <w:kern w:val="2"/>
      <w:sz w:val="32"/>
      <w:szCs w:val="32"/>
    </w:rPr>
  </w:style>
  <w:style w:type="character" w:customStyle="1" w:styleId="58">
    <w:name w:val="标题 3 字符"/>
    <w:link w:val="4"/>
    <w:qFormat/>
    <w:uiPriority w:val="0"/>
    <w:rPr>
      <w:b/>
      <w:bCs/>
      <w:kern w:val="2"/>
      <w:sz w:val="32"/>
      <w:szCs w:val="32"/>
    </w:rPr>
  </w:style>
  <w:style w:type="character" w:customStyle="1" w:styleId="59">
    <w:name w:val="标题 4 字符"/>
    <w:link w:val="5"/>
    <w:qFormat/>
    <w:uiPriority w:val="99"/>
    <w:rPr>
      <w:rFonts w:ascii="宋体" w:hAnsi="宋体" w:eastAsia="宋体" w:cs="Times New Roman"/>
      <w:b/>
      <w:bCs/>
      <w:kern w:val="2"/>
      <w:sz w:val="28"/>
      <w:szCs w:val="28"/>
    </w:rPr>
  </w:style>
  <w:style w:type="character" w:customStyle="1" w:styleId="60">
    <w:name w:val="标题 5 字符"/>
    <w:link w:val="6"/>
    <w:qFormat/>
    <w:uiPriority w:val="0"/>
    <w:rPr>
      <w:b/>
      <w:bCs/>
      <w:kern w:val="2"/>
      <w:sz w:val="28"/>
      <w:szCs w:val="28"/>
    </w:rPr>
  </w:style>
  <w:style w:type="character" w:customStyle="1" w:styleId="61">
    <w:name w:val="标题 6 字符"/>
    <w:link w:val="7"/>
    <w:qFormat/>
    <w:uiPriority w:val="0"/>
    <w:rPr>
      <w:rFonts w:ascii="Arial" w:hAnsi="Arial" w:eastAsia="黑体"/>
      <w:b/>
      <w:bCs/>
      <w:kern w:val="2"/>
      <w:sz w:val="24"/>
      <w:szCs w:val="24"/>
    </w:rPr>
  </w:style>
  <w:style w:type="character" w:customStyle="1" w:styleId="62">
    <w:name w:val="标题 7 字符"/>
    <w:link w:val="8"/>
    <w:qFormat/>
    <w:uiPriority w:val="0"/>
    <w:rPr>
      <w:b/>
      <w:bCs/>
      <w:kern w:val="2"/>
      <w:sz w:val="24"/>
      <w:szCs w:val="24"/>
    </w:rPr>
  </w:style>
  <w:style w:type="character" w:customStyle="1" w:styleId="63">
    <w:name w:val="标题 8 字符"/>
    <w:link w:val="9"/>
    <w:qFormat/>
    <w:uiPriority w:val="9"/>
    <w:rPr>
      <w:rFonts w:ascii="等线 Light" w:hAnsi="等线 Light" w:eastAsia="等线 Light" w:cs="Times New Roman"/>
      <w:kern w:val="2"/>
      <w:sz w:val="24"/>
      <w:szCs w:val="24"/>
    </w:rPr>
  </w:style>
  <w:style w:type="character" w:customStyle="1" w:styleId="64">
    <w:name w:val="标题 9 字符"/>
    <w:link w:val="10"/>
    <w:qFormat/>
    <w:uiPriority w:val="0"/>
    <w:rPr>
      <w:rFonts w:ascii="等线 Light" w:hAnsi="等线 Light" w:eastAsia="等线 Light" w:cs="Times New Roman"/>
      <w:kern w:val="2"/>
      <w:sz w:val="21"/>
      <w:szCs w:val="21"/>
    </w:rPr>
  </w:style>
  <w:style w:type="character" w:customStyle="1" w:styleId="65">
    <w:name w:val="正文缩进 字符"/>
    <w:link w:val="14"/>
    <w:qFormat/>
    <w:locked/>
    <w:uiPriority w:val="0"/>
    <w:rPr>
      <w:rFonts w:eastAsia="宋体"/>
      <w:kern w:val="2"/>
      <w:sz w:val="21"/>
      <w:lang w:val="en-US" w:eastAsia="zh-CN" w:bidi="ar-SA"/>
    </w:rPr>
  </w:style>
  <w:style w:type="character" w:customStyle="1" w:styleId="66">
    <w:name w:val="文档结构图 字符"/>
    <w:link w:val="16"/>
    <w:qFormat/>
    <w:uiPriority w:val="0"/>
    <w:rPr>
      <w:rFonts w:ascii="宋体"/>
      <w:kern w:val="2"/>
      <w:sz w:val="18"/>
      <w:szCs w:val="18"/>
    </w:rPr>
  </w:style>
  <w:style w:type="character" w:customStyle="1" w:styleId="67">
    <w:name w:val="批注文字 字符"/>
    <w:link w:val="17"/>
    <w:qFormat/>
    <w:uiPriority w:val="0"/>
    <w:rPr>
      <w:kern w:val="2"/>
      <w:sz w:val="21"/>
      <w:szCs w:val="24"/>
    </w:rPr>
  </w:style>
  <w:style w:type="character" w:customStyle="1" w:styleId="68">
    <w:name w:val="正文文本 3 字符"/>
    <w:link w:val="18"/>
    <w:qFormat/>
    <w:uiPriority w:val="0"/>
    <w:rPr>
      <w:rFonts w:ascii="宋体" w:hAnsi="宋体"/>
      <w:color w:val="000000"/>
      <w:kern w:val="2"/>
      <w:sz w:val="21"/>
      <w:szCs w:val="21"/>
    </w:rPr>
  </w:style>
  <w:style w:type="character" w:customStyle="1" w:styleId="69">
    <w:name w:val="正文文本 字符"/>
    <w:link w:val="19"/>
    <w:qFormat/>
    <w:uiPriority w:val="0"/>
    <w:rPr>
      <w:kern w:val="2"/>
      <w:sz w:val="21"/>
      <w:szCs w:val="24"/>
    </w:rPr>
  </w:style>
  <w:style w:type="character" w:customStyle="1" w:styleId="70">
    <w:name w:val="正文文本缩进 字符"/>
    <w:link w:val="20"/>
    <w:qFormat/>
    <w:uiPriority w:val="0"/>
    <w:rPr>
      <w:kern w:val="2"/>
      <w:sz w:val="21"/>
      <w:szCs w:val="24"/>
    </w:rPr>
  </w:style>
  <w:style w:type="character" w:customStyle="1" w:styleId="71">
    <w:name w:val="纯文本 字符"/>
    <w:link w:val="25"/>
    <w:qFormat/>
    <w:uiPriority w:val="0"/>
    <w:rPr>
      <w:rFonts w:ascii="宋体" w:hAnsi="Courier New" w:eastAsia="宋体"/>
      <w:kern w:val="2"/>
      <w:sz w:val="21"/>
      <w:lang w:val="en-US" w:eastAsia="zh-CN" w:bidi="ar-SA"/>
    </w:rPr>
  </w:style>
  <w:style w:type="character" w:customStyle="1" w:styleId="72">
    <w:name w:val="日期 字符"/>
    <w:link w:val="26"/>
    <w:qFormat/>
    <w:uiPriority w:val="0"/>
    <w:rPr>
      <w:kern w:val="2"/>
      <w:sz w:val="21"/>
      <w:szCs w:val="24"/>
    </w:rPr>
  </w:style>
  <w:style w:type="character" w:customStyle="1" w:styleId="73">
    <w:name w:val="正文文本缩进 2 字符"/>
    <w:link w:val="27"/>
    <w:qFormat/>
    <w:uiPriority w:val="0"/>
    <w:rPr>
      <w:kern w:val="2"/>
      <w:sz w:val="21"/>
    </w:rPr>
  </w:style>
  <w:style w:type="character" w:customStyle="1" w:styleId="74">
    <w:name w:val="批注框文本 字符"/>
    <w:link w:val="28"/>
    <w:qFormat/>
    <w:uiPriority w:val="0"/>
    <w:rPr>
      <w:kern w:val="2"/>
      <w:sz w:val="18"/>
      <w:szCs w:val="18"/>
    </w:rPr>
  </w:style>
  <w:style w:type="character" w:customStyle="1" w:styleId="75">
    <w:name w:val="页眉 字符"/>
    <w:link w:val="30"/>
    <w:qFormat/>
    <w:uiPriority w:val="99"/>
    <w:rPr>
      <w:kern w:val="2"/>
      <w:sz w:val="18"/>
      <w:szCs w:val="18"/>
    </w:rPr>
  </w:style>
  <w:style w:type="character" w:customStyle="1" w:styleId="76">
    <w:name w:val="正文文本缩进 3 字符1"/>
    <w:link w:val="36"/>
    <w:qFormat/>
    <w:uiPriority w:val="0"/>
    <w:rPr>
      <w:kern w:val="2"/>
      <w:sz w:val="16"/>
      <w:szCs w:val="16"/>
    </w:rPr>
  </w:style>
  <w:style w:type="character" w:customStyle="1" w:styleId="77">
    <w:name w:val="正文文本 2 字符"/>
    <w:link w:val="38"/>
    <w:qFormat/>
    <w:uiPriority w:val="0"/>
    <w:rPr>
      <w:kern w:val="2"/>
      <w:sz w:val="21"/>
      <w:szCs w:val="24"/>
    </w:rPr>
  </w:style>
  <w:style w:type="character" w:customStyle="1" w:styleId="78">
    <w:name w:val="HTML 预设格式 字符"/>
    <w:link w:val="39"/>
    <w:qFormat/>
    <w:uiPriority w:val="0"/>
    <w:rPr>
      <w:rFonts w:ascii="宋体" w:hAnsi="宋体"/>
      <w:sz w:val="24"/>
      <w:szCs w:val="24"/>
    </w:rPr>
  </w:style>
  <w:style w:type="character" w:customStyle="1" w:styleId="79">
    <w:name w:val="标题 字符"/>
    <w:link w:val="42"/>
    <w:qFormat/>
    <w:uiPriority w:val="0"/>
    <w:rPr>
      <w:rFonts w:ascii="Cambria" w:hAnsi="Cambria"/>
      <w:b/>
      <w:bCs/>
      <w:kern w:val="2"/>
      <w:sz w:val="32"/>
      <w:szCs w:val="32"/>
    </w:rPr>
  </w:style>
  <w:style w:type="character" w:customStyle="1" w:styleId="80">
    <w:name w:val="批注主题 字符"/>
    <w:link w:val="43"/>
    <w:qFormat/>
    <w:uiPriority w:val="0"/>
    <w:rPr>
      <w:b/>
      <w:bCs/>
      <w:kern w:val="2"/>
      <w:sz w:val="21"/>
      <w:szCs w:val="24"/>
    </w:rPr>
  </w:style>
  <w:style w:type="character" w:customStyle="1" w:styleId="81">
    <w:name w:val="正文文本首行缩进 2 字符"/>
    <w:basedOn w:val="70"/>
    <w:link w:val="45"/>
    <w:qFormat/>
    <w:uiPriority w:val="0"/>
    <w:rPr>
      <w:kern w:val="2"/>
      <w:sz w:val="21"/>
      <w:szCs w:val="24"/>
    </w:rPr>
  </w:style>
  <w:style w:type="paragraph" w:customStyle="1" w:styleId="82">
    <w:name w:val="BodyText"/>
    <w:basedOn w:val="1"/>
    <w:qFormat/>
    <w:uiPriority w:val="0"/>
    <w:pPr>
      <w:spacing w:line="380" w:lineRule="exact"/>
      <w:textAlignment w:val="baseline"/>
    </w:pPr>
    <w:rPr>
      <w:sz w:val="24"/>
    </w:rPr>
  </w:style>
  <w:style w:type="character" w:customStyle="1" w:styleId="83">
    <w:name w:val="标题 1 Char1"/>
    <w:qFormat/>
    <w:uiPriority w:val="0"/>
    <w:rPr>
      <w:b/>
      <w:bCs/>
      <w:kern w:val="44"/>
      <w:sz w:val="44"/>
      <w:szCs w:val="44"/>
    </w:rPr>
  </w:style>
  <w:style w:type="character" w:customStyle="1" w:styleId="84">
    <w:name w:val="Char Char5"/>
    <w:qFormat/>
    <w:locked/>
    <w:uiPriority w:val="0"/>
    <w:rPr>
      <w:rFonts w:cs="Times New Roman"/>
      <w:sz w:val="21"/>
      <w:szCs w:val="21"/>
    </w:rPr>
  </w:style>
  <w:style w:type="character" w:customStyle="1" w:styleId="85">
    <w:name w:val="普通文字 Char Char1 Char"/>
    <w:qFormat/>
    <w:locked/>
    <w:uiPriority w:val="0"/>
    <w:rPr>
      <w:rFonts w:ascii="宋体" w:hAnsi="Courier New" w:eastAsia="宋体" w:cs="宋体"/>
      <w:kern w:val="2"/>
      <w:sz w:val="21"/>
      <w:szCs w:val="21"/>
      <w:lang w:val="en-US" w:eastAsia="zh-CN"/>
    </w:rPr>
  </w:style>
  <w:style w:type="character" w:customStyle="1" w:styleId="86">
    <w:name w:val="批注文字 Char1"/>
    <w:qFormat/>
    <w:uiPriority w:val="0"/>
    <w:rPr>
      <w:rFonts w:ascii="Times New Roman" w:hAnsi="Times New Roman"/>
      <w:kern w:val="2"/>
      <w:sz w:val="21"/>
      <w:szCs w:val="24"/>
    </w:rPr>
  </w:style>
  <w:style w:type="character" w:customStyle="1" w:styleId="87">
    <w:name w:val="font71"/>
    <w:qFormat/>
    <w:uiPriority w:val="0"/>
    <w:rPr>
      <w:rFonts w:hint="eastAsia" w:ascii="宋体" w:hAnsi="宋体" w:eastAsia="宋体" w:cs="宋体"/>
      <w:color w:val="000000"/>
      <w:sz w:val="21"/>
      <w:szCs w:val="21"/>
      <w:u w:val="none"/>
    </w:rPr>
  </w:style>
  <w:style w:type="character" w:customStyle="1" w:styleId="88">
    <w:name w:val="正文缩进 Char1"/>
    <w:qFormat/>
    <w:locked/>
    <w:uiPriority w:val="0"/>
    <w:rPr>
      <w:rFonts w:eastAsia="宋体"/>
      <w:kern w:val="2"/>
      <w:sz w:val="21"/>
      <w:lang w:val="en-US" w:eastAsia="zh-CN" w:bidi="ar-SA"/>
    </w:rPr>
  </w:style>
  <w:style w:type="character" w:customStyle="1" w:styleId="89">
    <w:name w:val="普通文字 Char Char2"/>
    <w:qFormat/>
    <w:uiPriority w:val="0"/>
    <w:rPr>
      <w:rFonts w:ascii="宋体" w:hAnsi="Courier New" w:eastAsia="宋体" w:cs="Courier New"/>
      <w:szCs w:val="21"/>
    </w:rPr>
  </w:style>
  <w:style w:type="character" w:customStyle="1" w:styleId="90">
    <w:name w:val="span_param1"/>
    <w:basedOn w:val="48"/>
    <w:qFormat/>
    <w:uiPriority w:val="0"/>
  </w:style>
  <w:style w:type="character" w:customStyle="1" w:styleId="91">
    <w:name w:val="1ji Char"/>
    <w:link w:val="92"/>
    <w:qFormat/>
    <w:uiPriority w:val="0"/>
    <w:rPr>
      <w:rFonts w:ascii="宋体" w:hAnsi="宋体"/>
      <w:b/>
      <w:bCs/>
      <w:kern w:val="44"/>
      <w:sz w:val="36"/>
      <w:szCs w:val="44"/>
    </w:rPr>
  </w:style>
  <w:style w:type="paragraph" w:customStyle="1" w:styleId="92">
    <w:name w:val="1ji"/>
    <w:basedOn w:val="2"/>
    <w:link w:val="91"/>
    <w:qFormat/>
    <w:uiPriority w:val="0"/>
    <w:pPr>
      <w:keepLines w:val="0"/>
      <w:widowControl/>
      <w:spacing w:before="0" w:after="0" w:line="240" w:lineRule="auto"/>
      <w:jc w:val="center"/>
    </w:pPr>
    <w:rPr>
      <w:rFonts w:ascii="宋体" w:hAnsi="宋体" w:eastAsia="宋体"/>
      <w:bCs/>
      <w:color w:val="auto"/>
      <w:kern w:val="44"/>
      <w:sz w:val="36"/>
      <w:szCs w:val="44"/>
    </w:rPr>
  </w:style>
  <w:style w:type="character" w:customStyle="1" w:styleId="93">
    <w:name w:val="纯文本 Char2"/>
    <w:qFormat/>
    <w:uiPriority w:val="0"/>
    <w:rPr>
      <w:rFonts w:ascii="宋体" w:hAnsi="Courier New" w:cs="Courier New"/>
      <w:kern w:val="2"/>
      <w:sz w:val="21"/>
      <w:szCs w:val="21"/>
    </w:rPr>
  </w:style>
  <w:style w:type="character" w:customStyle="1" w:styleId="94">
    <w:name w:val="A正文小四 Char"/>
    <w:link w:val="95"/>
    <w:qFormat/>
    <w:uiPriority w:val="0"/>
    <w:rPr>
      <w:sz w:val="24"/>
      <w:szCs w:val="24"/>
    </w:rPr>
  </w:style>
  <w:style w:type="paragraph" w:customStyle="1" w:styleId="95">
    <w:name w:val="A正文小四"/>
    <w:basedOn w:val="1"/>
    <w:link w:val="94"/>
    <w:qFormat/>
    <w:uiPriority w:val="0"/>
    <w:pPr>
      <w:spacing w:line="360" w:lineRule="auto"/>
      <w:ind w:firstLine="200" w:firstLineChars="200"/>
    </w:pPr>
    <w:rPr>
      <w:kern w:val="0"/>
      <w:sz w:val="24"/>
    </w:rPr>
  </w:style>
  <w:style w:type="character" w:customStyle="1" w:styleId="96">
    <w:name w:val="Char Char"/>
    <w:qFormat/>
    <w:locked/>
    <w:uiPriority w:val="0"/>
    <w:rPr>
      <w:rFonts w:ascii="宋体" w:hAnsi="宋体" w:eastAsia="宋体"/>
      <w:kern w:val="2"/>
      <w:sz w:val="21"/>
      <w:szCs w:val="24"/>
      <w:lang w:val="en-US" w:eastAsia="zh-CN" w:bidi="ar-SA"/>
    </w:rPr>
  </w:style>
  <w:style w:type="character" w:customStyle="1" w:styleId="97">
    <w:name w:val="标书4级 Char"/>
    <w:link w:val="98"/>
    <w:qFormat/>
    <w:uiPriority w:val="0"/>
    <w:rPr>
      <w:rFonts w:ascii="宋体" w:hAnsi="宋体"/>
      <w:b/>
      <w:bCs/>
      <w:kern w:val="2"/>
      <w:sz w:val="28"/>
      <w:szCs w:val="28"/>
    </w:rPr>
  </w:style>
  <w:style w:type="paragraph" w:customStyle="1" w:styleId="98">
    <w:name w:val="标书4级"/>
    <w:basedOn w:val="5"/>
    <w:link w:val="97"/>
    <w:qFormat/>
    <w:uiPriority w:val="0"/>
  </w:style>
  <w:style w:type="character" w:customStyle="1" w:styleId="99">
    <w:name w:val="标题 Char2"/>
    <w:qFormat/>
    <w:uiPriority w:val="10"/>
    <w:rPr>
      <w:rFonts w:ascii="Cambria" w:hAnsi="Cambria" w:cs="Times New Roman"/>
      <w:b/>
      <w:bCs/>
      <w:kern w:val="2"/>
      <w:sz w:val="32"/>
      <w:szCs w:val="32"/>
    </w:rPr>
  </w:style>
  <w:style w:type="character" w:customStyle="1" w:styleId="100">
    <w:name w:val="纯文本 Char1"/>
    <w:qFormat/>
    <w:uiPriority w:val="0"/>
    <w:rPr>
      <w:rFonts w:ascii="宋体" w:hAnsi="Courier New"/>
      <w:kern w:val="2"/>
      <w:sz w:val="21"/>
    </w:rPr>
  </w:style>
  <w:style w:type="character" w:customStyle="1" w:styleId="101">
    <w:name w:val="正文文本缩进 字符1"/>
    <w:basedOn w:val="48"/>
    <w:semiHidden/>
    <w:qFormat/>
    <w:uiPriority w:val="99"/>
  </w:style>
  <w:style w:type="character" w:customStyle="1" w:styleId="102">
    <w:name w:val="普通文字 Char Char5"/>
    <w:qFormat/>
    <w:uiPriority w:val="0"/>
    <w:rPr>
      <w:rFonts w:ascii="宋体" w:hAnsi="Courier New" w:eastAsia="宋体"/>
      <w:szCs w:val="21"/>
      <w:lang w:bidi="ar-SA"/>
    </w:rPr>
  </w:style>
  <w:style w:type="character" w:customStyle="1" w:styleId="103">
    <w:name w:val="正文文本 Char1"/>
    <w:semiHidden/>
    <w:qFormat/>
    <w:locked/>
    <w:uiPriority w:val="99"/>
    <w:rPr>
      <w:kern w:val="2"/>
      <w:sz w:val="21"/>
      <w:szCs w:val="24"/>
    </w:rPr>
  </w:style>
  <w:style w:type="character" w:customStyle="1" w:styleId="104">
    <w:name w:val="纯文本 字符2"/>
    <w:qFormat/>
    <w:uiPriority w:val="0"/>
    <w:rPr>
      <w:rFonts w:ascii="宋体" w:hAnsi="Courier New" w:eastAsia="宋体" w:cs="Courier New"/>
      <w:kern w:val="2"/>
      <w:sz w:val="21"/>
      <w:szCs w:val="21"/>
      <w:lang w:val="en-US" w:eastAsia="zh-CN" w:bidi="ar-SA"/>
    </w:rPr>
  </w:style>
  <w:style w:type="character" w:customStyle="1" w:styleId="105">
    <w:name w:val="纯文本 Char3"/>
    <w:qFormat/>
    <w:uiPriority w:val="0"/>
    <w:rPr>
      <w:rFonts w:ascii="宋体" w:hAnsi="Courier New"/>
      <w:szCs w:val="21"/>
    </w:rPr>
  </w:style>
  <w:style w:type="character" w:customStyle="1" w:styleId="106">
    <w:name w:val="标题 9 Char1"/>
    <w:semiHidden/>
    <w:qFormat/>
    <w:uiPriority w:val="0"/>
    <w:rPr>
      <w:rFonts w:ascii="Cambria" w:hAnsi="Cambria" w:eastAsia="宋体" w:cs="Times New Roman"/>
      <w:kern w:val="2"/>
      <w:sz w:val="21"/>
      <w:szCs w:val="21"/>
    </w:rPr>
  </w:style>
  <w:style w:type="character" w:customStyle="1" w:styleId="107">
    <w:name w:val="t-14"/>
    <w:basedOn w:val="48"/>
    <w:qFormat/>
    <w:uiPriority w:val="0"/>
  </w:style>
  <w:style w:type="character" w:customStyle="1" w:styleId="108">
    <w:name w:val="标题 Char1"/>
    <w:qFormat/>
    <w:uiPriority w:val="0"/>
    <w:rPr>
      <w:rFonts w:ascii="Cambria" w:hAnsi="Cambria" w:cs="Times New Roman"/>
      <w:b/>
      <w:bCs/>
      <w:kern w:val="2"/>
      <w:sz w:val="32"/>
      <w:szCs w:val="32"/>
    </w:rPr>
  </w:style>
  <w:style w:type="character" w:customStyle="1" w:styleId="109">
    <w:name w:val="A4"/>
    <w:qFormat/>
    <w:uiPriority w:val="0"/>
    <w:rPr>
      <w:rFonts w:ascii="新宋体" w:eastAsia="新宋体" w:cs="新宋体"/>
      <w:color w:val="000000"/>
      <w:lang w:bidi="ar-SA"/>
    </w:rPr>
  </w:style>
  <w:style w:type="character" w:customStyle="1" w:styleId="110">
    <w:name w:val="Char Char3"/>
    <w:qFormat/>
    <w:uiPriority w:val="0"/>
    <w:rPr>
      <w:rFonts w:ascii="宋体" w:hAnsi="Courier New" w:eastAsia="宋体"/>
      <w:kern w:val="2"/>
      <w:sz w:val="21"/>
      <w:lang w:val="en-US" w:eastAsia="zh-CN" w:bidi="ar-SA"/>
    </w:rPr>
  </w:style>
  <w:style w:type="character" w:customStyle="1" w:styleId="111">
    <w:name w:val="Char Char1"/>
    <w:qFormat/>
    <w:uiPriority w:val="0"/>
    <w:rPr>
      <w:rFonts w:eastAsia="宋体"/>
      <w:kern w:val="2"/>
      <w:sz w:val="21"/>
      <w:szCs w:val="24"/>
      <w:lang w:val="en-US" w:eastAsia="zh-CN" w:bidi="ar-SA"/>
    </w:rPr>
  </w:style>
  <w:style w:type="character" w:customStyle="1" w:styleId="112">
    <w:name w:val="正文缩进2字符 Char"/>
    <w:link w:val="113"/>
    <w:qFormat/>
    <w:locked/>
    <w:uiPriority w:val="0"/>
    <w:rPr>
      <w:rFonts w:ascii="Calibri" w:hAnsi="Calibri" w:eastAsia="宋体" w:cs="Times New Roman"/>
      <w:kern w:val="2"/>
      <w:sz w:val="24"/>
      <w:szCs w:val="24"/>
    </w:rPr>
  </w:style>
  <w:style w:type="paragraph" w:customStyle="1" w:styleId="113">
    <w:name w:val="正文缩进2字符"/>
    <w:basedOn w:val="1"/>
    <w:next w:val="1"/>
    <w:link w:val="112"/>
    <w:qFormat/>
    <w:uiPriority w:val="0"/>
    <w:pPr>
      <w:spacing w:line="360" w:lineRule="auto"/>
      <w:ind w:firstLine="480" w:firstLineChars="200"/>
    </w:pPr>
    <w:rPr>
      <w:rFonts w:ascii="Calibri" w:hAnsi="Calibri"/>
      <w:sz w:val="24"/>
    </w:rPr>
  </w:style>
  <w:style w:type="character" w:customStyle="1" w:styleId="114">
    <w:name w:val="正文文本缩进 Char"/>
    <w:link w:val="115"/>
    <w:qFormat/>
    <w:uiPriority w:val="0"/>
    <w:rPr>
      <w:kern w:val="2"/>
      <w:sz w:val="21"/>
      <w:szCs w:val="24"/>
    </w:rPr>
  </w:style>
  <w:style w:type="paragraph" w:customStyle="1" w:styleId="115">
    <w:name w:val="正文文本缩进1"/>
    <w:basedOn w:val="1"/>
    <w:next w:val="20"/>
    <w:link w:val="114"/>
    <w:qFormat/>
    <w:uiPriority w:val="0"/>
    <w:pPr>
      <w:spacing w:after="120"/>
      <w:ind w:left="420" w:leftChars="200"/>
    </w:pPr>
  </w:style>
  <w:style w:type="character" w:customStyle="1" w:styleId="116">
    <w:name w:val="标题 4 Char1"/>
    <w:semiHidden/>
    <w:qFormat/>
    <w:uiPriority w:val="0"/>
    <w:rPr>
      <w:rFonts w:ascii="Cambria" w:hAnsi="Cambria" w:eastAsia="宋体" w:cs="Times New Roman"/>
      <w:b/>
      <w:bCs/>
      <w:kern w:val="2"/>
      <w:sz w:val="28"/>
      <w:szCs w:val="28"/>
    </w:rPr>
  </w:style>
  <w:style w:type="character" w:customStyle="1" w:styleId="117">
    <w:name w:val="062"/>
    <w:qFormat/>
    <w:uiPriority w:val="0"/>
    <w:rPr>
      <w:rFonts w:ascii="宋体" w:hAnsi="宋体"/>
      <w:b/>
      <w:bCs/>
      <w:sz w:val="32"/>
    </w:rPr>
  </w:style>
  <w:style w:type="character" w:customStyle="1" w:styleId="118">
    <w:name w:val="apple-converted-space"/>
    <w:basedOn w:val="48"/>
    <w:qFormat/>
    <w:uiPriority w:val="0"/>
  </w:style>
  <w:style w:type="character" w:customStyle="1" w:styleId="119">
    <w:name w:val="副章标题 Char"/>
    <w:link w:val="120"/>
    <w:qFormat/>
    <w:uiPriority w:val="0"/>
    <w:rPr>
      <w:rFonts w:hAnsi="微软雅黑"/>
      <w:b/>
      <w:color w:val="000000"/>
      <w:sz w:val="36"/>
      <w:szCs w:val="36"/>
    </w:rPr>
  </w:style>
  <w:style w:type="paragraph" w:customStyle="1" w:styleId="120">
    <w:name w:val="副章标题"/>
    <w:basedOn w:val="1"/>
    <w:link w:val="119"/>
    <w:qFormat/>
    <w:uiPriority w:val="0"/>
    <w:pPr>
      <w:outlineLvl w:val="1"/>
    </w:pPr>
    <w:rPr>
      <w:rFonts w:hAnsi="微软雅黑"/>
      <w:b/>
      <w:color w:val="000000"/>
      <w:kern w:val="0"/>
      <w:sz w:val="36"/>
      <w:szCs w:val="36"/>
    </w:rPr>
  </w:style>
  <w:style w:type="character" w:customStyle="1" w:styleId="121">
    <w:name w:val="标准正文 Char"/>
    <w:link w:val="122"/>
    <w:qFormat/>
    <w:locked/>
    <w:uiPriority w:val="0"/>
    <w:rPr>
      <w:rFonts w:ascii="宋体" w:hAnsi="宋体"/>
      <w:kern w:val="2"/>
      <w:sz w:val="24"/>
      <w:szCs w:val="22"/>
    </w:rPr>
  </w:style>
  <w:style w:type="paragraph" w:customStyle="1" w:styleId="122">
    <w:name w:val="标准正文"/>
    <w:basedOn w:val="1"/>
    <w:link w:val="121"/>
    <w:qFormat/>
    <w:uiPriority w:val="0"/>
    <w:pPr>
      <w:spacing w:line="360" w:lineRule="auto"/>
      <w:ind w:firstLine="420" w:firstLineChars="200"/>
    </w:pPr>
    <w:rPr>
      <w:rFonts w:ascii="宋体" w:hAnsi="宋体"/>
      <w:sz w:val="24"/>
      <w:szCs w:val="22"/>
    </w:rPr>
  </w:style>
  <w:style w:type="character" w:customStyle="1" w:styleId="123">
    <w:name w:val="无间隔 Char"/>
    <w:link w:val="124"/>
    <w:qFormat/>
    <w:uiPriority w:val="1"/>
    <w:rPr>
      <w:rFonts w:ascii="Calibri" w:hAnsi="Calibri"/>
      <w:kern w:val="2"/>
      <w:sz w:val="21"/>
      <w:szCs w:val="22"/>
      <w:lang w:val="en-US" w:eastAsia="zh-CN" w:bidi="ar-SA"/>
    </w:rPr>
  </w:style>
  <w:style w:type="paragraph" w:customStyle="1" w:styleId="124">
    <w:name w:val="无间隔1"/>
    <w:link w:val="123"/>
    <w:qFormat/>
    <w:uiPriority w:val="1"/>
    <w:pPr>
      <w:widowControl w:val="0"/>
      <w:jc w:val="both"/>
    </w:pPr>
    <w:rPr>
      <w:rFonts w:ascii="Calibri" w:hAnsi="Calibri" w:eastAsia="宋体" w:cs="Times New Roman"/>
      <w:kern w:val="2"/>
      <w:sz w:val="21"/>
      <w:szCs w:val="22"/>
      <w:lang w:val="en-US" w:eastAsia="zh-CN" w:bidi="ar-SA"/>
    </w:rPr>
  </w:style>
  <w:style w:type="character" w:customStyle="1" w:styleId="125">
    <w:name w:val="case31"/>
    <w:qFormat/>
    <w:uiPriority w:val="0"/>
    <w:rPr>
      <w:rFonts w:hint="default"/>
      <w:sz w:val="21"/>
      <w:szCs w:val="21"/>
    </w:rPr>
  </w:style>
  <w:style w:type="character" w:customStyle="1" w:styleId="126">
    <w:name w:val="普通文字 Char Char3"/>
    <w:qFormat/>
    <w:uiPriority w:val="0"/>
    <w:rPr>
      <w:rFonts w:ascii="宋体" w:hAnsi="Courier New"/>
      <w:kern w:val="2"/>
      <w:sz w:val="21"/>
    </w:rPr>
  </w:style>
  <w:style w:type="character" w:customStyle="1" w:styleId="127">
    <w:name w:val="标题 8 Char1"/>
    <w:semiHidden/>
    <w:qFormat/>
    <w:uiPriority w:val="0"/>
    <w:rPr>
      <w:rFonts w:ascii="Cambria" w:hAnsi="Cambria" w:eastAsia="宋体" w:cs="Times New Roman"/>
      <w:kern w:val="2"/>
      <w:sz w:val="24"/>
      <w:szCs w:val="24"/>
    </w:rPr>
  </w:style>
  <w:style w:type="character" w:customStyle="1" w:styleId="128">
    <w:name w:val="Char Char10"/>
    <w:qFormat/>
    <w:uiPriority w:val="0"/>
    <w:rPr>
      <w:rFonts w:eastAsia="宋体"/>
      <w:kern w:val="2"/>
      <w:sz w:val="21"/>
      <w:szCs w:val="24"/>
      <w:lang w:val="en-US" w:eastAsia="zh-CN" w:bidi="ar-SA"/>
    </w:rPr>
  </w:style>
  <w:style w:type="character" w:customStyle="1" w:styleId="129">
    <w:name w:val="正文文本 (2)_"/>
    <w:link w:val="130"/>
    <w:qFormat/>
    <w:locked/>
    <w:uiPriority w:val="0"/>
    <w:rPr>
      <w:rFonts w:ascii="MingLiU" w:hAnsi="MingLiU" w:eastAsia="MingLiU" w:cs="MingLiU"/>
      <w:sz w:val="22"/>
      <w:shd w:val="clear" w:color="auto" w:fill="FFFFFF"/>
    </w:rPr>
  </w:style>
  <w:style w:type="paragraph" w:customStyle="1" w:styleId="130">
    <w:name w:val="正文文本 (2)5"/>
    <w:basedOn w:val="1"/>
    <w:link w:val="129"/>
    <w:qFormat/>
    <w:uiPriority w:val="0"/>
    <w:pPr>
      <w:shd w:val="clear" w:color="auto" w:fill="FFFFFF"/>
      <w:spacing w:before="540" w:line="466" w:lineRule="exact"/>
      <w:ind w:hanging="440"/>
      <w:jc w:val="distribute"/>
    </w:pPr>
    <w:rPr>
      <w:rFonts w:ascii="MingLiU" w:hAnsi="MingLiU" w:eastAsia="MingLiU"/>
      <w:kern w:val="0"/>
      <w:sz w:val="22"/>
      <w:szCs w:val="20"/>
    </w:rPr>
  </w:style>
  <w:style w:type="character" w:customStyle="1" w:styleId="131">
    <w:name w:val="font61"/>
    <w:qFormat/>
    <w:uiPriority w:val="0"/>
    <w:rPr>
      <w:rFonts w:hint="eastAsia" w:ascii="宋体" w:hAnsi="宋体" w:eastAsia="宋体" w:cs="宋体"/>
      <w:color w:val="000000"/>
      <w:sz w:val="18"/>
      <w:szCs w:val="18"/>
      <w:u w:val="none"/>
    </w:rPr>
  </w:style>
  <w:style w:type="character" w:customStyle="1" w:styleId="132">
    <w:name w:val="正文文本缩进 3 字符"/>
    <w:semiHidden/>
    <w:qFormat/>
    <w:uiPriority w:val="99"/>
    <w:rPr>
      <w:sz w:val="16"/>
      <w:szCs w:val="16"/>
    </w:rPr>
  </w:style>
  <w:style w:type="character" w:customStyle="1" w:styleId="133">
    <w:name w:val="font41"/>
    <w:qFormat/>
    <w:uiPriority w:val="0"/>
    <w:rPr>
      <w:rFonts w:hint="eastAsia" w:ascii="宋体" w:hAnsi="宋体" w:eastAsia="宋体" w:cs="宋体"/>
      <w:color w:val="FF0000"/>
      <w:sz w:val="18"/>
      <w:szCs w:val="18"/>
      <w:u w:val="none"/>
    </w:rPr>
  </w:style>
  <w:style w:type="character" w:customStyle="1" w:styleId="134">
    <w:name w:val="font51"/>
    <w:qFormat/>
    <w:uiPriority w:val="0"/>
    <w:rPr>
      <w:rFonts w:hint="eastAsia" w:ascii="宋体" w:hAnsi="宋体" w:eastAsia="宋体" w:cs="宋体"/>
      <w:color w:val="000000"/>
      <w:sz w:val="18"/>
      <w:szCs w:val="18"/>
      <w:u w:val="none"/>
    </w:rPr>
  </w:style>
  <w:style w:type="character" w:customStyle="1" w:styleId="135">
    <w:name w:val="文档结构图 Char"/>
    <w:link w:val="136"/>
    <w:qFormat/>
    <w:uiPriority w:val="0"/>
    <w:rPr>
      <w:rFonts w:ascii="宋体" w:eastAsia="宋体"/>
      <w:kern w:val="2"/>
      <w:sz w:val="18"/>
      <w:szCs w:val="18"/>
    </w:rPr>
  </w:style>
  <w:style w:type="paragraph" w:customStyle="1" w:styleId="136">
    <w:name w:val="文档结构图1"/>
    <w:basedOn w:val="1"/>
    <w:next w:val="16"/>
    <w:link w:val="135"/>
    <w:unhideWhenUsed/>
    <w:qFormat/>
    <w:uiPriority w:val="0"/>
    <w:rPr>
      <w:rFonts w:ascii="宋体"/>
      <w:sz w:val="18"/>
      <w:szCs w:val="18"/>
    </w:rPr>
  </w:style>
  <w:style w:type="character" w:customStyle="1" w:styleId="137">
    <w:name w:val="列出段落 Char"/>
    <w:link w:val="138"/>
    <w:qFormat/>
    <w:locked/>
    <w:uiPriority w:val="0"/>
    <w:rPr>
      <w:kern w:val="2"/>
      <w:sz w:val="21"/>
      <w:szCs w:val="24"/>
    </w:rPr>
  </w:style>
  <w:style w:type="paragraph" w:customStyle="1" w:styleId="138">
    <w:name w:val="列出段落2"/>
    <w:basedOn w:val="1"/>
    <w:link w:val="137"/>
    <w:unhideWhenUsed/>
    <w:qFormat/>
    <w:uiPriority w:val="0"/>
    <w:pPr>
      <w:ind w:firstLine="420" w:firstLineChars="200"/>
    </w:pPr>
  </w:style>
  <w:style w:type="character" w:customStyle="1" w:styleId="139">
    <w:name w:val="font21"/>
    <w:qFormat/>
    <w:uiPriority w:val="0"/>
    <w:rPr>
      <w:rFonts w:hint="default" w:ascii="Times New Roman" w:hAnsi="Times New Roman" w:cs="Times New Roman"/>
      <w:color w:val="000000"/>
      <w:sz w:val="18"/>
      <w:szCs w:val="18"/>
      <w:u w:val="none"/>
    </w:rPr>
  </w:style>
  <w:style w:type="character" w:customStyle="1" w:styleId="140">
    <w:name w:val="A15"/>
    <w:qFormat/>
    <w:uiPriority w:val="0"/>
    <w:rPr>
      <w:rFonts w:ascii="Times New Roman" w:hAnsi="Times New Roman"/>
      <w:color w:val="000000"/>
      <w:sz w:val="14"/>
      <w:szCs w:val="14"/>
    </w:rPr>
  </w:style>
  <w:style w:type="character" w:customStyle="1" w:styleId="141">
    <w:name w:val="*正文 Char"/>
    <w:link w:val="142"/>
    <w:qFormat/>
    <w:uiPriority w:val="0"/>
    <w:rPr>
      <w:rFonts w:ascii="仿宋_GB2312" w:hAnsi="Calibri" w:eastAsia="仿宋_GB2312"/>
      <w:sz w:val="24"/>
      <w:szCs w:val="28"/>
    </w:rPr>
  </w:style>
  <w:style w:type="paragraph" w:customStyle="1" w:styleId="142">
    <w:name w:val="*正文"/>
    <w:basedOn w:val="1"/>
    <w:link w:val="141"/>
    <w:qFormat/>
    <w:uiPriority w:val="0"/>
    <w:pPr>
      <w:widowControl/>
      <w:ind w:firstLine="200" w:firstLineChars="200"/>
      <w:jc w:val="left"/>
    </w:pPr>
    <w:rPr>
      <w:rFonts w:ascii="仿宋_GB2312" w:hAnsi="Calibri" w:eastAsia="仿宋_GB2312"/>
      <w:kern w:val="0"/>
      <w:sz w:val="24"/>
      <w:szCs w:val="28"/>
    </w:rPr>
  </w:style>
  <w:style w:type="character" w:customStyle="1" w:styleId="143">
    <w:name w:val="style291"/>
    <w:qFormat/>
    <w:uiPriority w:val="0"/>
    <w:rPr>
      <w:rFonts w:hint="eastAsia" w:ascii="仿宋_GB2312" w:eastAsia="仿宋_GB2312"/>
    </w:rPr>
  </w:style>
  <w:style w:type="character" w:customStyle="1" w:styleId="144">
    <w:name w:val="apple-style-span"/>
    <w:qFormat/>
    <w:uiPriority w:val="0"/>
  </w:style>
  <w:style w:type="character" w:customStyle="1" w:styleId="145">
    <w:name w:val="表格正文 Char"/>
    <w:link w:val="146"/>
    <w:qFormat/>
    <w:locked/>
    <w:uiPriority w:val="0"/>
    <w:rPr>
      <w:szCs w:val="24"/>
    </w:rPr>
  </w:style>
  <w:style w:type="paragraph" w:customStyle="1" w:styleId="146">
    <w:name w:val="表格正文"/>
    <w:basedOn w:val="1"/>
    <w:link w:val="145"/>
    <w:qFormat/>
    <w:uiPriority w:val="0"/>
    <w:pPr>
      <w:spacing w:line="360" w:lineRule="auto"/>
    </w:pPr>
    <w:rPr>
      <w:kern w:val="0"/>
      <w:sz w:val="20"/>
    </w:rPr>
  </w:style>
  <w:style w:type="character" w:customStyle="1" w:styleId="147">
    <w:name w:val="fontstyle11"/>
    <w:qFormat/>
    <w:uiPriority w:val="0"/>
    <w:rPr>
      <w:rFonts w:hint="eastAsia" w:ascii="宋体" w:hAnsi="宋体" w:eastAsia="宋体"/>
      <w:color w:val="000000"/>
      <w:sz w:val="22"/>
      <w:szCs w:val="22"/>
    </w:rPr>
  </w:style>
  <w:style w:type="character" w:customStyle="1" w:styleId="148">
    <w:name w:val="ca-142"/>
    <w:basedOn w:val="48"/>
    <w:qFormat/>
    <w:uiPriority w:val="0"/>
  </w:style>
  <w:style w:type="paragraph" w:customStyle="1" w:styleId="149">
    <w:name w:val="F2"/>
    <w:basedOn w:val="1"/>
    <w:qFormat/>
    <w:uiPriority w:val="0"/>
    <w:pPr>
      <w:autoSpaceDE w:val="0"/>
      <w:autoSpaceDN w:val="0"/>
      <w:adjustRightInd w:val="0"/>
      <w:ind w:firstLine="601"/>
      <w:textAlignment w:val="baseline"/>
    </w:pPr>
    <w:rPr>
      <w:kern w:val="0"/>
      <w:sz w:val="24"/>
      <w:szCs w:val="20"/>
    </w:rPr>
  </w:style>
  <w:style w:type="paragraph" w:customStyle="1" w:styleId="150">
    <w:name w:val="目录 51"/>
    <w:basedOn w:val="1"/>
    <w:next w:val="1"/>
    <w:unhideWhenUsed/>
    <w:qFormat/>
    <w:uiPriority w:val="39"/>
    <w:pPr>
      <w:ind w:left="840"/>
      <w:jc w:val="left"/>
    </w:pPr>
    <w:rPr>
      <w:rFonts w:ascii="等线" w:hAnsi="等线" w:eastAsia="等线"/>
      <w:sz w:val="18"/>
      <w:szCs w:val="18"/>
    </w:rPr>
  </w:style>
  <w:style w:type="paragraph" w:customStyle="1" w:styleId="151">
    <w:name w:val="_Style 36"/>
    <w:basedOn w:val="1"/>
    <w:qFormat/>
    <w:uiPriority w:val="0"/>
    <w:rPr>
      <w:rFonts w:ascii="Tahoma" w:hAnsi="Tahoma"/>
      <w:sz w:val="24"/>
      <w:szCs w:val="20"/>
    </w:rPr>
  </w:style>
  <w:style w:type="paragraph" w:customStyle="1" w:styleId="152">
    <w:name w:val="列表段落1"/>
    <w:basedOn w:val="1"/>
    <w:qFormat/>
    <w:uiPriority w:val="34"/>
    <w:pPr>
      <w:spacing w:beforeLines="50" w:afterLines="50"/>
      <w:ind w:firstLine="420" w:firstLineChars="200"/>
    </w:pPr>
    <w:rPr>
      <w:rFonts w:ascii="Calibri" w:hAnsi="Calibri"/>
      <w:sz w:val="24"/>
      <w:szCs w:val="22"/>
    </w:rPr>
  </w:style>
  <w:style w:type="paragraph" w:customStyle="1" w:styleId="153">
    <w:name w:val="默认段落字体 Para Char Char Char Char Char Char Char Char Char1 Char Char Char Char"/>
    <w:basedOn w:val="1"/>
    <w:qFormat/>
    <w:uiPriority w:val="0"/>
    <w:rPr>
      <w:rFonts w:ascii="Tahoma" w:hAnsi="Tahoma"/>
      <w:sz w:val="24"/>
      <w:szCs w:val="20"/>
    </w:rPr>
  </w:style>
  <w:style w:type="paragraph" w:customStyle="1" w:styleId="154">
    <w:name w:val="目录 81"/>
    <w:basedOn w:val="1"/>
    <w:next w:val="1"/>
    <w:unhideWhenUsed/>
    <w:qFormat/>
    <w:uiPriority w:val="39"/>
    <w:pPr>
      <w:ind w:left="1470"/>
      <w:jc w:val="left"/>
    </w:pPr>
    <w:rPr>
      <w:rFonts w:ascii="等线" w:hAnsi="等线" w:eastAsia="等线"/>
      <w:sz w:val="18"/>
      <w:szCs w:val="18"/>
    </w:rPr>
  </w:style>
  <w:style w:type="paragraph" w:customStyle="1" w:styleId="155">
    <w:name w:val="_Style 29"/>
    <w:basedOn w:val="1"/>
    <w:qFormat/>
    <w:uiPriority w:val="0"/>
    <w:rPr>
      <w:rFonts w:ascii="Tahoma" w:hAnsi="Tahoma"/>
      <w:sz w:val="24"/>
      <w:szCs w:val="20"/>
    </w:rPr>
  </w:style>
  <w:style w:type="paragraph" w:customStyle="1" w:styleId="156">
    <w:name w:val="1"/>
    <w:basedOn w:val="1"/>
    <w:next w:val="25"/>
    <w:qFormat/>
    <w:uiPriority w:val="0"/>
    <w:rPr>
      <w:rFonts w:ascii="宋体" w:hAnsi="Courier New"/>
      <w:szCs w:val="20"/>
    </w:rPr>
  </w:style>
  <w:style w:type="paragraph" w:customStyle="1" w:styleId="157">
    <w:name w:val="无间隔1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58">
    <w:name w:val="列出段落1"/>
    <w:basedOn w:val="1"/>
    <w:qFormat/>
    <w:uiPriority w:val="34"/>
    <w:pPr>
      <w:ind w:firstLine="420" w:firstLineChars="200"/>
    </w:pPr>
    <w:rPr>
      <w:rFonts w:ascii="Calibri" w:hAnsi="Calibri"/>
      <w:szCs w:val="22"/>
    </w:rPr>
  </w:style>
  <w:style w:type="paragraph" w:customStyle="1" w:styleId="159">
    <w:name w:val="ZW"/>
    <w:basedOn w:val="1"/>
    <w:qFormat/>
    <w:uiPriority w:val="0"/>
    <w:pPr>
      <w:spacing w:line="560" w:lineRule="exact"/>
      <w:ind w:firstLine="560" w:firstLineChars="200"/>
    </w:pPr>
    <w:rPr>
      <w:rFonts w:hAnsi="宋体"/>
      <w:sz w:val="28"/>
      <w:szCs w:val="28"/>
    </w:rPr>
  </w:style>
  <w:style w:type="paragraph" w:customStyle="1" w:styleId="160">
    <w:name w:val="TOC 标题1"/>
    <w:basedOn w:val="2"/>
    <w:next w:val="1"/>
    <w:unhideWhenUsed/>
    <w:qFormat/>
    <w:uiPriority w:val="39"/>
  </w:style>
  <w:style w:type="paragraph" w:customStyle="1" w:styleId="161">
    <w:name w:val="Char Char Char"/>
    <w:basedOn w:val="1"/>
    <w:qFormat/>
    <w:uiPriority w:val="0"/>
    <w:rPr>
      <w:rFonts w:ascii="Tahoma" w:hAnsi="Tahoma"/>
      <w:sz w:val="24"/>
      <w:szCs w:val="20"/>
    </w:rPr>
  </w:style>
  <w:style w:type="paragraph" w:customStyle="1" w:styleId="162">
    <w:name w:val="目录 11"/>
    <w:basedOn w:val="1"/>
    <w:next w:val="1"/>
    <w:unhideWhenUsed/>
    <w:qFormat/>
    <w:uiPriority w:val="39"/>
    <w:pPr>
      <w:spacing w:before="120" w:after="120"/>
      <w:jc w:val="left"/>
    </w:pPr>
    <w:rPr>
      <w:rFonts w:ascii="等线" w:hAnsi="等线" w:eastAsia="等线"/>
      <w:b/>
      <w:bCs/>
      <w:caps/>
      <w:sz w:val="20"/>
      <w:szCs w:val="20"/>
    </w:rPr>
  </w:style>
  <w:style w:type="paragraph" w:customStyle="1" w:styleId="16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64">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列出段落111"/>
    <w:basedOn w:val="1"/>
    <w:qFormat/>
    <w:uiPriority w:val="34"/>
    <w:pPr>
      <w:ind w:firstLine="420" w:firstLineChars="200"/>
    </w:pPr>
  </w:style>
  <w:style w:type="paragraph" w:customStyle="1" w:styleId="166">
    <w:name w:val="444"/>
    <w:basedOn w:val="1"/>
    <w:qFormat/>
    <w:uiPriority w:val="0"/>
    <w:pPr>
      <w:adjustRightInd w:val="0"/>
      <w:spacing w:line="312" w:lineRule="atLeast"/>
      <w:jc w:val="center"/>
      <w:textAlignment w:val="baseline"/>
    </w:pPr>
    <w:rPr>
      <w:b/>
      <w:kern w:val="0"/>
      <w:sz w:val="36"/>
      <w:szCs w:val="36"/>
    </w:rPr>
  </w:style>
  <w:style w:type="paragraph" w:customStyle="1" w:styleId="167">
    <w:name w:val="标题 81"/>
    <w:basedOn w:val="1"/>
    <w:next w:val="1"/>
    <w:unhideWhenUsed/>
    <w:qFormat/>
    <w:uiPriority w:val="0"/>
    <w:pPr>
      <w:keepNext/>
      <w:keepLines/>
      <w:tabs>
        <w:tab w:val="left" w:pos="3360"/>
      </w:tabs>
      <w:spacing w:before="240" w:after="64" w:line="320" w:lineRule="auto"/>
      <w:ind w:left="3360" w:hanging="420"/>
      <w:outlineLvl w:val="7"/>
    </w:pPr>
    <w:rPr>
      <w:rFonts w:ascii="等线 Light" w:hAnsi="等线 Light" w:eastAsia="等线 Light"/>
      <w:sz w:val="24"/>
    </w:rPr>
  </w:style>
  <w:style w:type="paragraph" w:customStyle="1" w:styleId="168">
    <w:name w:val="Char1"/>
    <w:basedOn w:val="1"/>
    <w:qFormat/>
    <w:uiPriority w:val="0"/>
    <w:rPr>
      <w:szCs w:val="21"/>
    </w:rPr>
  </w:style>
  <w:style w:type="paragraph" w:customStyle="1" w:styleId="169">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7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71">
    <w:name w:val="标题 91"/>
    <w:basedOn w:val="1"/>
    <w:next w:val="1"/>
    <w:unhideWhenUsed/>
    <w:qFormat/>
    <w:uiPriority w:val="0"/>
    <w:pPr>
      <w:keepNext/>
      <w:keepLines/>
      <w:tabs>
        <w:tab w:val="left" w:pos="3780"/>
      </w:tabs>
      <w:spacing w:before="240" w:after="64" w:line="320" w:lineRule="auto"/>
      <w:ind w:left="3780" w:hanging="420"/>
      <w:outlineLvl w:val="8"/>
    </w:pPr>
    <w:rPr>
      <w:rFonts w:ascii="等线 Light" w:hAnsi="等线 Light" w:eastAsia="等线 Light"/>
      <w:szCs w:val="21"/>
    </w:rPr>
  </w:style>
  <w:style w:type="paragraph" w:customStyle="1" w:styleId="172">
    <w:name w:val="3 级标题"/>
    <w:basedOn w:val="4"/>
    <w:qFormat/>
    <w:uiPriority w:val="0"/>
    <w:pPr>
      <w:spacing w:before="120" w:after="120" w:line="360" w:lineRule="auto"/>
      <w:ind w:left="567" w:right="27" w:rightChars="13" w:hanging="567"/>
      <w:jc w:val="left"/>
    </w:pPr>
    <w:rPr>
      <w:sz w:val="28"/>
    </w:rPr>
  </w:style>
  <w:style w:type="paragraph" w:customStyle="1" w:styleId="173">
    <w:name w:val="TOC 标题2"/>
    <w:basedOn w:val="2"/>
    <w:next w:val="1"/>
    <w:qFormat/>
    <w:uiPriority w:val="39"/>
    <w:pPr>
      <w:outlineLvl w:val="9"/>
    </w:pPr>
    <w:rPr>
      <w:rFonts w:ascii="Times New Roman" w:hAnsi="Times New Roman" w:eastAsia="宋体"/>
      <w:bCs/>
      <w:color w:val="auto"/>
      <w:kern w:val="44"/>
      <w:sz w:val="44"/>
      <w:szCs w:val="44"/>
    </w:rPr>
  </w:style>
  <w:style w:type="paragraph" w:customStyle="1" w:styleId="17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5">
    <w:name w:val="目录 31"/>
    <w:basedOn w:val="1"/>
    <w:next w:val="1"/>
    <w:unhideWhenUsed/>
    <w:qFormat/>
    <w:uiPriority w:val="39"/>
    <w:pPr>
      <w:ind w:left="420"/>
      <w:jc w:val="left"/>
    </w:pPr>
    <w:rPr>
      <w:rFonts w:ascii="等线" w:hAnsi="等线" w:eastAsia="等线"/>
      <w:i/>
      <w:iCs/>
      <w:sz w:val="20"/>
      <w:szCs w:val="20"/>
    </w:rPr>
  </w:style>
  <w:style w:type="paragraph" w:customStyle="1" w:styleId="176">
    <w:name w:val="p0"/>
    <w:basedOn w:val="1"/>
    <w:qFormat/>
    <w:uiPriority w:val="0"/>
    <w:pPr>
      <w:widowControl/>
    </w:pPr>
    <w:rPr>
      <w:kern w:val="0"/>
      <w:szCs w:val="21"/>
    </w:rPr>
  </w:style>
  <w:style w:type="paragraph" w:customStyle="1" w:styleId="177">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表格标题"/>
    <w:basedOn w:val="179"/>
    <w:qFormat/>
    <w:uiPriority w:val="0"/>
    <w:pPr>
      <w:spacing w:line="360" w:lineRule="auto"/>
    </w:pPr>
    <w:rPr>
      <w:b/>
    </w:rPr>
  </w:style>
  <w:style w:type="paragraph" w:customStyle="1" w:styleId="179">
    <w:name w:val="表格文本"/>
    <w:basedOn w:val="1"/>
    <w:qFormat/>
    <w:uiPriority w:val="0"/>
    <w:pPr>
      <w:jc w:val="center"/>
    </w:pPr>
    <w:rPr>
      <w:rFonts w:ascii="Calibri" w:hAnsi="Calibri"/>
      <w:sz w:val="24"/>
      <w:szCs w:val="22"/>
    </w:rPr>
  </w:style>
  <w:style w:type="paragraph" w:customStyle="1" w:styleId="180">
    <w:name w:val="样式1"/>
    <w:basedOn w:val="1"/>
    <w:qFormat/>
    <w:uiPriority w:val="0"/>
    <w:pPr>
      <w:spacing w:before="120" w:after="120" w:line="300" w:lineRule="auto"/>
    </w:pPr>
    <w:rPr>
      <w:rFonts w:ascii="宋体" w:hAnsi="宋体"/>
      <w:b/>
      <w:sz w:val="24"/>
      <w:szCs w:val="20"/>
    </w:rPr>
  </w:style>
  <w:style w:type="paragraph" w:customStyle="1" w:styleId="181">
    <w:name w:val="标题 41"/>
    <w:basedOn w:val="1"/>
    <w:next w:val="1"/>
    <w:unhideWhenUsed/>
    <w:qFormat/>
    <w:uiPriority w:val="0"/>
    <w:pPr>
      <w:keepNext/>
      <w:keepLines/>
      <w:tabs>
        <w:tab w:val="left" w:pos="1680"/>
      </w:tabs>
      <w:spacing w:before="280" w:after="290" w:line="376" w:lineRule="auto"/>
      <w:ind w:left="1680" w:hanging="420"/>
      <w:outlineLvl w:val="3"/>
    </w:pPr>
    <w:rPr>
      <w:rFonts w:ascii="宋体" w:hAnsi="宋体"/>
      <w:b/>
      <w:bCs/>
      <w:sz w:val="28"/>
      <w:szCs w:val="28"/>
    </w:rPr>
  </w:style>
  <w:style w:type="paragraph" w:customStyle="1" w:styleId="182">
    <w:name w:val="正文首行缩进两字符"/>
    <w:basedOn w:val="1"/>
    <w:qFormat/>
    <w:uiPriority w:val="0"/>
    <w:pPr>
      <w:spacing w:line="360" w:lineRule="auto"/>
      <w:ind w:firstLine="200" w:firstLineChars="200"/>
    </w:pPr>
  </w:style>
  <w:style w:type="paragraph" w:customStyle="1" w:styleId="183">
    <w:name w:val="样式 首行缩进:  2 字符"/>
    <w:basedOn w:val="1"/>
    <w:qFormat/>
    <w:uiPriority w:val="0"/>
    <w:pPr>
      <w:spacing w:line="400" w:lineRule="exact"/>
      <w:ind w:firstLine="200" w:firstLineChars="200"/>
    </w:pPr>
    <w:rPr>
      <w:rFonts w:cs="宋体"/>
      <w:sz w:val="24"/>
    </w:rPr>
  </w:style>
  <w:style w:type="paragraph" w:customStyle="1" w:styleId="184">
    <w:name w:val="Char Char8"/>
    <w:basedOn w:val="1"/>
    <w:qFormat/>
    <w:uiPriority w:val="0"/>
    <w:rPr>
      <w:rFonts w:ascii="Tahoma" w:hAnsi="Tahoma" w:eastAsia="Times New Roman"/>
      <w:kern w:val="0"/>
      <w:sz w:val="24"/>
      <w:szCs w:val="20"/>
    </w:rPr>
  </w:style>
  <w:style w:type="paragraph" w:customStyle="1" w:styleId="18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86">
    <w:name w:val="题注1"/>
    <w:basedOn w:val="1"/>
    <w:next w:val="1"/>
    <w:unhideWhenUsed/>
    <w:qFormat/>
    <w:uiPriority w:val="0"/>
    <w:pPr>
      <w:keepNext/>
      <w:spacing w:line="360" w:lineRule="auto"/>
      <w:jc w:val="center"/>
    </w:pPr>
    <w:rPr>
      <w:rFonts w:ascii="Cambria" w:hAnsi="Cambria"/>
      <w:b/>
      <w:color w:val="000000"/>
      <w:szCs w:val="20"/>
    </w:rPr>
  </w:style>
  <w:style w:type="paragraph" w:customStyle="1" w:styleId="187">
    <w:name w:val="列出段落11"/>
    <w:basedOn w:val="1"/>
    <w:qFormat/>
    <w:uiPriority w:val="0"/>
    <w:pPr>
      <w:ind w:firstLine="420" w:firstLineChars="200"/>
    </w:pPr>
  </w:style>
  <w:style w:type="paragraph" w:customStyle="1" w:styleId="188">
    <w:name w:val="样式 小四正文 + 首行缩进:  2 字符 段前: 0.5 行"/>
    <w:basedOn w:val="1"/>
    <w:qFormat/>
    <w:uiPriority w:val="0"/>
    <w:pPr>
      <w:spacing w:beforeLines="50" w:line="360" w:lineRule="auto"/>
      <w:ind w:firstLine="200" w:firstLineChars="200"/>
    </w:pPr>
    <w:rPr>
      <w:rFonts w:ascii="宋体" w:hAnsi="宋体"/>
      <w:sz w:val="24"/>
      <w:szCs w:val="20"/>
    </w:rPr>
  </w:style>
  <w:style w:type="paragraph" w:customStyle="1" w:styleId="189">
    <w:name w:val="列出段落3"/>
    <w:basedOn w:val="1"/>
    <w:unhideWhenUsed/>
    <w:qFormat/>
    <w:uiPriority w:val="99"/>
    <w:pPr>
      <w:ind w:firstLine="420" w:firstLineChars="200"/>
    </w:pPr>
  </w:style>
  <w:style w:type="paragraph" w:customStyle="1" w:styleId="190">
    <w:name w:val="表格"/>
    <w:basedOn w:val="1"/>
    <w:qFormat/>
    <w:uiPriority w:val="0"/>
    <w:pPr>
      <w:spacing w:line="400" w:lineRule="exact"/>
    </w:pPr>
    <w:rPr>
      <w:sz w:val="24"/>
    </w:rPr>
  </w:style>
  <w:style w:type="paragraph" w:customStyle="1" w:styleId="191">
    <w:name w:val="标题 11"/>
    <w:basedOn w:val="1"/>
    <w:next w:val="1"/>
    <w:qFormat/>
    <w:uiPriority w:val="0"/>
    <w:pPr>
      <w:keepNext/>
      <w:keepLines/>
      <w:pageBreakBefore/>
      <w:numPr>
        <w:ilvl w:val="0"/>
        <w:numId w:val="1"/>
      </w:numPr>
      <w:tabs>
        <w:tab w:val="left" w:pos="1080"/>
      </w:tabs>
      <w:spacing w:line="578" w:lineRule="auto"/>
      <w:ind w:left="1080" w:hanging="1080"/>
      <w:jc w:val="left"/>
      <w:outlineLvl w:val="0"/>
    </w:pPr>
    <w:rPr>
      <w:rFonts w:ascii="微软雅黑" w:hAnsi="微软雅黑" w:eastAsia="微软雅黑" w:cs="仿宋"/>
      <w:b/>
      <w:color w:val="000000"/>
      <w:sz w:val="32"/>
      <w:szCs w:val="32"/>
    </w:rPr>
  </w:style>
  <w:style w:type="paragraph" w:customStyle="1" w:styleId="192">
    <w:name w:val="样式 Verdana 首行缩进:  0.74 厘米"/>
    <w:basedOn w:val="1"/>
    <w:qFormat/>
    <w:uiPriority w:val="0"/>
    <w:pPr>
      <w:spacing w:line="360" w:lineRule="auto"/>
      <w:ind w:firstLine="420"/>
    </w:pPr>
    <w:rPr>
      <w:rFonts w:ascii="Verdana" w:hAnsi="Verdana"/>
      <w:sz w:val="24"/>
      <w:szCs w:val="20"/>
    </w:rPr>
  </w:style>
  <w:style w:type="paragraph" w:customStyle="1" w:styleId="193">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4">
    <w:name w:val="目录 61"/>
    <w:basedOn w:val="1"/>
    <w:next w:val="1"/>
    <w:unhideWhenUsed/>
    <w:qFormat/>
    <w:uiPriority w:val="39"/>
    <w:pPr>
      <w:ind w:left="1050"/>
      <w:jc w:val="left"/>
    </w:pPr>
    <w:rPr>
      <w:rFonts w:ascii="等线" w:hAnsi="等线" w:eastAsia="等线"/>
      <w:sz w:val="18"/>
      <w:szCs w:val="18"/>
    </w:rPr>
  </w:style>
  <w:style w:type="paragraph" w:customStyle="1" w:styleId="195">
    <w:name w:val="Default"/>
    <w:qFormat/>
    <w:uiPriority w:val="99"/>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196">
    <w:name w:val="目录 91"/>
    <w:basedOn w:val="1"/>
    <w:next w:val="1"/>
    <w:unhideWhenUsed/>
    <w:qFormat/>
    <w:uiPriority w:val="39"/>
    <w:pPr>
      <w:ind w:left="1680"/>
      <w:jc w:val="left"/>
    </w:pPr>
    <w:rPr>
      <w:rFonts w:ascii="等线" w:hAnsi="等线" w:eastAsia="等线"/>
      <w:sz w:val="18"/>
      <w:szCs w:val="18"/>
    </w:rPr>
  </w:style>
  <w:style w:type="paragraph" w:customStyle="1" w:styleId="19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198">
    <w:name w:val="_Style 5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正文段"/>
    <w:basedOn w:val="1"/>
    <w:qFormat/>
    <w:uiPriority w:val="0"/>
    <w:pPr>
      <w:widowControl/>
      <w:snapToGrid w:val="0"/>
      <w:spacing w:afterLines="50"/>
      <w:ind w:firstLine="200" w:firstLineChars="200"/>
    </w:pPr>
    <w:rPr>
      <w:kern w:val="0"/>
      <w:sz w:val="24"/>
      <w:szCs w:val="20"/>
    </w:rPr>
  </w:style>
  <w:style w:type="paragraph" w:customStyle="1" w:styleId="200">
    <w:name w:val="目录 71"/>
    <w:basedOn w:val="1"/>
    <w:next w:val="1"/>
    <w:unhideWhenUsed/>
    <w:qFormat/>
    <w:uiPriority w:val="39"/>
    <w:pPr>
      <w:ind w:left="1260"/>
      <w:jc w:val="left"/>
    </w:pPr>
    <w:rPr>
      <w:rFonts w:ascii="等线" w:hAnsi="等线" w:eastAsia="等线"/>
      <w:sz w:val="18"/>
      <w:szCs w:val="18"/>
    </w:rPr>
  </w:style>
  <w:style w:type="paragraph" w:customStyle="1" w:styleId="201">
    <w:name w:val="Char Char16 Char Char"/>
    <w:basedOn w:val="1"/>
    <w:qFormat/>
    <w:uiPriority w:val="0"/>
    <w:pPr>
      <w:adjustRightInd w:val="0"/>
      <w:spacing w:line="360" w:lineRule="auto"/>
    </w:pPr>
  </w:style>
  <w:style w:type="paragraph" w:customStyle="1" w:styleId="202">
    <w:name w:val="修订1"/>
    <w:semiHidden/>
    <w:qFormat/>
    <w:uiPriority w:val="99"/>
    <w:rPr>
      <w:rFonts w:ascii="Times New Roman" w:hAnsi="Times New Roman" w:eastAsia="宋体" w:cs="Times New Roman"/>
      <w:kern w:val="2"/>
      <w:sz w:val="21"/>
      <w:lang w:val="en-US" w:eastAsia="zh-CN" w:bidi="ar-SA"/>
    </w:rPr>
  </w:style>
  <w:style w:type="paragraph" w:customStyle="1" w:styleId="203">
    <w:name w:val="2ji"/>
    <w:basedOn w:val="3"/>
    <w:qFormat/>
    <w:uiPriority w:val="0"/>
    <w:pPr>
      <w:adjustRightInd w:val="0"/>
      <w:spacing w:before="0" w:after="0" w:line="360" w:lineRule="auto"/>
      <w:textAlignment w:val="baseline"/>
    </w:pPr>
    <w:rPr>
      <w:rFonts w:ascii="宋体" w:hAnsi="宋体"/>
      <w:kern w:val="0"/>
      <w:sz w:val="21"/>
      <w:szCs w:val="21"/>
    </w:rPr>
  </w:style>
  <w:style w:type="paragraph" w:customStyle="1" w:styleId="204">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styleId="205">
    <w:name w:val="List Paragraph"/>
    <w:basedOn w:val="1"/>
    <w:qFormat/>
    <w:uiPriority w:val="34"/>
    <w:pPr>
      <w:autoSpaceDE w:val="0"/>
      <w:autoSpaceDN w:val="0"/>
      <w:ind w:left="569" w:firstLine="419"/>
      <w:jc w:val="left"/>
    </w:pPr>
    <w:rPr>
      <w:rFonts w:ascii="宋体" w:hAnsi="宋体" w:cs="宋体"/>
      <w:kern w:val="0"/>
      <w:sz w:val="22"/>
      <w:szCs w:val="22"/>
      <w:lang w:val="zh-CN" w:bidi="zh-CN"/>
    </w:rPr>
  </w:style>
  <w:style w:type="paragraph" w:customStyle="1" w:styleId="20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7">
    <w:name w:val="目录 21"/>
    <w:basedOn w:val="1"/>
    <w:next w:val="1"/>
    <w:unhideWhenUsed/>
    <w:qFormat/>
    <w:uiPriority w:val="39"/>
    <w:pPr>
      <w:tabs>
        <w:tab w:val="right" w:leader="dot" w:pos="9742"/>
      </w:tabs>
      <w:spacing w:line="240" w:lineRule="exact"/>
      <w:ind w:left="210"/>
      <w:jc w:val="left"/>
    </w:pPr>
    <w:rPr>
      <w:rFonts w:ascii="等线" w:hAnsi="等线" w:eastAsia="等线"/>
      <w:smallCaps/>
      <w:sz w:val="20"/>
      <w:szCs w:val="20"/>
    </w:rPr>
  </w:style>
  <w:style w:type="paragraph" w:customStyle="1" w:styleId="208">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209">
    <w:name w:val="目录 41"/>
    <w:basedOn w:val="1"/>
    <w:next w:val="1"/>
    <w:unhideWhenUsed/>
    <w:qFormat/>
    <w:uiPriority w:val="39"/>
    <w:pPr>
      <w:ind w:left="630"/>
      <w:jc w:val="left"/>
    </w:pPr>
    <w:rPr>
      <w:rFonts w:ascii="等线" w:hAnsi="等线" w:eastAsia="等线"/>
      <w:sz w:val="18"/>
      <w:szCs w:val="18"/>
    </w:rPr>
  </w:style>
  <w:style w:type="paragraph" w:customStyle="1" w:styleId="210">
    <w:name w:val="标准正文 S"/>
    <w:basedOn w:val="1"/>
    <w:qFormat/>
    <w:uiPriority w:val="0"/>
    <w:pPr>
      <w:spacing w:beforeLines="50" w:afterLines="50" w:line="360" w:lineRule="auto"/>
      <w:ind w:firstLine="480"/>
      <w:jc w:val="left"/>
    </w:pPr>
    <w:rPr>
      <w:rFonts w:ascii="Calibri" w:hAnsi="Calibri"/>
      <w:sz w:val="24"/>
    </w:rPr>
  </w:style>
  <w:style w:type="paragraph" w:customStyle="1" w:styleId="211">
    <w:name w:val="正文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1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13">
    <w:name w:val="Char"/>
    <w:basedOn w:val="1"/>
    <w:qFormat/>
    <w:uiPriority w:val="0"/>
  </w:style>
  <w:style w:type="paragraph" w:customStyle="1" w:styleId="214">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5">
    <w:name w:val="网格型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2"/>
    <w:basedOn w:val="46"/>
    <w:qFormat/>
    <w:uiPriority w:val="3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7">
    <w:name w:val="NormalCharacter"/>
    <w:semiHidden/>
    <w:qFormat/>
    <w:uiPriority w:val="99"/>
  </w:style>
  <w:style w:type="paragraph" w:customStyle="1" w:styleId="218">
    <w:name w:val="UserStyle_15"/>
    <w:basedOn w:val="1"/>
    <w:qFormat/>
    <w:uiPriority w:val="99"/>
    <w:rPr>
      <w:rFonts w:ascii="宋体" w:hAnsi="宋体"/>
      <w:kern w:val="0"/>
      <w:szCs w:val="21"/>
    </w:rPr>
  </w:style>
  <w:style w:type="paragraph" w:customStyle="1" w:styleId="219">
    <w:name w:val="首行缩进"/>
    <w:basedOn w:val="1"/>
    <w:qFormat/>
    <w:uiPriority w:val="0"/>
    <w:pPr>
      <w:ind w:firstLine="480" w:firstLineChars="200"/>
    </w:pPr>
  </w:style>
  <w:style w:type="paragraph" w:customStyle="1" w:styleId="220">
    <w:name w:val="段"/>
    <w:next w:val="1"/>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21">
    <w:name w:val="正文-公1"/>
    <w:basedOn w:val="1"/>
    <w:qFormat/>
    <w:uiPriority w:val="0"/>
    <w:pPr>
      <w:ind w:firstLine="200" w:firstLineChars="200"/>
      <w:jc w:val="left"/>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file:///C:\Users\Administrator\AppData\Roaming\Tencent\Users\84332323\QQ\WinTemp\RichOle\TN3R7%2525252525252525252525252525252525252525252525252525252525252525252525252525252525252525252525252525252525252525252525252525252525252525252525252525252525255dUDEA05N%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604SDUJC)1.png" TargetMode="Externa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10483</Words>
  <Characters>11405</Characters>
  <Lines>371</Lines>
  <Paragraphs>104</Paragraphs>
  <TotalTime>21</TotalTime>
  <ScaleCrop>false</ScaleCrop>
  <LinksUpToDate>false</LinksUpToDate>
  <CharactersWithSpaces>11513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2025-10-28T07:43:00Z</dcterms:created>
  <dc:creator>微软用户</dc:creator>
  <cp:lastModifiedBy>Sherry</cp:lastModifiedBy>
  <cp:lastPrinted>2021-10-20T15:45:00Z</cp:lastPrinted>
  <dcterms:modified xsi:type="dcterms:W3CDTF">2025-10-29T03:47:39Z</dcterms:modified>
  <dc:title>医疗设备采购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72C544937232DE840459FA66E2025DDD_43</vt:lpwstr>
  </property>
  <property fmtid="{D5CDD505-2E9C-101B-9397-08002B2CF9AE}" pid="4" name="KSOTemplateDocerSaveRecord">
    <vt:lpwstr>eyJoZGlkIjoiM2UyYjE5OWEzYzA3ZDhkNzg3NGVlYjMyYmEyNWY4YjEiLCJ1c2VySWQiOiI4MjQ5ODkzOTIifQ==</vt:lpwstr>
  </property>
</Properties>
</file>