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23475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Toc35393790"/>
      <w:bookmarkStart w:id="1" w:name="_Toc35393621"/>
      <w:bookmarkStart w:id="2" w:name="_Toc28359002"/>
      <w:bookmarkStart w:id="3" w:name="_Toc28359079"/>
      <w:bookmarkStart w:id="4" w:name="_Hlk24379207"/>
      <w:r>
        <w:rPr>
          <w:rFonts w:hint="eastAsia"/>
          <w:b/>
          <w:bCs/>
          <w:sz w:val="28"/>
          <w:szCs w:val="36"/>
          <w:lang w:eastAsia="zh-CN"/>
        </w:rPr>
        <w:t>广西润扬项目管理有限公司</w:t>
      </w:r>
      <w:r>
        <w:rPr>
          <w:rFonts w:hint="eastAsia"/>
          <w:b/>
          <w:bCs/>
          <w:sz w:val="28"/>
          <w:szCs w:val="36"/>
          <w:lang w:val="en-US" w:eastAsia="zh-CN"/>
        </w:rPr>
        <w:t>关于全州县2025年城市危旧房改造项目</w:t>
      </w:r>
    </w:p>
    <w:p w14:paraId="3699F242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(石油公司宿舍) （项目编号：GLZC2025-C2-240104-GXRY ）更正公告</w:t>
      </w:r>
      <w:bookmarkStart w:id="8" w:name="_GoBack"/>
      <w:bookmarkEnd w:id="8"/>
    </w:p>
    <w:p w14:paraId="6D412E80"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一、项目基本情况</w:t>
      </w:r>
      <w:bookmarkEnd w:id="0"/>
      <w:bookmarkEnd w:id="1"/>
      <w:bookmarkEnd w:id="2"/>
      <w:bookmarkEnd w:id="3"/>
    </w:p>
    <w:p w14:paraId="07D0BED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原公告的项目编号：GLZC2025-C2-240104-GXRY        </w:t>
      </w:r>
    </w:p>
    <w:p w14:paraId="41D0A0C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原公告的项目名称：</w:t>
      </w:r>
      <w:bookmarkEnd w:id="4"/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全州县2025年城市危旧房改造项目(石油公司宿舍)</w:t>
      </w:r>
    </w:p>
    <w:p w14:paraId="709F630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首次公告日期：2025年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   </w:t>
      </w:r>
    </w:p>
    <w:p w14:paraId="10FC1105"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二、更正信息 </w:t>
      </w:r>
    </w:p>
    <w:p w14:paraId="7E0E2BD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更正事项：竞争性磋商文件                    </w:t>
      </w:r>
    </w:p>
    <w:p w14:paraId="127AA4B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更正内容：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</w:p>
    <w:tbl>
      <w:tblPr>
        <w:tblStyle w:val="12"/>
        <w:tblW w:w="5437" w:type="pct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5"/>
        <w:gridCol w:w="894"/>
        <w:gridCol w:w="4558"/>
        <w:gridCol w:w="4712"/>
      </w:tblGrid>
      <w:tr w14:paraId="11A5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320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5A591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序号</w:t>
            </w:r>
          </w:p>
        </w:tc>
        <w:tc>
          <w:tcPr>
            <w:tcW w:w="411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E7FACD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更正项</w:t>
            </w:r>
          </w:p>
        </w:tc>
        <w:tc>
          <w:tcPr>
            <w:tcW w:w="2098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3A806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更正前内容</w:t>
            </w:r>
          </w:p>
        </w:tc>
        <w:tc>
          <w:tcPr>
            <w:tcW w:w="2169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AFE35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更正后内容</w:t>
            </w:r>
          </w:p>
        </w:tc>
      </w:tr>
      <w:tr w14:paraId="55B1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atLeast"/>
        </w:trPr>
        <w:tc>
          <w:tcPr>
            <w:tcW w:w="320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DB5762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411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231612">
            <w:pPr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</w:rPr>
              <w:t>竞争性磋商公告</w:t>
            </w:r>
            <w:r>
              <w:rPr>
                <w:rFonts w:hint="eastAsia"/>
                <w:b/>
                <w:bCs/>
                <w:lang w:eastAsia="zh-CN"/>
              </w:rPr>
              <w:t>；</w:t>
            </w:r>
            <w:r>
              <w:rPr>
                <w:rFonts w:hint="eastAsia"/>
                <w:b/>
                <w:bCs/>
              </w:rPr>
              <w:t>磋商供应商须知</w:t>
            </w:r>
          </w:p>
        </w:tc>
        <w:tc>
          <w:tcPr>
            <w:tcW w:w="2098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ECECEB">
            <w:pPr>
              <w:adjustRightInd w:val="0"/>
              <w:spacing w:line="360" w:lineRule="auto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响应文件解密：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响应文件提交截止时间后，</w:t>
            </w:r>
            <w:r>
              <w:rPr>
                <w:rFonts w:hint="eastAsia" w:ascii="宋体" w:hAnsi="宋体"/>
                <w:color w:val="auto"/>
                <w:szCs w:val="21"/>
              </w:rPr>
              <w:t>广西政府采购云平台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自动提取所有供应商响应文件，各供应商须在提交响应文件截止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后30分钟内（</w:t>
            </w:r>
            <w:r>
              <w:rPr>
                <w:rFonts w:hint="eastAsia" w:ascii="宋体" w:hAnsi="宋体"/>
                <w:color w:val="auto"/>
                <w:szCs w:val="21"/>
              </w:rPr>
              <w:t>2025年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10月9日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时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0 分</w:t>
            </w:r>
            <w:r>
              <w:rPr>
                <w:rFonts w:hint="eastAsia" w:ascii="宋体" w:hAnsi="宋体"/>
                <w:color w:val="auto"/>
                <w:szCs w:val="21"/>
              </w:rPr>
              <w:t>至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时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0分)</w:t>
            </w:r>
          </w:p>
        </w:tc>
        <w:tc>
          <w:tcPr>
            <w:tcW w:w="2169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387806">
            <w:pPr>
              <w:adjustRightInd w:val="0"/>
              <w:spacing w:line="360" w:lineRule="auto"/>
              <w:jc w:val="both"/>
              <w:textAlignment w:val="baseline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响应文件解密：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响应文件提交截止时间后，</w:t>
            </w:r>
            <w:r>
              <w:rPr>
                <w:rFonts w:hint="eastAsia" w:ascii="宋体" w:hAnsi="宋体"/>
                <w:color w:val="auto"/>
                <w:szCs w:val="21"/>
              </w:rPr>
              <w:t>广西政府采购云平台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自动提取所有供应商响应文件，各供应商须在提交响应文件截止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后30分钟内（</w:t>
            </w:r>
            <w:r>
              <w:rPr>
                <w:rFonts w:hint="eastAsia" w:ascii="宋体" w:hAnsi="宋体"/>
                <w:color w:val="auto"/>
                <w:szCs w:val="21"/>
              </w:rPr>
              <w:t>2025年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10月9日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时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0 分</w:t>
            </w:r>
            <w:r>
              <w:rPr>
                <w:rFonts w:hint="eastAsia" w:ascii="宋体" w:hAnsi="宋体"/>
                <w:color w:val="auto"/>
                <w:szCs w:val="21"/>
              </w:rPr>
              <w:t>至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时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0分)</w:t>
            </w:r>
          </w:p>
        </w:tc>
      </w:tr>
      <w:tr w14:paraId="6D7E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atLeast"/>
        </w:trPr>
        <w:tc>
          <w:tcPr>
            <w:tcW w:w="320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D06709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411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9C182A">
            <w:pPr>
              <w:pStyle w:val="23"/>
              <w:snapToGrid w:val="0"/>
              <w:jc w:val="left"/>
              <w:rPr>
                <w:rFonts w:hint="eastAsia" w:ascii="宋体" w:hAnsi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</w:rPr>
              <w:t>第三部分 专用合同条款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  <w:p w14:paraId="0CB965C6">
            <w:pPr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2098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61117">
            <w:pPr>
              <w:pStyle w:val="23"/>
              <w:snapToGrid w:val="0"/>
              <w:jc w:val="left"/>
              <w:rPr>
                <w:rFonts w:hint="eastAsia" w:ascii="宋体" w:hAnsi="宋体" w:cs="宋体"/>
                <w:b w:val="0"/>
                <w:color w:val="auto"/>
                <w:sz w:val="21"/>
                <w:szCs w:val="21"/>
              </w:rPr>
            </w:pPr>
            <w:bookmarkStart w:id="5" w:name="_Toc351203643"/>
            <w:r>
              <w:rPr>
                <w:rFonts w:hint="eastAsia" w:ascii="宋体" w:hAnsi="宋体" w:cs="宋体"/>
                <w:b w:val="0"/>
                <w:color w:val="auto"/>
                <w:sz w:val="21"/>
                <w:szCs w:val="21"/>
              </w:rPr>
              <w:t>11. 价格调整</w:t>
            </w:r>
            <w:bookmarkEnd w:id="5"/>
          </w:p>
          <w:p w14:paraId="2B2492A9">
            <w:pPr>
              <w:pStyle w:val="25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因市场价格波动调整合同价格，采用以下第</w:t>
            </w:r>
            <w:r>
              <w:rPr>
                <w:rFonts w:hint="eastAsia" w:ascii="宋体" w:hAnsi="宋体" w:eastAsia="宋体" w:cs="宋体"/>
                <w:color w:val="auto"/>
                <w:u w:val="single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auto"/>
              </w:rPr>
              <w:t>种方式对合同价格进行调整：</w:t>
            </w:r>
          </w:p>
          <w:p w14:paraId="44465030">
            <w:pPr>
              <w:pStyle w:val="24"/>
              <w:snapToGrid w:val="0"/>
              <w:spacing w:line="440" w:lineRule="exact"/>
              <w:ind w:firstLine="420" w:firstLineChars="200"/>
              <w:jc w:val="left"/>
              <w:rPr>
                <w:rFonts w:hint="eastAsia" w:ascii="宋体" w:hAnsi="宋体" w:cs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第3种方式：</w:t>
            </w:r>
            <w:r>
              <w:rPr>
                <w:rFonts w:hint="eastAsia" w:ascii="宋体" w:hAnsi="宋体" w:cs="宋体"/>
                <w:color w:val="auto"/>
                <w:u w:val="single"/>
              </w:rPr>
              <w:t xml:space="preserve"> 承包人应根据施工期间主要材料可能由于市场价格上涨（或下跌）因素自行考虑由此引起的风险并计入投标报价中。承包人应对自己的报价承担风险。但是若本工程施工期间由于市场价格上涨（或下跌）比2024年第9期《桂林市建设工程造价信息》公布价格相差±5%（含5%）以上时，材料价格可以进行调整。调整方法：材料价格（材料价格以该材料施工使用期间《桂林市建设工程造价信息》桂林市平均价格为准）高（低）出±5%（含5%）以上部分×(中标的投标报价÷招标预算控制价)，调增或调减合同价</w:t>
            </w:r>
            <w:r>
              <w:rPr>
                <w:rFonts w:hint="eastAsia" w:ascii="宋体" w:hAnsi="宋体" w:cs="宋体"/>
                <w:color w:val="auto"/>
              </w:rPr>
              <w:t>。</w:t>
            </w:r>
          </w:p>
        </w:tc>
        <w:tc>
          <w:tcPr>
            <w:tcW w:w="2169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 w14:paraId="47534A81">
            <w:pPr>
              <w:pStyle w:val="23"/>
              <w:snapToGrid w:val="0"/>
              <w:jc w:val="both"/>
              <w:rPr>
                <w:rFonts w:hint="eastAsia" w:ascii="宋体" w:hAnsi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color w:val="auto"/>
                <w:sz w:val="21"/>
                <w:szCs w:val="21"/>
              </w:rPr>
              <w:t>11. 价格调整</w:t>
            </w:r>
          </w:p>
          <w:p w14:paraId="0EB929DD">
            <w:pPr>
              <w:pStyle w:val="25"/>
              <w:jc w:val="both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因市场价格波动调整合同价格，采用以下第</w:t>
            </w:r>
            <w:r>
              <w:rPr>
                <w:rFonts w:hint="eastAsia" w:ascii="宋体" w:hAnsi="宋体" w:eastAsia="宋体" w:cs="宋体"/>
                <w:color w:val="auto"/>
                <w:u w:val="single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auto"/>
              </w:rPr>
              <w:t>种方式对合同价格进行调整：</w:t>
            </w:r>
          </w:p>
          <w:p w14:paraId="5B95F61C">
            <w:pPr>
              <w:pStyle w:val="24"/>
              <w:snapToGrid w:val="0"/>
              <w:spacing w:line="440" w:lineRule="exact"/>
              <w:ind w:firstLine="420" w:firstLineChars="200"/>
              <w:jc w:val="both"/>
              <w:rPr>
                <w:rFonts w:hint="eastAsia" w:ascii="宋体" w:hAnsi="宋体" w:cs="宋体"/>
                <w:color w:val="auto"/>
                <w:u w:val="single"/>
              </w:rPr>
            </w:pPr>
            <w:r>
              <w:rPr>
                <w:rFonts w:hint="eastAsia" w:ascii="宋体" w:hAnsi="宋体" w:cs="宋体"/>
                <w:color w:val="auto"/>
              </w:rPr>
              <w:t>第3种方式：</w:t>
            </w:r>
            <w:r>
              <w:rPr>
                <w:rFonts w:hint="eastAsia" w:ascii="宋体" w:hAnsi="宋体" w:cs="宋体"/>
                <w:color w:val="auto"/>
                <w:u w:val="single"/>
              </w:rPr>
              <w:t xml:space="preserve"> 承包人应根据施工期间主要材料可能由于市场价格上涨（或下跌）因素自行考虑由此引起的风险并计入投标报价中。承包人应对自己的报价承担风险。但是若本工程施工期间由于市场价格上涨（或下跌）比《桂林市建设工程造价信息》公布价格相差±5%（含5%）以上时，材料价格可以进行调整。调整方法：材料价格（材料价格以该材料施工使用期间《桂林市建设工程造价信息》桂林市平均价格为准）高（低）出±5%（含5%）以上部分×(中标的投标报价÷招标预算控制价)，调增或调减合同价</w:t>
            </w:r>
            <w:r>
              <w:rPr>
                <w:rFonts w:hint="eastAsia" w:ascii="宋体" w:hAnsi="宋体" w:cs="宋体"/>
                <w:color w:val="auto"/>
              </w:rPr>
              <w:t>。</w:t>
            </w:r>
          </w:p>
          <w:p w14:paraId="4289AED0">
            <w:pPr>
              <w:adjustRightInd w:val="0"/>
              <w:spacing w:line="360" w:lineRule="auto"/>
              <w:jc w:val="both"/>
              <w:textAlignment w:val="baseline"/>
              <w:rPr>
                <w:rFonts w:hint="eastAsia" w:ascii="宋体" w:hAnsi="宋体" w:cs="宋体"/>
                <w:b/>
                <w:bCs/>
                <w:color w:val="auto"/>
                <w:highlight w:val="none"/>
                <w:lang w:val="en-US" w:eastAsia="zh-CN"/>
              </w:rPr>
            </w:pPr>
          </w:p>
        </w:tc>
      </w:tr>
    </w:tbl>
    <w:p w14:paraId="4751F9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 xml:space="preserve"> 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更正日期：202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日　          </w:t>
      </w:r>
    </w:p>
    <w:p w14:paraId="1404C5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三、其他补充事宜      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         </w:t>
      </w:r>
    </w:p>
    <w:p w14:paraId="5182D9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竞争性磋商文件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中相应内容均做相应更正，其他内容不变。                </w:t>
      </w:r>
    </w:p>
    <w:p w14:paraId="557968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四、对本次公告提出询问，请按以下方式联系。</w:t>
      </w:r>
    </w:p>
    <w:p w14:paraId="5A80C5C7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名    称：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全州县住房和城乡建设局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</w:t>
      </w:r>
    </w:p>
    <w:p w14:paraId="4D126E12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地    址：全州县创业大厦 2 楼 </w:t>
      </w:r>
    </w:p>
    <w:p w14:paraId="7BFD3C50">
      <w:pPr>
        <w:spacing w:line="360" w:lineRule="auto"/>
        <w:ind w:firstLine="420" w:firstLineChars="200"/>
        <w:rPr>
          <w:rFonts w:hint="default" w:ascii="宋体" w:hAnsi="宋体" w:eastAsia="宋体" w:cs="宋体"/>
          <w:color w:val="auto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唐主任</w:t>
      </w:r>
    </w:p>
    <w:p w14:paraId="158C3697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项目联系方式： 0773-4815106   </w:t>
      </w:r>
    </w:p>
    <w:p w14:paraId="14B26EA2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2、采购代理机构信息</w:t>
      </w:r>
    </w:p>
    <w:p w14:paraId="3C33C35A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bookmarkStart w:id="6" w:name="_Toc28359087"/>
      <w:bookmarkStart w:id="7" w:name="_Toc28359010"/>
      <w:r>
        <w:rPr>
          <w:rFonts w:hint="eastAsia" w:ascii="宋体" w:hAnsi="宋体" w:eastAsia="宋体" w:cs="宋体"/>
          <w:color w:val="auto"/>
          <w:szCs w:val="21"/>
          <w:highlight w:val="none"/>
        </w:rPr>
        <w:t>名    称：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广西润扬项目管理有限公司</w:t>
      </w:r>
    </w:p>
    <w:p w14:paraId="09C1FF24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地　　址：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桂林市叠彩区大河乡五福村委会蔡家渡102号</w:t>
      </w:r>
    </w:p>
    <w:p w14:paraId="6F72041D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 xml:space="preserve">叠        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项目联系方式：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0773-8287012</w:t>
      </w:r>
      <w:bookmarkEnd w:id="6"/>
      <w:bookmarkEnd w:id="7"/>
    </w:p>
    <w:p w14:paraId="68F671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right"/>
        <w:textAlignment w:val="auto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广西润扬项目管理有限公司</w:t>
      </w:r>
    </w:p>
    <w:p w14:paraId="15D86D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right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2025年9月25日</w:t>
      </w:r>
    </w:p>
    <w:p w14:paraId="39EC3B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cs="宋体"/>
          <w:sz w:val="21"/>
          <w:szCs w:val="21"/>
          <w:lang w:eastAsia="zh-CN"/>
        </w:rPr>
      </w:pPr>
    </w:p>
    <w:sectPr>
      <w:footerReference r:id="rId3" w:type="default"/>
      <w:pgSz w:w="11906" w:h="16838"/>
      <w:pgMar w:top="850" w:right="1080" w:bottom="68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8F3A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9EB36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9EB36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16B4B55"/>
    <w:rsid w:val="04E13A54"/>
    <w:rsid w:val="07866B35"/>
    <w:rsid w:val="0898267C"/>
    <w:rsid w:val="0A622F41"/>
    <w:rsid w:val="0A884819"/>
    <w:rsid w:val="0AA300FF"/>
    <w:rsid w:val="0B341057"/>
    <w:rsid w:val="0B547C49"/>
    <w:rsid w:val="101A42BE"/>
    <w:rsid w:val="10594DE6"/>
    <w:rsid w:val="12C329EB"/>
    <w:rsid w:val="13FD3CDB"/>
    <w:rsid w:val="174F2A9F"/>
    <w:rsid w:val="17A34B99"/>
    <w:rsid w:val="19DD3F59"/>
    <w:rsid w:val="1B2D30F7"/>
    <w:rsid w:val="1B903686"/>
    <w:rsid w:val="207E61A3"/>
    <w:rsid w:val="20BD316F"/>
    <w:rsid w:val="22837AA1"/>
    <w:rsid w:val="26AD333E"/>
    <w:rsid w:val="284877C3"/>
    <w:rsid w:val="28EB069A"/>
    <w:rsid w:val="292F44DF"/>
    <w:rsid w:val="2AD215C5"/>
    <w:rsid w:val="2BAF778B"/>
    <w:rsid w:val="2CC94B7E"/>
    <w:rsid w:val="2D0D4B37"/>
    <w:rsid w:val="2D354BA2"/>
    <w:rsid w:val="2DBD030B"/>
    <w:rsid w:val="36C34C82"/>
    <w:rsid w:val="39657AA9"/>
    <w:rsid w:val="3A0145E4"/>
    <w:rsid w:val="3DAC3EF8"/>
    <w:rsid w:val="3DF338D5"/>
    <w:rsid w:val="3F4A1C1A"/>
    <w:rsid w:val="3F9A4DFA"/>
    <w:rsid w:val="40A50BC6"/>
    <w:rsid w:val="416D1BF0"/>
    <w:rsid w:val="41BA2894"/>
    <w:rsid w:val="433E55F2"/>
    <w:rsid w:val="452E1696"/>
    <w:rsid w:val="45A32084"/>
    <w:rsid w:val="482C010F"/>
    <w:rsid w:val="49865F45"/>
    <w:rsid w:val="4A836C3D"/>
    <w:rsid w:val="4AFC1855"/>
    <w:rsid w:val="50292141"/>
    <w:rsid w:val="50795EBC"/>
    <w:rsid w:val="570A5ABF"/>
    <w:rsid w:val="58860BF9"/>
    <w:rsid w:val="593B1C20"/>
    <w:rsid w:val="6065645C"/>
    <w:rsid w:val="62160185"/>
    <w:rsid w:val="6B451364"/>
    <w:rsid w:val="6B4623C8"/>
    <w:rsid w:val="6DDE33AA"/>
    <w:rsid w:val="78485FF0"/>
    <w:rsid w:val="793E0867"/>
    <w:rsid w:val="799423B6"/>
    <w:rsid w:val="7C792C1C"/>
    <w:rsid w:val="7DD30A52"/>
    <w:rsid w:val="7E8D0C00"/>
    <w:rsid w:val="7EB97C47"/>
    <w:rsid w:val="7EFE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Body Text"/>
    <w:basedOn w:val="1"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</w:rPr>
  </w:style>
  <w:style w:type="paragraph" w:styleId="6">
    <w:name w:val="Block Text"/>
    <w:basedOn w:val="1"/>
    <w:qFormat/>
    <w:uiPriority w:val="0"/>
    <w:pPr>
      <w:ind w:left="-718" w:leftChars="-342" w:right="-512" w:rightChars="-244" w:firstLine="560" w:firstLineChars="200"/>
    </w:pPr>
    <w:rPr>
      <w:sz w:val="28"/>
      <w:szCs w:val="24"/>
    </w:rPr>
  </w:style>
  <w:style w:type="paragraph" w:styleId="7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table" w:styleId="13">
    <w:name w:val="Table Grid"/>
    <w:basedOn w:val="1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TML Sample"/>
    <w:basedOn w:val="14"/>
    <w:qFormat/>
    <w:uiPriority w:val="0"/>
    <w:rPr>
      <w:rFonts w:ascii="Courier New" w:hAnsi="Courier New"/>
    </w:rPr>
  </w:style>
  <w:style w:type="paragraph" w:customStyle="1" w:styleId="17">
    <w:name w:val="表格文字"/>
    <w:basedOn w:val="1"/>
    <w:qFormat/>
    <w:uiPriority w:val="0"/>
    <w:pPr>
      <w:jc w:val="left"/>
    </w:pPr>
    <w:rPr>
      <w:rFonts w:ascii="Calibri" w:hAnsi="Calibri" w:eastAsia="宋体" w:cs="Times New Roman"/>
      <w:bCs/>
      <w:spacing w:val="10"/>
      <w:kern w:val="0"/>
      <w:sz w:val="24"/>
    </w:rPr>
  </w:style>
  <w:style w:type="paragraph" w:customStyle="1" w:styleId="18">
    <w:name w:val="_Style 5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19">
    <w:name w:val="标题 Char"/>
    <w:autoRedefine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20">
    <w:name w:val="fontstyle01"/>
    <w:basedOn w:val="14"/>
    <w:qFormat/>
    <w:uiPriority w:val="0"/>
    <w:rPr>
      <w:rFonts w:ascii="宋体" w:hAnsi="宋体" w:eastAsia="宋体" w:cs="宋体"/>
      <w:color w:val="000000"/>
      <w:sz w:val="52"/>
      <w:szCs w:val="52"/>
    </w:rPr>
  </w:style>
  <w:style w:type="paragraph" w:customStyle="1" w:styleId="21">
    <w:name w:val="Default"/>
    <w:basedOn w:val="2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Calibri"/>
      <w:color w:val="000000"/>
      <w:sz w:val="24"/>
      <w:szCs w:val="24"/>
      <w:lang w:val="en-US" w:eastAsia="zh-CN" w:bidi="ar-SA"/>
    </w:rPr>
  </w:style>
  <w:style w:type="paragraph" w:customStyle="1" w:styleId="22">
    <w:name w:val="纯文本1"/>
    <w:basedOn w:val="1"/>
    <w:qFormat/>
    <w:uiPriority w:val="0"/>
    <w:pPr>
      <w:textAlignment w:val="baseline"/>
    </w:pPr>
    <w:rPr>
      <w:rFonts w:ascii="宋体" w:hAnsi="Courier New"/>
    </w:rPr>
  </w:style>
  <w:style w:type="paragraph" w:customStyle="1" w:styleId="23">
    <w:name w:val="标题 4_0"/>
    <w:basedOn w:val="24"/>
    <w:next w:val="24"/>
    <w:unhideWhenUsed/>
    <w:qFormat/>
    <w:uiPriority w:val="9"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paragraph" w:customStyle="1" w:styleId="24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正文呀2_2"/>
    <w:basedOn w:val="26"/>
    <w:qFormat/>
    <w:uiPriority w:val="0"/>
    <w:pPr>
      <w:spacing w:line="420" w:lineRule="exact"/>
      <w:ind w:firstLine="420" w:firstLineChars="200"/>
    </w:pPr>
    <w:rPr>
      <w:rFonts w:ascii="等线" w:hAnsi="等线" w:eastAsia="等线"/>
    </w:rPr>
  </w:style>
  <w:style w:type="paragraph" w:customStyle="1" w:styleId="26">
    <w:name w:val="正文呀_2"/>
    <w:basedOn w:val="27"/>
    <w:qFormat/>
    <w:uiPriority w:val="0"/>
    <w:pPr>
      <w:spacing w:line="420" w:lineRule="exact"/>
      <w:ind w:firstLine="420" w:firstLineChars="200"/>
    </w:pPr>
    <w:rPr>
      <w:rFonts w:ascii="宋体" w:hAnsi="宋体"/>
      <w:szCs w:val="21"/>
    </w:rPr>
  </w:style>
  <w:style w:type="paragraph" w:customStyle="1" w:styleId="27">
    <w:name w:val="正文_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1054</Words>
  <Characters>1170</Characters>
  <Lines>0</Lines>
  <Paragraphs>0</Paragraphs>
  <TotalTime>0</TotalTime>
  <ScaleCrop>false</ScaleCrop>
  <LinksUpToDate>false</LinksUpToDate>
  <CharactersWithSpaces>1293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2024-08-03T08:47:00Z</dcterms:created>
  <dc:creator>WIN10</dc:creator>
  <cp:lastModifiedBy>T^_^T</cp:lastModifiedBy>
  <dcterms:modified xsi:type="dcterms:W3CDTF">2025-09-25T03:41:16Z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F1D83786FB7940599EA8A31CAC60425C_12</vt:lpwstr>
  </property>
  <property fmtid="{D5CDD505-2E9C-101B-9397-08002B2CF9AE}" pid="4" name="KSOTemplateDocerSaveRecord">
    <vt:lpwstr>eyJoZGlkIjoiN2YzNjBkOTgyNWQ1YTMxYzM3MzMwNWFiODNmOWIzYWMiLCJ1c2VySWQiOiIzMzQ0Njk3NzMifQ==</vt:lpwstr>
  </property>
</Properties>
</file>