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71C61C">
      <w:pPr>
        <w:spacing w:line="360" w:lineRule="auto"/>
        <w:rPr>
          <w:rFonts w:hint="eastAsia" w:ascii="等线" w:hAnsi="等线" w:eastAsia="仿宋_GB2312"/>
          <w:sz w:val="44"/>
          <w:szCs w:val="44"/>
          <w:lang w:val="en-US" w:eastAsia="zh-CN"/>
        </w:rPr>
      </w:pPr>
      <w:r>
        <w:rPr>
          <w:rFonts w:hint="eastAsia" w:ascii="等线" w:hAnsi="等线" w:eastAsia="仿宋_GB2312"/>
          <w:sz w:val="44"/>
          <w:szCs w:val="44"/>
          <w:lang w:val="en-US" w:eastAsia="zh-CN"/>
        </w:rPr>
        <w:t>·</w:t>
      </w:r>
    </w:p>
    <w:p w14:paraId="77C9D43E">
      <w:pPr>
        <w:spacing w:line="360" w:lineRule="auto"/>
        <w:jc w:val="center"/>
        <w:rPr>
          <w:rFonts w:hint="eastAsia"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14:paraId="14E057F2">
      <w:pPr>
        <w:spacing w:line="360" w:lineRule="auto"/>
        <w:jc w:val="center"/>
        <w:rPr>
          <w:b/>
          <w:sz w:val="52"/>
          <w:szCs w:val="52"/>
        </w:rPr>
      </w:pPr>
      <w:r>
        <w:rPr>
          <w:rFonts w:hint="eastAsia" w:ascii="黑体" w:hAnsi="黑体" w:eastAsia="黑体"/>
          <w:sz w:val="72"/>
          <w:szCs w:val="72"/>
        </w:rPr>
        <mc:AlternateContent>
          <mc:Choice Requires="wps">
            <w:drawing>
              <wp:anchor distT="0" distB="0" distL="0" distR="0" simplePos="0" relativeHeight="251659264" behindDoc="0" locked="0" layoutInCell="1" allowOverlap="1">
                <wp:simplePos x="0" y="0"/>
                <wp:positionH relativeFrom="column">
                  <wp:posOffset>212725</wp:posOffset>
                </wp:positionH>
                <wp:positionV relativeFrom="paragraph">
                  <wp:posOffset>12700</wp:posOffset>
                </wp:positionV>
                <wp:extent cx="5306060" cy="0"/>
                <wp:effectExtent l="12700" t="18415" r="15240" b="10160"/>
                <wp:wrapNone/>
                <wp:docPr id="1026" name="自选图形 14"/>
                <wp:cNvGraphicFramePr/>
                <a:graphic xmlns:a="http://schemas.openxmlformats.org/drawingml/2006/main">
                  <a:graphicData uri="http://schemas.microsoft.com/office/word/2010/wordprocessingShape">
                    <wps:wsp>
                      <wps:cNvCnPr/>
                      <wps:spPr>
                        <a:xfrm>
                          <a:off x="0" y="0"/>
                          <a:ext cx="5306060" cy="0"/>
                        </a:xfrm>
                        <a:prstGeom prst="straightConnector1">
                          <a:avLst/>
                        </a:prstGeom>
                        <a:ln w="19050" cap="flat" cmpd="sng">
                          <a:solidFill>
                            <a:srgbClr val="000000"/>
                          </a:solidFill>
                          <a:prstDash val="solid"/>
                          <a:round/>
                        </a:ln>
                      </wps:spPr>
                      <wps:bodyPr/>
                    </wps:wsp>
                  </a:graphicData>
                </a:graphic>
              </wp:anchor>
            </w:drawing>
          </mc:Choice>
          <mc:Fallback>
            <w:pict>
              <v:shape id="自选图形 14" o:spid="_x0000_s1026" o:spt="32" type="#_x0000_t32" style="position:absolute;left:0pt;margin-left:16.75pt;margin-top:1pt;height:0pt;width:417.8pt;z-index:251659264;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De4scq2wEAAJ4DAAAOAAAAZHJzL2Uyb0RvYy54bWytU82O0zAQviPx&#10;DpbvNGlhK4ia7qHVckFQCXgA13ESS/7TjNu0N26IZ+DGkXeAt1lpeQvGTrcLu5c9bCI545/vm/k+&#10;TxaXB2vYXgFq72o+nZScKSd9o11X88+frl685gyjcI0w3qmaHxXyy+XzZ4shVGrme28aBYxIHFZD&#10;qHkfY6iKAmWvrMCJD8rRZuvBikhT6IoGxEDs1hSzspwXg4cmgJcKkVbX4yY/McJjCH3baqnWXu6s&#10;cnFkBWVEJEnY64B8mattWyXjh7ZFFZmpOSmNeaQkFG/TWCwXoupAhF7LUwniMSXc02SFdpT0TLUW&#10;UbAd6AdUVkvw6Ns4kd4Wo5DsCKmYlve8+diLoLIWshrD2XR8Olr5fr8BphvqhHI258wJS3d+8/Xn&#10;ny/frr//vv71g01fJZeGgBUdXrkNnGYYNpAkH1qw6Uti2CE7ezw7qw6RSVq8eFnO6eVM3u4Vd8AA&#10;GN8qb1kKao4RhO76uPLO0f15mGZnxf4dRkpNwFtAymocG6j4N+VFYhfUkC01AoU2kCh0XQajN7q5&#10;0sYkCEK3XRlge5GaIj9JIRH/dyxlWQvsx3N5a2wX8DvXjADjCJesGc1I0dY3x+xRXqdry8ynFkt9&#10;8e88o+9+q+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muRd5dEAAAAGAQAADwAAAAAAAAABACAA&#10;AAAiAAAAZHJzL2Rvd25yZXYueG1sUEsBAhQAFAAAAAgAh07iQN7ixyrbAQAAngMAAA4AAAAAAAAA&#10;AQAgAAAAIAEAAGRycy9lMm9Eb2MueG1sUEsFBgAAAAAGAAYAWQEAAG0FAAAAAA==&#10;">
                <v:fill on="f" focussize="0,0"/>
                <v:stroke weight="1.5pt" color="#000000" joinstyle="round"/>
                <v:imagedata o:title=""/>
                <o:lock v:ext="edit" aspectratio="f"/>
              </v:shape>
            </w:pict>
          </mc:Fallback>
        </mc:AlternateContent>
      </w:r>
    </w:p>
    <w:p w14:paraId="7D9A977B">
      <w:pPr>
        <w:spacing w:line="800" w:lineRule="exact"/>
        <w:jc w:val="center"/>
        <w:rPr>
          <w:rFonts w:hint="eastAsia" w:ascii="华文中宋" w:hAnsi="华文中宋" w:eastAsia="华文中宋"/>
          <w:b/>
          <w:spacing w:val="200"/>
          <w:sz w:val="84"/>
          <w:szCs w:val="84"/>
        </w:rPr>
      </w:pPr>
    </w:p>
    <w:p w14:paraId="2EB24F35">
      <w:pPr>
        <w:jc w:val="center"/>
        <w:rPr>
          <w:rFonts w:hint="eastAsia" w:ascii="华文中宋" w:hAnsi="华文中宋" w:eastAsia="华文中宋"/>
          <w:b/>
          <w:spacing w:val="200"/>
          <w:sz w:val="144"/>
          <w:szCs w:val="144"/>
        </w:rPr>
      </w:pPr>
      <w:r>
        <w:rPr>
          <w:rFonts w:hint="eastAsia" w:ascii="华文中宋" w:hAnsi="华文中宋" w:eastAsia="华文中宋"/>
          <w:b/>
          <w:spacing w:val="200"/>
          <w:sz w:val="144"/>
          <w:szCs w:val="144"/>
        </w:rPr>
        <w:t>招标文件</w:t>
      </w:r>
    </w:p>
    <w:p w14:paraId="0995721C">
      <w:pPr>
        <w:spacing w:line="600" w:lineRule="exact"/>
        <w:jc w:val="center"/>
        <w:rPr>
          <w:b/>
          <w:sz w:val="44"/>
          <w:szCs w:val="44"/>
        </w:rPr>
      </w:pPr>
    </w:p>
    <w:p w14:paraId="45474515">
      <w:pPr>
        <w:spacing w:line="600" w:lineRule="exact"/>
        <w:rPr>
          <w:b/>
          <w:sz w:val="44"/>
          <w:szCs w:val="44"/>
        </w:rPr>
      </w:pPr>
    </w:p>
    <w:p w14:paraId="5A321736">
      <w:pPr>
        <w:spacing w:line="800" w:lineRule="exact"/>
        <w:ind w:left="907" w:leftChars="432"/>
        <w:rPr>
          <w:rFonts w:hint="eastAsia" w:ascii="楷体" w:hAnsi="楷体" w:eastAsia="楷体"/>
          <w:b/>
          <w:sz w:val="44"/>
          <w:szCs w:val="44"/>
          <w:lang w:val="en-US" w:eastAsia="zh-CN"/>
        </w:rPr>
      </w:pPr>
      <w:r>
        <w:rPr>
          <w:rFonts w:hint="eastAsia" w:ascii="楷体" w:hAnsi="楷体" w:eastAsia="楷体"/>
          <w:b/>
          <w:sz w:val="44"/>
          <w:szCs w:val="44"/>
        </w:rPr>
        <w:t>项目名称：</w:t>
      </w:r>
      <w:r>
        <w:rPr>
          <w:rFonts w:ascii="楷体" w:hAnsi="楷体" w:eastAsia="楷体"/>
          <w:b/>
          <w:color w:val="000000"/>
          <w:sz w:val="44"/>
          <w:szCs w:val="44"/>
        </w:rPr>
        <w:t>2025年鱼峰区教育局教师和学生课桌椅采购</w:t>
      </w:r>
    </w:p>
    <w:p w14:paraId="03954D42">
      <w:pPr>
        <w:spacing w:line="800" w:lineRule="exact"/>
        <w:ind w:left="907" w:leftChars="432"/>
        <w:rPr>
          <w:rFonts w:hint="eastAsia" w:ascii="楷体" w:hAnsi="楷体" w:eastAsia="楷体"/>
          <w:b/>
          <w:sz w:val="44"/>
          <w:szCs w:val="44"/>
          <w:lang w:val="en-GB" w:eastAsia="zh-CN"/>
        </w:rPr>
      </w:pPr>
      <w:r>
        <w:rPr>
          <w:rFonts w:hint="eastAsia" w:ascii="楷体" w:hAnsi="楷体" w:eastAsia="楷体"/>
          <w:b/>
          <w:sz w:val="44"/>
          <w:szCs w:val="44"/>
        </w:rPr>
        <w:t>项目编号：</w:t>
      </w:r>
      <w:r>
        <w:rPr>
          <w:rFonts w:hint="eastAsia" w:ascii="楷体" w:hAnsi="楷体" w:eastAsia="楷体"/>
          <w:b/>
          <w:color w:val="000000"/>
          <w:sz w:val="44"/>
          <w:szCs w:val="44"/>
          <w:lang w:eastAsia="zh-CN"/>
        </w:rPr>
        <w:t>LZZC2025-G1-030045-LZSZ</w:t>
      </w:r>
    </w:p>
    <w:p w14:paraId="475FBFE0">
      <w:pPr>
        <w:spacing w:line="800" w:lineRule="exact"/>
        <w:rPr>
          <w:rFonts w:hint="eastAsia" w:ascii="楷体" w:hAnsi="楷体" w:eastAsia="楷体"/>
          <w:b/>
          <w:sz w:val="44"/>
          <w:szCs w:val="44"/>
        </w:rPr>
      </w:pPr>
    </w:p>
    <w:p w14:paraId="3F50D9AE">
      <w:pPr>
        <w:spacing w:line="800" w:lineRule="exact"/>
        <w:ind w:firstLine="663" w:firstLineChars="150"/>
        <w:jc w:val="center"/>
        <w:rPr>
          <w:rFonts w:hint="eastAsia" w:ascii="楷体" w:hAnsi="楷体" w:eastAsia="楷体"/>
          <w:b/>
          <w:sz w:val="44"/>
          <w:szCs w:val="44"/>
          <w:lang w:val="en-GB"/>
        </w:rPr>
      </w:pPr>
      <w:r>
        <w:rPr>
          <w:rFonts w:hint="eastAsia" w:ascii="楷体" w:hAnsi="楷体" w:eastAsia="楷体"/>
          <w:b/>
          <w:sz w:val="44"/>
          <w:szCs w:val="44"/>
        </w:rPr>
        <w:t>采购人：</w:t>
      </w:r>
      <w:r>
        <w:rPr>
          <w:rFonts w:ascii="楷体" w:hAnsi="楷体" w:eastAsia="楷体"/>
          <w:b/>
          <w:sz w:val="44"/>
          <w:szCs w:val="44"/>
        </w:rPr>
        <w:t>柳州市鱼峰区教育局</w:t>
      </w:r>
    </w:p>
    <w:p w14:paraId="1BBBB1DE">
      <w:pPr>
        <w:spacing w:line="800" w:lineRule="exact"/>
        <w:ind w:firstLine="658" w:firstLineChars="149"/>
        <w:rPr>
          <w:rFonts w:hint="eastAsia" w:ascii="楷体" w:hAnsi="楷体" w:eastAsia="楷体"/>
          <w:b/>
          <w:sz w:val="44"/>
          <w:szCs w:val="44"/>
        </w:rPr>
      </w:pPr>
      <w:r>
        <w:rPr>
          <w:rFonts w:hint="eastAsia" w:ascii="楷体" w:hAnsi="楷体" w:eastAsia="楷体"/>
          <w:b/>
          <w:sz w:val="44"/>
          <w:szCs w:val="44"/>
        </w:rPr>
        <w:t>采购代理机构：柳州市政府集中采购中心</w:t>
      </w:r>
    </w:p>
    <w:p w14:paraId="0AA35A55">
      <w:pPr>
        <w:spacing w:line="600" w:lineRule="exact"/>
        <w:jc w:val="center"/>
        <w:rPr>
          <w:rFonts w:hint="eastAsia" w:ascii="楷体" w:hAnsi="楷体" w:eastAsia="楷体"/>
          <w:b/>
          <w:sz w:val="44"/>
          <w:szCs w:val="44"/>
        </w:rPr>
      </w:pPr>
    </w:p>
    <w:p w14:paraId="37CD29B3">
      <w:pPr>
        <w:spacing w:line="600" w:lineRule="exact"/>
        <w:jc w:val="center"/>
        <w:rPr>
          <w:rFonts w:hint="eastAsia" w:ascii="楷体" w:hAnsi="楷体" w:eastAsia="楷体"/>
          <w:b/>
          <w:sz w:val="44"/>
          <w:szCs w:val="44"/>
        </w:rPr>
      </w:pPr>
      <w:r>
        <w:rPr>
          <w:rFonts w:ascii="楷体" w:hAnsi="楷体" w:eastAsia="楷体"/>
          <w:b/>
          <w:sz w:val="44"/>
          <w:szCs w:val="44"/>
        </w:rPr>
        <w:t>2025年XX月XX日</w:t>
      </w:r>
    </w:p>
    <w:p w14:paraId="59995ACD">
      <w:pPr>
        <w:widowControl/>
        <w:jc w:val="left"/>
        <w:rPr>
          <w:rFonts w:hint="eastAsia" w:ascii="楷体" w:hAnsi="楷体" w:eastAsia="楷体"/>
          <w:b/>
          <w:sz w:val="44"/>
          <w:szCs w:val="44"/>
        </w:rPr>
      </w:pPr>
      <w:r>
        <w:rPr>
          <w:rFonts w:ascii="楷体" w:hAnsi="楷体" w:eastAsia="楷体"/>
          <w:b/>
          <w:sz w:val="44"/>
          <w:szCs w:val="44"/>
        </w:rPr>
        <w:br w:type="page"/>
      </w:r>
    </w:p>
    <w:p w14:paraId="2B58215F">
      <w:pPr>
        <w:spacing w:line="600" w:lineRule="exact"/>
        <w:jc w:val="center"/>
        <w:rPr>
          <w:rFonts w:hint="eastAsia" w:ascii="楷体" w:hAnsi="楷体" w:eastAsia="楷体"/>
          <w:b/>
          <w:sz w:val="44"/>
          <w:szCs w:val="44"/>
        </w:rPr>
      </w:pPr>
    </w:p>
    <w:p w14:paraId="46629B86">
      <w:pPr>
        <w:spacing w:line="360" w:lineRule="auto"/>
        <w:rPr>
          <w:b/>
          <w:sz w:val="52"/>
          <w:szCs w:val="52"/>
        </w:rPr>
        <w:sectPr>
          <w:headerReference r:id="rId3" w:type="first"/>
          <w:footerReference r:id="rId4" w:type="even"/>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p>
    <w:p w14:paraId="381B3E9C">
      <w:pPr>
        <w:spacing w:line="360" w:lineRule="auto"/>
        <w:jc w:val="center"/>
        <w:rPr>
          <w:b/>
          <w:sz w:val="52"/>
          <w:szCs w:val="52"/>
        </w:rPr>
      </w:pPr>
    </w:p>
    <w:p w14:paraId="083DB341">
      <w:pPr>
        <w:spacing w:line="360" w:lineRule="auto"/>
        <w:jc w:val="center"/>
        <w:rPr>
          <w:b/>
          <w:sz w:val="52"/>
          <w:szCs w:val="52"/>
        </w:rPr>
      </w:pPr>
      <w:r>
        <w:rPr>
          <w:rFonts w:hint="eastAsia"/>
          <w:b/>
          <w:sz w:val="52"/>
          <w:szCs w:val="52"/>
        </w:rPr>
        <w:t>目  录</w:t>
      </w:r>
    </w:p>
    <w:p w14:paraId="42126A27">
      <w:pPr>
        <w:spacing w:line="360" w:lineRule="auto"/>
        <w:jc w:val="center"/>
        <w:rPr>
          <w:b/>
          <w:sz w:val="52"/>
          <w:szCs w:val="52"/>
        </w:rPr>
      </w:pPr>
    </w:p>
    <w:p w14:paraId="577F3415">
      <w:pPr>
        <w:pStyle w:val="33"/>
        <w:tabs>
          <w:tab w:val="right" w:leader="dot" w:pos="974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"1-1" \h \z \u </w:instrText>
      </w:r>
      <w:r>
        <w:rPr>
          <w:rFonts w:hint="eastAsia" w:ascii="仿宋_GB2312" w:hAnsi="仿宋_GB2312" w:eastAsia="仿宋_GB2312" w:cs="仿宋_GB2312"/>
          <w:sz w:val="32"/>
          <w:szCs w:val="32"/>
        </w:rPr>
        <w:fldChar w:fldCharType="separate"/>
      </w:r>
      <w:r>
        <w:fldChar w:fldCharType="begin"/>
      </w:r>
      <w:r>
        <w:instrText xml:space="preserve"> HYPERLINK \l "_Toc29306" </w:instrText>
      </w:r>
      <w:r>
        <w:fldChar w:fldCharType="separate"/>
      </w:r>
      <w:r>
        <w:rPr>
          <w:rFonts w:hint="eastAsia" w:ascii="仿宋_GB2312" w:hAnsi="仿宋_GB2312" w:eastAsia="仿宋_GB2312" w:cs="仿宋_GB2312"/>
          <w:sz w:val="32"/>
          <w:szCs w:val="32"/>
        </w:rPr>
        <w:t>第一章 公开招标公告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_Toc29306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45FDE245">
      <w:pPr>
        <w:pStyle w:val="33"/>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"_Toc13541" </w:instrText>
      </w:r>
      <w:r>
        <w:fldChar w:fldCharType="separate"/>
      </w:r>
      <w:r>
        <w:rPr>
          <w:rFonts w:hint="eastAsia" w:ascii="仿宋_GB2312" w:hAnsi="仿宋_GB2312" w:eastAsia="仿宋_GB2312" w:cs="仿宋_GB2312"/>
          <w:sz w:val="32"/>
          <w:szCs w:val="32"/>
        </w:rPr>
        <w:t>第二章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_Toc13541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37DE4656">
      <w:pPr>
        <w:pStyle w:val="33"/>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"_Toc29711" </w:instrText>
      </w:r>
      <w:r>
        <w:fldChar w:fldCharType="separate"/>
      </w:r>
      <w:r>
        <w:rPr>
          <w:rFonts w:hint="eastAsia" w:ascii="仿宋_GB2312" w:hAnsi="仿宋_GB2312" w:eastAsia="仿宋_GB2312" w:cs="仿宋_GB2312"/>
          <w:sz w:val="32"/>
          <w:szCs w:val="32"/>
        </w:rPr>
        <w:t>第三章 投标人须知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_Toc29711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653D1FD7">
      <w:pPr>
        <w:pStyle w:val="33"/>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"_Toc27328" </w:instrText>
      </w:r>
      <w:r>
        <w:fldChar w:fldCharType="separate"/>
      </w:r>
      <w:r>
        <w:rPr>
          <w:rFonts w:hint="eastAsia" w:ascii="仿宋_GB2312" w:hAnsi="仿宋_GB2312" w:eastAsia="仿宋_GB2312" w:cs="仿宋_GB2312"/>
          <w:sz w:val="32"/>
          <w:szCs w:val="32"/>
        </w:rPr>
        <w:t>第四章 评标方法及评标标准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_Toc27328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6C12D5C3">
      <w:pPr>
        <w:pStyle w:val="33"/>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"_Toc21458" </w:instrText>
      </w:r>
      <w:r>
        <w:fldChar w:fldCharType="separate"/>
      </w:r>
      <w:r>
        <w:rPr>
          <w:rFonts w:hint="eastAsia" w:ascii="仿宋_GB2312" w:hAnsi="仿宋_GB2312" w:eastAsia="仿宋_GB2312" w:cs="仿宋_GB2312"/>
          <w:sz w:val="32"/>
          <w:szCs w:val="32"/>
        </w:rPr>
        <w:t>第五章 合同主要条款格式及广西壮族自治区政府采购项目合同验收书格式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_Toc21458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bookmarkStart w:id="87" w:name="_GoBack"/>
      <w:bookmarkEnd w:id="87"/>
    </w:p>
    <w:p w14:paraId="299F7CAC">
      <w:pPr>
        <w:pStyle w:val="33"/>
        <w:tabs>
          <w:tab w:val="right" w:leader="dot" w:pos="9016"/>
        </w:tabs>
        <w:spacing w:line="360" w:lineRule="auto"/>
        <w:rPr>
          <w:rFonts w:hint="eastAsia" w:ascii="仿宋_GB2312" w:hAnsi="宋体" w:eastAsia="仿宋_GB2312"/>
          <w:b w:val="0"/>
          <w:bCs w:val="0"/>
          <w:caps w:val="0"/>
          <w:sz w:val="32"/>
          <w:szCs w:val="32"/>
        </w:rPr>
      </w:pPr>
      <w:r>
        <w:rPr>
          <w:rFonts w:hint="eastAsia" w:ascii="仿宋_GB2312" w:hAnsi="仿宋_GB2312" w:eastAsia="仿宋_GB2312" w:cs="仿宋_GB2312"/>
          <w:sz w:val="32"/>
          <w:szCs w:val="32"/>
        </w:rPr>
        <w:fldChar w:fldCharType="end"/>
      </w:r>
      <w:r>
        <w:rPr>
          <w:rFonts w:hint="eastAsia" w:ascii="仿宋_GB2312" w:hAnsi="宋体" w:eastAsia="仿宋_GB2312"/>
          <w:b w:val="0"/>
          <w:bCs w:val="0"/>
          <w:caps w:val="0"/>
          <w:sz w:val="32"/>
          <w:szCs w:val="32"/>
        </w:rPr>
        <w:t xml:space="preserve"> </w:t>
      </w:r>
    </w:p>
    <w:p w14:paraId="667E9C70"/>
    <w:p w14:paraId="2244593E"/>
    <w:p w14:paraId="33207039"/>
    <w:p w14:paraId="7E7E063B"/>
    <w:p w14:paraId="43C2093C"/>
    <w:p w14:paraId="05E909C2"/>
    <w:p w14:paraId="58280B7A"/>
    <w:p w14:paraId="134D2369"/>
    <w:p w14:paraId="11542FB1"/>
    <w:p w14:paraId="65B643C8"/>
    <w:p w14:paraId="1C534F7D"/>
    <w:p w14:paraId="431D1D3E">
      <w:pPr>
        <w:widowControl/>
        <w:jc w:val="left"/>
      </w:pPr>
      <w:r>
        <w:br w:type="page"/>
      </w:r>
    </w:p>
    <w:p w14:paraId="20051530"/>
    <w:p w14:paraId="4EF79B28"/>
    <w:p w14:paraId="4AEE830E">
      <w:pPr>
        <w:sectPr>
          <w:headerReference r:id="rId5" w:type="default"/>
          <w:footerReference r:id="rId6" w:type="default"/>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p>
    <w:p w14:paraId="2DD5D077">
      <w:pPr>
        <w:rPr>
          <w:lang w:val="en-GB"/>
        </w:rPr>
      </w:pPr>
    </w:p>
    <w:p w14:paraId="7EAB2524">
      <w:pPr>
        <w:pStyle w:val="3"/>
        <w:spacing w:line="276" w:lineRule="auto"/>
        <w:jc w:val="center"/>
        <w:rPr>
          <w:sz w:val="32"/>
          <w:szCs w:val="32"/>
        </w:rPr>
      </w:pPr>
      <w:bookmarkStart w:id="0" w:name="_Toc29306"/>
      <w:r>
        <w:rPr>
          <w:rFonts w:hint="eastAsia"/>
          <w:sz w:val="32"/>
          <w:szCs w:val="32"/>
        </w:rPr>
        <w:t>第一章 公开招标公告</w:t>
      </w:r>
      <w:bookmarkEnd w:id="0"/>
    </w:p>
    <w:p w14:paraId="222E60FE">
      <w:pPr>
        <w:pStyle w:val="4"/>
        <w:spacing w:line="240" w:lineRule="auto"/>
        <w:ind w:right="-21" w:rightChars="-10" w:firstLine="711" w:firstLineChars="253"/>
        <w:jc w:val="both"/>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项目概况</w:t>
      </w:r>
    </w:p>
    <w:p w14:paraId="4D14E71B">
      <w:pPr>
        <w:spacing w:line="400" w:lineRule="exact"/>
        <w:ind w:right="-21" w:rightChars="-10" w:firstLine="555"/>
        <w:rPr>
          <w:rFonts w:ascii="仿宋_GB2312" w:eastAsia="仿宋_GB2312"/>
          <w:sz w:val="28"/>
          <w:szCs w:val="28"/>
          <w:u w:val="single"/>
        </w:rPr>
      </w:pPr>
      <w:bookmarkStart w:id="1" w:name="_Hlk50568865"/>
      <w:r>
        <w:rPr>
          <w:rFonts w:ascii="仿宋_GB2312" w:eastAsia="仿宋_GB2312"/>
          <w:sz w:val="28"/>
          <w:szCs w:val="28"/>
        </w:rPr>
        <w:t>2025年鱼峰区教育局教师和学生课桌椅采购</w:t>
      </w:r>
      <w:r>
        <w:rPr>
          <w:rFonts w:hint="eastAsia" w:ascii="仿宋_GB2312" w:eastAsia="仿宋_GB2312"/>
          <w:sz w:val="28"/>
          <w:szCs w:val="28"/>
        </w:rPr>
        <w:t>项目的潜在</w:t>
      </w:r>
      <w:bookmarkStart w:id="2" w:name="_Hlk93681477"/>
      <w:r>
        <w:rPr>
          <w:rFonts w:hint="eastAsia" w:ascii="仿宋_GB2312" w:eastAsia="仿宋_GB2312"/>
          <w:sz w:val="28"/>
          <w:szCs w:val="28"/>
        </w:rPr>
        <w:t>投标人应在</w:t>
      </w:r>
      <w:bookmarkEnd w:id="2"/>
      <w:r>
        <w:rPr>
          <w:rFonts w:hint="eastAsia" w:ascii="仿宋_GB2312" w:eastAsia="仿宋_GB2312"/>
          <w:sz w:val="28"/>
          <w:szCs w:val="28"/>
        </w:rPr>
        <w:t>广西政府采购云平台（https://www.gcy.zfcg.gxzf.gov.cn/）获取招标文件，并于</w:t>
      </w:r>
      <w:r>
        <w:rPr>
          <w:rFonts w:ascii="仿宋_GB2312" w:eastAsia="仿宋_GB2312"/>
          <w:sz w:val="28"/>
          <w:szCs w:val="28"/>
        </w:rPr>
        <w:t>2025年XX月XX日 09:20</w:t>
      </w:r>
      <w:r>
        <w:rPr>
          <w:rFonts w:hint="eastAsia" w:ascii="仿宋_GB2312" w:eastAsia="仿宋_GB2312"/>
          <w:sz w:val="28"/>
          <w:szCs w:val="28"/>
        </w:rPr>
        <w:t>（北京时间）前</w:t>
      </w:r>
      <w:bookmarkEnd w:id="1"/>
      <w:r>
        <w:rPr>
          <w:rFonts w:hint="eastAsia" w:ascii="仿宋_GB2312" w:hAnsi="仿宋_GB2312" w:eastAsia="仿宋_GB2312" w:cs="仿宋_GB2312"/>
          <w:sz w:val="28"/>
          <w:szCs w:val="28"/>
        </w:rPr>
        <w:t>在线提交投标文件</w:t>
      </w:r>
      <w:r>
        <w:rPr>
          <w:rFonts w:hint="eastAsia" w:ascii="仿宋_GB2312" w:eastAsia="仿宋_GB2312"/>
          <w:sz w:val="28"/>
          <w:szCs w:val="28"/>
        </w:rPr>
        <w:t>。</w:t>
      </w:r>
    </w:p>
    <w:p w14:paraId="35F2D8F7">
      <w:pPr>
        <w:spacing w:line="400" w:lineRule="exact"/>
        <w:ind w:right="-21" w:rightChars="-10" w:firstLine="562" w:firstLineChars="200"/>
        <w:rPr>
          <w:rFonts w:hint="eastAsia" w:ascii="黑体" w:hAnsi="黑体" w:eastAsia="黑体" w:cs="黑体"/>
          <w:b/>
          <w:bCs/>
          <w:sz w:val="28"/>
          <w:szCs w:val="28"/>
        </w:rPr>
      </w:pPr>
      <w:bookmarkStart w:id="3" w:name="_Hlk53504521"/>
      <w:r>
        <w:rPr>
          <w:rFonts w:hint="eastAsia" w:ascii="黑体" w:hAnsi="黑体" w:eastAsia="黑体" w:cs="黑体"/>
          <w:b/>
          <w:bCs/>
          <w:sz w:val="28"/>
          <w:szCs w:val="28"/>
        </w:rPr>
        <w:t>一、项目基本情况</w:t>
      </w:r>
    </w:p>
    <w:bookmarkEnd w:id="3"/>
    <w:p w14:paraId="407A539F">
      <w:pPr>
        <w:pStyle w:val="73"/>
        <w:spacing w:line="400" w:lineRule="exact"/>
        <w:ind w:right="-21" w:rightChars="-10" w:firstLine="560"/>
        <w:rPr>
          <w:rFonts w:hint="eastAsia" w:ascii="仿宋_GB2312" w:eastAsia="仿宋_GB2312"/>
          <w:sz w:val="28"/>
          <w:szCs w:val="28"/>
          <w:lang w:eastAsia="zh-CN"/>
        </w:rPr>
      </w:pPr>
      <w:r>
        <w:rPr>
          <w:rFonts w:hint="eastAsia" w:ascii="仿宋_GB2312" w:eastAsia="仿宋_GB2312"/>
          <w:sz w:val="28"/>
          <w:szCs w:val="28"/>
        </w:rPr>
        <w:t>项目编号：</w:t>
      </w:r>
      <w:r>
        <w:rPr>
          <w:rFonts w:hint="eastAsia" w:ascii="仿宋_GB2312" w:eastAsia="仿宋_GB2312"/>
          <w:sz w:val="28"/>
          <w:szCs w:val="28"/>
          <w:lang w:eastAsia="zh-CN"/>
        </w:rPr>
        <w:t>LZZC2025-G1-030045-LZSZ</w:t>
      </w:r>
    </w:p>
    <w:p w14:paraId="2FE6D713">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项目名称：</w:t>
      </w:r>
      <w:r>
        <w:rPr>
          <w:rFonts w:ascii="仿宋_GB2312" w:eastAsia="仿宋_GB2312"/>
          <w:sz w:val="28"/>
          <w:szCs w:val="28"/>
        </w:rPr>
        <w:t>2025年鱼峰区教育局教师和学生课桌椅采购</w:t>
      </w:r>
    </w:p>
    <w:p w14:paraId="45D5C559">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预算总金额</w:t>
      </w:r>
      <w:bookmarkStart w:id="4" w:name="_Hlk50568912"/>
      <w:r>
        <w:rPr>
          <w:rFonts w:hint="eastAsia" w:ascii="仿宋_GB2312" w:eastAsia="仿宋_GB2312"/>
          <w:sz w:val="28"/>
          <w:szCs w:val="28"/>
        </w:rPr>
        <w:t>（元）</w:t>
      </w:r>
      <w:bookmarkEnd w:id="4"/>
      <w:r>
        <w:rPr>
          <w:rFonts w:hint="eastAsia" w:ascii="仿宋_GB2312" w:eastAsia="仿宋_GB2312"/>
          <w:sz w:val="28"/>
          <w:szCs w:val="28"/>
        </w:rPr>
        <w:t>：</w:t>
      </w:r>
      <w:r>
        <w:rPr>
          <w:rFonts w:ascii="仿宋_GB2312" w:hAnsi="Times New Roman" w:eastAsia="仿宋_GB2312"/>
          <w:sz w:val="28"/>
          <w:szCs w:val="28"/>
        </w:rPr>
        <w:t>670500</w:t>
      </w:r>
    </w:p>
    <w:p w14:paraId="3500D22E">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采购需求：</w:t>
      </w:r>
    </w:p>
    <w:p w14:paraId="7B8C094C">
      <w:pPr>
        <w:spacing w:line="400" w:lineRule="exact"/>
        <w:ind w:right="-21" w:rightChars="-10"/>
        <w:rPr>
          <w:rFonts w:ascii="仿宋_GB2312" w:eastAsia="仿宋_GB2312"/>
          <w:b/>
          <w:sz w:val="28"/>
          <w:szCs w:val="28"/>
        </w:rPr>
      </w:pPr>
      <w:r>
        <w:rPr>
          <w:rFonts w:ascii="仿宋" w:hAnsi="仿宋" w:eastAsia="仿宋"/>
          <w:bCs/>
          <w:sz w:val="24"/>
        </w:rPr>
        <w:t>标项名称：2025年鱼峰区教育局教师和学生课桌椅采购
</w:t>
      </w:r>
      <w:r>
        <w:rPr>
          <w:rFonts w:ascii="仿宋" w:hAnsi="仿宋" w:eastAsia="仿宋"/>
          <w:bCs/>
          <w:sz w:val="24"/>
        </w:rPr>
        <w:cr/>
      </w:r>
      <w:r>
        <w:rPr>
          <w:rFonts w:ascii="仿宋" w:hAnsi="仿宋" w:eastAsia="仿宋"/>
          <w:bCs/>
          <w:sz w:val="24"/>
        </w:rPr>
        <w:t>数量：1
</w:t>
      </w:r>
      <w:r>
        <w:rPr>
          <w:rFonts w:ascii="仿宋" w:hAnsi="仿宋" w:eastAsia="仿宋"/>
          <w:bCs/>
          <w:sz w:val="24"/>
        </w:rPr>
        <w:cr/>
      </w:r>
      <w:r>
        <w:rPr>
          <w:rFonts w:ascii="仿宋" w:hAnsi="仿宋" w:eastAsia="仿宋"/>
          <w:bCs/>
          <w:sz w:val="24"/>
        </w:rPr>
        <w:t>预算金额（元）：670500
</w:t>
      </w:r>
      <w:r>
        <w:rPr>
          <w:rFonts w:ascii="仿宋" w:hAnsi="仿宋" w:eastAsia="仿宋"/>
          <w:bCs/>
          <w:sz w:val="24"/>
        </w:rPr>
        <w:cr/>
      </w:r>
      <w:r>
        <w:rPr>
          <w:rFonts w:ascii="仿宋" w:hAnsi="仿宋" w:eastAsia="仿宋"/>
          <w:bCs/>
          <w:sz w:val="24"/>
        </w:rPr>
        <w:t>简要规格描述或项目基本概况介绍、用途：2025年鱼峰区教育局教师和学生课桌椅采购（具体内容详见招标文件第二章《采购需求》）
</w:t>
      </w:r>
      <w:r>
        <w:rPr>
          <w:rFonts w:ascii="仿宋" w:hAnsi="仿宋" w:eastAsia="仿宋"/>
          <w:bCs/>
          <w:sz w:val="24"/>
        </w:rPr>
        <w:cr/>
      </w:r>
      <w:r>
        <w:rPr>
          <w:rFonts w:ascii="仿宋" w:hAnsi="仿宋" w:eastAsia="仿宋"/>
          <w:bCs/>
          <w:sz w:val="24"/>
        </w:rPr>
        <w:t>最高限价（如有）：670500
</w:t>
      </w:r>
      <w:r>
        <w:rPr>
          <w:rFonts w:ascii="仿宋" w:hAnsi="仿宋" w:eastAsia="仿宋"/>
          <w:bCs/>
          <w:sz w:val="24"/>
        </w:rPr>
        <w:cr/>
      </w:r>
      <w:r>
        <w:rPr>
          <w:rFonts w:ascii="仿宋" w:hAnsi="仿宋" w:eastAsia="仿宋"/>
          <w:bCs/>
          <w:sz w:val="24"/>
        </w:rPr>
        <w:t>合同履约期限：自签订合同之日起30日内安装调试完毕，验收合格并交付使用。 
</w:t>
      </w:r>
      <w:r>
        <w:rPr>
          <w:rFonts w:ascii="仿宋" w:hAnsi="仿宋" w:eastAsia="仿宋"/>
          <w:bCs/>
          <w:sz w:val="24"/>
        </w:rPr>
        <w:cr/>
      </w:r>
      <w:r>
        <w:rPr>
          <w:rFonts w:ascii="仿宋" w:hAnsi="仿宋" w:eastAsia="仿宋"/>
          <w:bCs/>
          <w:sz w:val="24"/>
        </w:rPr>
        <w:t>本标项（否）接受联合体投标
</w:t>
      </w:r>
      <w:r>
        <w:rPr>
          <w:rFonts w:ascii="仿宋" w:hAnsi="仿宋" w:eastAsia="仿宋"/>
          <w:bCs/>
          <w:sz w:val="24"/>
        </w:rPr>
        <w:cr/>
      </w:r>
      <w:r>
        <w:rPr>
          <w:rFonts w:ascii="仿宋" w:hAnsi="仿宋" w:eastAsia="仿宋"/>
          <w:bCs/>
          <w:sz w:val="24"/>
        </w:rPr>
        <w:t>备注：本项目为线上电子招标项目，</w:t>
      </w:r>
      <w:r>
        <w:rPr>
          <w:rFonts w:ascii="仿宋" w:hAnsi="仿宋" w:eastAsia="仿宋"/>
          <w:b/>
          <w:bCs w:val="0"/>
          <w:sz w:val="24"/>
        </w:rPr>
        <w:t>采用远程异地评标</w:t>
      </w:r>
      <w:r>
        <w:rPr>
          <w:rFonts w:ascii="仿宋" w:hAnsi="仿宋" w:eastAsia="仿宋"/>
          <w:bCs/>
          <w:sz w:val="24"/>
        </w:rPr>
        <w:t>，有意向参与本项目的供应商应当做好参与全流程电子招投标交易的充分准备。</w:t>
      </w:r>
    </w:p>
    <w:p w14:paraId="464D999A">
      <w:pPr>
        <w:pStyle w:val="4"/>
        <w:spacing w:line="400" w:lineRule="exact"/>
        <w:ind w:right="-21" w:rightChars="-10" w:firstLine="562" w:firstLineChars="200"/>
        <w:jc w:val="both"/>
        <w:rPr>
          <w:rFonts w:hint="eastAsia" w:ascii="黑体" w:hAnsi="黑体" w:eastAsia="黑体" w:cs="黑体"/>
          <w:bCs/>
          <w:sz w:val="28"/>
          <w:szCs w:val="28"/>
        </w:rPr>
      </w:pPr>
      <w:bookmarkStart w:id="5" w:name="_Hlk53504529"/>
      <w:r>
        <w:rPr>
          <w:rFonts w:hint="eastAsia" w:ascii="黑体" w:hAnsi="黑体" w:eastAsia="黑体" w:cs="黑体"/>
          <w:bCs/>
          <w:sz w:val="28"/>
          <w:szCs w:val="28"/>
        </w:rPr>
        <w:t>二、申请人的资格要求</w:t>
      </w:r>
    </w:p>
    <w:bookmarkEnd w:id="5"/>
    <w:p w14:paraId="2A0A7F7D">
      <w:pPr>
        <w:pStyle w:val="73"/>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14:paraId="6FC9B061">
      <w:pPr>
        <w:pStyle w:val="73"/>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r>
        <w:rPr>
          <w:rFonts w:ascii="仿宋_GB2312" w:eastAsia="仿宋_GB2312"/>
          <w:sz w:val="28"/>
          <w:szCs w:val="28"/>
        </w:rPr>
        <w:t>本项目属于专门面向中小企业采购的项目，监狱企业、残疾人福利单位视同小型、微型企业；中小企业须符合本项目采购标的所属行业对应的中小企业划分标准；</w:t>
      </w:r>
    </w:p>
    <w:p w14:paraId="27806E81">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无；</w:t>
      </w:r>
    </w:p>
    <w:p w14:paraId="051C08AF">
      <w:pPr>
        <w:pStyle w:val="4"/>
        <w:spacing w:line="400" w:lineRule="exact"/>
        <w:ind w:right="-21" w:rightChars="-10" w:firstLine="562" w:firstLineChars="200"/>
        <w:jc w:val="both"/>
        <w:rPr>
          <w:rFonts w:hint="eastAsia" w:ascii="黑体" w:hAnsi="黑体" w:eastAsia="黑体" w:cs="黑体"/>
          <w:bCs/>
          <w:sz w:val="28"/>
          <w:szCs w:val="28"/>
        </w:rPr>
      </w:pPr>
      <w:bookmarkStart w:id="6" w:name="_Toc35393792"/>
      <w:bookmarkStart w:id="7" w:name="_Toc35393623"/>
      <w:r>
        <w:rPr>
          <w:rFonts w:hint="eastAsia" w:ascii="黑体" w:hAnsi="黑体" w:eastAsia="黑体" w:cs="黑体"/>
          <w:bCs/>
          <w:sz w:val="28"/>
          <w:szCs w:val="28"/>
        </w:rPr>
        <w:t>三、</w:t>
      </w:r>
      <w:bookmarkEnd w:id="6"/>
      <w:bookmarkEnd w:id="7"/>
      <w:r>
        <w:rPr>
          <w:rFonts w:hint="eastAsia" w:ascii="黑体" w:hAnsi="黑体" w:eastAsia="黑体" w:cs="黑体"/>
          <w:bCs/>
          <w:sz w:val="28"/>
          <w:szCs w:val="28"/>
        </w:rPr>
        <w:t>获取招标文件</w:t>
      </w:r>
    </w:p>
    <w:p w14:paraId="1F85CF6F">
      <w:pPr>
        <w:spacing w:line="400" w:lineRule="exact"/>
        <w:ind w:right="-21" w:rightChars="-10"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rPr>
        <w:t>XX年XX月XX日</w:t>
      </w:r>
      <w:r>
        <w:rPr>
          <w:rFonts w:hint="eastAsia" w:ascii="仿宋_GB2312" w:eastAsia="仿宋_GB2312"/>
          <w:sz w:val="28"/>
          <w:szCs w:val="28"/>
        </w:rPr>
        <w:t>至</w:t>
      </w:r>
      <w:r>
        <w:rPr>
          <w:rFonts w:ascii="仿宋_GB2312" w:hAnsi="Calibri" w:eastAsia="仿宋_GB2312"/>
          <w:sz w:val="28"/>
          <w:szCs w:val="28"/>
        </w:rPr>
        <w:t>XX年XX月XX日</w:t>
      </w:r>
      <w:r>
        <w:rPr>
          <w:rFonts w:hint="eastAsia" w:ascii="仿宋_GB2312" w:hAnsi="仿宋_GB2312" w:eastAsia="仿宋_GB2312" w:cs="仿宋_GB2312"/>
          <w:color w:val="000000"/>
          <w:sz w:val="28"/>
          <w:szCs w:val="28"/>
        </w:rPr>
        <w:t>，每天上午08:00至12:00，下午12:00至</w:t>
      </w:r>
      <w:r>
        <w:rPr>
          <w:rFonts w:hint="eastAsia" w:ascii="仿宋_GB2312" w:hAnsi="仿宋_GB2312" w:eastAsia="仿宋_GB2312" w:cs="仿宋_GB2312"/>
          <w:sz w:val="28"/>
          <w:szCs w:val="28"/>
        </w:rPr>
        <w:t>21:00</w:t>
      </w:r>
      <w:r>
        <w:rPr>
          <w:rFonts w:hint="eastAsia" w:ascii="仿宋_GB2312" w:hAnsi="仿宋_GB2312" w:eastAsia="仿宋_GB2312" w:cs="仿宋_GB2312"/>
          <w:color w:val="000000"/>
          <w:sz w:val="28"/>
          <w:szCs w:val="28"/>
        </w:rPr>
        <w:t>（北京时间，法定节假日除外）</w:t>
      </w:r>
    </w:p>
    <w:p w14:paraId="6B738F17">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地点（网址）：</w:t>
      </w:r>
      <w:r>
        <w:rPr>
          <w:rFonts w:hint="eastAsia" w:ascii="仿宋_GB2312" w:hAnsi="仿宋_GB2312" w:eastAsia="仿宋_GB2312" w:cs="仿宋_GB2312"/>
          <w:sz w:val="28"/>
          <w:szCs w:val="28"/>
        </w:rPr>
        <w:t>广西政府采购云平台（https://www.gcy.zfcg.gxzf.gov.cn/）</w:t>
      </w:r>
    </w:p>
    <w:p w14:paraId="4B456748">
      <w:pPr>
        <w:spacing w:line="480" w:lineRule="exact"/>
        <w:ind w:right="-21" w:rightChars="-10" w:firstLine="560" w:firstLineChars="200"/>
        <w:rPr>
          <w:rFonts w:hint="eastAsia" w:ascii="仿宋_GB2312" w:hAnsi="仿宋_GB2312" w:eastAsia="仿宋_GB2312" w:cs="仿宋_GB2312"/>
          <w:color w:val="000000"/>
          <w:sz w:val="28"/>
          <w:szCs w:val="28"/>
          <w:u w:val="single"/>
        </w:rPr>
      </w:pPr>
      <w:r>
        <w:rPr>
          <w:rFonts w:hint="eastAsia" w:ascii="仿宋_GB2312" w:hAnsi="仿宋_GB2312" w:eastAsia="仿宋_GB2312" w:cs="仿宋_GB2312"/>
          <w:color w:val="000000"/>
          <w:sz w:val="28"/>
          <w:szCs w:val="28"/>
        </w:rPr>
        <w:t>方式：</w:t>
      </w:r>
      <w:r>
        <w:rPr>
          <w:rFonts w:hint="eastAsia" w:ascii="仿宋_GB2312" w:hAnsi="仿宋_GB2312" w:eastAsia="仿宋_GB2312" w:cs="仿宋_GB2312"/>
          <w:sz w:val="28"/>
          <w:szCs w:val="28"/>
        </w:rPr>
        <w:t>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14:paraId="40980DCC">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14:paraId="24562061">
      <w:pPr>
        <w:pStyle w:val="4"/>
        <w:spacing w:line="400" w:lineRule="exact"/>
        <w:ind w:right="-21" w:rightChars="-10" w:firstLine="562" w:firstLineChars="200"/>
        <w:jc w:val="both"/>
        <w:rPr>
          <w:rFonts w:hint="eastAsia" w:ascii="黑体" w:hAnsi="黑体" w:eastAsia="黑体" w:cs="黑体"/>
          <w:bCs/>
          <w:sz w:val="28"/>
          <w:szCs w:val="28"/>
        </w:rPr>
      </w:pPr>
      <w:bookmarkStart w:id="8" w:name="_Toc35393624"/>
      <w:bookmarkStart w:id="9" w:name="_Toc35393793"/>
      <w:bookmarkStart w:id="10" w:name="_Toc28359005"/>
      <w:bookmarkStart w:id="11" w:name="_Toc28359082"/>
      <w:r>
        <w:rPr>
          <w:rFonts w:hint="eastAsia" w:ascii="黑体" w:hAnsi="黑体" w:eastAsia="黑体" w:cs="黑体"/>
          <w:bCs/>
          <w:sz w:val="28"/>
          <w:szCs w:val="28"/>
        </w:rPr>
        <w:t>四、</w:t>
      </w:r>
      <w:bookmarkEnd w:id="8"/>
      <w:bookmarkEnd w:id="9"/>
      <w:bookmarkEnd w:id="10"/>
      <w:bookmarkEnd w:id="11"/>
      <w:r>
        <w:rPr>
          <w:rFonts w:hint="eastAsia" w:ascii="黑体" w:hAnsi="黑体" w:eastAsia="黑体" w:cs="黑体"/>
          <w:bCs/>
          <w:color w:val="000000"/>
          <w:sz w:val="28"/>
          <w:szCs w:val="28"/>
        </w:rPr>
        <w:t>提交投标文件截止时间、开标时间和地点</w:t>
      </w:r>
    </w:p>
    <w:p w14:paraId="1724F7D7">
      <w:pPr>
        <w:spacing w:line="400" w:lineRule="exact"/>
        <w:ind w:right="-21" w:rightChars="-10" w:firstLine="560" w:firstLineChars="200"/>
        <w:rPr>
          <w:rFonts w:hint="eastAsia" w:ascii="仿宋" w:hAnsi="仿宋" w:eastAsia="仿宋"/>
          <w:bCs/>
          <w:sz w:val="28"/>
          <w:szCs w:val="28"/>
          <w:u w:val="single"/>
        </w:rPr>
      </w:pPr>
      <w:r>
        <w:rPr>
          <w:rFonts w:hint="eastAsia" w:ascii="仿宋_GB2312" w:hAnsi="仿宋_GB2312" w:eastAsia="仿宋_GB2312" w:cs="仿宋_GB2312"/>
          <w:color w:val="000000"/>
          <w:sz w:val="28"/>
          <w:szCs w:val="28"/>
        </w:rPr>
        <w:t>提交投标文件截止时间：</w:t>
      </w:r>
      <w:r>
        <w:rPr>
          <w:rFonts w:ascii="仿宋_GB2312" w:hAnsi="仿宋_GB2312" w:eastAsia="仿宋_GB2312" w:cs="仿宋_GB2312"/>
          <w:bCs/>
          <w:sz w:val="28"/>
          <w:szCs w:val="28"/>
        </w:rPr>
        <w:t>2025年XX月XX日 09:20</w:t>
      </w:r>
      <w:r>
        <w:rPr>
          <w:rFonts w:hint="eastAsia" w:ascii="仿宋_GB2312" w:eastAsia="仿宋_GB2312"/>
          <w:sz w:val="28"/>
          <w:szCs w:val="28"/>
        </w:rPr>
        <w:t>（北京时间）</w:t>
      </w:r>
    </w:p>
    <w:p w14:paraId="0044BB57">
      <w:pPr>
        <w:spacing w:line="480" w:lineRule="exact"/>
        <w:ind w:right="-21" w:rightChars="-10" w:firstLine="560" w:firstLineChars="200"/>
        <w:rPr>
          <w:rFonts w:hint="eastAsia" w:ascii="仿宋_GB2312" w:hAnsi="仿宋_GB2312" w:eastAsia="仿宋_GB2312" w:cs="仿宋_GB2312"/>
          <w:bCs/>
          <w:color w:val="000000"/>
          <w:sz w:val="28"/>
          <w:szCs w:val="28"/>
        </w:rPr>
      </w:pPr>
      <w:r>
        <w:rPr>
          <w:rFonts w:hint="eastAsia" w:ascii="仿宋_GB2312" w:hAnsi="仿宋_GB2312" w:eastAsia="仿宋_GB2312" w:cs="仿宋_GB2312"/>
          <w:color w:val="000000"/>
          <w:sz w:val="28"/>
          <w:szCs w:val="28"/>
        </w:rPr>
        <w:t>投标地点（网址）：</w:t>
      </w:r>
      <w:r>
        <w:rPr>
          <w:rFonts w:hint="eastAsia" w:ascii="仿宋_GB2312" w:hAnsi="仿宋_GB2312" w:eastAsia="仿宋_GB2312" w:cs="仿宋_GB2312"/>
          <w:sz w:val="28"/>
          <w:szCs w:val="28"/>
        </w:rPr>
        <w:t>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sz w:val="28"/>
          <w:szCs w:val="28"/>
        </w:rPr>
        <w:t>未按规定编制并加密的电子投标文件，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p>
    <w:p w14:paraId="67D3AFFA">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开标时间：</w:t>
      </w:r>
      <w:r>
        <w:rPr>
          <w:rFonts w:ascii="仿宋_GB2312" w:eastAsia="仿宋_GB2312"/>
          <w:bCs/>
          <w:sz w:val="28"/>
          <w:szCs w:val="28"/>
        </w:rPr>
        <w:t>2025年XX月XX日 09:20</w:t>
      </w:r>
    </w:p>
    <w:p w14:paraId="3F12EC94">
      <w:pPr>
        <w:spacing w:line="480" w:lineRule="exact"/>
        <w:ind w:right="-21" w:rightChars="-10"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color w:val="000000"/>
          <w:sz w:val="28"/>
          <w:szCs w:val="28"/>
        </w:rPr>
        <w:t> 开标地点：</w:t>
      </w:r>
      <w:r>
        <w:rPr>
          <w:rFonts w:hint="eastAsia" w:ascii="仿宋_GB2312" w:hAnsi="仿宋_GB2312" w:eastAsia="仿宋_GB2312" w:cs="仿宋_GB2312"/>
          <w:sz w:val="28"/>
          <w:szCs w:val="28"/>
        </w:rPr>
        <w:t>广西政府采购云平台（https://www.gcy.zfcg.gxzf.gov.cn/）</w:t>
      </w:r>
    </w:p>
    <w:p w14:paraId="540ABB10">
      <w:pPr>
        <w:pStyle w:val="4"/>
        <w:spacing w:line="400" w:lineRule="exact"/>
        <w:ind w:right="-21" w:rightChars="-10" w:firstLine="562" w:firstLineChars="200"/>
        <w:jc w:val="both"/>
        <w:rPr>
          <w:rFonts w:hint="eastAsia" w:ascii="黑体" w:hAnsi="黑体" w:eastAsia="黑体" w:cs="黑体"/>
          <w:bCs/>
          <w:sz w:val="28"/>
          <w:szCs w:val="28"/>
        </w:rPr>
      </w:pPr>
      <w:bookmarkStart w:id="12" w:name="_Toc35393794"/>
      <w:bookmarkStart w:id="13" w:name="_Toc28359007"/>
      <w:bookmarkStart w:id="14" w:name="_Toc28359084"/>
      <w:bookmarkStart w:id="15" w:name="_Toc35393625"/>
      <w:r>
        <w:rPr>
          <w:rFonts w:hint="eastAsia" w:ascii="黑体" w:hAnsi="黑体" w:eastAsia="黑体" w:cs="黑体"/>
          <w:bCs/>
          <w:sz w:val="28"/>
          <w:szCs w:val="28"/>
        </w:rPr>
        <w:t>五、公告期限</w:t>
      </w:r>
      <w:bookmarkEnd w:id="12"/>
      <w:bookmarkEnd w:id="13"/>
      <w:bookmarkEnd w:id="14"/>
      <w:bookmarkEnd w:id="15"/>
    </w:p>
    <w:p w14:paraId="3AB731B9">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14:paraId="20FB690A">
      <w:pPr>
        <w:pStyle w:val="4"/>
        <w:spacing w:line="400" w:lineRule="exact"/>
        <w:ind w:right="-21" w:rightChars="-10" w:firstLine="562" w:firstLineChars="200"/>
        <w:jc w:val="both"/>
        <w:rPr>
          <w:rFonts w:hint="eastAsia" w:ascii="仿宋_GB2312" w:hAnsi="仿宋_GB2312" w:eastAsia="仿宋_GB2312" w:cs="仿宋_GB2312"/>
          <w:bCs/>
          <w:sz w:val="28"/>
          <w:szCs w:val="28"/>
        </w:rPr>
      </w:pPr>
      <w:bookmarkStart w:id="16" w:name="_Toc35393795"/>
      <w:bookmarkStart w:id="17" w:name="_Toc35393626"/>
      <w:r>
        <w:rPr>
          <w:rFonts w:hint="eastAsia" w:ascii="黑体" w:hAnsi="黑体" w:eastAsia="黑体" w:cs="黑体"/>
          <w:bCs/>
          <w:sz w:val="28"/>
          <w:szCs w:val="28"/>
        </w:rPr>
        <w:t>六、其他补充事宜</w:t>
      </w:r>
      <w:bookmarkEnd w:id="16"/>
      <w:bookmarkEnd w:id="17"/>
    </w:p>
    <w:p w14:paraId="7B161A27">
      <w:pPr>
        <w:pStyle w:val="73"/>
        <w:spacing w:line="400" w:lineRule="exact"/>
        <w:ind w:right="-21" w:rightChars="-10" w:firstLine="562"/>
        <w:rPr>
          <w:rFonts w:hint="eastAsia" w:ascii="仿宋_GB2312" w:hAnsi="仿宋_GB2312" w:eastAsia="仿宋_GB2312" w:cs="仿宋_GB2312"/>
          <w:b/>
          <w:bCs/>
          <w:sz w:val="28"/>
          <w:szCs w:val="28"/>
        </w:rPr>
      </w:pPr>
      <w:bookmarkStart w:id="18" w:name="_Hlk102729449"/>
      <w:r>
        <w:rPr>
          <w:rFonts w:hint="eastAsia" w:ascii="仿宋_GB2312" w:hAnsi="仿宋_GB2312" w:eastAsia="仿宋_GB2312" w:cs="仿宋_GB2312"/>
          <w:b/>
          <w:bCs/>
          <w:sz w:val="28"/>
          <w:szCs w:val="28"/>
        </w:rPr>
        <w:t>（一）</w:t>
      </w:r>
      <w:bookmarkEnd w:id="18"/>
      <w:r>
        <w:rPr>
          <w:rFonts w:hint="eastAsia" w:ascii="仿宋_GB2312" w:hAnsi="仿宋_GB2312" w:eastAsia="仿宋_GB2312" w:cs="仿宋_GB2312"/>
          <w:b/>
          <w:bCs/>
          <w:sz w:val="28"/>
          <w:szCs w:val="28"/>
        </w:rPr>
        <w:t>投标保证金：</w:t>
      </w:r>
      <w:r>
        <w:rPr>
          <w:rFonts w:hint="eastAsia" w:ascii="仿宋_GB2312" w:hAnsi="仿宋_GB2312" w:eastAsia="仿宋_GB2312" w:cs="仿宋_GB2312"/>
          <w:sz w:val="28"/>
          <w:szCs w:val="28"/>
        </w:rPr>
        <w:t>本项目无须提交投标保证金。</w:t>
      </w:r>
    </w:p>
    <w:p w14:paraId="19F64CEC">
      <w:pPr>
        <w:pStyle w:val="73"/>
        <w:spacing w:line="420" w:lineRule="exact"/>
        <w:ind w:firstLine="562"/>
        <w:rPr>
          <w:rFonts w:hint="eastAsia" w:ascii="仿宋_GB2312" w:hAnsi="仿宋_GB2312" w:eastAsia="仿宋_GB2312" w:cs="仿宋_GB2312"/>
          <w:sz w:val="28"/>
          <w:szCs w:val="28"/>
        </w:rPr>
      </w:pPr>
      <w:bookmarkStart w:id="19" w:name="_Hlk102729456"/>
      <w:r>
        <w:rPr>
          <w:rFonts w:hint="eastAsia" w:ascii="仿宋_GB2312" w:hAnsi="仿宋_GB2312" w:eastAsia="仿宋_GB2312" w:cs="仿宋_GB2312"/>
          <w:b/>
          <w:bCs/>
          <w:sz w:val="28"/>
          <w:szCs w:val="28"/>
        </w:rPr>
        <w:t>（二）</w:t>
      </w:r>
      <w:bookmarkEnd w:id="19"/>
      <w:r>
        <w:rPr>
          <w:rFonts w:hint="eastAsia" w:ascii="仿宋_GB2312" w:hAnsi="仿宋_GB2312" w:eastAsia="仿宋_GB2312" w:cs="仿宋_GB2312"/>
          <w:b/>
          <w:bCs/>
          <w:sz w:val="28"/>
          <w:szCs w:val="28"/>
        </w:rPr>
        <w:t>发布媒体：</w:t>
      </w:r>
      <w:r>
        <w:rPr>
          <w:rFonts w:hint="eastAsia" w:ascii="仿宋_GB2312" w:hAnsi="仿宋_GB2312" w:eastAsia="仿宋_GB2312" w:cs="仿宋_GB2312"/>
          <w:sz w:val="28"/>
          <w:szCs w:val="28"/>
        </w:rPr>
        <w:t>中国政府采购网（www.ccgp.gov.cn）、广西壮族自治区政府采购网（zfcg.gxzf.gov.cn）、柳州市政府采购网（zfcg.lzscz.liuzhou.gov.cn）。</w:t>
      </w:r>
    </w:p>
    <w:p w14:paraId="18F1ABDD">
      <w:pPr>
        <w:pStyle w:val="73"/>
        <w:spacing w:line="420" w:lineRule="exact"/>
        <w:ind w:firstLine="560"/>
        <w:rPr>
          <w:rFonts w:hint="eastAsia" w:ascii="仿宋_GB2312" w:hAnsi="仿宋_GB2312" w:eastAsia="仿宋_GB2312" w:cs="仿宋_GB2312"/>
          <w:sz w:val="28"/>
          <w:szCs w:val="28"/>
        </w:rPr>
      </w:pPr>
      <w:bookmarkStart w:id="20" w:name="_Hlk102729465"/>
      <w:bookmarkStart w:id="21" w:name="_Hlk93681467"/>
      <w:r>
        <w:rPr>
          <w:rFonts w:hint="eastAsia" w:ascii="仿宋_GB2312" w:hAnsi="仿宋_GB2312" w:eastAsia="仿宋_GB2312" w:cs="仿宋_GB2312"/>
          <w:sz w:val="28"/>
          <w:szCs w:val="28"/>
        </w:rPr>
        <w:t>（三）</w:t>
      </w:r>
      <w:bookmarkEnd w:id="20"/>
      <w:r>
        <w:rPr>
          <w:rFonts w:ascii="仿宋_GB2312" w:hAnsi="仿宋_GB2312" w:eastAsia="仿宋_GB2312" w:cs="仿宋_GB2312"/>
          <w:sz w:val="28"/>
          <w:szCs w:val="28"/>
        </w:rPr>
        <w:t>本项目需要落实的政府采购政策：</w:t>
      </w:r>
      <w:r>
        <w:rPr>
          <w:rFonts w:hint="eastAsia" w:ascii="仿宋_GB2312" w:hAnsi="仿宋_GB2312" w:eastAsia="仿宋_GB2312" w:cs="仿宋_GB2312"/>
          <w:sz w:val="28"/>
          <w:szCs w:val="28"/>
        </w:rPr>
        <w:t>落实强制采购的节能产品、鼓励节能政策、鼓励环保政策、促进中小企业发展政策、支持监狱企业发展政策、促进残疾人就业政府采购政策。如需进一步了解详细内容，详见公开招标文件第二章《采购需求》及第四章《评标方法及评标标准》。</w:t>
      </w:r>
    </w:p>
    <w:bookmarkEnd w:id="21"/>
    <w:p w14:paraId="704FF342">
      <w:pPr>
        <w:spacing w:line="420" w:lineRule="exact"/>
        <w:ind w:firstLine="560" w:firstLineChars="200"/>
        <w:rPr>
          <w:rFonts w:hint="eastAsia" w:ascii="仿宋_GB2312" w:hAnsi="仿宋_GB2312" w:eastAsia="仿宋_GB2312" w:cs="仿宋_GB2312"/>
          <w:sz w:val="28"/>
          <w:szCs w:val="28"/>
        </w:rPr>
      </w:pPr>
      <w:bookmarkStart w:id="22" w:name="_Hlk102729471"/>
      <w:r>
        <w:rPr>
          <w:rFonts w:hint="eastAsia" w:ascii="仿宋_GB2312" w:hAnsi="仿宋_GB2312" w:eastAsia="仿宋_GB2312" w:cs="仿宋_GB2312"/>
          <w:sz w:val="28"/>
          <w:szCs w:val="28"/>
        </w:rPr>
        <w:t>（四）</w:t>
      </w:r>
      <w:bookmarkEnd w:id="22"/>
      <w:r>
        <w:rPr>
          <w:rFonts w:hint="eastAsia" w:ascii="仿宋_GB2312" w:hAnsi="仿宋_GB2312" w:eastAsia="仿宋_GB2312" w:cs="仿宋_GB2312"/>
          <w:sz w:val="28"/>
          <w:szCs w:val="28"/>
        </w:rPr>
        <w:t>对在“信用中国”网站(www.creditchina.gov.cn)、中国政府采购网(www.ccgp.gov.cn)等渠道列入失信被执行人、重大税收违法案件当事人名单、政府采购严重违法失信行为记录名单的投标人，不得参与政府采购活动。</w:t>
      </w:r>
    </w:p>
    <w:p w14:paraId="46341467">
      <w:pPr>
        <w:spacing w:line="420" w:lineRule="exact"/>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（五）根据《柳州市财政局 人民银行柳州市中心支行 关于进一步做好线上“政采贷”融资工作的通知》（柳财采〔2022〕19号），供应商可凭中标通知书、政府采购合同，通过中征应收账款融资服务平台向银行在线申请“政采贷”融资。</w:t>
      </w:r>
    </w:p>
    <w:p w14:paraId="60CCF83D">
      <w:pPr>
        <w:spacing w:line="42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（六）投标人参与电子投标特别说明</w:t>
      </w:r>
    </w:p>
    <w:p w14:paraId="00894E1D">
      <w:pPr>
        <w:pStyle w:val="73"/>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1.本项目通过广西政府采购云平台实行电子投标，投标人应按照本项目公开招标文件和广西政府采购云平台的要求，通过“广西政府采购云平台客户端”编制、加密并提交电子投标文件。</w:t>
      </w:r>
    </w:p>
    <w:p w14:paraId="2E86689B">
      <w:pPr>
        <w:pStyle w:val="73"/>
        <w:wordWrap w:val="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2.参与电子标的投标人必须为广西政府采购云平台的正式供应商且申领CA证书，</w:t>
      </w:r>
      <w:r>
        <w:rPr>
          <w:rFonts w:hint="eastAsia" w:ascii="仿宋_GB2312" w:hAnsi="仿宋_GB2312" w:eastAsia="仿宋_GB2312" w:cs="仿宋_GB2312"/>
          <w:b/>
          <w:bCs/>
          <w:sz w:val="28"/>
          <w:szCs w:val="28"/>
        </w:rPr>
        <w:t>各投标人应在开标前及时完成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14:paraId="2B252A1C">
      <w:pPr>
        <w:pStyle w:val="73"/>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投标人应及时熟悉掌握电子标系统操作指南（见广西政府采购云平台电子卖场首页—服务中心—帮助中心—项目采购）</w:t>
      </w:r>
    </w:p>
    <w:p w14:paraId="4BCD4BC3">
      <w:pPr>
        <w:pStyle w:val="73"/>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w:t>
      </w:r>
      <w:r>
        <w:rPr>
          <w:rFonts w:ascii="仿宋_GB2312" w:hAnsi="仿宋_GB2312" w:eastAsia="仿宋_GB2312" w:cs="仿宋_GB2312"/>
          <w:sz w:val="28"/>
          <w:szCs w:val="28"/>
        </w:rPr>
        <w:t>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14:paraId="1DE05EA5">
      <w:pPr>
        <w:pStyle w:val="73"/>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14:paraId="55D2C6DF">
      <w:pPr>
        <w:pStyle w:val="73"/>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各投标人通过新平台参与政府采购项目投标需下载使用新版客户端，广西政府采购云平台客户端</w:t>
      </w:r>
      <w:r>
        <w:rPr>
          <w:rFonts w:hint="eastAsia" w:ascii="仿宋_GB2312" w:hAnsi="仿宋_GB2312" w:eastAsia="仿宋_GB2312" w:cs="仿宋_GB2312"/>
          <w:sz w:val="28"/>
          <w:szCs w:val="28"/>
        </w:rPr>
        <w:t>软件请投标人自行前往下载并安装：</w:t>
      </w:r>
    </w:p>
    <w:p w14:paraId="439B9B82">
      <w:pPr>
        <w:pStyle w:val="73"/>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14:paraId="43A9B393">
      <w:pPr>
        <w:spacing w:line="42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14:paraId="605AF713">
      <w:pPr>
        <w:pStyle w:val="73"/>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4.因未注册广西政府采购云平台、未办理CA证书、CA证书故障、操作不当等原因造成无法投标或投标失败等后果由投标人自行承担；</w:t>
      </w:r>
    </w:p>
    <w:p w14:paraId="4B3A60E3">
      <w:pPr>
        <w:pStyle w:val="73"/>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14:paraId="429190E7">
      <w:pPr>
        <w:pStyle w:val="4"/>
        <w:spacing w:line="400" w:lineRule="exact"/>
        <w:ind w:right="-21" w:rightChars="-10" w:firstLine="562" w:firstLineChars="200"/>
        <w:jc w:val="both"/>
        <w:rPr>
          <w:rFonts w:hint="eastAsia" w:ascii="黑体" w:hAnsi="黑体" w:eastAsia="黑体" w:cs="黑体"/>
          <w:b w:val="0"/>
          <w:sz w:val="28"/>
          <w:szCs w:val="28"/>
        </w:rPr>
      </w:pPr>
      <w:bookmarkStart w:id="23" w:name="_Toc35393627"/>
      <w:bookmarkStart w:id="24" w:name="_Toc28359008"/>
      <w:bookmarkStart w:id="25" w:name="_Toc28359085"/>
      <w:bookmarkStart w:id="26" w:name="_Toc35393796"/>
      <w:bookmarkStart w:id="27" w:name="_Hlk50569036"/>
      <w:r>
        <w:rPr>
          <w:rFonts w:hint="eastAsia" w:ascii="黑体" w:hAnsi="黑体" w:eastAsia="黑体" w:cs="黑体"/>
          <w:bCs/>
          <w:sz w:val="28"/>
          <w:szCs w:val="28"/>
        </w:rPr>
        <w:t>七、对本次招标提出询问，请按以下方式联系</w:t>
      </w:r>
      <w:bookmarkEnd w:id="23"/>
      <w:bookmarkEnd w:id="24"/>
      <w:bookmarkEnd w:id="25"/>
      <w:bookmarkEnd w:id="26"/>
    </w:p>
    <w:p w14:paraId="77DA0DA8">
      <w:pPr>
        <w:tabs>
          <w:tab w:val="left" w:pos="851"/>
        </w:tabs>
        <w:spacing w:line="400" w:lineRule="exact"/>
        <w:ind w:right="-21" w:rightChars="-10" w:firstLine="560" w:firstLineChars="200"/>
        <w:rPr>
          <w:rFonts w:ascii="仿宋_GB2312" w:eastAsia="仿宋_GB2312"/>
          <w:color w:val="FF0000"/>
          <w:sz w:val="28"/>
          <w:szCs w:val="28"/>
        </w:rPr>
      </w:pPr>
      <w:r>
        <w:rPr>
          <w:rFonts w:hint="eastAsia" w:ascii="仿宋_GB2312" w:eastAsia="仿宋_GB2312"/>
          <w:sz w:val="28"/>
          <w:szCs w:val="28"/>
          <w:lang w:val="en-US" w:eastAsia="zh-CN"/>
        </w:rPr>
        <w:t>1.</w:t>
      </w:r>
      <w:r>
        <w:rPr>
          <w:rFonts w:hint="eastAsia" w:ascii="仿宋_GB2312" w:eastAsia="仿宋_GB2312"/>
          <w:sz w:val="28"/>
          <w:szCs w:val="28"/>
        </w:rPr>
        <w:t>名 称：</w:t>
      </w:r>
      <w:r>
        <w:rPr>
          <w:rFonts w:ascii="仿宋_GB2312" w:eastAsia="仿宋_GB2312"/>
          <w:sz w:val="28"/>
          <w:szCs w:val="28"/>
        </w:rPr>
        <w:t>柳州市鱼峰区教育局</w:t>
      </w:r>
    </w:p>
    <w:p w14:paraId="3917B2D8">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w:t>
      </w:r>
      <w:r>
        <w:rPr>
          <w:rFonts w:ascii="仿宋_GB2312" w:eastAsia="仿宋_GB2312"/>
          <w:sz w:val="28"/>
          <w:szCs w:val="28"/>
        </w:rPr>
        <w:t>广西柳州市静兰路10号</w:t>
      </w:r>
    </w:p>
    <w:p w14:paraId="748CA06E">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项目联系人：冯彦铭</w:t>
      </w:r>
    </w:p>
    <w:p w14:paraId="4CA6B06B">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0772-3160341</w:t>
      </w:r>
    </w:p>
    <w:p w14:paraId="05363DF6">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2.采购代理机构信息</w:t>
      </w:r>
    </w:p>
    <w:p w14:paraId="0CF3CAA1">
      <w:pPr>
        <w:tabs>
          <w:tab w:val="left" w:pos="851"/>
        </w:tabs>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14:paraId="7FB1482B">
      <w:pPr>
        <w:spacing w:line="400" w:lineRule="exact"/>
        <w:ind w:left="2100" w:right="-21" w:rightChars="-10"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14:paraId="4F2A96FA">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黄慧</w:t>
      </w:r>
    </w:p>
    <w:p w14:paraId="2FEECA51">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0772-2992106</w:t>
      </w:r>
      <w:bookmarkEnd w:id="27"/>
    </w:p>
    <w:p w14:paraId="1EFAFC42">
      <w:pPr>
        <w:spacing w:line="400" w:lineRule="exact"/>
        <w:ind w:right="560"/>
        <w:rPr>
          <w:rFonts w:ascii="仿宋_GB2312" w:eastAsia="仿宋_GB2312"/>
          <w:sz w:val="28"/>
          <w:szCs w:val="28"/>
        </w:rPr>
        <w:sectPr>
          <w:footerReference r:id="rId7" w:type="default"/>
          <w:pgSz w:w="11906" w:h="16838"/>
          <w:pgMar w:top="1440" w:right="991" w:bottom="1440" w:left="1440" w:header="851" w:footer="992" w:gutter="0"/>
          <w:pgBorders>
            <w:top w:val="none" w:sz="0" w:space="0"/>
            <w:left w:val="none" w:sz="0" w:space="0"/>
            <w:bottom w:val="none" w:sz="0" w:space="0"/>
            <w:right w:val="none" w:sz="0" w:space="0"/>
          </w:pgBorders>
          <w:pgNumType w:start="1"/>
          <w:cols w:space="720" w:num="1"/>
          <w:docGrid w:linePitch="312" w:charSpace="0"/>
        </w:sectPr>
      </w:pPr>
    </w:p>
    <w:p w14:paraId="0FD72F81">
      <w:pPr>
        <w:pStyle w:val="3"/>
        <w:spacing w:line="276" w:lineRule="auto"/>
        <w:jc w:val="center"/>
        <w:rPr>
          <w:rFonts w:hint="eastAsia" w:ascii="宋体" w:hAnsi="宋体"/>
          <w:sz w:val="32"/>
          <w:szCs w:val="32"/>
        </w:rPr>
      </w:pPr>
      <w:bookmarkStart w:id="28" w:name="_Toc13541"/>
      <w:r>
        <w:rPr>
          <w:rFonts w:hint="eastAsia" w:ascii="宋体" w:hAnsi="宋体"/>
          <w:sz w:val="32"/>
          <w:szCs w:val="32"/>
        </w:rPr>
        <w:t>第二章 采购需求</w:t>
      </w:r>
      <w:bookmarkEnd w:id="28"/>
    </w:p>
    <w:p w14:paraId="1DB39F8B">
      <w:pPr>
        <w:spacing w:line="276" w:lineRule="auto"/>
        <w:ind w:right="-330" w:rightChars="-157" w:firstLine="482" w:firstLineChars="200"/>
        <w:rPr>
          <w:rFonts w:ascii="仿宋_GB2312" w:eastAsia="仿宋_GB2312"/>
          <w:b/>
          <w:bCs/>
          <w:sz w:val="24"/>
        </w:rPr>
      </w:pPr>
      <w:bookmarkStart w:id="29" w:name="_Hlk50569056"/>
      <w:r>
        <w:rPr>
          <w:rFonts w:hint="eastAsia" w:ascii="仿宋_GB2312" w:eastAsia="仿宋_GB2312"/>
          <w:b/>
          <w:bCs/>
          <w:sz w:val="24"/>
        </w:rPr>
        <w:t>说明：</w:t>
      </w:r>
    </w:p>
    <w:bookmarkEnd w:id="29"/>
    <w:p w14:paraId="350DDB9F">
      <w:pPr>
        <w:spacing w:line="380" w:lineRule="exact"/>
        <w:ind w:right="-330" w:rightChars="-157" w:firstLine="482" w:firstLineChars="200"/>
        <w:rPr>
          <w:rFonts w:ascii="仿宋_GB2312" w:eastAsia="仿宋_GB2312"/>
          <w:b/>
          <w:bCs/>
          <w:color w:val="000000"/>
          <w:sz w:val="24"/>
        </w:rPr>
      </w:pPr>
      <w:bookmarkStart w:id="30" w:name="_Hlk93675025"/>
      <w:r>
        <w:rPr>
          <w:rFonts w:hint="eastAsia" w:ascii="仿宋_GB2312" w:eastAsia="仿宋_GB2312"/>
          <w:b/>
          <w:bCs/>
          <w:color w:val="000000"/>
          <w:sz w:val="24"/>
        </w:rPr>
        <w:t>（一）本一览表中的品牌、型号仅起参考作用，投标人可选用其他品牌型号替代，但这些替代的产品要实质上满足或优于参考品牌、型号及其技术参数性能（配置）要求。</w:t>
      </w:r>
    </w:p>
    <w:p w14:paraId="6FAF3DA6">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（二）本一览表中参考品牌、型号及技术参数性能（配置）不明确或有误的，或投标人选用其他品牌型号替代的，请说明品牌型号和详细、正确的技术参数性能（配置）同时填写投标报价明细表和技术响应表。</w:t>
      </w:r>
    </w:p>
    <w:p w14:paraId="30DCEFCF">
      <w:pPr>
        <w:spacing w:line="380" w:lineRule="exact"/>
        <w:ind w:right="-330" w:rightChars="-157" w:firstLine="482" w:firstLineChars="200"/>
        <w:rPr>
          <w:rFonts w:ascii="仿宋_GB2312" w:eastAsia="仿宋_GB2312"/>
          <w:b/>
          <w:bCs/>
          <w:color w:val="000000"/>
          <w:sz w:val="24"/>
        </w:rPr>
      </w:pPr>
      <w:r>
        <w:rPr>
          <w:rFonts w:ascii="仿宋_GB2312" w:eastAsia="仿宋_GB2312"/>
          <w:b/>
          <w:bCs/>
          <w:color w:val="000000"/>
          <w:sz w:val="24"/>
        </w:rPr>
        <w:t>（三）标记“★”符号的为实质性响应内容，该内容仅限于“第二章 采购需求”，评审时投标人的响应内容发生负偏离一项以上的，视为投标无效。非标记“★”符号的技术参数要求，评审时投标人的响应内容发生负偏离</w:t>
      </w:r>
      <w:r>
        <w:rPr>
          <w:rFonts w:ascii="仿宋_GB2312" w:eastAsia="仿宋_GB2312"/>
          <w:b/>
          <w:bCs/>
          <w:color w:val="000000"/>
          <w:sz w:val="24"/>
          <w:lang w:val="en-US"/>
        </w:rPr>
        <w:t>5</w:t>
      </w:r>
      <w:r>
        <w:rPr>
          <w:rFonts w:ascii="仿宋_GB2312" w:eastAsia="仿宋_GB2312"/>
          <w:b/>
          <w:bCs/>
          <w:color w:val="000000"/>
          <w:sz w:val="24"/>
        </w:rPr>
        <w:t>项以上的，视为投标无效。关于“项数”的规定，凡标有最低一级序号的指标项即为一项技术条款，无论是否隶属于上一级编号</w:t>
      </w:r>
      <w:r>
        <w:rPr>
          <w:rFonts w:hint="eastAsia" w:ascii="仿宋_GB2312" w:eastAsia="仿宋_GB2312"/>
          <w:b/>
          <w:bCs/>
          <w:color w:val="000000"/>
          <w:sz w:val="24"/>
          <w:lang w:eastAsia="zh-CN"/>
        </w:rPr>
        <w:t>（有特别说明的除外）</w:t>
      </w:r>
      <w:r>
        <w:rPr>
          <w:rFonts w:ascii="仿宋_GB2312" w:eastAsia="仿宋_GB2312"/>
          <w:b/>
          <w:bCs/>
          <w:color w:val="000000"/>
          <w:sz w:val="24"/>
        </w:rPr>
        <w:t>。</w:t>
      </w:r>
    </w:p>
    <w:p w14:paraId="26E89E42">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四）评审时，评审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14:paraId="450C1D72">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五）提供相同品牌产品且通过资格审查、符合性审查的不同投标人参加同一合同项下的投标，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CD28596">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非单一产品采购项目中，多家投标人提供的核心产品品牌相同的，视为提供相同品牌产品，核心产品的名称在招标文件第二章“采购需求”用“▲”标明。</w:t>
      </w:r>
    </w:p>
    <w:p w14:paraId="335BD044">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（六）本项目包括以下设备，根据财办库〔2008〕248号文件有关规定，本项目不允许进口产品参加报价。</w:t>
      </w:r>
    </w:p>
    <w:p w14:paraId="64519572">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七）投标人必须为其响应产品侵犯其他投标人或专利人的专利成果承担相应法律责任；同时，具有产品专利的投标人应在其投标文件中提供与其自有产品专利相关的有效证明材料，否则，不能就其产品的专利在本项目响应过程中被侵权问题提出异议。</w:t>
      </w:r>
    </w:p>
    <w:p w14:paraId="28DF20F7">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（八）若采购货物属于</w:t>
      </w:r>
      <w:r>
        <w:fldChar w:fldCharType="begin"/>
      </w:r>
      <w:r>
        <w:instrText xml:space="preserve"> HYPERLINK "http://gks.mof.gov.cn/zhengfucaigouguanli/201904/P020190402638613799126.pdf" </w:instrText>
      </w:r>
      <w:r>
        <w:fldChar w:fldCharType="separate"/>
      </w:r>
      <w:r>
        <w:rPr>
          <w:rFonts w:hint="eastAsia" w:ascii="仿宋_GB2312" w:eastAsia="仿宋_GB2312"/>
          <w:b/>
          <w:bCs/>
          <w:color w:val="000000"/>
          <w:sz w:val="24"/>
        </w:rPr>
        <w:t>节能产品政府采购品目清单</w:t>
      </w:r>
      <w:r>
        <w:rPr>
          <w:rFonts w:hint="eastAsia" w:ascii="仿宋_GB2312" w:eastAsia="仿宋_GB2312"/>
          <w:b/>
          <w:bCs/>
          <w:color w:val="000000"/>
          <w:sz w:val="24"/>
        </w:rPr>
        <w:fldChar w:fldCharType="end"/>
      </w:r>
      <w:r>
        <w:rPr>
          <w:rFonts w:hint="eastAsia" w:ascii="仿宋_GB2312" w:eastAsia="仿宋_GB2312"/>
          <w:b/>
          <w:bCs/>
          <w:color w:val="000000"/>
          <w:sz w:val="24"/>
        </w:rPr>
        <w:t>范围的，投标人的投标货物必须使用政府强制采购的节能产品，品目清单请从中国政府采购网（www.ccgp.gov.cn）查询下载，有属于政府强制节能产品的，必须提供所投产品的证明材料（国家确定的认证机构出具的、处于有效期之内的节能产品认证证书材料，加盖投标人CA电子签章），否则其投标无效。</w:t>
      </w:r>
    </w:p>
    <w:p w14:paraId="13006273">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（九）本货物需求一览表的技术参数要求中未特别列明的技术要求参照国家相关技术标准执行，如有最新标准，按最新标准执行。</w:t>
      </w:r>
    </w:p>
    <w:bookmarkEnd w:id="30"/>
    <w:tbl>
      <w:tblPr>
        <w:tblStyle w:val="240"/>
        <w:tblW w:w="9033" w:type="dxa"/>
        <w:tblInd w:w="0" w:type="dxa"/>
        <w:shd w:val="clear" w:color="auto" w:fill="auto"/>
        <w:tblLayout w:type="fixed"/>
        <w:tblCellMar>
          <w:top w:w="0" w:type="dxa"/>
          <w:left w:w="108" w:type="dxa"/>
          <w:bottom w:w="0" w:type="dxa"/>
          <w:right w:w="108" w:type="dxa"/>
        </w:tblCellMar>
      </w:tblPr>
      <w:tblGrid>
        <w:gridCol w:w="770"/>
        <w:gridCol w:w="975"/>
        <w:gridCol w:w="6375"/>
        <w:gridCol w:w="913"/>
      </w:tblGrid>
      <w:tr w14:paraId="658F0CAA">
        <w:tblPrEx>
          <w:tblCellMar>
            <w:top w:w="0" w:type="dxa"/>
            <w:left w:w="108" w:type="dxa"/>
            <w:bottom w:w="0" w:type="dxa"/>
            <w:right w:w="108" w:type="dxa"/>
          </w:tblCellMar>
        </w:tblPrEx>
        <w:trPr>
          <w:trHeight w:val="603" w:hRule="atLeast"/>
        </w:trPr>
        <w:tc>
          <w:tcPr>
            <w:tcW w:w="903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175210D">
            <w:pPr>
              <w:keepNext w:val="0"/>
              <w:keepLines w:val="0"/>
              <w:pageBreakBefore w:val="0"/>
              <w:widowControl/>
              <w:kinsoku/>
              <w:wordWrap/>
              <w:overflowPunct/>
              <w:topLinePunct w:val="0"/>
              <w:autoSpaceDE/>
              <w:autoSpaceDN/>
              <w:bidi w:val="0"/>
              <w:adjustRightInd/>
              <w:snapToGrid/>
              <w:spacing w:line="400" w:lineRule="exact"/>
              <w:textAlignment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kern w:val="0"/>
                <w:sz w:val="24"/>
                <w:szCs w:val="24"/>
                <w:highlight w:val="none"/>
              </w:rPr>
              <w:t>一、项目技术规格参数及要求</w:t>
            </w:r>
          </w:p>
        </w:tc>
      </w:tr>
      <w:tr w14:paraId="255ED406">
        <w:tblPrEx>
          <w:shd w:val="clear" w:color="auto" w:fill="auto"/>
          <w:tblCellMar>
            <w:top w:w="0" w:type="dxa"/>
            <w:left w:w="108" w:type="dxa"/>
            <w:bottom w:w="0" w:type="dxa"/>
            <w:right w:w="108" w:type="dxa"/>
          </w:tblCellMar>
        </w:tblPrEx>
        <w:trPr>
          <w:trHeight w:val="28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C8D2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序号</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34F9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标的</w:t>
            </w:r>
          </w:p>
          <w:p w14:paraId="35AB72A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名称</w:t>
            </w:r>
          </w:p>
        </w:tc>
        <w:tc>
          <w:tcPr>
            <w:tcW w:w="6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D22D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kern w:val="0"/>
                <w:sz w:val="24"/>
                <w:szCs w:val="24"/>
                <w:highlight w:val="none"/>
              </w:rPr>
              <w:t>技术参数</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501C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数量及单位</w:t>
            </w:r>
          </w:p>
        </w:tc>
      </w:tr>
      <w:tr w14:paraId="7CB5F2C8">
        <w:tblPrEx>
          <w:tblCellMar>
            <w:top w:w="0" w:type="dxa"/>
            <w:left w:w="108" w:type="dxa"/>
            <w:bottom w:w="0" w:type="dxa"/>
            <w:right w:w="108" w:type="dxa"/>
          </w:tblCellMar>
        </w:tblPrEx>
        <w:trPr>
          <w:trHeight w:val="28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FB4C7">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Cs/>
                <w:color w:val="auto"/>
                <w:sz w:val="24"/>
                <w:szCs w:val="24"/>
                <w:highlight w:val="none"/>
                <w:u w:val="none"/>
              </w:rPr>
              <w:t>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AEF61">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_GB2312" w:hAnsi="仿宋_GB2312" w:eastAsia="仿宋_GB2312" w:cs="仿宋_GB2312"/>
                <w:b/>
                <w:bCs/>
                <w:color w:val="auto"/>
                <w:kern w:val="0"/>
                <w:sz w:val="24"/>
                <w:szCs w:val="24"/>
                <w:highlight w:val="none"/>
              </w:rPr>
            </w:pPr>
            <w:r>
              <w:rPr>
                <w:rFonts w:hint="eastAsia" w:ascii="仿宋_GB2312" w:eastAsia="仿宋_GB2312"/>
                <w:b/>
                <w:bCs/>
                <w:color w:val="000000"/>
                <w:sz w:val="24"/>
              </w:rPr>
              <w:t>▲</w:t>
            </w:r>
            <w:r>
              <w:rPr>
                <w:rFonts w:hint="eastAsia" w:ascii="仿宋_GB2312" w:hAnsi="仿宋_GB2312" w:eastAsia="仿宋_GB2312" w:cs="仿宋_GB2312"/>
                <w:bCs/>
                <w:color w:val="auto"/>
                <w:sz w:val="24"/>
                <w:szCs w:val="24"/>
                <w:highlight w:val="none"/>
                <w:u w:val="none"/>
                <w:lang w:val="en-US" w:eastAsia="zh-CN"/>
              </w:rPr>
              <w:t>小学</w:t>
            </w:r>
            <w:r>
              <w:rPr>
                <w:rFonts w:hint="eastAsia" w:ascii="仿宋_GB2312" w:hAnsi="仿宋_GB2312" w:eastAsia="仿宋_GB2312" w:cs="仿宋_GB2312"/>
                <w:bCs/>
                <w:color w:val="auto"/>
                <w:sz w:val="24"/>
                <w:szCs w:val="24"/>
                <w:highlight w:val="none"/>
                <w:u w:val="none"/>
              </w:rPr>
              <w:t>课桌椅</w:t>
            </w:r>
          </w:p>
        </w:tc>
        <w:tc>
          <w:tcPr>
            <w:tcW w:w="6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7C1F">
            <w:pPr>
              <w:keepNext w:val="0"/>
              <w:keepLines w:val="0"/>
              <w:pageBreakBefore w:val="0"/>
              <w:widowControl/>
              <w:numPr>
                <w:ilvl w:val="0"/>
                <w:numId w:val="0"/>
              </w:numPr>
              <w:kinsoku/>
              <w:wordWrap/>
              <w:overflowPunct/>
              <w:topLinePunct w:val="0"/>
              <w:autoSpaceDE/>
              <w:autoSpaceDN/>
              <w:bidi w:val="0"/>
              <w:adjustRightInd/>
              <w:snapToGrid/>
              <w:spacing w:line="400" w:lineRule="exact"/>
              <w:rPr>
                <w:rFonts w:hint="eastAsia" w:ascii="仿宋_GB2312" w:hAnsi="仿宋_GB2312" w:eastAsia="仿宋_GB2312" w:cs="仿宋_GB2312"/>
                <w:b/>
                <w:bCs/>
                <w:color w:val="auto"/>
                <w:kern w:val="0"/>
                <w:sz w:val="24"/>
                <w:szCs w:val="24"/>
                <w:highlight w:val="none"/>
                <w:u w:val="none"/>
              </w:rPr>
            </w:pPr>
            <w:r>
              <w:rPr>
                <w:rFonts w:hint="eastAsia" w:ascii="仿宋_GB2312" w:hAnsi="仿宋_GB2312" w:eastAsia="仿宋_GB2312" w:cs="仿宋_GB2312"/>
                <w:b/>
                <w:bCs/>
                <w:color w:val="auto"/>
                <w:kern w:val="0"/>
                <w:sz w:val="24"/>
                <w:szCs w:val="24"/>
                <w:highlight w:val="none"/>
                <w:u w:val="none"/>
                <w:lang w:val="en-US" w:eastAsia="zh-CN"/>
              </w:rPr>
              <w:t>一、学生课桌</w:t>
            </w:r>
          </w:p>
          <w:p w14:paraId="582C9849">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color w:val="auto"/>
                <w:kern w:val="0"/>
                <w:sz w:val="24"/>
                <w:szCs w:val="24"/>
                <w:highlight w:val="none"/>
                <w:u w:val="none"/>
                <w:lang w:eastAsia="zh-CN"/>
              </w:rPr>
              <w:t>（</w:t>
            </w:r>
            <w:r>
              <w:rPr>
                <w:rFonts w:hint="eastAsia" w:ascii="仿宋_GB2312" w:hAnsi="仿宋_GB2312" w:eastAsia="仿宋_GB2312" w:cs="仿宋_GB2312"/>
                <w:b/>
                <w:bCs/>
                <w:color w:val="auto"/>
                <w:kern w:val="0"/>
                <w:sz w:val="24"/>
                <w:szCs w:val="24"/>
                <w:highlight w:val="none"/>
                <w:u w:val="none"/>
                <w:lang w:val="en-US" w:eastAsia="zh-CN"/>
              </w:rPr>
              <w:t>一</w:t>
            </w:r>
            <w:r>
              <w:rPr>
                <w:rFonts w:hint="eastAsia" w:ascii="仿宋_GB2312" w:hAnsi="仿宋_GB2312" w:eastAsia="仿宋_GB2312" w:cs="仿宋_GB2312"/>
                <w:b/>
                <w:bCs/>
                <w:color w:val="auto"/>
                <w:kern w:val="0"/>
                <w:sz w:val="24"/>
                <w:szCs w:val="24"/>
                <w:highlight w:val="none"/>
                <w:u w:val="none"/>
                <w:lang w:eastAsia="zh-CN"/>
              </w:rPr>
              <w:t>）</w:t>
            </w:r>
            <w:r>
              <w:rPr>
                <w:rFonts w:hint="eastAsia" w:ascii="仿宋_GB2312" w:hAnsi="仿宋_GB2312" w:eastAsia="仿宋_GB2312" w:cs="仿宋_GB2312"/>
                <w:b/>
                <w:bCs/>
                <w:color w:val="auto"/>
                <w:kern w:val="0"/>
                <w:sz w:val="24"/>
                <w:szCs w:val="24"/>
                <w:highlight w:val="none"/>
                <w:u w:val="none"/>
                <w:lang w:val="en-US" w:eastAsia="zh-CN"/>
              </w:rPr>
              <w:t>课桌整体规格（长×宽×高）</w:t>
            </w:r>
          </w:p>
          <w:p w14:paraId="2BAB8DE0">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kern w:val="0"/>
                <w:sz w:val="24"/>
                <w:szCs w:val="24"/>
                <w:highlight w:val="none"/>
                <w:u w:val="none"/>
              </w:rPr>
              <w:t>6</w:t>
            </w:r>
            <w:r>
              <w:rPr>
                <w:rFonts w:hint="eastAsia" w:ascii="仿宋_GB2312" w:hAnsi="仿宋_GB2312" w:eastAsia="仿宋_GB2312" w:cs="仿宋_GB2312"/>
                <w:color w:val="auto"/>
                <w:kern w:val="0"/>
                <w:sz w:val="24"/>
                <w:szCs w:val="24"/>
                <w:highlight w:val="none"/>
                <w:u w:val="none"/>
                <w:lang w:val="en-US" w:eastAsia="zh-CN"/>
              </w:rPr>
              <w:t>0</w:t>
            </w:r>
            <w:r>
              <w:rPr>
                <w:rFonts w:hint="eastAsia" w:ascii="仿宋_GB2312" w:hAnsi="仿宋_GB2312" w:eastAsia="仿宋_GB2312" w:cs="仿宋_GB2312"/>
                <w:color w:val="auto"/>
                <w:kern w:val="0"/>
                <w:sz w:val="24"/>
                <w:szCs w:val="24"/>
                <w:highlight w:val="none"/>
                <w:u w:val="none"/>
              </w:rPr>
              <w:t>0×</w:t>
            </w:r>
            <w:r>
              <w:rPr>
                <w:rFonts w:hint="eastAsia" w:ascii="仿宋_GB2312" w:hAnsi="仿宋_GB2312" w:eastAsia="仿宋_GB2312" w:cs="仿宋_GB2312"/>
                <w:color w:val="auto"/>
                <w:kern w:val="0"/>
                <w:sz w:val="24"/>
                <w:szCs w:val="24"/>
                <w:highlight w:val="none"/>
                <w:u w:val="none"/>
                <w:lang w:val="en-US" w:eastAsia="zh-CN"/>
              </w:rPr>
              <w:t>450</w:t>
            </w:r>
            <w:r>
              <w:rPr>
                <w:rFonts w:hint="eastAsia" w:ascii="仿宋_GB2312" w:hAnsi="仿宋_GB2312" w:eastAsia="仿宋_GB2312" w:cs="仿宋_GB2312"/>
                <w:color w:val="auto"/>
                <w:kern w:val="0"/>
                <w:sz w:val="24"/>
                <w:szCs w:val="24"/>
                <w:highlight w:val="none"/>
                <w:u w:val="none"/>
              </w:rPr>
              <w:t>×</w:t>
            </w:r>
            <w:r>
              <w:rPr>
                <w:rFonts w:hint="eastAsia" w:ascii="仿宋_GB2312" w:hAnsi="仿宋_GB2312" w:eastAsia="仿宋_GB2312" w:cs="仿宋_GB2312"/>
                <w:color w:val="auto"/>
                <w:kern w:val="0"/>
                <w:sz w:val="24"/>
                <w:szCs w:val="24"/>
                <w:highlight w:val="none"/>
                <w:u w:val="none"/>
                <w:lang w:eastAsia="zh-CN"/>
              </w:rPr>
              <w:t>（</w:t>
            </w:r>
            <w:r>
              <w:rPr>
                <w:rFonts w:hint="eastAsia" w:ascii="仿宋_GB2312" w:hAnsi="仿宋_GB2312" w:eastAsia="仿宋_GB2312" w:cs="仿宋_GB2312"/>
                <w:color w:val="auto"/>
                <w:kern w:val="0"/>
                <w:sz w:val="24"/>
                <w:szCs w:val="24"/>
                <w:highlight w:val="none"/>
                <w:u w:val="none"/>
                <w:lang w:val="en-US" w:eastAsia="zh-CN"/>
              </w:rPr>
              <w:t>640-760</w:t>
            </w:r>
            <w:r>
              <w:rPr>
                <w:rFonts w:hint="eastAsia" w:ascii="仿宋_GB2312" w:hAnsi="仿宋_GB2312" w:eastAsia="仿宋_GB2312" w:cs="仿宋_GB2312"/>
                <w:color w:val="auto"/>
                <w:kern w:val="0"/>
                <w:sz w:val="24"/>
                <w:szCs w:val="24"/>
                <w:highlight w:val="none"/>
                <w:u w:val="none"/>
                <w:lang w:eastAsia="zh-CN"/>
              </w:rPr>
              <w:t>）</w:t>
            </w:r>
            <w:r>
              <w:rPr>
                <w:rFonts w:hint="eastAsia" w:ascii="仿宋_GB2312" w:hAnsi="仿宋_GB2312" w:eastAsia="仿宋_GB2312" w:cs="仿宋_GB2312"/>
                <w:color w:val="auto"/>
                <w:kern w:val="0"/>
                <w:sz w:val="24"/>
                <w:szCs w:val="24"/>
                <w:highlight w:val="none"/>
                <w:u w:val="none"/>
              </w:rPr>
              <w:t>mm</w:t>
            </w:r>
            <w:r>
              <w:rPr>
                <w:rFonts w:hint="eastAsia" w:ascii="仿宋_GB2312" w:hAnsi="仿宋_GB2312" w:eastAsia="仿宋_GB2312" w:cs="仿宋_GB2312"/>
                <w:color w:val="auto"/>
                <w:kern w:val="0"/>
                <w:sz w:val="24"/>
                <w:szCs w:val="24"/>
                <w:highlight w:val="none"/>
                <w:u w:val="none"/>
                <w:lang w:eastAsia="zh-CN"/>
              </w:rPr>
              <w:t>（</w:t>
            </w:r>
            <w:r>
              <w:rPr>
                <w:rFonts w:hint="eastAsia" w:ascii="仿宋_GB2312" w:hAnsi="仿宋_GB2312" w:eastAsia="仿宋_GB2312" w:cs="仿宋_GB2312"/>
                <w:color w:val="auto"/>
                <w:kern w:val="0"/>
                <w:sz w:val="24"/>
                <w:szCs w:val="24"/>
                <w:highlight w:val="none"/>
                <w:u w:val="none"/>
                <w:lang w:val="en-US" w:eastAsia="zh-CN"/>
              </w:rPr>
              <w:t>可调节高度640mm、670mm、700mm、730mm、760mm</w:t>
            </w:r>
            <w:r>
              <w:rPr>
                <w:rFonts w:hint="eastAsia" w:ascii="仿宋_GB2312" w:hAnsi="仿宋_GB2312" w:eastAsia="仿宋_GB2312" w:cs="仿宋_GB2312"/>
                <w:color w:val="auto"/>
                <w:kern w:val="0"/>
                <w:sz w:val="24"/>
                <w:szCs w:val="24"/>
                <w:highlight w:val="none"/>
                <w:u w:val="none"/>
                <w:lang w:eastAsia="zh-CN"/>
              </w:rPr>
              <w:t>）</w:t>
            </w:r>
            <w:r>
              <w:rPr>
                <w:rFonts w:hint="eastAsia" w:ascii="仿宋_GB2312" w:hAnsi="仿宋_GB2312" w:eastAsia="仿宋_GB2312" w:cs="仿宋_GB2312"/>
                <w:color w:val="auto"/>
                <w:sz w:val="24"/>
                <w:szCs w:val="24"/>
                <w:highlight w:val="none"/>
                <w:u w:val="none"/>
              </w:rPr>
              <w:t>(±5mm)</w:t>
            </w:r>
            <w:r>
              <w:rPr>
                <w:rFonts w:hint="eastAsia" w:ascii="仿宋_GB2312" w:hAnsi="仿宋_GB2312" w:eastAsia="仿宋_GB2312" w:cs="仿宋_GB2312"/>
                <w:color w:val="auto"/>
                <w:sz w:val="24"/>
                <w:szCs w:val="24"/>
                <w:highlight w:val="none"/>
                <w:u w:val="none"/>
                <w:lang w:val="en-US" w:eastAsia="zh-CN"/>
              </w:rPr>
              <w:t>等5个高度的调整</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 xml:space="preserve">  </w:t>
            </w:r>
          </w:p>
          <w:p w14:paraId="71F5F0F4">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val="en-US" w:eastAsia="zh-CN"/>
              </w:rPr>
              <w:t>（二）课桌桌面</w:t>
            </w:r>
          </w:p>
          <w:p w14:paraId="4ABA4D94">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color w:val="auto"/>
                <w:sz w:val="24"/>
                <w:szCs w:val="24"/>
                <w:highlight w:val="none"/>
                <w:u w:val="none"/>
                <w:lang w:val="en-US" w:eastAsia="zh-CN"/>
              </w:rPr>
              <w:t>1.</w:t>
            </w:r>
            <w:r>
              <w:rPr>
                <w:rFonts w:hint="eastAsia" w:ascii="仿宋_GB2312" w:hAnsi="仿宋_GB2312" w:eastAsia="仿宋_GB2312" w:cs="仿宋_GB2312"/>
                <w:color w:val="auto"/>
                <w:sz w:val="24"/>
                <w:szCs w:val="24"/>
                <w:highlight w:val="none"/>
                <w:u w:val="none"/>
              </w:rPr>
              <w:t xml:space="preserve">桌面规格600 (±5mm) </w:t>
            </w:r>
            <w:r>
              <w:rPr>
                <w:rFonts w:hint="eastAsia" w:ascii="仿宋_GB2312" w:hAnsi="仿宋_GB2312" w:eastAsia="仿宋_GB2312" w:cs="仿宋_GB2312"/>
                <w:color w:val="auto"/>
                <w:kern w:val="0"/>
                <w:sz w:val="24"/>
                <w:szCs w:val="24"/>
                <w:highlight w:val="none"/>
                <w:u w:val="none"/>
              </w:rPr>
              <w:t>×</w:t>
            </w:r>
            <w:r>
              <w:rPr>
                <w:rFonts w:hint="eastAsia" w:ascii="仿宋_GB2312" w:hAnsi="仿宋_GB2312" w:eastAsia="仿宋_GB2312" w:cs="仿宋_GB2312"/>
                <w:color w:val="auto"/>
                <w:sz w:val="24"/>
                <w:szCs w:val="24"/>
                <w:highlight w:val="none"/>
                <w:u w:val="none"/>
              </w:rPr>
              <w:t>4</w:t>
            </w:r>
            <w:r>
              <w:rPr>
                <w:rFonts w:hint="eastAsia" w:ascii="仿宋_GB2312" w:hAnsi="仿宋_GB2312" w:eastAsia="仿宋_GB2312" w:cs="仿宋_GB2312"/>
                <w:color w:val="auto"/>
                <w:sz w:val="24"/>
                <w:szCs w:val="24"/>
                <w:highlight w:val="none"/>
                <w:u w:val="none"/>
                <w:lang w:val="en-US" w:eastAsia="zh-CN"/>
              </w:rPr>
              <w:t>5</w:t>
            </w:r>
            <w:r>
              <w:rPr>
                <w:rFonts w:hint="eastAsia" w:ascii="仿宋_GB2312" w:hAnsi="仿宋_GB2312" w:eastAsia="仿宋_GB2312" w:cs="仿宋_GB2312"/>
                <w:color w:val="auto"/>
                <w:sz w:val="24"/>
                <w:szCs w:val="24"/>
                <w:highlight w:val="none"/>
                <w:u w:val="none"/>
              </w:rPr>
              <w:t>0 (±5mm)</w:t>
            </w:r>
            <w:r>
              <w:rPr>
                <w:rFonts w:hint="eastAsia" w:ascii="仿宋_GB2312" w:hAnsi="仿宋_GB2312" w:eastAsia="仿宋_GB2312" w:cs="仿宋_GB2312"/>
                <w:color w:val="auto"/>
                <w:kern w:val="0"/>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25</w:t>
            </w:r>
            <w:r>
              <w:rPr>
                <w:rFonts w:hint="eastAsia" w:ascii="仿宋_GB2312" w:hAnsi="仿宋_GB2312" w:eastAsia="仿宋_GB2312" w:cs="仿宋_GB2312"/>
                <w:color w:val="auto"/>
                <w:sz w:val="24"/>
                <w:szCs w:val="24"/>
                <w:highlight w:val="none"/>
                <w:u w:val="none"/>
              </w:rPr>
              <w:t>(±2mm)。</w:t>
            </w:r>
          </w:p>
          <w:p w14:paraId="3AF2CC87">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color w:val="auto"/>
                <w:sz w:val="24"/>
                <w:szCs w:val="24"/>
                <w:highlight w:val="none"/>
                <w:u w:val="none"/>
                <w:lang w:val="en-US" w:eastAsia="zh-CN"/>
              </w:rPr>
              <w:t>2.材质：</w:t>
            </w:r>
            <w:r>
              <w:rPr>
                <w:rFonts w:hint="eastAsia" w:ascii="仿宋_GB2312" w:hAnsi="仿宋_GB2312" w:eastAsia="仿宋_GB2312" w:cs="仿宋_GB2312"/>
                <w:color w:val="auto"/>
                <w:sz w:val="24"/>
                <w:szCs w:val="24"/>
                <w:highlight w:val="none"/>
                <w:u w:val="none"/>
              </w:rPr>
              <w:t>采用环保ABS全新塑料一体成型，整体厚度达</w:t>
            </w:r>
            <w:r>
              <w:rPr>
                <w:rFonts w:hint="eastAsia" w:ascii="仿宋_GB2312" w:hAnsi="仿宋_GB2312" w:eastAsia="仿宋_GB2312" w:cs="仿宋_GB2312"/>
                <w:color w:val="auto"/>
                <w:sz w:val="24"/>
                <w:szCs w:val="24"/>
                <w:highlight w:val="none"/>
                <w:u w:val="none"/>
                <w:lang w:val="en-US" w:eastAsia="zh-CN"/>
              </w:rPr>
              <w:t>25</w:t>
            </w:r>
            <w:r>
              <w:rPr>
                <w:rFonts w:hint="eastAsia" w:ascii="仿宋_GB2312" w:hAnsi="仿宋_GB2312" w:eastAsia="仿宋_GB2312" w:cs="仿宋_GB2312"/>
                <w:color w:val="auto"/>
                <w:sz w:val="24"/>
                <w:szCs w:val="24"/>
                <w:highlight w:val="none"/>
                <w:u w:val="none"/>
              </w:rPr>
              <w:t>mm(±2mm)。桌面正面为整个平面设计，不能有凹凸，不能有文具槽、挡笔条、水杯槽等凹凸的设置。桌面四个角的转角</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桌面上下边沿平整圆滑。桌面反面（底部）设计有纵横加强筋，加强筋两两间距离≤</w:t>
            </w:r>
            <w:r>
              <w:rPr>
                <w:rFonts w:hint="eastAsia" w:ascii="仿宋_GB2312" w:hAnsi="仿宋_GB2312" w:eastAsia="仿宋_GB2312" w:cs="仿宋_GB2312"/>
                <w:color w:val="auto"/>
                <w:sz w:val="24"/>
                <w:szCs w:val="24"/>
                <w:highlight w:val="none"/>
                <w:u w:val="none"/>
                <w:lang w:val="en-US" w:eastAsia="zh-CN"/>
              </w:rPr>
              <w:t>6</w:t>
            </w:r>
            <w:r>
              <w:rPr>
                <w:rFonts w:hint="eastAsia" w:ascii="仿宋_GB2312" w:hAnsi="仿宋_GB2312" w:eastAsia="仿宋_GB2312" w:cs="仿宋_GB2312"/>
                <w:color w:val="auto"/>
                <w:sz w:val="24"/>
                <w:szCs w:val="24"/>
                <w:highlight w:val="none"/>
                <w:u w:val="none"/>
              </w:rPr>
              <w:t>0mm，以保证坚固可靠性。桌面下面设有两个15mm(±2mm)×30mm(±2mm)的</w:t>
            </w:r>
            <w:r>
              <w:rPr>
                <w:rFonts w:hint="eastAsia" w:ascii="仿宋_GB2312" w:hAnsi="仿宋_GB2312" w:eastAsia="仿宋_GB2312" w:cs="仿宋_GB2312"/>
                <w:color w:val="auto"/>
                <w:sz w:val="24"/>
                <w:szCs w:val="24"/>
                <w:highlight w:val="none"/>
                <w:u w:val="none"/>
                <w:lang w:val="en-US" w:eastAsia="zh-CN"/>
              </w:rPr>
              <w:t>冷轧钢</w:t>
            </w:r>
            <w:r>
              <w:rPr>
                <w:rFonts w:hint="eastAsia" w:ascii="仿宋_GB2312" w:hAnsi="仿宋_GB2312" w:eastAsia="仿宋_GB2312" w:cs="仿宋_GB2312"/>
                <w:color w:val="auto"/>
                <w:sz w:val="24"/>
                <w:szCs w:val="24"/>
                <w:highlight w:val="none"/>
                <w:u w:val="none"/>
              </w:rPr>
              <w:t>方管支撑桌面，方管材料厚度≥1.0mm。</w:t>
            </w:r>
          </w:p>
          <w:p w14:paraId="48034F6F">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none"/>
              </w:rPr>
              <w:t>ABS桌面符合GB/T</w:t>
            </w:r>
            <w:r>
              <w:rPr>
                <w:rFonts w:hint="eastAsia" w:ascii="仿宋_GB2312" w:hAnsi="仿宋_GB2312" w:eastAsia="仿宋_GB2312" w:cs="仿宋_GB2312"/>
                <w:color w:val="auto"/>
                <w:sz w:val="24"/>
                <w:szCs w:val="24"/>
                <w:highlight w:val="none"/>
                <w:u w:val="none"/>
                <w:lang w:val="en-US" w:eastAsia="zh-CN"/>
              </w:rPr>
              <w:t xml:space="preserve"> </w:t>
            </w:r>
            <w:r>
              <w:rPr>
                <w:rFonts w:hint="eastAsia" w:ascii="仿宋_GB2312" w:hAnsi="仿宋_GB2312" w:eastAsia="仿宋_GB2312" w:cs="仿宋_GB2312"/>
                <w:color w:val="auto"/>
                <w:sz w:val="24"/>
                <w:szCs w:val="24"/>
                <w:highlight w:val="none"/>
                <w:u w:val="none"/>
              </w:rPr>
              <w:t>32487-2016《塑料家具通用技术条件》</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GB 18584-2024《家具中有害物质限量》</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GB/T</w:t>
            </w:r>
            <w:r>
              <w:rPr>
                <w:rFonts w:hint="eastAsia" w:ascii="仿宋_GB2312" w:hAnsi="仿宋_GB2312" w:eastAsia="仿宋_GB2312" w:cs="仿宋_GB2312"/>
                <w:color w:val="auto"/>
                <w:sz w:val="24"/>
                <w:szCs w:val="24"/>
                <w:highlight w:val="none"/>
                <w:u w:val="none"/>
                <w:lang w:val="en-US" w:eastAsia="zh-CN"/>
              </w:rPr>
              <w:t xml:space="preserve"> 31402-2023</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塑料和其他无孔材料表面抗菌活性的测定》</w:t>
            </w:r>
            <w:r>
              <w:rPr>
                <w:rFonts w:hint="eastAsia" w:ascii="仿宋_GB2312" w:hAnsi="仿宋_GB2312" w:eastAsia="仿宋_GB2312" w:cs="仿宋_GB2312"/>
                <w:color w:val="auto"/>
                <w:sz w:val="24"/>
                <w:szCs w:val="24"/>
                <w:highlight w:val="none"/>
                <w:u w:val="none"/>
              </w:rPr>
              <w:t>标准，有害物质邻苯二甲酸酯邻苯二甲酸酯</w:t>
            </w:r>
            <w:r>
              <w:rPr>
                <w:rFonts w:hint="eastAsia" w:ascii="仿宋_GB2312" w:hAnsi="仿宋_GB2312" w:eastAsia="仿宋_GB2312" w:cs="仿宋_GB2312"/>
                <w:color w:val="auto"/>
                <w:sz w:val="24"/>
                <w:szCs w:val="24"/>
                <w:highlight w:val="none"/>
                <w:u w:val="none"/>
                <w:lang w:eastAsia="zh-CN"/>
              </w:rPr>
              <w:t>（DBP、BBP、DEHP、DNOP、DINP、DIDP）</w:t>
            </w:r>
            <w:r>
              <w:rPr>
                <w:rFonts w:hint="eastAsia" w:ascii="仿宋_GB2312" w:hAnsi="仿宋_GB2312" w:eastAsia="仿宋_GB2312" w:cs="仿宋_GB2312"/>
                <w:color w:val="auto"/>
                <w:sz w:val="24"/>
                <w:szCs w:val="24"/>
                <w:highlight w:val="none"/>
                <w:u w:val="none"/>
                <w:lang w:val="en-US" w:eastAsia="zh-CN"/>
              </w:rPr>
              <w:t>总量</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0.1%</w:t>
            </w:r>
            <w:r>
              <w:rPr>
                <w:rFonts w:hint="eastAsia" w:ascii="仿宋_GB2312" w:hAnsi="仿宋_GB2312" w:eastAsia="仿宋_GB2312" w:cs="仿宋_GB2312"/>
                <w:color w:val="auto"/>
                <w:sz w:val="24"/>
                <w:szCs w:val="24"/>
                <w:highlight w:val="none"/>
                <w:u w:val="none"/>
              </w:rPr>
              <w:t>、多环芳烃-苯并[α]芘</w:t>
            </w:r>
            <w:r>
              <w:rPr>
                <w:rFonts w:hint="eastAsia" w:ascii="仿宋_GB2312" w:hAnsi="仿宋_GB2312" w:eastAsia="仿宋_GB2312" w:cs="仿宋_GB2312"/>
                <w:color w:val="auto"/>
                <w:sz w:val="24"/>
                <w:szCs w:val="24"/>
                <w:highlight w:val="none"/>
                <w:u w:val="none"/>
                <w:lang w:eastAsia="zh-CN"/>
              </w:rPr>
              <w:t>≤1.0mg/kg，</w:t>
            </w:r>
            <w:r>
              <w:rPr>
                <w:rFonts w:hint="eastAsia" w:ascii="仿宋_GB2312" w:hAnsi="仿宋_GB2312" w:eastAsia="仿宋_GB2312" w:cs="仿宋_GB2312"/>
                <w:color w:val="auto"/>
                <w:sz w:val="24"/>
                <w:szCs w:val="24"/>
                <w:highlight w:val="none"/>
                <w:u w:val="none"/>
              </w:rPr>
              <w:t>18种多环芳烃（PAH</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总量≤10mg/kg</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塑料件</w:t>
            </w:r>
            <w:r>
              <w:rPr>
                <w:rFonts w:hint="eastAsia" w:ascii="仿宋_GB2312" w:hAnsi="仿宋_GB2312" w:eastAsia="仿宋_GB2312" w:cs="仿宋_GB2312"/>
                <w:color w:val="auto"/>
                <w:sz w:val="24"/>
                <w:szCs w:val="24"/>
                <w:highlight w:val="none"/>
                <w:u w:val="none"/>
              </w:rPr>
              <w:t>硬度≥HD63</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耐冷热循环：应无裂纹、鼓泡、变色、起皱；</w:t>
            </w:r>
            <w:r>
              <w:rPr>
                <w:rFonts w:hint="eastAsia" w:ascii="仿宋_GB2312" w:hAnsi="仿宋_GB2312" w:eastAsia="仿宋_GB2312" w:cs="仿宋_GB2312"/>
                <w:color w:val="auto"/>
                <w:sz w:val="24"/>
                <w:szCs w:val="24"/>
                <w:highlight w:val="none"/>
                <w:u w:val="none"/>
                <w:lang w:val="en-US" w:eastAsia="zh-CN"/>
              </w:rPr>
              <w:t>抗</w:t>
            </w:r>
            <w:r>
              <w:rPr>
                <w:rFonts w:hint="eastAsia" w:ascii="仿宋_GB2312" w:hAnsi="仿宋_GB2312" w:eastAsia="仿宋_GB2312" w:cs="仿宋_GB2312"/>
                <w:color w:val="auto"/>
                <w:kern w:val="2"/>
                <w:sz w:val="24"/>
                <w:szCs w:val="24"/>
                <w:highlight w:val="none"/>
                <w:u w:val="none"/>
                <w:lang w:val="en-US" w:eastAsia="zh-CN" w:bidi="ar-SA"/>
              </w:rPr>
              <w:t>金黄色葡萄球菌</w:t>
            </w:r>
            <w:r>
              <w:rPr>
                <w:rFonts w:hint="eastAsia" w:ascii="仿宋_GB2312" w:hAnsi="仿宋_GB2312" w:eastAsia="仿宋_GB2312" w:cs="仿宋_GB2312"/>
                <w:color w:val="auto"/>
                <w:sz w:val="24"/>
                <w:szCs w:val="24"/>
                <w:highlight w:val="none"/>
                <w:u w:val="none"/>
                <w:lang w:val="en-US" w:eastAsia="zh-CN"/>
              </w:rPr>
              <w:t>率</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99%</w:t>
            </w:r>
            <w:r>
              <w:rPr>
                <w:rFonts w:hint="eastAsia" w:ascii="仿宋_GB2312" w:hAnsi="仿宋_GB2312" w:eastAsia="仿宋_GB2312" w:cs="仿宋_GB2312"/>
                <w:color w:val="auto"/>
                <w:sz w:val="24"/>
                <w:szCs w:val="24"/>
                <w:highlight w:val="none"/>
                <w:u w:val="none"/>
              </w:rPr>
              <w:t>。</w:t>
            </w:r>
          </w:p>
          <w:p w14:paraId="295C2D8D">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sz w:val="24"/>
                <w:szCs w:val="24"/>
                <w:highlight w:val="none"/>
                <w:u w:val="none"/>
                <w:lang w:val="en-US" w:eastAsia="zh-CN"/>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color w:val="auto"/>
                <w:sz w:val="24"/>
                <w:szCs w:val="24"/>
                <w:highlight w:val="none"/>
                <w:u w:val="none"/>
                <w:lang w:val="en-US" w:eastAsia="zh-CN"/>
              </w:rPr>
              <w:t>（三）课桌书斗：</w:t>
            </w:r>
          </w:p>
          <w:p w14:paraId="6A254423">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采用≥0.</w:t>
            </w:r>
            <w:r>
              <w:rPr>
                <w:rFonts w:hint="eastAsia" w:ascii="仿宋_GB2312" w:hAnsi="仿宋_GB2312" w:eastAsia="仿宋_GB2312" w:cs="仿宋_GB2312"/>
                <w:color w:val="auto"/>
                <w:sz w:val="24"/>
                <w:szCs w:val="24"/>
                <w:highlight w:val="none"/>
                <w:u w:val="none"/>
                <w:lang w:val="en-US" w:eastAsia="zh-CN"/>
              </w:rPr>
              <w:t>8</w:t>
            </w:r>
            <w:r>
              <w:rPr>
                <w:rFonts w:hint="eastAsia" w:ascii="仿宋_GB2312" w:hAnsi="仿宋_GB2312" w:eastAsia="仿宋_GB2312" w:cs="仿宋_GB2312"/>
                <w:color w:val="auto"/>
                <w:kern w:val="0"/>
                <w:sz w:val="24"/>
                <w:szCs w:val="24"/>
                <w:highlight w:val="none"/>
                <w:u w:val="none"/>
              </w:rPr>
              <w:t>mm厚（按国标测量，测量裸板，不含涂料）冷轧钢板液压一次成型，</w:t>
            </w:r>
            <w:r>
              <w:rPr>
                <w:rFonts w:hint="eastAsia" w:ascii="仿宋_GB2312" w:hAnsi="仿宋_GB2312" w:eastAsia="仿宋_GB2312" w:cs="仿宋_GB2312"/>
                <w:color w:val="auto"/>
                <w:sz w:val="24"/>
                <w:szCs w:val="24"/>
                <w:highlight w:val="none"/>
                <w:u w:val="none"/>
              </w:rPr>
              <w:t>尺寸为</w:t>
            </w:r>
            <w:r>
              <w:rPr>
                <w:rFonts w:hint="eastAsia" w:ascii="仿宋_GB2312" w:hAnsi="仿宋_GB2312" w:eastAsia="仿宋_GB2312" w:cs="仿宋_GB2312"/>
                <w:color w:val="auto"/>
                <w:sz w:val="24"/>
                <w:szCs w:val="24"/>
                <w:highlight w:val="none"/>
                <w:u w:val="none"/>
                <w:lang w:val="en-US" w:eastAsia="zh-CN"/>
              </w:rPr>
              <w:t>长</w:t>
            </w:r>
            <w:r>
              <w:rPr>
                <w:rFonts w:hint="eastAsia" w:ascii="仿宋_GB2312" w:hAnsi="仿宋_GB2312" w:eastAsia="仿宋_GB2312" w:cs="仿宋_GB2312"/>
                <w:color w:val="auto"/>
                <w:sz w:val="24"/>
                <w:szCs w:val="24"/>
                <w:highlight w:val="none"/>
                <w:u w:val="none"/>
              </w:rPr>
              <w:t>450×</w:t>
            </w:r>
            <w:r>
              <w:rPr>
                <w:rFonts w:hint="eastAsia" w:ascii="仿宋_GB2312" w:hAnsi="仿宋_GB2312" w:eastAsia="仿宋_GB2312" w:cs="仿宋_GB2312"/>
                <w:color w:val="auto"/>
                <w:sz w:val="24"/>
                <w:szCs w:val="24"/>
                <w:highlight w:val="none"/>
                <w:u w:val="none"/>
                <w:lang w:val="en-US" w:eastAsia="zh-CN"/>
              </w:rPr>
              <w:t>宽</w:t>
            </w:r>
            <w:r>
              <w:rPr>
                <w:rFonts w:hint="eastAsia" w:ascii="仿宋_GB2312" w:hAnsi="仿宋_GB2312" w:eastAsia="仿宋_GB2312" w:cs="仿宋_GB2312"/>
                <w:color w:val="auto"/>
                <w:sz w:val="24"/>
                <w:szCs w:val="24"/>
                <w:highlight w:val="none"/>
                <w:u w:val="none"/>
              </w:rPr>
              <w:t>300×</w:t>
            </w:r>
            <w:r>
              <w:rPr>
                <w:rFonts w:hint="eastAsia" w:ascii="仿宋_GB2312" w:hAnsi="仿宋_GB2312" w:eastAsia="仿宋_GB2312" w:cs="仿宋_GB2312"/>
                <w:color w:val="auto"/>
                <w:sz w:val="24"/>
                <w:szCs w:val="24"/>
                <w:highlight w:val="none"/>
                <w:u w:val="none"/>
                <w:lang w:val="en-US" w:eastAsia="zh-CN"/>
              </w:rPr>
              <w:t>高</w:t>
            </w:r>
            <w:r>
              <w:rPr>
                <w:rFonts w:hint="eastAsia" w:ascii="仿宋_GB2312" w:hAnsi="仿宋_GB2312" w:eastAsia="仿宋_GB2312" w:cs="仿宋_GB2312"/>
                <w:color w:val="auto"/>
                <w:sz w:val="24"/>
                <w:szCs w:val="24"/>
                <w:highlight w:val="none"/>
                <w:u w:val="none"/>
              </w:rPr>
              <w:t>150</w:t>
            </w:r>
            <w:r>
              <w:rPr>
                <w:rFonts w:hint="eastAsia" w:ascii="仿宋_GB2312" w:hAnsi="仿宋_GB2312" w:eastAsia="仿宋_GB2312" w:cs="仿宋_GB2312"/>
                <w:color w:val="auto"/>
                <w:kern w:val="0"/>
                <w:sz w:val="24"/>
                <w:szCs w:val="24"/>
                <w:highlight w:val="none"/>
                <w:u w:val="none"/>
              </w:rPr>
              <w:t>mm</w:t>
            </w:r>
            <w:r>
              <w:rPr>
                <w:rFonts w:hint="eastAsia" w:ascii="仿宋_GB2312" w:hAnsi="仿宋_GB2312" w:eastAsia="仿宋_GB2312" w:cs="仿宋_GB2312"/>
                <w:color w:val="auto"/>
                <w:sz w:val="24"/>
                <w:szCs w:val="24"/>
                <w:highlight w:val="none"/>
                <w:u w:val="none"/>
              </w:rPr>
              <w:t>(±5mm)</w:t>
            </w:r>
            <w:r>
              <w:rPr>
                <w:rFonts w:hint="eastAsia" w:ascii="仿宋_GB2312" w:hAnsi="仿宋_GB2312" w:eastAsia="仿宋_GB2312" w:cs="仿宋_GB2312"/>
                <w:color w:val="auto"/>
                <w:kern w:val="0"/>
                <w:sz w:val="24"/>
                <w:szCs w:val="24"/>
                <w:highlight w:val="none"/>
                <w:u w:val="none"/>
              </w:rPr>
              <w:t>，</w:t>
            </w:r>
            <w:r>
              <w:rPr>
                <w:rFonts w:hint="eastAsia" w:ascii="仿宋_GB2312" w:hAnsi="仿宋_GB2312" w:eastAsia="仿宋_GB2312" w:cs="仿宋_GB2312"/>
                <w:color w:val="auto"/>
                <w:sz w:val="24"/>
                <w:szCs w:val="24"/>
                <w:highlight w:val="none"/>
                <w:u w:val="none"/>
              </w:rPr>
              <w:t>方便学生放取书物。</w:t>
            </w:r>
          </w:p>
          <w:p w14:paraId="29FE3327">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single"/>
                <w:lang w:val="en-US" w:eastAsia="zh-CN"/>
              </w:rPr>
              <w:t>冷轧钢板符合GB/T 11253-2019《碳素结构钢冷轧钢板及钢带》、GB/T 10125-2021《人造气氛腐蚀试验 盐雾试验》、GB/T6461-2002《金属基体上金属和其他无机覆盖层经腐蚀试验后的试样和试件的评级》、GB/T3325-2024《金属家具通用技术条件》标准，表面结构（平均粗糙度）≤0.9μm，弯曲试验（180°）、表面质量合格，经过96h人造气氛腐蚀试验（中性盐雾NSS、乙酸盐雾AASS），保护评级、外观评级均不低于9级；</w:t>
            </w:r>
            <w:r>
              <w:rPr>
                <w:rFonts w:hint="eastAsia" w:ascii="仿宋_GB2312" w:hAnsi="仿宋_GB2312" w:eastAsia="仿宋_GB2312" w:cs="仿宋_GB2312"/>
                <w:b w:val="0"/>
                <w:bCs w:val="0"/>
                <w:color w:val="auto"/>
                <w:sz w:val="24"/>
                <w:szCs w:val="24"/>
                <w:highlight w:val="none"/>
                <w:u w:val="single"/>
                <w:lang w:val="en-US" w:eastAsia="zh-CN"/>
              </w:rPr>
              <w:t>金属喷漆（塑）涂层：硬度（铅笔硬度H，应无塑性变形和或内聚破坏）、冲击强度（冲击高度400mm，应无剥落、裂纹、皱纹）。</w:t>
            </w:r>
          </w:p>
          <w:p w14:paraId="4CD013A7">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sz w:val="24"/>
                <w:szCs w:val="24"/>
                <w:highlight w:val="none"/>
                <w:u w:val="none"/>
                <w:lang w:val="en-US" w:eastAsia="zh-CN"/>
              </w:rPr>
            </w:pPr>
            <w:r>
              <w:rPr>
                <w:rFonts w:hint="eastAsia" w:ascii="仿宋_GB2312" w:hAnsi="仿宋_GB2312" w:eastAsia="仿宋_GB2312" w:cs="仿宋_GB2312"/>
                <w:b/>
                <w:bCs/>
                <w:color w:val="auto"/>
                <w:sz w:val="24"/>
                <w:szCs w:val="24"/>
                <w:highlight w:val="none"/>
                <w:u w:val="none"/>
                <w:lang w:val="en-US" w:eastAsia="zh-CN"/>
              </w:rPr>
              <w:t>（四）课桌书篮：</w:t>
            </w:r>
          </w:p>
          <w:p w14:paraId="6A13E491">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桌斗下设置置物书包篮，长500mm×宽160mm×高160mm</w:t>
            </w:r>
            <w:r>
              <w:rPr>
                <w:rFonts w:hint="eastAsia" w:ascii="仿宋_GB2312" w:hAnsi="仿宋_GB2312" w:eastAsia="仿宋_GB2312" w:cs="仿宋_GB2312"/>
                <w:color w:val="auto"/>
                <w:sz w:val="24"/>
                <w:szCs w:val="24"/>
                <w:highlight w:val="none"/>
                <w:u w:val="none"/>
              </w:rPr>
              <w:t>(±5mm)</w:t>
            </w:r>
            <w:r>
              <w:rPr>
                <w:rFonts w:hint="eastAsia" w:ascii="仿宋_GB2312" w:hAnsi="仿宋_GB2312" w:eastAsia="仿宋_GB2312" w:cs="仿宋_GB2312"/>
                <w:color w:val="auto"/>
                <w:kern w:val="2"/>
                <w:sz w:val="24"/>
                <w:szCs w:val="24"/>
                <w:highlight w:val="none"/>
                <w:u w:val="none"/>
                <w:lang w:val="en-US" w:eastAsia="zh-CN" w:bidi="ar-SA"/>
              </w:rPr>
              <w:t>，φ16mm(±2mm)冷轧钢圆管和≥0.7mm厚冷轧钢板焊接成型，可放书包或书籍，采用整钢板细孔设计，每个孔空大小需≤10mm，放书籍时不能掉落。</w:t>
            </w:r>
          </w:p>
          <w:p w14:paraId="2FB062A0">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kern w:val="2"/>
                <w:sz w:val="24"/>
                <w:szCs w:val="24"/>
                <w:highlight w:val="none"/>
                <w:u w:val="singl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color w:val="auto"/>
                <w:kern w:val="2"/>
                <w:sz w:val="24"/>
                <w:szCs w:val="24"/>
                <w:highlight w:val="none"/>
                <w:u w:val="single"/>
                <w:lang w:val="en-US" w:eastAsia="zh-CN" w:bidi="ar-SA"/>
              </w:rPr>
              <w:t>课桌书篮符合GB/T 3325-2024 《金属家具通用技术条件》、GB/T 10125-2021 《人造气氛腐蚀试验 盐雾试验》、GB/T6461-2002 《金属基体上金属和其他无机覆盖层经腐蚀试验后的试样和试件的评级》、</w:t>
            </w:r>
            <w:r>
              <w:rPr>
                <w:rFonts w:hint="eastAsia" w:ascii="仿宋_GB2312" w:hAnsi="仿宋_GB2312" w:eastAsia="仿宋_GB2312" w:cs="仿宋_GB2312"/>
                <w:b w:val="0"/>
                <w:bCs w:val="0"/>
                <w:color w:val="auto"/>
                <w:kern w:val="2"/>
                <w:sz w:val="24"/>
                <w:szCs w:val="24"/>
                <w:highlight w:val="none"/>
                <w:u w:val="single"/>
                <w:lang w:val="en-US" w:eastAsia="zh-CN" w:bidi="ar-SA"/>
              </w:rPr>
              <w:t>GB/T 35607-2024《绿色产品评价 家具》、</w:t>
            </w:r>
            <w:r>
              <w:rPr>
                <w:rFonts w:hint="eastAsia" w:ascii="仿宋_GB2312" w:hAnsi="仿宋_GB2312" w:eastAsia="仿宋_GB2312" w:cs="仿宋_GB2312"/>
                <w:color w:val="auto"/>
                <w:kern w:val="2"/>
                <w:sz w:val="24"/>
                <w:szCs w:val="24"/>
                <w:highlight w:val="none"/>
                <w:u w:val="single"/>
                <w:lang w:val="en-US" w:eastAsia="zh-CN" w:bidi="ar-SA"/>
              </w:rPr>
              <w:t xml:space="preserve">GB/T 11253-2019《 碳素结构钢冷轧钢板及钢带》要求，其中：  </w:t>
            </w:r>
          </w:p>
          <w:p w14:paraId="6B5EE003">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kern w:val="2"/>
                <w:sz w:val="24"/>
                <w:szCs w:val="24"/>
                <w:highlight w:val="none"/>
                <w:u w:val="single"/>
                <w:lang w:val="en-US" w:eastAsia="zh-CN" w:bidi="ar-SA"/>
              </w:rPr>
            </w:pPr>
            <w:r>
              <w:rPr>
                <w:rFonts w:hint="eastAsia" w:ascii="仿宋_GB2312" w:hAnsi="仿宋_GB2312" w:eastAsia="仿宋_GB2312" w:cs="仿宋_GB2312"/>
                <w:color w:val="auto"/>
                <w:kern w:val="2"/>
                <w:sz w:val="24"/>
                <w:szCs w:val="24"/>
                <w:highlight w:val="none"/>
                <w:u w:val="single"/>
                <w:lang w:val="en-US" w:eastAsia="zh-CN" w:bidi="ar-SA"/>
              </w:rPr>
              <w:t>外观性能</w:t>
            </w:r>
            <w:r>
              <w:rPr>
                <w:rFonts w:hint="eastAsia" w:ascii="仿宋_GB2312" w:hAnsi="仿宋_GB2312" w:eastAsia="仿宋_GB2312" w:cs="仿宋_GB2312"/>
                <w:b w:val="0"/>
                <w:bCs w:val="0"/>
                <w:color w:val="auto"/>
                <w:kern w:val="2"/>
                <w:sz w:val="24"/>
                <w:szCs w:val="24"/>
                <w:highlight w:val="none"/>
                <w:u w:val="single"/>
                <w:lang w:val="en-US" w:eastAsia="zh-CN" w:bidi="ar-SA"/>
              </w:rPr>
              <w:t>金属喷漆（塑）涂层：硬度（铅笔硬度H，应无塑性变形和或内聚破坏）、冲击强度（冲击高度400mm，应无剥落、裂纹、皱纹）</w:t>
            </w:r>
            <w:r>
              <w:rPr>
                <w:rFonts w:hint="eastAsia" w:ascii="仿宋_GB2312" w:hAnsi="仿宋_GB2312" w:eastAsia="仿宋_GB2312" w:cs="仿宋_GB2312"/>
                <w:color w:val="auto"/>
                <w:kern w:val="2"/>
                <w:sz w:val="24"/>
                <w:szCs w:val="24"/>
                <w:highlight w:val="none"/>
                <w:u w:val="single"/>
                <w:lang w:val="en-US" w:eastAsia="zh-CN" w:bidi="ar-SA"/>
              </w:rPr>
              <w:t>；</w:t>
            </w:r>
            <w:r>
              <w:rPr>
                <w:rFonts w:hint="eastAsia" w:ascii="仿宋_GB2312" w:hAnsi="仿宋_GB2312" w:eastAsia="仿宋_GB2312" w:cs="仿宋_GB2312"/>
                <w:b w:val="0"/>
                <w:bCs w:val="0"/>
                <w:color w:val="auto"/>
                <w:kern w:val="2"/>
                <w:sz w:val="24"/>
                <w:szCs w:val="24"/>
                <w:highlight w:val="none"/>
                <w:u w:val="single"/>
                <w:lang w:val="en-US" w:eastAsia="zh-CN" w:bidi="ar-SA"/>
              </w:rPr>
              <w:t>产品有害物质（家具涂层可迁移元素：铅Pb≤90mg/kg、镉Cd≤50mg/kg、铬Cr≤25mg/kg、汞Hg≤25mg/kg、锑Sb≤60mg/kg、钡Ba≤1000mg/kg、硒Se≤500mg/kg、砷As≤25mg/kg）；</w:t>
            </w:r>
            <w:r>
              <w:rPr>
                <w:rFonts w:hint="eastAsia" w:ascii="仿宋_GB2312" w:hAnsi="仿宋_GB2312" w:eastAsia="仿宋_GB2312" w:cs="仿宋_GB2312"/>
                <w:color w:val="auto"/>
                <w:kern w:val="2"/>
                <w:sz w:val="24"/>
                <w:szCs w:val="24"/>
                <w:highlight w:val="none"/>
                <w:u w:val="single"/>
                <w:lang w:val="en-US" w:eastAsia="zh-CN" w:bidi="ar-SA"/>
              </w:rPr>
              <w:t>经过96h人造气氛腐蚀试验（中性盐雾NSS、乙酸盐雾AASS），保护评级、外观评级均不低于9级。</w:t>
            </w:r>
          </w:p>
          <w:p w14:paraId="52F9752F">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241" w:firstLineChars="100"/>
              <w:rPr>
                <w:rFonts w:hint="eastAsia" w:ascii="仿宋_GB2312" w:hAnsi="仿宋_GB2312" w:eastAsia="仿宋_GB2312" w:cs="仿宋_GB2312"/>
                <w:b/>
                <w:bCs/>
                <w:color w:val="auto"/>
                <w:sz w:val="24"/>
                <w:szCs w:val="24"/>
                <w:highlight w:val="none"/>
                <w:u w:val="none"/>
                <w:lang w:val="en-US" w:eastAsia="zh-CN"/>
              </w:rPr>
            </w:pPr>
            <w:r>
              <w:rPr>
                <w:rFonts w:hint="eastAsia" w:ascii="仿宋_GB2312" w:hAnsi="仿宋_GB2312" w:eastAsia="仿宋_GB2312" w:cs="仿宋_GB2312"/>
                <w:b/>
                <w:bCs/>
                <w:color w:val="auto"/>
                <w:sz w:val="24"/>
                <w:szCs w:val="24"/>
                <w:highlight w:val="none"/>
                <w:u w:val="none"/>
                <w:lang w:val="en-US" w:eastAsia="zh-CN"/>
              </w:rPr>
              <w:t>（五）桌架：</w:t>
            </w:r>
          </w:p>
          <w:p w14:paraId="6AB721E7">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color w:val="auto"/>
                <w:sz w:val="24"/>
                <w:szCs w:val="24"/>
                <w:highlight w:val="none"/>
                <w:u w:val="none"/>
                <w:lang w:val="en-US" w:eastAsia="zh-CN"/>
              </w:rPr>
              <w:t>1.</w:t>
            </w:r>
            <w:r>
              <w:rPr>
                <w:rFonts w:hint="eastAsia" w:ascii="仿宋_GB2312" w:hAnsi="仿宋_GB2312" w:eastAsia="仿宋_GB2312" w:cs="仿宋_GB2312"/>
                <w:color w:val="auto"/>
                <w:sz w:val="24"/>
                <w:szCs w:val="24"/>
                <w:highlight w:val="none"/>
                <w:u w:val="none"/>
              </w:rPr>
              <w:t>桌面支架：桌面和书斗与支撑钢脚架间使用支架连接固定，桌面支架是规格300mm(±2mm)×65mm(±2mm)的冷轧钢板，冷轧钢板材料厚度≥1.2mm。</w:t>
            </w:r>
          </w:p>
          <w:p w14:paraId="0ACE29F5">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color w:val="auto"/>
                <w:kern w:val="0"/>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钢脚架：桌腿与地脚为直角支撑，桌腿和地脚采用椭圆钢管并使用套管式升降。外钢管尺寸为60×30mm(±2mm)，钢管壁厚≥1.</w:t>
            </w: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mm；内钢管50×20mm(±2mm)，钢管壁厚≥1.</w:t>
            </w: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mm；桌脚采用60×30mm(±2mm)的椭圆形钢管，钢管壁厚≥1.</w:t>
            </w: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mm；两桌腿间有横管。</w:t>
            </w:r>
          </w:p>
          <w:p w14:paraId="084F1022">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single"/>
              </w:rPr>
              <w:t>钢管</w:t>
            </w:r>
            <w:r>
              <w:rPr>
                <w:rFonts w:hint="eastAsia" w:ascii="仿宋_GB2312" w:hAnsi="仿宋_GB2312" w:eastAsia="仿宋_GB2312" w:cs="仿宋_GB2312"/>
                <w:color w:val="auto"/>
                <w:sz w:val="24"/>
                <w:szCs w:val="24"/>
                <w:highlight w:val="none"/>
                <w:u w:val="single"/>
                <w:lang w:val="en-US" w:eastAsia="zh-CN"/>
              </w:rPr>
              <w:t>符合GB/T 11253-2019 《碳素结构钢冷轧钢板及钢带》、GB/T 10125-2021 《人造气氛腐蚀试验 盐雾试验》、GB/T 6461-2002 《金属基体上金属和其他无机覆盖层经腐蚀试验后的试样和试件的评级》、GB/T 3325-2024《金属家具通用技术条件》标准；表面粗糙度≤0.9μm，弯曲试验（180°），经过96h人造气氛腐蚀试验（中性盐雾NSS、乙酸盐雾AASS），保护评级、外观评级均不低于9级，</w:t>
            </w:r>
            <w:r>
              <w:rPr>
                <w:rFonts w:hint="eastAsia" w:ascii="仿宋_GB2312" w:hAnsi="仿宋_GB2312" w:eastAsia="仿宋_GB2312" w:cs="仿宋_GB2312"/>
                <w:b w:val="0"/>
                <w:bCs w:val="0"/>
                <w:color w:val="auto"/>
                <w:sz w:val="24"/>
                <w:szCs w:val="24"/>
                <w:highlight w:val="none"/>
                <w:u w:val="single"/>
                <w:lang w:val="en-US" w:eastAsia="zh-CN"/>
              </w:rPr>
              <w:t>金属喷漆（塑）涂层：硬度（铅笔硬度H，应无塑性变形和或内聚破坏）、冲击强度（冲击高度400mm，应无剥落、裂纹、皱纹）。</w:t>
            </w:r>
          </w:p>
          <w:p w14:paraId="762D7744">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kern w:val="0"/>
                <w:sz w:val="24"/>
                <w:szCs w:val="24"/>
                <w:highlight w:val="none"/>
                <w:u w:val="none"/>
                <w:lang w:val="en-US" w:eastAsia="zh-CN"/>
              </w:rPr>
              <w:t>3.</w:t>
            </w:r>
            <w:r>
              <w:rPr>
                <w:rFonts w:hint="eastAsia" w:ascii="仿宋_GB2312" w:hAnsi="仿宋_GB2312" w:eastAsia="仿宋_GB2312" w:cs="仿宋_GB2312"/>
                <w:color w:val="auto"/>
                <w:sz w:val="24"/>
                <w:szCs w:val="24"/>
                <w:highlight w:val="none"/>
                <w:u w:val="none"/>
              </w:rPr>
              <w:t>支撑钢脚架升降方式</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桌腿和地脚采用椭圆钢管并使用套管式升降，安装和调节高度时用螺栓固定。螺栓符合QB/T</w:t>
            </w:r>
            <w:r>
              <w:rPr>
                <w:rFonts w:hint="eastAsia" w:ascii="仿宋_GB2312" w:hAnsi="仿宋_GB2312" w:eastAsia="仿宋_GB2312" w:cs="仿宋_GB2312"/>
                <w:color w:val="auto"/>
                <w:sz w:val="24"/>
                <w:szCs w:val="24"/>
                <w:highlight w:val="none"/>
                <w:u w:val="none"/>
                <w:lang w:val="en-US" w:eastAsia="zh-CN"/>
              </w:rPr>
              <w:t xml:space="preserve"> </w:t>
            </w:r>
            <w:r>
              <w:rPr>
                <w:rFonts w:hint="eastAsia" w:ascii="仿宋_GB2312" w:hAnsi="仿宋_GB2312" w:eastAsia="仿宋_GB2312" w:cs="仿宋_GB2312"/>
                <w:color w:val="auto"/>
                <w:sz w:val="24"/>
                <w:szCs w:val="24"/>
                <w:highlight w:val="none"/>
                <w:u w:val="none"/>
              </w:rPr>
              <w:t>3826-1999《轻工产品金属镀层和化学处理层的耐腐蚀试验方法 中性盐雾试验（NSS）法》</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QB/T 3827-1999《轻工产品金属镀层和化学处理层的耐腐蚀试验方法 乙酸盐雾试验（ASS）法》</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QB/T 3832-1999《轻工产品金属镀层腐蚀试验结果的评价》，金属表面耐腐蚀性：乙酸盐雾试验（ASS）</w:t>
            </w:r>
            <w:r>
              <w:rPr>
                <w:rFonts w:hint="eastAsia" w:ascii="仿宋_GB2312" w:hAnsi="仿宋_GB2312" w:eastAsia="仿宋_GB2312" w:cs="仿宋_GB2312"/>
                <w:color w:val="auto"/>
                <w:sz w:val="24"/>
                <w:szCs w:val="24"/>
                <w:highlight w:val="none"/>
                <w:u w:val="none"/>
                <w:lang w:val="en-US"/>
              </w:rPr>
              <w:t>120</w:t>
            </w:r>
            <w:r>
              <w:rPr>
                <w:rFonts w:hint="eastAsia" w:ascii="仿宋_GB2312" w:hAnsi="仿宋_GB2312" w:eastAsia="仿宋_GB2312" w:cs="仿宋_GB2312"/>
                <w:color w:val="auto"/>
                <w:sz w:val="24"/>
                <w:szCs w:val="24"/>
                <w:highlight w:val="none"/>
                <w:u w:val="none"/>
              </w:rPr>
              <w:t>h，等级达到9级以上，中性盐雾试验（NSS）</w:t>
            </w:r>
            <w:r>
              <w:rPr>
                <w:rFonts w:hint="eastAsia" w:ascii="仿宋_GB2312" w:hAnsi="仿宋_GB2312" w:eastAsia="仿宋_GB2312" w:cs="仿宋_GB2312"/>
                <w:color w:val="auto"/>
                <w:sz w:val="24"/>
                <w:szCs w:val="24"/>
                <w:highlight w:val="none"/>
                <w:u w:val="none"/>
                <w:lang w:val="en-US"/>
              </w:rPr>
              <w:t>120</w:t>
            </w:r>
            <w:r>
              <w:rPr>
                <w:rFonts w:hint="eastAsia" w:ascii="仿宋_GB2312" w:hAnsi="仿宋_GB2312" w:eastAsia="仿宋_GB2312" w:cs="仿宋_GB2312"/>
                <w:color w:val="auto"/>
                <w:sz w:val="24"/>
                <w:szCs w:val="24"/>
                <w:highlight w:val="none"/>
                <w:u w:val="none"/>
              </w:rPr>
              <w:t>h，等级达到9级以上。</w:t>
            </w:r>
          </w:p>
          <w:p w14:paraId="14FCB67E">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color w:val="auto"/>
                <w:kern w:val="0"/>
                <w:sz w:val="24"/>
                <w:szCs w:val="24"/>
                <w:highlight w:val="none"/>
                <w:u w:val="none"/>
                <w:lang w:val="en-US" w:eastAsia="zh-CN"/>
              </w:rPr>
              <w:t>4.</w:t>
            </w:r>
            <w:r>
              <w:rPr>
                <w:rFonts w:hint="eastAsia" w:ascii="仿宋_GB2312" w:hAnsi="仿宋_GB2312" w:eastAsia="仿宋_GB2312" w:cs="仿宋_GB2312"/>
                <w:color w:val="auto"/>
                <w:kern w:val="0"/>
                <w:sz w:val="24"/>
                <w:szCs w:val="24"/>
                <w:highlight w:val="none"/>
                <w:u w:val="none"/>
              </w:rPr>
              <w:t>套管胶套：升降内外管间使用优质PP塑料胶套，规格72</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kern w:val="0"/>
                <w:sz w:val="24"/>
                <w:szCs w:val="24"/>
                <w:highlight w:val="none"/>
                <w:u w:val="none"/>
              </w:rPr>
              <w:t>35mm</w:t>
            </w:r>
            <w:r>
              <w:rPr>
                <w:rFonts w:hint="eastAsia" w:ascii="仿宋_GB2312" w:hAnsi="仿宋_GB2312" w:eastAsia="仿宋_GB2312" w:cs="仿宋_GB2312"/>
                <w:color w:val="auto"/>
                <w:sz w:val="24"/>
                <w:szCs w:val="24"/>
                <w:highlight w:val="none"/>
                <w:u w:val="none"/>
              </w:rPr>
              <w:t>(±2mm)，胶套起到防尘、防水、耐磨的作用。</w:t>
            </w:r>
          </w:p>
          <w:p w14:paraId="53B28CA8">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eastAsia="zh-CN"/>
              </w:rPr>
              <w:t>（</w:t>
            </w:r>
            <w:r>
              <w:rPr>
                <w:rFonts w:hint="eastAsia" w:ascii="仿宋_GB2312" w:hAnsi="仿宋_GB2312" w:eastAsia="仿宋_GB2312" w:cs="仿宋_GB2312"/>
                <w:b/>
                <w:bCs/>
                <w:color w:val="auto"/>
                <w:kern w:val="0"/>
                <w:sz w:val="24"/>
                <w:szCs w:val="24"/>
                <w:highlight w:val="none"/>
                <w:u w:val="none"/>
                <w:lang w:val="en-US" w:eastAsia="zh-CN"/>
              </w:rPr>
              <w:t>六</w:t>
            </w:r>
            <w:r>
              <w:rPr>
                <w:rFonts w:hint="eastAsia" w:ascii="仿宋_GB2312" w:hAnsi="仿宋_GB2312" w:eastAsia="仿宋_GB2312" w:cs="仿宋_GB2312"/>
                <w:b/>
                <w:bCs/>
                <w:color w:val="auto"/>
                <w:kern w:val="0"/>
                <w:sz w:val="24"/>
                <w:szCs w:val="24"/>
                <w:highlight w:val="none"/>
                <w:u w:val="none"/>
                <w:lang w:eastAsia="zh-CN"/>
              </w:rPr>
              <w:t>）</w:t>
            </w:r>
            <w:r>
              <w:rPr>
                <w:rFonts w:hint="eastAsia" w:ascii="仿宋_GB2312" w:hAnsi="仿宋_GB2312" w:eastAsia="仿宋_GB2312" w:cs="仿宋_GB2312"/>
                <w:b/>
                <w:bCs/>
                <w:color w:val="auto"/>
                <w:kern w:val="0"/>
                <w:sz w:val="24"/>
                <w:szCs w:val="24"/>
                <w:highlight w:val="none"/>
                <w:u w:val="none"/>
                <w:lang w:val="en-US" w:eastAsia="zh-CN"/>
              </w:rPr>
              <w:t>脚套：</w:t>
            </w:r>
          </w:p>
          <w:p w14:paraId="50F032D8">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采用全新 PP 塑料一次性注塑成型，规格75×65×45mm(±2mm)；脚套自带塑料垫螺旋调节功能，防止地板不平影响使用舒适度；脚套起到防滑、防摩擦、防碰撞、静音等作用。</w:t>
            </w:r>
          </w:p>
          <w:p w14:paraId="3612C9EF">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脚套符合GB/T 32487-2016《塑料家具通用技术条件》、GB 18584-2024《家具中有害物质限量》标准，</w:t>
            </w:r>
          </w:p>
          <w:p w14:paraId="32C352A5">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其中</w:t>
            </w:r>
            <w:r>
              <w:rPr>
                <w:rFonts w:hint="eastAsia" w:ascii="仿宋_GB2312" w:hAnsi="仿宋_GB2312" w:eastAsia="仿宋_GB2312" w:cs="仿宋_GB2312"/>
                <w:color w:val="auto"/>
                <w:sz w:val="24"/>
                <w:szCs w:val="24"/>
                <w:highlight w:val="none"/>
                <w:u w:val="none"/>
              </w:rPr>
              <w:t>塑料件外观</w:t>
            </w:r>
            <w:r>
              <w:rPr>
                <w:rFonts w:hint="eastAsia" w:ascii="仿宋_GB2312" w:hAnsi="仿宋_GB2312" w:eastAsia="仿宋_GB2312" w:cs="仿宋_GB2312"/>
                <w:sz w:val="24"/>
                <w:szCs w:val="24"/>
                <w:highlight w:val="none"/>
                <w:u w:val="none"/>
              </w:rPr>
              <w:t>应无裂纹、明显变形、缩水、针孔</w:t>
            </w:r>
            <w:r>
              <w:rPr>
                <w:rFonts w:hint="eastAsia" w:ascii="仿宋_GB2312" w:hAnsi="仿宋_GB2312" w:eastAsia="仿宋_GB2312" w:cs="仿宋_GB2312"/>
                <w:sz w:val="24"/>
                <w:szCs w:val="24"/>
                <w:highlight w:val="none"/>
                <w:u w:val="none"/>
                <w:lang w:eastAsia="zh-CN"/>
              </w:rPr>
              <w:t>，</w:t>
            </w:r>
            <w:r>
              <w:rPr>
                <w:rFonts w:hint="eastAsia" w:ascii="仿宋_GB2312" w:hAnsi="仿宋_GB2312" w:eastAsia="仿宋_GB2312" w:cs="仿宋_GB2312"/>
                <w:sz w:val="24"/>
                <w:szCs w:val="24"/>
                <w:highlight w:val="none"/>
                <w:u w:val="none"/>
              </w:rPr>
              <w:t>应无凹陷、飞边、折皱、疙瘩</w:t>
            </w:r>
            <w:r>
              <w:rPr>
                <w:rFonts w:hint="eastAsia" w:ascii="仿宋_GB2312" w:hAnsi="仿宋_GB2312" w:eastAsia="仿宋_GB2312" w:cs="仿宋_GB2312"/>
                <w:sz w:val="24"/>
                <w:szCs w:val="24"/>
                <w:highlight w:val="none"/>
                <w:u w:val="none"/>
                <w:lang w:eastAsia="zh-CN"/>
              </w:rPr>
              <w:t>，</w:t>
            </w:r>
            <w:r>
              <w:rPr>
                <w:rFonts w:hint="eastAsia" w:ascii="仿宋_GB2312" w:hAnsi="仿宋_GB2312" w:eastAsia="仿宋_GB2312" w:cs="仿宋_GB2312"/>
                <w:sz w:val="24"/>
                <w:szCs w:val="24"/>
                <w:highlight w:val="none"/>
                <w:u w:val="none"/>
              </w:rPr>
              <w:t>应无气泡、杂质、伤痕、白印</w:t>
            </w:r>
            <w:r>
              <w:rPr>
                <w:rFonts w:hint="eastAsia" w:ascii="仿宋_GB2312" w:hAnsi="仿宋_GB2312" w:eastAsia="仿宋_GB2312" w:cs="仿宋_GB2312"/>
                <w:sz w:val="24"/>
                <w:szCs w:val="24"/>
                <w:highlight w:val="none"/>
                <w:u w:val="none"/>
                <w:lang w:eastAsia="zh-CN"/>
              </w:rPr>
              <w:t>，</w:t>
            </w:r>
            <w:r>
              <w:rPr>
                <w:rFonts w:hint="eastAsia" w:ascii="仿宋_GB2312" w:hAnsi="仿宋_GB2312" w:eastAsia="仿宋_GB2312" w:cs="仿宋_GB2312"/>
                <w:sz w:val="24"/>
                <w:szCs w:val="24"/>
                <w:highlight w:val="none"/>
                <w:u w:val="none"/>
              </w:rPr>
              <w:t>表面应光洁</w:t>
            </w:r>
            <w:r>
              <w:rPr>
                <w:rFonts w:hint="eastAsia" w:ascii="仿宋_GB2312" w:hAnsi="仿宋_GB2312" w:eastAsia="仿宋_GB2312" w:cs="仿宋_GB2312"/>
                <w:sz w:val="24"/>
                <w:szCs w:val="24"/>
                <w:highlight w:val="none"/>
                <w:u w:val="none"/>
                <w:lang w:eastAsia="zh-CN"/>
              </w:rPr>
              <w:t>，</w:t>
            </w:r>
            <w:r>
              <w:rPr>
                <w:rFonts w:hint="eastAsia" w:ascii="仿宋_GB2312" w:hAnsi="仿宋_GB2312" w:eastAsia="仿宋_GB2312" w:cs="仿宋_GB2312"/>
                <w:sz w:val="24"/>
                <w:szCs w:val="24"/>
                <w:highlight w:val="none"/>
                <w:u w:val="none"/>
              </w:rPr>
              <w:t>应无划痕、毛刺、拉毛、污渍应无明显色差</w:t>
            </w:r>
            <w:r>
              <w:rPr>
                <w:rFonts w:hint="eastAsia" w:ascii="仿宋_GB2312" w:hAnsi="仿宋_GB2312" w:eastAsia="仿宋_GB2312" w:cs="仿宋_GB2312"/>
                <w:color w:val="auto"/>
                <w:sz w:val="24"/>
                <w:szCs w:val="24"/>
                <w:highlight w:val="none"/>
                <w:u w:val="none"/>
              </w:rPr>
              <w:t>；有害物质</w:t>
            </w:r>
            <w:r>
              <w:rPr>
                <w:rFonts w:hint="eastAsia" w:ascii="仿宋_GB2312" w:hAnsi="仿宋_GB2312" w:eastAsia="仿宋_GB2312" w:cs="仿宋_GB2312"/>
                <w:color w:val="auto"/>
                <w:sz w:val="24"/>
                <w:szCs w:val="24"/>
                <w:highlight w:val="none"/>
                <w:u w:val="none"/>
                <w:lang w:val="en-US" w:eastAsia="zh-CN"/>
              </w:rPr>
              <w:t>限量</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邻苯二甲酸酯</w:t>
            </w:r>
            <w:r>
              <w:rPr>
                <w:rFonts w:hint="eastAsia" w:ascii="仿宋_GB2312" w:hAnsi="仿宋_GB2312" w:eastAsia="仿宋_GB2312" w:cs="仿宋_GB2312"/>
                <w:color w:val="auto"/>
                <w:sz w:val="24"/>
                <w:szCs w:val="24"/>
                <w:highlight w:val="none"/>
                <w:u w:val="none"/>
                <w:lang w:val="en-US" w:eastAsia="zh-CN"/>
              </w:rPr>
              <w:t>总量≤0.1%</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18种</w:t>
            </w:r>
            <w:r>
              <w:rPr>
                <w:rFonts w:hint="eastAsia" w:ascii="仿宋_GB2312" w:hAnsi="仿宋_GB2312" w:eastAsia="仿宋_GB2312" w:cs="仿宋_GB2312"/>
                <w:color w:val="auto"/>
                <w:sz w:val="24"/>
                <w:szCs w:val="24"/>
                <w:highlight w:val="none"/>
                <w:u w:val="none"/>
              </w:rPr>
              <w:t>多环芳烃</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PAH)总量≤10mg/kg</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多溴联苯(PBB)</w:t>
            </w:r>
            <w:r>
              <w:rPr>
                <w:rFonts w:hint="eastAsia" w:ascii="仿宋_GB2312" w:hAnsi="仿宋_GB2312" w:eastAsia="仿宋_GB2312" w:cs="仿宋_GB2312"/>
                <w:color w:val="auto"/>
                <w:sz w:val="24"/>
                <w:szCs w:val="24"/>
                <w:highlight w:val="none"/>
                <w:u w:val="none"/>
                <w:lang w:val="en-US" w:eastAsia="zh-CN"/>
              </w:rPr>
              <w:t>≤1000mg/kg。</w:t>
            </w:r>
          </w:p>
          <w:p w14:paraId="23D85FA5">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val="en-US" w:eastAsia="zh-CN"/>
              </w:rPr>
              <w:t>（七）书包挂钩：</w:t>
            </w:r>
          </w:p>
          <w:p w14:paraId="1642005F">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在桌面的左右下方，在钢制支撑架上，须焊接设置左右两个实心钢制书包挂钩，承重强且耐用。</w:t>
            </w:r>
          </w:p>
          <w:p w14:paraId="0073794F">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color w:val="auto"/>
                <w:kern w:val="0"/>
                <w:sz w:val="24"/>
                <w:szCs w:val="24"/>
                <w:highlight w:val="none"/>
                <w:u w:val="none"/>
                <w:lang w:val="en-US" w:eastAsia="zh-CN"/>
              </w:rPr>
              <w:t>（八）桌子重量：</w:t>
            </w:r>
          </w:p>
          <w:p w14:paraId="7A33850A">
            <w:pPr>
              <w:keepNext w:val="0"/>
              <w:keepLines w:val="0"/>
              <w:pageBreakBefore w:val="0"/>
              <w:widowControl/>
              <w:numPr>
                <w:ilvl w:val="0"/>
                <w:numId w:val="0"/>
              </w:numPr>
              <w:kinsoku/>
              <w:wordWrap/>
              <w:overflowPunct/>
              <w:topLinePunct w:val="0"/>
              <w:autoSpaceDE/>
              <w:autoSpaceDN/>
              <w:bidi w:val="0"/>
              <w:adjustRightInd/>
              <w:snapToGrid/>
              <w:spacing w:line="400" w:lineRule="exact"/>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val="en-US" w:eastAsia="zh-CN"/>
              </w:rPr>
              <w:t xml:space="preserve">    </w:t>
            </w:r>
            <w:r>
              <w:rPr>
                <w:rFonts w:hint="eastAsia" w:ascii="仿宋_GB2312" w:hAnsi="仿宋_GB2312" w:eastAsia="仿宋_GB2312" w:cs="仿宋_GB2312"/>
                <w:color w:val="auto"/>
                <w:kern w:val="0"/>
                <w:sz w:val="24"/>
                <w:szCs w:val="24"/>
                <w:highlight w:val="none"/>
                <w:u w:val="none"/>
                <w:lang w:val="en-US" w:eastAsia="zh-CN"/>
              </w:rPr>
              <w:t>整张桌子净重不小于11.5公斤。</w:t>
            </w:r>
          </w:p>
          <w:p w14:paraId="14E04292">
            <w:pPr>
              <w:keepNext w:val="0"/>
              <w:keepLines w:val="0"/>
              <w:pageBreakBefore w:val="0"/>
              <w:widowControl/>
              <w:kinsoku/>
              <w:wordWrap/>
              <w:overflowPunct/>
              <w:topLinePunct w:val="0"/>
              <w:autoSpaceDE/>
              <w:autoSpaceDN/>
              <w:bidi w:val="0"/>
              <w:adjustRightInd/>
              <w:snapToGrid/>
              <w:spacing w:line="400" w:lineRule="exact"/>
              <w:rPr>
                <w:rFonts w:hint="eastAsia" w:ascii="仿宋_GB2312" w:hAnsi="仿宋_GB2312" w:eastAsia="仿宋_GB2312" w:cs="仿宋_GB2312"/>
                <w:b/>
                <w:bCs/>
                <w:color w:val="auto"/>
                <w:kern w:val="0"/>
                <w:sz w:val="24"/>
                <w:szCs w:val="24"/>
                <w:highlight w:val="none"/>
                <w:u w:val="none"/>
              </w:rPr>
            </w:pPr>
            <w:r>
              <w:rPr>
                <w:rFonts w:hint="eastAsia" w:ascii="仿宋_GB2312" w:hAnsi="仿宋_GB2312" w:eastAsia="仿宋_GB2312" w:cs="仿宋_GB2312"/>
                <w:b/>
                <w:bCs/>
                <w:color w:val="auto"/>
                <w:kern w:val="0"/>
                <w:sz w:val="24"/>
                <w:szCs w:val="24"/>
                <w:highlight w:val="none"/>
                <w:u w:val="none"/>
                <w:lang w:val="en-US" w:eastAsia="zh-CN"/>
              </w:rPr>
              <w:t>二、</w:t>
            </w:r>
            <w:r>
              <w:rPr>
                <w:rFonts w:hint="eastAsia" w:ascii="仿宋_GB2312" w:hAnsi="仿宋_GB2312" w:eastAsia="仿宋_GB2312" w:cs="仿宋_GB2312"/>
                <w:b/>
                <w:bCs/>
                <w:color w:val="auto"/>
                <w:kern w:val="0"/>
                <w:sz w:val="24"/>
                <w:szCs w:val="24"/>
                <w:highlight w:val="none"/>
                <w:u w:val="none"/>
              </w:rPr>
              <w:t>小学生课椅：</w:t>
            </w:r>
          </w:p>
          <w:p w14:paraId="2E6B1D3C">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sz w:val="24"/>
                <w:szCs w:val="24"/>
                <w:highlight w:val="none"/>
                <w:u w:val="none"/>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color w:val="auto"/>
                <w:kern w:val="0"/>
                <w:sz w:val="24"/>
                <w:szCs w:val="24"/>
                <w:highlight w:val="none"/>
                <w:u w:val="none"/>
                <w:lang w:eastAsia="zh-CN"/>
              </w:rPr>
              <w:t>（</w:t>
            </w:r>
            <w:r>
              <w:rPr>
                <w:rFonts w:hint="eastAsia" w:ascii="仿宋_GB2312" w:hAnsi="仿宋_GB2312" w:eastAsia="仿宋_GB2312" w:cs="仿宋_GB2312"/>
                <w:b/>
                <w:bCs/>
                <w:color w:val="auto"/>
                <w:kern w:val="0"/>
                <w:sz w:val="24"/>
                <w:szCs w:val="24"/>
                <w:highlight w:val="none"/>
                <w:u w:val="none"/>
                <w:lang w:val="en-US" w:eastAsia="zh-CN"/>
              </w:rPr>
              <w:t>一</w:t>
            </w:r>
            <w:r>
              <w:rPr>
                <w:rFonts w:hint="eastAsia" w:ascii="仿宋_GB2312" w:hAnsi="仿宋_GB2312" w:eastAsia="仿宋_GB2312" w:cs="仿宋_GB2312"/>
                <w:b/>
                <w:bCs/>
                <w:color w:val="auto"/>
                <w:kern w:val="0"/>
                <w:sz w:val="24"/>
                <w:szCs w:val="24"/>
                <w:highlight w:val="none"/>
                <w:u w:val="none"/>
                <w:lang w:eastAsia="zh-CN"/>
              </w:rPr>
              <w:t>）</w:t>
            </w:r>
            <w:r>
              <w:rPr>
                <w:rFonts w:hint="eastAsia" w:ascii="仿宋_GB2312" w:hAnsi="仿宋_GB2312" w:eastAsia="仿宋_GB2312" w:cs="仿宋_GB2312"/>
                <w:b/>
                <w:bCs/>
                <w:color w:val="auto"/>
                <w:sz w:val="24"/>
                <w:szCs w:val="24"/>
                <w:highlight w:val="none"/>
                <w:u w:val="none"/>
              </w:rPr>
              <w:t>课椅</w:t>
            </w:r>
            <w:r>
              <w:rPr>
                <w:rFonts w:hint="eastAsia" w:ascii="仿宋_GB2312" w:hAnsi="仿宋_GB2312" w:eastAsia="仿宋_GB2312" w:cs="仿宋_GB2312"/>
                <w:b/>
                <w:bCs/>
                <w:color w:val="auto"/>
                <w:sz w:val="24"/>
                <w:szCs w:val="24"/>
                <w:highlight w:val="none"/>
                <w:u w:val="none"/>
                <w:lang w:val="en-US" w:eastAsia="zh-CN"/>
              </w:rPr>
              <w:t>整体尺寸</w:t>
            </w:r>
            <w:r>
              <w:rPr>
                <w:rFonts w:hint="eastAsia" w:ascii="仿宋_GB2312" w:hAnsi="仿宋_GB2312" w:eastAsia="仿宋_GB2312" w:cs="仿宋_GB2312"/>
                <w:b/>
                <w:bCs/>
                <w:color w:val="auto"/>
                <w:sz w:val="24"/>
                <w:szCs w:val="24"/>
                <w:highlight w:val="none"/>
                <w:u w:val="none"/>
              </w:rPr>
              <w:t>：</w:t>
            </w:r>
          </w:p>
          <w:p w14:paraId="25500F2D">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长520×宽430</w:t>
            </w:r>
            <w:r>
              <w:rPr>
                <w:rFonts w:hint="eastAsia" w:ascii="仿宋_GB2312" w:hAnsi="仿宋_GB2312" w:eastAsia="仿宋_GB2312" w:cs="仿宋_GB2312"/>
                <w:color w:val="auto"/>
                <w:kern w:val="0"/>
                <w:sz w:val="24"/>
                <w:szCs w:val="24"/>
                <w:highlight w:val="none"/>
                <w:u w:val="none"/>
              </w:rPr>
              <w:t>×</w:t>
            </w:r>
            <w:r>
              <w:rPr>
                <w:rFonts w:hint="eastAsia" w:ascii="仿宋_GB2312" w:hAnsi="仿宋_GB2312" w:eastAsia="仿宋_GB2312" w:cs="仿宋_GB2312"/>
                <w:color w:val="auto"/>
                <w:sz w:val="24"/>
                <w:szCs w:val="24"/>
                <w:highlight w:val="none"/>
                <w:u w:val="none"/>
              </w:rPr>
              <w:t>高</w:t>
            </w:r>
            <w:r>
              <w:rPr>
                <w:rFonts w:hint="eastAsia" w:ascii="仿宋_GB2312" w:hAnsi="仿宋_GB2312" w:eastAsia="仿宋_GB2312" w:cs="仿宋_GB2312"/>
                <w:color w:val="auto"/>
                <w:sz w:val="24"/>
                <w:szCs w:val="24"/>
                <w:highlight w:val="none"/>
                <w:u w:val="none"/>
                <w:lang w:val="en-US" w:eastAsia="zh-CN"/>
              </w:rPr>
              <w:t>450</w:t>
            </w:r>
            <w:r>
              <w:rPr>
                <w:rFonts w:hint="eastAsia" w:ascii="仿宋_GB2312" w:hAnsi="仿宋_GB2312" w:eastAsia="仿宋_GB2312" w:cs="仿宋_GB2312"/>
                <w:color w:val="auto"/>
                <w:sz w:val="24"/>
                <w:szCs w:val="24"/>
                <w:highlight w:val="none"/>
                <w:u w:val="none"/>
              </w:rPr>
              <w:t>mm(±5mm)，调节高度须至少满足</w:t>
            </w:r>
            <w:r>
              <w:rPr>
                <w:rFonts w:hint="eastAsia" w:ascii="仿宋_GB2312" w:hAnsi="仿宋_GB2312" w:eastAsia="仿宋_GB2312" w:cs="仿宋_GB2312"/>
                <w:color w:val="auto"/>
                <w:sz w:val="24"/>
                <w:szCs w:val="24"/>
                <w:highlight w:val="none"/>
                <w:u w:val="none"/>
                <w:lang w:val="en-US" w:eastAsia="zh-CN"/>
              </w:rPr>
              <w:t>坐高370mm、390mm、410mm、430mm、450mm等5个高度的调整。</w:t>
            </w:r>
          </w:p>
          <w:p w14:paraId="16C9D94C">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val="en-US" w:eastAsia="zh-CN"/>
              </w:rPr>
              <w:t>（二）椅子座板、靠板：</w:t>
            </w:r>
          </w:p>
          <w:p w14:paraId="72D1A07C">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lang w:val="en-US" w:eastAsia="zh-CN"/>
              </w:rPr>
              <w:t>1.材质</w:t>
            </w:r>
            <w:r>
              <w:rPr>
                <w:rFonts w:hint="eastAsia" w:ascii="仿宋_GB2312" w:hAnsi="仿宋_GB2312" w:eastAsia="仿宋_GB2312" w:cs="仿宋_GB2312"/>
                <w:color w:val="auto"/>
                <w:sz w:val="24"/>
                <w:szCs w:val="24"/>
                <w:highlight w:val="none"/>
                <w:u w:val="none"/>
              </w:rPr>
              <w:t>：椅座、靠板都采用环保PP全新塑料，耐热、耐冲击、耐抗压、耐磨。</w:t>
            </w:r>
          </w:p>
          <w:p w14:paraId="106676DE">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座板：座板尺寸4</w:t>
            </w:r>
            <w:r>
              <w:rPr>
                <w:rFonts w:hint="eastAsia" w:ascii="仿宋_GB2312" w:hAnsi="仿宋_GB2312" w:eastAsia="仿宋_GB2312" w:cs="仿宋_GB2312"/>
                <w:color w:val="auto"/>
                <w:sz w:val="24"/>
                <w:szCs w:val="24"/>
                <w:highlight w:val="none"/>
                <w:u w:val="none"/>
                <w:lang w:val="en-US" w:eastAsia="zh-CN"/>
              </w:rPr>
              <w:t>30</w:t>
            </w:r>
            <w:r>
              <w:rPr>
                <w:rFonts w:hint="eastAsia" w:ascii="仿宋_GB2312" w:hAnsi="仿宋_GB2312" w:eastAsia="仿宋_GB2312" w:cs="仿宋_GB2312"/>
                <w:color w:val="auto"/>
                <w:sz w:val="24"/>
                <w:szCs w:val="24"/>
                <w:highlight w:val="none"/>
                <w:u w:val="none"/>
              </w:rPr>
              <w:t>mm×4</w:t>
            </w:r>
            <w:r>
              <w:rPr>
                <w:rFonts w:hint="eastAsia" w:ascii="仿宋_GB2312" w:hAnsi="仿宋_GB2312" w:eastAsia="仿宋_GB2312" w:cs="仿宋_GB2312"/>
                <w:color w:val="auto"/>
                <w:sz w:val="24"/>
                <w:szCs w:val="24"/>
                <w:highlight w:val="none"/>
                <w:u w:val="none"/>
                <w:lang w:val="en-US" w:eastAsia="zh-CN"/>
              </w:rPr>
              <w:t>30</w:t>
            </w:r>
            <w:r>
              <w:rPr>
                <w:rFonts w:hint="eastAsia" w:ascii="仿宋_GB2312" w:hAnsi="仿宋_GB2312" w:eastAsia="仿宋_GB2312" w:cs="仿宋_GB2312"/>
                <w:color w:val="auto"/>
                <w:sz w:val="24"/>
                <w:szCs w:val="24"/>
                <w:highlight w:val="none"/>
                <w:u w:val="none"/>
              </w:rPr>
              <w:t>mm(±5mm)； 座板与椅架采用自攻螺丝固定；座板底部横向和竖向必须各有加强筋≥4条，增强承受力；多孔内凹设计，座板有≥300个透气孔</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保持通风干爽；座板靠外围边有散热细点≥220个，保持久座舒适。座板采用人体工学型设计，坐</w:t>
            </w:r>
            <w:r>
              <w:rPr>
                <w:rFonts w:hint="eastAsia" w:ascii="仿宋_GB2312" w:hAnsi="仿宋_GB2312" w:eastAsia="仿宋_GB2312" w:cs="仿宋_GB2312"/>
                <w:color w:val="auto"/>
                <w:sz w:val="24"/>
                <w:szCs w:val="24"/>
                <w:highlight w:val="none"/>
                <w:u w:val="none"/>
                <w:lang w:val="en-US" w:eastAsia="zh-CN"/>
              </w:rPr>
              <w:t>板</w:t>
            </w:r>
            <w:r>
              <w:rPr>
                <w:rFonts w:hint="eastAsia" w:ascii="仿宋_GB2312" w:hAnsi="仿宋_GB2312" w:eastAsia="仿宋_GB2312" w:cs="仿宋_GB2312"/>
                <w:color w:val="auto"/>
                <w:sz w:val="24"/>
                <w:szCs w:val="24"/>
                <w:highlight w:val="none"/>
                <w:u w:val="none"/>
              </w:rPr>
              <w:t>倾斜式设计，坐</w:t>
            </w:r>
            <w:r>
              <w:rPr>
                <w:rFonts w:hint="eastAsia" w:ascii="仿宋_GB2312" w:hAnsi="仿宋_GB2312" w:eastAsia="仿宋_GB2312" w:cs="仿宋_GB2312"/>
                <w:color w:val="auto"/>
                <w:sz w:val="24"/>
                <w:szCs w:val="24"/>
                <w:highlight w:val="none"/>
                <w:u w:val="none"/>
                <w:lang w:val="en-US" w:eastAsia="zh-CN"/>
              </w:rPr>
              <w:t>板</w:t>
            </w:r>
            <w:r>
              <w:rPr>
                <w:rFonts w:hint="eastAsia" w:ascii="仿宋_GB2312" w:hAnsi="仿宋_GB2312" w:eastAsia="仿宋_GB2312" w:cs="仿宋_GB2312"/>
                <w:color w:val="auto"/>
                <w:sz w:val="24"/>
                <w:szCs w:val="24"/>
                <w:highlight w:val="none"/>
                <w:u w:val="none"/>
              </w:rPr>
              <w:t>前端需有前弯弧度设计中间采用凹型设计能让学生臀部与座板完美贴合有效减轻臀部与腰部压力。</w:t>
            </w:r>
            <w:r>
              <w:rPr>
                <w:rFonts w:hint="eastAsia" w:ascii="仿宋_GB2312" w:hAnsi="仿宋_GB2312" w:eastAsia="仿宋_GB2312" w:cs="仿宋_GB2312"/>
                <w:color w:val="auto"/>
                <w:sz w:val="24"/>
                <w:szCs w:val="24"/>
                <w:highlight w:val="none"/>
                <w:u w:val="none"/>
                <w:lang w:val="en-US" w:eastAsia="zh-CN"/>
              </w:rPr>
              <w:t xml:space="preserve"> </w:t>
            </w:r>
          </w:p>
          <w:p w14:paraId="769DAF88">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_GB2312" w:hAnsi="仿宋_GB2312" w:eastAsia="仿宋_GB2312" w:cs="仿宋_GB2312"/>
                <w:color w:val="auto"/>
                <w:sz w:val="24"/>
                <w:szCs w:val="24"/>
                <w:highlight w:val="none"/>
                <w:u w:val="single"/>
                <w:lang w:val="en-US" w:eastAsia="zh-CN"/>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single"/>
                <w:lang w:val="en-US" w:eastAsia="zh-CN"/>
              </w:rPr>
              <w:t>椅子座板符合</w:t>
            </w:r>
            <w:r>
              <w:rPr>
                <w:rFonts w:hint="eastAsia" w:ascii="仿宋_GB2312" w:hAnsi="仿宋_GB2312" w:eastAsia="仿宋_GB2312" w:cs="仿宋_GB2312"/>
                <w:color w:val="auto"/>
                <w:sz w:val="24"/>
                <w:szCs w:val="24"/>
                <w:highlight w:val="none"/>
                <w:u w:val="single"/>
              </w:rPr>
              <w:t>GB 18584-2024《家具中有害物质限量》</w:t>
            </w:r>
            <w:r>
              <w:rPr>
                <w:rFonts w:hint="eastAsia" w:ascii="仿宋_GB2312" w:hAnsi="仿宋_GB2312" w:eastAsia="仿宋_GB2312" w:cs="仿宋_GB2312"/>
                <w:color w:val="auto"/>
                <w:sz w:val="24"/>
                <w:szCs w:val="24"/>
                <w:highlight w:val="none"/>
                <w:u w:val="single"/>
                <w:lang w:val="en-US" w:eastAsia="zh-CN"/>
              </w:rPr>
              <w:t>、GB/T 35607-2024《绿色产品评价 家具》、GB/T 32487-2016《塑料家具通用技术条件》要求，其中：</w:t>
            </w:r>
          </w:p>
          <w:p w14:paraId="433469F2">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single"/>
              </w:rPr>
              <w:t>有害物质邻苯二甲酸酯邻苯二甲酸酯</w:t>
            </w:r>
            <w:r>
              <w:rPr>
                <w:rFonts w:hint="eastAsia" w:ascii="仿宋_GB2312" w:hAnsi="仿宋_GB2312" w:eastAsia="仿宋_GB2312" w:cs="仿宋_GB2312"/>
                <w:color w:val="auto"/>
                <w:sz w:val="24"/>
                <w:szCs w:val="24"/>
                <w:highlight w:val="none"/>
                <w:u w:val="single"/>
                <w:lang w:eastAsia="zh-CN"/>
              </w:rPr>
              <w:t>（DBP、BBP、DEHP、DNOP、DINP、DIDP）</w:t>
            </w:r>
            <w:r>
              <w:rPr>
                <w:rFonts w:hint="eastAsia" w:ascii="仿宋_GB2312" w:hAnsi="仿宋_GB2312" w:eastAsia="仿宋_GB2312" w:cs="仿宋_GB2312"/>
                <w:color w:val="auto"/>
                <w:sz w:val="24"/>
                <w:szCs w:val="24"/>
                <w:highlight w:val="none"/>
                <w:u w:val="single"/>
                <w:lang w:val="en-US" w:eastAsia="zh-CN"/>
              </w:rPr>
              <w:t>总量</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color w:val="auto"/>
                <w:sz w:val="24"/>
                <w:szCs w:val="24"/>
                <w:highlight w:val="none"/>
                <w:u w:val="single"/>
                <w:lang w:val="en-US" w:eastAsia="zh-CN"/>
              </w:rPr>
              <w:t>0.1%</w:t>
            </w:r>
            <w:r>
              <w:rPr>
                <w:rFonts w:hint="eastAsia" w:ascii="仿宋_GB2312" w:hAnsi="仿宋_GB2312" w:eastAsia="仿宋_GB2312" w:cs="仿宋_GB2312"/>
                <w:color w:val="auto"/>
                <w:sz w:val="24"/>
                <w:szCs w:val="24"/>
                <w:highlight w:val="none"/>
                <w:u w:val="single"/>
              </w:rPr>
              <w:t>、多环芳烃-苯并[α]芘</w:t>
            </w:r>
            <w:r>
              <w:rPr>
                <w:rFonts w:hint="eastAsia" w:ascii="仿宋_GB2312" w:hAnsi="仿宋_GB2312" w:eastAsia="仿宋_GB2312" w:cs="仿宋_GB2312"/>
                <w:color w:val="auto"/>
                <w:sz w:val="24"/>
                <w:szCs w:val="24"/>
                <w:highlight w:val="none"/>
                <w:u w:val="single"/>
                <w:lang w:val="en-US" w:eastAsia="zh-CN"/>
              </w:rPr>
              <w:t>≤1mg/kg</w:t>
            </w:r>
            <w:r>
              <w:rPr>
                <w:rFonts w:hint="eastAsia" w:ascii="仿宋_GB2312" w:hAnsi="仿宋_GB2312" w:eastAsia="仿宋_GB2312" w:cs="仿宋_GB2312"/>
                <w:color w:val="auto"/>
                <w:sz w:val="24"/>
                <w:szCs w:val="24"/>
                <w:highlight w:val="none"/>
                <w:u w:val="single"/>
                <w:lang w:eastAsia="zh-CN"/>
              </w:rPr>
              <w:t>，</w:t>
            </w:r>
            <w:r>
              <w:rPr>
                <w:rFonts w:hint="eastAsia" w:ascii="仿宋_GB2312" w:hAnsi="仿宋_GB2312" w:eastAsia="仿宋_GB2312" w:cs="仿宋_GB2312"/>
                <w:color w:val="auto"/>
                <w:sz w:val="24"/>
                <w:szCs w:val="24"/>
                <w:highlight w:val="none"/>
                <w:u w:val="single"/>
              </w:rPr>
              <w:t>18种多环芳烃（PAH</w:t>
            </w:r>
            <w:r>
              <w:rPr>
                <w:rFonts w:hint="eastAsia" w:ascii="仿宋_GB2312" w:hAnsi="仿宋_GB2312" w:eastAsia="仿宋_GB2312" w:cs="仿宋_GB2312"/>
                <w:color w:val="auto"/>
                <w:sz w:val="24"/>
                <w:szCs w:val="24"/>
                <w:highlight w:val="none"/>
                <w:u w:val="single"/>
                <w:lang w:eastAsia="zh-CN"/>
              </w:rPr>
              <w:t>）</w:t>
            </w:r>
            <w:r>
              <w:rPr>
                <w:rFonts w:hint="eastAsia" w:ascii="仿宋_GB2312" w:hAnsi="仿宋_GB2312" w:eastAsia="仿宋_GB2312" w:cs="仿宋_GB2312"/>
                <w:color w:val="auto"/>
                <w:sz w:val="24"/>
                <w:szCs w:val="24"/>
                <w:highlight w:val="none"/>
                <w:u w:val="single"/>
                <w:lang w:val="en-US" w:eastAsia="zh-CN"/>
              </w:rPr>
              <w:t>总量≤10mg/kg</w:t>
            </w:r>
            <w:r>
              <w:rPr>
                <w:rFonts w:hint="eastAsia" w:ascii="仿宋_GB2312" w:hAnsi="仿宋_GB2312" w:eastAsia="仿宋_GB2312" w:cs="仿宋_GB2312"/>
                <w:color w:val="auto"/>
                <w:sz w:val="24"/>
                <w:szCs w:val="24"/>
                <w:highlight w:val="none"/>
                <w:u w:val="single"/>
                <w:lang w:eastAsia="zh-CN"/>
              </w:rPr>
              <w:t>，</w:t>
            </w:r>
            <w:r>
              <w:rPr>
                <w:rFonts w:hint="eastAsia" w:ascii="仿宋_GB2312" w:hAnsi="仿宋_GB2312" w:eastAsia="仿宋_GB2312" w:cs="仿宋_GB2312"/>
                <w:color w:val="auto"/>
                <w:sz w:val="24"/>
                <w:szCs w:val="24"/>
                <w:highlight w:val="none"/>
                <w:u w:val="single"/>
                <w:lang w:val="en-US" w:eastAsia="zh-CN"/>
              </w:rPr>
              <w:t>多溴联苯（PBB）≤1000mg/kg；多溴二苯醚（PBDE）≤1000mg/kg；甲醛释放量≤0.05mg/m³；总挥发性有机化合物（TVOC≤0.3mg/m³）；邵氏D硬度≥HD63。</w:t>
            </w:r>
          </w:p>
          <w:p w14:paraId="46C38DDC">
            <w:pPr>
              <w:keepNext w:val="0"/>
              <w:keepLines w:val="0"/>
              <w:pageBreakBefore w:val="0"/>
              <w:widowControl/>
              <w:kinsoku/>
              <w:wordWrap/>
              <w:overflowPunct/>
              <w:topLinePunct w:val="0"/>
              <w:autoSpaceDE/>
              <w:autoSpaceDN/>
              <w:bidi w:val="0"/>
              <w:adjustRightInd/>
              <w:snapToGrid/>
              <w:spacing w:line="400" w:lineRule="exact"/>
              <w:ind w:firstLine="482" w:firstLineChars="200"/>
              <w:jc w:val="left"/>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color w:val="auto"/>
                <w:sz w:val="24"/>
                <w:szCs w:val="24"/>
                <w:highlight w:val="none"/>
                <w:u w:val="none"/>
                <w:lang w:val="en-US" w:eastAsia="zh-CN"/>
              </w:rPr>
              <w:t>3</w:t>
            </w:r>
            <w:r>
              <w:rPr>
                <w:rFonts w:hint="eastAsia" w:ascii="仿宋_GB2312" w:hAnsi="仿宋_GB2312" w:eastAsia="仿宋_GB2312" w:cs="仿宋_GB2312"/>
                <w:color w:val="auto"/>
                <w:sz w:val="24"/>
                <w:szCs w:val="24"/>
                <w:highlight w:val="none"/>
                <w:u w:val="none"/>
              </w:rPr>
              <w:t>.靠板：靠板尺寸</w:t>
            </w:r>
            <w:r>
              <w:rPr>
                <w:rFonts w:hint="eastAsia" w:ascii="仿宋_GB2312" w:hAnsi="仿宋_GB2312" w:eastAsia="仿宋_GB2312" w:cs="仿宋_GB2312"/>
                <w:color w:val="auto"/>
                <w:sz w:val="24"/>
                <w:szCs w:val="24"/>
                <w:highlight w:val="none"/>
                <w:u w:val="none"/>
                <w:lang w:val="en-US" w:eastAsia="zh-CN"/>
              </w:rPr>
              <w:t>275</w:t>
            </w:r>
            <w:r>
              <w:rPr>
                <w:rFonts w:hint="eastAsia" w:ascii="仿宋_GB2312" w:hAnsi="仿宋_GB2312" w:eastAsia="仿宋_GB2312" w:cs="仿宋_GB2312"/>
                <w:color w:val="auto"/>
                <w:sz w:val="24"/>
                <w:szCs w:val="24"/>
                <w:highlight w:val="none"/>
                <w:u w:val="none"/>
              </w:rPr>
              <w:t>mm×</w:t>
            </w:r>
            <w:r>
              <w:rPr>
                <w:rFonts w:hint="eastAsia" w:ascii="仿宋_GB2312" w:hAnsi="仿宋_GB2312" w:eastAsia="仿宋_GB2312" w:cs="仿宋_GB2312"/>
                <w:color w:val="auto"/>
                <w:sz w:val="24"/>
                <w:szCs w:val="24"/>
                <w:highlight w:val="none"/>
                <w:u w:val="none"/>
                <w:lang w:val="en-US" w:eastAsia="zh-CN"/>
              </w:rPr>
              <w:t>415</w:t>
            </w:r>
            <w:r>
              <w:rPr>
                <w:rFonts w:hint="eastAsia" w:ascii="仿宋_GB2312" w:hAnsi="仿宋_GB2312" w:eastAsia="仿宋_GB2312" w:cs="仿宋_GB2312"/>
                <w:color w:val="auto"/>
                <w:sz w:val="24"/>
                <w:szCs w:val="24"/>
                <w:highlight w:val="none"/>
                <w:u w:val="none"/>
              </w:rPr>
              <w:t>mm(±5mm)；多孔内凹设计，背板有≥140个透气孔，保持通风干爽；座板靠外围边有散热细点≥130个，保持久座舒适。靠背中上方1个提手孔，方便移动椅子。靠背根据青少年脊椎曲线设计</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保证背脊及两侧肌肉得到完美支撑，能有效降低疲劳。</w:t>
            </w:r>
          </w:p>
          <w:p w14:paraId="28A5EB7D">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_GB2312" w:hAnsi="仿宋_GB2312" w:eastAsia="仿宋_GB2312" w:cs="仿宋_GB2312"/>
                <w:color w:val="auto"/>
                <w:sz w:val="24"/>
                <w:szCs w:val="24"/>
                <w:highlight w:val="none"/>
                <w:u w:val="single"/>
                <w:lang w:val="en-US" w:eastAsia="zh-CN"/>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single"/>
                <w:lang w:val="en-US" w:eastAsia="zh-CN"/>
              </w:rPr>
              <w:t>靠背面板符合</w:t>
            </w:r>
            <w:r>
              <w:rPr>
                <w:rFonts w:hint="eastAsia" w:ascii="仿宋_GB2312" w:hAnsi="仿宋_GB2312" w:eastAsia="仿宋_GB2312" w:cs="仿宋_GB2312"/>
                <w:color w:val="auto"/>
                <w:sz w:val="24"/>
                <w:szCs w:val="24"/>
                <w:highlight w:val="none"/>
                <w:u w:val="single"/>
              </w:rPr>
              <w:t>GB 18584-2024《家具中有害物质限量》</w:t>
            </w:r>
            <w:r>
              <w:rPr>
                <w:rFonts w:hint="eastAsia" w:ascii="仿宋_GB2312" w:hAnsi="仿宋_GB2312" w:eastAsia="仿宋_GB2312" w:cs="仿宋_GB2312"/>
                <w:color w:val="auto"/>
                <w:sz w:val="24"/>
                <w:szCs w:val="24"/>
                <w:highlight w:val="none"/>
                <w:u w:val="single"/>
                <w:lang w:val="en-US" w:eastAsia="zh-CN"/>
              </w:rPr>
              <w:t>、GB/T35607-2024《绿色产品评价 家具》、GB/T 32487-2016《塑料家具通用技术条件》要求，其中：</w:t>
            </w:r>
          </w:p>
          <w:p w14:paraId="644440A3">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有害物质邻苯二甲酸酯邻苯二甲酸酯</w:t>
            </w:r>
            <w:r>
              <w:rPr>
                <w:rFonts w:hint="eastAsia" w:ascii="仿宋_GB2312" w:hAnsi="仿宋_GB2312" w:eastAsia="仿宋_GB2312" w:cs="仿宋_GB2312"/>
                <w:color w:val="auto"/>
                <w:sz w:val="24"/>
                <w:szCs w:val="24"/>
                <w:highlight w:val="none"/>
                <w:u w:val="single"/>
                <w:lang w:eastAsia="zh-CN"/>
              </w:rPr>
              <w:t>（DBP、BBP、DEHP、DNOP、DINP、DIDP）</w:t>
            </w:r>
            <w:r>
              <w:rPr>
                <w:rFonts w:hint="eastAsia" w:ascii="仿宋_GB2312" w:hAnsi="仿宋_GB2312" w:eastAsia="仿宋_GB2312" w:cs="仿宋_GB2312"/>
                <w:color w:val="auto"/>
                <w:sz w:val="24"/>
                <w:szCs w:val="24"/>
                <w:highlight w:val="none"/>
                <w:u w:val="single"/>
                <w:lang w:val="en-US" w:eastAsia="zh-CN"/>
              </w:rPr>
              <w:t>总量</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color w:val="auto"/>
                <w:sz w:val="24"/>
                <w:szCs w:val="24"/>
                <w:highlight w:val="none"/>
                <w:u w:val="single"/>
                <w:lang w:val="en-US" w:eastAsia="zh-CN"/>
              </w:rPr>
              <w:t>0.1%</w:t>
            </w:r>
            <w:r>
              <w:rPr>
                <w:rFonts w:hint="eastAsia" w:ascii="仿宋_GB2312" w:hAnsi="仿宋_GB2312" w:eastAsia="仿宋_GB2312" w:cs="仿宋_GB2312"/>
                <w:color w:val="auto"/>
                <w:sz w:val="24"/>
                <w:szCs w:val="24"/>
                <w:highlight w:val="none"/>
                <w:u w:val="single"/>
              </w:rPr>
              <w:t>、多环芳烃-苯并[α]芘</w:t>
            </w:r>
            <w:r>
              <w:rPr>
                <w:rFonts w:hint="eastAsia" w:ascii="仿宋_GB2312" w:hAnsi="仿宋_GB2312" w:eastAsia="仿宋_GB2312" w:cs="仿宋_GB2312"/>
                <w:color w:val="auto"/>
                <w:sz w:val="24"/>
                <w:szCs w:val="24"/>
                <w:highlight w:val="none"/>
                <w:u w:val="single"/>
                <w:lang w:val="en-US" w:eastAsia="zh-CN"/>
              </w:rPr>
              <w:t>≤1mg/kg</w:t>
            </w:r>
            <w:r>
              <w:rPr>
                <w:rFonts w:hint="eastAsia" w:ascii="仿宋_GB2312" w:hAnsi="仿宋_GB2312" w:eastAsia="仿宋_GB2312" w:cs="仿宋_GB2312"/>
                <w:color w:val="auto"/>
                <w:sz w:val="24"/>
                <w:szCs w:val="24"/>
                <w:highlight w:val="none"/>
                <w:u w:val="single"/>
                <w:lang w:eastAsia="zh-CN"/>
              </w:rPr>
              <w:t>，</w:t>
            </w:r>
            <w:r>
              <w:rPr>
                <w:rFonts w:hint="eastAsia" w:ascii="仿宋_GB2312" w:hAnsi="仿宋_GB2312" w:eastAsia="仿宋_GB2312" w:cs="仿宋_GB2312"/>
                <w:color w:val="auto"/>
                <w:sz w:val="24"/>
                <w:szCs w:val="24"/>
                <w:highlight w:val="none"/>
                <w:u w:val="single"/>
              </w:rPr>
              <w:t>18种多环芳烃（PAH</w:t>
            </w:r>
            <w:r>
              <w:rPr>
                <w:rFonts w:hint="eastAsia" w:ascii="仿宋_GB2312" w:hAnsi="仿宋_GB2312" w:eastAsia="仿宋_GB2312" w:cs="仿宋_GB2312"/>
                <w:color w:val="auto"/>
                <w:sz w:val="24"/>
                <w:szCs w:val="24"/>
                <w:highlight w:val="none"/>
                <w:u w:val="single"/>
                <w:lang w:eastAsia="zh-CN"/>
              </w:rPr>
              <w:t>）</w:t>
            </w:r>
            <w:r>
              <w:rPr>
                <w:rFonts w:hint="eastAsia" w:ascii="仿宋_GB2312" w:hAnsi="仿宋_GB2312" w:eastAsia="仿宋_GB2312" w:cs="仿宋_GB2312"/>
                <w:color w:val="auto"/>
                <w:sz w:val="24"/>
                <w:szCs w:val="24"/>
                <w:highlight w:val="none"/>
                <w:u w:val="single"/>
                <w:lang w:val="en-US" w:eastAsia="zh-CN"/>
              </w:rPr>
              <w:t>总量≤10mg/kg；多溴联苯（PBB）≤1000mg/kg；多溴二苯醚（PBDE）≤1000mg/kg；甲醛释放量≤0.05mg/m³；挥发性有机化合物（TVOC≤0.3mg/m</w:t>
            </w:r>
            <w:r>
              <w:rPr>
                <w:rFonts w:hint="eastAsia" w:ascii="仿宋_GB2312" w:hAnsi="仿宋_GB2312" w:eastAsia="仿宋_GB2312" w:cs="仿宋_GB2312"/>
                <w:color w:val="auto"/>
                <w:sz w:val="24"/>
                <w:szCs w:val="24"/>
                <w:highlight w:val="none"/>
                <w:u w:val="single"/>
                <w:vertAlign w:val="superscript"/>
                <w:lang w:val="en-US" w:eastAsia="zh-CN"/>
              </w:rPr>
              <w:t>3</w:t>
            </w:r>
            <w:r>
              <w:rPr>
                <w:rFonts w:hint="eastAsia" w:ascii="仿宋_GB2312" w:hAnsi="仿宋_GB2312" w:eastAsia="仿宋_GB2312" w:cs="仿宋_GB2312"/>
                <w:color w:val="auto"/>
                <w:sz w:val="24"/>
                <w:szCs w:val="24"/>
                <w:highlight w:val="none"/>
                <w:u w:val="single"/>
                <w:lang w:val="en-US" w:eastAsia="zh-CN"/>
              </w:rPr>
              <w:t>）；冲击强度≥10J/m²。</w:t>
            </w:r>
          </w:p>
          <w:p w14:paraId="0CE28742">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val="en-US" w:eastAsia="zh-CN"/>
              </w:rPr>
              <w:t>（三）椅架：</w:t>
            </w:r>
          </w:p>
          <w:p w14:paraId="57D1BD7C">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lang w:val="en-US" w:eastAsia="zh-CN"/>
              </w:rPr>
              <w:t>1.</w:t>
            </w:r>
            <w:r>
              <w:rPr>
                <w:rFonts w:hint="eastAsia" w:ascii="仿宋_GB2312" w:hAnsi="仿宋_GB2312" w:eastAsia="仿宋_GB2312" w:cs="仿宋_GB2312"/>
                <w:color w:val="auto"/>
                <w:sz w:val="24"/>
                <w:szCs w:val="24"/>
                <w:highlight w:val="none"/>
                <w:u w:val="none"/>
              </w:rPr>
              <w:t>椅腿与地脚为直角支撑，椅腿和地脚采用椭圆钢管并使用套管式升降。椅上管采用50×25mm(±2mm)椭圆型钢管；钢管壁厚≥1.2mm，椅下管采用 60mm×30mm(±2mm)椭圆型钢管；钢管壁厚≥1.2mm；椅靠背跟坐架连接管采用 22mm×32mm(±2mm)眼镜形管折弯管成型，管壁厚≥1.</w:t>
            </w: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mm；坐垫下方设有2根支撑16mm(±2mm) 圆管；椅脚管与立管采用平管贯穿式焊接，椅脚管为60×30mm(±2mm)椭圆型钢管，钢管壁厚≥1.2mm。</w:t>
            </w:r>
            <w:r>
              <w:rPr>
                <w:rFonts w:hint="eastAsia" w:ascii="仿宋_GB2312" w:hAnsi="仿宋_GB2312" w:eastAsia="仿宋_GB2312" w:cs="仿宋_GB2312"/>
                <w:color w:val="auto"/>
                <w:sz w:val="24"/>
                <w:szCs w:val="24"/>
                <w:highlight w:val="none"/>
                <w:u w:val="none"/>
                <w:lang w:val="en-US" w:eastAsia="zh-CN"/>
              </w:rPr>
              <w:t>课椅</w:t>
            </w:r>
            <w:r>
              <w:rPr>
                <w:rFonts w:hint="eastAsia" w:ascii="仿宋_GB2312" w:hAnsi="仿宋_GB2312" w:eastAsia="仿宋_GB2312" w:cs="仿宋_GB2312"/>
                <w:color w:val="auto"/>
                <w:sz w:val="24"/>
                <w:szCs w:val="24"/>
                <w:highlight w:val="none"/>
                <w:u w:val="none"/>
              </w:rPr>
              <w:t>立柱</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采用60</w:t>
            </w:r>
            <w:r>
              <w:rPr>
                <w:rFonts w:hint="eastAsia" w:ascii="仿宋_GB2312" w:hAnsi="仿宋_GB2312" w:eastAsia="仿宋_GB2312" w:cs="仿宋_GB2312"/>
                <w:b w:val="0"/>
                <w:bCs w:val="0"/>
                <w:color w:val="auto"/>
                <w:sz w:val="24"/>
                <w:szCs w:val="24"/>
                <w:highlight w:val="none"/>
                <w:u w:val="none"/>
                <w:lang w:val="en-US" w:eastAsia="zh-CN"/>
              </w:rPr>
              <w:t>×</w:t>
            </w:r>
            <w:r>
              <w:rPr>
                <w:rFonts w:hint="eastAsia" w:ascii="仿宋_GB2312" w:hAnsi="仿宋_GB2312" w:eastAsia="仿宋_GB2312" w:cs="仿宋_GB2312"/>
                <w:color w:val="auto"/>
                <w:sz w:val="24"/>
                <w:szCs w:val="24"/>
                <w:highlight w:val="none"/>
                <w:u w:val="none"/>
              </w:rPr>
              <w:t>30</w:t>
            </w:r>
            <w:r>
              <w:rPr>
                <w:rFonts w:hint="eastAsia" w:ascii="仿宋_GB2312" w:hAnsi="仿宋_GB2312" w:eastAsia="仿宋_GB2312" w:cs="仿宋_GB2312"/>
                <w:b w:val="0"/>
                <w:bCs w:val="0"/>
                <w:color w:val="auto"/>
                <w:sz w:val="24"/>
                <w:szCs w:val="24"/>
                <w:highlight w:val="none"/>
                <w:u w:val="none"/>
                <w:lang w:val="en-US" w:eastAsia="zh-CN"/>
              </w:rPr>
              <w:t>×</w:t>
            </w:r>
            <w:r>
              <w:rPr>
                <w:rFonts w:hint="eastAsia" w:ascii="仿宋_GB2312" w:hAnsi="仿宋_GB2312" w:eastAsia="仿宋_GB2312" w:cs="仿宋_GB2312"/>
                <w:color w:val="auto"/>
                <w:sz w:val="24"/>
                <w:szCs w:val="24"/>
                <w:highlight w:val="none"/>
                <w:u w:val="none"/>
              </w:rPr>
              <w:t>1.</w:t>
            </w: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mm</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冷轧钢</w:t>
            </w:r>
            <w:r>
              <w:rPr>
                <w:rFonts w:hint="eastAsia" w:ascii="仿宋_GB2312" w:hAnsi="仿宋_GB2312" w:eastAsia="仿宋_GB2312" w:cs="仿宋_GB2312"/>
                <w:color w:val="auto"/>
                <w:sz w:val="24"/>
                <w:szCs w:val="24"/>
                <w:highlight w:val="none"/>
                <w:u w:val="none"/>
              </w:rPr>
              <w:t>椭圆管焊接成型</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椅上架升降立柱套管采用50</w:t>
            </w:r>
            <w:r>
              <w:rPr>
                <w:rFonts w:hint="eastAsia" w:ascii="仿宋_GB2312" w:hAnsi="仿宋_GB2312" w:eastAsia="仿宋_GB2312" w:cs="仿宋_GB2312"/>
                <w:b w:val="0"/>
                <w:bCs w:val="0"/>
                <w:color w:val="auto"/>
                <w:sz w:val="24"/>
                <w:szCs w:val="24"/>
                <w:highlight w:val="none"/>
                <w:u w:val="none"/>
                <w:lang w:val="en-US" w:eastAsia="zh-CN"/>
              </w:rPr>
              <w:t>×</w:t>
            </w:r>
            <w:r>
              <w:rPr>
                <w:rFonts w:hint="eastAsia" w:ascii="仿宋_GB2312" w:hAnsi="仿宋_GB2312" w:eastAsia="仿宋_GB2312" w:cs="仿宋_GB2312"/>
                <w:color w:val="auto"/>
                <w:sz w:val="24"/>
                <w:szCs w:val="24"/>
                <w:highlight w:val="none"/>
                <w:u w:val="none"/>
              </w:rPr>
              <w:t>20</w:t>
            </w:r>
            <w:r>
              <w:rPr>
                <w:rFonts w:hint="eastAsia" w:ascii="仿宋_GB2312" w:hAnsi="仿宋_GB2312" w:eastAsia="仿宋_GB2312" w:cs="仿宋_GB2312"/>
                <w:b w:val="0"/>
                <w:bCs w:val="0"/>
                <w:color w:val="auto"/>
                <w:sz w:val="24"/>
                <w:szCs w:val="24"/>
                <w:highlight w:val="none"/>
                <w:u w:val="none"/>
                <w:lang w:val="en-US" w:eastAsia="zh-CN"/>
              </w:rPr>
              <w:t>×</w:t>
            </w:r>
            <w:r>
              <w:rPr>
                <w:rFonts w:hint="eastAsia" w:ascii="仿宋_GB2312" w:hAnsi="仿宋_GB2312" w:eastAsia="仿宋_GB2312" w:cs="仿宋_GB2312"/>
                <w:color w:val="auto"/>
                <w:sz w:val="24"/>
                <w:szCs w:val="24"/>
                <w:highlight w:val="none"/>
                <w:u w:val="none"/>
              </w:rPr>
              <w:t>1.</w:t>
            </w: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mm</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冷轧钢</w:t>
            </w:r>
            <w:r>
              <w:rPr>
                <w:rFonts w:hint="eastAsia" w:ascii="仿宋_GB2312" w:hAnsi="仿宋_GB2312" w:eastAsia="仿宋_GB2312" w:cs="仿宋_GB2312"/>
                <w:color w:val="auto"/>
                <w:sz w:val="24"/>
                <w:szCs w:val="24"/>
                <w:highlight w:val="none"/>
                <w:u w:val="none"/>
              </w:rPr>
              <w:t>椭圆管，外侧方配刻度,方便调节高度。</w:t>
            </w:r>
          </w:p>
          <w:p w14:paraId="0CC613C2">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sz w:val="24"/>
                <w:szCs w:val="24"/>
                <w:highlight w:val="none"/>
                <w:u w:val="single"/>
                <w:lang w:val="en-US" w:eastAsia="zh-CN"/>
              </w:rPr>
            </w:pPr>
            <w:r>
              <w:rPr>
                <w:rFonts w:hint="eastAsia" w:ascii="仿宋_GB2312" w:hAnsi="仿宋_GB2312" w:eastAsia="仿宋_GB2312" w:cs="仿宋_GB2312"/>
                <w:color w:val="auto"/>
                <w:sz w:val="24"/>
                <w:szCs w:val="24"/>
                <w:highlight w:val="none"/>
                <w:u w:val="none"/>
                <w:lang w:val="en-US" w:eastAsia="zh-CN"/>
              </w:rPr>
              <w:t>课椅立柱符合GB/T 13793-2016 《直缝电焊钢管》、GB/T 3325-2024 《金属家具通用技术条件》、GB/T 10125-2021 《人造气氛腐蚀试验 盐雾试验》、GB/T 6461-2002 《金属基体上金属和其他无机覆盖层经腐蚀试验后的试样和试件的评级》、GB/T 35607-2024《绿色产品评价 家具》、GB/T 11253-2019 《碳素结构钢冷轧钢板及钢带》要求，其中：</w:t>
            </w:r>
          </w:p>
          <w:p w14:paraId="68EC813C">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sz w:val="24"/>
                <w:szCs w:val="24"/>
                <w:highlight w:val="none"/>
                <w:u w:val="single"/>
                <w:lang w:val="en-US" w:eastAsia="zh-CN"/>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single"/>
                <w:lang w:val="en-US" w:eastAsia="zh-CN"/>
              </w:rPr>
              <w:t>弯曲度≤1.5mm/m，钢管的焊缝毛刺高度-0.20~+0.50mm，</w:t>
            </w:r>
            <w:r>
              <w:rPr>
                <w:rFonts w:hint="eastAsia" w:ascii="仿宋_GB2312" w:hAnsi="仿宋_GB2312" w:eastAsia="仿宋_GB2312" w:cs="仿宋_GB2312"/>
                <w:b w:val="0"/>
                <w:bCs w:val="0"/>
                <w:color w:val="auto"/>
                <w:sz w:val="24"/>
                <w:szCs w:val="24"/>
                <w:highlight w:val="none"/>
                <w:u w:val="single"/>
                <w:lang w:val="en-US" w:eastAsia="zh-CN"/>
              </w:rPr>
              <w:t>金属喷漆（塑）涂层：硬度（铅笔硬度H，应无塑性变形和或内聚破坏）、冲击强度（冲击高度400mm，应无剥落、裂纹、皱纹）</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b w:val="0"/>
                <w:bCs w:val="0"/>
                <w:color w:val="auto"/>
                <w:kern w:val="2"/>
                <w:sz w:val="24"/>
                <w:szCs w:val="24"/>
                <w:highlight w:val="none"/>
                <w:u w:val="single"/>
                <w:lang w:val="en-US" w:eastAsia="zh-CN" w:bidi="ar-SA"/>
              </w:rPr>
              <w:t>产品有害物质（家具涂层可迁移元素：铅Pb≤90mg/kg、镉Cd≤50mg/kg、铬Cr≤25mg/kg、汞Hg≤25mg/kg、锑Sb≤60mg/kg、钡Ba≤1000mg/kg、硒Se≤500mg/kg、砷As≤25mg/kg）；</w:t>
            </w:r>
            <w:r>
              <w:rPr>
                <w:rFonts w:hint="eastAsia" w:ascii="仿宋_GB2312" w:hAnsi="仿宋_GB2312" w:eastAsia="仿宋_GB2312" w:cs="仿宋_GB2312"/>
                <w:color w:val="auto"/>
                <w:sz w:val="24"/>
                <w:szCs w:val="24"/>
                <w:highlight w:val="none"/>
                <w:u w:val="single"/>
                <w:lang w:val="en-US" w:eastAsia="zh-CN"/>
              </w:rPr>
              <w:t>经过96h人造气氛腐蚀试验（中性盐雾NSS、乙酸盐雾AASS），保护评级、外观评级均不低于9级。</w:t>
            </w:r>
          </w:p>
          <w:p w14:paraId="54EF2728">
            <w:pPr>
              <w:pStyle w:val="242"/>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single"/>
                <w:lang w:val="en-US" w:eastAsia="zh-CN"/>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single"/>
              </w:rPr>
              <w:t>螺杆和预埋螺母符合QB/T 3832-1999《轻工产品金属镀层腐蚀试验结果的评价》</w:t>
            </w:r>
            <w:r>
              <w:rPr>
                <w:rFonts w:hint="eastAsia" w:ascii="仿宋_GB2312" w:hAnsi="仿宋_GB2312" w:eastAsia="仿宋_GB2312" w:cs="仿宋_GB2312"/>
                <w:color w:val="auto"/>
                <w:sz w:val="24"/>
                <w:szCs w:val="24"/>
                <w:highlight w:val="none"/>
                <w:u w:val="single"/>
                <w:lang w:eastAsia="zh-CN"/>
              </w:rPr>
              <w:t>、</w:t>
            </w:r>
            <w:r>
              <w:rPr>
                <w:rFonts w:hint="eastAsia" w:ascii="仿宋_GB2312" w:hAnsi="仿宋_GB2312" w:eastAsia="仿宋_GB2312" w:cs="仿宋_GB2312"/>
                <w:color w:val="auto"/>
                <w:sz w:val="24"/>
                <w:szCs w:val="24"/>
                <w:highlight w:val="none"/>
                <w:u w:val="single"/>
              </w:rPr>
              <w:t>GB/T 3325-2024 《金属家具通用技术条件》</w:t>
            </w:r>
            <w:r>
              <w:rPr>
                <w:rFonts w:hint="eastAsia" w:ascii="仿宋_GB2312" w:hAnsi="仿宋_GB2312" w:eastAsia="仿宋_GB2312" w:cs="仿宋_GB2312"/>
                <w:color w:val="auto"/>
                <w:sz w:val="24"/>
                <w:szCs w:val="24"/>
                <w:highlight w:val="none"/>
                <w:u w:val="single"/>
                <w:lang w:eastAsia="zh-CN"/>
              </w:rPr>
              <w:t>、</w:t>
            </w:r>
            <w:r>
              <w:rPr>
                <w:rFonts w:hint="eastAsia" w:ascii="仿宋_GB2312" w:hAnsi="仿宋_GB2312" w:eastAsia="仿宋_GB2312" w:cs="仿宋_GB2312"/>
                <w:color w:val="auto"/>
                <w:sz w:val="24"/>
                <w:szCs w:val="24"/>
                <w:highlight w:val="none"/>
                <w:u w:val="single"/>
              </w:rPr>
              <w:t>QB/T</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rPr>
              <w:t>3826-1999《轻工产品金属镀层和化学处理层的耐腐蚀试验方法 中性盐雾试验（NSS）法》</w:t>
            </w:r>
            <w:r>
              <w:rPr>
                <w:rFonts w:hint="eastAsia" w:ascii="仿宋_GB2312" w:hAnsi="仿宋_GB2312" w:eastAsia="仿宋_GB2312" w:cs="仿宋_GB2312"/>
                <w:color w:val="auto"/>
                <w:sz w:val="24"/>
                <w:szCs w:val="24"/>
                <w:highlight w:val="none"/>
                <w:u w:val="single"/>
                <w:lang w:eastAsia="zh-CN"/>
              </w:rPr>
              <w:t>、</w:t>
            </w:r>
            <w:r>
              <w:rPr>
                <w:rFonts w:hint="eastAsia" w:ascii="仿宋_GB2312" w:hAnsi="仿宋_GB2312" w:eastAsia="仿宋_GB2312" w:cs="仿宋_GB2312"/>
                <w:color w:val="auto"/>
                <w:sz w:val="24"/>
                <w:szCs w:val="24"/>
                <w:highlight w:val="none"/>
                <w:u w:val="single"/>
              </w:rPr>
              <w:t>QB/T 3827-1999《轻工产品金属镀层和化学处理层的耐腐蚀试验方法 乙酸盐雾试验（ASS）法》</w:t>
            </w:r>
            <w:r>
              <w:rPr>
                <w:rFonts w:hint="eastAsia" w:ascii="仿宋_GB2312" w:hAnsi="仿宋_GB2312" w:eastAsia="仿宋_GB2312" w:cs="仿宋_GB2312"/>
                <w:color w:val="auto"/>
                <w:sz w:val="24"/>
                <w:szCs w:val="24"/>
                <w:highlight w:val="none"/>
                <w:u w:val="single"/>
                <w:lang w:val="en-US" w:eastAsia="zh-CN"/>
              </w:rPr>
              <w:t>要求，其中：</w:t>
            </w:r>
          </w:p>
          <w:p w14:paraId="43C6DFF3">
            <w:pPr>
              <w:pStyle w:val="17"/>
              <w:keepNext w:val="0"/>
              <w:keepLines w:val="0"/>
              <w:pageBreakBefore w:val="0"/>
              <w:widowControl/>
              <w:kinsoku/>
              <w:wordWrap/>
              <w:overflowPunct/>
              <w:topLinePunct w:val="0"/>
              <w:autoSpaceDE/>
              <w:autoSpaceDN/>
              <w:bidi w:val="0"/>
              <w:adjustRightInd/>
              <w:snapToGrid/>
              <w:spacing w:line="400" w:lineRule="exact"/>
              <w:ind w:firstLineChars="200"/>
              <w:rPr>
                <w:rFonts w:hint="eastAsia" w:ascii="仿宋_GB2312" w:hAnsi="仿宋_GB2312" w:eastAsia="仿宋_GB2312" w:cs="仿宋_GB2312"/>
                <w:color w:val="auto"/>
                <w:sz w:val="24"/>
                <w:szCs w:val="24"/>
                <w:highlight w:val="none"/>
                <w:u w:val="single"/>
                <w:lang w:val="en-US" w:eastAsia="zh-CN"/>
              </w:rPr>
            </w:pPr>
            <w:r>
              <w:rPr>
                <w:rFonts w:hint="eastAsia" w:ascii="仿宋_GB2312" w:hAnsi="仿宋_GB2312" w:eastAsia="仿宋_GB2312" w:cs="仿宋_GB2312"/>
                <w:color w:val="auto"/>
                <w:sz w:val="24"/>
                <w:szCs w:val="24"/>
                <w:highlight w:val="none"/>
                <w:u w:val="single"/>
              </w:rPr>
              <w:t>标准金属表面耐腐蚀性：乙酸盐雾试验（ASS）120h，等级达到9级以上，中性盐雾试验（NSS）120h，等级达到9级以上</w:t>
            </w:r>
            <w:r>
              <w:rPr>
                <w:rFonts w:hint="eastAsia" w:ascii="仿宋_GB2312" w:hAnsi="仿宋_GB2312" w:eastAsia="仿宋_GB2312" w:cs="仿宋_GB2312"/>
                <w:color w:val="auto"/>
                <w:sz w:val="24"/>
                <w:szCs w:val="24"/>
                <w:highlight w:val="none"/>
                <w:u w:val="single"/>
                <w:lang w:eastAsia="zh-CN"/>
              </w:rPr>
              <w:t>；</w:t>
            </w:r>
            <w:r>
              <w:rPr>
                <w:rFonts w:hint="eastAsia" w:ascii="仿宋_GB2312" w:hAnsi="仿宋_GB2312" w:eastAsia="仿宋_GB2312" w:cs="仿宋_GB2312"/>
                <w:color w:val="auto"/>
                <w:sz w:val="24"/>
                <w:szCs w:val="24"/>
                <w:highlight w:val="none"/>
                <w:u w:val="single"/>
                <w:lang w:val="en-US" w:eastAsia="zh-CN"/>
              </w:rPr>
              <w:t>产品表面理化性能金属电镀层：</w:t>
            </w:r>
            <w:r>
              <w:rPr>
                <w:rFonts w:hint="eastAsia" w:ascii="仿宋_GB2312" w:hAnsi="仿宋_GB2312" w:eastAsia="仿宋_GB2312" w:cs="仿宋_GB2312"/>
                <w:color w:val="auto"/>
                <w:sz w:val="24"/>
                <w:szCs w:val="24"/>
                <w:highlight w:val="none"/>
                <w:u w:val="single"/>
              </w:rPr>
              <w:t>抗盐雾直径1.5mm以下锈点≤20点</w:t>
            </w:r>
            <w:r>
              <w:rPr>
                <w:rFonts w:hint="eastAsia" w:ascii="仿宋_GB2312" w:hAnsi="仿宋_GB2312" w:eastAsia="仿宋_GB2312" w:cs="仿宋_GB2312"/>
                <w:i w:val="0"/>
                <w:iCs w:val="0"/>
                <w:caps w:val="0"/>
                <w:color w:val="333333"/>
                <w:spacing w:val="0"/>
                <w:sz w:val="24"/>
                <w:szCs w:val="24"/>
                <w:u w:val="single"/>
                <w:shd w:val="clear" w:fill="FFFFFF"/>
              </w:rPr>
              <w:t>dm2</w:t>
            </w:r>
            <w:r>
              <w:rPr>
                <w:rFonts w:hint="eastAsia" w:ascii="仿宋_GB2312" w:hAnsi="仿宋_GB2312" w:eastAsia="仿宋_GB2312" w:cs="仿宋_GB2312"/>
                <w:color w:val="auto"/>
                <w:sz w:val="24"/>
                <w:szCs w:val="24"/>
                <w:highlight w:val="none"/>
                <w:u w:val="single"/>
              </w:rPr>
              <w:t>,其中直径≥1.0mm</w:t>
            </w:r>
            <w:r>
              <w:rPr>
                <w:rFonts w:hint="eastAsia" w:ascii="仿宋_GB2312" w:hAnsi="仿宋_GB2312" w:eastAsia="仿宋_GB2312" w:cs="仿宋_GB2312"/>
                <w:color w:val="auto"/>
                <w:sz w:val="24"/>
                <w:szCs w:val="24"/>
                <w:highlight w:val="none"/>
                <w:u w:val="single"/>
                <w:lang w:eastAsia="zh-CN"/>
              </w:rPr>
              <w:t>，</w:t>
            </w:r>
            <w:r>
              <w:rPr>
                <w:rFonts w:hint="eastAsia" w:ascii="仿宋_GB2312" w:hAnsi="仿宋_GB2312" w:eastAsia="仿宋_GB2312" w:cs="仿宋_GB2312"/>
                <w:color w:val="auto"/>
                <w:sz w:val="24"/>
                <w:szCs w:val="24"/>
                <w:highlight w:val="none"/>
                <w:u w:val="single"/>
              </w:rPr>
              <w:t>锈点不超过5点(距边缘棱角2mm以内的不计)</w:t>
            </w:r>
            <w:r>
              <w:rPr>
                <w:rFonts w:hint="eastAsia" w:ascii="仿宋_GB2312" w:hAnsi="仿宋_GB2312" w:eastAsia="仿宋_GB2312" w:cs="仿宋_GB2312"/>
                <w:color w:val="auto"/>
                <w:sz w:val="24"/>
                <w:szCs w:val="24"/>
                <w:highlight w:val="none"/>
                <w:u w:val="single"/>
                <w:lang w:eastAsia="zh-CN"/>
              </w:rPr>
              <w:t>；</w:t>
            </w:r>
            <w:r>
              <w:rPr>
                <w:rFonts w:hint="eastAsia" w:ascii="仿宋_GB2312" w:hAnsi="仿宋_GB2312" w:eastAsia="仿宋_GB2312" w:cs="仿宋_GB2312"/>
                <w:color w:val="auto"/>
                <w:sz w:val="24"/>
                <w:szCs w:val="24"/>
                <w:highlight w:val="none"/>
                <w:u w:val="single"/>
                <w:lang w:val="en-US" w:eastAsia="zh-CN"/>
              </w:rPr>
              <w:t>产品外观性能金属件：冲压件应无脱层、裂缝，电镀件应无露底、毛刺、镀层脱落、锈蚀，应无起泡、烧焦，无光泽(整体异色)、针孔、裂纹、斑点。</w:t>
            </w:r>
          </w:p>
          <w:p w14:paraId="3296B856">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kern w:val="0"/>
                <w:sz w:val="24"/>
                <w:szCs w:val="24"/>
                <w:highlight w:val="none"/>
                <w:u w:val="none"/>
                <w:lang w:val="en-US" w:eastAsia="zh-CN"/>
              </w:rPr>
              <w:t>3.</w:t>
            </w:r>
            <w:r>
              <w:rPr>
                <w:rFonts w:hint="eastAsia" w:ascii="仿宋_GB2312" w:hAnsi="仿宋_GB2312" w:eastAsia="仿宋_GB2312" w:cs="仿宋_GB2312"/>
                <w:color w:val="auto"/>
                <w:kern w:val="0"/>
                <w:sz w:val="24"/>
                <w:szCs w:val="24"/>
                <w:highlight w:val="none"/>
                <w:u w:val="none"/>
              </w:rPr>
              <w:t>套管胶套：升降内外管间使用优质PP塑料胶套，规格72</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kern w:val="0"/>
                <w:sz w:val="24"/>
                <w:szCs w:val="24"/>
                <w:highlight w:val="none"/>
                <w:u w:val="none"/>
              </w:rPr>
              <w:t>35mm</w:t>
            </w:r>
            <w:r>
              <w:rPr>
                <w:rFonts w:hint="eastAsia" w:ascii="仿宋_GB2312" w:hAnsi="仿宋_GB2312" w:eastAsia="仿宋_GB2312" w:cs="仿宋_GB2312"/>
                <w:color w:val="auto"/>
                <w:sz w:val="24"/>
                <w:szCs w:val="24"/>
                <w:highlight w:val="none"/>
                <w:u w:val="none"/>
              </w:rPr>
              <w:t>(±2mm)，胶套起到防尘、防水、耐磨的作用。</w:t>
            </w:r>
          </w:p>
          <w:p w14:paraId="705D63AC">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val="en-US" w:eastAsia="zh-CN"/>
              </w:rPr>
              <w:t>（四）脚套：</w:t>
            </w:r>
          </w:p>
          <w:p w14:paraId="08179F2B">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采用全新颗粒 PP 塑料一次性注塑成型，规格75×65×45mm(±2mm)；脚套自带塑料垫螺旋调节功能，防止地板不平影响使用舒适度；脚套起到防滑、防摩擦、防碰撞、静音等作用。</w:t>
            </w:r>
          </w:p>
          <w:p w14:paraId="43303B72">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脚套符合GB/T 32487-2016《塑料家具通用技术条件》、GB 18584-2024《家具中有害物质限量》的国家标准，塑料件外观符合要求；有害物质</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邻苯二甲酸酯</w:t>
            </w:r>
            <w:r>
              <w:rPr>
                <w:rFonts w:hint="eastAsia" w:ascii="仿宋_GB2312" w:hAnsi="仿宋_GB2312" w:eastAsia="仿宋_GB2312" w:cs="仿宋_GB2312"/>
                <w:color w:val="auto"/>
                <w:sz w:val="24"/>
                <w:szCs w:val="24"/>
                <w:highlight w:val="none"/>
                <w:u w:val="none"/>
                <w:lang w:val="en-US" w:eastAsia="zh-CN"/>
              </w:rPr>
              <w:t>≤0.1%</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18种</w:t>
            </w:r>
            <w:r>
              <w:rPr>
                <w:rFonts w:hint="eastAsia" w:ascii="仿宋_GB2312" w:hAnsi="仿宋_GB2312" w:eastAsia="仿宋_GB2312" w:cs="仿宋_GB2312"/>
                <w:color w:val="auto"/>
                <w:sz w:val="24"/>
                <w:szCs w:val="24"/>
                <w:highlight w:val="none"/>
                <w:u w:val="none"/>
              </w:rPr>
              <w:t>多环芳烃</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PAH)总量≤10mg/kg</w:t>
            </w:r>
            <w:r>
              <w:rPr>
                <w:rFonts w:hint="eastAsia" w:ascii="仿宋_GB2312" w:hAnsi="仿宋_GB2312" w:eastAsia="仿宋_GB2312" w:cs="仿宋_GB2312"/>
                <w:color w:val="auto"/>
                <w:sz w:val="24"/>
                <w:szCs w:val="24"/>
                <w:highlight w:val="none"/>
                <w:u w:val="none"/>
              </w:rPr>
              <w:t>、多溴联苯(PBB)</w:t>
            </w:r>
            <w:r>
              <w:rPr>
                <w:rFonts w:hint="eastAsia" w:ascii="仿宋_GB2312" w:hAnsi="仿宋_GB2312" w:eastAsia="仿宋_GB2312" w:cs="仿宋_GB2312"/>
                <w:color w:val="auto"/>
                <w:sz w:val="24"/>
                <w:szCs w:val="24"/>
                <w:highlight w:val="none"/>
                <w:u w:val="none"/>
                <w:lang w:val="en-US" w:eastAsia="zh-CN"/>
              </w:rPr>
              <w:t>≤1000mg/kg</w:t>
            </w:r>
            <w:r>
              <w:rPr>
                <w:rFonts w:hint="eastAsia" w:ascii="仿宋_GB2312" w:hAnsi="仿宋_GB2312" w:eastAsia="仿宋_GB2312" w:cs="仿宋_GB2312"/>
                <w:color w:val="auto"/>
                <w:sz w:val="24"/>
                <w:szCs w:val="24"/>
                <w:highlight w:val="none"/>
                <w:u w:val="none"/>
              </w:rPr>
              <w:t>；冲击强度的保持率≥60%，外观颜色变色评级≥3级；</w:t>
            </w:r>
          </w:p>
          <w:p w14:paraId="700E79EF">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val="en-US" w:eastAsia="zh-CN"/>
              </w:rPr>
              <w:t>（五）椅子重量：</w:t>
            </w:r>
          </w:p>
          <w:p w14:paraId="658B7EE9">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color w:val="auto"/>
                <w:sz w:val="24"/>
                <w:szCs w:val="24"/>
                <w:highlight w:val="none"/>
                <w:u w:val="none"/>
                <w:lang w:val="en-US" w:eastAsia="zh-CN"/>
              </w:rPr>
              <w:t>整张椅子净重不小于6公斤。</w:t>
            </w:r>
          </w:p>
          <w:p w14:paraId="1D011EFD">
            <w:pPr>
              <w:keepNext w:val="0"/>
              <w:keepLines w:val="0"/>
              <w:pageBreakBefore w:val="0"/>
              <w:widowControl/>
              <w:kinsoku/>
              <w:wordWrap/>
              <w:overflowPunct/>
              <w:topLinePunct w:val="0"/>
              <w:autoSpaceDE/>
              <w:autoSpaceDN/>
              <w:bidi w:val="0"/>
              <w:adjustRightInd/>
              <w:snapToGrid/>
              <w:spacing w:line="400" w:lineRule="exact"/>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b/>
                <w:bCs/>
                <w:color w:val="auto"/>
                <w:sz w:val="24"/>
                <w:szCs w:val="24"/>
                <w:highlight w:val="none"/>
                <w:u w:val="none"/>
                <w:lang w:val="en-US" w:eastAsia="zh-CN"/>
              </w:rPr>
              <w:t>三、其他要求</w:t>
            </w:r>
          </w:p>
          <w:p w14:paraId="75B62F63">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kern w:val="0"/>
                <w:sz w:val="24"/>
                <w:szCs w:val="24"/>
                <w:highlight w:val="none"/>
                <w:u w:val="none"/>
                <w:lang w:val="en-US" w:eastAsia="zh-CN"/>
              </w:rPr>
              <w:t>1.</w:t>
            </w:r>
            <w:r>
              <w:rPr>
                <w:rFonts w:hint="eastAsia" w:ascii="仿宋_GB2312" w:hAnsi="仿宋_GB2312" w:eastAsia="仿宋_GB2312" w:cs="仿宋_GB2312"/>
                <w:color w:val="auto"/>
                <w:sz w:val="24"/>
                <w:szCs w:val="24"/>
                <w:highlight w:val="none"/>
                <w:u w:val="none"/>
              </w:rPr>
              <w:t>钢管表面涂装工艺要求：表面经酸洗、脱脂、磷化处理，耐腐蚀、防锈，表面采用一级颗粒粉末经静电喷涂，附着力强，不脱漆，涂层无漏喷，锈蚀涂层光滑均匀，色泽一致。</w:t>
            </w:r>
          </w:p>
          <w:p w14:paraId="28476286">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lang w:eastAsia="zh-CN"/>
              </w:rPr>
            </w:pP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钢管和钢板表面采用塑粉喷涂</w:t>
            </w:r>
            <w:r>
              <w:rPr>
                <w:rFonts w:hint="eastAsia" w:ascii="仿宋_GB2312" w:hAnsi="仿宋_GB2312" w:eastAsia="仿宋_GB2312" w:cs="仿宋_GB2312"/>
                <w:color w:val="auto"/>
                <w:sz w:val="24"/>
                <w:szCs w:val="24"/>
                <w:highlight w:val="none"/>
                <w:u w:val="none"/>
                <w:lang w:eastAsia="zh-CN"/>
              </w:rPr>
              <w:t>。</w:t>
            </w:r>
          </w:p>
          <w:p w14:paraId="037AEB3F">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rPr>
              <w:t>塑粉符合GB/T 21866-2008《抗菌涂料(漆膜)抗菌性测定法和抗菌效果》</w:t>
            </w:r>
            <w:r>
              <w:rPr>
                <w:rFonts w:hint="eastAsia" w:ascii="仿宋_GB2312" w:hAnsi="仿宋_GB2312" w:eastAsia="仿宋_GB2312" w:cs="仿宋_GB2312"/>
                <w:color w:val="auto"/>
                <w:kern w:val="2"/>
                <w:sz w:val="24"/>
                <w:szCs w:val="24"/>
                <w:highlight w:val="none"/>
                <w:u w:val="none"/>
                <w:lang w:val="en-US" w:eastAsia="zh-CN" w:bidi="ar-SA"/>
              </w:rPr>
              <w:t>、HG/T 2006-2022 《热固性和热塑性粉末涂料》、GB/T 35602-2017《绿色产品评价 涂料》要求</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其中：</w:t>
            </w:r>
          </w:p>
          <w:p w14:paraId="166FE41A">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none"/>
              </w:rPr>
              <w:t>抗菌性能：抗细菌率≥99%</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kern w:val="2"/>
                <w:sz w:val="24"/>
                <w:szCs w:val="24"/>
                <w:highlight w:val="none"/>
                <w:u w:val="none"/>
                <w:lang w:val="en-US" w:eastAsia="zh-CN" w:bidi="ar-SA"/>
              </w:rPr>
              <w:t>外观：色泽均匀，无异物，呈松散粉末状；筛余物（125μm）全部通过；涂膜外观：正常；附着力（干附着力）≤1级；铅笔硬度≥H；耐冲击性（正向冲击）：50cm；杯突试验≥4mm；弯曲试验≤4mm；耐磨性（750g/500r）≤50mg；耐酸性[3%(质量分数）盐酸溶液]：240h无异常；耐碱性[5%（质量分数）氢氧化钠溶液]：168h无异常；耐沸水性（2h）：无异常；耐盐雾性：中性盐雾500h划痕处单向腐蚀蔓延宽度≤2.0mm，未划痕区无起泡、生锈、开裂、剥落等异常现象；耐湿性（室内用）：500h无异常。重金属元素含量：铅Pb≤20mg/kg、镉Cd≤20mg/kg、六价铬（Cr</w:t>
            </w:r>
            <w:r>
              <w:rPr>
                <w:rFonts w:hint="eastAsia" w:ascii="仿宋_GB2312" w:hAnsi="仿宋_GB2312" w:eastAsia="仿宋_GB2312" w:cs="仿宋_GB2312"/>
                <w:color w:val="auto"/>
                <w:kern w:val="2"/>
                <w:sz w:val="24"/>
                <w:szCs w:val="24"/>
                <w:highlight w:val="none"/>
                <w:u w:val="none"/>
                <w:vertAlign w:val="superscript"/>
                <w:lang w:val="en-US" w:eastAsia="zh-CN" w:bidi="ar-SA"/>
              </w:rPr>
              <w:t>6+</w:t>
            </w:r>
            <w:r>
              <w:rPr>
                <w:rFonts w:hint="eastAsia" w:ascii="仿宋_GB2312" w:hAnsi="仿宋_GB2312" w:eastAsia="仿宋_GB2312" w:cs="仿宋_GB2312"/>
                <w:color w:val="auto"/>
                <w:kern w:val="2"/>
                <w:sz w:val="24"/>
                <w:szCs w:val="24"/>
                <w:highlight w:val="none"/>
                <w:u w:val="none"/>
                <w:lang w:val="en-US" w:eastAsia="zh-CN" w:bidi="ar-SA"/>
              </w:rPr>
              <w:t>）≤20mg/kg、汞Hg≤20mg/kg、砷As≤20mg/kg、钡Ba≤100mg/kg、硒Se≤20mg/kg、锑Sb≤20mg/kg、钴Co≤20mg/kg。</w:t>
            </w:r>
          </w:p>
          <w:p w14:paraId="54EF9A9D">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kern w:val="2"/>
                <w:sz w:val="24"/>
                <w:szCs w:val="24"/>
                <w:highlight w:val="none"/>
                <w:u w:val="none"/>
                <w:lang w:val="en-US" w:eastAsia="zh-CN" w:bidi="ar-SA"/>
              </w:rPr>
              <w:t>3.</w:t>
            </w:r>
            <w:r>
              <w:rPr>
                <w:rFonts w:hint="eastAsia" w:ascii="仿宋_GB2312" w:hAnsi="仿宋_GB2312" w:eastAsia="仿宋_GB2312" w:cs="仿宋_GB2312"/>
                <w:color w:val="auto"/>
                <w:sz w:val="24"/>
                <w:szCs w:val="24"/>
                <w:highlight w:val="none"/>
                <w:u w:val="none"/>
                <w:lang w:val="en-US" w:eastAsia="zh-CN"/>
              </w:rPr>
              <w:t>课椅性能检测必须符合：</w:t>
            </w:r>
            <w:r>
              <w:rPr>
                <w:rFonts w:hint="eastAsia" w:ascii="仿宋_GB2312" w:hAnsi="仿宋_GB2312" w:eastAsia="仿宋_GB2312" w:cs="仿宋_GB2312"/>
                <w:b w:val="0"/>
                <w:bCs w:val="0"/>
                <w:color w:val="auto"/>
                <w:sz w:val="24"/>
                <w:szCs w:val="24"/>
                <w:highlight w:val="none"/>
                <w:u w:val="none"/>
                <w:lang w:val="en-US" w:eastAsia="zh-CN"/>
              </w:rPr>
              <w:t>GB/T 3325-2024《金属家具通用技术条件》、</w:t>
            </w:r>
            <w:r>
              <w:rPr>
                <w:rFonts w:hint="eastAsia" w:ascii="仿宋_GB2312" w:hAnsi="仿宋_GB2312" w:eastAsia="仿宋_GB2312" w:cs="仿宋_GB2312"/>
                <w:color w:val="auto"/>
                <w:sz w:val="24"/>
                <w:szCs w:val="24"/>
                <w:highlight w:val="none"/>
                <w:u w:val="none"/>
                <w:lang w:val="en-US" w:eastAsia="zh-CN"/>
              </w:rPr>
              <w:t>GB/T 32487-2016 《塑料家具通用技术条件》、GB/T 35607-2024《绿色产品评价 家具》、QB/T 4071-2021《课桌椅》、</w:t>
            </w:r>
            <w:r>
              <w:rPr>
                <w:rFonts w:hint="eastAsia" w:ascii="仿宋_GB2312" w:hAnsi="仿宋_GB2312" w:eastAsia="仿宋_GB2312" w:cs="仿宋_GB2312"/>
                <w:color w:val="auto"/>
                <w:sz w:val="24"/>
                <w:szCs w:val="24"/>
                <w:highlight w:val="none"/>
                <w:u w:val="none"/>
              </w:rPr>
              <w:t>GB 18584-2024《家具中有害物质限量》</w:t>
            </w:r>
            <w:r>
              <w:rPr>
                <w:rFonts w:hint="eastAsia" w:ascii="仿宋_GB2312" w:hAnsi="仿宋_GB2312" w:eastAsia="仿宋_GB2312" w:cs="仿宋_GB2312"/>
                <w:color w:val="auto"/>
                <w:sz w:val="24"/>
                <w:szCs w:val="24"/>
                <w:highlight w:val="none"/>
                <w:u w:val="none"/>
                <w:lang w:val="en-US" w:eastAsia="zh-CN"/>
              </w:rPr>
              <w:t>要求，其中：</w:t>
            </w:r>
          </w:p>
          <w:p w14:paraId="5DD629F3">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sz w:val="24"/>
                <w:szCs w:val="24"/>
                <w:highlight w:val="none"/>
                <w:u w:val="none"/>
                <w:lang w:val="en-US" w:eastAsia="zh-CN"/>
              </w:rPr>
              <w:t>金属件外观（管材、焊接件、喷漆（塑）涂层）符合要求；塑料件外观符合要求；塑料件形状和位置公差（翘曲度、平整度、底脚平稳性）符合要求；理化性能符合要求；课桌/课椅力学性能符合要求；有害物质限量（表面涂层可迁移元素含量）：铅Pb≤90mg/kg、镉Cd≤50mg/kg、铬Cr≤25mg/kg、汞Hg≤25mg/kg、锑Sb≤60mg/kg、钡Ba≤1000mg/kg、硒Se≤500mg/kg、砷As≤25mg/kg</w:t>
            </w:r>
            <w:r>
              <w:rPr>
                <w:rFonts w:hint="eastAsia" w:ascii="仿宋_GB2312" w:hAnsi="仿宋_GB2312" w:eastAsia="仿宋_GB2312" w:cs="仿宋_GB2312"/>
                <w:color w:val="auto"/>
                <w:kern w:val="2"/>
                <w:sz w:val="24"/>
                <w:szCs w:val="24"/>
                <w:highlight w:val="none"/>
                <w:u w:val="none"/>
                <w:lang w:val="en-US" w:eastAsia="zh-CN" w:bidi="ar-SA"/>
              </w:rPr>
              <w:t>；苯并[a]芘≤1.0mg/kg、18 种多环芳烃（PAH）总量≤10mg/kg；挥发性有机化合物TVOC≤0.3mg/m³。</w:t>
            </w:r>
          </w:p>
          <w:p w14:paraId="266B7320">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4.金属件</w:t>
            </w:r>
            <w:r>
              <w:rPr>
                <w:rFonts w:hint="eastAsia" w:ascii="仿宋_GB2312" w:hAnsi="仿宋_GB2312" w:eastAsia="仿宋_GB2312" w:cs="仿宋_GB2312"/>
                <w:color w:val="auto"/>
                <w:sz w:val="24"/>
                <w:szCs w:val="24"/>
                <w:highlight w:val="none"/>
                <w:u w:val="none"/>
                <w:lang w:val="en-US" w:eastAsia="zh-CN"/>
              </w:rPr>
              <w:t>表面应光滑平整，应无起泡、泛黄、花斑、烧焦、裂纹、划痕和磕碰伤等；涂层应光滑均匀，色泽一致，应无流挂、疙瘩、皱皮、飞漆等；焊接部位应牢固，应无脱焊、虚焊、焊穿；焊缝均匀，应无毛刺、锐棱、飞溅、裂纹等缺陷；塑料件表面应光洁，应无裂纹、皱褶、污渍、明显色差。</w:t>
            </w:r>
          </w:p>
          <w:p w14:paraId="40BEB9E2">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color w:val="auto"/>
                <w:kern w:val="2"/>
                <w:sz w:val="24"/>
                <w:szCs w:val="24"/>
                <w:highlight w:val="none"/>
                <w:u w:val="none"/>
                <w:lang w:val="en-US" w:eastAsia="zh-CN" w:bidi="ar-SA"/>
              </w:rPr>
              <w:t xml:space="preserve">   5.每张课桌前方需粘贴直径60mm的标识，标识中有产品尺寸、年份。</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D3CA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u w:val="none"/>
                <w:lang w:val="en-US" w:eastAsia="zh-CN"/>
              </w:rPr>
              <w:t>650套</w:t>
            </w:r>
          </w:p>
        </w:tc>
      </w:tr>
      <w:tr w14:paraId="4A0C93D3">
        <w:tblPrEx>
          <w:tblCellMar>
            <w:top w:w="0" w:type="dxa"/>
            <w:left w:w="108" w:type="dxa"/>
            <w:bottom w:w="0" w:type="dxa"/>
            <w:right w:w="108" w:type="dxa"/>
          </w:tblCellMar>
        </w:tblPrEx>
        <w:trPr>
          <w:trHeight w:val="28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ADB90">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Cs/>
                <w:color w:val="auto"/>
                <w:sz w:val="24"/>
                <w:szCs w:val="24"/>
                <w:highlight w:val="none"/>
                <w:u w:val="none"/>
                <w:lang w:val="en-US" w:eastAsia="zh-CN"/>
              </w:rPr>
              <w:t>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A0C65">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Cs/>
                <w:color w:val="auto"/>
                <w:sz w:val="24"/>
                <w:szCs w:val="24"/>
                <w:highlight w:val="none"/>
                <w:u w:val="none"/>
                <w:lang w:val="en-US" w:eastAsia="zh-CN"/>
              </w:rPr>
              <w:t>中学课桌椅</w:t>
            </w:r>
          </w:p>
        </w:tc>
        <w:tc>
          <w:tcPr>
            <w:tcW w:w="6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F0EBB">
            <w:pPr>
              <w:keepNext w:val="0"/>
              <w:keepLines w:val="0"/>
              <w:pageBreakBefore w:val="0"/>
              <w:widowControl/>
              <w:numPr>
                <w:ilvl w:val="0"/>
                <w:numId w:val="0"/>
              </w:numPr>
              <w:kinsoku/>
              <w:wordWrap/>
              <w:overflowPunct/>
              <w:topLinePunct w:val="0"/>
              <w:autoSpaceDE/>
              <w:autoSpaceDN/>
              <w:bidi w:val="0"/>
              <w:adjustRightInd/>
              <w:snapToGrid/>
              <w:spacing w:line="400" w:lineRule="exact"/>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val="en-US" w:eastAsia="zh-CN"/>
              </w:rPr>
              <w:t>一、学生课桌：</w:t>
            </w:r>
          </w:p>
          <w:p w14:paraId="57C38018">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color w:val="auto"/>
                <w:kern w:val="0"/>
                <w:sz w:val="24"/>
                <w:szCs w:val="24"/>
                <w:highlight w:val="none"/>
                <w:u w:val="none"/>
                <w:lang w:eastAsia="zh-CN"/>
              </w:rPr>
              <w:t>（</w:t>
            </w:r>
            <w:r>
              <w:rPr>
                <w:rFonts w:hint="eastAsia" w:ascii="仿宋_GB2312" w:hAnsi="仿宋_GB2312" w:eastAsia="仿宋_GB2312" w:cs="仿宋_GB2312"/>
                <w:b/>
                <w:bCs/>
                <w:color w:val="auto"/>
                <w:kern w:val="0"/>
                <w:sz w:val="24"/>
                <w:szCs w:val="24"/>
                <w:highlight w:val="none"/>
                <w:u w:val="none"/>
                <w:lang w:val="en-US" w:eastAsia="zh-CN"/>
              </w:rPr>
              <w:t>一</w:t>
            </w:r>
            <w:r>
              <w:rPr>
                <w:rFonts w:hint="eastAsia" w:ascii="仿宋_GB2312" w:hAnsi="仿宋_GB2312" w:eastAsia="仿宋_GB2312" w:cs="仿宋_GB2312"/>
                <w:b/>
                <w:bCs/>
                <w:color w:val="auto"/>
                <w:kern w:val="0"/>
                <w:sz w:val="24"/>
                <w:szCs w:val="24"/>
                <w:highlight w:val="none"/>
                <w:u w:val="none"/>
                <w:lang w:eastAsia="zh-CN"/>
              </w:rPr>
              <w:t>）</w:t>
            </w:r>
            <w:r>
              <w:rPr>
                <w:rFonts w:hint="eastAsia" w:ascii="仿宋_GB2312" w:hAnsi="仿宋_GB2312" w:eastAsia="仿宋_GB2312" w:cs="仿宋_GB2312"/>
                <w:b/>
                <w:bCs/>
                <w:color w:val="auto"/>
                <w:kern w:val="0"/>
                <w:sz w:val="24"/>
                <w:szCs w:val="24"/>
                <w:highlight w:val="none"/>
                <w:u w:val="none"/>
                <w:lang w:val="en-US" w:eastAsia="zh-CN"/>
              </w:rPr>
              <w:t>课桌整体规格（长×宽×高）：</w:t>
            </w:r>
          </w:p>
          <w:p w14:paraId="56FC31B3">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长6</w:t>
            </w:r>
            <w:r>
              <w:rPr>
                <w:rFonts w:hint="eastAsia" w:ascii="仿宋_GB2312" w:hAnsi="仿宋_GB2312" w:eastAsia="仿宋_GB2312" w:cs="仿宋_GB2312"/>
                <w:color w:val="auto"/>
                <w:kern w:val="0"/>
                <w:sz w:val="24"/>
                <w:szCs w:val="24"/>
                <w:highlight w:val="none"/>
                <w:u w:val="none"/>
                <w:lang w:val="en-US" w:eastAsia="zh-CN"/>
              </w:rPr>
              <w:t>5</w:t>
            </w:r>
            <w:r>
              <w:rPr>
                <w:rFonts w:hint="eastAsia" w:ascii="仿宋_GB2312" w:hAnsi="仿宋_GB2312" w:eastAsia="仿宋_GB2312" w:cs="仿宋_GB2312"/>
                <w:color w:val="auto"/>
                <w:kern w:val="0"/>
                <w:sz w:val="24"/>
                <w:szCs w:val="24"/>
                <w:highlight w:val="none"/>
                <w:u w:val="none"/>
              </w:rPr>
              <w:t>0×宽</w:t>
            </w:r>
            <w:r>
              <w:rPr>
                <w:rFonts w:hint="eastAsia" w:ascii="仿宋_GB2312" w:hAnsi="仿宋_GB2312" w:eastAsia="仿宋_GB2312" w:cs="仿宋_GB2312"/>
                <w:color w:val="auto"/>
                <w:kern w:val="0"/>
                <w:sz w:val="24"/>
                <w:szCs w:val="24"/>
                <w:highlight w:val="none"/>
                <w:u w:val="none"/>
                <w:lang w:val="en-US" w:eastAsia="zh-CN"/>
              </w:rPr>
              <w:t>500</w:t>
            </w:r>
            <w:r>
              <w:rPr>
                <w:rFonts w:hint="eastAsia" w:ascii="仿宋_GB2312" w:hAnsi="仿宋_GB2312" w:eastAsia="仿宋_GB2312" w:cs="仿宋_GB2312"/>
                <w:color w:val="auto"/>
                <w:kern w:val="0"/>
                <w:sz w:val="24"/>
                <w:szCs w:val="24"/>
                <w:highlight w:val="none"/>
                <w:u w:val="none"/>
              </w:rPr>
              <w:t>×高</w:t>
            </w:r>
            <w:r>
              <w:rPr>
                <w:rFonts w:hint="eastAsia" w:ascii="仿宋_GB2312" w:hAnsi="仿宋_GB2312" w:eastAsia="仿宋_GB2312" w:cs="仿宋_GB2312"/>
                <w:color w:val="auto"/>
                <w:kern w:val="0"/>
                <w:sz w:val="24"/>
                <w:szCs w:val="24"/>
                <w:highlight w:val="none"/>
                <w:u w:val="none"/>
                <w:lang w:eastAsia="zh-CN"/>
              </w:rPr>
              <w:t>（</w:t>
            </w:r>
            <w:r>
              <w:rPr>
                <w:rFonts w:hint="eastAsia" w:ascii="仿宋_GB2312" w:hAnsi="仿宋_GB2312" w:eastAsia="仿宋_GB2312" w:cs="仿宋_GB2312"/>
                <w:color w:val="auto"/>
                <w:kern w:val="0"/>
                <w:sz w:val="24"/>
                <w:szCs w:val="24"/>
                <w:highlight w:val="none"/>
                <w:u w:val="none"/>
              </w:rPr>
              <w:t>7</w:t>
            </w:r>
            <w:r>
              <w:rPr>
                <w:rFonts w:hint="eastAsia" w:ascii="仿宋_GB2312" w:hAnsi="仿宋_GB2312" w:eastAsia="仿宋_GB2312" w:cs="仿宋_GB2312"/>
                <w:color w:val="auto"/>
                <w:kern w:val="0"/>
                <w:sz w:val="24"/>
                <w:szCs w:val="24"/>
                <w:highlight w:val="none"/>
                <w:u w:val="none"/>
                <w:lang w:val="en-US" w:eastAsia="zh-CN"/>
              </w:rPr>
              <w:t>0</w:t>
            </w:r>
            <w:r>
              <w:rPr>
                <w:rFonts w:hint="eastAsia" w:ascii="仿宋_GB2312" w:hAnsi="仿宋_GB2312" w:eastAsia="仿宋_GB2312" w:cs="仿宋_GB2312"/>
                <w:color w:val="auto"/>
                <w:kern w:val="0"/>
                <w:sz w:val="24"/>
                <w:szCs w:val="24"/>
                <w:highlight w:val="none"/>
                <w:u w:val="none"/>
              </w:rPr>
              <w:t>0</w:t>
            </w:r>
            <w:r>
              <w:rPr>
                <w:rFonts w:hint="eastAsia" w:ascii="仿宋_GB2312" w:hAnsi="仿宋_GB2312" w:eastAsia="仿宋_GB2312" w:cs="仿宋_GB2312"/>
                <w:color w:val="auto"/>
                <w:kern w:val="0"/>
                <w:sz w:val="24"/>
                <w:szCs w:val="24"/>
                <w:highlight w:val="none"/>
                <w:u w:val="none"/>
                <w:lang w:val="en-US" w:eastAsia="zh-CN"/>
              </w:rPr>
              <w:t>-820</w:t>
            </w:r>
            <w:r>
              <w:rPr>
                <w:rFonts w:hint="eastAsia" w:ascii="仿宋_GB2312" w:hAnsi="仿宋_GB2312" w:eastAsia="仿宋_GB2312" w:cs="仿宋_GB2312"/>
                <w:color w:val="auto"/>
                <w:kern w:val="0"/>
                <w:sz w:val="24"/>
                <w:szCs w:val="24"/>
                <w:highlight w:val="none"/>
                <w:u w:val="none"/>
              </w:rPr>
              <w:t>mm</w:t>
            </w:r>
            <w:r>
              <w:rPr>
                <w:rFonts w:hint="eastAsia" w:ascii="仿宋_GB2312" w:hAnsi="仿宋_GB2312" w:eastAsia="仿宋_GB2312" w:cs="仿宋_GB2312"/>
                <w:color w:val="auto"/>
                <w:kern w:val="0"/>
                <w:sz w:val="24"/>
                <w:szCs w:val="24"/>
                <w:highlight w:val="none"/>
                <w:u w:val="none"/>
                <w:lang w:eastAsia="zh-CN"/>
              </w:rPr>
              <w:t>）</w:t>
            </w:r>
            <w:r>
              <w:rPr>
                <w:rFonts w:hint="eastAsia" w:ascii="仿宋_GB2312" w:hAnsi="仿宋_GB2312" w:eastAsia="仿宋_GB2312" w:cs="仿宋_GB2312"/>
                <w:color w:val="auto"/>
                <w:kern w:val="0"/>
                <w:sz w:val="24"/>
                <w:szCs w:val="24"/>
                <w:highlight w:val="none"/>
                <w:u w:val="none"/>
              </w:rPr>
              <w:t>mm</w:t>
            </w:r>
            <w:r>
              <w:rPr>
                <w:rFonts w:hint="eastAsia" w:ascii="仿宋_GB2312" w:hAnsi="仿宋_GB2312" w:eastAsia="仿宋_GB2312" w:cs="仿宋_GB2312"/>
                <w:color w:val="auto"/>
                <w:kern w:val="0"/>
                <w:sz w:val="24"/>
                <w:szCs w:val="24"/>
                <w:highlight w:val="none"/>
                <w:u w:val="none"/>
                <w:lang w:val="en-US" w:eastAsia="zh-CN"/>
              </w:rPr>
              <w:t>可调节高度700mm、730mm、760mm、790mm、820mm</w:t>
            </w:r>
            <w:r>
              <w:rPr>
                <w:rFonts w:hint="eastAsia" w:ascii="仿宋_GB2312" w:hAnsi="仿宋_GB2312" w:eastAsia="仿宋_GB2312" w:cs="仿宋_GB2312"/>
                <w:color w:val="auto"/>
                <w:kern w:val="0"/>
                <w:sz w:val="24"/>
                <w:szCs w:val="24"/>
                <w:highlight w:val="none"/>
                <w:u w:val="none"/>
                <w:lang w:eastAsia="zh-CN"/>
              </w:rPr>
              <w:t>）</w:t>
            </w:r>
            <w:r>
              <w:rPr>
                <w:rFonts w:hint="eastAsia" w:ascii="仿宋_GB2312" w:hAnsi="仿宋_GB2312" w:eastAsia="仿宋_GB2312" w:cs="仿宋_GB2312"/>
                <w:color w:val="auto"/>
                <w:sz w:val="24"/>
                <w:szCs w:val="24"/>
                <w:highlight w:val="none"/>
                <w:u w:val="none"/>
              </w:rPr>
              <w:t>(±5mm)</w:t>
            </w:r>
            <w:r>
              <w:rPr>
                <w:rFonts w:hint="eastAsia" w:ascii="仿宋_GB2312" w:hAnsi="仿宋_GB2312" w:eastAsia="仿宋_GB2312" w:cs="仿宋_GB2312"/>
                <w:color w:val="auto"/>
                <w:sz w:val="24"/>
                <w:szCs w:val="24"/>
                <w:highlight w:val="none"/>
                <w:u w:val="none"/>
                <w:lang w:val="en-US" w:eastAsia="zh-CN"/>
              </w:rPr>
              <w:t>等5个高度的调整</w:t>
            </w:r>
            <w:r>
              <w:rPr>
                <w:rFonts w:hint="eastAsia" w:ascii="仿宋_GB2312" w:hAnsi="仿宋_GB2312" w:eastAsia="仿宋_GB2312" w:cs="仿宋_GB2312"/>
                <w:color w:val="auto"/>
                <w:sz w:val="24"/>
                <w:szCs w:val="24"/>
                <w:highlight w:val="none"/>
                <w:u w:val="none"/>
                <w:lang w:eastAsia="zh-CN"/>
              </w:rPr>
              <w:t>。</w:t>
            </w:r>
          </w:p>
          <w:p w14:paraId="2AD8BE89">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val="en-US" w:eastAsia="zh-CN"/>
              </w:rPr>
              <w:t>（二）课桌桌面：</w:t>
            </w:r>
          </w:p>
          <w:p w14:paraId="7FC06039">
            <w:pPr>
              <w:keepNext w:val="0"/>
              <w:keepLines w:val="0"/>
              <w:pageBreakBefore w:val="0"/>
              <w:widowControl/>
              <w:numPr>
                <w:ilvl w:val="0"/>
                <w:numId w:val="0"/>
              </w:numPr>
              <w:kinsoku/>
              <w:wordWrap/>
              <w:overflowPunct/>
              <w:topLinePunct w:val="0"/>
              <w:autoSpaceDE/>
              <w:autoSpaceDN/>
              <w:bidi w:val="0"/>
              <w:adjustRightInd/>
              <w:snapToGrid/>
              <w:spacing w:line="400" w:lineRule="exact"/>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val="en-US" w:eastAsia="zh-CN"/>
              </w:rPr>
              <w:t xml:space="preserve">  </w:t>
            </w:r>
            <w:r>
              <w:rPr>
                <w:rFonts w:hint="eastAsia" w:ascii="仿宋_GB2312" w:hAnsi="仿宋_GB2312" w:eastAsia="仿宋_GB2312" w:cs="仿宋_GB2312"/>
                <w:color w:val="auto"/>
                <w:kern w:val="0"/>
                <w:sz w:val="24"/>
                <w:szCs w:val="24"/>
                <w:highlight w:val="none"/>
                <w:u w:val="none"/>
                <w:lang w:val="en-US" w:eastAsia="zh-CN"/>
              </w:rPr>
              <w:t xml:space="preserve"> </w:t>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color w:val="auto"/>
                <w:kern w:val="0"/>
                <w:sz w:val="24"/>
                <w:szCs w:val="24"/>
                <w:highlight w:val="none"/>
                <w:u w:val="none"/>
                <w:lang w:val="en-US" w:eastAsia="zh-CN"/>
              </w:rPr>
              <w:t>1.</w:t>
            </w:r>
            <w:r>
              <w:rPr>
                <w:rFonts w:hint="eastAsia" w:ascii="仿宋_GB2312" w:hAnsi="仿宋_GB2312" w:eastAsia="仿宋_GB2312" w:cs="仿宋_GB2312"/>
                <w:color w:val="auto"/>
                <w:sz w:val="24"/>
                <w:szCs w:val="24"/>
                <w:highlight w:val="none"/>
                <w:u w:val="none"/>
              </w:rPr>
              <w:t>桌面规格</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6</w:t>
            </w:r>
            <w:r>
              <w:rPr>
                <w:rFonts w:hint="eastAsia" w:ascii="仿宋_GB2312" w:hAnsi="仿宋_GB2312" w:eastAsia="仿宋_GB2312" w:cs="仿宋_GB2312"/>
                <w:color w:val="auto"/>
                <w:sz w:val="24"/>
                <w:szCs w:val="24"/>
                <w:highlight w:val="none"/>
                <w:u w:val="none"/>
                <w:lang w:val="en-US" w:eastAsia="zh-CN"/>
              </w:rPr>
              <w:t>5</w:t>
            </w:r>
            <w:r>
              <w:rPr>
                <w:rFonts w:hint="eastAsia" w:ascii="仿宋_GB2312" w:hAnsi="仿宋_GB2312" w:eastAsia="仿宋_GB2312" w:cs="仿宋_GB2312"/>
                <w:color w:val="auto"/>
                <w:sz w:val="24"/>
                <w:szCs w:val="24"/>
                <w:highlight w:val="none"/>
                <w:u w:val="none"/>
              </w:rPr>
              <w:t xml:space="preserve">0 (±5mm) </w:t>
            </w:r>
            <w:r>
              <w:rPr>
                <w:rFonts w:hint="eastAsia" w:ascii="仿宋_GB2312" w:hAnsi="仿宋_GB2312" w:eastAsia="仿宋_GB2312" w:cs="仿宋_GB2312"/>
                <w:color w:val="auto"/>
                <w:kern w:val="0"/>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50</w:t>
            </w:r>
            <w:r>
              <w:rPr>
                <w:rFonts w:hint="eastAsia" w:ascii="仿宋_GB2312" w:hAnsi="仿宋_GB2312" w:eastAsia="仿宋_GB2312" w:cs="仿宋_GB2312"/>
                <w:color w:val="auto"/>
                <w:sz w:val="24"/>
                <w:szCs w:val="24"/>
                <w:highlight w:val="none"/>
                <w:u w:val="none"/>
              </w:rPr>
              <w:t>0 (±5mm)</w:t>
            </w:r>
            <w:r>
              <w:rPr>
                <w:rFonts w:hint="eastAsia" w:ascii="仿宋_GB2312" w:hAnsi="仿宋_GB2312" w:eastAsia="仿宋_GB2312" w:cs="仿宋_GB2312"/>
                <w:color w:val="auto"/>
                <w:kern w:val="0"/>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25</w:t>
            </w:r>
            <w:r>
              <w:rPr>
                <w:rFonts w:hint="eastAsia" w:ascii="仿宋_GB2312" w:hAnsi="仿宋_GB2312" w:eastAsia="仿宋_GB2312" w:cs="仿宋_GB2312"/>
                <w:color w:val="auto"/>
                <w:kern w:val="0"/>
                <w:sz w:val="24"/>
                <w:szCs w:val="24"/>
                <w:highlight w:val="none"/>
                <w:u w:val="none"/>
              </w:rPr>
              <w:t>mm</w:t>
            </w:r>
            <w:r>
              <w:rPr>
                <w:rFonts w:hint="eastAsia" w:ascii="仿宋_GB2312" w:hAnsi="仿宋_GB2312" w:eastAsia="仿宋_GB2312" w:cs="仿宋_GB2312"/>
                <w:color w:val="auto"/>
                <w:sz w:val="24"/>
                <w:szCs w:val="24"/>
                <w:highlight w:val="none"/>
                <w:u w:val="none"/>
              </w:rPr>
              <w:t xml:space="preserve">(±2mm) </w:t>
            </w:r>
          </w:p>
          <w:p w14:paraId="3B772E9A">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lang w:val="en-US" w:eastAsia="zh-CN"/>
              </w:rPr>
              <w:t>2.材质：</w:t>
            </w:r>
            <w:r>
              <w:rPr>
                <w:rFonts w:hint="eastAsia" w:ascii="仿宋_GB2312" w:hAnsi="仿宋_GB2312" w:eastAsia="仿宋_GB2312" w:cs="仿宋_GB2312"/>
                <w:color w:val="auto"/>
                <w:sz w:val="24"/>
                <w:szCs w:val="24"/>
                <w:highlight w:val="none"/>
                <w:u w:val="none"/>
              </w:rPr>
              <w:t>采用环保ABS全新塑料一体成型，整体厚度达</w:t>
            </w:r>
            <w:r>
              <w:rPr>
                <w:rFonts w:hint="eastAsia" w:ascii="仿宋_GB2312" w:hAnsi="仿宋_GB2312" w:eastAsia="仿宋_GB2312" w:cs="仿宋_GB2312"/>
                <w:color w:val="auto"/>
                <w:sz w:val="24"/>
                <w:szCs w:val="24"/>
                <w:highlight w:val="none"/>
                <w:u w:val="none"/>
                <w:lang w:val="en-US" w:eastAsia="zh-CN"/>
              </w:rPr>
              <w:t>25</w:t>
            </w:r>
            <w:r>
              <w:rPr>
                <w:rFonts w:hint="eastAsia" w:ascii="仿宋_GB2312" w:hAnsi="仿宋_GB2312" w:eastAsia="仿宋_GB2312" w:cs="仿宋_GB2312"/>
                <w:color w:val="auto"/>
                <w:sz w:val="24"/>
                <w:szCs w:val="24"/>
                <w:highlight w:val="none"/>
                <w:u w:val="none"/>
              </w:rPr>
              <w:t>mm(±2mm)。桌面正面为整个平面设计，不能有凹凸，不能有文具槽、挡笔条、水杯槽等凹凸的设置。桌面四个角的转角</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桌面上下边沿平整圆滑。桌面反面（底部）设计有纵横加强筋，加强筋两两间距离≤</w:t>
            </w:r>
            <w:r>
              <w:rPr>
                <w:rFonts w:hint="eastAsia" w:ascii="仿宋_GB2312" w:hAnsi="仿宋_GB2312" w:eastAsia="仿宋_GB2312" w:cs="仿宋_GB2312"/>
                <w:color w:val="auto"/>
                <w:sz w:val="24"/>
                <w:szCs w:val="24"/>
                <w:highlight w:val="none"/>
                <w:u w:val="none"/>
                <w:lang w:val="en-US" w:eastAsia="zh-CN"/>
              </w:rPr>
              <w:t>6</w:t>
            </w:r>
            <w:r>
              <w:rPr>
                <w:rFonts w:hint="eastAsia" w:ascii="仿宋_GB2312" w:hAnsi="仿宋_GB2312" w:eastAsia="仿宋_GB2312" w:cs="仿宋_GB2312"/>
                <w:color w:val="auto"/>
                <w:sz w:val="24"/>
                <w:szCs w:val="24"/>
                <w:highlight w:val="none"/>
                <w:u w:val="none"/>
              </w:rPr>
              <w:t>0mm，以保证坚固可靠性。桌面下面设有两个15mm(±2mm)×30mm(±2mm)的</w:t>
            </w:r>
            <w:r>
              <w:rPr>
                <w:rFonts w:hint="eastAsia" w:ascii="仿宋_GB2312" w:hAnsi="仿宋_GB2312" w:eastAsia="仿宋_GB2312" w:cs="仿宋_GB2312"/>
                <w:color w:val="auto"/>
                <w:sz w:val="24"/>
                <w:szCs w:val="24"/>
                <w:highlight w:val="none"/>
                <w:u w:val="none"/>
                <w:lang w:val="en-US" w:eastAsia="zh-CN"/>
              </w:rPr>
              <w:t>冷轧钢</w:t>
            </w:r>
            <w:r>
              <w:rPr>
                <w:rFonts w:hint="eastAsia" w:ascii="仿宋_GB2312" w:hAnsi="仿宋_GB2312" w:eastAsia="仿宋_GB2312" w:cs="仿宋_GB2312"/>
                <w:color w:val="auto"/>
                <w:sz w:val="24"/>
                <w:szCs w:val="24"/>
                <w:highlight w:val="none"/>
                <w:u w:val="none"/>
              </w:rPr>
              <w:t>方管支撑桌面，方管材料厚度≥1.0mm。</w:t>
            </w:r>
          </w:p>
          <w:p w14:paraId="73727346">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rPr>
              <w:t>ABS桌面符合GB/T</w:t>
            </w:r>
            <w:r>
              <w:rPr>
                <w:rFonts w:hint="eastAsia" w:ascii="仿宋_GB2312" w:hAnsi="仿宋_GB2312" w:eastAsia="仿宋_GB2312" w:cs="仿宋_GB2312"/>
                <w:color w:val="auto"/>
                <w:sz w:val="24"/>
                <w:szCs w:val="24"/>
                <w:highlight w:val="none"/>
                <w:u w:val="none"/>
                <w:lang w:val="en-US" w:eastAsia="zh-CN"/>
              </w:rPr>
              <w:t xml:space="preserve"> </w:t>
            </w:r>
            <w:r>
              <w:rPr>
                <w:rFonts w:hint="eastAsia" w:ascii="仿宋_GB2312" w:hAnsi="仿宋_GB2312" w:eastAsia="仿宋_GB2312" w:cs="仿宋_GB2312"/>
                <w:color w:val="auto"/>
                <w:sz w:val="24"/>
                <w:szCs w:val="24"/>
                <w:highlight w:val="none"/>
                <w:u w:val="none"/>
              </w:rPr>
              <w:t>32487-2016《塑料家具通用技术条件》</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GB 18584-2024《家具中有害物质限量》</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GB/T</w:t>
            </w:r>
            <w:r>
              <w:rPr>
                <w:rFonts w:hint="eastAsia" w:ascii="仿宋_GB2312" w:hAnsi="仿宋_GB2312" w:eastAsia="仿宋_GB2312" w:cs="仿宋_GB2312"/>
                <w:color w:val="auto"/>
                <w:sz w:val="24"/>
                <w:szCs w:val="24"/>
                <w:highlight w:val="none"/>
                <w:u w:val="none"/>
                <w:lang w:val="en-US" w:eastAsia="zh-CN"/>
              </w:rPr>
              <w:t xml:space="preserve"> 31402-2023</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塑料和其他无孔材料表面抗菌活性的测定》</w:t>
            </w:r>
            <w:r>
              <w:rPr>
                <w:rFonts w:hint="eastAsia" w:ascii="仿宋_GB2312" w:hAnsi="仿宋_GB2312" w:eastAsia="仿宋_GB2312" w:cs="仿宋_GB2312"/>
                <w:color w:val="auto"/>
                <w:sz w:val="24"/>
                <w:szCs w:val="24"/>
                <w:highlight w:val="none"/>
                <w:u w:val="none"/>
              </w:rPr>
              <w:t>标准，有害物质邻苯二甲酸酯邻苯二甲酸酯</w:t>
            </w:r>
            <w:r>
              <w:rPr>
                <w:rFonts w:hint="eastAsia" w:ascii="仿宋_GB2312" w:hAnsi="仿宋_GB2312" w:eastAsia="仿宋_GB2312" w:cs="仿宋_GB2312"/>
                <w:color w:val="auto"/>
                <w:sz w:val="24"/>
                <w:szCs w:val="24"/>
                <w:highlight w:val="none"/>
                <w:u w:val="none"/>
                <w:lang w:eastAsia="zh-CN"/>
              </w:rPr>
              <w:t>（DBP、BBP、DEHP、DNOP、DINP、DIDP）</w:t>
            </w:r>
            <w:r>
              <w:rPr>
                <w:rFonts w:hint="eastAsia" w:ascii="仿宋_GB2312" w:hAnsi="仿宋_GB2312" w:eastAsia="仿宋_GB2312" w:cs="仿宋_GB2312"/>
                <w:color w:val="auto"/>
                <w:sz w:val="24"/>
                <w:szCs w:val="24"/>
                <w:highlight w:val="none"/>
                <w:u w:val="none"/>
                <w:lang w:val="en-US" w:eastAsia="zh-CN"/>
              </w:rPr>
              <w:t>总量</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0.1%</w:t>
            </w:r>
            <w:r>
              <w:rPr>
                <w:rFonts w:hint="eastAsia" w:ascii="仿宋_GB2312" w:hAnsi="仿宋_GB2312" w:eastAsia="仿宋_GB2312" w:cs="仿宋_GB2312"/>
                <w:color w:val="auto"/>
                <w:sz w:val="24"/>
                <w:szCs w:val="24"/>
                <w:highlight w:val="none"/>
                <w:u w:val="none"/>
              </w:rPr>
              <w:t>、多环芳烃-苯并[α]芘</w:t>
            </w: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color w:val="auto"/>
                <w:sz w:val="24"/>
                <w:szCs w:val="24"/>
                <w:highlight w:val="none"/>
                <w:u w:val="none"/>
                <w:lang w:val="en-US" w:eastAsia="zh-CN"/>
              </w:rPr>
              <w:t>1.0</w:t>
            </w:r>
            <w:r>
              <w:rPr>
                <w:rFonts w:hint="eastAsia" w:ascii="仿宋_GB2312" w:hAnsi="仿宋_GB2312" w:eastAsia="仿宋_GB2312" w:cs="仿宋_GB2312"/>
                <w:b w:val="0"/>
                <w:bCs w:val="0"/>
                <w:color w:val="auto"/>
                <w:kern w:val="2"/>
                <w:sz w:val="24"/>
                <w:szCs w:val="24"/>
                <w:highlight w:val="none"/>
                <w:u w:val="none"/>
                <w:lang w:val="en-US" w:eastAsia="zh-CN" w:bidi="ar-SA"/>
              </w:rPr>
              <w:t>mg/kg</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18种多环芳烃（PAH</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总量≤10mg/kg</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塑料件</w:t>
            </w:r>
            <w:r>
              <w:rPr>
                <w:rFonts w:hint="eastAsia" w:ascii="仿宋_GB2312" w:hAnsi="仿宋_GB2312" w:eastAsia="仿宋_GB2312" w:cs="仿宋_GB2312"/>
                <w:color w:val="auto"/>
                <w:sz w:val="24"/>
                <w:szCs w:val="24"/>
                <w:highlight w:val="none"/>
                <w:u w:val="none"/>
              </w:rPr>
              <w:t>硬度≥HD63</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耐冷热循环：应无裂纹、鼓泡、变色、起皱</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抗</w:t>
            </w:r>
            <w:r>
              <w:rPr>
                <w:rFonts w:hint="eastAsia" w:ascii="仿宋_GB2312" w:hAnsi="仿宋_GB2312" w:eastAsia="仿宋_GB2312" w:cs="仿宋_GB2312"/>
                <w:color w:val="auto"/>
                <w:kern w:val="2"/>
                <w:sz w:val="24"/>
                <w:szCs w:val="24"/>
                <w:highlight w:val="none"/>
                <w:u w:val="none"/>
                <w:lang w:val="en-US" w:eastAsia="zh-CN" w:bidi="ar-SA"/>
              </w:rPr>
              <w:t>金黄色葡萄球菌</w:t>
            </w:r>
            <w:r>
              <w:rPr>
                <w:rFonts w:hint="eastAsia" w:ascii="仿宋_GB2312" w:hAnsi="仿宋_GB2312" w:eastAsia="仿宋_GB2312" w:cs="仿宋_GB2312"/>
                <w:color w:val="auto"/>
                <w:sz w:val="24"/>
                <w:szCs w:val="24"/>
                <w:highlight w:val="none"/>
                <w:u w:val="none"/>
                <w:lang w:val="en-US" w:eastAsia="zh-CN"/>
              </w:rPr>
              <w:t>率</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99%</w:t>
            </w:r>
          </w:p>
          <w:p w14:paraId="109E03AF">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sz w:val="24"/>
                <w:szCs w:val="24"/>
                <w:highlight w:val="none"/>
                <w:u w:val="none"/>
                <w:lang w:val="en-US" w:eastAsia="zh-CN"/>
              </w:rPr>
            </w:pPr>
            <w:r>
              <w:rPr>
                <w:rFonts w:hint="eastAsia" w:ascii="仿宋_GB2312" w:hAnsi="仿宋_GB2312" w:eastAsia="仿宋_GB2312" w:cs="仿宋_GB2312"/>
                <w:b/>
                <w:bCs/>
                <w:color w:val="auto"/>
                <w:sz w:val="24"/>
                <w:szCs w:val="24"/>
                <w:highlight w:val="none"/>
                <w:u w:val="none"/>
                <w:lang w:val="en-US" w:eastAsia="zh-CN"/>
              </w:rPr>
              <w:t>（三）课桌书斗：</w:t>
            </w:r>
          </w:p>
          <w:p w14:paraId="45DD13ED">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color w:val="000000"/>
                <w:sz w:val="24"/>
                <w:szCs w:val="24"/>
                <w:lang w:val="en-US" w:eastAsia="zh-CN"/>
              </w:rPr>
              <w:t>1、</w:t>
            </w:r>
            <w:r>
              <w:rPr>
                <w:rFonts w:hint="eastAsia" w:ascii="仿宋_GB2312" w:hAnsi="仿宋_GB2312" w:eastAsia="仿宋_GB2312" w:cs="仿宋_GB2312"/>
                <w:color w:val="auto"/>
                <w:sz w:val="24"/>
                <w:szCs w:val="24"/>
                <w:highlight w:val="none"/>
                <w:u w:val="none"/>
              </w:rPr>
              <w:t>采用≥0.</w:t>
            </w:r>
            <w:r>
              <w:rPr>
                <w:rFonts w:hint="eastAsia" w:ascii="仿宋_GB2312" w:hAnsi="仿宋_GB2312" w:eastAsia="仿宋_GB2312" w:cs="仿宋_GB2312"/>
                <w:color w:val="auto"/>
                <w:sz w:val="24"/>
                <w:szCs w:val="24"/>
                <w:highlight w:val="none"/>
                <w:u w:val="none"/>
                <w:lang w:val="en-US" w:eastAsia="zh-CN"/>
              </w:rPr>
              <w:t>8</w:t>
            </w:r>
            <w:r>
              <w:rPr>
                <w:rFonts w:hint="eastAsia" w:ascii="仿宋_GB2312" w:hAnsi="仿宋_GB2312" w:eastAsia="仿宋_GB2312" w:cs="仿宋_GB2312"/>
                <w:color w:val="auto"/>
                <w:kern w:val="0"/>
                <w:sz w:val="24"/>
                <w:szCs w:val="24"/>
                <w:highlight w:val="none"/>
                <w:u w:val="none"/>
              </w:rPr>
              <w:t>mm厚（按国标测量，测量裸板，不含涂料）冷轧钢板液压一次成型，</w:t>
            </w:r>
            <w:r>
              <w:rPr>
                <w:rFonts w:hint="eastAsia" w:ascii="仿宋_GB2312" w:hAnsi="仿宋_GB2312" w:eastAsia="仿宋_GB2312" w:cs="仿宋_GB2312"/>
                <w:color w:val="auto"/>
                <w:sz w:val="24"/>
                <w:szCs w:val="24"/>
                <w:highlight w:val="none"/>
                <w:u w:val="none"/>
              </w:rPr>
              <w:t>尺寸为</w:t>
            </w:r>
            <w:r>
              <w:rPr>
                <w:rFonts w:hint="eastAsia" w:ascii="仿宋_GB2312" w:hAnsi="仿宋_GB2312" w:eastAsia="仿宋_GB2312" w:cs="仿宋_GB2312"/>
                <w:color w:val="auto"/>
                <w:sz w:val="24"/>
                <w:szCs w:val="24"/>
                <w:highlight w:val="none"/>
                <w:u w:val="none"/>
                <w:lang w:val="en-US" w:eastAsia="zh-CN"/>
              </w:rPr>
              <w:t>长</w:t>
            </w:r>
            <w:r>
              <w:rPr>
                <w:rFonts w:hint="eastAsia" w:ascii="仿宋_GB2312" w:hAnsi="仿宋_GB2312" w:eastAsia="仿宋_GB2312" w:cs="仿宋_GB2312"/>
                <w:color w:val="auto"/>
                <w:sz w:val="24"/>
                <w:szCs w:val="24"/>
                <w:highlight w:val="none"/>
                <w:u w:val="none"/>
              </w:rPr>
              <w:t>450×</w:t>
            </w:r>
            <w:r>
              <w:rPr>
                <w:rFonts w:hint="eastAsia" w:ascii="仿宋_GB2312" w:hAnsi="仿宋_GB2312" w:eastAsia="仿宋_GB2312" w:cs="仿宋_GB2312"/>
                <w:color w:val="auto"/>
                <w:sz w:val="24"/>
                <w:szCs w:val="24"/>
                <w:highlight w:val="none"/>
                <w:u w:val="none"/>
                <w:lang w:val="en-US" w:eastAsia="zh-CN"/>
              </w:rPr>
              <w:t>宽</w:t>
            </w:r>
            <w:r>
              <w:rPr>
                <w:rFonts w:hint="eastAsia" w:ascii="仿宋_GB2312" w:hAnsi="仿宋_GB2312" w:eastAsia="仿宋_GB2312" w:cs="仿宋_GB2312"/>
                <w:color w:val="auto"/>
                <w:sz w:val="24"/>
                <w:szCs w:val="24"/>
                <w:highlight w:val="none"/>
                <w:u w:val="none"/>
              </w:rPr>
              <w:t>300×</w:t>
            </w:r>
            <w:r>
              <w:rPr>
                <w:rFonts w:hint="eastAsia" w:ascii="仿宋_GB2312" w:hAnsi="仿宋_GB2312" w:eastAsia="仿宋_GB2312" w:cs="仿宋_GB2312"/>
                <w:color w:val="auto"/>
                <w:sz w:val="24"/>
                <w:szCs w:val="24"/>
                <w:highlight w:val="none"/>
                <w:u w:val="none"/>
                <w:lang w:val="en-US" w:eastAsia="zh-CN"/>
              </w:rPr>
              <w:t>高</w:t>
            </w:r>
            <w:r>
              <w:rPr>
                <w:rFonts w:hint="eastAsia" w:ascii="仿宋_GB2312" w:hAnsi="仿宋_GB2312" w:eastAsia="仿宋_GB2312" w:cs="仿宋_GB2312"/>
                <w:color w:val="auto"/>
                <w:sz w:val="24"/>
                <w:szCs w:val="24"/>
                <w:highlight w:val="none"/>
                <w:u w:val="none"/>
              </w:rPr>
              <w:t>150</w:t>
            </w:r>
            <w:r>
              <w:rPr>
                <w:rFonts w:hint="eastAsia" w:ascii="仿宋_GB2312" w:hAnsi="仿宋_GB2312" w:eastAsia="仿宋_GB2312" w:cs="仿宋_GB2312"/>
                <w:color w:val="auto"/>
                <w:kern w:val="0"/>
                <w:sz w:val="24"/>
                <w:szCs w:val="24"/>
                <w:highlight w:val="none"/>
                <w:u w:val="none"/>
              </w:rPr>
              <w:t>mm</w:t>
            </w:r>
            <w:r>
              <w:rPr>
                <w:rFonts w:hint="eastAsia" w:ascii="仿宋_GB2312" w:hAnsi="仿宋_GB2312" w:eastAsia="仿宋_GB2312" w:cs="仿宋_GB2312"/>
                <w:color w:val="auto"/>
                <w:sz w:val="24"/>
                <w:szCs w:val="24"/>
                <w:highlight w:val="none"/>
                <w:u w:val="none"/>
              </w:rPr>
              <w:t>(±5mm)</w:t>
            </w:r>
            <w:r>
              <w:rPr>
                <w:rFonts w:hint="eastAsia" w:ascii="仿宋_GB2312" w:hAnsi="仿宋_GB2312" w:eastAsia="仿宋_GB2312" w:cs="仿宋_GB2312"/>
                <w:color w:val="auto"/>
                <w:kern w:val="0"/>
                <w:sz w:val="24"/>
                <w:szCs w:val="24"/>
                <w:highlight w:val="none"/>
                <w:u w:val="none"/>
              </w:rPr>
              <w:t>，</w:t>
            </w:r>
            <w:r>
              <w:rPr>
                <w:rFonts w:hint="eastAsia" w:ascii="仿宋_GB2312" w:hAnsi="仿宋_GB2312" w:eastAsia="仿宋_GB2312" w:cs="仿宋_GB2312"/>
                <w:color w:val="auto"/>
                <w:sz w:val="24"/>
                <w:szCs w:val="24"/>
                <w:highlight w:val="none"/>
                <w:u w:val="none"/>
              </w:rPr>
              <w:t>方便学生放取书物。</w:t>
            </w:r>
          </w:p>
          <w:p w14:paraId="7917239D">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color w:val="auto"/>
                <w:sz w:val="24"/>
                <w:szCs w:val="24"/>
                <w:highlight w:val="none"/>
                <w:u w:val="none"/>
                <w:lang w:val="en-US" w:eastAsia="zh-CN"/>
              </w:rPr>
              <w:t>冷轧钢板符合GB/T 11253-2019 《碳素结构钢冷轧钢板及钢带》、GB/T 10125-2021 《人造气氛腐蚀试验 盐雾试验》、GB/T 6461-2002 《金属基体上金属和其他无机覆盖层经腐蚀试验后的试样和试件的评级》、GB/T 3325-2024《金属家具通用技术条件》标准，表面结构（平均粗糙度）≤0.9μm，弯曲试验（180°）、表面质量合格，经过</w:t>
            </w:r>
            <w:r>
              <w:rPr>
                <w:rFonts w:hint="eastAsia" w:ascii="仿宋_GB2312" w:hAnsi="仿宋_GB2312" w:eastAsia="仿宋_GB2312" w:cs="仿宋_GB2312"/>
                <w:color w:val="auto"/>
                <w:sz w:val="24"/>
                <w:szCs w:val="24"/>
                <w:highlight w:val="none"/>
                <w:lang w:val="en-US" w:eastAsia="zh-CN"/>
              </w:rPr>
              <w:t>96h</w:t>
            </w:r>
            <w:r>
              <w:rPr>
                <w:rFonts w:hint="eastAsia" w:ascii="仿宋_GB2312" w:hAnsi="仿宋_GB2312" w:eastAsia="仿宋_GB2312" w:cs="仿宋_GB2312"/>
                <w:color w:val="auto"/>
                <w:sz w:val="24"/>
                <w:szCs w:val="24"/>
                <w:highlight w:val="none"/>
                <w:u w:val="none"/>
                <w:lang w:val="en-US" w:eastAsia="zh-CN"/>
              </w:rPr>
              <w:t>人造气氛腐蚀试验（中性盐雾NSS、乙酸盐雾AASS、铜加速乙酸盐雾CASS），保护评级、外观评级均不低于9级，金属喷漆（塑）涂层（硬度、冲击强度、附着力）符合国家检测标准</w:t>
            </w:r>
            <w:r>
              <w:rPr>
                <w:rFonts w:hint="eastAsia" w:ascii="仿宋_GB2312" w:hAnsi="仿宋_GB2312" w:eastAsia="仿宋_GB2312" w:cs="仿宋_GB2312"/>
                <w:color w:val="auto"/>
                <w:sz w:val="24"/>
                <w:szCs w:val="24"/>
                <w:highlight w:val="none"/>
                <w:u w:val="none"/>
              </w:rPr>
              <w:t>。</w:t>
            </w:r>
          </w:p>
          <w:p w14:paraId="0420EA45">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sz w:val="24"/>
                <w:szCs w:val="24"/>
                <w:highlight w:val="none"/>
                <w:u w:val="none"/>
                <w:lang w:val="en-US" w:eastAsia="zh-CN"/>
              </w:rPr>
            </w:pPr>
            <w:r>
              <w:rPr>
                <w:rFonts w:hint="eastAsia" w:ascii="仿宋_GB2312" w:hAnsi="仿宋_GB2312" w:eastAsia="仿宋_GB2312" w:cs="仿宋_GB2312"/>
                <w:b/>
                <w:bCs/>
                <w:color w:val="auto"/>
                <w:sz w:val="24"/>
                <w:szCs w:val="24"/>
                <w:highlight w:val="none"/>
                <w:u w:val="none"/>
                <w:lang w:val="en-US" w:eastAsia="zh-CN"/>
              </w:rPr>
              <w:t>（四）课桌书篮：</w:t>
            </w:r>
          </w:p>
          <w:p w14:paraId="06699103">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kern w:val="2"/>
                <w:sz w:val="24"/>
                <w:szCs w:val="24"/>
                <w:highlight w:val="none"/>
                <w:u w:val="singl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桌斗下设置置物书包篮，长500mm×160mm×高160mm</w:t>
            </w:r>
            <w:r>
              <w:rPr>
                <w:rFonts w:hint="eastAsia" w:ascii="仿宋_GB2312" w:hAnsi="仿宋_GB2312" w:eastAsia="仿宋_GB2312" w:cs="仿宋_GB2312"/>
                <w:color w:val="auto"/>
                <w:sz w:val="24"/>
                <w:szCs w:val="24"/>
                <w:highlight w:val="none"/>
                <w:u w:val="none"/>
              </w:rPr>
              <w:t>(±5mm)</w:t>
            </w:r>
            <w:r>
              <w:rPr>
                <w:rFonts w:hint="eastAsia" w:ascii="仿宋_GB2312" w:hAnsi="仿宋_GB2312" w:eastAsia="仿宋_GB2312" w:cs="仿宋_GB2312"/>
                <w:color w:val="auto"/>
                <w:kern w:val="2"/>
                <w:sz w:val="24"/>
                <w:szCs w:val="24"/>
                <w:highlight w:val="none"/>
                <w:u w:val="none"/>
                <w:lang w:val="en-US" w:eastAsia="zh-CN" w:bidi="ar-SA"/>
              </w:rPr>
              <w:t>，φ16mm(±2mm)冷轧钢圆管和≥0.7mm厚冷轧钢板焊接成型，可放书包或书籍，采用整钢板细孔设计，每个孔空大小需≤10mm，放书籍时不能掉落。课桌书蓝符合GB/T 3325-2024 《金属家具通用技术条件》、GB/T 10125-2021 《人造气氛腐蚀试验 盐雾试验》、GB/T 6461-2002 《金属基体上金属和其他无机覆盖层经腐蚀试验后的试样和试件的评级》、</w:t>
            </w:r>
            <w:r>
              <w:rPr>
                <w:rFonts w:hint="eastAsia" w:ascii="仿宋_GB2312" w:hAnsi="仿宋_GB2312" w:eastAsia="仿宋_GB2312" w:cs="仿宋_GB2312"/>
                <w:b w:val="0"/>
                <w:bCs w:val="0"/>
                <w:color w:val="auto"/>
                <w:kern w:val="2"/>
                <w:sz w:val="24"/>
                <w:szCs w:val="24"/>
                <w:highlight w:val="none"/>
                <w:u w:val="none"/>
                <w:lang w:val="en-US" w:eastAsia="zh-CN" w:bidi="ar-SA"/>
              </w:rPr>
              <w:t>GB/T 35607-2024《绿色产品评价 家具》</w:t>
            </w:r>
            <w:r>
              <w:rPr>
                <w:rFonts w:hint="eastAsia" w:ascii="仿宋_GB2312" w:hAnsi="仿宋_GB2312" w:eastAsia="仿宋_GB2312" w:cs="仿宋_GB2312"/>
                <w:color w:val="auto"/>
                <w:sz w:val="24"/>
                <w:szCs w:val="24"/>
                <w:highlight w:val="none"/>
                <w:u w:val="none"/>
                <w:lang w:val="en-US" w:eastAsia="zh-CN"/>
              </w:rPr>
              <w:t>GB/T 11253-2019 《碳素结构钢冷轧钢板及钢带》</w:t>
            </w:r>
            <w:r>
              <w:rPr>
                <w:rFonts w:hint="eastAsia" w:ascii="仿宋_GB2312" w:hAnsi="仿宋_GB2312" w:eastAsia="仿宋_GB2312" w:cs="仿宋_GB2312"/>
                <w:b w:val="0"/>
                <w:bCs w:val="0"/>
                <w:color w:val="auto"/>
                <w:kern w:val="2"/>
                <w:sz w:val="24"/>
                <w:szCs w:val="24"/>
                <w:highlight w:val="none"/>
                <w:u w:val="none"/>
                <w:lang w:val="en-US" w:eastAsia="zh-CN" w:bidi="ar-SA"/>
              </w:rPr>
              <w:t>要求</w:t>
            </w: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b w:val="0"/>
                <w:bCs w:val="0"/>
                <w:color w:val="auto"/>
                <w:kern w:val="2"/>
                <w:sz w:val="24"/>
                <w:szCs w:val="24"/>
                <w:highlight w:val="none"/>
                <w:u w:val="none"/>
                <w:lang w:val="en-US" w:eastAsia="zh-CN" w:bidi="ar-SA"/>
              </w:rPr>
              <w:t>金属喷漆（塑）涂层：硬度（铅笔硬度H，应无塑性变形和或内聚破坏）、冲击强度（冲击高度400mm，应无剥落、裂纹、皱纹）、附着力（2级或优于2级）</w:t>
            </w: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b w:val="0"/>
                <w:bCs w:val="0"/>
                <w:color w:val="auto"/>
                <w:kern w:val="2"/>
                <w:sz w:val="24"/>
                <w:szCs w:val="24"/>
                <w:highlight w:val="none"/>
                <w:u w:val="none"/>
                <w:lang w:val="en-US" w:eastAsia="zh-CN" w:bidi="ar-SA"/>
              </w:rPr>
              <w:t>产品有害物质（家具涂层可迁移元素：铅Pb≤90mg/kg、镉Cd≤50mg/kg、铬Cr≤25mg/kg、汞Hg≤25mg/kg、锑Sb≤60mg/kg、钡Ba≤1000mg/kg、硒Se≤500mg/kg、砷As≤25mg/kg）；经</w:t>
            </w:r>
            <w:r>
              <w:rPr>
                <w:rFonts w:hint="eastAsia" w:ascii="仿宋_GB2312" w:hAnsi="仿宋_GB2312" w:eastAsia="仿宋_GB2312" w:cs="仿宋_GB2312"/>
                <w:color w:val="auto"/>
                <w:kern w:val="2"/>
                <w:sz w:val="24"/>
                <w:szCs w:val="24"/>
                <w:highlight w:val="none"/>
                <w:u w:val="none"/>
                <w:lang w:val="en-US" w:eastAsia="zh-CN" w:bidi="ar-SA"/>
              </w:rPr>
              <w:t>过</w:t>
            </w:r>
            <w:r>
              <w:rPr>
                <w:rFonts w:hint="eastAsia" w:ascii="仿宋_GB2312" w:hAnsi="仿宋_GB2312" w:eastAsia="仿宋_GB2312" w:cs="仿宋_GB2312"/>
                <w:color w:val="auto"/>
                <w:sz w:val="24"/>
                <w:szCs w:val="24"/>
                <w:highlight w:val="none"/>
                <w:lang w:val="en-US" w:eastAsia="zh-CN"/>
              </w:rPr>
              <w:t>96h</w:t>
            </w:r>
            <w:r>
              <w:rPr>
                <w:rFonts w:hint="eastAsia" w:ascii="仿宋_GB2312" w:hAnsi="仿宋_GB2312" w:eastAsia="仿宋_GB2312" w:cs="仿宋_GB2312"/>
                <w:color w:val="auto"/>
                <w:kern w:val="2"/>
                <w:sz w:val="24"/>
                <w:szCs w:val="24"/>
                <w:highlight w:val="none"/>
                <w:u w:val="none"/>
                <w:lang w:val="en-US" w:eastAsia="zh-CN" w:bidi="ar-SA"/>
              </w:rPr>
              <w:t>人造气氛腐蚀试验（中性盐雾NSS、乙酸盐雾AASS），保护评级、外观评级均不低于9级。</w:t>
            </w:r>
          </w:p>
          <w:p w14:paraId="0DCE6DEA">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241" w:firstLineChars="100"/>
              <w:rPr>
                <w:rFonts w:hint="eastAsia" w:ascii="仿宋_GB2312" w:hAnsi="仿宋_GB2312" w:eastAsia="仿宋_GB2312" w:cs="仿宋_GB2312"/>
                <w:b/>
                <w:bCs/>
                <w:color w:val="auto"/>
                <w:sz w:val="24"/>
                <w:szCs w:val="24"/>
                <w:highlight w:val="none"/>
                <w:u w:val="none"/>
                <w:lang w:val="en-US" w:eastAsia="zh-CN"/>
              </w:rPr>
            </w:pPr>
            <w:r>
              <w:rPr>
                <w:rFonts w:hint="eastAsia" w:ascii="仿宋_GB2312" w:hAnsi="仿宋_GB2312" w:eastAsia="仿宋_GB2312" w:cs="仿宋_GB2312"/>
                <w:b/>
                <w:bCs/>
                <w:color w:val="auto"/>
                <w:sz w:val="24"/>
                <w:szCs w:val="24"/>
                <w:highlight w:val="none"/>
                <w:u w:val="none"/>
                <w:lang w:val="en-US" w:eastAsia="zh-CN"/>
              </w:rPr>
              <w:t>（五）桌架：</w:t>
            </w:r>
          </w:p>
          <w:p w14:paraId="568EA3A2">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color w:val="auto"/>
                <w:sz w:val="24"/>
                <w:szCs w:val="24"/>
                <w:highlight w:val="none"/>
                <w:u w:val="none"/>
                <w:lang w:val="en-US" w:eastAsia="zh-CN"/>
              </w:rPr>
              <w:t>1.</w:t>
            </w:r>
            <w:r>
              <w:rPr>
                <w:rFonts w:hint="eastAsia" w:ascii="仿宋_GB2312" w:hAnsi="仿宋_GB2312" w:eastAsia="仿宋_GB2312" w:cs="仿宋_GB2312"/>
                <w:color w:val="auto"/>
                <w:sz w:val="24"/>
                <w:szCs w:val="24"/>
                <w:highlight w:val="none"/>
                <w:u w:val="none"/>
              </w:rPr>
              <w:t>桌面支架：桌面和书斗与支撑钢脚架间使用支架连接固定，桌面支架是规格300mm(±2mm)×65mm(±2mm)的冷轧钢板，冷轧钢板材料厚度≥1.2mm。</w:t>
            </w:r>
          </w:p>
          <w:p w14:paraId="16892DCF">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color w:val="auto"/>
                <w:kern w:val="0"/>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钢脚架：桌腿与地脚为直角支撑，桌腿和地脚采用椭圆钢管并使用套管式升降。外钢管尺寸为60×30mm(±2mm)，钢管壁厚≥1.</w:t>
            </w: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mm；内钢管50×20mm(±2mm)，钢管壁厚≥1.</w:t>
            </w: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mm；桌脚采用60×30mm(±2mm)的椭圆形钢管，钢管壁厚≥1.</w:t>
            </w: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mm；两桌腿间有横管。</w:t>
            </w:r>
          </w:p>
          <w:p w14:paraId="477A2B76">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none"/>
              </w:rPr>
              <w:t>钢管</w:t>
            </w:r>
            <w:r>
              <w:rPr>
                <w:rFonts w:hint="eastAsia" w:ascii="仿宋_GB2312" w:hAnsi="仿宋_GB2312" w:eastAsia="仿宋_GB2312" w:cs="仿宋_GB2312"/>
                <w:color w:val="auto"/>
                <w:sz w:val="24"/>
                <w:szCs w:val="24"/>
                <w:highlight w:val="none"/>
                <w:u w:val="none"/>
                <w:lang w:val="en-US" w:eastAsia="zh-CN"/>
              </w:rPr>
              <w:t>GB/T 11253-2019 《碳素结构钢冷轧钢板及钢带》、GB/T 10125-2021 《人造气氛腐蚀试验 盐雾试验》、GB/T6461-2002 《金属基体上金属和其他无机覆盖层经腐蚀试验后的试样和试件的评级》、GB/T3325-2024《金属家具通用技术条件》要求，表面粗糙度≤0.9μm，弯曲试验（180°）、表面质量合格，经过96h人造气氛腐蚀试验（中性盐雾NSS、乙酸盐雾AASS、铜加速乙酸盐雾CASS），保护评级、外观评级均不低于9级；金属喷涂（塑）涂层：</w:t>
            </w:r>
            <w:r>
              <w:rPr>
                <w:rFonts w:hint="eastAsia" w:ascii="仿宋_GB2312" w:hAnsi="仿宋_GB2312" w:eastAsia="仿宋_GB2312" w:cs="仿宋_GB2312"/>
                <w:b w:val="0"/>
                <w:bCs w:val="0"/>
                <w:color w:val="auto"/>
                <w:kern w:val="2"/>
                <w:sz w:val="24"/>
                <w:szCs w:val="24"/>
                <w:highlight w:val="none"/>
                <w:u w:val="none"/>
                <w:lang w:val="en-US" w:eastAsia="zh-CN" w:bidi="ar-SA"/>
              </w:rPr>
              <w:t>硬度（铅笔硬度H，应无塑性变形和或内聚破坏）、冲击强度（冲击高度400mm，应无剥落、裂纹、皱纹）、附着力（2级或优于2级）</w:t>
            </w:r>
            <w:r>
              <w:rPr>
                <w:rFonts w:hint="eastAsia" w:ascii="仿宋_GB2312" w:hAnsi="仿宋_GB2312" w:eastAsia="仿宋_GB2312" w:cs="仿宋_GB2312"/>
                <w:color w:val="auto"/>
                <w:sz w:val="24"/>
                <w:szCs w:val="24"/>
                <w:highlight w:val="none"/>
                <w:u w:val="none"/>
              </w:rPr>
              <w:t>。</w:t>
            </w:r>
          </w:p>
          <w:p w14:paraId="13068250">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lang w:val="en-US" w:eastAsia="zh-CN"/>
              </w:rPr>
              <w:t>3.</w:t>
            </w:r>
            <w:r>
              <w:rPr>
                <w:rFonts w:hint="eastAsia" w:ascii="仿宋_GB2312" w:hAnsi="仿宋_GB2312" w:eastAsia="仿宋_GB2312" w:cs="仿宋_GB2312"/>
                <w:color w:val="auto"/>
                <w:sz w:val="24"/>
                <w:szCs w:val="24"/>
                <w:highlight w:val="none"/>
                <w:u w:val="none"/>
              </w:rPr>
              <w:t>支撑钢脚架升降方式</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桌腿和地脚采用椭圆钢管并使用套管式升降，安装和调节高度时用螺栓固定。螺栓符合QB/T 3832-1999《轻工产品金属镀层腐蚀试验结果的评价》</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QB/T</w:t>
            </w:r>
            <w:r>
              <w:rPr>
                <w:rFonts w:hint="eastAsia" w:ascii="仿宋_GB2312" w:hAnsi="仿宋_GB2312" w:eastAsia="仿宋_GB2312" w:cs="仿宋_GB2312"/>
                <w:color w:val="auto"/>
                <w:sz w:val="24"/>
                <w:szCs w:val="24"/>
                <w:highlight w:val="none"/>
                <w:u w:val="none"/>
                <w:lang w:val="en-US" w:eastAsia="zh-CN"/>
              </w:rPr>
              <w:t xml:space="preserve"> </w:t>
            </w:r>
            <w:r>
              <w:rPr>
                <w:rFonts w:hint="eastAsia" w:ascii="仿宋_GB2312" w:hAnsi="仿宋_GB2312" w:eastAsia="仿宋_GB2312" w:cs="仿宋_GB2312"/>
                <w:color w:val="auto"/>
                <w:sz w:val="24"/>
                <w:szCs w:val="24"/>
                <w:highlight w:val="none"/>
                <w:u w:val="none"/>
              </w:rPr>
              <w:t>3826-1999《轻工产品金属镀层和化学处理层的耐腐蚀试验方法 中性盐雾试验（NSS）法》</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QB/T 3827-1999《轻工产品金属镀层和化学处理层的耐腐蚀试验方法 乙酸盐雾试验（ASS）法》</w:t>
            </w:r>
            <w:r>
              <w:rPr>
                <w:rFonts w:hint="eastAsia" w:ascii="仿宋_GB2312" w:hAnsi="仿宋_GB2312" w:eastAsia="仿宋_GB2312" w:cs="仿宋_GB2312"/>
                <w:color w:val="auto"/>
                <w:sz w:val="24"/>
                <w:szCs w:val="24"/>
                <w:highlight w:val="none"/>
                <w:u w:val="none"/>
                <w:lang w:val="en-US" w:eastAsia="zh-CN"/>
              </w:rPr>
              <w:t>要求</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其中：</w:t>
            </w:r>
            <w:r>
              <w:rPr>
                <w:rFonts w:hint="eastAsia" w:ascii="仿宋_GB2312" w:hAnsi="仿宋_GB2312" w:eastAsia="仿宋_GB2312" w:cs="仿宋_GB2312"/>
                <w:color w:val="auto"/>
                <w:sz w:val="24"/>
                <w:szCs w:val="24"/>
                <w:highlight w:val="none"/>
                <w:u w:val="none"/>
              </w:rPr>
              <w:t>金属表面耐腐蚀性：乙酸盐雾试验（ASS）120h，等级达到9级以上，中性盐雾试验（NSS）120h，等级达到9级以上。</w:t>
            </w:r>
          </w:p>
          <w:p w14:paraId="76A98D15">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lang w:val="en-US" w:eastAsia="zh-CN"/>
              </w:rPr>
              <w:t>4.</w:t>
            </w:r>
            <w:r>
              <w:rPr>
                <w:rFonts w:hint="eastAsia" w:ascii="仿宋_GB2312" w:hAnsi="仿宋_GB2312" w:eastAsia="仿宋_GB2312" w:cs="仿宋_GB2312"/>
                <w:color w:val="auto"/>
                <w:kern w:val="0"/>
                <w:sz w:val="24"/>
                <w:szCs w:val="24"/>
                <w:highlight w:val="none"/>
                <w:u w:val="none"/>
              </w:rPr>
              <w:t>套管胶套：升降内外管间使用优质PP塑料胶套，规格72</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kern w:val="0"/>
                <w:sz w:val="24"/>
                <w:szCs w:val="24"/>
                <w:highlight w:val="none"/>
                <w:u w:val="none"/>
              </w:rPr>
              <w:t>35mm</w:t>
            </w:r>
            <w:r>
              <w:rPr>
                <w:rFonts w:hint="eastAsia" w:ascii="仿宋_GB2312" w:hAnsi="仿宋_GB2312" w:eastAsia="仿宋_GB2312" w:cs="仿宋_GB2312"/>
                <w:color w:val="auto"/>
                <w:sz w:val="24"/>
                <w:szCs w:val="24"/>
                <w:highlight w:val="none"/>
                <w:u w:val="none"/>
              </w:rPr>
              <w:t>(±2mm)，胶套起到防尘、防水、耐磨的作用。</w:t>
            </w:r>
          </w:p>
          <w:p w14:paraId="7A16530B">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eastAsia="zh-CN"/>
              </w:rPr>
              <w:t>（</w:t>
            </w:r>
            <w:r>
              <w:rPr>
                <w:rFonts w:hint="eastAsia" w:ascii="仿宋_GB2312" w:hAnsi="仿宋_GB2312" w:eastAsia="仿宋_GB2312" w:cs="仿宋_GB2312"/>
                <w:b/>
                <w:bCs/>
                <w:color w:val="auto"/>
                <w:kern w:val="0"/>
                <w:sz w:val="24"/>
                <w:szCs w:val="24"/>
                <w:highlight w:val="none"/>
                <w:u w:val="none"/>
                <w:lang w:val="en-US" w:eastAsia="zh-CN"/>
              </w:rPr>
              <w:t>六</w:t>
            </w:r>
            <w:r>
              <w:rPr>
                <w:rFonts w:hint="eastAsia" w:ascii="仿宋_GB2312" w:hAnsi="仿宋_GB2312" w:eastAsia="仿宋_GB2312" w:cs="仿宋_GB2312"/>
                <w:b/>
                <w:bCs/>
                <w:color w:val="auto"/>
                <w:kern w:val="0"/>
                <w:sz w:val="24"/>
                <w:szCs w:val="24"/>
                <w:highlight w:val="none"/>
                <w:u w:val="none"/>
                <w:lang w:eastAsia="zh-CN"/>
              </w:rPr>
              <w:t>）</w:t>
            </w:r>
            <w:r>
              <w:rPr>
                <w:rFonts w:hint="eastAsia" w:ascii="仿宋_GB2312" w:hAnsi="仿宋_GB2312" w:eastAsia="仿宋_GB2312" w:cs="仿宋_GB2312"/>
                <w:b/>
                <w:bCs/>
                <w:color w:val="auto"/>
                <w:kern w:val="0"/>
                <w:sz w:val="24"/>
                <w:szCs w:val="24"/>
                <w:highlight w:val="none"/>
                <w:u w:val="none"/>
                <w:lang w:val="en-US" w:eastAsia="zh-CN"/>
              </w:rPr>
              <w:t>脚套：</w:t>
            </w:r>
          </w:p>
          <w:p w14:paraId="7E02EA1E">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采用全新 PP 塑料一次性注塑成型，规格75×65×45mm(±2mm)；脚套自带塑料垫螺旋调节功能，防止地板不平影响使用舒适度；脚套起到防滑、防摩擦、防碰撞、静音等作用。</w:t>
            </w:r>
          </w:p>
          <w:p w14:paraId="656BDDCF">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rPr>
              <w:t>脚套符合GB/T 32487-2016《塑料家具通用技术条件》、GB 18584-2024《家具中有害物质限量》</w:t>
            </w:r>
            <w:r>
              <w:rPr>
                <w:rFonts w:hint="eastAsia" w:ascii="仿宋_GB2312" w:hAnsi="仿宋_GB2312" w:eastAsia="仿宋_GB2312" w:cs="仿宋_GB2312"/>
                <w:color w:val="auto"/>
                <w:sz w:val="24"/>
                <w:szCs w:val="24"/>
                <w:highlight w:val="none"/>
                <w:u w:val="none"/>
                <w:lang w:val="en-US" w:eastAsia="zh-CN"/>
              </w:rPr>
              <w:t>要求</w:t>
            </w:r>
            <w:r>
              <w:rPr>
                <w:rFonts w:hint="eastAsia" w:ascii="仿宋_GB2312" w:hAnsi="仿宋_GB2312" w:eastAsia="仿宋_GB2312" w:cs="仿宋_GB2312"/>
                <w:color w:val="auto"/>
                <w:sz w:val="24"/>
                <w:szCs w:val="24"/>
                <w:highlight w:val="none"/>
                <w:u w:val="none"/>
              </w:rPr>
              <w:t>，塑料件外观符合国标要求；有害物质邻苯二甲酸酯</w:t>
            </w:r>
            <w:r>
              <w:rPr>
                <w:rFonts w:hint="eastAsia" w:ascii="仿宋_GB2312" w:hAnsi="仿宋_GB2312" w:eastAsia="仿宋_GB2312" w:cs="仿宋_GB2312"/>
                <w:color w:val="auto"/>
                <w:sz w:val="24"/>
                <w:szCs w:val="24"/>
                <w:highlight w:val="none"/>
                <w:u w:val="none"/>
                <w:lang w:val="en-US" w:eastAsia="zh-CN"/>
              </w:rPr>
              <w:t>≤0.1%</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18种</w:t>
            </w:r>
            <w:r>
              <w:rPr>
                <w:rFonts w:hint="eastAsia" w:ascii="仿宋_GB2312" w:hAnsi="仿宋_GB2312" w:eastAsia="仿宋_GB2312" w:cs="仿宋_GB2312"/>
                <w:color w:val="auto"/>
                <w:sz w:val="24"/>
                <w:szCs w:val="24"/>
                <w:highlight w:val="none"/>
                <w:u w:val="none"/>
              </w:rPr>
              <w:t>多环芳烃</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PAH)总量≤10mg/kg</w:t>
            </w:r>
            <w:r>
              <w:rPr>
                <w:rFonts w:hint="eastAsia" w:ascii="仿宋_GB2312" w:hAnsi="仿宋_GB2312" w:eastAsia="仿宋_GB2312" w:cs="仿宋_GB2312"/>
                <w:color w:val="auto"/>
                <w:sz w:val="24"/>
                <w:szCs w:val="24"/>
                <w:highlight w:val="none"/>
                <w:u w:val="none"/>
              </w:rPr>
              <w:t>、多溴联苯(PBB)</w:t>
            </w:r>
            <w:r>
              <w:rPr>
                <w:rFonts w:hint="eastAsia" w:ascii="仿宋_GB2312" w:hAnsi="仿宋_GB2312" w:eastAsia="仿宋_GB2312" w:cs="仿宋_GB2312"/>
                <w:color w:val="auto"/>
                <w:sz w:val="24"/>
                <w:szCs w:val="24"/>
                <w:highlight w:val="none"/>
                <w:u w:val="none"/>
                <w:lang w:val="en-US" w:eastAsia="zh-CN"/>
              </w:rPr>
              <w:t>≤1000mg/kg</w:t>
            </w:r>
            <w:r>
              <w:rPr>
                <w:rFonts w:hint="eastAsia" w:ascii="仿宋_GB2312" w:hAnsi="仿宋_GB2312" w:eastAsia="仿宋_GB2312" w:cs="仿宋_GB2312"/>
                <w:color w:val="auto"/>
                <w:sz w:val="24"/>
                <w:szCs w:val="24"/>
                <w:highlight w:val="none"/>
                <w:u w:val="none"/>
              </w:rPr>
              <w:t>；冲击强度的保持率</w:t>
            </w:r>
            <w:r>
              <w:rPr>
                <w:rFonts w:hint="eastAsia" w:ascii="仿宋_GB2312" w:hAnsi="仿宋_GB2312" w:eastAsia="仿宋_GB2312" w:cs="仿宋_GB2312"/>
                <w:color w:val="auto"/>
                <w:sz w:val="24"/>
                <w:szCs w:val="24"/>
                <w:highlight w:val="none"/>
                <w:u w:val="none"/>
                <w:lang w:val="en-US" w:eastAsia="zh-CN"/>
              </w:rPr>
              <w:t>≥60%，外观颜色变色评级≥3级。</w:t>
            </w:r>
          </w:p>
          <w:p w14:paraId="3CD03AC7">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val="en-US" w:eastAsia="zh-CN"/>
              </w:rPr>
              <w:t>（七）书包挂钩：</w:t>
            </w:r>
          </w:p>
          <w:p w14:paraId="3A41309C">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在桌面的左右下方，在钢制支撑架上，须焊接设置左右两个实心钢制书包挂钩，承重强且耐用。</w:t>
            </w:r>
          </w:p>
          <w:p w14:paraId="329EEDB2">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color w:val="auto"/>
                <w:kern w:val="0"/>
                <w:sz w:val="24"/>
                <w:szCs w:val="24"/>
                <w:highlight w:val="none"/>
                <w:u w:val="none"/>
                <w:lang w:val="en-US" w:eastAsia="zh-CN"/>
              </w:rPr>
              <w:t>（八）桌子重量：</w:t>
            </w:r>
          </w:p>
          <w:p w14:paraId="4DC21240">
            <w:pPr>
              <w:keepNext w:val="0"/>
              <w:keepLines w:val="0"/>
              <w:pageBreakBefore w:val="0"/>
              <w:widowControl/>
              <w:numPr>
                <w:ilvl w:val="0"/>
                <w:numId w:val="0"/>
              </w:numPr>
              <w:kinsoku/>
              <w:wordWrap/>
              <w:overflowPunct/>
              <w:topLinePunct w:val="0"/>
              <w:autoSpaceDE/>
              <w:autoSpaceDN/>
              <w:bidi w:val="0"/>
              <w:adjustRightInd/>
              <w:snapToGrid/>
              <w:spacing w:line="400" w:lineRule="exact"/>
              <w:rPr>
                <w:rFonts w:hint="eastAsia" w:ascii="仿宋_GB2312" w:hAnsi="仿宋_GB2312" w:eastAsia="仿宋_GB2312" w:cs="仿宋_GB2312"/>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val="en-US" w:eastAsia="zh-CN"/>
              </w:rPr>
              <w:t xml:space="preserve">    </w:t>
            </w:r>
            <w:r>
              <w:rPr>
                <w:rFonts w:hint="eastAsia" w:ascii="仿宋_GB2312" w:hAnsi="仿宋_GB2312" w:eastAsia="仿宋_GB2312" w:cs="仿宋_GB2312"/>
                <w:color w:val="auto"/>
                <w:kern w:val="0"/>
                <w:sz w:val="24"/>
                <w:szCs w:val="24"/>
                <w:highlight w:val="none"/>
                <w:u w:val="none"/>
                <w:lang w:val="en-US" w:eastAsia="zh-CN"/>
              </w:rPr>
              <w:t>整张桌子净重不小于12公斤。</w:t>
            </w:r>
          </w:p>
          <w:p w14:paraId="55F263C0">
            <w:pPr>
              <w:keepNext w:val="0"/>
              <w:keepLines w:val="0"/>
              <w:pageBreakBefore w:val="0"/>
              <w:widowControl/>
              <w:kinsoku/>
              <w:wordWrap/>
              <w:overflowPunct/>
              <w:topLinePunct w:val="0"/>
              <w:autoSpaceDE/>
              <w:autoSpaceDN/>
              <w:bidi w:val="0"/>
              <w:adjustRightInd/>
              <w:snapToGrid/>
              <w:spacing w:line="400" w:lineRule="exact"/>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b/>
                <w:bCs/>
                <w:color w:val="auto"/>
                <w:kern w:val="0"/>
                <w:sz w:val="24"/>
                <w:szCs w:val="24"/>
                <w:highlight w:val="none"/>
                <w:u w:val="none"/>
                <w:lang w:val="en-US" w:eastAsia="zh-CN"/>
              </w:rPr>
              <w:t>二、学生课椅</w:t>
            </w:r>
          </w:p>
          <w:p w14:paraId="653AFD6E">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sz w:val="24"/>
                <w:szCs w:val="24"/>
                <w:highlight w:val="none"/>
                <w:u w:val="none"/>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color w:val="auto"/>
                <w:kern w:val="0"/>
                <w:sz w:val="24"/>
                <w:szCs w:val="24"/>
                <w:highlight w:val="none"/>
                <w:u w:val="none"/>
                <w:lang w:eastAsia="zh-CN"/>
              </w:rPr>
              <w:t>（</w:t>
            </w:r>
            <w:r>
              <w:rPr>
                <w:rFonts w:hint="eastAsia" w:ascii="仿宋_GB2312" w:hAnsi="仿宋_GB2312" w:eastAsia="仿宋_GB2312" w:cs="仿宋_GB2312"/>
                <w:b/>
                <w:bCs/>
                <w:color w:val="auto"/>
                <w:kern w:val="0"/>
                <w:sz w:val="24"/>
                <w:szCs w:val="24"/>
                <w:highlight w:val="none"/>
                <w:u w:val="none"/>
                <w:lang w:val="en-US" w:eastAsia="zh-CN"/>
              </w:rPr>
              <w:t>一</w:t>
            </w:r>
            <w:r>
              <w:rPr>
                <w:rFonts w:hint="eastAsia" w:ascii="仿宋_GB2312" w:hAnsi="仿宋_GB2312" w:eastAsia="仿宋_GB2312" w:cs="仿宋_GB2312"/>
                <w:b/>
                <w:bCs/>
                <w:color w:val="auto"/>
                <w:kern w:val="0"/>
                <w:sz w:val="24"/>
                <w:szCs w:val="24"/>
                <w:highlight w:val="none"/>
                <w:u w:val="none"/>
                <w:lang w:eastAsia="zh-CN"/>
              </w:rPr>
              <w:t>）</w:t>
            </w:r>
            <w:r>
              <w:rPr>
                <w:rFonts w:hint="eastAsia" w:ascii="仿宋_GB2312" w:hAnsi="仿宋_GB2312" w:eastAsia="仿宋_GB2312" w:cs="仿宋_GB2312"/>
                <w:b/>
                <w:bCs/>
                <w:color w:val="auto"/>
                <w:sz w:val="24"/>
                <w:szCs w:val="24"/>
                <w:highlight w:val="none"/>
                <w:u w:val="none"/>
              </w:rPr>
              <w:t>课椅</w:t>
            </w:r>
            <w:r>
              <w:rPr>
                <w:rFonts w:hint="eastAsia" w:ascii="仿宋_GB2312" w:hAnsi="仿宋_GB2312" w:eastAsia="仿宋_GB2312" w:cs="仿宋_GB2312"/>
                <w:b/>
                <w:bCs/>
                <w:color w:val="auto"/>
                <w:sz w:val="24"/>
                <w:szCs w:val="24"/>
                <w:highlight w:val="none"/>
                <w:u w:val="none"/>
                <w:lang w:val="en-US" w:eastAsia="zh-CN"/>
              </w:rPr>
              <w:t>整体</w:t>
            </w:r>
            <w:r>
              <w:rPr>
                <w:rFonts w:hint="eastAsia" w:ascii="仿宋_GB2312" w:hAnsi="仿宋_GB2312" w:eastAsia="仿宋_GB2312" w:cs="仿宋_GB2312"/>
                <w:b/>
                <w:bCs/>
                <w:color w:val="auto"/>
                <w:sz w:val="24"/>
                <w:szCs w:val="24"/>
                <w:highlight w:val="none"/>
                <w:u w:val="none"/>
              </w:rPr>
              <w:t>尺寸：</w:t>
            </w:r>
          </w:p>
          <w:p w14:paraId="09999C37">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长520×宽430</w:t>
            </w:r>
            <w:r>
              <w:rPr>
                <w:rFonts w:hint="eastAsia" w:ascii="仿宋_GB2312" w:hAnsi="仿宋_GB2312" w:eastAsia="仿宋_GB2312" w:cs="仿宋_GB2312"/>
                <w:color w:val="auto"/>
                <w:kern w:val="0"/>
                <w:sz w:val="24"/>
                <w:szCs w:val="24"/>
                <w:highlight w:val="none"/>
                <w:u w:val="none"/>
              </w:rPr>
              <w:t>×</w:t>
            </w:r>
            <w:r>
              <w:rPr>
                <w:rFonts w:hint="eastAsia" w:ascii="仿宋_GB2312" w:hAnsi="仿宋_GB2312" w:eastAsia="仿宋_GB2312" w:cs="仿宋_GB2312"/>
                <w:color w:val="auto"/>
                <w:sz w:val="24"/>
                <w:szCs w:val="24"/>
                <w:highlight w:val="none"/>
                <w:u w:val="none"/>
              </w:rPr>
              <w:t>高</w:t>
            </w:r>
            <w:r>
              <w:rPr>
                <w:rFonts w:hint="eastAsia" w:ascii="仿宋_GB2312" w:hAnsi="仿宋_GB2312" w:eastAsia="仿宋_GB2312" w:cs="仿宋_GB2312"/>
                <w:color w:val="auto"/>
                <w:sz w:val="24"/>
                <w:szCs w:val="24"/>
                <w:highlight w:val="none"/>
                <w:u w:val="none"/>
                <w:lang w:val="en-US" w:eastAsia="zh-CN"/>
              </w:rPr>
              <w:t>4</w:t>
            </w:r>
            <w:r>
              <w:rPr>
                <w:rFonts w:hint="eastAsia" w:ascii="仿宋_GB2312" w:hAnsi="仿宋_GB2312" w:eastAsia="仿宋_GB2312" w:cs="仿宋_GB2312"/>
                <w:color w:val="auto"/>
                <w:sz w:val="24"/>
                <w:szCs w:val="24"/>
                <w:highlight w:val="none"/>
                <w:u w:val="none"/>
              </w:rPr>
              <w:t>50mm(±5mm)，调节高度须至少满足</w:t>
            </w:r>
            <w:r>
              <w:rPr>
                <w:rFonts w:hint="eastAsia" w:ascii="仿宋_GB2312" w:hAnsi="仿宋_GB2312" w:eastAsia="仿宋_GB2312" w:cs="仿宋_GB2312"/>
                <w:color w:val="auto"/>
                <w:sz w:val="24"/>
                <w:szCs w:val="24"/>
                <w:highlight w:val="none"/>
                <w:u w:val="none"/>
                <w:lang w:val="en-US" w:eastAsia="zh-CN"/>
              </w:rPr>
              <w:t>坐高370mm、390mm、410mm、430mm、450mm等5个高度的调整。</w:t>
            </w:r>
          </w:p>
          <w:p w14:paraId="0C6F3361">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val="en-US" w:eastAsia="zh-CN"/>
              </w:rPr>
              <w:t>（二）椅子座板、靠板：</w:t>
            </w:r>
          </w:p>
          <w:p w14:paraId="146EECF5">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lang w:val="en-US" w:eastAsia="zh-CN"/>
              </w:rPr>
              <w:t>1.材质</w:t>
            </w:r>
            <w:r>
              <w:rPr>
                <w:rFonts w:hint="eastAsia" w:ascii="仿宋_GB2312" w:hAnsi="仿宋_GB2312" w:eastAsia="仿宋_GB2312" w:cs="仿宋_GB2312"/>
                <w:color w:val="auto"/>
                <w:sz w:val="24"/>
                <w:szCs w:val="24"/>
                <w:highlight w:val="none"/>
                <w:u w:val="none"/>
              </w:rPr>
              <w:t>：椅座、靠板都采用环保PP全新塑料，耐热、耐冲击、耐抗压、耐磨。</w:t>
            </w:r>
          </w:p>
          <w:p w14:paraId="3B8FD605">
            <w:pPr>
              <w:keepNext w:val="0"/>
              <w:keepLines w:val="0"/>
              <w:pageBreakBefore w:val="0"/>
              <w:widowControl/>
              <w:kinsoku/>
              <w:wordWrap/>
              <w:overflowPunct/>
              <w:topLinePunct w:val="0"/>
              <w:autoSpaceDE/>
              <w:autoSpaceDN/>
              <w:bidi w:val="0"/>
              <w:adjustRightInd/>
              <w:snapToGrid/>
              <w:spacing w:line="400" w:lineRule="exact"/>
              <w:ind w:firstLine="482" w:firstLineChars="200"/>
              <w:jc w:val="left"/>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座板：座板尺寸4</w:t>
            </w:r>
            <w:r>
              <w:rPr>
                <w:rFonts w:hint="eastAsia" w:ascii="仿宋_GB2312" w:hAnsi="仿宋_GB2312" w:eastAsia="仿宋_GB2312" w:cs="仿宋_GB2312"/>
                <w:color w:val="auto"/>
                <w:sz w:val="24"/>
                <w:szCs w:val="24"/>
                <w:highlight w:val="none"/>
                <w:u w:val="none"/>
                <w:lang w:val="en-US" w:eastAsia="zh-CN"/>
              </w:rPr>
              <w:t>30</w:t>
            </w:r>
            <w:r>
              <w:rPr>
                <w:rFonts w:hint="eastAsia" w:ascii="仿宋_GB2312" w:hAnsi="仿宋_GB2312" w:eastAsia="仿宋_GB2312" w:cs="仿宋_GB2312"/>
                <w:color w:val="auto"/>
                <w:sz w:val="24"/>
                <w:szCs w:val="24"/>
                <w:highlight w:val="none"/>
                <w:u w:val="none"/>
              </w:rPr>
              <w:t>mm×4</w:t>
            </w:r>
            <w:r>
              <w:rPr>
                <w:rFonts w:hint="eastAsia" w:ascii="仿宋_GB2312" w:hAnsi="仿宋_GB2312" w:eastAsia="仿宋_GB2312" w:cs="仿宋_GB2312"/>
                <w:color w:val="auto"/>
                <w:sz w:val="24"/>
                <w:szCs w:val="24"/>
                <w:highlight w:val="none"/>
                <w:u w:val="none"/>
                <w:lang w:val="en-US" w:eastAsia="zh-CN"/>
              </w:rPr>
              <w:t>30</w:t>
            </w:r>
            <w:r>
              <w:rPr>
                <w:rFonts w:hint="eastAsia" w:ascii="仿宋_GB2312" w:hAnsi="仿宋_GB2312" w:eastAsia="仿宋_GB2312" w:cs="仿宋_GB2312"/>
                <w:color w:val="auto"/>
                <w:sz w:val="24"/>
                <w:szCs w:val="24"/>
                <w:highlight w:val="none"/>
                <w:u w:val="none"/>
              </w:rPr>
              <w:t>mm(±5mm)； 座板与椅架采用自攻螺丝固定；座板底部横向和竖向必须各有加强筋≥4条，增强承受力；多孔内凹设计，座板有≥300个透气孔</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保持通风干爽；座板靠外围边有散热细点≥220个，保持久座舒适。座板采用人体工学型设计，坐</w:t>
            </w:r>
            <w:r>
              <w:rPr>
                <w:rFonts w:hint="eastAsia" w:ascii="仿宋_GB2312" w:hAnsi="仿宋_GB2312" w:eastAsia="仿宋_GB2312" w:cs="仿宋_GB2312"/>
                <w:color w:val="auto"/>
                <w:sz w:val="24"/>
                <w:szCs w:val="24"/>
                <w:highlight w:val="none"/>
                <w:u w:val="none"/>
                <w:lang w:val="en-US" w:eastAsia="zh-CN"/>
              </w:rPr>
              <w:t>板</w:t>
            </w:r>
            <w:r>
              <w:rPr>
                <w:rFonts w:hint="eastAsia" w:ascii="仿宋_GB2312" w:hAnsi="仿宋_GB2312" w:eastAsia="仿宋_GB2312" w:cs="仿宋_GB2312"/>
                <w:color w:val="auto"/>
                <w:sz w:val="24"/>
                <w:szCs w:val="24"/>
                <w:highlight w:val="none"/>
                <w:u w:val="none"/>
              </w:rPr>
              <w:t>倾斜式设计，坐</w:t>
            </w:r>
            <w:r>
              <w:rPr>
                <w:rFonts w:hint="eastAsia" w:ascii="仿宋_GB2312" w:hAnsi="仿宋_GB2312" w:eastAsia="仿宋_GB2312" w:cs="仿宋_GB2312"/>
                <w:color w:val="auto"/>
                <w:sz w:val="24"/>
                <w:szCs w:val="24"/>
                <w:highlight w:val="none"/>
                <w:u w:val="none"/>
                <w:lang w:val="en-US" w:eastAsia="zh-CN"/>
              </w:rPr>
              <w:t>板</w:t>
            </w:r>
            <w:r>
              <w:rPr>
                <w:rFonts w:hint="eastAsia" w:ascii="仿宋_GB2312" w:hAnsi="仿宋_GB2312" w:eastAsia="仿宋_GB2312" w:cs="仿宋_GB2312"/>
                <w:color w:val="auto"/>
                <w:sz w:val="24"/>
                <w:szCs w:val="24"/>
                <w:highlight w:val="none"/>
                <w:u w:val="none"/>
              </w:rPr>
              <w:t>前端需有前弯弧度设计中间采用凹型设计能让学生臀部与座板完美贴合有效减轻臀部与腰部压力，使学童在学习时更舒服，更健康的成长。</w:t>
            </w:r>
            <w:r>
              <w:rPr>
                <w:rFonts w:hint="eastAsia" w:ascii="仿宋_GB2312" w:hAnsi="仿宋_GB2312" w:eastAsia="仿宋_GB2312" w:cs="仿宋_GB2312"/>
                <w:color w:val="auto"/>
                <w:sz w:val="24"/>
                <w:szCs w:val="24"/>
                <w:highlight w:val="none"/>
                <w:u w:val="none"/>
                <w:lang w:val="en-US" w:eastAsia="zh-CN"/>
              </w:rPr>
              <w:t xml:space="preserve"> 椅子座板符合</w:t>
            </w:r>
            <w:r>
              <w:rPr>
                <w:rFonts w:hint="eastAsia" w:ascii="仿宋_GB2312" w:hAnsi="仿宋_GB2312" w:eastAsia="仿宋_GB2312" w:cs="仿宋_GB2312"/>
                <w:color w:val="auto"/>
                <w:sz w:val="24"/>
                <w:szCs w:val="24"/>
                <w:highlight w:val="none"/>
                <w:u w:val="none"/>
              </w:rPr>
              <w:t>GB 18584-2024《家具中有害物质限量》</w:t>
            </w:r>
            <w:r>
              <w:rPr>
                <w:rFonts w:hint="eastAsia" w:ascii="仿宋_GB2312" w:hAnsi="仿宋_GB2312" w:eastAsia="仿宋_GB2312" w:cs="仿宋_GB2312"/>
                <w:color w:val="auto"/>
                <w:sz w:val="24"/>
                <w:szCs w:val="24"/>
                <w:highlight w:val="none"/>
                <w:u w:val="none"/>
                <w:lang w:val="en-US" w:eastAsia="zh-CN"/>
              </w:rPr>
              <w:t>、GB/T 35607-2024《绿色产品评价 家具》、GB/T 32487-2016《塑料家具通用技术条件》要求，其中：</w:t>
            </w:r>
          </w:p>
          <w:p w14:paraId="15193333">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有害物质邻苯二甲酸酯邻苯二甲酸酯</w:t>
            </w:r>
            <w:r>
              <w:rPr>
                <w:rFonts w:hint="eastAsia" w:ascii="仿宋_GB2312" w:hAnsi="仿宋_GB2312" w:eastAsia="仿宋_GB2312" w:cs="仿宋_GB2312"/>
                <w:color w:val="auto"/>
                <w:sz w:val="24"/>
                <w:szCs w:val="24"/>
                <w:highlight w:val="none"/>
                <w:u w:val="none"/>
                <w:lang w:eastAsia="zh-CN"/>
              </w:rPr>
              <w:t>（DBP、BBP、DEHP、DNOP、DINP、DIDP）</w:t>
            </w:r>
            <w:r>
              <w:rPr>
                <w:rFonts w:hint="eastAsia" w:ascii="仿宋_GB2312" w:hAnsi="仿宋_GB2312" w:eastAsia="仿宋_GB2312" w:cs="仿宋_GB2312"/>
                <w:color w:val="auto"/>
                <w:sz w:val="24"/>
                <w:szCs w:val="24"/>
                <w:highlight w:val="none"/>
                <w:u w:val="none"/>
                <w:lang w:val="en-US" w:eastAsia="zh-CN"/>
              </w:rPr>
              <w:t>总量</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0.1%</w:t>
            </w:r>
            <w:r>
              <w:rPr>
                <w:rFonts w:hint="eastAsia" w:ascii="仿宋_GB2312" w:hAnsi="仿宋_GB2312" w:eastAsia="仿宋_GB2312" w:cs="仿宋_GB2312"/>
                <w:color w:val="auto"/>
                <w:sz w:val="24"/>
                <w:szCs w:val="24"/>
                <w:highlight w:val="none"/>
                <w:u w:val="none"/>
              </w:rPr>
              <w:t>、多环芳烃-苯并[α]芘</w:t>
            </w:r>
            <w:r>
              <w:rPr>
                <w:rFonts w:hint="eastAsia" w:ascii="仿宋_GB2312" w:hAnsi="仿宋_GB2312" w:eastAsia="仿宋_GB2312" w:cs="仿宋_GB2312"/>
                <w:color w:val="auto"/>
                <w:sz w:val="24"/>
                <w:szCs w:val="24"/>
                <w:highlight w:val="none"/>
                <w:u w:val="none"/>
                <w:lang w:val="en-US" w:eastAsia="zh-CN"/>
              </w:rPr>
              <w:t>1.0</w:t>
            </w:r>
            <w:r>
              <w:rPr>
                <w:rFonts w:hint="eastAsia" w:ascii="仿宋_GB2312" w:hAnsi="仿宋_GB2312" w:eastAsia="仿宋_GB2312" w:cs="仿宋_GB2312"/>
                <w:b w:val="0"/>
                <w:bCs w:val="0"/>
                <w:color w:val="auto"/>
                <w:kern w:val="2"/>
                <w:sz w:val="24"/>
                <w:szCs w:val="24"/>
                <w:highlight w:val="none"/>
                <w:u w:val="none"/>
                <w:lang w:val="en-US" w:eastAsia="zh-CN" w:bidi="ar-SA"/>
              </w:rPr>
              <w:t>mg/kg</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18种多环芳烃（PAH</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总量≤10mg/kg</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多溴联苯（PBB）≤1000mg/kg；多溴二苯醚（PBDE）≤1000mg/kg；甲醛释放量≤0.05mg/m³；总挥发性有机化合物（TVOC≤0.3mg/m³）。</w:t>
            </w:r>
          </w:p>
          <w:p w14:paraId="589A9B4E">
            <w:pPr>
              <w:keepNext w:val="0"/>
              <w:keepLines w:val="0"/>
              <w:pageBreakBefore w:val="0"/>
              <w:widowControl/>
              <w:kinsoku/>
              <w:wordWrap/>
              <w:overflowPunct/>
              <w:topLinePunct w:val="0"/>
              <w:autoSpaceDE/>
              <w:autoSpaceDN/>
              <w:bidi w:val="0"/>
              <w:adjustRightInd/>
              <w:snapToGrid/>
              <w:spacing w:line="400" w:lineRule="exact"/>
              <w:ind w:firstLine="482" w:firstLineChars="200"/>
              <w:jc w:val="left"/>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color w:val="auto"/>
                <w:sz w:val="24"/>
                <w:szCs w:val="24"/>
                <w:highlight w:val="none"/>
                <w:u w:val="none"/>
                <w:lang w:val="en-US" w:eastAsia="zh-CN"/>
              </w:rPr>
              <w:t>3</w:t>
            </w:r>
            <w:r>
              <w:rPr>
                <w:rFonts w:hint="eastAsia" w:ascii="仿宋_GB2312" w:hAnsi="仿宋_GB2312" w:eastAsia="仿宋_GB2312" w:cs="仿宋_GB2312"/>
                <w:color w:val="auto"/>
                <w:sz w:val="24"/>
                <w:szCs w:val="24"/>
                <w:highlight w:val="none"/>
                <w:u w:val="none"/>
              </w:rPr>
              <w:t>.靠板：靠板尺寸</w:t>
            </w:r>
            <w:r>
              <w:rPr>
                <w:rFonts w:hint="eastAsia" w:ascii="仿宋_GB2312" w:hAnsi="仿宋_GB2312" w:eastAsia="仿宋_GB2312" w:cs="仿宋_GB2312"/>
                <w:color w:val="auto"/>
                <w:sz w:val="24"/>
                <w:szCs w:val="24"/>
                <w:highlight w:val="none"/>
                <w:u w:val="none"/>
                <w:lang w:val="en-US" w:eastAsia="zh-CN"/>
              </w:rPr>
              <w:t>275</w:t>
            </w:r>
            <w:r>
              <w:rPr>
                <w:rFonts w:hint="eastAsia" w:ascii="仿宋_GB2312" w:hAnsi="仿宋_GB2312" w:eastAsia="仿宋_GB2312" w:cs="仿宋_GB2312"/>
                <w:color w:val="auto"/>
                <w:sz w:val="24"/>
                <w:szCs w:val="24"/>
                <w:highlight w:val="none"/>
                <w:u w:val="none"/>
              </w:rPr>
              <w:t>mm×</w:t>
            </w:r>
            <w:r>
              <w:rPr>
                <w:rFonts w:hint="eastAsia" w:ascii="仿宋_GB2312" w:hAnsi="仿宋_GB2312" w:eastAsia="仿宋_GB2312" w:cs="仿宋_GB2312"/>
                <w:color w:val="auto"/>
                <w:sz w:val="24"/>
                <w:szCs w:val="24"/>
                <w:highlight w:val="none"/>
                <w:u w:val="none"/>
                <w:lang w:val="en-US" w:eastAsia="zh-CN"/>
              </w:rPr>
              <w:t>415</w:t>
            </w:r>
            <w:r>
              <w:rPr>
                <w:rFonts w:hint="eastAsia" w:ascii="仿宋_GB2312" w:hAnsi="仿宋_GB2312" w:eastAsia="仿宋_GB2312" w:cs="仿宋_GB2312"/>
                <w:color w:val="auto"/>
                <w:sz w:val="24"/>
                <w:szCs w:val="24"/>
                <w:highlight w:val="none"/>
                <w:u w:val="none"/>
              </w:rPr>
              <w:t>mm(±5mm)；多孔内凹设计，背板有≥140个透气孔，保持通风干爽；座板靠外围边有散热细点≥130个，保持久座舒适。靠背中上方1个提手孔，方便移动椅子。靠背根据青少年脊椎曲线设计</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保证背脊及两侧肌肉得到完美支撑，能有效降低疲劳。</w:t>
            </w:r>
            <w:r>
              <w:rPr>
                <w:rFonts w:hint="eastAsia" w:ascii="仿宋_GB2312" w:hAnsi="仿宋_GB2312" w:eastAsia="仿宋_GB2312" w:cs="仿宋_GB2312"/>
                <w:color w:val="auto"/>
                <w:sz w:val="24"/>
                <w:szCs w:val="24"/>
                <w:highlight w:val="none"/>
                <w:u w:val="none"/>
                <w:lang w:val="en-US" w:eastAsia="zh-CN"/>
              </w:rPr>
              <w:t>靠背面板符合</w:t>
            </w:r>
            <w:r>
              <w:rPr>
                <w:rFonts w:hint="eastAsia" w:ascii="仿宋_GB2312" w:hAnsi="仿宋_GB2312" w:eastAsia="仿宋_GB2312" w:cs="仿宋_GB2312"/>
                <w:color w:val="auto"/>
                <w:sz w:val="24"/>
                <w:szCs w:val="24"/>
                <w:highlight w:val="none"/>
                <w:u w:val="none"/>
              </w:rPr>
              <w:t>GB 18584-2024《家具中有害物质限量》</w:t>
            </w:r>
            <w:r>
              <w:rPr>
                <w:rFonts w:hint="eastAsia" w:ascii="仿宋_GB2312" w:hAnsi="仿宋_GB2312" w:eastAsia="仿宋_GB2312" w:cs="仿宋_GB2312"/>
                <w:color w:val="auto"/>
                <w:sz w:val="24"/>
                <w:szCs w:val="24"/>
                <w:highlight w:val="none"/>
                <w:u w:val="none"/>
                <w:lang w:val="en-US" w:eastAsia="zh-CN"/>
              </w:rPr>
              <w:t>、GB/T35607-2024《绿色产品评价 家具》、GB/T 32487-2016《塑料家具通用技术条件》要求，其中：</w:t>
            </w:r>
          </w:p>
          <w:p w14:paraId="58D87AAA">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rPr>
              <w:t>有害物质邻苯二甲酸酯邻苯二甲酸酯</w:t>
            </w:r>
            <w:r>
              <w:rPr>
                <w:rFonts w:hint="eastAsia" w:ascii="仿宋_GB2312" w:hAnsi="仿宋_GB2312" w:eastAsia="仿宋_GB2312" w:cs="仿宋_GB2312"/>
                <w:color w:val="auto"/>
                <w:sz w:val="24"/>
                <w:szCs w:val="24"/>
                <w:highlight w:val="none"/>
                <w:u w:val="none"/>
                <w:lang w:eastAsia="zh-CN"/>
              </w:rPr>
              <w:t>（DBP、BBP、DEHP、DNOP、DINP、DIDP）</w:t>
            </w:r>
            <w:r>
              <w:rPr>
                <w:rFonts w:hint="eastAsia" w:ascii="仿宋_GB2312" w:hAnsi="仿宋_GB2312" w:eastAsia="仿宋_GB2312" w:cs="仿宋_GB2312"/>
                <w:color w:val="auto"/>
                <w:sz w:val="24"/>
                <w:szCs w:val="24"/>
                <w:highlight w:val="none"/>
                <w:u w:val="none"/>
                <w:lang w:val="en-US" w:eastAsia="zh-CN"/>
              </w:rPr>
              <w:t>总量</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0.1%</w:t>
            </w:r>
            <w:r>
              <w:rPr>
                <w:rFonts w:hint="eastAsia" w:ascii="仿宋_GB2312" w:hAnsi="仿宋_GB2312" w:eastAsia="仿宋_GB2312" w:cs="仿宋_GB2312"/>
                <w:color w:val="auto"/>
                <w:sz w:val="24"/>
                <w:szCs w:val="24"/>
                <w:highlight w:val="none"/>
                <w:u w:val="none"/>
              </w:rPr>
              <w:t>、多环芳烃-苯并[α]芘</w:t>
            </w: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color w:val="auto"/>
                <w:sz w:val="24"/>
                <w:szCs w:val="24"/>
                <w:highlight w:val="none"/>
                <w:u w:val="none"/>
                <w:lang w:val="en-US" w:eastAsia="zh-CN"/>
              </w:rPr>
              <w:t>1.0</w:t>
            </w:r>
            <w:r>
              <w:rPr>
                <w:rFonts w:hint="eastAsia" w:ascii="仿宋_GB2312" w:hAnsi="仿宋_GB2312" w:eastAsia="仿宋_GB2312" w:cs="仿宋_GB2312"/>
                <w:b w:val="0"/>
                <w:bCs w:val="0"/>
                <w:color w:val="auto"/>
                <w:kern w:val="2"/>
                <w:sz w:val="24"/>
                <w:szCs w:val="24"/>
                <w:highlight w:val="none"/>
                <w:u w:val="none"/>
                <w:lang w:val="en-US" w:eastAsia="zh-CN" w:bidi="ar-SA"/>
              </w:rPr>
              <w:t>mg/kg</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18种多环芳烃（PAH</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总量≤10mg/kg；多溴联苯（PBB）≤1000mg/kg；多溴二苯醚（PBDE）≤1000mg/kg；甲醛释放量≤0.05mg/m³；挥发性有机化合物（TVOC≤0.3mg/m</w:t>
            </w:r>
            <w:r>
              <w:rPr>
                <w:rFonts w:hint="eastAsia" w:ascii="仿宋_GB2312" w:hAnsi="仿宋_GB2312" w:eastAsia="仿宋_GB2312" w:cs="仿宋_GB2312"/>
                <w:color w:val="auto"/>
                <w:sz w:val="24"/>
                <w:szCs w:val="24"/>
                <w:highlight w:val="none"/>
                <w:u w:val="none"/>
                <w:vertAlign w:val="superscript"/>
                <w:lang w:val="en-US" w:eastAsia="zh-CN"/>
              </w:rPr>
              <w:t>3</w:t>
            </w:r>
            <w:r>
              <w:rPr>
                <w:rFonts w:hint="eastAsia" w:ascii="仿宋_GB2312" w:hAnsi="仿宋_GB2312" w:eastAsia="仿宋_GB2312" w:cs="仿宋_GB2312"/>
                <w:color w:val="auto"/>
                <w:sz w:val="24"/>
                <w:szCs w:val="24"/>
                <w:highlight w:val="none"/>
                <w:u w:val="none"/>
                <w:lang w:val="en-US" w:eastAsia="zh-CN"/>
              </w:rPr>
              <w:t>）。</w:t>
            </w:r>
          </w:p>
          <w:p w14:paraId="44EA15EE">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val="en-US" w:eastAsia="zh-CN"/>
              </w:rPr>
              <w:t>（三）椅架：</w:t>
            </w:r>
          </w:p>
          <w:p w14:paraId="355EBC65">
            <w:pPr>
              <w:keepNext w:val="0"/>
              <w:keepLines w:val="0"/>
              <w:pageBreakBefore w:val="0"/>
              <w:widowControl/>
              <w:kinsoku/>
              <w:wordWrap/>
              <w:overflowPunct/>
              <w:topLinePunct w:val="0"/>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color w:val="auto"/>
                <w:sz w:val="24"/>
                <w:szCs w:val="24"/>
                <w:highlight w:val="none"/>
                <w:u w:val="none"/>
                <w:lang w:val="en-US" w:eastAsia="zh-CN"/>
              </w:rPr>
              <w:t>1.</w:t>
            </w:r>
            <w:r>
              <w:rPr>
                <w:rFonts w:hint="eastAsia" w:ascii="仿宋_GB2312" w:hAnsi="仿宋_GB2312" w:eastAsia="仿宋_GB2312" w:cs="仿宋_GB2312"/>
                <w:color w:val="auto"/>
                <w:sz w:val="24"/>
                <w:szCs w:val="24"/>
                <w:highlight w:val="none"/>
                <w:u w:val="none"/>
              </w:rPr>
              <w:t>椅腿与地脚为直角支撑，椅腿和地脚采用椭圆钢管并使用套管式升降。椅上管采用50×25mm(±2mm)椭圆型钢管；钢管壁厚≥1.2mm，椅下管采用 60mm×30mm(±2mm)椭圆型钢管；钢管壁厚≥1.2mm；椅靠背跟坐架连接管采用 22mm×32mm(±2mm)眼镜形管折弯管成型，管壁厚≥1.</w:t>
            </w: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mm；坐垫下方设有2根支撑16mm(±2mm) 圆管；椅脚管与立管采用平管贯穿式焊接，椅脚管为60×30mm(±2mm)椭圆型钢管，钢管壁厚≥1.2mm。</w:t>
            </w:r>
            <w:r>
              <w:rPr>
                <w:rFonts w:hint="eastAsia" w:ascii="仿宋_GB2312" w:hAnsi="仿宋_GB2312" w:eastAsia="仿宋_GB2312" w:cs="仿宋_GB2312"/>
                <w:color w:val="auto"/>
                <w:sz w:val="24"/>
                <w:szCs w:val="24"/>
                <w:highlight w:val="none"/>
                <w:u w:val="none"/>
                <w:lang w:val="en-US" w:eastAsia="zh-CN"/>
              </w:rPr>
              <w:t>课椅</w:t>
            </w:r>
            <w:r>
              <w:rPr>
                <w:rFonts w:hint="eastAsia" w:ascii="仿宋_GB2312" w:hAnsi="仿宋_GB2312" w:eastAsia="仿宋_GB2312" w:cs="仿宋_GB2312"/>
                <w:color w:val="auto"/>
                <w:sz w:val="24"/>
                <w:szCs w:val="24"/>
                <w:highlight w:val="none"/>
                <w:u w:val="none"/>
              </w:rPr>
              <w:t>立柱</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采用60</w:t>
            </w:r>
            <w:r>
              <w:rPr>
                <w:rFonts w:hint="eastAsia" w:ascii="仿宋_GB2312" w:hAnsi="仿宋_GB2312" w:eastAsia="仿宋_GB2312" w:cs="仿宋_GB2312"/>
                <w:b w:val="0"/>
                <w:bCs w:val="0"/>
                <w:color w:val="auto"/>
                <w:sz w:val="24"/>
                <w:szCs w:val="24"/>
                <w:highlight w:val="none"/>
                <w:u w:val="none"/>
                <w:lang w:val="en-US" w:eastAsia="zh-CN"/>
              </w:rPr>
              <w:t>×</w:t>
            </w:r>
            <w:r>
              <w:rPr>
                <w:rFonts w:hint="eastAsia" w:ascii="仿宋_GB2312" w:hAnsi="仿宋_GB2312" w:eastAsia="仿宋_GB2312" w:cs="仿宋_GB2312"/>
                <w:color w:val="auto"/>
                <w:sz w:val="24"/>
                <w:szCs w:val="24"/>
                <w:highlight w:val="none"/>
                <w:u w:val="none"/>
              </w:rPr>
              <w:t>30</w:t>
            </w:r>
            <w:r>
              <w:rPr>
                <w:rFonts w:hint="eastAsia" w:ascii="仿宋_GB2312" w:hAnsi="仿宋_GB2312" w:eastAsia="仿宋_GB2312" w:cs="仿宋_GB2312"/>
                <w:b w:val="0"/>
                <w:bCs w:val="0"/>
                <w:color w:val="auto"/>
                <w:sz w:val="24"/>
                <w:szCs w:val="24"/>
                <w:highlight w:val="none"/>
                <w:u w:val="none"/>
                <w:lang w:val="en-US" w:eastAsia="zh-CN"/>
              </w:rPr>
              <w:t>×</w:t>
            </w:r>
            <w:r>
              <w:rPr>
                <w:rFonts w:hint="eastAsia" w:ascii="仿宋_GB2312" w:hAnsi="仿宋_GB2312" w:eastAsia="仿宋_GB2312" w:cs="仿宋_GB2312"/>
                <w:color w:val="auto"/>
                <w:sz w:val="24"/>
                <w:szCs w:val="24"/>
                <w:highlight w:val="none"/>
                <w:u w:val="none"/>
              </w:rPr>
              <w:t>1.</w:t>
            </w: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mm</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冷轧钢</w:t>
            </w:r>
            <w:r>
              <w:rPr>
                <w:rFonts w:hint="eastAsia" w:ascii="仿宋_GB2312" w:hAnsi="仿宋_GB2312" w:eastAsia="仿宋_GB2312" w:cs="仿宋_GB2312"/>
                <w:color w:val="auto"/>
                <w:sz w:val="24"/>
                <w:szCs w:val="24"/>
                <w:highlight w:val="none"/>
                <w:u w:val="none"/>
              </w:rPr>
              <w:t>椭圆管焊接成型</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椅上架升降立柱套管采用50</w:t>
            </w:r>
            <w:r>
              <w:rPr>
                <w:rFonts w:hint="eastAsia" w:ascii="仿宋_GB2312" w:hAnsi="仿宋_GB2312" w:eastAsia="仿宋_GB2312" w:cs="仿宋_GB2312"/>
                <w:b w:val="0"/>
                <w:bCs w:val="0"/>
                <w:color w:val="auto"/>
                <w:sz w:val="24"/>
                <w:szCs w:val="24"/>
                <w:highlight w:val="none"/>
                <w:u w:val="none"/>
                <w:lang w:val="en-US" w:eastAsia="zh-CN"/>
              </w:rPr>
              <w:t>×</w:t>
            </w:r>
            <w:r>
              <w:rPr>
                <w:rFonts w:hint="eastAsia" w:ascii="仿宋_GB2312" w:hAnsi="仿宋_GB2312" w:eastAsia="仿宋_GB2312" w:cs="仿宋_GB2312"/>
                <w:color w:val="auto"/>
                <w:sz w:val="24"/>
                <w:szCs w:val="24"/>
                <w:highlight w:val="none"/>
                <w:u w:val="none"/>
              </w:rPr>
              <w:t>20</w:t>
            </w:r>
            <w:r>
              <w:rPr>
                <w:rFonts w:hint="eastAsia" w:ascii="仿宋_GB2312" w:hAnsi="仿宋_GB2312" w:eastAsia="仿宋_GB2312" w:cs="仿宋_GB2312"/>
                <w:b w:val="0"/>
                <w:bCs w:val="0"/>
                <w:color w:val="auto"/>
                <w:sz w:val="24"/>
                <w:szCs w:val="24"/>
                <w:highlight w:val="none"/>
                <w:u w:val="none"/>
                <w:lang w:val="en-US" w:eastAsia="zh-CN"/>
              </w:rPr>
              <w:t>×</w:t>
            </w:r>
            <w:r>
              <w:rPr>
                <w:rFonts w:hint="eastAsia" w:ascii="仿宋_GB2312" w:hAnsi="仿宋_GB2312" w:eastAsia="仿宋_GB2312" w:cs="仿宋_GB2312"/>
                <w:color w:val="auto"/>
                <w:sz w:val="24"/>
                <w:szCs w:val="24"/>
                <w:highlight w:val="none"/>
                <w:u w:val="none"/>
              </w:rPr>
              <w:t>1.</w:t>
            </w: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mm</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冷轧钢</w:t>
            </w:r>
            <w:r>
              <w:rPr>
                <w:rFonts w:hint="eastAsia" w:ascii="仿宋_GB2312" w:hAnsi="仿宋_GB2312" w:eastAsia="仿宋_GB2312" w:cs="仿宋_GB2312"/>
                <w:color w:val="auto"/>
                <w:sz w:val="24"/>
                <w:szCs w:val="24"/>
                <w:highlight w:val="none"/>
                <w:u w:val="none"/>
              </w:rPr>
              <w:t>椭圆管，外侧方配刻度,方便调节高度。</w:t>
            </w:r>
          </w:p>
          <w:p w14:paraId="1C7B47AA">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课椅立柱符合GB/T 13793-2016 《直缝电焊钢管》、GB/T 3325-2024 《金属家具通用技术条件》、GB/T 10125-2021 《人造气氛腐蚀试验 盐雾试验》、GB/T6461-2002 《金属基体上金属和其他无机覆盖层经腐蚀试验后的试样和试件的评级》、GB/T35607-2024《绿色产品评价 家具》、GB/T 11253-2019 《碳素结构钢冷轧钢板及钢带》要求，其中</w:t>
            </w:r>
            <w:r>
              <w:rPr>
                <w:rFonts w:hint="eastAsia" w:ascii="仿宋_GB2312" w:hAnsi="仿宋_GB2312" w:eastAsia="仿宋_GB2312" w:cs="仿宋_GB2312"/>
                <w:color w:val="auto"/>
                <w:kern w:val="2"/>
                <w:sz w:val="24"/>
                <w:szCs w:val="24"/>
                <w:highlight w:val="none"/>
                <w:u w:val="none"/>
                <w:lang w:val="en-US" w:eastAsia="zh-CN" w:bidi="ar-SA"/>
              </w:rPr>
              <w:t>外观性能</w:t>
            </w:r>
            <w:r>
              <w:rPr>
                <w:rFonts w:hint="eastAsia" w:ascii="仿宋_GB2312" w:hAnsi="仿宋_GB2312" w:eastAsia="仿宋_GB2312" w:cs="仿宋_GB2312"/>
                <w:b w:val="0"/>
                <w:bCs w:val="0"/>
                <w:color w:val="auto"/>
                <w:kern w:val="2"/>
                <w:sz w:val="24"/>
                <w:szCs w:val="24"/>
                <w:highlight w:val="none"/>
                <w:u w:val="none"/>
                <w:lang w:val="en-US" w:eastAsia="zh-CN" w:bidi="ar-SA"/>
              </w:rPr>
              <w:t>金属喷漆（塑）涂层：硬度（铅笔硬度H，应无塑性变形和或内聚破坏）、冲击强度（冲击高度400mm，应无剥落、裂纹、皱纹）、附着力（2级或优于2级）</w:t>
            </w:r>
            <w:r>
              <w:rPr>
                <w:rFonts w:hint="eastAsia" w:ascii="仿宋_GB2312" w:hAnsi="仿宋_GB2312" w:eastAsia="仿宋_GB2312" w:cs="仿宋_GB2312"/>
                <w:color w:val="auto"/>
                <w:sz w:val="24"/>
                <w:szCs w:val="24"/>
                <w:highlight w:val="none"/>
                <w:u w:val="none"/>
                <w:lang w:val="en-US"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产品有害物质（家具涂层可迁移元素：铅Pb≤90mg/kg、镉Cd≤50mg/kg、铬Cr≤25mg/kg、汞Hg≤25mg/kg、锑Sb≤60mg/kg、钡Ba≤1000mg/kg、硒Se≤500mg/kg、砷As≤25mg/kg）</w:t>
            </w:r>
            <w:r>
              <w:rPr>
                <w:rFonts w:hint="eastAsia" w:ascii="仿宋_GB2312" w:hAnsi="仿宋_GB2312" w:eastAsia="仿宋_GB2312" w:cs="仿宋_GB2312"/>
                <w:color w:val="auto"/>
                <w:sz w:val="24"/>
                <w:szCs w:val="24"/>
                <w:highlight w:val="none"/>
                <w:u w:val="none"/>
                <w:lang w:val="en-US" w:eastAsia="zh-CN"/>
              </w:rPr>
              <w:t>；经过96h人造气氛腐蚀试验（中性盐雾NSS、乙酸盐雾AASS），保护评级、外观评级均不低于9级。</w:t>
            </w:r>
          </w:p>
          <w:p w14:paraId="532749E7">
            <w:pPr>
              <w:pStyle w:val="242"/>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螺杆和预埋螺母符合QB/T 3832-1999《轻工产品金属镀层腐蚀试验结果的评价》，GB/T 3325-2024 《金属家具通用技术条件》</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QB/T3826-1999《轻工产品金属镀层和化学处理层的耐腐蚀试验方法 中性盐雾试验（NSS）法》，QB/T 3827-1999《轻工产品金属镀层和化学处理层的耐腐蚀试验方法 乙酸盐雾试验（ASS）法》</w:t>
            </w:r>
            <w:r>
              <w:rPr>
                <w:rFonts w:hint="eastAsia" w:ascii="仿宋_GB2312" w:hAnsi="仿宋_GB2312" w:eastAsia="仿宋_GB2312" w:cs="仿宋_GB2312"/>
                <w:color w:val="auto"/>
                <w:sz w:val="24"/>
                <w:szCs w:val="24"/>
                <w:highlight w:val="none"/>
                <w:u w:val="none"/>
                <w:lang w:val="en-US" w:eastAsia="zh-CN"/>
              </w:rPr>
              <w:t>要求，其中</w:t>
            </w:r>
            <w:r>
              <w:rPr>
                <w:rFonts w:hint="eastAsia" w:ascii="仿宋_GB2312" w:hAnsi="仿宋_GB2312" w:eastAsia="仿宋_GB2312" w:cs="仿宋_GB2312"/>
                <w:color w:val="auto"/>
                <w:sz w:val="24"/>
                <w:szCs w:val="24"/>
                <w:highlight w:val="none"/>
                <w:u w:val="none"/>
              </w:rPr>
              <w:t>标准金属表面耐腐蚀性：乙酸盐雾试验（ASS）120h，等级达到9级以上，中性盐雾试验（NSS）120h，等级达到9级以上</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抗盐雾：直径1.5mm以下锈点≤20点/dm</w:t>
            </w: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,其中直径≥1.0mm锈点不超过5点(距边缘棱角2mm以内的不计)</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金属喷漆(塑)涂层</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硬度（铅笔硬度H，应无塑性变形和或内聚破坏）、冲击强度（冲击高度400mm，应无剥落、裂纹、皱纹）、附着力（2级或优于2级）</w:t>
            </w:r>
            <w:r>
              <w:rPr>
                <w:rFonts w:hint="eastAsia" w:ascii="仿宋_GB2312" w:hAnsi="仿宋_GB2312" w:eastAsia="仿宋_GB2312" w:cs="仿宋_GB2312"/>
                <w:color w:val="auto"/>
                <w:sz w:val="24"/>
                <w:szCs w:val="24"/>
                <w:highlight w:val="none"/>
                <w:u w:val="none"/>
              </w:rPr>
              <w:t>。</w:t>
            </w:r>
          </w:p>
          <w:p w14:paraId="17389102">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kern w:val="0"/>
                <w:sz w:val="24"/>
                <w:szCs w:val="24"/>
                <w:highlight w:val="none"/>
                <w:u w:val="none"/>
                <w:lang w:val="en-US" w:eastAsia="zh-CN"/>
              </w:rPr>
              <w:t>3.</w:t>
            </w:r>
            <w:r>
              <w:rPr>
                <w:rFonts w:hint="eastAsia" w:ascii="仿宋_GB2312" w:hAnsi="仿宋_GB2312" w:eastAsia="仿宋_GB2312" w:cs="仿宋_GB2312"/>
                <w:color w:val="auto"/>
                <w:kern w:val="0"/>
                <w:sz w:val="24"/>
                <w:szCs w:val="24"/>
                <w:highlight w:val="none"/>
                <w:u w:val="none"/>
              </w:rPr>
              <w:t>套管胶套：升降内外管间使用优质PP塑料胶套，规格72</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kern w:val="0"/>
                <w:sz w:val="24"/>
                <w:szCs w:val="24"/>
                <w:highlight w:val="none"/>
                <w:u w:val="none"/>
              </w:rPr>
              <w:t>35mm</w:t>
            </w:r>
            <w:r>
              <w:rPr>
                <w:rFonts w:hint="eastAsia" w:ascii="仿宋_GB2312" w:hAnsi="仿宋_GB2312" w:eastAsia="仿宋_GB2312" w:cs="仿宋_GB2312"/>
                <w:color w:val="auto"/>
                <w:sz w:val="24"/>
                <w:szCs w:val="24"/>
                <w:highlight w:val="none"/>
                <w:u w:val="none"/>
              </w:rPr>
              <w:t>(±2mm)，胶套起到防尘、防水、耐磨的作用。</w:t>
            </w:r>
          </w:p>
          <w:p w14:paraId="214038BB">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val="en-US" w:eastAsia="zh-CN"/>
              </w:rPr>
              <w:t>（四）脚套：</w:t>
            </w:r>
          </w:p>
          <w:p w14:paraId="09547610">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采用全新颗粒 PP 塑料一次性注塑成型，规格75×65×45mm(±2mm)；脚套自带塑料垫螺旋调节功能，防止地板不平影响使用舒适度；脚套起到防滑、防摩擦、防碰撞、静音等作用。</w:t>
            </w:r>
          </w:p>
          <w:p w14:paraId="5B7B841D">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脚套符合GB/T 32487-2016《塑料家具通用技术条件》、GB 18584-2024《家具中有害物质限量》</w:t>
            </w:r>
            <w:r>
              <w:rPr>
                <w:rFonts w:hint="eastAsia" w:ascii="仿宋_GB2312" w:hAnsi="仿宋_GB2312" w:eastAsia="仿宋_GB2312" w:cs="仿宋_GB2312"/>
                <w:color w:val="auto"/>
                <w:sz w:val="24"/>
                <w:szCs w:val="24"/>
                <w:highlight w:val="none"/>
                <w:u w:val="none"/>
                <w:lang w:val="en-US" w:eastAsia="zh-CN"/>
              </w:rPr>
              <w:t>要求</w:t>
            </w:r>
            <w:r>
              <w:rPr>
                <w:rFonts w:hint="eastAsia" w:ascii="仿宋_GB2312" w:hAnsi="仿宋_GB2312" w:eastAsia="仿宋_GB2312" w:cs="仿宋_GB2312"/>
                <w:color w:val="auto"/>
                <w:sz w:val="24"/>
                <w:szCs w:val="24"/>
                <w:highlight w:val="none"/>
                <w:u w:val="none"/>
              </w:rPr>
              <w:t>，塑料件外观符合要求；有害物质</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邻苯二甲酸酯</w:t>
            </w:r>
            <w:r>
              <w:rPr>
                <w:rFonts w:hint="eastAsia" w:ascii="仿宋_GB2312" w:hAnsi="仿宋_GB2312" w:eastAsia="仿宋_GB2312" w:cs="仿宋_GB2312"/>
                <w:color w:val="auto"/>
                <w:sz w:val="24"/>
                <w:szCs w:val="24"/>
                <w:highlight w:val="none"/>
                <w:u w:val="none"/>
                <w:lang w:val="en-US" w:eastAsia="zh-CN"/>
              </w:rPr>
              <w:t>总量≤0.1%</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18种</w:t>
            </w:r>
            <w:r>
              <w:rPr>
                <w:rFonts w:hint="eastAsia" w:ascii="仿宋_GB2312" w:hAnsi="仿宋_GB2312" w:eastAsia="仿宋_GB2312" w:cs="仿宋_GB2312"/>
                <w:color w:val="auto"/>
                <w:sz w:val="24"/>
                <w:szCs w:val="24"/>
                <w:highlight w:val="none"/>
                <w:u w:val="none"/>
              </w:rPr>
              <w:t>多环芳烃</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PAH)总量≤10mg/kg</w:t>
            </w:r>
            <w:r>
              <w:rPr>
                <w:rFonts w:hint="eastAsia" w:ascii="仿宋_GB2312" w:hAnsi="仿宋_GB2312" w:eastAsia="仿宋_GB2312" w:cs="仿宋_GB2312"/>
                <w:color w:val="auto"/>
                <w:sz w:val="24"/>
                <w:szCs w:val="24"/>
                <w:highlight w:val="none"/>
                <w:u w:val="none"/>
              </w:rPr>
              <w:t>、多溴联苯(PBB)</w:t>
            </w:r>
            <w:r>
              <w:rPr>
                <w:rFonts w:hint="eastAsia" w:ascii="仿宋_GB2312" w:hAnsi="仿宋_GB2312" w:eastAsia="仿宋_GB2312" w:cs="仿宋_GB2312"/>
                <w:color w:val="auto"/>
                <w:sz w:val="24"/>
                <w:szCs w:val="24"/>
                <w:highlight w:val="none"/>
                <w:u w:val="none"/>
                <w:lang w:val="en-US" w:eastAsia="zh-CN"/>
              </w:rPr>
              <w:t>≤1000mg/kg</w:t>
            </w:r>
            <w:r>
              <w:rPr>
                <w:rFonts w:hint="eastAsia" w:ascii="仿宋_GB2312" w:hAnsi="仿宋_GB2312" w:eastAsia="仿宋_GB2312" w:cs="仿宋_GB2312"/>
                <w:color w:val="auto"/>
                <w:sz w:val="24"/>
                <w:szCs w:val="24"/>
                <w:highlight w:val="none"/>
                <w:u w:val="none"/>
              </w:rPr>
              <w:t>；，冲击强度的保持率≥60%，外观颜色变色评级≥3级；</w:t>
            </w:r>
          </w:p>
          <w:p w14:paraId="063DA133">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color w:val="auto"/>
                <w:kern w:val="0"/>
                <w:sz w:val="24"/>
                <w:szCs w:val="24"/>
                <w:highlight w:val="none"/>
                <w:u w:val="none"/>
                <w:lang w:val="en-US" w:eastAsia="zh-CN"/>
              </w:rPr>
              <w:t>（五）椅子重量：</w:t>
            </w:r>
          </w:p>
          <w:p w14:paraId="2C0BB975">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整张椅子净重不小于6公斤。</w:t>
            </w:r>
          </w:p>
          <w:p w14:paraId="5E185D0E">
            <w:pPr>
              <w:keepNext w:val="0"/>
              <w:keepLines w:val="0"/>
              <w:pageBreakBefore w:val="0"/>
              <w:widowControl/>
              <w:kinsoku/>
              <w:wordWrap/>
              <w:overflowPunct/>
              <w:topLinePunct w:val="0"/>
              <w:autoSpaceDE/>
              <w:autoSpaceDN/>
              <w:bidi w:val="0"/>
              <w:adjustRightInd/>
              <w:snapToGrid/>
              <w:spacing w:line="400" w:lineRule="exact"/>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b/>
                <w:bCs/>
                <w:color w:val="auto"/>
                <w:sz w:val="24"/>
                <w:szCs w:val="24"/>
                <w:highlight w:val="none"/>
                <w:u w:val="none"/>
                <w:lang w:val="en-US" w:eastAsia="zh-CN"/>
              </w:rPr>
              <w:t>三、其他要求</w:t>
            </w:r>
          </w:p>
          <w:p w14:paraId="07D6ACC6">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kern w:val="0"/>
                <w:sz w:val="24"/>
                <w:szCs w:val="24"/>
                <w:highlight w:val="none"/>
                <w:u w:val="none"/>
                <w:lang w:val="en-US" w:eastAsia="zh-CN"/>
              </w:rPr>
              <w:t>1.</w:t>
            </w:r>
            <w:r>
              <w:rPr>
                <w:rFonts w:hint="eastAsia" w:ascii="仿宋_GB2312" w:hAnsi="仿宋_GB2312" w:eastAsia="仿宋_GB2312" w:cs="仿宋_GB2312"/>
                <w:color w:val="auto"/>
                <w:sz w:val="24"/>
                <w:szCs w:val="24"/>
                <w:highlight w:val="none"/>
                <w:u w:val="none"/>
              </w:rPr>
              <w:t>钢管表面涂装工艺要求：表面经酸洗、脱脂、磷化处理，耐腐蚀、防锈，表面采用一级颗粒粉末经静电喷涂，附着力强，不脱漆，涂层无漏喷，锈蚀涂层光滑均匀，色泽一致。</w:t>
            </w:r>
          </w:p>
          <w:p w14:paraId="0F2CD5BD">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钢管和钢板表面采用塑粉喷涂，塑粉符合GB/T 21866-2008《抗菌涂料(漆膜)抗菌性测定法和抗菌效果》</w:t>
            </w:r>
            <w:r>
              <w:rPr>
                <w:rFonts w:hint="eastAsia" w:ascii="仿宋_GB2312" w:hAnsi="仿宋_GB2312" w:eastAsia="仿宋_GB2312" w:cs="仿宋_GB2312"/>
                <w:color w:val="auto"/>
                <w:kern w:val="2"/>
                <w:sz w:val="24"/>
                <w:szCs w:val="24"/>
                <w:highlight w:val="none"/>
                <w:u w:val="none"/>
                <w:lang w:val="en-US" w:eastAsia="zh-CN" w:bidi="ar-SA"/>
              </w:rPr>
              <w:t>、《HG/T 2006-2022 热固性和热塑性粉末涂料》、《GB/T 35602-2017 绿色产品评价 涂料》</w:t>
            </w:r>
            <w:r>
              <w:rPr>
                <w:rFonts w:hint="eastAsia" w:ascii="仿宋_GB2312" w:hAnsi="仿宋_GB2312" w:eastAsia="仿宋_GB2312" w:cs="仿宋_GB2312"/>
                <w:color w:val="auto"/>
                <w:sz w:val="24"/>
                <w:szCs w:val="24"/>
                <w:highlight w:val="none"/>
                <w:u w:val="none"/>
              </w:rPr>
              <w:t>的国家标准，抗菌性能：抗细菌率≥99%。</w:t>
            </w:r>
            <w:r>
              <w:rPr>
                <w:rFonts w:hint="eastAsia" w:ascii="仿宋_GB2312" w:hAnsi="仿宋_GB2312" w:eastAsia="仿宋_GB2312" w:cs="仿宋_GB2312"/>
                <w:color w:val="auto"/>
                <w:kern w:val="2"/>
                <w:sz w:val="24"/>
                <w:szCs w:val="24"/>
                <w:highlight w:val="none"/>
                <w:u w:val="none"/>
                <w:lang w:val="en-US" w:eastAsia="zh-CN" w:bidi="ar-SA"/>
              </w:rPr>
              <w:t>外观：色泽均匀，无异物，呈松散粉末状；筛余物（125μm）全部通过；涂膜外观：正常；附着力（干附着力）≤1级；铅笔硬度≥H；耐冲击性（正向冲击）：50cm；杯突试验≥4mm；弯曲试验≤4mm；耐磨性≤50mg；耐酸性[3%(质量分数）盐酸溶液]：240h无异常；耐碱性[5%（质量分数）氢氧化钠溶液]：168h无异常；耐沸水性（2h）：无异常；耐盐雾性：中性盐雾500h划痕处单向腐蚀蔓延宽度≤2.0mm，未划痕区无起泡、生锈、开裂、剥落等异常现象；耐湿性（室内用）：500h无异常。重金属元素含量：铅Pb≤20mg/kg、镉Cd≤20mg/kg、六价铬（Cr</w:t>
            </w:r>
            <w:r>
              <w:rPr>
                <w:rFonts w:hint="eastAsia" w:ascii="仿宋_GB2312" w:hAnsi="仿宋_GB2312" w:eastAsia="仿宋_GB2312" w:cs="仿宋_GB2312"/>
                <w:color w:val="auto"/>
                <w:kern w:val="2"/>
                <w:sz w:val="24"/>
                <w:szCs w:val="24"/>
                <w:highlight w:val="none"/>
                <w:u w:val="none"/>
                <w:vertAlign w:val="superscript"/>
                <w:lang w:val="en-US" w:eastAsia="zh-CN" w:bidi="ar-SA"/>
              </w:rPr>
              <w:t>6+</w:t>
            </w:r>
            <w:r>
              <w:rPr>
                <w:rFonts w:hint="eastAsia" w:ascii="仿宋_GB2312" w:hAnsi="仿宋_GB2312" w:eastAsia="仿宋_GB2312" w:cs="仿宋_GB2312"/>
                <w:color w:val="auto"/>
                <w:kern w:val="2"/>
                <w:sz w:val="24"/>
                <w:szCs w:val="24"/>
                <w:highlight w:val="none"/>
                <w:u w:val="none"/>
                <w:lang w:val="en-US" w:eastAsia="zh-CN" w:bidi="ar-SA"/>
              </w:rPr>
              <w:t>）≤20mg/kg、汞Hg≤20mg/kg、砷As≤20mg/kg、钡Ba≤100mg/kg、硒Se≤20mg/kg、锑Sb≤20mg/kg、钴Co≤20mg/kg。</w:t>
            </w:r>
          </w:p>
          <w:p w14:paraId="08BE870D">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kern w:val="2"/>
                <w:sz w:val="24"/>
                <w:szCs w:val="24"/>
                <w:highlight w:val="none"/>
                <w:u w:val="none"/>
                <w:lang w:val="en-US" w:eastAsia="zh-CN" w:bidi="ar-SA"/>
              </w:rPr>
              <w:t>2.</w:t>
            </w:r>
            <w:r>
              <w:rPr>
                <w:rFonts w:hint="eastAsia" w:ascii="仿宋_GB2312" w:hAnsi="仿宋_GB2312" w:eastAsia="仿宋_GB2312" w:cs="仿宋_GB2312"/>
                <w:color w:val="auto"/>
                <w:sz w:val="24"/>
                <w:szCs w:val="24"/>
                <w:highlight w:val="none"/>
                <w:u w:val="none"/>
                <w:lang w:val="en-US" w:eastAsia="zh-CN"/>
              </w:rPr>
              <w:t>课椅性能检测必须符合：</w:t>
            </w:r>
            <w:r>
              <w:rPr>
                <w:rFonts w:hint="eastAsia" w:ascii="仿宋_GB2312" w:hAnsi="仿宋_GB2312" w:eastAsia="仿宋_GB2312" w:cs="仿宋_GB2312"/>
                <w:b w:val="0"/>
                <w:bCs w:val="0"/>
                <w:color w:val="auto"/>
                <w:sz w:val="24"/>
                <w:szCs w:val="24"/>
                <w:highlight w:val="none"/>
                <w:u w:val="none"/>
                <w:lang w:val="en-US" w:eastAsia="zh-CN"/>
              </w:rPr>
              <w:t>GB/T 3325-2024《金属家具通用技术条件》、</w:t>
            </w:r>
            <w:r>
              <w:rPr>
                <w:rFonts w:hint="eastAsia" w:ascii="仿宋_GB2312" w:hAnsi="仿宋_GB2312" w:eastAsia="仿宋_GB2312" w:cs="仿宋_GB2312"/>
                <w:color w:val="auto"/>
                <w:sz w:val="24"/>
                <w:szCs w:val="24"/>
                <w:highlight w:val="none"/>
                <w:u w:val="none"/>
                <w:lang w:val="en-US" w:eastAsia="zh-CN"/>
              </w:rPr>
              <w:t>GB/T 32487-2016 《塑料家具通用技术条件》、GB/T 35607-2024《绿色产品评价家具》、QB/T 4071-2021《课桌椅》、</w:t>
            </w:r>
            <w:r>
              <w:rPr>
                <w:rFonts w:hint="eastAsia" w:ascii="仿宋_GB2312" w:hAnsi="仿宋_GB2312" w:eastAsia="仿宋_GB2312" w:cs="仿宋_GB2312"/>
                <w:color w:val="auto"/>
                <w:sz w:val="24"/>
                <w:szCs w:val="24"/>
                <w:highlight w:val="none"/>
                <w:u w:val="none"/>
              </w:rPr>
              <w:t>GB 18584-2024《家具中有害物质限量》</w:t>
            </w:r>
            <w:r>
              <w:rPr>
                <w:rFonts w:hint="eastAsia" w:ascii="仿宋_GB2312" w:hAnsi="仿宋_GB2312" w:eastAsia="仿宋_GB2312" w:cs="仿宋_GB2312"/>
                <w:color w:val="auto"/>
                <w:sz w:val="24"/>
                <w:szCs w:val="24"/>
                <w:highlight w:val="none"/>
                <w:u w:val="none"/>
                <w:lang w:val="en-US" w:eastAsia="zh-CN"/>
              </w:rPr>
              <w:t>要求，其中：</w:t>
            </w:r>
          </w:p>
          <w:p w14:paraId="7FC244F6">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sz w:val="24"/>
                <w:szCs w:val="24"/>
                <w:highlight w:val="none"/>
                <w:u w:val="none"/>
                <w:lang w:val="en-US" w:eastAsia="zh-CN"/>
              </w:rPr>
              <w:t>金属件外观（管材、焊接件、喷漆（塑）涂层）符合要求；塑料件外观符合要求；塑料件形状和位置公差（翘曲度、平整度、底脚平稳性）符合要求；理化性能符合要求；课桌/课椅力学性能符合要求；有害物质限量（表面涂层可迁移元素含量）：铅Pb≤90mg/kg、镉Cd≤50mg/kg、铬Cr≤25mg/kg、汞Hg≤25mg/kg、锑Sb≤60mg/kg、钡Ba≤1000mg/kg、硒Se≤500mg/kg、砷As≤25mg/kg</w:t>
            </w:r>
            <w:r>
              <w:rPr>
                <w:rFonts w:hint="eastAsia" w:ascii="仿宋_GB2312" w:hAnsi="仿宋_GB2312" w:eastAsia="仿宋_GB2312" w:cs="仿宋_GB2312"/>
                <w:color w:val="auto"/>
                <w:kern w:val="2"/>
                <w:sz w:val="24"/>
                <w:szCs w:val="24"/>
                <w:highlight w:val="none"/>
                <w:u w:val="none"/>
                <w:lang w:val="en-US" w:eastAsia="zh-CN" w:bidi="ar-SA"/>
              </w:rPr>
              <w:t>；苯并[a]芘≤1.0mg/kg、18 种多环芳烃（PAH）总量≤10mg/kg；挥发性有机化合物TVOC≤0.3mg/m³。</w:t>
            </w:r>
          </w:p>
          <w:p w14:paraId="47670B14">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3.金属件</w:t>
            </w:r>
            <w:r>
              <w:rPr>
                <w:rFonts w:hint="eastAsia" w:ascii="仿宋_GB2312" w:hAnsi="仿宋_GB2312" w:eastAsia="仿宋_GB2312" w:cs="仿宋_GB2312"/>
                <w:color w:val="auto"/>
                <w:sz w:val="24"/>
                <w:szCs w:val="24"/>
                <w:highlight w:val="none"/>
                <w:u w:val="none"/>
                <w:lang w:val="en-US" w:eastAsia="zh-CN"/>
              </w:rPr>
              <w:t>表面应光滑平整，应无起泡、泛黄、花斑、烧焦、裂纹、划痕和磕碰伤等；涂层应光滑均匀，色泽一致，应无流挂、疙瘩、皱皮、飞漆等；焊接部位应牢固，应无脱焊、虚焊、焊穿；焊缝均匀，应无毛刺、锐棱、飞溅、裂纹等缺陷；塑料件表面应光洁，应无裂纹、皱褶、污渍、明显色差。</w:t>
            </w:r>
          </w:p>
          <w:p w14:paraId="6BD435CA">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color w:val="auto"/>
                <w:kern w:val="2"/>
                <w:sz w:val="24"/>
                <w:szCs w:val="24"/>
                <w:highlight w:val="none"/>
                <w:u w:val="none"/>
                <w:lang w:val="en-US" w:eastAsia="zh-CN" w:bidi="ar-SA"/>
              </w:rPr>
              <w:t xml:space="preserve">   4.每张课桌前方需粘贴直径60mm的标识，标识中有产品尺寸、年份。</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EFCE2">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u w:val="none"/>
                <w:lang w:val="en-US" w:eastAsia="zh-CN"/>
              </w:rPr>
              <w:t>850套</w:t>
            </w:r>
          </w:p>
        </w:tc>
      </w:tr>
      <w:tr w14:paraId="7A289B52">
        <w:tblPrEx>
          <w:shd w:val="clear" w:color="auto" w:fill="auto"/>
          <w:tblCellMar>
            <w:top w:w="0" w:type="dxa"/>
            <w:left w:w="108" w:type="dxa"/>
            <w:bottom w:w="0" w:type="dxa"/>
            <w:right w:w="108" w:type="dxa"/>
          </w:tblCellMar>
        </w:tblPrEx>
        <w:trPr>
          <w:trHeight w:val="28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AE724">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_GB2312" w:hAnsi="仿宋_GB2312" w:eastAsia="仿宋_GB2312" w:cs="仿宋_GB2312"/>
                <w:bCs/>
                <w:color w:val="auto"/>
                <w:sz w:val="24"/>
                <w:szCs w:val="24"/>
                <w:highlight w:val="none"/>
                <w:u w:val="none"/>
                <w:lang w:val="en-US" w:eastAsia="zh-CN"/>
              </w:rPr>
            </w:pPr>
            <w:r>
              <w:rPr>
                <w:rFonts w:hint="eastAsia" w:ascii="仿宋_GB2312" w:hAnsi="仿宋_GB2312" w:eastAsia="仿宋_GB2312" w:cs="仿宋_GB2312"/>
                <w:bCs/>
                <w:color w:val="auto"/>
                <w:sz w:val="24"/>
                <w:szCs w:val="24"/>
                <w:highlight w:val="none"/>
                <w:u w:val="none"/>
                <w:lang w:val="en-US" w:eastAsia="zh-CN"/>
              </w:rPr>
              <w:t>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3EFDF">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_GB2312" w:hAnsi="仿宋_GB2312" w:eastAsia="仿宋_GB2312" w:cs="仿宋_GB2312"/>
                <w:bCs/>
                <w:color w:val="auto"/>
                <w:sz w:val="24"/>
                <w:szCs w:val="24"/>
                <w:highlight w:val="none"/>
                <w:u w:val="none"/>
                <w:lang w:val="en-US" w:eastAsia="zh-CN"/>
              </w:rPr>
            </w:pPr>
            <w:r>
              <w:rPr>
                <w:rFonts w:hint="eastAsia" w:ascii="仿宋_GB2312" w:hAnsi="仿宋_GB2312" w:eastAsia="仿宋_GB2312" w:cs="仿宋_GB2312"/>
                <w:b/>
                <w:bCs/>
                <w:color w:val="auto"/>
                <w:sz w:val="24"/>
                <w:szCs w:val="24"/>
                <w:highlight w:val="none"/>
                <w:lang w:val="en-US" w:eastAsia="zh-CN"/>
              </w:rPr>
              <w:t>教师办公桌</w:t>
            </w:r>
          </w:p>
        </w:tc>
        <w:tc>
          <w:tcPr>
            <w:tcW w:w="6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83511">
            <w:pPr>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482" w:firstLineChars="200"/>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color w:val="auto"/>
                <w:kern w:val="2"/>
                <w:sz w:val="24"/>
                <w:szCs w:val="24"/>
                <w:highlight w:val="none"/>
                <w:u w:val="none"/>
                <w:lang w:val="en-US" w:eastAsia="zh-CN" w:bidi="ar-SA"/>
              </w:rPr>
              <w:t>1.单个位规格1400W×600D×1200H(mm)</w:t>
            </w:r>
            <w:r>
              <w:rPr>
                <w:rFonts w:hint="eastAsia" w:ascii="仿宋_GB2312" w:hAnsi="仿宋_GB2312" w:eastAsia="仿宋_GB2312" w:cs="仿宋_GB2312"/>
                <w:color w:val="auto"/>
                <w:kern w:val="2"/>
                <w:sz w:val="24"/>
                <w:szCs w:val="24"/>
                <w:highlight w:val="none"/>
                <w:u w:val="none"/>
                <w:lang w:val="zh-CN" w:eastAsia="zh-CN" w:bidi="ar-SA"/>
              </w:rPr>
              <w:t>（</w:t>
            </w:r>
            <w:r>
              <w:rPr>
                <w:rFonts w:hint="eastAsia" w:ascii="仿宋_GB2312" w:hAnsi="仿宋_GB2312" w:eastAsia="仿宋_GB2312" w:cs="仿宋_GB2312"/>
                <w:color w:val="auto"/>
                <w:kern w:val="2"/>
                <w:sz w:val="24"/>
                <w:szCs w:val="24"/>
                <w:highlight w:val="none"/>
                <w:u w:val="none"/>
                <w:lang w:val="en-US" w:eastAsia="zh-CN" w:bidi="ar-SA"/>
              </w:rPr>
              <w:t>±5mm</w:t>
            </w:r>
            <w:r>
              <w:rPr>
                <w:rFonts w:hint="eastAsia" w:ascii="仿宋_GB2312" w:hAnsi="仿宋_GB2312" w:eastAsia="仿宋_GB2312" w:cs="仿宋_GB2312"/>
                <w:color w:val="auto"/>
                <w:kern w:val="2"/>
                <w:sz w:val="24"/>
                <w:szCs w:val="24"/>
                <w:highlight w:val="none"/>
                <w:u w:val="none"/>
                <w:lang w:val="zh-CN" w:eastAsia="zh-CN" w:bidi="ar-SA"/>
              </w:rPr>
              <w:t>）</w:t>
            </w: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color w:val="auto"/>
                <w:kern w:val="2"/>
                <w:sz w:val="24"/>
                <w:szCs w:val="24"/>
                <w:highlight w:val="none"/>
                <w:u w:val="none"/>
                <w:lang w:val="en-US" w:eastAsia="zh-CN" w:bidi="ar-SA"/>
              </w:rPr>
              <w:t>屏风可6连体，30款铝合金屏风</w:t>
            </w:r>
            <w:r>
              <w:rPr>
                <w:rFonts w:hint="eastAsia" w:ascii="仿宋_GB2312" w:hAnsi="仿宋_GB2312" w:eastAsia="仿宋_GB2312" w:cs="仿宋_GB2312"/>
                <w:sz w:val="24"/>
                <w:szCs w:val="24"/>
                <w:lang w:val="en-US" w:eastAsia="zh-CN"/>
              </w:rPr>
              <w:t>款式供采购人选择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最终确定一款）</w:t>
            </w:r>
            <w:r>
              <w:rPr>
                <w:rFonts w:hint="eastAsia" w:ascii="仿宋_GB2312" w:hAnsi="仿宋_GB2312" w:eastAsia="仿宋_GB2312" w:cs="仿宋_GB2312"/>
                <w:color w:val="auto"/>
                <w:kern w:val="2"/>
                <w:sz w:val="24"/>
                <w:szCs w:val="24"/>
                <w:highlight w:val="none"/>
                <w:u w:val="none"/>
                <w:lang w:val="en-US" w:eastAsia="zh-CN" w:bidi="ar-SA"/>
              </w:rPr>
              <w:t>，免漆板，桌子配置左右各三个抽屉，中间一个大抽屉。</w:t>
            </w:r>
          </w:p>
          <w:p w14:paraId="2804DD98">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kern w:val="2"/>
                <w:sz w:val="24"/>
                <w:szCs w:val="24"/>
                <w:highlight w:val="none"/>
                <w:u w:val="single"/>
                <w:lang w:val="en-US" w:eastAsia="zh-CN" w:bidi="ar-SA"/>
              </w:rPr>
              <w:t>2.采用优质铝合金框架屏风，铝材壁厚≥1.5mm，中间厚度不低于30mm，铝合金符合:QB/T 3832-1999 《轻工产品金属镀层腐蚀试验结果的评价》；QB/T 3826-1999《轻工产品金属镀层和化学处理层的耐腐蚀试验方法 中性盐雾试验(NSS)法》、QB/T 3827-1999《轻工产品金属镀层和化学处理层的耐腐蚀试验方法 乙酸盐雾试验（ASS）法》、GB/T 3325-2024《金属家具通用技术条件》要求，其中外观性能合格，金属表面耐腐蚀在中性盐雾连续喷雾120h，涂层本身的耐腐蚀等级为9级，涂层对基体的保护等级为9级；在乙酸盐雾连续喷雾120h，涂层本身的耐腐蚀等级为9级，涂层对基体的保护等级为9级；</w:t>
            </w:r>
          </w:p>
          <w:p w14:paraId="698B3A38">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top"/>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3.桌子</w:t>
            </w:r>
            <w:r>
              <w:rPr>
                <w:rFonts w:hint="eastAsia" w:ascii="仿宋_GB2312" w:hAnsi="仿宋_GB2312" w:eastAsia="仿宋_GB2312" w:cs="仿宋_GB2312"/>
                <w:color w:val="auto"/>
                <w:kern w:val="2"/>
                <w:sz w:val="24"/>
                <w:szCs w:val="24"/>
                <w:highlight w:val="none"/>
                <w:u w:val="none"/>
                <w:lang w:val="zh-CN" w:eastAsia="zh-CN" w:bidi="ar-SA"/>
              </w:rPr>
              <w:t>采用E1级</w:t>
            </w:r>
            <w:r>
              <w:rPr>
                <w:rFonts w:hint="eastAsia" w:ascii="仿宋_GB2312" w:hAnsi="仿宋_GB2312" w:eastAsia="仿宋_GB2312" w:cs="仿宋_GB2312"/>
                <w:color w:val="auto"/>
                <w:kern w:val="2"/>
                <w:sz w:val="24"/>
                <w:szCs w:val="24"/>
                <w:highlight w:val="none"/>
                <w:u w:val="none"/>
                <w:lang w:val="en-US" w:eastAsia="zh-CN" w:bidi="ar-SA"/>
              </w:rPr>
              <w:t>实木颗粒刨花板</w:t>
            </w:r>
            <w:r>
              <w:rPr>
                <w:rFonts w:hint="eastAsia" w:ascii="仿宋_GB2312" w:hAnsi="仿宋_GB2312" w:eastAsia="仿宋_GB2312" w:cs="仿宋_GB2312"/>
                <w:color w:val="auto"/>
                <w:kern w:val="2"/>
                <w:sz w:val="24"/>
                <w:szCs w:val="24"/>
                <w:highlight w:val="none"/>
                <w:u w:val="none"/>
                <w:lang w:val="zh-CN" w:eastAsia="zh-CN" w:bidi="ar-SA"/>
              </w:rPr>
              <w:t>，经过防虫、防腐、防潮灯化学处理，各项技术指标要求达到现行的国家标准，不含对人体有害化学成分。</w:t>
            </w:r>
            <w:r>
              <w:rPr>
                <w:rFonts w:hint="eastAsia" w:ascii="仿宋_GB2312" w:hAnsi="仿宋_GB2312" w:eastAsia="仿宋_GB2312" w:cs="仿宋_GB2312"/>
                <w:color w:val="auto"/>
                <w:kern w:val="2"/>
                <w:sz w:val="24"/>
                <w:szCs w:val="24"/>
                <w:highlight w:val="none"/>
                <w:u w:val="none"/>
                <w:lang w:val="en-US" w:eastAsia="zh-CN" w:bidi="ar-SA"/>
              </w:rPr>
              <w:t>刨花板符合GB/T 15102-2017《浸渍胶膜纸饰面纤维板和刨花板》、GB 18580-2017《室内装饰装修材料人造板及其制品中甲醛释放量》、GB/T39600-2021《人造板及其制品甲醛释放量分级》、HJ571-2010《环境标志产品技术要求 人造板及其制品》、GB 8624-2012《建筑材料及制品燃烧性能分级》要求，其中：</w:t>
            </w:r>
          </w:p>
          <w:p w14:paraId="544AB602">
            <w:pPr>
              <w:pStyle w:val="244"/>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内结合强度≥0.45MPa，含水率3.0-13.0％，24h吸水厚度膨胀率≤8.0％，静曲强度≥12.0MPa，弹性模量≥1900MPa，表面胶合强度≥0.60MPa，握螺钉力：板面≥900N、板边≥600N，表面耐冷热循环:无裂纹、鼓包、变色、起皱等，表面耐划痕≥1.5N表面无大于90％的连续划痕；表面耐磨：磨耗值≤80mg/100r、表面情况素色：磨350r以后应无漏底现象，表面耐香烟灼烧达到4级以上，表面耐干热达到4级以上，表面耐污染腐蚀素色达到4级以上，表面耐龟裂达到4级以上，表面耐水蒸气达到4级以上，耐光色牢度蓝色羊毛布6级达到灰度卡4级，甲醛释放量≤0.124mg/m³，总挥发性有机化合物释放率≤0.5mg/m².h，板材燃烧性能:B1级。</w:t>
            </w:r>
          </w:p>
          <w:p w14:paraId="3BB2A904">
            <w:pPr>
              <w:pStyle w:val="244"/>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4.封边条符合QB/T 4463-2013《家具用封边条技术要求》其中：理化性能：耐开裂性（耐龟裂性）≥2级(有不规则横向细微开裂)，耐老化性应无开裂，耐光色牢度（灰色样卡）≥4级；有害物质限量：甲醛释放量≤1.5mg/L，氯乙烯单体≤5.0mg/kg，可迁移元素(可溶性重金属)：铅(Pb)≤90mg/kg、镉(Cd)≤75mg/kg、铬(Cr)≤60mg/kg、汞(Hg)≤60mg/kg、砷(As)≤25mg/kg、钡(Ba)≤1000mg/kg、锑(Sb)≤60mg/kg、硒(Se)≤500mg/kg、邻苯二甲酸酯(DBP、BBP、DEHP、 DNOP、DINP 和 DIDP)的总量≤0.1%。</w:t>
            </w:r>
          </w:p>
          <w:p w14:paraId="2648166B">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5.胶粘剂须符合GB 18583-2008《室内装饰装修材料胶粘剂中有害物质限量》、 GB 33372-2020 《胶粘剂挥发性有机化合物限量》要求，其中总挥发性有机物≤670g/L、VOC含量≤670g/kg。</w:t>
            </w:r>
          </w:p>
          <w:p w14:paraId="3A05A39F">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2"/>
                <w:sz w:val="24"/>
                <w:szCs w:val="24"/>
                <w:highlight w:val="none"/>
                <w:u w:val="none"/>
                <w:lang w:val="en-US" w:eastAsia="zh-CN" w:bidi="ar-SA"/>
              </w:rPr>
              <w:t>6.落地配调节脚垫，调节脚垫须符合</w:t>
            </w:r>
            <w:r>
              <w:rPr>
                <w:rFonts w:hint="eastAsia" w:ascii="仿宋_GB2312" w:hAnsi="仿宋_GB2312" w:eastAsia="仿宋_GB2312" w:cs="仿宋_GB2312"/>
                <w:color w:val="auto"/>
                <w:sz w:val="24"/>
                <w:szCs w:val="24"/>
                <w:highlight w:val="none"/>
                <w:u w:val="none"/>
              </w:rPr>
              <w:t>GB 18584-2024《家具中有害物质限量》</w:t>
            </w:r>
            <w:r>
              <w:rPr>
                <w:rFonts w:hint="eastAsia" w:ascii="仿宋_GB2312" w:hAnsi="仿宋_GB2312" w:eastAsia="仿宋_GB2312" w:cs="仿宋_GB2312"/>
                <w:color w:val="auto"/>
                <w:sz w:val="24"/>
                <w:szCs w:val="24"/>
                <w:highlight w:val="none"/>
                <w:lang w:val="en-US" w:eastAsia="zh-CN"/>
              </w:rPr>
              <w:t>要求</w:t>
            </w:r>
            <w:r>
              <w:rPr>
                <w:rFonts w:hint="eastAsia" w:ascii="仿宋_GB2312" w:hAnsi="仿宋_GB2312" w:eastAsia="仿宋_GB2312" w:cs="仿宋_GB2312"/>
                <w:color w:val="auto"/>
                <w:sz w:val="24"/>
                <w:szCs w:val="24"/>
                <w:highlight w:val="none"/>
              </w:rPr>
              <w:t>，其中：邻苯二甲酸二丁酯</w:t>
            </w:r>
            <w:r>
              <w:rPr>
                <w:rFonts w:hint="eastAsia" w:ascii="仿宋_GB2312" w:hAnsi="仿宋_GB2312" w:eastAsia="仿宋_GB2312" w:cs="仿宋_GB2312"/>
                <w:color w:val="auto"/>
                <w:sz w:val="24"/>
                <w:szCs w:val="24"/>
                <w:highlight w:val="none"/>
                <w:lang w:val="en-US" w:eastAsia="zh-CN"/>
              </w:rPr>
              <w:t>总量</w:t>
            </w:r>
            <w:r>
              <w:rPr>
                <w:rFonts w:hint="eastAsia" w:ascii="仿宋_GB2312" w:hAnsi="仿宋_GB2312" w:eastAsia="仿宋_GB2312" w:cs="仿宋_GB2312"/>
                <w:color w:val="auto"/>
                <w:sz w:val="24"/>
                <w:szCs w:val="24"/>
                <w:highlight w:val="none"/>
              </w:rPr>
              <w:t>≤0.1%、1</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种多环芳烃（PAH）总量</w:t>
            </w:r>
            <w:r>
              <w:rPr>
                <w:rFonts w:hint="eastAsia" w:ascii="仿宋_GB2312" w:hAnsi="仿宋_GB2312" w:eastAsia="仿宋_GB2312" w:cs="仿宋_GB2312"/>
                <w:color w:val="auto"/>
                <w:sz w:val="24"/>
                <w:szCs w:val="24"/>
                <w:highlight w:val="none"/>
                <w:lang w:eastAsia="zh-CN"/>
              </w:rPr>
              <w:t>≤10mg/kg</w:t>
            </w:r>
            <w:r>
              <w:rPr>
                <w:rFonts w:hint="eastAsia" w:ascii="仿宋_GB2312" w:hAnsi="仿宋_GB2312" w:eastAsia="仿宋_GB2312" w:cs="仿宋_GB2312"/>
                <w:color w:val="auto"/>
                <w:sz w:val="24"/>
                <w:szCs w:val="24"/>
                <w:highlight w:val="none"/>
              </w:rPr>
              <w:t>。</w:t>
            </w:r>
          </w:p>
          <w:p w14:paraId="4E8C45E2">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7.</w:t>
            </w:r>
            <w:r>
              <w:rPr>
                <w:rFonts w:hint="eastAsia" w:ascii="仿宋_GB2312" w:hAnsi="仿宋_GB2312" w:eastAsia="仿宋_GB2312" w:cs="仿宋_GB2312"/>
                <w:color w:val="auto"/>
                <w:kern w:val="2"/>
                <w:sz w:val="24"/>
                <w:szCs w:val="24"/>
                <w:highlight w:val="none"/>
                <w:u w:val="none"/>
                <w:lang w:val="zh-CN" w:eastAsia="zh-CN" w:bidi="ar-SA"/>
              </w:rPr>
              <w:t>配件：五金配件紧密拼接，间隙细小且均匀。推拉顺滑、流畅、</w:t>
            </w:r>
            <w:r>
              <w:rPr>
                <w:rFonts w:hint="eastAsia" w:ascii="仿宋_GB2312" w:hAnsi="仿宋_GB2312" w:eastAsia="仿宋_GB2312" w:cs="仿宋_GB2312"/>
                <w:color w:val="auto"/>
                <w:kern w:val="2"/>
                <w:sz w:val="24"/>
                <w:szCs w:val="24"/>
                <w:highlight w:val="none"/>
                <w:u w:val="none"/>
                <w:lang w:val="en-US" w:eastAsia="zh-CN" w:bidi="ar-SA"/>
              </w:rPr>
              <w:t>无噪音。导轨符合QB/T 2454-2013《家具五金抽屉导轨》、QB/T 3832-1999 《轻工产品金属镀层腐蚀试验结果的评价》；QB/T 3826-1999《轻工产品金属镀层和化学处理层的耐腐蚀试验方法 中性盐雾试验(NSS)法》、QB/T 3827-1999《轻工产品金属镀层和化学处理层的耐腐蚀试验方法 乙酸盐雾试验（ASS）法》、GB/T 3325-2024《金属家具通用技术条件》要求，其中：外观性能合格，下沉量不应超过抽屉导轨拉出长度(300mm)的4%，金属表面耐腐蚀在中性盐雾连续喷雾120h，涂层本身的耐腐蚀等级为9级，涂层对基体的保护等级为9级；在乙酸盐雾连续喷雾120h，涂层本身的耐腐蚀等级为9级，涂层对基体的保护等级为9级。</w:t>
            </w:r>
          </w:p>
          <w:p w14:paraId="078CFBD8">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b/>
                <w:color w:val="auto"/>
                <w:kern w:val="2"/>
                <w:sz w:val="24"/>
                <w:szCs w:val="24"/>
                <w:highlight w:val="none"/>
                <w:u w:val="none"/>
                <w:lang w:val="en-US" w:eastAsia="zh-CN" w:bidi="ar-SA"/>
              </w:rPr>
            </w:pPr>
            <w:r>
              <w:rPr>
                <w:rFonts w:hint="eastAsia" w:ascii="仿宋_GB2312" w:hAnsi="仿宋_GB2312" w:eastAsia="仿宋_GB2312" w:cs="仿宋_GB2312"/>
                <w:b/>
                <w:bCs w:val="0"/>
                <w:color w:val="auto"/>
                <w:sz w:val="24"/>
                <w:szCs w:val="24"/>
                <w:highlight w:val="none"/>
                <w:u w:val="none"/>
                <w:lang w:val="en-US" w:eastAsia="zh-CN"/>
              </w:rPr>
              <w:t>椅子</w:t>
            </w:r>
          </w:p>
          <w:p w14:paraId="46072964">
            <w:pPr>
              <w:keepNext w:val="0"/>
              <w:keepLines w:val="0"/>
              <w:pageBreakBefore w:val="0"/>
              <w:widowControl/>
              <w:suppressLineNumbers w:val="0"/>
              <w:kinsoku/>
              <w:wordWrap/>
              <w:overflowPunct/>
              <w:topLinePunct w:val="0"/>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color w:val="auto"/>
                <w:kern w:val="2"/>
                <w:sz w:val="24"/>
                <w:szCs w:val="24"/>
                <w:highlight w:val="none"/>
                <w:u w:val="none"/>
                <w:lang w:val="en-US" w:eastAsia="zh-CN" w:bidi="ar-SA"/>
              </w:rPr>
              <w:t>1.440W×480D×930H(mm)</w:t>
            </w:r>
            <w:r>
              <w:rPr>
                <w:rFonts w:hint="eastAsia" w:ascii="仿宋_GB2312" w:hAnsi="仿宋_GB2312" w:eastAsia="仿宋_GB2312" w:cs="仿宋_GB2312"/>
                <w:color w:val="auto"/>
                <w:kern w:val="2"/>
                <w:sz w:val="24"/>
                <w:szCs w:val="24"/>
                <w:highlight w:val="none"/>
                <w:u w:val="none"/>
                <w:lang w:val="zh-CN" w:eastAsia="zh-CN" w:bidi="ar-SA"/>
              </w:rPr>
              <w:t>（</w:t>
            </w:r>
            <w:r>
              <w:rPr>
                <w:rFonts w:hint="eastAsia" w:ascii="仿宋_GB2312" w:hAnsi="仿宋_GB2312" w:eastAsia="仿宋_GB2312" w:cs="仿宋_GB2312"/>
                <w:color w:val="auto"/>
                <w:kern w:val="2"/>
                <w:sz w:val="24"/>
                <w:szCs w:val="24"/>
                <w:highlight w:val="none"/>
                <w:u w:val="none"/>
                <w:lang w:val="en-US" w:eastAsia="zh-CN" w:bidi="ar-SA"/>
              </w:rPr>
              <w:t>±5mm</w:t>
            </w:r>
            <w:r>
              <w:rPr>
                <w:rFonts w:hint="eastAsia" w:ascii="仿宋_GB2312" w:hAnsi="仿宋_GB2312" w:eastAsia="仿宋_GB2312" w:cs="仿宋_GB2312"/>
                <w:color w:val="auto"/>
                <w:kern w:val="2"/>
                <w:sz w:val="24"/>
                <w:szCs w:val="24"/>
                <w:highlight w:val="none"/>
                <w:u w:val="none"/>
                <w:lang w:val="zh-CN" w:eastAsia="zh-CN" w:bidi="ar-SA"/>
              </w:rPr>
              <w:t>）</w:t>
            </w:r>
          </w:p>
          <w:p w14:paraId="150FC581">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color w:val="auto"/>
                <w:kern w:val="2"/>
                <w:sz w:val="24"/>
                <w:szCs w:val="24"/>
                <w:highlight w:val="none"/>
                <w:u w:val="none"/>
                <w:lang w:val="zh-CN" w:eastAsia="zh-CN" w:bidi="ar-SA"/>
              </w:rPr>
            </w:pPr>
            <w:r>
              <w:rPr>
                <w:rFonts w:hint="eastAsia" w:ascii="仿宋_GB2312" w:hAnsi="仿宋_GB2312" w:eastAsia="仿宋_GB2312" w:cs="仿宋_GB2312"/>
                <w:color w:val="auto"/>
                <w:kern w:val="2"/>
                <w:sz w:val="24"/>
                <w:szCs w:val="24"/>
                <w:highlight w:val="none"/>
                <w:u w:val="none"/>
                <w:lang w:val="zh-CN" w:eastAsia="zh-CN" w:bidi="ar-SA"/>
              </w:rPr>
              <w:t>2.框架：根据人体工程学原理设计，采用优质环保实木，经过防虫、防腐、防潮等化学处理，扶手纹理，颜色对称，板材承受压力达300kg。</w:t>
            </w:r>
          </w:p>
          <w:p w14:paraId="5185A1E5">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3.水性面漆符合GB/T 23999-2009《室内装饰装修用水性木器涂料》、GB/T 35602-2017 《绿色产品评价 涂料》要求，在容器中状态、贮存稳定性、耐冻融性、涂膜外观、硬度（擦伤）、附着力、耐划伤性、耐污染性、耐黄变性、耐冲击性、耐磨性等均检测合格；符合标准，挥发性有机化合物（VOC）含量≤180g/L，重金属元素含量（铅、镉、六价铬、汞、砷、钡、硒、锑、钴）合格。</w:t>
            </w:r>
          </w:p>
          <w:p w14:paraId="4F8C4410">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4.椅子外观要求无突出物，外表面、内表面及手指可触及的隐蔽处，均不得有锐利的棱角，无危险锐利边缘，对所有的外露角进行倒圆角设计，避免尖锐角的产生。</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13FA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97套</w:t>
            </w:r>
          </w:p>
        </w:tc>
      </w:tr>
    </w:tbl>
    <w:p w14:paraId="20A11860">
      <w:pPr>
        <w:rPr>
          <w:color w:val="auto"/>
        </w:rPr>
      </w:pPr>
    </w:p>
    <w:tbl>
      <w:tblPr>
        <w:tblStyle w:val="48"/>
        <w:tblW w:w="9060"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7654"/>
      </w:tblGrid>
      <w:tr w14:paraId="2DCFB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60" w:type="dxa"/>
            <w:gridSpan w:val="2"/>
            <w:tcBorders>
              <w:top w:val="single" w:color="auto" w:sz="4" w:space="0"/>
              <w:left w:val="single" w:color="auto" w:sz="4" w:space="0"/>
              <w:bottom w:val="single" w:color="auto" w:sz="4" w:space="0"/>
              <w:right w:val="single" w:color="auto" w:sz="4" w:space="0"/>
            </w:tcBorders>
            <w:vAlign w:val="center"/>
          </w:tcPr>
          <w:p w14:paraId="0255BA10">
            <w:pPr>
              <w:spacing w:line="400" w:lineRule="exact"/>
              <w:ind w:right="-330" w:rightChars="-157"/>
              <w:rPr>
                <w:rFonts w:hint="eastAsia" w:ascii="仿宋_GB2312" w:hAnsi="仿宋_GB2312" w:eastAsia="仿宋_GB2312" w:cs="仿宋_GB2312"/>
                <w:b/>
                <w:color w:val="000000"/>
                <w:kern w:val="0"/>
                <w:sz w:val="24"/>
                <w:szCs w:val="24"/>
              </w:rPr>
            </w:pPr>
            <w:r>
              <w:rPr>
                <w:rFonts w:hint="eastAsia" w:ascii="仿宋_GB2312" w:hAnsi="仿宋_GB2312" w:eastAsia="仿宋_GB2312" w:cs="仿宋_GB2312"/>
                <w:b/>
                <w:kern w:val="0"/>
                <w:sz w:val="24"/>
                <w:szCs w:val="24"/>
              </w:rPr>
              <w:t>★</w:t>
            </w:r>
            <w:r>
              <w:rPr>
                <w:rFonts w:hint="eastAsia" w:ascii="仿宋_GB2312" w:hAnsi="仿宋_GB2312" w:eastAsia="仿宋_GB2312" w:cs="仿宋_GB2312"/>
                <w:b/>
                <w:color w:val="000000"/>
                <w:kern w:val="0"/>
                <w:sz w:val="24"/>
                <w:szCs w:val="24"/>
              </w:rPr>
              <w:t>二、商务要求</w:t>
            </w:r>
          </w:p>
        </w:tc>
      </w:tr>
      <w:tr w14:paraId="5DD84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06" w:type="dxa"/>
            <w:tcBorders>
              <w:top w:val="single" w:color="auto" w:sz="4" w:space="0"/>
              <w:left w:val="single" w:color="auto" w:sz="4" w:space="0"/>
              <w:bottom w:val="single" w:color="auto" w:sz="4" w:space="0"/>
              <w:right w:val="single" w:color="auto" w:sz="4" w:space="0"/>
            </w:tcBorders>
            <w:vAlign w:val="center"/>
          </w:tcPr>
          <w:p w14:paraId="37ADCB20">
            <w:pPr>
              <w:spacing w:line="440" w:lineRule="exact"/>
              <w:ind w:right="-27" w:rightChars="-13"/>
              <w:jc w:val="left"/>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color w:val="000000"/>
                <w:sz w:val="24"/>
                <w:szCs w:val="24"/>
              </w:rPr>
              <w:t>基本要求</w:t>
            </w:r>
          </w:p>
        </w:tc>
        <w:tc>
          <w:tcPr>
            <w:tcW w:w="7654" w:type="dxa"/>
            <w:tcBorders>
              <w:top w:val="single" w:color="auto" w:sz="4" w:space="0"/>
              <w:left w:val="single" w:color="auto" w:sz="4" w:space="0"/>
              <w:bottom w:val="single" w:color="auto" w:sz="4" w:space="0"/>
              <w:right w:val="single" w:color="auto" w:sz="4" w:space="0"/>
            </w:tcBorders>
            <w:vAlign w:val="center"/>
          </w:tcPr>
          <w:p w14:paraId="55024A97">
            <w:pPr>
              <w:keepNext w:val="0"/>
              <w:keepLines w:val="0"/>
              <w:pageBreakBefore w:val="0"/>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1.本项目投标报价包括货物及货物运抵指定交付地点的各种费用、随配附件、备品备件、易损件、专用工具、安装调试、技术培训、技术资料、包装、售后服务、保险费、税金、验收检验及其他所有成本费用的总和；</w:t>
            </w:r>
            <w:r>
              <w:rPr>
                <w:rFonts w:hint="eastAsia" w:ascii="仿宋_GB2312" w:hAnsi="仿宋_GB2312" w:eastAsia="仿宋_GB2312" w:cs="仿宋_GB2312"/>
                <w:bCs/>
                <w:color w:val="000000"/>
                <w:sz w:val="24"/>
                <w:szCs w:val="24"/>
              </w:rPr>
              <w:br w:type="textWrapping"/>
            </w:r>
            <w:r>
              <w:rPr>
                <w:rFonts w:hint="eastAsia" w:ascii="仿宋_GB2312" w:hAnsi="仿宋_GB2312" w:eastAsia="仿宋_GB2312" w:cs="仿宋_GB2312"/>
                <w:bCs/>
                <w:color w:val="000000"/>
                <w:sz w:val="24"/>
                <w:szCs w:val="24"/>
              </w:rPr>
              <w:t>2.投标人应保证投标产品涉及到的知识产权和所提供的相关技术资料是合法取得，不会因为采购人的使用而被责令停止使用、追偿或要求赔偿损失，如出现此情况，一切经济和法律责任均由投标人承担；
</w:t>
            </w:r>
            <w:r>
              <w:rPr>
                <w:rFonts w:hint="eastAsia" w:ascii="仿宋_GB2312" w:hAnsi="仿宋_GB2312" w:eastAsia="仿宋_GB2312" w:cs="仿宋_GB2312"/>
                <w:bCs/>
                <w:color w:val="000000"/>
                <w:sz w:val="24"/>
                <w:szCs w:val="24"/>
              </w:rPr>
              <w:br w:type="textWrapping"/>
            </w:r>
            <w:r>
              <w:rPr>
                <w:rFonts w:hint="eastAsia" w:ascii="仿宋_GB2312" w:hAnsi="仿宋_GB2312" w:eastAsia="仿宋_GB2312" w:cs="仿宋_GB2312"/>
                <w:bCs/>
                <w:color w:val="000000"/>
                <w:sz w:val="24"/>
                <w:szCs w:val="24"/>
              </w:rPr>
              <w:t>3.投标人所投产品应符合国家有关部门规定的相应技术、节能、安全和环保标准；国家有关部门对所投产品有强制性规定或要求的，必须符合相应规定或要求。</w:t>
            </w:r>
          </w:p>
        </w:tc>
      </w:tr>
      <w:tr w14:paraId="1AB47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06" w:type="dxa"/>
            <w:tcBorders>
              <w:top w:val="single" w:color="auto" w:sz="4" w:space="0"/>
              <w:left w:val="single" w:color="auto" w:sz="4" w:space="0"/>
              <w:bottom w:val="single" w:color="auto" w:sz="4" w:space="0"/>
              <w:right w:val="single" w:color="auto" w:sz="4" w:space="0"/>
            </w:tcBorders>
            <w:vAlign w:val="center"/>
          </w:tcPr>
          <w:p w14:paraId="73A08B64">
            <w:pPr>
              <w:spacing w:line="440" w:lineRule="exact"/>
              <w:ind w:right="-27" w:rightChars="-13"/>
              <w:jc w:val="left"/>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color w:val="000000"/>
                <w:sz w:val="24"/>
                <w:szCs w:val="24"/>
              </w:rPr>
              <w:t>质量保证期</w:t>
            </w:r>
          </w:p>
        </w:tc>
        <w:tc>
          <w:tcPr>
            <w:tcW w:w="7654" w:type="dxa"/>
            <w:tcBorders>
              <w:top w:val="single" w:color="auto" w:sz="4" w:space="0"/>
              <w:left w:val="single" w:color="auto" w:sz="4" w:space="0"/>
              <w:bottom w:val="single" w:color="auto" w:sz="4" w:space="0"/>
              <w:right w:val="single" w:color="auto" w:sz="4" w:space="0"/>
            </w:tcBorders>
            <w:vAlign w:val="center"/>
          </w:tcPr>
          <w:p w14:paraId="4F9920B8">
            <w:pPr>
              <w:keepNext w:val="0"/>
              <w:keepLines w:val="0"/>
              <w:pageBreakBefore w:val="0"/>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自验收合格后交付使用之日起</w:t>
            </w:r>
            <w:r>
              <w:rPr>
                <w:rFonts w:hint="eastAsia" w:ascii="仿宋_GB2312" w:hAnsi="仿宋_GB2312" w:eastAsia="仿宋_GB2312" w:cs="仿宋_GB2312"/>
                <w:bCs/>
                <w:color w:val="000000"/>
                <w:sz w:val="24"/>
                <w:szCs w:val="24"/>
                <w:lang w:val="en-US"/>
              </w:rPr>
              <w:t>5</w:t>
            </w:r>
            <w:r>
              <w:rPr>
                <w:rFonts w:hint="eastAsia" w:ascii="仿宋_GB2312" w:hAnsi="仿宋_GB2312" w:eastAsia="仿宋_GB2312" w:cs="仿宋_GB2312"/>
                <w:bCs/>
                <w:color w:val="000000"/>
                <w:sz w:val="24"/>
                <w:szCs w:val="24"/>
              </w:rPr>
              <w:t>年。</w:t>
            </w:r>
          </w:p>
        </w:tc>
      </w:tr>
      <w:tr w14:paraId="7B3BC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06" w:type="dxa"/>
            <w:tcBorders>
              <w:top w:val="single" w:color="auto" w:sz="4" w:space="0"/>
              <w:left w:val="single" w:color="auto" w:sz="4" w:space="0"/>
              <w:bottom w:val="single" w:color="auto" w:sz="4" w:space="0"/>
              <w:right w:val="single" w:color="auto" w:sz="4" w:space="0"/>
            </w:tcBorders>
            <w:vAlign w:val="center"/>
          </w:tcPr>
          <w:p w14:paraId="17F0C4F5">
            <w:pPr>
              <w:spacing w:line="440" w:lineRule="exact"/>
              <w:ind w:right="-27" w:rightChars="-13"/>
              <w:jc w:val="left"/>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color w:val="000000"/>
                <w:sz w:val="24"/>
                <w:szCs w:val="24"/>
              </w:rPr>
              <w:t>售后服务要求</w:t>
            </w:r>
          </w:p>
        </w:tc>
        <w:tc>
          <w:tcPr>
            <w:tcW w:w="7654" w:type="dxa"/>
            <w:tcBorders>
              <w:top w:val="single" w:color="auto" w:sz="4" w:space="0"/>
              <w:left w:val="single" w:color="auto" w:sz="4" w:space="0"/>
              <w:bottom w:val="single" w:color="auto" w:sz="4" w:space="0"/>
              <w:right w:val="single" w:color="auto" w:sz="4" w:space="0"/>
            </w:tcBorders>
            <w:vAlign w:val="center"/>
          </w:tcPr>
          <w:p w14:paraId="2694860A">
            <w:pPr>
              <w:keepNext w:val="0"/>
              <w:keepLines w:val="0"/>
              <w:pageBreakBefore w:val="0"/>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lang w:val="en-US"/>
              </w:rPr>
              <w:t xml:space="preserve">1.投标产品必须是按厂家标准配置的整套全新产品，按国家规定实行“三包”，免费送货上门、免费安装调试（附安装说明书）及人员培训，培训后采购人可熟悉基本操作； </w:t>
            </w:r>
            <w:r>
              <w:rPr>
                <w:rFonts w:hint="eastAsia" w:ascii="仿宋_GB2312" w:hAnsi="仿宋_GB2312" w:eastAsia="仿宋_GB2312" w:cs="仿宋_GB2312"/>
                <w:bCs/>
                <w:color w:val="000000"/>
                <w:sz w:val="24"/>
                <w:szCs w:val="24"/>
                <w:lang w:val="en-US"/>
              </w:rPr>
              <w:br w:type="textWrapping"/>
            </w:r>
            <w:r>
              <w:rPr>
                <w:rFonts w:hint="eastAsia" w:ascii="仿宋_GB2312" w:hAnsi="仿宋_GB2312" w:eastAsia="仿宋_GB2312" w:cs="仿宋_GB2312"/>
                <w:bCs/>
                <w:color w:val="000000"/>
                <w:sz w:val="24"/>
                <w:szCs w:val="24"/>
                <w:lang w:val="en-US"/>
              </w:rPr>
              <w:t xml:space="preserve">2.损坏处理：提供7*24小时维修服务，并提供售后服务电话，在使用过程中（质量保证期内）出现损坏应在接到通知起2小时内响应，12小时内派技术人员到达现场维修，损坏修复时限不超过48小时,如超过时限无法排除损坏，投标人提供同等质量的产品供采购人使用。 </w:t>
            </w:r>
            <w:r>
              <w:rPr>
                <w:rFonts w:hint="eastAsia" w:ascii="仿宋_GB2312" w:hAnsi="仿宋_GB2312" w:eastAsia="仿宋_GB2312" w:cs="仿宋_GB2312"/>
                <w:bCs/>
                <w:color w:val="000000"/>
                <w:sz w:val="24"/>
                <w:szCs w:val="24"/>
                <w:lang w:val="en-US"/>
              </w:rPr>
              <w:br w:type="textWrapping"/>
            </w:r>
            <w:r>
              <w:rPr>
                <w:rFonts w:hint="eastAsia" w:ascii="仿宋_GB2312" w:hAnsi="仿宋_GB2312" w:eastAsia="仿宋_GB2312" w:cs="仿宋_GB2312"/>
                <w:bCs/>
                <w:color w:val="000000"/>
                <w:sz w:val="24"/>
                <w:szCs w:val="24"/>
                <w:lang w:val="en-US"/>
              </w:rPr>
              <w:t>3.质量保证期内免费提供维修服务（含人工费、配件费、差旅费等各项费用），所更换的所有零配件全部使用原厂配件；保修期以外一律按投标文件承诺的优惠价收费，提供终身上门维修服务。</w:t>
            </w:r>
          </w:p>
        </w:tc>
      </w:tr>
      <w:tr w14:paraId="370B3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06" w:type="dxa"/>
            <w:tcBorders>
              <w:top w:val="single" w:color="auto" w:sz="4" w:space="0"/>
              <w:left w:val="single" w:color="auto" w:sz="4" w:space="0"/>
              <w:bottom w:val="single" w:color="auto" w:sz="4" w:space="0"/>
              <w:right w:val="single" w:color="auto" w:sz="4" w:space="0"/>
            </w:tcBorders>
            <w:vAlign w:val="center"/>
          </w:tcPr>
          <w:p w14:paraId="49ECCF46">
            <w:pPr>
              <w:spacing w:line="440" w:lineRule="exact"/>
              <w:ind w:right="-27" w:rightChars="-13"/>
              <w:jc w:val="left"/>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color w:val="000000"/>
                <w:sz w:val="24"/>
                <w:szCs w:val="24"/>
              </w:rPr>
              <w:t>交货时间及地点</w:t>
            </w:r>
          </w:p>
        </w:tc>
        <w:tc>
          <w:tcPr>
            <w:tcW w:w="7654" w:type="dxa"/>
            <w:tcBorders>
              <w:top w:val="single" w:color="auto" w:sz="4" w:space="0"/>
              <w:left w:val="single" w:color="auto" w:sz="4" w:space="0"/>
              <w:bottom w:val="single" w:color="auto" w:sz="4" w:space="0"/>
              <w:right w:val="single" w:color="auto" w:sz="4" w:space="0"/>
            </w:tcBorders>
            <w:vAlign w:val="center"/>
          </w:tcPr>
          <w:p w14:paraId="23AFBE04">
            <w:pPr>
              <w:keepNext w:val="0"/>
              <w:keepLines w:val="0"/>
              <w:pageBreakBefore w:val="0"/>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1.交货时间：自签订合同之日起</w:t>
            </w:r>
            <w:r>
              <w:rPr>
                <w:rFonts w:hint="eastAsia" w:ascii="仿宋_GB2312" w:hAnsi="仿宋_GB2312" w:eastAsia="仿宋_GB2312" w:cs="仿宋_GB2312"/>
                <w:bCs/>
                <w:color w:val="000000"/>
                <w:sz w:val="24"/>
                <w:szCs w:val="24"/>
                <w:lang w:val="en-US" w:eastAsia="zh-CN"/>
              </w:rPr>
              <w:t>30</w:t>
            </w:r>
            <w:r>
              <w:rPr>
                <w:rFonts w:hint="eastAsia" w:ascii="仿宋_GB2312" w:hAnsi="仿宋_GB2312" w:eastAsia="仿宋_GB2312" w:cs="仿宋_GB2312"/>
                <w:bCs/>
                <w:color w:val="000000"/>
                <w:sz w:val="24"/>
                <w:szCs w:val="24"/>
              </w:rPr>
              <w:t>日内安装调试完毕，验收合格并交付使用；
</w:t>
            </w:r>
            <w:r>
              <w:rPr>
                <w:rFonts w:hint="eastAsia" w:ascii="仿宋_GB2312" w:hAnsi="仿宋_GB2312" w:eastAsia="仿宋_GB2312" w:cs="仿宋_GB2312"/>
                <w:bCs/>
                <w:color w:val="000000"/>
                <w:sz w:val="24"/>
                <w:szCs w:val="24"/>
              </w:rPr>
              <w:br w:type="textWrapping"/>
            </w:r>
            <w:r>
              <w:rPr>
                <w:rFonts w:hint="eastAsia" w:ascii="仿宋_GB2312" w:hAnsi="仿宋_GB2312" w:eastAsia="仿宋_GB2312" w:cs="仿宋_GB2312"/>
                <w:bCs/>
                <w:color w:val="000000"/>
                <w:sz w:val="24"/>
                <w:szCs w:val="24"/>
              </w:rPr>
              <w:t>2.交货地点：广西柳州市</w:t>
            </w:r>
            <w:r>
              <w:rPr>
                <w:rFonts w:hint="eastAsia" w:ascii="仿宋_GB2312" w:hAnsi="仿宋_GB2312" w:eastAsia="仿宋_GB2312" w:cs="仿宋_GB2312"/>
                <w:bCs/>
                <w:color w:val="000000"/>
                <w:sz w:val="24"/>
                <w:szCs w:val="24"/>
                <w:lang w:val="en-US"/>
              </w:rPr>
              <w:t>鱼峰区教育局指定地点</w:t>
            </w:r>
            <w:r>
              <w:rPr>
                <w:rFonts w:hint="eastAsia" w:ascii="仿宋_GB2312" w:hAnsi="仿宋_GB2312" w:eastAsia="仿宋_GB2312" w:cs="仿宋_GB2312"/>
                <w:bCs/>
                <w:color w:val="000000"/>
                <w:sz w:val="24"/>
                <w:szCs w:val="24"/>
              </w:rPr>
              <w:t>。</w:t>
            </w:r>
          </w:p>
        </w:tc>
      </w:tr>
      <w:tr w14:paraId="25EAF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06" w:type="dxa"/>
            <w:tcBorders>
              <w:top w:val="single" w:color="auto" w:sz="4" w:space="0"/>
              <w:left w:val="single" w:color="auto" w:sz="4" w:space="0"/>
              <w:bottom w:val="single" w:color="auto" w:sz="4" w:space="0"/>
              <w:right w:val="single" w:color="auto" w:sz="4" w:space="0"/>
            </w:tcBorders>
            <w:vAlign w:val="center"/>
          </w:tcPr>
          <w:p w14:paraId="3FF5AAC8">
            <w:pPr>
              <w:spacing w:line="440" w:lineRule="exact"/>
              <w:ind w:right="-27" w:rightChars="-13"/>
              <w:jc w:val="left"/>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color w:val="000000"/>
                <w:sz w:val="24"/>
                <w:szCs w:val="24"/>
              </w:rPr>
              <w:t>付款方式</w:t>
            </w:r>
          </w:p>
        </w:tc>
        <w:tc>
          <w:tcPr>
            <w:tcW w:w="7654" w:type="dxa"/>
            <w:tcBorders>
              <w:top w:val="single" w:color="auto" w:sz="4" w:space="0"/>
              <w:left w:val="single" w:color="auto" w:sz="4" w:space="0"/>
              <w:bottom w:val="single" w:color="auto" w:sz="4" w:space="0"/>
              <w:right w:val="single" w:color="auto" w:sz="4" w:space="0"/>
            </w:tcBorders>
            <w:vAlign w:val="center"/>
          </w:tcPr>
          <w:p w14:paraId="1DF10C24">
            <w:pPr>
              <w:keepNext w:val="0"/>
              <w:keepLines w:val="0"/>
              <w:pageBreakBefore w:val="0"/>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财政性资金按财政国库集中支付规定程序办理。本项目无预付款，全部安装完毕，项目整体交付使用并通过最终验收合格后</w:t>
            </w:r>
            <w:r>
              <w:rPr>
                <w:rFonts w:hint="eastAsia" w:ascii="仿宋_GB2312" w:hAnsi="仿宋_GB2312" w:eastAsia="仿宋_GB2312" w:cs="仿宋_GB2312"/>
                <w:bCs/>
                <w:color w:val="000000"/>
                <w:sz w:val="24"/>
                <w:szCs w:val="24"/>
                <w:lang w:eastAsia="zh-CN"/>
              </w:rPr>
              <w:t>，</w:t>
            </w:r>
            <w:r>
              <w:rPr>
                <w:rFonts w:hint="eastAsia" w:ascii="仿宋_GB2312" w:hAnsi="仿宋_GB2312" w:eastAsia="仿宋_GB2312" w:cs="仿宋_GB2312"/>
                <w:bCs/>
                <w:color w:val="000000"/>
                <w:sz w:val="24"/>
                <w:szCs w:val="24"/>
                <w:lang w:val="en-US" w:eastAsia="zh-CN"/>
              </w:rPr>
              <w:t>自收到发票后10个工作日内将100%资金支付到合同约定的供应商账户</w:t>
            </w:r>
            <w:r>
              <w:rPr>
                <w:rFonts w:hint="eastAsia" w:ascii="仿宋_GB2312" w:hAnsi="仿宋_GB2312" w:eastAsia="仿宋_GB2312" w:cs="仿宋_GB2312"/>
                <w:bCs/>
                <w:color w:val="000000"/>
                <w:sz w:val="24"/>
                <w:szCs w:val="24"/>
              </w:rPr>
              <w:t>。
</w:t>
            </w:r>
            <w:r>
              <w:rPr>
                <w:rFonts w:hint="eastAsia" w:ascii="仿宋_GB2312" w:hAnsi="仿宋_GB2312" w:eastAsia="仿宋_GB2312" w:cs="仿宋_GB2312"/>
                <w:bCs/>
                <w:color w:val="000000"/>
                <w:sz w:val="24"/>
                <w:szCs w:val="24"/>
              </w:rPr>
              <w:br w:type="textWrapping"/>
            </w:r>
            <w:r>
              <w:rPr>
                <w:rFonts w:hint="eastAsia" w:ascii="仿宋_GB2312" w:hAnsi="仿宋_GB2312" w:eastAsia="仿宋_GB2312" w:cs="仿宋_GB2312"/>
                <w:bCs/>
                <w:color w:val="000000"/>
                <w:sz w:val="24"/>
                <w:szCs w:val="24"/>
              </w:rPr>
              <w:t>注：资金支付等事项按照《保障中小企业款项支付条例》（国务院令第802号）、《广西壮族自治区财政厅关于持续优化政府采购营商环境推动高质量发展的通知》等要求执行。</w:t>
            </w:r>
          </w:p>
        </w:tc>
      </w:tr>
      <w:tr w14:paraId="658ED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06" w:type="dxa"/>
            <w:tcBorders>
              <w:top w:val="single" w:color="auto" w:sz="4" w:space="0"/>
              <w:left w:val="single" w:color="auto" w:sz="4" w:space="0"/>
              <w:bottom w:val="single" w:color="auto" w:sz="4" w:space="0"/>
              <w:right w:val="single" w:color="auto" w:sz="4" w:space="0"/>
            </w:tcBorders>
            <w:vAlign w:val="center"/>
          </w:tcPr>
          <w:p w14:paraId="19D9CA84">
            <w:pPr>
              <w:spacing w:line="440" w:lineRule="exact"/>
              <w:ind w:right="-27" w:rightChars="-13"/>
              <w:jc w:val="left"/>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color w:val="000000"/>
                <w:sz w:val="24"/>
                <w:szCs w:val="24"/>
              </w:rPr>
              <w:t>备品备件及耗材等要求</w:t>
            </w:r>
          </w:p>
        </w:tc>
        <w:tc>
          <w:tcPr>
            <w:tcW w:w="7654" w:type="dxa"/>
            <w:tcBorders>
              <w:top w:val="single" w:color="auto" w:sz="4" w:space="0"/>
              <w:left w:val="single" w:color="auto" w:sz="4" w:space="0"/>
              <w:bottom w:val="single" w:color="auto" w:sz="4" w:space="0"/>
              <w:right w:val="single" w:color="auto" w:sz="4" w:space="0"/>
            </w:tcBorders>
            <w:vAlign w:val="center"/>
          </w:tcPr>
          <w:p w14:paraId="63211799">
            <w:pPr>
              <w:keepNext w:val="0"/>
              <w:keepLines w:val="0"/>
              <w:pageBreakBefore w:val="0"/>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1.投标人所提供零部件、配件及安装材料必须是符合国家规定质量安全标准的全新、合格产品；该项费用应包含在报价中；
</w:t>
            </w:r>
            <w:r>
              <w:rPr>
                <w:rFonts w:hint="eastAsia" w:ascii="仿宋_GB2312" w:hAnsi="仿宋_GB2312" w:eastAsia="仿宋_GB2312" w:cs="仿宋_GB2312"/>
                <w:bCs/>
                <w:color w:val="000000"/>
                <w:sz w:val="24"/>
                <w:szCs w:val="24"/>
              </w:rPr>
              <w:br w:type="textWrapping"/>
            </w:r>
            <w:r>
              <w:rPr>
                <w:rFonts w:hint="eastAsia" w:ascii="仿宋_GB2312" w:hAnsi="仿宋_GB2312" w:eastAsia="仿宋_GB2312" w:cs="仿宋_GB2312"/>
                <w:bCs/>
                <w:color w:val="000000"/>
                <w:sz w:val="24"/>
                <w:szCs w:val="24"/>
              </w:rPr>
              <w:t>2.投标人所提供完整的全套设备须包括必备的易损耗备件和专用工具；</w:t>
            </w:r>
            <w:r>
              <w:rPr>
                <w:rFonts w:hint="eastAsia" w:ascii="仿宋_GB2312" w:hAnsi="仿宋_GB2312" w:eastAsia="仿宋_GB2312" w:cs="仿宋_GB2312"/>
                <w:bCs/>
                <w:color w:val="000000"/>
                <w:sz w:val="24"/>
                <w:szCs w:val="24"/>
              </w:rPr>
              <w:br w:type="textWrapping"/>
            </w:r>
            <w:r>
              <w:rPr>
                <w:rFonts w:hint="eastAsia" w:ascii="仿宋_GB2312" w:hAnsi="仿宋_GB2312" w:eastAsia="仿宋_GB2312" w:cs="仿宋_GB2312"/>
                <w:bCs/>
                <w:color w:val="000000"/>
                <w:sz w:val="24"/>
                <w:szCs w:val="24"/>
              </w:rPr>
              <w:t>3.投标人必须有完善的备品备件库体系，质保期内能提供相应的免费的措施和配件，保证过质保期后五年内有足够的备品备件，为完成本项目技术支持、服务需求提供可靠保证。</w:t>
            </w:r>
          </w:p>
        </w:tc>
      </w:tr>
      <w:tr w14:paraId="33D46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060" w:type="dxa"/>
            <w:gridSpan w:val="2"/>
            <w:tcBorders>
              <w:top w:val="single" w:color="auto" w:sz="4" w:space="0"/>
              <w:left w:val="single" w:color="auto" w:sz="4" w:space="0"/>
              <w:bottom w:val="single" w:color="auto" w:sz="4" w:space="0"/>
              <w:right w:val="single" w:color="auto" w:sz="4" w:space="0"/>
            </w:tcBorders>
            <w:vAlign w:val="center"/>
          </w:tcPr>
          <w:p w14:paraId="46AE9D46">
            <w:pPr>
              <w:pStyle w:val="26"/>
              <w:keepNext w:val="0"/>
              <w:keepLines w:val="0"/>
              <w:pageBreakBefore w:val="0"/>
              <w:kinsoku/>
              <w:wordWrap/>
              <w:overflowPunct/>
              <w:topLinePunct w:val="0"/>
              <w:autoSpaceDE/>
              <w:autoSpaceDN/>
              <w:bidi w:val="0"/>
              <w:adjustRightInd/>
              <w:snapToGrid w:val="0"/>
              <w:spacing w:line="400" w:lineRule="exact"/>
              <w:ind w:right="27" w:rightChars="13"/>
              <w:textAlignment w:val="auto"/>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b/>
                <w:kern w:val="0"/>
                <w:sz w:val="24"/>
                <w:szCs w:val="24"/>
              </w:rPr>
              <w:t>★</w:t>
            </w:r>
            <w:r>
              <w:rPr>
                <w:rFonts w:hint="eastAsia" w:ascii="仿宋_GB2312" w:hAnsi="仿宋_GB2312" w:eastAsia="仿宋_GB2312" w:cs="仿宋_GB2312"/>
                <w:b/>
                <w:bCs/>
                <w:sz w:val="24"/>
                <w:szCs w:val="24"/>
              </w:rPr>
              <w:t>三、</w:t>
            </w:r>
            <w:r>
              <w:rPr>
                <w:rFonts w:hint="eastAsia" w:ascii="仿宋_GB2312" w:hAnsi="仿宋_GB2312" w:eastAsia="仿宋_GB2312" w:cs="仿宋_GB2312"/>
                <w:b/>
                <w:sz w:val="24"/>
                <w:szCs w:val="24"/>
              </w:rPr>
              <w:t>验收要求</w:t>
            </w:r>
          </w:p>
        </w:tc>
      </w:tr>
      <w:tr w14:paraId="4A827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06" w:type="dxa"/>
            <w:tcBorders>
              <w:top w:val="single" w:color="auto" w:sz="4" w:space="0"/>
              <w:left w:val="single" w:color="auto" w:sz="4" w:space="0"/>
              <w:bottom w:val="single" w:color="auto" w:sz="4" w:space="0"/>
              <w:right w:val="single" w:color="auto" w:sz="4" w:space="0"/>
            </w:tcBorders>
            <w:vAlign w:val="center"/>
          </w:tcPr>
          <w:p w14:paraId="3FF0E76D">
            <w:pPr>
              <w:spacing w:line="440" w:lineRule="exact"/>
              <w:ind w:right="-27" w:rightChars="-13"/>
              <w:jc w:val="left"/>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bCs/>
                <w:color w:val="000000"/>
                <w:sz w:val="24"/>
                <w:szCs w:val="24"/>
              </w:rPr>
              <w:t>验收标准及要求</w:t>
            </w:r>
          </w:p>
        </w:tc>
        <w:tc>
          <w:tcPr>
            <w:tcW w:w="7654" w:type="dxa"/>
            <w:tcBorders>
              <w:top w:val="single" w:color="auto" w:sz="4" w:space="0"/>
              <w:left w:val="single" w:color="auto" w:sz="4" w:space="0"/>
              <w:bottom w:val="single" w:color="auto" w:sz="4" w:space="0"/>
              <w:right w:val="single" w:color="auto" w:sz="4" w:space="0"/>
            </w:tcBorders>
            <w:vAlign w:val="center"/>
          </w:tcPr>
          <w:p w14:paraId="42683B15">
            <w:pPr>
              <w:keepNext w:val="0"/>
              <w:keepLines w:val="0"/>
              <w:pageBreakBefore w:val="0"/>
              <w:kinsoku/>
              <w:wordWrap/>
              <w:overflowPunct/>
              <w:topLinePunct w:val="0"/>
              <w:autoSpaceDE/>
              <w:autoSpaceDN/>
              <w:bidi w:val="0"/>
              <w:adjustRightInd/>
              <w:spacing w:line="400" w:lineRule="exact"/>
              <w:ind w:right="27" w:rightChars="13"/>
              <w:jc w:val="left"/>
              <w:textAlignment w:val="auto"/>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1.国家强制性技术标准及有关规定；
</w:t>
            </w:r>
            <w:r>
              <w:rPr>
                <w:rFonts w:hint="eastAsia" w:ascii="仿宋_GB2312" w:hAnsi="仿宋_GB2312" w:eastAsia="仿宋_GB2312" w:cs="仿宋_GB2312"/>
                <w:bCs/>
                <w:color w:val="000000"/>
                <w:sz w:val="24"/>
                <w:szCs w:val="24"/>
              </w:rPr>
              <w:br w:type="textWrapping"/>
            </w:r>
            <w:r>
              <w:rPr>
                <w:rFonts w:hint="eastAsia" w:ascii="仿宋_GB2312" w:hAnsi="仿宋_GB2312" w:eastAsia="仿宋_GB2312" w:cs="仿宋_GB2312"/>
                <w:bCs/>
                <w:color w:val="000000"/>
                <w:sz w:val="24"/>
                <w:szCs w:val="24"/>
              </w:rPr>
              <w:t>2.交货验收时，采购人根据《广西壮族自治区政府采购项目履约验收管理办法》的规定，由采购人及中标人双方共同进行验收。必要时可委托国家认可的质量检测机构开展采购项目验收工作；
</w:t>
            </w:r>
            <w:r>
              <w:rPr>
                <w:rFonts w:hint="eastAsia" w:ascii="仿宋_GB2312" w:hAnsi="仿宋_GB2312" w:eastAsia="仿宋_GB2312" w:cs="仿宋_GB2312"/>
                <w:bCs/>
                <w:color w:val="000000"/>
                <w:sz w:val="24"/>
                <w:szCs w:val="24"/>
              </w:rPr>
              <w:br w:type="textWrapping"/>
            </w:r>
            <w:r>
              <w:rPr>
                <w:rFonts w:hint="eastAsia" w:ascii="仿宋_GB2312" w:hAnsi="仿宋_GB2312" w:eastAsia="仿宋_GB2312" w:cs="仿宋_GB2312"/>
                <w:bCs/>
                <w:color w:val="000000"/>
                <w:sz w:val="24"/>
                <w:szCs w:val="24"/>
              </w:rPr>
              <w:t>3.本项目因中标人提供的货物不能满足采购需求的技术参数</w:t>
            </w:r>
            <w:r>
              <w:rPr>
                <w:rFonts w:hint="eastAsia" w:ascii="仿宋_GB2312" w:hAnsi="仿宋_GB2312" w:eastAsia="仿宋_GB2312" w:cs="仿宋_GB2312"/>
                <w:bCs/>
                <w:color w:val="000000"/>
                <w:sz w:val="24"/>
                <w:szCs w:val="24"/>
                <w:lang w:val="en-US" w:eastAsia="zh-CN"/>
              </w:rPr>
              <w:t>(如带“</w:t>
            </w:r>
            <w:r>
              <w:rPr>
                <w:rFonts w:hint="eastAsia" w:ascii="仿宋_GB2312" w:hAnsi="仿宋_GB2312" w:eastAsia="仿宋_GB2312" w:cs="仿宋_GB2312"/>
                <w:b/>
                <w:kern w:val="0"/>
                <w:sz w:val="24"/>
                <w:szCs w:val="24"/>
              </w:rPr>
              <w:t>★</w:t>
            </w:r>
            <w:r>
              <w:rPr>
                <w:rFonts w:hint="eastAsia" w:ascii="仿宋_GB2312" w:hAnsi="仿宋_GB2312" w:eastAsia="仿宋_GB2312" w:cs="仿宋_GB2312"/>
                <w:bCs/>
                <w:color w:val="000000"/>
                <w:sz w:val="24"/>
                <w:szCs w:val="24"/>
                <w:lang w:val="en-US" w:eastAsia="zh-CN"/>
              </w:rPr>
              <w:t>”号件的尺寸款式重量等要求）</w:t>
            </w:r>
            <w:r>
              <w:rPr>
                <w:rFonts w:hint="eastAsia" w:ascii="仿宋_GB2312" w:hAnsi="仿宋_GB2312" w:eastAsia="仿宋_GB2312" w:cs="仿宋_GB2312"/>
                <w:bCs/>
                <w:color w:val="000000"/>
                <w:sz w:val="24"/>
                <w:szCs w:val="24"/>
              </w:rPr>
              <w:t>或其投标文件承诺等原因无法通过验收，造成不能按时、按质、按量完成项目要求的，将按照《中华人民共和国政府采购法》等法律法规由中标人承担相应的法律责任；
</w:t>
            </w:r>
            <w:r>
              <w:rPr>
                <w:rFonts w:hint="eastAsia" w:ascii="仿宋_GB2312" w:hAnsi="仿宋_GB2312" w:eastAsia="仿宋_GB2312" w:cs="仿宋_GB2312"/>
                <w:bCs/>
                <w:color w:val="000000"/>
                <w:sz w:val="24"/>
                <w:szCs w:val="24"/>
              </w:rPr>
              <w:br w:type="textWrapping"/>
            </w:r>
            <w:r>
              <w:rPr>
                <w:rFonts w:hint="eastAsia" w:ascii="仿宋_GB2312" w:hAnsi="仿宋_GB2312" w:eastAsia="仿宋_GB2312" w:cs="仿宋_GB2312"/>
                <w:bCs/>
                <w:color w:val="000000"/>
                <w:sz w:val="24"/>
                <w:szCs w:val="24"/>
              </w:rPr>
              <w:t>4.验收费用：验收所产生的检验费及相关的全部费用均由中标人承担。</w:t>
            </w:r>
          </w:p>
          <w:p w14:paraId="398EC0B8">
            <w:pPr>
              <w:keepNext w:val="0"/>
              <w:keepLines w:val="0"/>
              <w:pageBreakBefore w:val="0"/>
              <w:kinsoku/>
              <w:wordWrap/>
              <w:overflowPunct/>
              <w:topLinePunct w:val="0"/>
              <w:autoSpaceDE/>
              <w:autoSpaceDN/>
              <w:bidi w:val="0"/>
              <w:adjustRightInd/>
              <w:spacing w:line="400" w:lineRule="exact"/>
              <w:ind w:right="27" w:rightChars="13"/>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Cs/>
                <w:sz w:val="24"/>
                <w:szCs w:val="24"/>
                <w:lang w:val="en-US" w:eastAsia="zh-CN"/>
              </w:rPr>
              <w:t>5.为确保产品质量、学生心身健康，杜绝毒课桌椅进入学校，在与中标人</w:t>
            </w:r>
            <w:r>
              <w:rPr>
                <w:rFonts w:hint="eastAsia" w:ascii="仿宋_GB2312" w:hAnsi="仿宋_GB2312" w:eastAsia="仿宋_GB2312" w:cs="仿宋_GB2312"/>
                <w:bCs/>
                <w:sz w:val="24"/>
                <w:szCs w:val="24"/>
                <w:lang w:val="en-GB"/>
              </w:rPr>
              <w:t>签订合同后，在批量送货前，中标人</w:t>
            </w:r>
            <w:r>
              <w:rPr>
                <w:rFonts w:hint="eastAsia" w:ascii="仿宋_GB2312" w:hAnsi="仿宋_GB2312" w:eastAsia="仿宋_GB2312" w:cs="仿宋_GB2312"/>
                <w:bCs/>
                <w:sz w:val="24"/>
                <w:szCs w:val="24"/>
                <w:lang w:val="en-US" w:eastAsia="zh-CN"/>
              </w:rPr>
              <w:t>对投标文件中承诺关键</w:t>
            </w:r>
            <w:r>
              <w:rPr>
                <w:rFonts w:hint="eastAsia" w:ascii="仿宋_GB2312" w:hAnsi="仿宋_GB2312" w:eastAsia="仿宋_GB2312" w:cs="仿宋_GB2312"/>
                <w:bCs/>
                <w:sz w:val="24"/>
                <w:szCs w:val="24"/>
                <w:lang w:val="en-GB"/>
              </w:rPr>
              <w:t>“●”号的</w:t>
            </w:r>
            <w:r>
              <w:rPr>
                <w:rFonts w:hint="eastAsia" w:ascii="仿宋_GB2312" w:hAnsi="仿宋_GB2312" w:eastAsia="仿宋_GB2312" w:cs="仿宋_GB2312"/>
                <w:bCs/>
                <w:sz w:val="24"/>
                <w:szCs w:val="24"/>
                <w:lang w:val="en-US" w:eastAsia="zh-CN"/>
              </w:rPr>
              <w:t>重要参数，提供第三方认可的</w:t>
            </w:r>
            <w:r>
              <w:rPr>
                <w:rFonts w:hint="eastAsia" w:ascii="仿宋_GB2312" w:hAnsi="仿宋_GB2312" w:eastAsia="仿宋_GB2312" w:cs="仿宋_GB2312"/>
                <w:bCs/>
                <w:sz w:val="24"/>
                <w:szCs w:val="24"/>
                <w:lang w:val="en-GB"/>
              </w:rPr>
              <w:t>检测报告原件给采购人查验，采购人</w:t>
            </w:r>
            <w:r>
              <w:rPr>
                <w:rFonts w:hint="eastAsia" w:ascii="仿宋_GB2312" w:hAnsi="仿宋_GB2312" w:eastAsia="仿宋_GB2312" w:cs="仿宋_GB2312"/>
                <w:bCs/>
                <w:sz w:val="24"/>
                <w:szCs w:val="24"/>
                <w:lang w:val="en-US" w:eastAsia="zh-CN"/>
              </w:rPr>
              <w:t>验收小组</w:t>
            </w:r>
            <w:r>
              <w:rPr>
                <w:rFonts w:hint="eastAsia" w:ascii="仿宋_GB2312" w:hAnsi="仿宋_GB2312" w:eastAsia="仿宋_GB2312" w:cs="仿宋_GB2312"/>
                <w:bCs/>
                <w:sz w:val="24"/>
                <w:szCs w:val="24"/>
                <w:lang w:val="en-GB"/>
              </w:rPr>
              <w:t>随机抽取产品进行破坏性拆解测量</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如检测报告原件不提交和样品抽样检测不合格采购人可终止合同，</w:t>
            </w:r>
            <w:r>
              <w:rPr>
                <w:rFonts w:hint="eastAsia" w:ascii="仿宋_GB2312" w:hAnsi="仿宋_GB2312" w:eastAsia="仿宋_GB2312" w:cs="仿宋_GB2312"/>
                <w:bCs/>
                <w:sz w:val="24"/>
                <w:szCs w:val="24"/>
                <w:lang w:val="en-GB"/>
              </w:rPr>
              <w:t>此过程产生的一切费用由中标人承担</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如中标人虚假提供材料，报财政监管部</w:t>
            </w:r>
            <w:r>
              <w:rPr>
                <w:rFonts w:hint="eastAsia" w:ascii="仿宋_GB2312" w:hAnsi="仿宋_GB2312" w:eastAsia="仿宋_GB2312" w:cs="仿宋_GB2312"/>
                <w:sz w:val="24"/>
                <w:szCs w:val="24"/>
                <w:highlight w:val="none"/>
                <w:lang w:val="en-US" w:eastAsia="zh-CN"/>
              </w:rPr>
              <w:t>门进行处理</w:t>
            </w:r>
            <w:r>
              <w:rPr>
                <w:rFonts w:hint="eastAsia" w:ascii="仿宋_GB2312" w:hAnsi="仿宋_GB2312" w:eastAsia="仿宋_GB2312" w:cs="仿宋_GB2312"/>
                <w:sz w:val="24"/>
                <w:szCs w:val="24"/>
                <w:highlight w:val="none"/>
                <w:lang w:eastAsia="zh-CN"/>
              </w:rPr>
              <w:t>。</w:t>
            </w:r>
          </w:p>
          <w:p w14:paraId="1AEE027C">
            <w:pPr>
              <w:keepNext w:val="0"/>
              <w:keepLines w:val="0"/>
              <w:pageBreakBefore w:val="0"/>
              <w:kinsoku/>
              <w:wordWrap/>
              <w:overflowPunct/>
              <w:topLinePunct w:val="0"/>
              <w:autoSpaceDE/>
              <w:autoSpaceDN/>
              <w:bidi w:val="0"/>
              <w:adjustRightInd/>
              <w:spacing w:line="400" w:lineRule="exact"/>
              <w:ind w:right="27" w:rightChars="13"/>
              <w:jc w:val="left"/>
              <w:textAlignment w:val="auto"/>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lang w:val="en-US" w:eastAsia="zh-CN"/>
              </w:rPr>
              <w:t>6</w:t>
            </w:r>
            <w:r>
              <w:rPr>
                <w:rFonts w:hint="eastAsia" w:ascii="仿宋_GB2312" w:hAnsi="仿宋_GB2312" w:eastAsia="仿宋_GB2312" w:cs="仿宋_GB2312"/>
                <w:bCs/>
                <w:color w:val="000000"/>
                <w:sz w:val="24"/>
                <w:szCs w:val="24"/>
              </w:rPr>
              <w:t>.验收不合格</w:t>
            </w:r>
            <w:r>
              <w:rPr>
                <w:rFonts w:hint="eastAsia" w:ascii="仿宋_GB2312" w:hAnsi="仿宋_GB2312" w:eastAsia="仿宋_GB2312" w:cs="仿宋_GB2312"/>
                <w:bCs/>
                <w:color w:val="000000"/>
                <w:sz w:val="24"/>
                <w:szCs w:val="24"/>
                <w:lang w:val="en-US" w:eastAsia="zh-CN"/>
              </w:rPr>
              <w:t>和</w:t>
            </w:r>
            <w:r>
              <w:rPr>
                <w:rFonts w:hint="eastAsia" w:ascii="仿宋_GB2312" w:hAnsi="仿宋_GB2312" w:eastAsia="仿宋_GB2312" w:cs="仿宋_GB2312"/>
                <w:bCs/>
                <w:color w:val="000000"/>
                <w:sz w:val="24"/>
                <w:szCs w:val="24"/>
              </w:rPr>
              <w:t>不能按期履行合同的处理：中标</w:t>
            </w:r>
            <w:r>
              <w:rPr>
                <w:rFonts w:hint="eastAsia" w:ascii="仿宋_GB2312" w:hAnsi="仿宋_GB2312" w:eastAsia="仿宋_GB2312" w:cs="仿宋_GB2312"/>
                <w:bCs/>
                <w:color w:val="000000"/>
                <w:sz w:val="24"/>
                <w:szCs w:val="24"/>
                <w:lang w:val="en-US" w:eastAsia="zh-CN"/>
              </w:rPr>
              <w:t>人</w:t>
            </w:r>
            <w:r>
              <w:rPr>
                <w:rFonts w:hint="eastAsia" w:ascii="仿宋_GB2312" w:hAnsi="仿宋_GB2312" w:eastAsia="仿宋_GB2312" w:cs="仿宋_GB2312"/>
                <w:bCs/>
                <w:color w:val="000000"/>
                <w:sz w:val="24"/>
                <w:szCs w:val="24"/>
              </w:rPr>
              <w:t>必须在合同指定时间内将货物运送到安装地点并完成安装工作，否则中标</w:t>
            </w:r>
            <w:r>
              <w:rPr>
                <w:rFonts w:hint="eastAsia" w:ascii="仿宋_GB2312" w:hAnsi="仿宋_GB2312" w:eastAsia="仿宋_GB2312" w:cs="仿宋_GB2312"/>
                <w:bCs/>
                <w:color w:val="000000"/>
                <w:sz w:val="24"/>
                <w:szCs w:val="24"/>
                <w:lang w:val="en-US" w:eastAsia="zh-CN"/>
              </w:rPr>
              <w:t>人</w:t>
            </w:r>
            <w:r>
              <w:rPr>
                <w:rFonts w:hint="eastAsia" w:ascii="仿宋_GB2312" w:hAnsi="仿宋_GB2312" w:eastAsia="仿宋_GB2312" w:cs="仿宋_GB2312"/>
                <w:bCs/>
                <w:color w:val="000000"/>
                <w:sz w:val="24"/>
                <w:szCs w:val="24"/>
              </w:rPr>
              <w:t>必须承担由此产生的一切后果。如中标</w:t>
            </w:r>
            <w:r>
              <w:rPr>
                <w:rFonts w:hint="eastAsia" w:ascii="仿宋_GB2312" w:hAnsi="仿宋_GB2312" w:eastAsia="仿宋_GB2312" w:cs="仿宋_GB2312"/>
                <w:bCs/>
                <w:color w:val="000000"/>
                <w:sz w:val="24"/>
                <w:szCs w:val="24"/>
                <w:lang w:val="en-US" w:eastAsia="zh-CN"/>
              </w:rPr>
              <w:t>人</w:t>
            </w:r>
            <w:r>
              <w:rPr>
                <w:rFonts w:hint="eastAsia" w:ascii="仿宋_GB2312" w:hAnsi="仿宋_GB2312" w:eastAsia="仿宋_GB2312" w:cs="仿宋_GB2312"/>
                <w:bCs/>
                <w:color w:val="000000"/>
                <w:sz w:val="24"/>
                <w:szCs w:val="24"/>
              </w:rPr>
              <w:t>不能按约定时间交货，造成采购人不能按时</w:t>
            </w:r>
            <w:r>
              <w:rPr>
                <w:rFonts w:hint="eastAsia" w:ascii="仿宋_GB2312" w:hAnsi="仿宋_GB2312" w:eastAsia="仿宋_GB2312" w:cs="仿宋_GB2312"/>
                <w:bCs/>
                <w:color w:val="000000"/>
                <w:sz w:val="24"/>
                <w:szCs w:val="24"/>
                <w:lang w:val="en-US" w:eastAsia="zh-CN"/>
              </w:rPr>
              <w:t>正常使用</w:t>
            </w:r>
            <w:r>
              <w:rPr>
                <w:rFonts w:hint="eastAsia" w:ascii="仿宋_GB2312" w:hAnsi="仿宋_GB2312" w:eastAsia="仿宋_GB2312" w:cs="仿宋_GB2312"/>
                <w:bCs/>
                <w:color w:val="000000"/>
                <w:sz w:val="24"/>
                <w:szCs w:val="24"/>
              </w:rPr>
              <w:t>的，采购人将安排相应受到此状况影响的学生</w:t>
            </w:r>
            <w:r>
              <w:rPr>
                <w:rFonts w:hint="eastAsia" w:ascii="仿宋_GB2312" w:hAnsi="仿宋_GB2312" w:eastAsia="仿宋_GB2312" w:cs="仿宋_GB2312"/>
                <w:bCs/>
                <w:color w:val="000000"/>
                <w:sz w:val="24"/>
                <w:szCs w:val="24"/>
                <w:lang w:val="en-US" w:eastAsia="zh-CN"/>
              </w:rPr>
              <w:t>上课</w:t>
            </w:r>
            <w:r>
              <w:rPr>
                <w:rFonts w:hint="eastAsia" w:ascii="仿宋_GB2312" w:hAnsi="仿宋_GB2312" w:eastAsia="仿宋_GB2312" w:cs="仿宋_GB2312"/>
                <w:bCs/>
                <w:color w:val="000000"/>
                <w:sz w:val="24"/>
                <w:szCs w:val="24"/>
              </w:rPr>
              <w:t>，由此产生的一切费用（</w:t>
            </w:r>
            <w:r>
              <w:rPr>
                <w:rFonts w:hint="eastAsia" w:ascii="仿宋_GB2312" w:hAnsi="仿宋_GB2312" w:eastAsia="仿宋_GB2312" w:cs="仿宋_GB2312"/>
                <w:bCs/>
                <w:color w:val="000000"/>
                <w:sz w:val="24"/>
                <w:szCs w:val="24"/>
                <w:lang w:val="en-US" w:eastAsia="zh-CN"/>
              </w:rPr>
              <w:t>场地</w:t>
            </w:r>
            <w:r>
              <w:rPr>
                <w:rFonts w:hint="eastAsia" w:ascii="仿宋_GB2312" w:hAnsi="仿宋_GB2312" w:eastAsia="仿宋_GB2312" w:cs="仿宋_GB2312"/>
                <w:bCs/>
                <w:color w:val="000000"/>
                <w:sz w:val="24"/>
                <w:szCs w:val="24"/>
              </w:rPr>
              <w:t>费、交通费等）将从中标</w:t>
            </w:r>
            <w:r>
              <w:rPr>
                <w:rFonts w:hint="eastAsia" w:ascii="仿宋_GB2312" w:hAnsi="仿宋_GB2312" w:eastAsia="仿宋_GB2312" w:cs="仿宋_GB2312"/>
                <w:bCs/>
                <w:color w:val="000000"/>
                <w:sz w:val="24"/>
                <w:szCs w:val="24"/>
                <w:lang w:val="en-US" w:eastAsia="zh-CN"/>
              </w:rPr>
              <w:t>人</w:t>
            </w:r>
            <w:r>
              <w:rPr>
                <w:rFonts w:hint="eastAsia" w:ascii="仿宋_GB2312" w:hAnsi="仿宋_GB2312" w:eastAsia="仿宋_GB2312" w:cs="仿宋_GB2312"/>
                <w:bCs/>
                <w:color w:val="000000"/>
                <w:sz w:val="24"/>
                <w:szCs w:val="24"/>
              </w:rPr>
              <w:t xml:space="preserve">的货款中扣除，并且还将根据实际情况从货款中扣减因延期交货给采购人带来的其它直接损失和间接损失。 </w:t>
            </w:r>
          </w:p>
        </w:tc>
      </w:tr>
      <w:tr w14:paraId="7D08F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60" w:type="dxa"/>
            <w:gridSpan w:val="2"/>
            <w:tcBorders>
              <w:top w:val="single" w:color="auto" w:sz="4" w:space="0"/>
              <w:left w:val="single" w:color="auto" w:sz="4" w:space="0"/>
              <w:bottom w:val="single" w:color="auto" w:sz="4" w:space="0"/>
              <w:right w:val="single" w:color="auto" w:sz="4" w:space="0"/>
            </w:tcBorders>
            <w:vAlign w:val="center"/>
          </w:tcPr>
          <w:p w14:paraId="58743458">
            <w:pPr>
              <w:pStyle w:val="26"/>
              <w:keepNext w:val="0"/>
              <w:keepLines w:val="0"/>
              <w:pageBreakBefore w:val="0"/>
              <w:kinsoku/>
              <w:wordWrap/>
              <w:overflowPunct/>
              <w:topLinePunct w:val="0"/>
              <w:autoSpaceDE/>
              <w:autoSpaceDN/>
              <w:bidi w:val="0"/>
              <w:adjustRightInd/>
              <w:snapToGrid w:val="0"/>
              <w:spacing w:line="400" w:lineRule="exact"/>
              <w:ind w:right="-330" w:rightChars="-157"/>
              <w:textAlignment w:val="auto"/>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四、</w:t>
            </w:r>
            <w:r>
              <w:rPr>
                <w:rFonts w:hint="eastAsia" w:ascii="仿宋_GB2312" w:hAnsi="仿宋_GB2312" w:eastAsia="仿宋_GB2312" w:cs="仿宋_GB2312"/>
                <w:b/>
                <w:sz w:val="24"/>
                <w:szCs w:val="24"/>
              </w:rPr>
              <w:t>资信要求</w:t>
            </w:r>
          </w:p>
        </w:tc>
      </w:tr>
      <w:tr w14:paraId="2163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06" w:type="dxa"/>
            <w:tcBorders>
              <w:top w:val="single" w:color="auto" w:sz="4" w:space="0"/>
              <w:left w:val="single" w:color="auto" w:sz="4" w:space="0"/>
              <w:bottom w:val="single" w:color="auto" w:sz="4" w:space="0"/>
              <w:right w:val="single" w:color="auto" w:sz="4" w:space="0"/>
            </w:tcBorders>
            <w:vAlign w:val="center"/>
          </w:tcPr>
          <w:p w14:paraId="23FB7D49">
            <w:pPr>
              <w:spacing w:line="440" w:lineRule="exact"/>
              <w:ind w:right="-27" w:rightChars="-13"/>
              <w:jc w:val="left"/>
              <w:rPr>
                <w:rFonts w:hint="eastAsia" w:ascii="仿宋_GB2312" w:hAnsi="仿宋_GB2312" w:eastAsia="仿宋_GB2312" w:cs="仿宋_GB2312"/>
                <w:bCs/>
                <w:color w:val="000000"/>
                <w:sz w:val="24"/>
                <w:szCs w:val="24"/>
              </w:rPr>
            </w:pPr>
            <w:r>
              <w:rPr>
                <w:rFonts w:ascii="仿宋_GB2312" w:hAnsi="仿宋_GB2312" w:eastAsia="仿宋_GB2312" w:cs="仿宋_GB2312"/>
                <w:bCs/>
                <w:color w:val="000000"/>
                <w:sz w:val="24"/>
              </w:rPr>
              <w:t>★政策性资格要求</w:t>
            </w:r>
          </w:p>
        </w:tc>
        <w:tc>
          <w:tcPr>
            <w:tcW w:w="7654" w:type="dxa"/>
            <w:tcBorders>
              <w:top w:val="single" w:color="auto" w:sz="4" w:space="0"/>
              <w:left w:val="single" w:color="auto" w:sz="4" w:space="0"/>
              <w:bottom w:val="single" w:color="auto" w:sz="4" w:space="0"/>
              <w:right w:val="single" w:color="auto" w:sz="4" w:space="0"/>
            </w:tcBorders>
            <w:vAlign w:val="center"/>
          </w:tcPr>
          <w:p w14:paraId="5DF26402">
            <w:pPr>
              <w:pStyle w:val="830"/>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hint="eastAsia" w:ascii="仿宋_GB2312" w:hAnsi="仿宋_GB2312" w:eastAsia="仿宋_GB2312" w:cs="仿宋_GB2312"/>
                <w:color w:val="000000"/>
                <w:sz w:val="24"/>
                <w:szCs w:val="24"/>
              </w:rPr>
            </w:pPr>
            <w:r>
              <w:rPr>
                <w:rStyle w:val="826"/>
                <w:rFonts w:hint="eastAsia" w:ascii="仿宋_GB2312" w:hAnsi="仿宋_GB2312" w:eastAsia="仿宋_GB2312" w:cs="仿宋_GB2312"/>
                <w:color w:val="000000"/>
                <w:sz w:val="24"/>
                <w:szCs w:val="24"/>
              </w:rPr>
              <w:t>1.根据《政府采购促进中小企业发展管理办法》（财库〔2020〕46号），本项目属于专门面向中小企业采购的项目，</w:t>
            </w:r>
            <w:r>
              <w:rPr>
                <w:rFonts w:hint="eastAsia" w:ascii="仿宋_GB2312" w:hAnsi="仿宋_GB2312" w:eastAsia="仿宋_GB2312" w:cs="仿宋_GB2312"/>
                <w:color w:val="000000"/>
                <w:sz w:val="24"/>
                <w:szCs w:val="24"/>
              </w:rPr>
              <w:t>符合《财政部、司法部关于政府采购支持监狱企业发展有关问题的通知》（财库〔2014〕68号）规定条件的监狱企业以及符合《财政部 民政部 中国残疾人联合会关于促进残疾人就业政府采购政策的通知》（财库〔2017〕141号）规定条件的残疾人福利单位视同小型、微型企业；</w:t>
            </w:r>
          </w:p>
          <w:p w14:paraId="4EF2D6EF">
            <w:pPr>
              <w:pStyle w:val="830"/>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2.中小企业须符合本项目采购标的所属行业对应的中小企业划分标准：</w:t>
            </w:r>
          </w:p>
          <w:p w14:paraId="27AA6995">
            <w:pPr>
              <w:pStyle w:val="830"/>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hint="eastAsia" w:ascii="仿宋_GB2312" w:hAnsi="仿宋_GB2312" w:eastAsia="仿宋_GB2312" w:cs="仿宋_GB2312"/>
                <w:color w:val="000000"/>
                <w:sz w:val="24"/>
                <w:szCs w:val="24"/>
              </w:rPr>
            </w:pPr>
            <w:r>
              <w:rPr>
                <w:rStyle w:val="826"/>
                <w:rFonts w:hint="eastAsia" w:ascii="仿宋_GB2312" w:hAnsi="仿宋_GB2312" w:eastAsia="仿宋_GB2312" w:cs="仿宋_GB2312"/>
                <w:color w:val="000000"/>
                <w:sz w:val="24"/>
                <w:szCs w:val="24"/>
              </w:rPr>
              <w:t>（1）采购标的对应的中小企业划分标准所属行业：</w:t>
            </w:r>
            <w:r>
              <w:rPr>
                <w:rStyle w:val="826"/>
                <w:rFonts w:hint="eastAsia" w:ascii="仿宋_GB2312" w:hAnsi="仿宋_GB2312" w:eastAsia="仿宋_GB2312" w:cs="仿宋_GB2312"/>
                <w:color w:val="000000"/>
                <w:sz w:val="24"/>
                <w:szCs w:val="24"/>
                <w:u w:val="single"/>
              </w:rPr>
              <w:t>工业</w:t>
            </w:r>
            <w:r>
              <w:rPr>
                <w:rStyle w:val="826"/>
                <w:rFonts w:hint="eastAsia" w:ascii="仿宋_GB2312" w:hAnsi="仿宋_GB2312" w:eastAsia="仿宋_GB2312" w:cs="仿宋_GB2312"/>
                <w:color w:val="000000"/>
                <w:sz w:val="24"/>
                <w:szCs w:val="24"/>
              </w:rPr>
              <w:t>。</w:t>
            </w:r>
          </w:p>
          <w:p w14:paraId="55773368">
            <w:pPr>
              <w:pStyle w:val="830"/>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hint="eastAsia" w:ascii="仿宋_GB2312" w:hAnsi="仿宋_GB2312" w:eastAsia="仿宋_GB2312" w:cs="仿宋_GB2312"/>
                <w:color w:val="000000"/>
                <w:sz w:val="24"/>
                <w:szCs w:val="24"/>
              </w:rPr>
            </w:pPr>
            <w:r>
              <w:rPr>
                <w:rStyle w:val="826"/>
                <w:rFonts w:hint="eastAsia" w:ascii="仿宋_GB2312" w:hAnsi="仿宋_GB2312" w:eastAsia="仿宋_GB2312" w:cs="仿宋_GB2312"/>
                <w:color w:val="000000"/>
                <w:sz w:val="24"/>
                <w:szCs w:val="24"/>
              </w:rPr>
              <w:t>（2）中小企业划分有关标准根据工信部等部委发布的《关于印发中小企业划型标准规定的通知》（工信部联企业〔2011〕300号）确定；</w:t>
            </w:r>
          </w:p>
          <w:p w14:paraId="41F53677">
            <w:pPr>
              <w:pStyle w:val="480"/>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hint="eastAsia" w:ascii="仿宋_GB2312" w:hAnsi="仿宋_GB2312" w:eastAsia="仿宋_GB2312" w:cs="仿宋_GB2312"/>
                <w:color w:val="000000"/>
                <w:sz w:val="24"/>
                <w:szCs w:val="24"/>
              </w:rPr>
            </w:pPr>
            <w:r>
              <w:rPr>
                <w:rStyle w:val="826"/>
                <w:rFonts w:hint="eastAsia" w:ascii="仿宋_GB2312" w:hAnsi="仿宋_GB2312" w:eastAsia="仿宋_GB2312" w:cs="仿宋_GB2312"/>
                <w:color w:val="000000"/>
                <w:sz w:val="24"/>
                <w:szCs w:val="24"/>
              </w:rPr>
              <w:t>（3）为方便投标人识别企业规模类型，投标人可使用工业和信息化部组织开发的中小企业规模类型自测小程序生成企业规模类型测试结果。自测小程序链接：https://baosong.miit.gov.cn/ScaleTest</w:t>
            </w:r>
          </w:p>
        </w:tc>
      </w:tr>
      <w:tr w14:paraId="48EE3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06" w:type="dxa"/>
            <w:tcBorders>
              <w:top w:val="single" w:color="auto" w:sz="4" w:space="0"/>
              <w:left w:val="single" w:color="auto" w:sz="4" w:space="0"/>
              <w:bottom w:val="single" w:color="auto" w:sz="4" w:space="0"/>
              <w:right w:val="single" w:color="auto" w:sz="4" w:space="0"/>
            </w:tcBorders>
            <w:vAlign w:val="center"/>
          </w:tcPr>
          <w:p w14:paraId="7C989619">
            <w:pPr>
              <w:spacing w:line="440" w:lineRule="exact"/>
              <w:ind w:right="-27" w:rightChars="-13"/>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政策性加分条件（如有）</w:t>
            </w:r>
          </w:p>
        </w:tc>
        <w:tc>
          <w:tcPr>
            <w:tcW w:w="7654" w:type="dxa"/>
            <w:tcBorders>
              <w:top w:val="single" w:color="auto" w:sz="4" w:space="0"/>
              <w:left w:val="single" w:color="auto" w:sz="4" w:space="0"/>
              <w:bottom w:val="single" w:color="auto" w:sz="4" w:space="0"/>
              <w:right w:val="single" w:color="auto" w:sz="4" w:space="0"/>
            </w:tcBorders>
            <w:vAlign w:val="center"/>
          </w:tcPr>
          <w:p w14:paraId="151E5021">
            <w:pPr>
              <w:pStyle w:val="832"/>
              <w:keepNext w:val="0"/>
              <w:keepLines w:val="0"/>
              <w:pageBreakBefore w:val="0"/>
              <w:numPr>
                <w:ilvl w:val="0"/>
                <w:numId w:val="0"/>
              </w:numPr>
              <w:kinsoku/>
              <w:wordWrap/>
              <w:overflowPunct/>
              <w:topLinePunct w:val="0"/>
              <w:autoSpaceDE/>
              <w:autoSpaceDN/>
              <w:bidi w:val="0"/>
              <w:adjustRightInd/>
              <w:spacing w:before="0" w:beforeAutospacing="0" w:after="0" w:afterAutospacing="0" w:line="400" w:lineRule="exact"/>
              <w:textAlignment w:val="auto"/>
              <w:rPr>
                <w:rFonts w:hint="eastAsia" w:ascii="仿宋_GB2312" w:hAnsi="仿宋_GB2312" w:eastAsia="仿宋_GB2312" w:cs="仿宋_GB2312"/>
                <w:sz w:val="24"/>
                <w:szCs w:val="24"/>
                <w:highlight w:val="none"/>
                <w:lang w:val="zh-CN"/>
              </w:rPr>
            </w:pPr>
            <w:r>
              <w:rPr>
                <w:rFonts w:hint="eastAsia" w:ascii="仿宋_GB2312" w:hAnsi="仿宋_GB2312" w:eastAsia="仿宋_GB2312" w:cs="仿宋_GB2312"/>
                <w:sz w:val="24"/>
                <w:szCs w:val="24"/>
                <w:lang w:val="zh-CN" w:eastAsia="zh-CN" w:bidi="ar-SA"/>
              </w:rPr>
              <w:t>1.</w:t>
            </w:r>
            <w:r>
              <w:rPr>
                <w:rFonts w:hint="eastAsia" w:ascii="仿宋_GB2312" w:hAnsi="仿宋_GB2312" w:eastAsia="仿宋_GB2312" w:cs="仿宋_GB2312"/>
                <w:sz w:val="24"/>
                <w:szCs w:val="24"/>
                <w:highlight w:val="none"/>
              </w:rPr>
              <w:t>《财政部 发展改革委 生态环境部 市场监管总局</w:t>
            </w:r>
            <w:r>
              <w:rPr>
                <w:rFonts w:hint="eastAsia" w:ascii="仿宋_GB2312" w:hAnsi="仿宋_GB2312" w:eastAsia="仿宋_GB2312" w:cs="仿宋_GB2312"/>
                <w:sz w:val="24"/>
                <w:szCs w:val="24"/>
                <w:highlight w:val="none"/>
                <w:lang w:val="zh-CN"/>
              </w:rPr>
              <w:t>关于调整优化节能产品、环境标志产品政府采购执行机制的通知》（财库〔2019〕9号）：对政府采购节能产品、环境标志产品实施品目清单管理，依据品目清单和认证证书实施政府优先采购和强制采购；</w:t>
            </w:r>
          </w:p>
          <w:p w14:paraId="3D6FD5C3">
            <w:pPr>
              <w:pStyle w:val="501"/>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财政部 生态环境部《关于印发环境标志产品政府采购品目清单的通知》（财库〔2019〕18号）。</w:t>
            </w:r>
          </w:p>
        </w:tc>
      </w:tr>
      <w:tr w14:paraId="34715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06" w:type="dxa"/>
            <w:tcBorders>
              <w:top w:val="single" w:color="auto" w:sz="4" w:space="0"/>
              <w:left w:val="single" w:color="auto" w:sz="4" w:space="0"/>
              <w:bottom w:val="single" w:color="auto" w:sz="4" w:space="0"/>
              <w:right w:val="single" w:color="auto" w:sz="4" w:space="0"/>
            </w:tcBorders>
            <w:vAlign w:val="center"/>
          </w:tcPr>
          <w:p w14:paraId="3B1E979C">
            <w:pPr>
              <w:spacing w:line="440" w:lineRule="exact"/>
              <w:ind w:right="-27" w:rightChars="-13"/>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 xml:space="preserve">质量管理、企业信用要求（如有） </w:t>
            </w:r>
          </w:p>
        </w:tc>
        <w:tc>
          <w:tcPr>
            <w:tcW w:w="7654" w:type="dxa"/>
            <w:tcBorders>
              <w:top w:val="single" w:color="auto" w:sz="4" w:space="0"/>
              <w:left w:val="single" w:color="auto" w:sz="4" w:space="0"/>
              <w:bottom w:val="single" w:color="auto" w:sz="4" w:space="0"/>
              <w:right w:val="single" w:color="auto" w:sz="4" w:space="0"/>
            </w:tcBorders>
            <w:vAlign w:val="center"/>
          </w:tcPr>
          <w:p w14:paraId="2507978C">
            <w:pPr>
              <w:pStyle w:val="828"/>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1.投标人或投标产品生产厂家具备有效的质量管理体系认证证书；</w:t>
            </w:r>
          </w:p>
          <w:p w14:paraId="4F3FE4B2">
            <w:pPr>
              <w:pStyle w:val="828"/>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2.投标人或投标产品生产厂家具备有效的职业健康安全管理体系认证证书；</w:t>
            </w:r>
          </w:p>
          <w:p w14:paraId="0C437C12">
            <w:pPr>
              <w:pStyle w:val="501"/>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3.投标人或投标产品生产厂家具备有效的环境管理体系认证证书</w:t>
            </w:r>
            <w:r>
              <w:rPr>
                <w:rFonts w:hint="eastAsia" w:ascii="仿宋_GB2312" w:hAnsi="仿宋_GB2312" w:eastAsia="仿宋_GB2312" w:cs="仿宋_GB2312"/>
                <w:color w:val="000000"/>
                <w:sz w:val="24"/>
                <w:szCs w:val="24"/>
                <w:lang w:eastAsia="zh-CN"/>
              </w:rPr>
              <w:t>。</w:t>
            </w:r>
          </w:p>
        </w:tc>
      </w:tr>
      <w:tr w14:paraId="1BB3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060" w:type="dxa"/>
            <w:gridSpan w:val="2"/>
            <w:tcBorders>
              <w:top w:val="single" w:color="auto" w:sz="4" w:space="0"/>
              <w:left w:val="single" w:color="auto" w:sz="4" w:space="0"/>
              <w:bottom w:val="single" w:color="auto" w:sz="4" w:space="0"/>
              <w:right w:val="single" w:color="auto" w:sz="4" w:space="0"/>
            </w:tcBorders>
            <w:vAlign w:val="center"/>
          </w:tcPr>
          <w:p w14:paraId="4DCBBA37">
            <w:pPr>
              <w:pStyle w:val="26"/>
              <w:snapToGrid w:val="0"/>
              <w:spacing w:line="400" w:lineRule="exact"/>
              <w:ind w:right="-330" w:rightChars="-157"/>
              <w:rPr>
                <w:rFonts w:hint="eastAsia" w:ascii="仿宋_GB2312" w:hAnsi="仿宋_GB2312" w:eastAsia="仿宋_GB2312" w:cs="仿宋_GB2312"/>
                <w:bCs/>
                <w:color w:val="000000"/>
                <w:sz w:val="24"/>
                <w:szCs w:val="24"/>
              </w:rPr>
            </w:pPr>
            <w:r>
              <w:rPr>
                <w:rFonts w:hint="eastAsia" w:ascii="仿宋_GB2312" w:hAnsi="仿宋_GB2312" w:eastAsia="仿宋_GB2312" w:cs="仿宋_GB2312"/>
                <w:b/>
                <w:bCs/>
                <w:sz w:val="24"/>
                <w:szCs w:val="24"/>
              </w:rPr>
              <w:t>五、其他要求</w:t>
            </w:r>
          </w:p>
        </w:tc>
      </w:tr>
      <w:tr w14:paraId="2F33E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06" w:type="dxa"/>
            <w:tcBorders>
              <w:top w:val="single" w:color="auto" w:sz="4" w:space="0"/>
              <w:left w:val="single" w:color="auto" w:sz="4" w:space="0"/>
              <w:bottom w:val="single" w:color="auto" w:sz="4" w:space="0"/>
              <w:right w:val="single" w:color="auto" w:sz="4" w:space="0"/>
            </w:tcBorders>
            <w:vAlign w:val="center"/>
          </w:tcPr>
          <w:p w14:paraId="1910BF83">
            <w:pPr>
              <w:spacing w:line="440" w:lineRule="exact"/>
              <w:ind w:right="-107" w:rightChars="-51"/>
              <w:jc w:val="center"/>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lang w:val="en-US" w:eastAsia="zh-CN"/>
              </w:rPr>
              <w:t>无</w:t>
            </w:r>
          </w:p>
        </w:tc>
        <w:tc>
          <w:tcPr>
            <w:tcW w:w="7654" w:type="dxa"/>
            <w:tcBorders>
              <w:top w:val="single" w:color="auto" w:sz="4" w:space="0"/>
              <w:left w:val="single" w:color="auto" w:sz="4" w:space="0"/>
              <w:bottom w:val="single" w:color="auto" w:sz="4" w:space="0"/>
              <w:right w:val="single" w:color="auto" w:sz="4" w:space="0"/>
            </w:tcBorders>
            <w:vAlign w:val="center"/>
          </w:tcPr>
          <w:p w14:paraId="574FE5E8">
            <w:pPr>
              <w:spacing w:line="440" w:lineRule="exact"/>
              <w:ind w:right="27" w:rightChars="13"/>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 xml:space="preserve"> </w:t>
            </w:r>
          </w:p>
        </w:tc>
      </w:tr>
    </w:tbl>
    <w:p w14:paraId="5F1E3E02">
      <w:pPr>
        <w:spacing w:line="360" w:lineRule="auto"/>
        <w:rPr>
          <w:rFonts w:ascii="仿宋_GB2312" w:eastAsia="仿宋_GB2312"/>
          <w:sz w:val="24"/>
        </w:rPr>
      </w:pPr>
    </w:p>
    <w:p w14:paraId="3DC92B49">
      <w:p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p>
    <w:p w14:paraId="1422A870">
      <w:pPr>
        <w:pStyle w:val="3"/>
        <w:spacing w:line="276" w:lineRule="auto"/>
        <w:jc w:val="center"/>
        <w:rPr>
          <w:sz w:val="32"/>
          <w:szCs w:val="32"/>
        </w:rPr>
      </w:pPr>
      <w:bookmarkStart w:id="31" w:name="_Toc29711"/>
      <w:r>
        <w:rPr>
          <w:rFonts w:hint="eastAsia"/>
          <w:sz w:val="32"/>
          <w:szCs w:val="32"/>
        </w:rPr>
        <w:t>第三章 投标人须知</w:t>
      </w:r>
      <w:bookmarkEnd w:id="31"/>
    </w:p>
    <w:p w14:paraId="10A49C25">
      <w:pPr>
        <w:spacing w:line="276" w:lineRule="auto"/>
        <w:jc w:val="center"/>
        <w:rPr>
          <w:rFonts w:ascii="仿宋_GB2312" w:eastAsia="仿宋_GB2312"/>
          <w:b/>
          <w:sz w:val="28"/>
          <w:szCs w:val="28"/>
        </w:rPr>
      </w:pPr>
      <w:r>
        <w:rPr>
          <w:rFonts w:hint="eastAsia" w:ascii="仿宋_GB2312" w:eastAsia="仿宋_GB2312"/>
          <w:b/>
          <w:sz w:val="28"/>
          <w:szCs w:val="28"/>
        </w:rPr>
        <w:t>前附表</w:t>
      </w:r>
    </w:p>
    <w:tbl>
      <w:tblPr>
        <w:tblStyle w:val="48"/>
        <w:tblW w:w="90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14:paraId="36A6E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1606E78C">
            <w:pPr>
              <w:spacing w:line="400" w:lineRule="exact"/>
              <w:jc w:val="center"/>
              <w:rPr>
                <w:rFonts w:ascii="仿宋_GB2312" w:eastAsia="仿宋_GB2312"/>
                <w:b/>
                <w:sz w:val="24"/>
              </w:rPr>
            </w:pPr>
            <w:r>
              <w:rPr>
                <w:rFonts w:hint="eastAsia" w:ascii="仿宋_GB2312" w:eastAsia="仿宋_GB2312"/>
                <w:b/>
                <w:sz w:val="24"/>
              </w:rPr>
              <w:t>序号</w:t>
            </w:r>
          </w:p>
        </w:tc>
        <w:tc>
          <w:tcPr>
            <w:tcW w:w="8232" w:type="dxa"/>
          </w:tcPr>
          <w:p w14:paraId="21EDB0DD">
            <w:pPr>
              <w:spacing w:line="400" w:lineRule="exact"/>
              <w:jc w:val="center"/>
              <w:rPr>
                <w:rFonts w:ascii="仿宋_GB2312" w:eastAsia="仿宋_GB2312"/>
                <w:b/>
                <w:sz w:val="24"/>
              </w:rPr>
            </w:pPr>
            <w:r>
              <w:rPr>
                <w:rFonts w:hint="eastAsia" w:ascii="仿宋_GB2312" w:eastAsia="仿宋_GB2312"/>
                <w:b/>
                <w:sz w:val="24"/>
              </w:rPr>
              <w:t>内    容</w:t>
            </w:r>
          </w:p>
        </w:tc>
      </w:tr>
      <w:tr w14:paraId="1ED02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B1E5111">
            <w:pPr>
              <w:spacing w:line="400" w:lineRule="exact"/>
              <w:jc w:val="center"/>
              <w:rPr>
                <w:rFonts w:ascii="仿宋_GB2312" w:eastAsia="仿宋_GB2312"/>
                <w:sz w:val="24"/>
              </w:rPr>
            </w:pPr>
            <w:r>
              <w:rPr>
                <w:rFonts w:hint="eastAsia" w:ascii="仿宋_GB2312" w:eastAsia="仿宋_GB2312"/>
                <w:sz w:val="24"/>
              </w:rPr>
              <w:t>1</w:t>
            </w:r>
          </w:p>
        </w:tc>
        <w:tc>
          <w:tcPr>
            <w:tcW w:w="8232" w:type="dxa"/>
            <w:vAlign w:val="center"/>
          </w:tcPr>
          <w:p w14:paraId="1518C9F4">
            <w:pPr>
              <w:spacing w:line="400" w:lineRule="exact"/>
              <w:rPr>
                <w:rFonts w:ascii="仿宋_GB2312" w:eastAsia="仿宋_GB2312"/>
                <w:sz w:val="24"/>
              </w:rPr>
            </w:pPr>
            <w:r>
              <w:rPr>
                <w:rFonts w:hint="eastAsia" w:ascii="仿宋_GB2312" w:eastAsia="仿宋_GB2312"/>
                <w:sz w:val="24"/>
              </w:rPr>
              <w:t>项目名称：</w:t>
            </w:r>
            <w:r>
              <w:rPr>
                <w:rFonts w:ascii="仿宋_GB2312" w:hAnsi="宋体" w:eastAsia="仿宋_GB2312"/>
                <w:sz w:val="24"/>
              </w:rPr>
              <w:t>2025年鱼峰区教育局教师和学生课桌椅采购</w:t>
            </w:r>
          </w:p>
          <w:p w14:paraId="730841C5">
            <w:pPr>
              <w:spacing w:line="400" w:lineRule="exact"/>
              <w:rPr>
                <w:rFonts w:hint="eastAsia" w:ascii="仿宋_GB2312" w:eastAsia="仿宋_GB2312"/>
                <w:sz w:val="24"/>
                <w:lang w:eastAsia="zh-CN"/>
              </w:rPr>
            </w:pPr>
            <w:r>
              <w:rPr>
                <w:rFonts w:hint="eastAsia" w:ascii="仿宋_GB2312" w:eastAsia="仿宋_GB2312"/>
                <w:sz w:val="24"/>
              </w:rPr>
              <w:t>项目编号：</w:t>
            </w:r>
            <w:r>
              <w:rPr>
                <w:rFonts w:hint="eastAsia" w:ascii="仿宋_GB2312" w:hAnsi="宋体" w:eastAsia="仿宋_GB2312"/>
                <w:sz w:val="24"/>
                <w:lang w:eastAsia="zh-CN"/>
              </w:rPr>
              <w:t>LZZC2025-G1-030045-LZSZ</w:t>
            </w:r>
          </w:p>
        </w:tc>
      </w:tr>
      <w:tr w14:paraId="432BB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35A2473">
            <w:pPr>
              <w:spacing w:line="400" w:lineRule="exact"/>
              <w:jc w:val="center"/>
              <w:rPr>
                <w:rFonts w:ascii="仿宋_GB2312" w:eastAsia="仿宋_GB2312"/>
                <w:sz w:val="24"/>
              </w:rPr>
            </w:pPr>
            <w:r>
              <w:rPr>
                <w:rFonts w:ascii="仿宋_GB2312" w:eastAsia="仿宋_GB2312"/>
                <w:sz w:val="24"/>
              </w:rPr>
              <w:t>2</w:t>
            </w:r>
          </w:p>
        </w:tc>
        <w:tc>
          <w:tcPr>
            <w:tcW w:w="8232" w:type="dxa"/>
          </w:tcPr>
          <w:p w14:paraId="3434FA7D">
            <w:pPr>
              <w:autoSpaceDE w:val="0"/>
              <w:autoSpaceDN w:val="0"/>
              <w:spacing w:line="400" w:lineRule="exact"/>
              <w:textAlignment w:val="bottom"/>
              <w:rPr>
                <w:rFonts w:ascii="仿宋_GB2312" w:eastAsia="仿宋_GB2312"/>
                <w:sz w:val="24"/>
              </w:rPr>
            </w:pPr>
            <w:r>
              <w:rPr>
                <w:rFonts w:hint="eastAsia" w:ascii="仿宋_GB2312" w:eastAsia="仿宋_GB2312"/>
                <w:sz w:val="24"/>
              </w:rPr>
              <w:t>采购资金来源：财政性资金</w:t>
            </w:r>
          </w:p>
          <w:p w14:paraId="6F7A556A">
            <w:pPr>
              <w:autoSpaceDE w:val="0"/>
              <w:autoSpaceDN w:val="0"/>
              <w:spacing w:line="400" w:lineRule="exact"/>
              <w:textAlignment w:val="bottom"/>
              <w:rPr>
                <w:rFonts w:ascii="仿宋_GB2312" w:eastAsia="仿宋_GB2312"/>
                <w:sz w:val="24"/>
              </w:rPr>
            </w:pPr>
            <w:r>
              <w:rPr>
                <w:rFonts w:hint="eastAsia" w:ascii="仿宋_GB2312" w:eastAsia="仿宋_GB2312"/>
                <w:sz w:val="24"/>
              </w:rPr>
              <w:t>预算金额（人民币）：</w:t>
            </w:r>
            <w:r>
              <w:rPr>
                <w:rFonts w:ascii="仿宋_GB2312" w:eastAsia="仿宋_GB2312"/>
                <w:sz w:val="24"/>
              </w:rPr>
              <w:t>陆拾柒万零伍佰元整</w:t>
            </w:r>
            <w:r>
              <w:rPr>
                <w:rFonts w:hint="eastAsia" w:ascii="仿宋_GB2312" w:eastAsia="仿宋_GB2312"/>
                <w:sz w:val="24"/>
              </w:rPr>
              <w:t>（¥</w:t>
            </w:r>
            <w:r>
              <w:rPr>
                <w:rFonts w:ascii="仿宋_GB2312" w:eastAsia="仿宋_GB2312"/>
                <w:sz w:val="24"/>
              </w:rPr>
              <w:t>670</w:t>
            </w:r>
            <w:r>
              <w:rPr>
                <w:rFonts w:hint="eastAsia" w:ascii="仿宋_GB2312" w:eastAsia="仿宋_GB2312"/>
                <w:sz w:val="24"/>
                <w:lang w:val="en-US" w:eastAsia="zh-CN"/>
              </w:rPr>
              <w:t>,</w:t>
            </w:r>
            <w:r>
              <w:rPr>
                <w:rFonts w:ascii="仿宋_GB2312" w:eastAsia="仿宋_GB2312"/>
                <w:sz w:val="24"/>
              </w:rPr>
              <w:t>500</w:t>
            </w:r>
            <w:r>
              <w:rPr>
                <w:rFonts w:hint="eastAsia" w:ascii="仿宋_GB2312" w:eastAsia="仿宋_GB2312"/>
                <w:sz w:val="24"/>
              </w:rPr>
              <w:t>）。</w:t>
            </w:r>
          </w:p>
        </w:tc>
      </w:tr>
      <w:tr w14:paraId="6774A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1BE9225">
            <w:pPr>
              <w:spacing w:line="400" w:lineRule="exact"/>
              <w:jc w:val="center"/>
              <w:rPr>
                <w:rFonts w:ascii="仿宋_GB2312" w:eastAsia="仿宋_GB2312"/>
                <w:sz w:val="24"/>
              </w:rPr>
            </w:pPr>
            <w:r>
              <w:rPr>
                <w:rFonts w:ascii="仿宋_GB2312" w:eastAsia="仿宋_GB2312"/>
                <w:sz w:val="24"/>
              </w:rPr>
              <w:t>3</w:t>
            </w:r>
          </w:p>
        </w:tc>
        <w:tc>
          <w:tcPr>
            <w:tcW w:w="8232" w:type="dxa"/>
            <w:vAlign w:val="center"/>
          </w:tcPr>
          <w:p w14:paraId="76F96550">
            <w:pPr>
              <w:spacing w:line="400" w:lineRule="exact"/>
              <w:rPr>
                <w:rFonts w:ascii="仿宋_GB2312" w:eastAsia="仿宋_GB2312"/>
                <w:sz w:val="24"/>
              </w:rPr>
            </w:pPr>
            <w:r>
              <w:rPr>
                <w:rFonts w:hint="eastAsia" w:ascii="仿宋_GB2312" w:eastAsia="仿宋_GB2312"/>
                <w:sz w:val="24"/>
              </w:rPr>
              <w:t>投标报价及费用：</w:t>
            </w:r>
          </w:p>
          <w:p w14:paraId="58B0A007">
            <w:pPr>
              <w:spacing w:line="400" w:lineRule="exact"/>
              <w:rPr>
                <w:rFonts w:ascii="仿宋_GB2312" w:eastAsia="仿宋_GB2312"/>
                <w:sz w:val="24"/>
              </w:rPr>
            </w:pPr>
            <w:r>
              <w:rPr>
                <w:rFonts w:hint="eastAsia" w:ascii="仿宋_GB2312" w:eastAsia="仿宋_GB2312"/>
                <w:sz w:val="24"/>
              </w:rPr>
              <w:t>1.本项目投标应以人民币报价；</w:t>
            </w:r>
          </w:p>
          <w:p w14:paraId="0AF81106">
            <w:pPr>
              <w:spacing w:line="400" w:lineRule="exact"/>
              <w:rPr>
                <w:rFonts w:ascii="仿宋_GB2312" w:eastAsia="仿宋_GB2312"/>
                <w:sz w:val="24"/>
              </w:rPr>
            </w:pPr>
            <w:r>
              <w:rPr>
                <w:rFonts w:hint="eastAsia" w:ascii="仿宋_GB2312" w:eastAsia="仿宋_GB2312"/>
                <w:sz w:val="24"/>
              </w:rPr>
              <w:t>2.不论投标结果如何，投标人均应自行承担所有与投标有关的全部费用；</w:t>
            </w:r>
          </w:p>
          <w:p w14:paraId="69B1DCE8">
            <w:pPr>
              <w:spacing w:line="400" w:lineRule="exact"/>
              <w:rPr>
                <w:rFonts w:ascii="仿宋_GB2312" w:eastAsia="仿宋_GB2312"/>
                <w:sz w:val="24"/>
              </w:rPr>
            </w:pPr>
            <w:r>
              <w:rPr>
                <w:rFonts w:hint="eastAsia" w:ascii="仿宋_GB2312" w:eastAsia="仿宋_GB2312"/>
                <w:sz w:val="24"/>
              </w:rPr>
              <w:t>3.本次招标文件和代理服务费用全免。</w:t>
            </w:r>
          </w:p>
        </w:tc>
      </w:tr>
      <w:tr w14:paraId="43FDF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vAlign w:val="center"/>
          </w:tcPr>
          <w:p w14:paraId="5373ADF1">
            <w:pPr>
              <w:spacing w:line="400" w:lineRule="exact"/>
              <w:jc w:val="center"/>
              <w:rPr>
                <w:rFonts w:ascii="仿宋_GB2312" w:eastAsia="仿宋_GB2312"/>
                <w:sz w:val="24"/>
              </w:rPr>
            </w:pPr>
            <w:r>
              <w:rPr>
                <w:rFonts w:ascii="仿宋_GB2312" w:eastAsia="仿宋_GB2312"/>
                <w:sz w:val="24"/>
              </w:rPr>
              <w:t>4</w:t>
            </w:r>
          </w:p>
        </w:tc>
        <w:tc>
          <w:tcPr>
            <w:tcW w:w="8232" w:type="dxa"/>
            <w:vAlign w:val="center"/>
          </w:tcPr>
          <w:p w14:paraId="17E4EA51">
            <w:pPr>
              <w:spacing w:line="400" w:lineRule="exact"/>
              <w:rPr>
                <w:rFonts w:ascii="仿宋_GB2312" w:eastAsia="仿宋_GB2312"/>
                <w:sz w:val="24"/>
              </w:rPr>
            </w:pPr>
            <w:r>
              <w:rPr>
                <w:rFonts w:hint="eastAsia" w:ascii="仿宋_GB2312" w:eastAsia="仿宋_GB2312"/>
                <w:sz w:val="24"/>
              </w:rPr>
              <w:t>投标保证金为：本项目无需提交投标保证金。</w:t>
            </w:r>
          </w:p>
        </w:tc>
      </w:tr>
      <w:tr w14:paraId="79620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EE23166">
            <w:pPr>
              <w:spacing w:line="400" w:lineRule="exact"/>
              <w:jc w:val="center"/>
              <w:rPr>
                <w:rFonts w:ascii="仿宋_GB2312" w:eastAsia="仿宋_GB2312"/>
                <w:sz w:val="24"/>
              </w:rPr>
            </w:pPr>
            <w:r>
              <w:rPr>
                <w:rFonts w:ascii="仿宋_GB2312" w:eastAsia="仿宋_GB2312"/>
                <w:sz w:val="24"/>
              </w:rPr>
              <w:t>5</w:t>
            </w:r>
          </w:p>
        </w:tc>
        <w:tc>
          <w:tcPr>
            <w:tcW w:w="8232" w:type="dxa"/>
            <w:vAlign w:val="center"/>
          </w:tcPr>
          <w:p w14:paraId="368DCF9A">
            <w:pPr>
              <w:spacing w:line="400" w:lineRule="exact"/>
              <w:rPr>
                <w:rFonts w:ascii="仿宋_GB2312" w:eastAsia="仿宋_GB2312"/>
                <w:sz w:val="24"/>
              </w:rPr>
            </w:pPr>
            <w:r>
              <w:rPr>
                <w:rFonts w:hint="eastAsia" w:ascii="仿宋_GB2312" w:hAnsi="宋体" w:eastAsia="仿宋_GB2312"/>
                <w:sz w:val="24"/>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sz w:val="24"/>
              </w:rPr>
              <w:t>招标文件提供期限，并在财政部门指定的政府采购信息发布媒体上发布公告。</w:t>
            </w:r>
          </w:p>
        </w:tc>
      </w:tr>
      <w:tr w14:paraId="4B7D0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3132966">
            <w:pPr>
              <w:spacing w:line="400" w:lineRule="exact"/>
              <w:jc w:val="center"/>
              <w:rPr>
                <w:rFonts w:ascii="仿宋_GB2312" w:eastAsia="仿宋_GB2312"/>
                <w:sz w:val="24"/>
              </w:rPr>
            </w:pPr>
            <w:r>
              <w:rPr>
                <w:rFonts w:hint="eastAsia" w:ascii="仿宋_GB2312" w:eastAsia="仿宋_GB2312"/>
                <w:color w:val="000000"/>
                <w:sz w:val="24"/>
              </w:rPr>
              <w:t>6</w:t>
            </w:r>
          </w:p>
        </w:tc>
        <w:tc>
          <w:tcPr>
            <w:tcW w:w="8232" w:type="dxa"/>
            <w:vAlign w:val="center"/>
          </w:tcPr>
          <w:p w14:paraId="1B74CC92">
            <w:pPr>
              <w:pStyle w:val="560"/>
              <w:spacing w:before="0" w:beforeAutospacing="0" w:after="0" w:afterAutospacing="0" w:line="460" w:lineRule="atLeast"/>
              <w:rPr>
                <w:rFonts w:ascii="仿宋_GB2312" w:eastAsia="仿宋_GB2312"/>
                <w:color w:val="000000"/>
              </w:rPr>
            </w:pPr>
            <w:r>
              <w:rPr>
                <w:rStyle w:val="561"/>
                <w:rFonts w:hint="eastAsia" w:ascii="仿宋_GB2312" w:eastAsia="仿宋_GB2312"/>
                <w:color w:val="000000"/>
              </w:rPr>
              <w:t>本项目属于专门面向中小企业采购的项目，监狱企业、残疾人福利单位视同小型、微型企业：</w:t>
            </w:r>
            <w:r>
              <w:rPr>
                <w:rFonts w:hint="eastAsia" w:ascii="仿宋_GB2312" w:eastAsia="仿宋_GB2312"/>
                <w:color w:val="000000"/>
              </w:rPr>
              <w:br w:type="textWrapping"/>
            </w:r>
            <w:r>
              <w:rPr>
                <w:rFonts w:hint="eastAsia" w:ascii="仿宋_GB2312" w:eastAsia="仿宋_GB2312"/>
                <w:color w:val="000000"/>
              </w:rPr>
              <w:t>1.</w:t>
            </w:r>
            <w:r>
              <w:rPr>
                <w:rStyle w:val="561"/>
                <w:rFonts w:hint="eastAsia" w:ascii="仿宋_GB2312" w:eastAsia="仿宋_GB2312"/>
                <w:color w:val="000000"/>
              </w:rPr>
              <w:t>中小</w:t>
            </w:r>
            <w:r>
              <w:rPr>
                <w:rFonts w:hint="eastAsia" w:ascii="仿宋_GB2312" w:eastAsia="仿宋_GB2312"/>
                <w:color w:val="000000"/>
              </w:rPr>
              <w:t>企业以投标人填写的《中小企业声明函》为判定标准（格式见公开招标文件第六章）；</w:t>
            </w:r>
            <w:r>
              <w:rPr>
                <w:rFonts w:hint="eastAsia" w:ascii="仿宋_GB2312" w:eastAsia="仿宋_GB2312"/>
                <w:color w:val="000000"/>
              </w:rPr>
              <w:br w:type="textWrapping"/>
            </w:r>
            <w:r>
              <w:rPr>
                <w:rFonts w:hint="eastAsia" w:ascii="仿宋_GB2312" w:eastAsia="仿宋_GB2312"/>
                <w:color w:val="000000"/>
              </w:rPr>
              <w:t>2.残疾人福利性单位以投标人提供的《残疾人福利性单位声明函》为判定标准（格式见公开招标文件第六章）；</w:t>
            </w:r>
            <w:r>
              <w:rPr>
                <w:rFonts w:hint="eastAsia" w:ascii="仿宋_GB2312" w:eastAsia="仿宋_GB2312"/>
                <w:color w:val="000000"/>
              </w:rPr>
              <w:br w:type="textWrapping"/>
            </w:r>
            <w:r>
              <w:rPr>
                <w:rFonts w:hint="eastAsia" w:ascii="仿宋_GB2312" w:eastAsia="仿宋_GB2312"/>
                <w:color w:val="000000"/>
              </w:rPr>
              <w:t>3.监狱企业以投标人提供由省级以上监狱管理局、戒毒管理局（含新疆生产建设兵团）出具的属于监狱企业的证明文件为判定标准。</w:t>
            </w:r>
          </w:p>
        </w:tc>
      </w:tr>
      <w:tr w14:paraId="01478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A95F057">
            <w:pPr>
              <w:spacing w:line="400" w:lineRule="exact"/>
              <w:jc w:val="center"/>
              <w:rPr>
                <w:rFonts w:ascii="仿宋_GB2312" w:eastAsia="仿宋_GB2312"/>
                <w:sz w:val="24"/>
              </w:rPr>
            </w:pPr>
            <w:r>
              <w:rPr>
                <w:rFonts w:hint="eastAsia" w:ascii="仿宋_GB2312" w:eastAsia="仿宋_GB2312"/>
                <w:color w:val="000000"/>
                <w:sz w:val="24"/>
              </w:rPr>
              <w:t>7</w:t>
            </w:r>
          </w:p>
        </w:tc>
        <w:tc>
          <w:tcPr>
            <w:tcW w:w="8232" w:type="dxa"/>
            <w:vAlign w:val="center"/>
          </w:tcPr>
          <w:p w14:paraId="01DD773F">
            <w:pPr>
              <w:pStyle w:val="581"/>
              <w:spacing w:before="0" w:beforeAutospacing="0" w:after="0" w:afterAutospacing="0" w:line="460" w:lineRule="atLeast"/>
              <w:rPr>
                <w:rFonts w:ascii="仿宋_GB2312" w:eastAsia="仿宋_GB2312"/>
                <w:color w:val="000000"/>
              </w:rPr>
            </w:pPr>
            <w:r>
              <w:rPr>
                <w:rStyle w:val="582"/>
                <w:rFonts w:hint="eastAsia" w:ascii="仿宋_GB2312" w:eastAsia="仿宋_GB2312"/>
                <w:color w:val="000000"/>
              </w:rPr>
              <w:t>电子投标文件：</w:t>
            </w:r>
            <w:r>
              <w:rPr>
                <w:rFonts w:hint="eastAsia" w:ascii="仿宋_GB2312" w:eastAsia="仿宋_GB2312"/>
                <w:b/>
                <w:bCs/>
                <w:color w:val="000000"/>
              </w:rPr>
              <w:br w:type="textWrapping"/>
            </w:r>
            <w:r>
              <w:rPr>
                <w:rStyle w:val="582"/>
                <w:rFonts w:hint="eastAsia" w:ascii="仿宋_GB2312" w:eastAsia="仿宋_GB2312"/>
                <w:color w:val="000000"/>
              </w:rPr>
              <w:t>1.投标人应按照本项目公开招标文件和广西政府采购云平台的要求，通过“广西政府采购云平台客户端”编制、加密电子投标文件，并于提交投标文件截止时间前在广西政府采购云平台上提交加密的电子投标文件。</w:t>
            </w:r>
            <w:r>
              <w:rPr>
                <w:rFonts w:hint="eastAsia" w:ascii="仿宋_GB2312" w:eastAsia="仿宋_GB2312"/>
                <w:b/>
                <w:bCs/>
                <w:color w:val="000000"/>
              </w:rPr>
              <w:br w:type="textWrapping"/>
            </w:r>
            <w:r>
              <w:rPr>
                <w:rStyle w:val="582"/>
                <w:rFonts w:hint="eastAsia" w:ascii="仿宋_GB2312" w:eastAsia="仿宋_GB2312"/>
                <w:color w:val="000000"/>
              </w:rPr>
              <w:t>2.未按规定传输提交电子投标文件的将被广西政府采购云平台拒绝。</w:t>
            </w:r>
            <w:r>
              <w:rPr>
                <w:rFonts w:hint="eastAsia" w:ascii="仿宋_GB2312" w:eastAsia="仿宋_GB2312"/>
                <w:b/>
                <w:bCs/>
                <w:color w:val="000000"/>
              </w:rPr>
              <w:br w:type="textWrapping"/>
            </w:r>
            <w:r>
              <w:rPr>
                <w:rStyle w:val="582"/>
                <w:rFonts w:hint="eastAsia" w:ascii="仿宋_GB2312" w:eastAsia="仿宋_GB2312"/>
                <w:color w:val="000000"/>
              </w:rPr>
              <w:t>3.电子投标文件成功提交后，投标人可自行打印投标文件接收回执。</w:t>
            </w:r>
          </w:p>
        </w:tc>
      </w:tr>
      <w:tr w14:paraId="79762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B0AD435">
            <w:pPr>
              <w:spacing w:line="400" w:lineRule="exact"/>
              <w:jc w:val="center"/>
              <w:rPr>
                <w:rFonts w:ascii="仿宋_GB2312" w:eastAsia="仿宋_GB2312"/>
                <w:sz w:val="24"/>
              </w:rPr>
            </w:pPr>
            <w:r>
              <w:rPr>
                <w:rFonts w:hint="eastAsia" w:ascii="仿宋_GB2312" w:eastAsia="仿宋_GB2312"/>
                <w:color w:val="000000"/>
                <w:sz w:val="24"/>
              </w:rPr>
              <w:t>8</w:t>
            </w:r>
          </w:p>
        </w:tc>
        <w:tc>
          <w:tcPr>
            <w:tcW w:w="8232" w:type="dxa"/>
            <w:vAlign w:val="center"/>
          </w:tcPr>
          <w:p w14:paraId="143E9766">
            <w:pPr>
              <w:pStyle w:val="602"/>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投标文件提交截止时间及地点：详见公开招标公告。</w:t>
            </w:r>
          </w:p>
        </w:tc>
      </w:tr>
      <w:tr w14:paraId="14AE2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3F67264">
            <w:pPr>
              <w:spacing w:line="400" w:lineRule="exact"/>
              <w:jc w:val="center"/>
              <w:rPr>
                <w:rFonts w:ascii="仿宋_GB2312" w:eastAsia="仿宋_GB2312"/>
                <w:sz w:val="24"/>
              </w:rPr>
            </w:pPr>
            <w:r>
              <w:rPr>
                <w:rFonts w:hint="eastAsia" w:ascii="仿宋_GB2312" w:eastAsia="仿宋_GB2312"/>
                <w:color w:val="000000"/>
                <w:sz w:val="24"/>
              </w:rPr>
              <w:t>9</w:t>
            </w:r>
          </w:p>
        </w:tc>
        <w:tc>
          <w:tcPr>
            <w:tcW w:w="8232" w:type="dxa"/>
            <w:vAlign w:val="center"/>
          </w:tcPr>
          <w:p w14:paraId="318C8F16">
            <w:pPr>
              <w:pStyle w:val="622"/>
              <w:spacing w:before="0" w:beforeAutospacing="0" w:after="0" w:afterAutospacing="0" w:line="460" w:lineRule="atLeast"/>
              <w:rPr>
                <w:rFonts w:ascii="仿宋_GB2312" w:eastAsia="仿宋_GB2312"/>
                <w:color w:val="000000"/>
              </w:rPr>
            </w:pPr>
            <w:r>
              <w:rPr>
                <w:rFonts w:hint="eastAsia" w:ascii="仿宋_GB2312" w:eastAsia="仿宋_GB2312"/>
                <w:color w:val="000000"/>
              </w:rPr>
              <w:t>开标时间：详见公开招标公告。</w:t>
            </w:r>
          </w:p>
        </w:tc>
      </w:tr>
      <w:tr w14:paraId="41764C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0704257">
            <w:pPr>
              <w:spacing w:line="400" w:lineRule="exact"/>
              <w:jc w:val="center"/>
              <w:rPr>
                <w:rFonts w:ascii="仿宋_GB2312" w:eastAsia="仿宋_GB2312"/>
                <w:sz w:val="24"/>
              </w:rPr>
            </w:pPr>
            <w:r>
              <w:rPr>
                <w:rFonts w:hint="eastAsia" w:ascii="仿宋_GB2312" w:eastAsia="仿宋_GB2312"/>
                <w:color w:val="000000"/>
                <w:sz w:val="24"/>
              </w:rPr>
              <w:t>10</w:t>
            </w:r>
          </w:p>
        </w:tc>
        <w:tc>
          <w:tcPr>
            <w:tcW w:w="8232" w:type="dxa"/>
            <w:vAlign w:val="center"/>
          </w:tcPr>
          <w:p w14:paraId="7F92F443">
            <w:pPr>
              <w:pStyle w:val="642"/>
              <w:spacing w:before="0" w:beforeAutospacing="0" w:after="0" w:afterAutospacing="0" w:line="460" w:lineRule="atLeast"/>
              <w:rPr>
                <w:rFonts w:ascii="仿宋_GB2312" w:eastAsia="仿宋_GB2312"/>
                <w:color w:val="000000"/>
              </w:rPr>
            </w:pPr>
            <w:r>
              <w:rPr>
                <w:rFonts w:hint="eastAsia" w:ascii="仿宋_GB2312" w:eastAsia="仿宋_GB2312"/>
                <w:color w:val="000000"/>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14:paraId="4397A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A2359F5">
            <w:pPr>
              <w:spacing w:line="400" w:lineRule="exact"/>
              <w:jc w:val="center"/>
              <w:rPr>
                <w:rFonts w:ascii="仿宋_GB2312" w:eastAsia="仿宋_GB2312"/>
                <w:sz w:val="24"/>
              </w:rPr>
            </w:pPr>
            <w:r>
              <w:rPr>
                <w:rFonts w:hint="eastAsia" w:ascii="仿宋_GB2312" w:eastAsia="仿宋_GB2312"/>
                <w:color w:val="000000"/>
                <w:sz w:val="24"/>
              </w:rPr>
              <w:t>11</w:t>
            </w:r>
          </w:p>
        </w:tc>
        <w:tc>
          <w:tcPr>
            <w:tcW w:w="8232" w:type="dxa"/>
            <w:vAlign w:val="center"/>
          </w:tcPr>
          <w:p w14:paraId="57659D49">
            <w:pPr>
              <w:pStyle w:val="662"/>
              <w:spacing w:before="0" w:beforeAutospacing="0" w:after="0" w:afterAutospacing="0" w:line="460" w:lineRule="atLeast"/>
              <w:rPr>
                <w:rFonts w:ascii="仿宋_GB2312" w:eastAsia="仿宋_GB2312"/>
                <w:color w:val="000000"/>
              </w:rPr>
            </w:pPr>
            <w:r>
              <w:rPr>
                <w:rFonts w:hint="eastAsia" w:ascii="仿宋_GB2312" w:eastAsia="仿宋_GB2312"/>
                <w:color w:val="000000"/>
              </w:rPr>
              <w:t>评标方法：综合评分法</w:t>
            </w:r>
          </w:p>
        </w:tc>
      </w:tr>
      <w:tr w14:paraId="72C430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FCC4FB8">
            <w:pPr>
              <w:spacing w:line="400" w:lineRule="exact"/>
              <w:jc w:val="center"/>
              <w:rPr>
                <w:rFonts w:ascii="仿宋_GB2312" w:eastAsia="仿宋_GB2312"/>
                <w:sz w:val="24"/>
              </w:rPr>
            </w:pPr>
            <w:r>
              <w:rPr>
                <w:rFonts w:hint="eastAsia" w:ascii="仿宋_GB2312" w:eastAsia="仿宋_GB2312"/>
                <w:color w:val="000000"/>
                <w:sz w:val="24"/>
              </w:rPr>
              <w:t>12</w:t>
            </w:r>
          </w:p>
        </w:tc>
        <w:tc>
          <w:tcPr>
            <w:tcW w:w="8232" w:type="dxa"/>
            <w:vAlign w:val="center"/>
          </w:tcPr>
          <w:p w14:paraId="43B71934">
            <w:pPr>
              <w:pStyle w:val="682"/>
              <w:spacing w:before="0" w:beforeAutospacing="0" w:after="0" w:afterAutospacing="0" w:line="460" w:lineRule="atLeast"/>
              <w:rPr>
                <w:rFonts w:ascii="仿宋_GB2312" w:eastAsia="仿宋_GB2312"/>
                <w:color w:val="000000"/>
              </w:rPr>
            </w:pPr>
            <w:r>
              <w:rPr>
                <w:rFonts w:hint="eastAsia" w:ascii="仿宋_GB2312" w:eastAsia="仿宋_GB2312"/>
                <w:color w:val="000000"/>
              </w:rPr>
              <w:t>发布媒体：中国政府采购网（www.ccgp.gov.cn）、广西壮族自治区政府采购网（zfcg.gxzf.gov.cn）、柳州市政府采购网（zfcg.lzscz.liuzhou.gov.cn）。</w:t>
            </w:r>
          </w:p>
        </w:tc>
      </w:tr>
      <w:tr w14:paraId="17CCE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3FBB08B">
            <w:pPr>
              <w:spacing w:line="400" w:lineRule="exact"/>
              <w:jc w:val="center"/>
              <w:rPr>
                <w:rFonts w:ascii="仿宋_GB2312" w:eastAsia="仿宋_GB2312"/>
                <w:sz w:val="24"/>
              </w:rPr>
            </w:pPr>
            <w:r>
              <w:rPr>
                <w:rFonts w:hint="eastAsia" w:ascii="仿宋_GB2312" w:eastAsia="仿宋_GB2312"/>
                <w:color w:val="000000"/>
                <w:sz w:val="24"/>
              </w:rPr>
              <w:t>13</w:t>
            </w:r>
          </w:p>
        </w:tc>
        <w:tc>
          <w:tcPr>
            <w:tcW w:w="8232" w:type="dxa"/>
            <w:vAlign w:val="center"/>
          </w:tcPr>
          <w:p w14:paraId="4B183D3B">
            <w:pPr>
              <w:pStyle w:val="702"/>
              <w:spacing w:before="0" w:beforeAutospacing="0" w:after="0" w:afterAutospacing="0" w:line="460" w:lineRule="atLeast"/>
              <w:rPr>
                <w:rFonts w:ascii="仿宋_GB2312" w:eastAsia="仿宋_GB2312"/>
                <w:color w:val="000000"/>
              </w:rPr>
            </w:pPr>
            <w:r>
              <w:rPr>
                <w:rStyle w:val="703"/>
                <w:rFonts w:hint="eastAsia" w:ascii="仿宋_GB2312" w:eastAsia="仿宋_GB2312"/>
                <w:color w:val="000000"/>
              </w:rPr>
              <w:t>一、信用信息使用规则：</w:t>
            </w:r>
            <w:r>
              <w:rPr>
                <w:rFonts w:hint="eastAsia" w:ascii="仿宋_GB2312" w:eastAsia="仿宋_GB2312"/>
                <w:color w:val="000000"/>
              </w:rPr>
              <w:br w:type="textWrapping"/>
            </w: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000000"/>
              </w:rPr>
              <w:br w:type="textWrapping"/>
            </w:r>
            <w:r>
              <w:rPr>
                <w:rStyle w:val="703"/>
                <w:rFonts w:hint="eastAsia" w:ascii="仿宋_GB2312" w:eastAsia="仿宋_GB2312"/>
                <w:color w:val="000000"/>
              </w:rPr>
              <w:t>二、甄别方式：</w:t>
            </w:r>
            <w:r>
              <w:rPr>
                <w:rFonts w:hint="eastAsia" w:ascii="仿宋_GB2312" w:eastAsia="仿宋_GB2312"/>
                <w:b/>
                <w:bCs/>
                <w:color w:val="000000"/>
              </w:rPr>
              <w:br w:type="textWrapping"/>
            </w:r>
            <w:r>
              <w:rPr>
                <w:rStyle w:val="703"/>
                <w:rFonts w:hint="eastAsia" w:ascii="仿宋_GB2312" w:eastAsia="仿宋_GB2312"/>
                <w:color w:val="000000"/>
              </w:rPr>
              <w:t>1.在本项目资格性审查时，采购人将对投标人信用进行查询，并按照以上信用信息使用规则处理；</w:t>
            </w:r>
            <w:r>
              <w:rPr>
                <w:rFonts w:hint="eastAsia" w:ascii="仿宋_GB2312" w:eastAsia="仿宋_GB2312"/>
                <w:b/>
                <w:bCs/>
                <w:color w:val="000000"/>
              </w:rPr>
              <w:br w:type="textWrapping"/>
            </w:r>
            <w:r>
              <w:rPr>
                <w:rStyle w:val="703"/>
                <w:rFonts w:hint="eastAsia" w:ascii="仿宋_GB2312" w:eastAsia="仿宋_GB2312"/>
                <w:color w:val="000000"/>
              </w:rPr>
              <w:t>2.在中标通知书发出前，采购人或者采购代理机构将对中标人信用进行查询，并按照以上信用信息使用规则处理；</w:t>
            </w:r>
            <w:r>
              <w:rPr>
                <w:rFonts w:hint="eastAsia" w:ascii="仿宋_GB2312" w:eastAsia="仿宋_GB2312"/>
                <w:b/>
                <w:bCs/>
                <w:color w:val="000000"/>
              </w:rPr>
              <w:br w:type="textWrapping"/>
            </w:r>
            <w:r>
              <w:rPr>
                <w:rStyle w:val="703"/>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37E68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1AF8C67">
            <w:pPr>
              <w:spacing w:line="400" w:lineRule="exact"/>
              <w:jc w:val="center"/>
              <w:rPr>
                <w:rFonts w:ascii="仿宋_GB2312" w:eastAsia="仿宋_GB2312"/>
                <w:sz w:val="24"/>
              </w:rPr>
            </w:pPr>
            <w:r>
              <w:rPr>
                <w:rFonts w:hint="eastAsia" w:ascii="仿宋_GB2312" w:eastAsia="仿宋_GB2312"/>
                <w:color w:val="000000"/>
                <w:sz w:val="24"/>
              </w:rPr>
              <w:t>14</w:t>
            </w:r>
          </w:p>
        </w:tc>
        <w:tc>
          <w:tcPr>
            <w:tcW w:w="8232" w:type="dxa"/>
            <w:vAlign w:val="center"/>
          </w:tcPr>
          <w:p w14:paraId="12927F45">
            <w:pPr>
              <w:pStyle w:val="723"/>
              <w:spacing w:before="0" w:beforeAutospacing="0" w:after="0" w:afterAutospacing="0" w:line="460" w:lineRule="atLeast"/>
              <w:rPr>
                <w:rFonts w:ascii="仿宋_GB2312" w:eastAsia="仿宋_GB2312"/>
                <w:color w:val="000000"/>
              </w:rPr>
            </w:pPr>
            <w:r>
              <w:rPr>
                <w:rFonts w:hint="eastAsia" w:ascii="仿宋_GB2312" w:eastAsia="仿宋_GB2312"/>
                <w:color w:val="000000"/>
              </w:rPr>
              <w:t>中标公告及中标通知书：采购代理机构在采购人依法确认中标人后两个工作日内发布中标公告和中标通知书。</w:t>
            </w:r>
            <w:r>
              <w:rPr>
                <w:rFonts w:hint="eastAsia" w:ascii="仿宋_GB2312" w:eastAsia="仿宋_GB2312"/>
                <w:color w:val="000000"/>
              </w:rPr>
              <w:br w:type="textWrapping"/>
            </w:r>
            <w:r>
              <w:rPr>
                <w:rStyle w:val="724"/>
                <w:rFonts w:hint="eastAsia" w:ascii="仿宋_GB2312" w:eastAsia="仿宋_GB2312"/>
                <w:color w:val="000000"/>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14:paraId="7C039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4C5C298">
            <w:pPr>
              <w:spacing w:line="400" w:lineRule="exact"/>
              <w:jc w:val="center"/>
              <w:rPr>
                <w:rFonts w:ascii="仿宋_GB2312" w:eastAsia="仿宋_GB2312"/>
                <w:sz w:val="24"/>
              </w:rPr>
            </w:pPr>
            <w:r>
              <w:rPr>
                <w:rFonts w:hint="eastAsia" w:ascii="仿宋_GB2312" w:eastAsia="仿宋_GB2312"/>
                <w:color w:val="000000"/>
                <w:sz w:val="24"/>
              </w:rPr>
              <w:t>15</w:t>
            </w:r>
          </w:p>
        </w:tc>
        <w:tc>
          <w:tcPr>
            <w:tcW w:w="8232" w:type="dxa"/>
            <w:vAlign w:val="center"/>
          </w:tcPr>
          <w:p w14:paraId="41274657">
            <w:pPr>
              <w:pStyle w:val="744"/>
              <w:spacing w:before="0" w:beforeAutospacing="0" w:after="0" w:afterAutospacing="0" w:line="460" w:lineRule="atLeast"/>
              <w:rPr>
                <w:rFonts w:ascii="仿宋_GB2312" w:eastAsia="仿宋_GB2312"/>
                <w:color w:val="000000"/>
              </w:rPr>
            </w:pPr>
            <w:r>
              <w:rPr>
                <w:rStyle w:val="745"/>
                <w:rFonts w:hint="eastAsia" w:ascii="仿宋_GB2312" w:eastAsia="仿宋_GB2312"/>
                <w:color w:val="000000"/>
              </w:rPr>
              <w:t>签订合同时间：中标通知书发出后</w:t>
            </w:r>
            <w:r>
              <w:rPr>
                <w:rStyle w:val="745"/>
                <w:rFonts w:hint="eastAsia" w:ascii="仿宋_GB2312" w:eastAsia="仿宋_GB2312"/>
                <w:color w:val="000000"/>
                <w:u w:val="single"/>
              </w:rPr>
              <w:t>25</w:t>
            </w:r>
            <w:r>
              <w:rPr>
                <w:rStyle w:val="745"/>
                <w:rFonts w:hint="eastAsia" w:ascii="仿宋_GB2312" w:eastAsia="仿宋_GB2312"/>
                <w:color w:val="000000"/>
              </w:rPr>
              <w:t>日内。</w:t>
            </w:r>
          </w:p>
        </w:tc>
      </w:tr>
      <w:tr w14:paraId="74FEA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E54895B">
            <w:pPr>
              <w:spacing w:line="400" w:lineRule="exact"/>
              <w:jc w:val="center"/>
              <w:rPr>
                <w:rFonts w:ascii="仿宋_GB2312" w:eastAsia="仿宋_GB2312"/>
                <w:sz w:val="24"/>
              </w:rPr>
            </w:pPr>
            <w:r>
              <w:rPr>
                <w:rFonts w:hint="eastAsia" w:ascii="仿宋_GB2312" w:eastAsia="仿宋_GB2312"/>
                <w:color w:val="000000"/>
                <w:sz w:val="24"/>
              </w:rPr>
              <w:t>16</w:t>
            </w:r>
          </w:p>
        </w:tc>
        <w:tc>
          <w:tcPr>
            <w:tcW w:w="8232" w:type="dxa"/>
            <w:vAlign w:val="center"/>
          </w:tcPr>
          <w:p w14:paraId="0AC37388">
            <w:pPr>
              <w:pStyle w:val="765"/>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投标文件有效期：投标截止日期后</w:t>
            </w:r>
            <w:r>
              <w:rPr>
                <w:rFonts w:hint="eastAsia" w:ascii="仿宋_GB2312" w:eastAsia="仿宋_GB2312"/>
                <w:color w:val="000000"/>
                <w:u w:val="single"/>
              </w:rPr>
              <w:t>不得少于90天</w:t>
            </w:r>
            <w:r>
              <w:rPr>
                <w:rFonts w:hint="eastAsia" w:ascii="仿宋_GB2312" w:eastAsia="仿宋_GB2312"/>
                <w:color w:val="000000"/>
              </w:rPr>
              <w:t>。</w:t>
            </w:r>
          </w:p>
        </w:tc>
      </w:tr>
      <w:tr w14:paraId="685088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D6C9086">
            <w:pPr>
              <w:spacing w:line="400" w:lineRule="exact"/>
              <w:jc w:val="center"/>
              <w:rPr>
                <w:rFonts w:ascii="仿宋_GB2312" w:eastAsia="仿宋_GB2312"/>
                <w:sz w:val="24"/>
              </w:rPr>
            </w:pPr>
            <w:r>
              <w:rPr>
                <w:rFonts w:hint="eastAsia" w:ascii="仿宋_GB2312" w:eastAsia="仿宋_GB2312"/>
                <w:color w:val="000000"/>
                <w:sz w:val="24"/>
              </w:rPr>
              <w:t>17</w:t>
            </w:r>
          </w:p>
        </w:tc>
        <w:tc>
          <w:tcPr>
            <w:tcW w:w="8232" w:type="dxa"/>
            <w:vAlign w:val="center"/>
          </w:tcPr>
          <w:p w14:paraId="0A2C566C">
            <w:pPr>
              <w:pStyle w:val="785"/>
              <w:spacing w:before="0" w:beforeAutospacing="0" w:after="0" w:afterAutospacing="0" w:line="460" w:lineRule="atLeast"/>
              <w:rPr>
                <w:rFonts w:ascii="仿宋_GB2312" w:eastAsia="仿宋_GB2312"/>
                <w:color w:val="000000"/>
              </w:rPr>
            </w:pPr>
            <w:r>
              <w:rPr>
                <w:rFonts w:hint="eastAsia" w:ascii="仿宋_GB2312" w:eastAsia="仿宋_GB2312"/>
                <w:color w:val="000000"/>
              </w:rPr>
              <w:t>解释：本招标文件的解释权属于采购代理机构。</w:t>
            </w:r>
          </w:p>
        </w:tc>
      </w:tr>
      <w:tr w14:paraId="0491C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F69E423">
            <w:pPr>
              <w:spacing w:line="400" w:lineRule="exact"/>
              <w:jc w:val="center"/>
              <w:rPr>
                <w:rFonts w:ascii="仿宋_GB2312" w:eastAsia="仿宋_GB2312"/>
                <w:sz w:val="24"/>
              </w:rPr>
            </w:pPr>
            <w:r>
              <w:rPr>
                <w:rFonts w:hint="eastAsia" w:ascii="仿宋_GB2312" w:eastAsia="仿宋_GB2312"/>
                <w:color w:val="000000"/>
                <w:sz w:val="24"/>
              </w:rPr>
              <w:t>18</w:t>
            </w:r>
          </w:p>
        </w:tc>
        <w:tc>
          <w:tcPr>
            <w:tcW w:w="8232" w:type="dxa"/>
            <w:vAlign w:val="center"/>
          </w:tcPr>
          <w:p w14:paraId="0145ECA1">
            <w:pPr>
              <w:pStyle w:val="805"/>
              <w:spacing w:before="0" w:beforeAutospacing="0" w:after="0" w:afterAutospacing="0" w:line="460" w:lineRule="atLeast"/>
              <w:rPr>
                <w:rFonts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14:paraId="6D1F4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698A971">
            <w:pPr>
              <w:spacing w:line="400" w:lineRule="exact"/>
              <w:jc w:val="center"/>
              <w:rPr>
                <w:rFonts w:ascii="仿宋_GB2312" w:eastAsia="仿宋_GB2312"/>
                <w:sz w:val="24"/>
              </w:rPr>
            </w:pPr>
            <w:r>
              <w:rPr>
                <w:rFonts w:hint="eastAsia" w:ascii="仿宋_GB2312" w:eastAsia="仿宋_GB2312"/>
                <w:color w:val="000000"/>
                <w:sz w:val="24"/>
              </w:rPr>
              <w:t>19</w:t>
            </w:r>
          </w:p>
        </w:tc>
        <w:tc>
          <w:tcPr>
            <w:tcW w:w="8232" w:type="dxa"/>
            <w:vAlign w:val="center"/>
          </w:tcPr>
          <w:p w14:paraId="189C402B">
            <w:pPr>
              <w:pStyle w:val="825"/>
              <w:spacing w:before="0" w:beforeAutospacing="0" w:after="0" w:afterAutospacing="0" w:line="460" w:lineRule="atLeast"/>
              <w:rPr>
                <w:rFonts w:ascii="仿宋_GB2312" w:eastAsia="仿宋_GB2312"/>
                <w:color w:val="000000"/>
              </w:rPr>
            </w:pPr>
            <w:r>
              <w:rPr>
                <w:rFonts w:hint="eastAsia" w:ascii="仿宋_GB2312" w:eastAsia="仿宋_GB2312"/>
                <w:color w:val="000000"/>
              </w:rPr>
              <w:t>1.本招标文件中描述投标人的“公章”是指投标人的CA电子签章。</w:t>
            </w:r>
            <w:r>
              <w:rPr>
                <w:rFonts w:hint="eastAsia" w:ascii="仿宋_GB2312" w:eastAsia="仿宋_GB2312"/>
                <w:color w:val="000000"/>
              </w:rPr>
              <w:br w:type="textWrapping"/>
            </w:r>
            <w:r>
              <w:rPr>
                <w:rFonts w:hint="eastAsia" w:ascii="仿宋_GB2312" w:eastAsia="仿宋_GB2312"/>
                <w:color w:val="000000"/>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14:paraId="78D0F6C3">
      <w:pPr>
        <w:spacing w:line="360" w:lineRule="auto"/>
        <w:jc w:val="center"/>
        <w:rPr>
          <w:b/>
          <w:sz w:val="32"/>
          <w:szCs w:val="32"/>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p>
    <w:p w14:paraId="5288A8D3">
      <w:pPr>
        <w:spacing w:line="360" w:lineRule="auto"/>
        <w:jc w:val="center"/>
        <w:rPr>
          <w:b/>
          <w:sz w:val="32"/>
          <w:szCs w:val="32"/>
        </w:rPr>
      </w:pPr>
      <w:r>
        <w:rPr>
          <w:rFonts w:hint="eastAsia"/>
          <w:b/>
          <w:sz w:val="32"/>
          <w:szCs w:val="32"/>
        </w:rPr>
        <w:t>投标人须知</w:t>
      </w:r>
    </w:p>
    <w:p w14:paraId="5FC1764D">
      <w:pPr>
        <w:spacing w:line="300" w:lineRule="exact"/>
        <w:jc w:val="center"/>
        <w:rPr>
          <w:b/>
          <w:sz w:val="32"/>
          <w:szCs w:val="32"/>
        </w:rPr>
      </w:pPr>
    </w:p>
    <w:p w14:paraId="1BE44509">
      <w:pPr>
        <w:pStyle w:val="26"/>
        <w:snapToGrid w:val="0"/>
        <w:spacing w:line="360" w:lineRule="exact"/>
        <w:ind w:right="-330" w:rightChars="-157"/>
        <w:rPr>
          <w:rFonts w:hint="eastAsia" w:ascii="仿宋_GB2312" w:hAnsi="宋体" w:eastAsia="仿宋_GB2312"/>
          <w:b/>
          <w:sz w:val="24"/>
          <w:szCs w:val="24"/>
        </w:rPr>
      </w:pPr>
      <w:r>
        <w:rPr>
          <w:rFonts w:hint="eastAsia" w:ascii="仿宋_GB2312" w:hAnsi="宋体" w:eastAsia="仿宋_GB2312"/>
          <w:b/>
          <w:sz w:val="24"/>
          <w:szCs w:val="24"/>
        </w:rPr>
        <w:t>一、总  则</w:t>
      </w:r>
    </w:p>
    <w:p w14:paraId="1F3934AD">
      <w:pPr>
        <w:snapToGrid w:val="0"/>
        <w:spacing w:line="360" w:lineRule="exact"/>
        <w:ind w:right="-330" w:rightChars="-157" w:firstLine="472" w:firstLineChars="196"/>
        <w:jc w:val="left"/>
        <w:outlineLvl w:val="1"/>
        <w:rPr>
          <w:rFonts w:ascii="仿宋_GB2312" w:eastAsia="仿宋_GB2312"/>
          <w:b/>
          <w:sz w:val="24"/>
        </w:rPr>
      </w:pPr>
      <w:bookmarkStart w:id="32" w:name="_Toc254970668"/>
      <w:bookmarkStart w:id="33" w:name="_Toc254970527"/>
      <w:r>
        <w:rPr>
          <w:rFonts w:hint="eastAsia" w:ascii="仿宋_GB2312" w:eastAsia="仿宋_GB2312"/>
          <w:b/>
          <w:sz w:val="24"/>
        </w:rPr>
        <w:t>1. 适用范围</w:t>
      </w:r>
      <w:bookmarkEnd w:id="32"/>
      <w:bookmarkEnd w:id="33"/>
    </w:p>
    <w:p w14:paraId="70A6927B">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1.1本招标文件适用于</w:t>
      </w:r>
      <w:r>
        <w:rPr>
          <w:rFonts w:hint="eastAsia" w:ascii="仿宋_GB2312" w:hAnsi="宋体" w:eastAsia="仿宋_GB2312"/>
          <w:sz w:val="24"/>
          <w:u w:val="single"/>
        </w:rPr>
        <w:t>2025年鱼峰区教育局教师和学生课桌椅采购</w:t>
      </w:r>
      <w:r>
        <w:rPr>
          <w:rFonts w:hint="eastAsia" w:ascii="仿宋_GB2312" w:hAnsi="宋体" w:eastAsia="仿宋_GB2312"/>
          <w:bCs/>
          <w:sz w:val="24"/>
          <w:szCs w:val="24"/>
        </w:rPr>
        <w:t>项目的招标、投标、评标、定标、验收、合同履约、付款等行为（法律、法规另有规定的，从其规定）。</w:t>
      </w:r>
    </w:p>
    <w:p w14:paraId="414E7D62">
      <w:pPr>
        <w:snapToGrid w:val="0"/>
        <w:spacing w:line="360" w:lineRule="exact"/>
        <w:ind w:right="-330" w:rightChars="-157" w:firstLine="354" w:firstLineChars="147"/>
        <w:jc w:val="left"/>
        <w:outlineLvl w:val="1"/>
        <w:rPr>
          <w:rFonts w:ascii="仿宋_GB2312" w:eastAsia="仿宋_GB2312"/>
          <w:b/>
          <w:sz w:val="24"/>
        </w:rPr>
      </w:pPr>
      <w:bookmarkStart w:id="34" w:name="_Toc254970669"/>
      <w:bookmarkStart w:id="35" w:name="_Toc254970528"/>
      <w:r>
        <w:rPr>
          <w:rFonts w:hint="eastAsia" w:ascii="仿宋_GB2312" w:eastAsia="仿宋_GB2312"/>
          <w:b/>
          <w:sz w:val="24"/>
        </w:rPr>
        <w:t>2.定义</w:t>
      </w:r>
      <w:bookmarkEnd w:id="34"/>
      <w:bookmarkEnd w:id="35"/>
    </w:p>
    <w:p w14:paraId="7B2CE673">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2.1“采购人”是指：</w:t>
      </w:r>
      <w:r>
        <w:rPr>
          <w:rFonts w:hint="eastAsia" w:ascii="仿宋_GB2312" w:hAnsi="宋体" w:eastAsia="仿宋_GB2312"/>
          <w:sz w:val="24"/>
          <w:u w:val="single"/>
        </w:rPr>
        <w:t>柳州市鱼峰区教育局</w:t>
      </w:r>
      <w:r>
        <w:rPr>
          <w:rFonts w:hint="eastAsia" w:ascii="仿宋_GB2312" w:hAnsi="宋体" w:eastAsia="仿宋_GB2312"/>
          <w:bCs/>
          <w:sz w:val="24"/>
          <w:szCs w:val="24"/>
        </w:rPr>
        <w:t>；“采购代理机构”是指</w:t>
      </w:r>
      <w:r>
        <w:rPr>
          <w:rFonts w:hint="eastAsia" w:ascii="仿宋_GB2312" w:hAnsi="宋体" w:eastAsia="仿宋_GB2312"/>
          <w:bCs/>
          <w:sz w:val="24"/>
          <w:szCs w:val="24"/>
          <w:u w:val="single"/>
        </w:rPr>
        <w:t>柳州市政府集中采购中心</w:t>
      </w:r>
      <w:r>
        <w:rPr>
          <w:rFonts w:hint="eastAsia" w:ascii="仿宋_GB2312" w:hAnsi="宋体" w:eastAsia="仿宋_GB2312"/>
          <w:bCs/>
          <w:sz w:val="24"/>
          <w:szCs w:val="24"/>
        </w:rPr>
        <w:t>。</w:t>
      </w:r>
    </w:p>
    <w:p w14:paraId="6AF88A91">
      <w:pPr>
        <w:pStyle w:val="26"/>
        <w:snapToGrid w:val="0"/>
        <w:spacing w:line="360" w:lineRule="exact"/>
        <w:ind w:right="-330" w:rightChars="-157" w:firstLine="480" w:firstLineChars="200"/>
        <w:rPr>
          <w:rFonts w:hint="eastAsia" w:ascii="仿宋_GB2312" w:hAnsi="宋体" w:eastAsia="仿宋_GB2312"/>
          <w:bCs/>
          <w:sz w:val="24"/>
          <w:szCs w:val="24"/>
        </w:rPr>
      </w:pPr>
      <w:bookmarkStart w:id="36" w:name="_Hlk93681432"/>
      <w:r>
        <w:rPr>
          <w:rFonts w:hint="eastAsia" w:ascii="仿宋_GB2312" w:hAnsi="宋体" w:eastAsia="仿宋_GB2312"/>
          <w:bCs/>
          <w:sz w:val="24"/>
          <w:szCs w:val="24"/>
        </w:rPr>
        <w:t>2.2“投标人”系指响应本公开招标文件要求，参加投标的法人或其他组织或自然人。如果该投标人在本次投标中中标，即成为“中标人”。</w:t>
      </w:r>
    </w:p>
    <w:p w14:paraId="20F704FF">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2.3“产品”系指投标人按招标文件规定，须向采购人提供的一切设备（含安装）、保险、税金、备品备件、工具、手册及其它有关技术资料和材料。</w:t>
      </w:r>
    </w:p>
    <w:bookmarkEnd w:id="36"/>
    <w:p w14:paraId="6AECDF1B">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2.4“服务”系指招标文件规定投标人须承担的安装、调试、技术协助、校准、培训、技术指导以及其他类似的义务。</w:t>
      </w:r>
    </w:p>
    <w:p w14:paraId="1C37ECB2">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2.5“项目”系指投标人按招标文件规定向采购人提供的产品和服务。</w:t>
      </w:r>
    </w:p>
    <w:p w14:paraId="28803312">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2.6“签字”系指投标人的法定代表人或授权委托代理人的电子签名或电子签章或手写签名或盖章，表示同意、认可、承担责任或义务的行为。</w:t>
      </w:r>
    </w:p>
    <w:p w14:paraId="6F69D766">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2.7“电子投标文件”系指完整的投标文件，内容包括资格文件、报价要求文件、商务技术文件。</w:t>
      </w:r>
    </w:p>
    <w:p w14:paraId="4F8BDD94">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2.8“</w:t>
      </w:r>
      <w:r>
        <w:rPr>
          <w:rFonts w:hint="eastAsia" w:ascii="仿宋_GB2312" w:hAnsi="仿宋_GB2312" w:eastAsia="仿宋_GB2312" w:cs="仿宋_GB2312"/>
          <w:kern w:val="0"/>
          <w:sz w:val="24"/>
        </w:rPr>
        <w:t>★</w:t>
      </w:r>
      <w:r>
        <w:rPr>
          <w:rFonts w:hint="eastAsia" w:ascii="仿宋_GB2312" w:hAnsi="宋体" w:eastAsia="仿宋_GB2312"/>
          <w:bCs/>
          <w:sz w:val="24"/>
        </w:rPr>
        <w:t>”系指本次采购项目“第二章 采购需求”中的实质性要求。</w:t>
      </w:r>
    </w:p>
    <w:p w14:paraId="1A7D7563">
      <w:pPr>
        <w:pStyle w:val="26"/>
        <w:snapToGrid w:val="0"/>
        <w:spacing w:line="360" w:lineRule="exact"/>
        <w:ind w:right="-330" w:rightChars="-157" w:firstLine="480" w:firstLineChars="200"/>
        <w:rPr>
          <w:rFonts w:hint="eastAsia" w:ascii="仿宋_GB2312" w:hAnsi="宋体" w:eastAsia="仿宋_GB2312"/>
          <w:bCs/>
          <w:sz w:val="24"/>
          <w:szCs w:val="24"/>
        </w:rPr>
      </w:pPr>
      <w:bookmarkStart w:id="37" w:name="_Hlk93681424"/>
      <w:bookmarkStart w:id="38" w:name="_Toc254970670"/>
      <w:bookmarkStart w:id="39" w:name="_Toc254970529"/>
      <w:bookmarkStart w:id="40" w:name="_Toc254970534"/>
      <w:bookmarkStart w:id="41" w:name="_Toc254970675"/>
      <w:bookmarkStart w:id="42" w:name="_Toc254970536"/>
      <w:bookmarkStart w:id="43" w:name="_Toc254970677"/>
      <w:r>
        <w:rPr>
          <w:rFonts w:hint="eastAsia" w:ascii="仿宋_GB2312" w:hAnsi="宋体" w:eastAsia="仿宋_GB2312"/>
          <w:bCs/>
          <w:sz w:val="24"/>
          <w:szCs w:val="24"/>
        </w:rPr>
        <w:t>2.9“▲”系指本次采购的核心产品。</w:t>
      </w:r>
    </w:p>
    <w:p w14:paraId="1097F461">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2.10公开招标文件中所称的“以上”、“以下”、“内”、“以内”、“届满”，包括本数；所称的“不满”、“不足”、“以外”，不包括本数。</w:t>
      </w:r>
    </w:p>
    <w:p w14:paraId="77AAE1E8">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2.11“法定代表人”系指投标人的法定代表人、负责人或自然人。</w:t>
      </w:r>
    </w:p>
    <w:bookmarkEnd w:id="37"/>
    <w:p w14:paraId="3E813AC2">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3.招标方式</w:t>
      </w:r>
      <w:bookmarkEnd w:id="38"/>
      <w:bookmarkEnd w:id="39"/>
    </w:p>
    <w:p w14:paraId="7EB7F47F">
      <w:pPr>
        <w:snapToGrid w:val="0"/>
        <w:spacing w:line="400" w:lineRule="exact"/>
        <w:ind w:firstLine="480" w:firstLineChars="200"/>
        <w:jc w:val="left"/>
        <w:rPr>
          <w:rFonts w:ascii="仿宋_GB2312" w:eastAsia="仿宋_GB2312"/>
          <w:sz w:val="24"/>
        </w:rPr>
      </w:pPr>
      <w:r>
        <w:rPr>
          <w:rFonts w:hint="eastAsia" w:ascii="仿宋_GB2312" w:eastAsia="仿宋_GB2312"/>
          <w:sz w:val="24"/>
        </w:rPr>
        <w:t>3.1公开招标方式。</w:t>
      </w:r>
    </w:p>
    <w:p w14:paraId="722BAC09">
      <w:pPr>
        <w:snapToGrid w:val="0"/>
        <w:spacing w:line="400" w:lineRule="exact"/>
        <w:ind w:firstLine="482" w:firstLineChars="200"/>
        <w:jc w:val="left"/>
        <w:rPr>
          <w:rFonts w:ascii="仿宋_GB2312" w:eastAsia="仿宋_GB2312"/>
          <w:b/>
          <w:sz w:val="24"/>
        </w:rPr>
      </w:pPr>
      <w:bookmarkStart w:id="44" w:name="_Toc254970671"/>
      <w:bookmarkStart w:id="45" w:name="_Toc254970530"/>
      <w:r>
        <w:rPr>
          <w:rFonts w:hint="eastAsia" w:ascii="仿宋_GB2312" w:eastAsia="仿宋_GB2312"/>
          <w:b/>
          <w:sz w:val="24"/>
        </w:rPr>
        <w:t>4.投标委托</w:t>
      </w:r>
      <w:bookmarkEnd w:id="44"/>
      <w:bookmarkEnd w:id="45"/>
    </w:p>
    <w:p w14:paraId="1073D7DF">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4.1如投标人代表不是法定代表人，须有法定代表人出具的授权委托书（格式见第六章投标文件格式）。</w:t>
      </w:r>
      <w:bookmarkStart w:id="46" w:name="_Toc254970672"/>
      <w:bookmarkStart w:id="47" w:name="_Toc254970531"/>
    </w:p>
    <w:p w14:paraId="472D5091">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5.投标费用</w:t>
      </w:r>
      <w:bookmarkEnd w:id="46"/>
      <w:bookmarkEnd w:id="47"/>
    </w:p>
    <w:p w14:paraId="30789A40">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5.1投标人均应自行承担所有与投标有关的全部费用（招标文件有相关规定的除外）。</w:t>
      </w:r>
    </w:p>
    <w:p w14:paraId="1DC25F58">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6.联合体投标</w:t>
      </w:r>
    </w:p>
    <w:p w14:paraId="44D0817E">
      <w:pPr>
        <w:snapToGrid w:val="0"/>
        <w:spacing w:line="400" w:lineRule="exact"/>
        <w:ind w:firstLine="420"/>
        <w:jc w:val="left"/>
        <w:rPr>
          <w:rFonts w:ascii="仿宋_GB2312" w:eastAsia="仿宋_GB2312"/>
          <w:sz w:val="24"/>
        </w:rPr>
      </w:pPr>
      <w:r>
        <w:rPr>
          <w:rFonts w:hint="eastAsia" w:ascii="仿宋_GB2312" w:eastAsia="仿宋_GB2312"/>
          <w:sz w:val="24"/>
        </w:rPr>
        <w:t>6.1本项目</w:t>
      </w:r>
      <w:r>
        <w:rPr>
          <w:rFonts w:hint="eastAsia" w:ascii="仿宋_GB2312" w:eastAsia="仿宋_GB2312"/>
          <w:sz w:val="24"/>
          <w:u w:val="single"/>
        </w:rPr>
        <w:t>不接受</w:t>
      </w:r>
      <w:r>
        <w:rPr>
          <w:rFonts w:hint="eastAsia" w:ascii="仿宋_GB2312" w:eastAsia="仿宋_GB2312"/>
          <w:sz w:val="24"/>
        </w:rPr>
        <w:t>联合体投标。</w:t>
      </w:r>
    </w:p>
    <w:p w14:paraId="0E04A667">
      <w:pPr>
        <w:snapToGrid w:val="0"/>
        <w:spacing w:line="400" w:lineRule="exact"/>
        <w:ind w:firstLine="470" w:firstLineChars="195"/>
        <w:rPr>
          <w:rFonts w:ascii="仿宋_GB2312" w:eastAsia="仿宋_GB2312"/>
          <w:b/>
          <w:kern w:val="0"/>
          <w:sz w:val="24"/>
        </w:rPr>
      </w:pPr>
      <w:r>
        <w:rPr>
          <w:rFonts w:hint="eastAsia" w:ascii="仿宋_GB2312" w:eastAsia="仿宋_GB2312"/>
          <w:b/>
          <w:sz w:val="24"/>
        </w:rPr>
        <w:t>7.</w:t>
      </w:r>
      <w:r>
        <w:rPr>
          <w:rFonts w:hint="eastAsia" w:ascii="仿宋_GB2312" w:eastAsia="仿宋_GB2312"/>
          <w:b/>
          <w:kern w:val="0"/>
          <w:sz w:val="24"/>
        </w:rPr>
        <w:t xml:space="preserve">转包与分包             </w:t>
      </w:r>
    </w:p>
    <w:p w14:paraId="637078E9">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7.1本项目不允许转包。</w:t>
      </w:r>
    </w:p>
    <w:p w14:paraId="6CDB6506">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7.2本项目不可以分包。</w:t>
      </w:r>
    </w:p>
    <w:p w14:paraId="37BF83FA">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7.2.1享受扶持政策获得政府采购合同的，小微企业不得将合同分包给大中型企业，中型企业不得将合同分包给大型企业。</w:t>
      </w:r>
    </w:p>
    <w:p w14:paraId="4936DDC5">
      <w:pPr>
        <w:snapToGrid w:val="0"/>
        <w:spacing w:line="400" w:lineRule="exact"/>
        <w:ind w:firstLine="472" w:firstLineChars="196"/>
        <w:jc w:val="left"/>
        <w:outlineLvl w:val="1"/>
        <w:rPr>
          <w:rFonts w:ascii="仿宋_GB2312" w:eastAsia="仿宋_GB2312"/>
          <w:b/>
          <w:sz w:val="24"/>
        </w:rPr>
      </w:pPr>
      <w:bookmarkStart w:id="48" w:name="_Toc254970532"/>
      <w:bookmarkStart w:id="49" w:name="_Toc254970673"/>
      <w:r>
        <w:rPr>
          <w:rFonts w:hint="eastAsia" w:ascii="仿宋_GB2312" w:eastAsia="仿宋_GB2312"/>
          <w:b/>
          <w:sz w:val="24"/>
        </w:rPr>
        <w:t>8.特别说明</w:t>
      </w:r>
      <w:bookmarkEnd w:id="48"/>
      <w:bookmarkEnd w:id="49"/>
    </w:p>
    <w:p w14:paraId="58E6A123">
      <w:pPr>
        <w:pStyle w:val="26"/>
        <w:snapToGrid w:val="0"/>
        <w:spacing w:line="400" w:lineRule="exact"/>
        <w:ind w:firstLine="480" w:firstLineChars="200"/>
        <w:rPr>
          <w:rFonts w:hint="eastAsia" w:ascii="仿宋_GB2312" w:hAnsi="宋体" w:eastAsia="仿宋_GB2312"/>
          <w:bCs/>
          <w:sz w:val="24"/>
          <w:szCs w:val="24"/>
        </w:rPr>
      </w:pPr>
      <w:bookmarkStart w:id="50" w:name="_Toc254970533"/>
      <w:bookmarkStart w:id="51" w:name="_Toc254970674"/>
      <w:r>
        <w:rPr>
          <w:rFonts w:hint="eastAsia" w:ascii="仿宋_GB2312" w:hAnsi="宋体" w:eastAsia="仿宋_GB2312"/>
          <w:bCs/>
          <w:sz w:val="24"/>
          <w:szCs w:val="24"/>
        </w:rPr>
        <w:t>8.1投标人投标所使用的资格、信誉、荣誉、业绩与企业认证必须为投标人所拥有。投标人投标的采购项目负责人必须为投标人员工（或必须本投标人或其控股公司员工）。</w:t>
      </w:r>
    </w:p>
    <w:p w14:paraId="22C09C00">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8.2投标人应仔细阅读招标文件的所有内容，按照招标文件的要求提交投标文件，并对所提供的全部资料的真实性承担法律责任。</w:t>
      </w:r>
    </w:p>
    <w:p w14:paraId="522D6F23">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sz w:val="24"/>
          <w:szCs w:val="24"/>
        </w:rPr>
        <w:t>8.3关联供应商不得参加同一合同项下的政府采购活动，否则投标文件将被视为无效：</w:t>
      </w:r>
    </w:p>
    <w:p w14:paraId="340D61F7">
      <w:pPr>
        <w:pStyle w:val="26"/>
        <w:snapToGrid w:val="0"/>
        <w:spacing w:line="400" w:lineRule="exact"/>
        <w:ind w:firstLine="480" w:firstLineChars="200"/>
        <w:outlineLvl w:val="1"/>
        <w:rPr>
          <w:rFonts w:ascii="仿宋_GB2312" w:hAnsi="宋体" w:eastAsia="仿宋_GB2312"/>
          <w:sz w:val="24"/>
          <w:szCs w:val="24"/>
        </w:rPr>
      </w:pPr>
      <w:r>
        <w:rPr>
          <w:rFonts w:hint="eastAsia" w:ascii="仿宋_GB2312" w:hAnsi="宋体" w:eastAsia="仿宋_GB2312"/>
          <w:sz w:val="24"/>
          <w:szCs w:val="24"/>
        </w:rPr>
        <w:t>8.3.1 单位负责人为同一人或者存在直接控股、管理关系的不同供应商，不得参加同一合同项下的政府采购活动。</w:t>
      </w:r>
    </w:p>
    <w:p w14:paraId="007408D1">
      <w:pPr>
        <w:pStyle w:val="26"/>
        <w:widowControl/>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8.4除单一来源采购项目外，为采购项目提供整体设计、规范编制或者项目管理、监理、检测等服务的供应商，不得再参加该采购项目的其他采购活动。</w:t>
      </w:r>
    </w:p>
    <w:bookmarkEnd w:id="50"/>
    <w:bookmarkEnd w:id="51"/>
    <w:p w14:paraId="7E82E35C">
      <w:pPr>
        <w:pStyle w:val="26"/>
        <w:snapToGrid w:val="0"/>
        <w:spacing w:line="400" w:lineRule="exact"/>
        <w:ind w:firstLine="472" w:firstLineChars="196"/>
        <w:outlineLvl w:val="1"/>
        <w:rPr>
          <w:rFonts w:hint="eastAsia" w:ascii="仿宋_GB2312" w:hAnsi="宋体" w:eastAsia="仿宋_GB2312"/>
          <w:b/>
          <w:bCs/>
          <w:sz w:val="24"/>
          <w:szCs w:val="24"/>
        </w:rPr>
      </w:pPr>
      <w:r>
        <w:rPr>
          <w:rFonts w:hint="eastAsia" w:ascii="仿宋_GB2312" w:hAnsi="宋体" w:eastAsia="仿宋_GB2312"/>
          <w:b/>
          <w:bCs/>
          <w:sz w:val="24"/>
          <w:szCs w:val="24"/>
        </w:rPr>
        <w:t>9.</w:t>
      </w:r>
      <w:r>
        <w:rPr>
          <w:rFonts w:hint="eastAsia" w:ascii="仿宋_GB2312" w:hAnsi="宋体" w:eastAsia="仿宋_GB2312" w:cs="宋体"/>
          <w:b/>
          <w:sz w:val="24"/>
          <w:szCs w:val="24"/>
        </w:rPr>
        <w:t>质疑和投诉</w:t>
      </w:r>
    </w:p>
    <w:p w14:paraId="7E592B6B">
      <w:pPr>
        <w:pStyle w:val="26"/>
        <w:snapToGrid w:val="0"/>
        <w:spacing w:line="400" w:lineRule="exact"/>
        <w:ind w:firstLine="482" w:firstLineChars="200"/>
        <w:rPr>
          <w:rFonts w:hint="eastAsia" w:ascii="仿宋_GB2312" w:hAnsi="宋体" w:eastAsia="仿宋_GB2312"/>
          <w:bCs/>
          <w:sz w:val="24"/>
          <w:szCs w:val="24"/>
        </w:rPr>
      </w:pPr>
      <w:r>
        <w:rPr>
          <w:rFonts w:hint="eastAsia" w:ascii="仿宋_GB2312" w:hAnsi="宋体" w:eastAsia="仿宋_GB2312"/>
          <w:b/>
          <w:sz w:val="24"/>
        </w:rPr>
        <w:t>注：投标人对电子标项目提出质疑和投诉的，应按照《政府采购质疑和投诉办法》（财政部令第94号）规定的方式提交质疑和投诉。</w:t>
      </w:r>
    </w:p>
    <w:p w14:paraId="3DE39BEF">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9.1投标人认为招标文件、招标过程或中标结果使自己的合法权益受到损害的，可以在知道或者应知其权益受到损害之日起七个工作日内，以书面形式向采购人或采购代理机构提出质疑。权益受到损害之日是：</w:t>
      </w:r>
    </w:p>
    <w:p w14:paraId="5FE20799">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9.1.1对可以质疑的采购文件提出质疑的，为收到采购文件之日或者采购文件公告期限届满之日；</w:t>
      </w:r>
    </w:p>
    <w:p w14:paraId="7D4A685F">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9.1.2对采购过程提出质疑的，为各采购程序环节结束之日；</w:t>
      </w:r>
    </w:p>
    <w:p w14:paraId="2A930504">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9.1.3对成交结果提出质疑的，为成交结果公告期限届满之日。</w:t>
      </w:r>
    </w:p>
    <w:p w14:paraId="653431B5">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投标人对采购人或采购代理机构的答复不满意或者采购人、采购代理机构未在规定时间内作出答复的，可以在答复期满后十五个工作日内向同级政府采购监管部门投诉。</w:t>
      </w:r>
    </w:p>
    <w:p w14:paraId="1E63E2FE">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 xml:space="preserve">9.2采购人或采购代理机构（采购代理机构应当按照有关规定就采购人委托授权范围内的事项）在收到供应商的书面质疑后七个工作日内作出答复，但答复的内容不得涉及商业秘密。 </w:t>
      </w:r>
    </w:p>
    <w:p w14:paraId="7907F5DF">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14:paraId="417076C7">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9.4质疑书面要求</w:t>
      </w:r>
    </w:p>
    <w:p w14:paraId="1289996C">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9.4.1质疑人质疑时须提交质疑</w:t>
      </w:r>
      <w:r>
        <w:rPr>
          <w:rFonts w:ascii="仿宋_GB2312" w:hAnsi="宋体" w:eastAsia="仿宋_GB2312"/>
          <w:sz w:val="24"/>
          <w:szCs w:val="24"/>
        </w:rPr>
        <w:t>函</w:t>
      </w:r>
      <w:r>
        <w:rPr>
          <w:rFonts w:hint="eastAsia" w:ascii="仿宋_GB2312" w:hAnsi="宋体" w:eastAsia="仿宋_GB2312"/>
          <w:sz w:val="24"/>
          <w:szCs w:val="24"/>
        </w:rPr>
        <w:t>和必要的证明材料</w:t>
      </w:r>
      <w:r>
        <w:rPr>
          <w:rFonts w:hint="eastAsia" w:ascii="仿宋_GB2312" w:eastAsia="仿宋_GB2312"/>
          <w:sz w:val="24"/>
        </w:rPr>
        <w:t>，</w:t>
      </w:r>
      <w:r>
        <w:rPr>
          <w:rFonts w:hint="eastAsia" w:ascii="仿宋_GB2312" w:hAnsi="宋体" w:eastAsia="仿宋_GB2312"/>
          <w:sz w:val="24"/>
          <w:szCs w:val="24"/>
        </w:rPr>
        <w:t>供应商须在法定质疑期内一次性提出针对同一采购程序环节的质疑。</w:t>
      </w:r>
      <w:r>
        <w:rPr>
          <w:rFonts w:hint="eastAsia" w:ascii="仿宋_GB2312" w:hAnsi="宋体" w:eastAsia="仿宋_GB2312"/>
          <w:bCs/>
          <w:sz w:val="24"/>
          <w:szCs w:val="24"/>
        </w:rPr>
        <w:t>质疑函至少包括下列主要内容：</w:t>
      </w:r>
    </w:p>
    <w:p w14:paraId="43CF71A4">
      <w:pPr>
        <w:pStyle w:val="26"/>
        <w:numPr>
          <w:ilvl w:val="0"/>
          <w:numId w:val="2"/>
        </w:numPr>
        <w:tabs>
          <w:tab w:val="left" w:pos="1150"/>
          <w:tab w:val="left" w:pos="1350"/>
        </w:tabs>
        <w:spacing w:line="400" w:lineRule="exact"/>
        <w:rPr>
          <w:rFonts w:hint="eastAsia" w:ascii="仿宋_GB2312" w:hAnsi="宋体" w:eastAsia="仿宋_GB2312"/>
          <w:sz w:val="24"/>
          <w:szCs w:val="24"/>
        </w:rPr>
      </w:pPr>
      <w:r>
        <w:rPr>
          <w:rFonts w:hint="eastAsia" w:ascii="仿宋_GB2312" w:hAnsi="宋体" w:eastAsia="仿宋_GB2312"/>
          <w:sz w:val="24"/>
          <w:szCs w:val="24"/>
        </w:rPr>
        <w:t>供应商的姓名或名称、地址、邮编、联系人及联系电话；</w:t>
      </w:r>
    </w:p>
    <w:p w14:paraId="08477D45">
      <w:pPr>
        <w:pStyle w:val="26"/>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质疑项目的名称、编号；</w:t>
      </w:r>
    </w:p>
    <w:p w14:paraId="399D67A1">
      <w:pPr>
        <w:pStyle w:val="26"/>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具体、明确的质疑事项和与质疑事项相关的请求；</w:t>
      </w:r>
    </w:p>
    <w:p w14:paraId="669D61BB">
      <w:pPr>
        <w:pStyle w:val="26"/>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事实依据；</w:t>
      </w:r>
    </w:p>
    <w:p w14:paraId="3EBB1F65">
      <w:pPr>
        <w:pStyle w:val="26"/>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必要的法律依据；</w:t>
      </w:r>
    </w:p>
    <w:p w14:paraId="2BB04514">
      <w:pPr>
        <w:pStyle w:val="26"/>
        <w:numPr>
          <w:ilvl w:val="0"/>
          <w:numId w:val="2"/>
        </w:numPr>
        <w:spacing w:line="400" w:lineRule="exact"/>
        <w:ind w:left="1025" w:hanging="590"/>
        <w:rPr>
          <w:rFonts w:hint="eastAsia" w:ascii="仿宋_GB2312" w:hAnsi="宋体" w:eastAsia="仿宋_GB2312"/>
          <w:sz w:val="24"/>
          <w:szCs w:val="24"/>
        </w:rPr>
      </w:pPr>
      <w:r>
        <w:rPr>
          <w:rFonts w:hint="eastAsia" w:ascii="仿宋_GB2312" w:hAnsi="宋体" w:eastAsia="仿宋_GB2312"/>
          <w:sz w:val="24"/>
          <w:szCs w:val="24"/>
        </w:rPr>
        <w:t>提出质疑的日期。</w:t>
      </w:r>
    </w:p>
    <w:p w14:paraId="2456CC83">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供应商为自然人的，应当由本人签字；供应商为法人或者其他组织的，应当由法定代表人、主要负责人，或其授权代表签字或者盖章，并加盖公章。</w:t>
      </w:r>
    </w:p>
    <w:p w14:paraId="30F07291">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代理人提出质疑和投诉，应当提交供应商签署的授权委托书。</w:t>
      </w:r>
    </w:p>
    <w:p w14:paraId="1367E844">
      <w:pPr>
        <w:snapToGrid w:val="0"/>
        <w:spacing w:line="400" w:lineRule="exact"/>
        <w:ind w:firstLine="480" w:firstLineChars="200"/>
        <w:jc w:val="left"/>
        <w:rPr>
          <w:rFonts w:ascii="仿宋_GB2312" w:eastAsia="仿宋_GB2312" w:cs="Courier New"/>
          <w:sz w:val="24"/>
        </w:rPr>
      </w:pPr>
      <w:r>
        <w:rPr>
          <w:rFonts w:hint="eastAsia" w:ascii="仿宋_GB2312" w:eastAsia="仿宋_GB2312" w:cs="Courier New"/>
          <w:sz w:val="24"/>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1446260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9.6联系部门：柳州市政府集中采购中心监督科。</w:t>
      </w:r>
    </w:p>
    <w:p w14:paraId="622DFCF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9.7联系电话：0772-2992103。</w:t>
      </w:r>
    </w:p>
    <w:p w14:paraId="194F47F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9.8通讯地址：广西</w:t>
      </w:r>
      <w:r>
        <w:rPr>
          <w:rFonts w:ascii="仿宋_GB2312" w:eastAsia="仿宋_GB2312" w:cs="Courier New"/>
          <w:sz w:val="24"/>
        </w:rPr>
        <w:t>柳州市三中路6</w:t>
      </w:r>
      <w:r>
        <w:rPr>
          <w:rFonts w:hint="eastAsia" w:ascii="仿宋_GB2312" w:eastAsia="仿宋_GB2312" w:cs="Courier New"/>
          <w:sz w:val="24"/>
        </w:rPr>
        <w:t>4-2</w:t>
      </w:r>
      <w:r>
        <w:rPr>
          <w:rFonts w:ascii="仿宋_GB2312" w:eastAsia="仿宋_GB2312" w:cs="Courier New"/>
          <w:sz w:val="24"/>
        </w:rPr>
        <w:t>号</w:t>
      </w:r>
      <w:r>
        <w:rPr>
          <w:rFonts w:hint="eastAsia" w:ascii="仿宋_GB2312" w:eastAsia="仿宋_GB2312" w:cs="Courier New"/>
          <w:sz w:val="24"/>
        </w:rPr>
        <w:t>。</w:t>
      </w:r>
    </w:p>
    <w:p w14:paraId="118857E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9.9现场提交质疑办理业务时间：工作日8时00分到12时00分，15时00分到18时 00分，业务时间以外、双休日和法定节假日不办理业务。</w:t>
      </w:r>
    </w:p>
    <w:p w14:paraId="369FE5F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9.10投诉的书面要求</w:t>
      </w:r>
    </w:p>
    <w:p w14:paraId="6996C28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9.10.1符合《政府采购质疑和投诉办法》（财政部第94号令）要求。</w:t>
      </w:r>
    </w:p>
    <w:p w14:paraId="36295E81">
      <w:pPr>
        <w:pStyle w:val="26"/>
        <w:snapToGrid w:val="0"/>
        <w:spacing w:line="360" w:lineRule="exact"/>
        <w:ind w:right="-330" w:rightChars="-157" w:firstLine="472" w:firstLineChars="196"/>
        <w:rPr>
          <w:rFonts w:hint="eastAsia" w:ascii="仿宋_GB2312" w:hAnsi="宋体" w:eastAsia="仿宋_GB2312"/>
          <w:b/>
          <w:sz w:val="24"/>
          <w:szCs w:val="24"/>
        </w:rPr>
      </w:pPr>
      <w:r>
        <w:rPr>
          <w:rFonts w:hint="eastAsia" w:ascii="仿宋_GB2312" w:hAnsi="宋体" w:eastAsia="仿宋_GB2312"/>
          <w:b/>
          <w:sz w:val="24"/>
          <w:szCs w:val="24"/>
        </w:rPr>
        <w:t>二、招标文件</w:t>
      </w:r>
      <w:bookmarkEnd w:id="40"/>
      <w:bookmarkEnd w:id="41"/>
    </w:p>
    <w:p w14:paraId="6C1B5CCB">
      <w:pPr>
        <w:snapToGrid w:val="0"/>
        <w:spacing w:line="360" w:lineRule="exact"/>
        <w:ind w:right="-330" w:rightChars="-157" w:firstLine="472" w:firstLineChars="196"/>
        <w:jc w:val="left"/>
        <w:rPr>
          <w:rFonts w:hint="eastAsia" w:ascii="等线" w:hAnsi="等线" w:eastAsia="仿宋_GB2312"/>
          <w:b/>
          <w:sz w:val="24"/>
          <w:lang w:val="en-GB"/>
        </w:rPr>
      </w:pPr>
      <w:r>
        <w:rPr>
          <w:rFonts w:hint="eastAsia" w:ascii="仿宋_GB2312" w:eastAsia="仿宋_GB2312" w:cs="Courier New"/>
          <w:b/>
          <w:sz w:val="24"/>
        </w:rPr>
        <w:t>10.招标文件的构成</w:t>
      </w:r>
    </w:p>
    <w:p w14:paraId="5106502D">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（1）公开招标公告；</w:t>
      </w:r>
    </w:p>
    <w:p w14:paraId="4E049D61">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（2）采购需求；</w:t>
      </w:r>
    </w:p>
    <w:p w14:paraId="0D8F9D59">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（3）投标人须知；</w:t>
      </w:r>
    </w:p>
    <w:p w14:paraId="6FADEEEC">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（4）评标方法及评标标准；</w:t>
      </w:r>
    </w:p>
    <w:p w14:paraId="75ECF8DF">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（5）合同主要条款及验收书格式；</w:t>
      </w:r>
    </w:p>
    <w:p w14:paraId="0A603BBF">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（6）投标文件格式。</w:t>
      </w:r>
    </w:p>
    <w:p w14:paraId="03BF05E6">
      <w:pPr>
        <w:snapToGrid w:val="0"/>
        <w:spacing w:line="400" w:lineRule="exact"/>
        <w:ind w:firstLine="472" w:firstLineChars="196"/>
        <w:jc w:val="left"/>
        <w:rPr>
          <w:rFonts w:ascii="仿宋_GB2312" w:eastAsia="仿宋_GB2312" w:cs="Courier New"/>
          <w:b/>
          <w:sz w:val="24"/>
        </w:rPr>
      </w:pPr>
      <w:r>
        <w:rPr>
          <w:rFonts w:hint="eastAsia" w:ascii="仿宋_GB2312" w:eastAsia="仿宋_GB2312" w:cs="Courier New"/>
          <w:b/>
          <w:sz w:val="24"/>
        </w:rPr>
        <w:t>11.投标人的风险</w:t>
      </w:r>
    </w:p>
    <w:p w14:paraId="5251F09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11.1投标人没有按照招标文件要求提供全部资料，或者投标人没有对招标文件在各方面作出实质性响应是投标人的风险，并可能导致其投标被拒绝。</w:t>
      </w:r>
    </w:p>
    <w:p w14:paraId="2C86C45E">
      <w:pPr>
        <w:snapToGrid w:val="0"/>
        <w:spacing w:line="400" w:lineRule="exact"/>
        <w:ind w:firstLine="472" w:firstLineChars="196"/>
        <w:jc w:val="left"/>
        <w:rPr>
          <w:rFonts w:ascii="仿宋_GB2312" w:eastAsia="仿宋_GB2312"/>
          <w:b/>
          <w:sz w:val="24"/>
        </w:rPr>
      </w:pPr>
      <w:r>
        <w:rPr>
          <w:rFonts w:hint="eastAsia" w:ascii="仿宋_GB2312" w:eastAsia="仿宋_GB2312" w:cs="Courier New"/>
          <w:b/>
          <w:sz w:val="24"/>
        </w:rPr>
        <w:t>12.招标文件的澄清与修改</w:t>
      </w:r>
      <w:r>
        <w:rPr>
          <w:rFonts w:hint="eastAsia" w:ascii="仿宋_GB2312" w:eastAsia="仿宋_GB2312"/>
          <w:b/>
          <w:sz w:val="24"/>
        </w:rPr>
        <w:t xml:space="preserve"> </w:t>
      </w:r>
    </w:p>
    <w:p w14:paraId="49280DE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14:paraId="20A978B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12.2采购人或采购代理机构以书面形式答复投标人询问的问题，除书面答复以外的其他澄清方式及澄清内容均无效。</w:t>
      </w:r>
    </w:p>
    <w:p w14:paraId="208991C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12.3招标文件澄清、答复、修改、补充的内容为招标文件的组成部分。当招标文件与招标文件的答复、澄清、修改、补充通知就同一内容的表述不一致时，以最后发出的书面文件为准。</w:t>
      </w:r>
    </w:p>
    <w:p w14:paraId="58AA2BB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12.4招标文件的澄清、答复、修改或补充都应该通过本采购代理机构以法定形式发布，采购人非通过代理机构，不得擅自澄清、答复、修改或补充招标文件。</w:t>
      </w:r>
    </w:p>
    <w:p w14:paraId="3B3A6DD8">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12.5</w:t>
      </w:r>
      <w:r>
        <w:rPr>
          <w:rFonts w:hint="eastAsia" w:ascii="仿宋_GB2312" w:hAnsi="宋体" w:eastAsia="仿宋_GB2312"/>
          <w:sz w:val="24"/>
        </w:rPr>
        <w:t>采购人或采购代理机构可以视采购具体情况，延长</w:t>
      </w:r>
      <w:r>
        <w:rPr>
          <w:rFonts w:hint="eastAsia" w:ascii="仿宋_GB2312" w:eastAsia="仿宋_GB2312"/>
          <w:sz w:val="24"/>
        </w:rPr>
        <w:t>招标文件提供期限，并在财政部门指定的政府采购信息发布媒体上发布公告</w:t>
      </w:r>
      <w:r>
        <w:rPr>
          <w:rFonts w:hint="eastAsia" w:ascii="仿宋_GB2312" w:eastAsia="仿宋_GB2312" w:cs="Courier New"/>
          <w:sz w:val="24"/>
        </w:rPr>
        <w:t>。</w:t>
      </w:r>
    </w:p>
    <w:p w14:paraId="4B94C23F">
      <w:pPr>
        <w:snapToGrid w:val="0"/>
        <w:spacing w:line="360" w:lineRule="exact"/>
        <w:ind w:right="-330" w:rightChars="-157" w:firstLine="472" w:firstLineChars="196"/>
        <w:jc w:val="left"/>
        <w:rPr>
          <w:rFonts w:ascii="仿宋_GB2312" w:eastAsia="仿宋_GB2312" w:cs="Courier New"/>
          <w:b/>
          <w:sz w:val="24"/>
        </w:rPr>
      </w:pPr>
      <w:bookmarkStart w:id="52" w:name="_Toc254970535"/>
      <w:bookmarkStart w:id="53" w:name="_Toc254970676"/>
      <w:r>
        <w:rPr>
          <w:rFonts w:hint="eastAsia" w:ascii="仿宋_GB2312" w:eastAsia="仿宋_GB2312" w:cs="Courier New"/>
          <w:b/>
          <w:sz w:val="24"/>
        </w:rPr>
        <w:t>三、投标文件的编制</w:t>
      </w:r>
      <w:bookmarkEnd w:id="52"/>
      <w:bookmarkEnd w:id="53"/>
    </w:p>
    <w:p w14:paraId="24ECCF5E">
      <w:pPr>
        <w:snapToGrid w:val="0"/>
        <w:spacing w:line="36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13.投标文件的组成</w:t>
      </w:r>
    </w:p>
    <w:p w14:paraId="2BDC12E1">
      <w:pPr>
        <w:snapToGrid w:val="0"/>
        <w:spacing w:line="400" w:lineRule="exact"/>
        <w:ind w:firstLine="482" w:firstLineChars="200"/>
        <w:jc w:val="left"/>
        <w:rPr>
          <w:rFonts w:ascii="仿宋_GB2312" w:eastAsia="仿宋_GB2312"/>
          <w:b/>
          <w:bCs/>
          <w:sz w:val="24"/>
        </w:rPr>
      </w:pPr>
      <w:r>
        <w:rPr>
          <w:rFonts w:hint="eastAsia" w:ascii="仿宋_GB2312" w:eastAsia="仿宋_GB2312"/>
          <w:b/>
          <w:bCs/>
          <w:sz w:val="24"/>
        </w:rPr>
        <w:t>13.1投标文件由资格文件、报价要求文件、商务技术文件三部分组成。</w:t>
      </w:r>
    </w:p>
    <w:bookmarkEnd w:id="42"/>
    <w:bookmarkEnd w:id="43"/>
    <w:p w14:paraId="4367E7FF">
      <w:pPr>
        <w:snapToGrid w:val="0"/>
        <w:spacing w:line="360" w:lineRule="exact"/>
        <w:ind w:right="-330" w:rightChars="-157" w:firstLine="472" w:firstLineChars="196"/>
        <w:jc w:val="left"/>
        <w:rPr>
          <w:rFonts w:ascii="仿宋_GB2312" w:eastAsia="仿宋_GB2312" w:cs="Courier New"/>
          <w:b/>
          <w:sz w:val="24"/>
        </w:rPr>
      </w:pPr>
      <w:r>
        <w:rPr>
          <w:rFonts w:hint="eastAsia" w:ascii="仿宋_GB2312" w:eastAsia="仿宋_GB2312"/>
          <w:b/>
          <w:sz w:val="24"/>
        </w:rPr>
        <w:t>13.1.</w:t>
      </w:r>
      <w:r>
        <w:rPr>
          <w:rFonts w:ascii="仿宋_GB2312" w:eastAsia="仿宋_GB2312"/>
          <w:b/>
          <w:sz w:val="24"/>
        </w:rPr>
        <w:t>1</w:t>
      </w:r>
      <w:r>
        <w:rPr>
          <w:rFonts w:hint="eastAsia" w:ascii="仿宋_GB2312" w:eastAsia="仿宋_GB2312" w:cs="Courier New"/>
          <w:b/>
          <w:bCs/>
          <w:sz w:val="24"/>
        </w:rPr>
        <w:t>资格文件</w:t>
      </w:r>
    </w:p>
    <w:p w14:paraId="59AA33D6">
      <w:pPr>
        <w:snapToGrid w:val="0"/>
        <w:spacing w:line="340" w:lineRule="exact"/>
        <w:ind w:right="-330" w:rightChars="-157" w:firstLine="472" w:firstLineChars="196"/>
        <w:jc w:val="left"/>
        <w:rPr>
          <w:rFonts w:hint="eastAsia" w:ascii="仿宋_GB2312" w:hAnsi="宋体" w:eastAsia="仿宋_GB2312" w:cs="Courier New"/>
          <w:sz w:val="24"/>
        </w:rPr>
      </w:pPr>
      <w:r>
        <w:rPr>
          <w:rFonts w:hint="eastAsia" w:ascii="仿宋_GB2312" w:hAnsi="宋体" w:eastAsia="仿宋_GB2312"/>
          <w:b/>
          <w:bCs/>
          <w:sz w:val="24"/>
        </w:rPr>
        <w:t>注：以下各项必须提供并加盖投标人CA电子签章、按照第六章格式要求签字，否则其投标无效。</w:t>
      </w:r>
    </w:p>
    <w:p w14:paraId="7A49594E">
      <w:pPr>
        <w:pStyle w:val="266"/>
        <w:spacing w:before="0" w:beforeAutospacing="0" w:after="0" w:afterAutospacing="0" w:line="3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，格式见第六章）；</w:t>
      </w:r>
    </w:p>
    <w:p w14:paraId="077D55A6">
      <w:pPr>
        <w:pStyle w:val="26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，格式见第六章）；</w:t>
      </w:r>
    </w:p>
    <w:p w14:paraId="7DE2CD70">
      <w:pPr>
        <w:pStyle w:val="26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，格式见第六章）；</w:t>
      </w:r>
    </w:p>
    <w:p w14:paraId="36450977">
      <w:pPr>
        <w:pStyle w:val="26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56E76C34">
      <w:pPr>
        <w:pStyle w:val="26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（5）本项目属于专门面向中小企业采购的项目，投标人</w:t>
      </w:r>
      <w:r>
        <w:rPr>
          <w:rFonts w:hint="eastAsia" w:ascii="仿宋_GB2312" w:eastAsia="仿宋_GB2312"/>
          <w:b/>
          <w:bCs/>
          <w:color w:val="000000"/>
        </w:rPr>
        <w:t>必须提供</w:t>
      </w:r>
      <w:r>
        <w:rPr>
          <w:rFonts w:hint="eastAsia" w:ascii="仿宋_GB2312" w:eastAsia="仿宋_GB2312"/>
          <w:color w:val="000000"/>
        </w:rPr>
        <w:t>以下中小企业证明材料之一：</w:t>
      </w:r>
      <w:r>
        <w:rPr>
          <w:rFonts w:hint="eastAsia" w:ascii="仿宋_GB2312" w:eastAsia="仿宋_GB2312"/>
          <w:color w:val="000000"/>
        </w:rPr>
        <w:br w:type="textWrapping"/>
      </w:r>
      <w:r>
        <w:rPr>
          <w:rFonts w:hint="eastAsia" w:ascii="仿宋_GB2312" w:eastAsia="仿宋_GB2312"/>
          <w:color w:val="000000"/>
        </w:rPr>
        <w:t>   ①中小企业声明函（货物由中小企业制造的</w:t>
      </w:r>
      <w:r>
        <w:rPr>
          <w:rFonts w:hint="eastAsia" w:ascii="仿宋_GB2312" w:eastAsia="仿宋_GB2312"/>
          <w:b/>
          <w:bCs/>
          <w:color w:val="000000"/>
        </w:rPr>
        <w:t>必须提供</w:t>
      </w:r>
      <w:r>
        <w:rPr>
          <w:rFonts w:hint="eastAsia" w:ascii="仿宋_GB2312" w:eastAsia="仿宋_GB2312"/>
          <w:color w:val="000000"/>
        </w:rPr>
        <w:t>，格式见第六章）；</w:t>
      </w:r>
      <w:r>
        <w:rPr>
          <w:rFonts w:hint="eastAsia" w:ascii="仿宋_GB2312" w:eastAsia="仿宋_GB2312"/>
          <w:color w:val="000000"/>
        </w:rPr>
        <w:br w:type="textWrapping"/>
      </w:r>
      <w:r>
        <w:rPr>
          <w:rFonts w:hint="eastAsia" w:ascii="仿宋_GB2312" w:eastAsia="仿宋_GB2312"/>
          <w:color w:val="000000"/>
        </w:rPr>
        <w:t>   ②残疾人福利性单位声明函（货物由残疾人福利性单位制造的</w:t>
      </w:r>
      <w:r>
        <w:rPr>
          <w:rFonts w:hint="eastAsia" w:ascii="仿宋_GB2312" w:eastAsia="仿宋_GB2312"/>
          <w:b/>
          <w:bCs/>
          <w:color w:val="000000"/>
        </w:rPr>
        <w:t>必须提供</w:t>
      </w:r>
      <w:r>
        <w:rPr>
          <w:rFonts w:hint="eastAsia" w:ascii="仿宋_GB2312" w:eastAsia="仿宋_GB2312"/>
          <w:color w:val="000000"/>
        </w:rPr>
        <w:t>，格式见第六章）；</w:t>
      </w:r>
      <w:r>
        <w:rPr>
          <w:rFonts w:hint="eastAsia" w:ascii="仿宋_GB2312" w:eastAsia="仿宋_GB2312"/>
          <w:color w:val="000000"/>
        </w:rPr>
        <w:br w:type="textWrapping"/>
      </w:r>
      <w:r>
        <w:rPr>
          <w:rFonts w:hint="eastAsia" w:ascii="仿宋_GB2312" w:eastAsia="仿宋_GB2312"/>
          <w:color w:val="000000"/>
        </w:rPr>
        <w:t>   ③监狱企业由省级以上监狱管理局、戒毒管理局（含新疆生产建设兵团）出具的属于监狱企业的证明文件（货物由监狱企业制造的</w:t>
      </w:r>
      <w:r>
        <w:rPr>
          <w:rFonts w:hint="eastAsia" w:ascii="仿宋_GB2312" w:eastAsia="仿宋_GB2312"/>
          <w:b/>
          <w:bCs/>
          <w:color w:val="000000"/>
        </w:rPr>
        <w:t>必须提供</w:t>
      </w:r>
      <w:r>
        <w:rPr>
          <w:rFonts w:hint="eastAsia" w:ascii="仿宋_GB2312" w:eastAsia="仿宋_GB2312"/>
          <w:color w:val="000000"/>
        </w:rPr>
        <w:t>）；</w:t>
      </w:r>
    </w:p>
    <w:p w14:paraId="25080D3D">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13.1.2报价要求文件</w:t>
      </w:r>
    </w:p>
    <w:p w14:paraId="40F0AFA8">
      <w:pPr>
        <w:snapToGrid w:val="0"/>
        <w:spacing w:line="400" w:lineRule="exact"/>
        <w:ind w:firstLine="420"/>
        <w:jc w:val="left"/>
        <w:rPr>
          <w:rFonts w:ascii="仿宋_GB2312" w:eastAsia="仿宋_GB2312" w:cs="Courier New"/>
          <w:sz w:val="24"/>
        </w:rPr>
      </w:pPr>
      <w:r>
        <w:rPr>
          <w:rFonts w:hint="eastAsia" w:ascii="仿宋_GB2312" w:eastAsia="仿宋_GB2312" w:cs="Courier New"/>
          <w:b/>
          <w:bCs/>
          <w:sz w:val="24"/>
        </w:rPr>
        <w:t>注：以下各项必须提供并加盖投标人</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按照第六章格式要求签字，</w:t>
      </w:r>
      <w:r>
        <w:rPr>
          <w:rFonts w:hint="eastAsia" w:ascii="仿宋_GB2312" w:eastAsia="仿宋_GB2312" w:cs="Courier New"/>
          <w:b/>
          <w:bCs/>
          <w:sz w:val="24"/>
        </w:rPr>
        <w:t>否则其投标无效。</w:t>
      </w:r>
    </w:p>
    <w:p w14:paraId="6C8F995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3E70B0E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（2）投标报价明细表（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043EA579">
      <w:pPr>
        <w:snapToGrid w:val="0"/>
        <w:spacing w:line="340" w:lineRule="exact"/>
        <w:ind w:right="-330" w:rightChars="-157" w:firstLine="441" w:firstLineChars="183"/>
        <w:jc w:val="left"/>
        <w:rPr>
          <w:rFonts w:ascii="仿宋_GB2312" w:eastAsia="仿宋_GB2312" w:cs="Courier New"/>
          <w:b/>
          <w:sz w:val="24"/>
        </w:rPr>
      </w:pPr>
      <w:r>
        <w:rPr>
          <w:rFonts w:hint="eastAsia" w:ascii="仿宋_GB2312" w:eastAsia="仿宋_GB2312"/>
          <w:b/>
          <w:sz w:val="24"/>
        </w:rPr>
        <w:t>13.1.3商务技术文件</w:t>
      </w:r>
    </w:p>
    <w:p w14:paraId="725EBE7D">
      <w:pPr>
        <w:snapToGrid w:val="0"/>
        <w:spacing w:line="340" w:lineRule="exact"/>
        <w:ind w:right="-330" w:rightChars="-157" w:firstLine="472" w:firstLineChars="196"/>
        <w:jc w:val="left"/>
        <w:rPr>
          <w:rFonts w:hint="eastAsia" w:ascii="仿宋_GB2312" w:hAnsi="宋体" w:eastAsia="仿宋_GB2312" w:cs="Courier New"/>
          <w:sz w:val="24"/>
        </w:rPr>
      </w:pPr>
      <w:bookmarkStart w:id="54" w:name="_Hlk517112171"/>
      <w:bookmarkStart w:id="55" w:name="_Toc254970678"/>
      <w:bookmarkStart w:id="56" w:name="_Toc254970537"/>
      <w:bookmarkStart w:id="57" w:name="_Hlk517112217"/>
      <w:r>
        <w:rPr>
          <w:rFonts w:hint="eastAsia" w:ascii="仿宋_GB2312" w:hAnsi="宋体" w:eastAsia="仿宋_GB2312"/>
          <w:b/>
          <w:bCs/>
          <w:sz w:val="24"/>
        </w:rPr>
        <w:t>注：以下第（1）至第（</w:t>
      </w:r>
      <w:r>
        <w:rPr>
          <w:rFonts w:hint="eastAsia" w:ascii="仿宋_GB2312" w:hAnsi="宋体" w:eastAsia="仿宋_GB2312"/>
          <w:b/>
          <w:bCs/>
          <w:sz w:val="24"/>
          <w:lang w:val="en-US" w:eastAsia="zh-CN"/>
        </w:rPr>
        <w:t>3</w:t>
      </w:r>
      <w:r>
        <w:rPr>
          <w:rFonts w:hint="eastAsia" w:ascii="仿宋_GB2312" w:hAnsi="宋体" w:eastAsia="仿宋_GB2312"/>
          <w:b/>
          <w:bCs/>
          <w:sz w:val="24"/>
        </w:rPr>
        <w:t>）项必须提供并加盖投标人CA电子签章、并按照第六章格式要求签字，否则投标无效。其余各项如有请提供，同时要加盖投标人CA电子签章，否则该材料被视为无效。</w:t>
      </w:r>
    </w:p>
    <w:bookmarkEnd w:id="54"/>
    <w:p w14:paraId="108BD92F">
      <w:pPr>
        <w:pStyle w:val="286"/>
        <w:spacing w:before="0" w:beforeAutospacing="0" w:after="0" w:afterAutospacing="0" w:line="36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，格式见第六章）；</w:t>
      </w:r>
    </w:p>
    <w:p w14:paraId="5D85BF7C">
      <w:pPr>
        <w:pStyle w:val="28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，格式见第六章）；</w:t>
      </w:r>
    </w:p>
    <w:p w14:paraId="6E7FDE2B">
      <w:pPr>
        <w:pStyle w:val="28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，格式见第六章）；</w:t>
      </w:r>
    </w:p>
    <w:p w14:paraId="37C73C17">
      <w:pPr>
        <w:pStyle w:val="28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（4）项目实施方案（如有，格式见第六章）；</w:t>
      </w:r>
    </w:p>
    <w:p w14:paraId="47CBB6D3">
      <w:pPr>
        <w:pStyle w:val="28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5</w:t>
      </w:r>
      <w:r>
        <w:rPr>
          <w:rFonts w:hint="eastAsia" w:ascii="仿宋_GB2312" w:eastAsia="仿宋_GB2312"/>
          <w:color w:val="000000"/>
        </w:rPr>
        <w:t>）生产能力和质量保障能力方案（如有，格式见第六章）；</w:t>
      </w:r>
    </w:p>
    <w:p w14:paraId="2E2BE55E">
      <w:pPr>
        <w:pStyle w:val="28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6</w:t>
      </w:r>
      <w:r>
        <w:rPr>
          <w:rFonts w:hint="eastAsia" w:ascii="仿宋_GB2312" w:eastAsia="仿宋_GB2312"/>
          <w:color w:val="000000"/>
        </w:rPr>
        <w:t>）产品设计方案（如有，格式见第六章）；</w:t>
      </w:r>
    </w:p>
    <w:p w14:paraId="45672749">
      <w:pPr>
        <w:pStyle w:val="28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7</w:t>
      </w:r>
      <w:r>
        <w:rPr>
          <w:rFonts w:hint="eastAsia" w:ascii="仿宋_GB2312" w:eastAsia="仿宋_GB2312"/>
          <w:color w:val="000000"/>
        </w:rPr>
        <w:t>）售后服务方案（如有，格式见第六章）；</w:t>
      </w:r>
    </w:p>
    <w:p w14:paraId="18B81B85">
      <w:pPr>
        <w:pStyle w:val="28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8</w:t>
      </w:r>
      <w:r>
        <w:rPr>
          <w:rFonts w:hint="eastAsia" w:ascii="仿宋_GB2312" w:eastAsia="仿宋_GB2312"/>
          <w:color w:val="000000"/>
        </w:rPr>
        <w:t>）所投标记“●”号产品材料带下划线“＿”</w:t>
      </w:r>
      <w:r>
        <w:rPr>
          <w:rFonts w:hint="eastAsia" w:ascii="仿宋_GB2312" w:eastAsia="仿宋_GB2312"/>
          <w:color w:val="000000"/>
          <w:lang w:val="en-US" w:eastAsia="zh-CN"/>
        </w:rPr>
        <w:t>中优于采购需求</w:t>
      </w:r>
      <w:r>
        <w:rPr>
          <w:rFonts w:hint="eastAsia" w:ascii="仿宋_GB2312" w:eastAsia="仿宋_GB2312"/>
          <w:color w:val="000000"/>
        </w:rPr>
        <w:t>的技术参数，提供2020年以来具有CMA标识的检测（检验）报告（如有）；</w:t>
      </w:r>
    </w:p>
    <w:p w14:paraId="543D4AF8">
      <w:pPr>
        <w:pStyle w:val="28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）投标人或投标产品生产厂家具备有效的质量管理体系认证证书（如有）；</w:t>
      </w:r>
    </w:p>
    <w:p w14:paraId="79C31687">
      <w:pPr>
        <w:pStyle w:val="28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0</w:t>
      </w:r>
      <w:r>
        <w:rPr>
          <w:rFonts w:hint="eastAsia" w:ascii="仿宋_GB2312" w:eastAsia="仿宋_GB2312"/>
          <w:color w:val="000000"/>
        </w:rPr>
        <w:t>）投标人或投标产品生产厂家具备有效的职业健康安全管理体系认证证书（如有）；</w:t>
      </w:r>
    </w:p>
    <w:p w14:paraId="1A273C1B">
      <w:pPr>
        <w:pStyle w:val="28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1</w:t>
      </w:r>
      <w:r>
        <w:rPr>
          <w:rFonts w:hint="eastAsia" w:ascii="仿宋_GB2312" w:eastAsia="仿宋_GB2312"/>
          <w:color w:val="000000"/>
        </w:rPr>
        <w:t>）投标人或投标产品生产厂家具备有效的环境管理体系认证证书（如有）；</w:t>
      </w:r>
    </w:p>
    <w:p w14:paraId="66D18230">
      <w:pPr>
        <w:pStyle w:val="28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）投标产品由国家确定的认证机构出具的、处于有效期之内的环境标志产品认证证书（如有）；</w:t>
      </w:r>
    </w:p>
    <w:p w14:paraId="14F9D4FC">
      <w:pPr>
        <w:pStyle w:val="28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）投标人对本项目的合理化建议和改进措施（如有，格式自拟）；</w:t>
      </w:r>
    </w:p>
    <w:p w14:paraId="403D5F03">
      <w:pPr>
        <w:pStyle w:val="28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）投标人认为必要提供的声明及文件资料（如有，格式自拟）。</w:t>
      </w:r>
    </w:p>
    <w:bookmarkEnd w:id="55"/>
    <w:bookmarkEnd w:id="56"/>
    <w:bookmarkEnd w:id="57"/>
    <w:p w14:paraId="53501877">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14.投标文件的语言及计量</w:t>
      </w:r>
    </w:p>
    <w:p w14:paraId="42C7698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14.1投标文件以及投标人与采购代理机构就有关投标事宜的所有来往函电，均应以中文汉语书写。除签字、盖章、专用名称等特殊情形外，以中文汉语以外的文字表述的投标文件视同未提供。</w:t>
      </w:r>
    </w:p>
    <w:p w14:paraId="7728CAF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14.2投标计量单位，招标文件已有明确规定的，使用招标文件规定的计量单位；招标文件没有规定的，应采用中华人民共和国法定计量单位，否则视同未响应。</w:t>
      </w:r>
    </w:p>
    <w:p w14:paraId="72FE6A65">
      <w:pPr>
        <w:snapToGrid w:val="0"/>
        <w:spacing w:line="400" w:lineRule="exact"/>
        <w:ind w:firstLine="422" w:firstLineChars="175"/>
        <w:jc w:val="left"/>
        <w:rPr>
          <w:rFonts w:ascii="仿宋_GB2312" w:eastAsia="仿宋_GB2312" w:cs="Courier New"/>
          <w:b/>
          <w:sz w:val="24"/>
        </w:rPr>
      </w:pPr>
      <w:bookmarkStart w:id="58" w:name="_Toc254970679"/>
      <w:bookmarkStart w:id="59" w:name="_Toc254970538"/>
      <w:r>
        <w:rPr>
          <w:rFonts w:hint="eastAsia" w:ascii="仿宋_GB2312" w:eastAsia="仿宋_GB2312" w:cs="Courier New"/>
          <w:b/>
          <w:sz w:val="24"/>
        </w:rPr>
        <w:t>15.投标报价</w:t>
      </w:r>
      <w:bookmarkEnd w:id="58"/>
      <w:bookmarkEnd w:id="59"/>
    </w:p>
    <w:p w14:paraId="2544A5C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15.1投标报价应按招标文件中相关附表格式填写。</w:t>
      </w:r>
    </w:p>
    <w:p w14:paraId="28A8B9B0">
      <w:pPr>
        <w:snapToGrid w:val="0"/>
        <w:spacing w:line="360" w:lineRule="exact"/>
        <w:ind w:right="-330" w:rightChars="-157" w:firstLine="420"/>
        <w:jc w:val="left"/>
        <w:rPr>
          <w:rFonts w:ascii="仿宋_GB2312" w:eastAsia="仿宋_GB2312" w:cs="Courier New"/>
          <w:sz w:val="24"/>
        </w:rPr>
      </w:pPr>
      <w:bookmarkStart w:id="60" w:name="_Hlk93681408"/>
      <w:r>
        <w:rPr>
          <w:rFonts w:hint="eastAsia" w:ascii="仿宋_GB2312" w:eastAsia="仿宋_GB2312" w:cs="Courier New"/>
          <w:sz w:val="24"/>
        </w:rPr>
        <w:t>15.2投标报价是履行合同的最终价格，应包括货物及货物运抵指定交付地点的所有成本、各种费用的总和。</w:t>
      </w:r>
    </w:p>
    <w:bookmarkEnd w:id="60"/>
    <w:p w14:paraId="71A1EC3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15.3投标文件只允许有一个总报价，有选择的或有条件的报价将不予接受。</w:t>
      </w:r>
    </w:p>
    <w:p w14:paraId="6BF08865">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16.投标文件的有效期</w:t>
      </w:r>
    </w:p>
    <w:p w14:paraId="05AD795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16.1 投标截止日期后不得少于90天，投标文件应保持有效。有效期不足的投标文件将被拒绝，视为投标无效。</w:t>
      </w:r>
    </w:p>
    <w:p w14:paraId="6B15A33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16.2在特殊情况下，采购人可与投标人协商延长投标书的有效期，这种要求和答复均以书面形式进行。</w:t>
      </w:r>
    </w:p>
    <w:p w14:paraId="3822C12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 xml:space="preserve">16.3投标人可拒绝接受延长有效期要求，同意延长有效期的投标人不能修改投标文件其它内容。 </w:t>
      </w:r>
    </w:p>
    <w:p w14:paraId="2857F48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16.4投标人的投标文件在投标有效期内保持有效；如中标，投标文件至合同履行完毕止均应保持有效。</w:t>
      </w:r>
    </w:p>
    <w:p w14:paraId="514C4A83">
      <w:pPr>
        <w:spacing w:line="400" w:lineRule="exact"/>
        <w:ind w:firstLine="472" w:firstLineChars="196"/>
        <w:rPr>
          <w:rFonts w:ascii="仿宋_GB2312" w:eastAsia="仿宋_GB2312" w:cs="Courier New"/>
          <w:b/>
          <w:sz w:val="24"/>
        </w:rPr>
      </w:pPr>
      <w:bookmarkStart w:id="61" w:name="_Toc254970541"/>
      <w:bookmarkStart w:id="62" w:name="_Toc254970682"/>
      <w:r>
        <w:rPr>
          <w:rFonts w:hint="eastAsia" w:ascii="仿宋_GB2312" w:eastAsia="仿宋_GB2312" w:cs="Courier New"/>
          <w:b/>
          <w:sz w:val="24"/>
        </w:rPr>
        <w:t>17.投标保证金</w:t>
      </w:r>
      <w:bookmarkEnd w:id="61"/>
      <w:bookmarkEnd w:id="62"/>
    </w:p>
    <w:p w14:paraId="76D36644">
      <w:pPr>
        <w:snapToGrid w:val="0"/>
        <w:spacing w:line="400" w:lineRule="exact"/>
        <w:ind w:firstLine="420"/>
        <w:jc w:val="left"/>
        <w:rPr>
          <w:rFonts w:ascii="仿宋_GB2312" w:eastAsia="仿宋_GB2312" w:cs="Courier New"/>
          <w:sz w:val="24"/>
        </w:rPr>
      </w:pPr>
      <w:bookmarkStart w:id="63" w:name="_Toc254970683"/>
      <w:bookmarkStart w:id="64" w:name="_Toc254970542"/>
      <w:r>
        <w:rPr>
          <w:rFonts w:hint="eastAsia" w:ascii="仿宋_GB2312" w:eastAsia="仿宋_GB2312" w:cs="Courier New"/>
          <w:sz w:val="24"/>
        </w:rPr>
        <w:t>17.1本项目无需提交投标保证金。</w:t>
      </w:r>
    </w:p>
    <w:p w14:paraId="27074760">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18.电子投标文件的</w:t>
      </w:r>
      <w:bookmarkEnd w:id="63"/>
      <w:bookmarkEnd w:id="64"/>
      <w:r>
        <w:rPr>
          <w:rFonts w:hint="eastAsia" w:ascii="仿宋_GB2312" w:eastAsia="仿宋_GB2312" w:cs="Courier New"/>
          <w:b/>
          <w:sz w:val="24"/>
        </w:rPr>
        <w:t>编制、加密要求</w:t>
      </w:r>
    </w:p>
    <w:p w14:paraId="5D49ED56">
      <w:pPr>
        <w:spacing w:line="360" w:lineRule="auto"/>
        <w:ind w:firstLine="480" w:firstLineChars="200"/>
        <w:rPr>
          <w:rFonts w:ascii="仿宋_GB2312" w:eastAsia="仿宋_GB2312"/>
          <w:sz w:val="24"/>
        </w:rPr>
      </w:pPr>
      <w:r>
        <w:rPr>
          <w:rFonts w:hint="eastAsia" w:ascii="仿宋_GB2312" w:eastAsia="仿宋_GB2312" w:cs="Courier New"/>
          <w:sz w:val="24"/>
        </w:rPr>
        <w:t>18.1投标人应按本招标文件规定的格式</w:t>
      </w:r>
      <w:r>
        <w:rPr>
          <w:rFonts w:hint="eastAsia" w:ascii="仿宋_GB2312" w:eastAsia="仿宋_GB2312"/>
          <w:sz w:val="24"/>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投标文件被误读、漏读或者查找不到相关内容，</w:t>
      </w:r>
      <w:r>
        <w:rPr>
          <w:rFonts w:hint="eastAsia" w:ascii="仿宋_GB2312" w:eastAsia="仿宋_GB2312"/>
          <w:sz w:val="24"/>
        </w:rPr>
        <w:t>导致评标委员会在评审时做出对投标人不利的评审，所引起的后果由投标人自行承担。</w:t>
      </w:r>
    </w:p>
    <w:p w14:paraId="7822F6AC">
      <w:pPr>
        <w:spacing w:line="360" w:lineRule="auto"/>
        <w:ind w:firstLine="482" w:firstLineChars="200"/>
        <w:rPr>
          <w:rFonts w:ascii="仿宋_GB2312" w:eastAsia="仿宋_GB2312"/>
          <w:b/>
          <w:bCs/>
          <w:sz w:val="24"/>
        </w:rPr>
      </w:pPr>
      <w:r>
        <w:rPr>
          <w:rFonts w:hint="eastAsia" w:ascii="仿宋_GB2312" w:eastAsia="仿宋_GB2312"/>
          <w:b/>
          <w:bCs/>
          <w:sz w:val="24"/>
        </w:rPr>
        <w:t>18.2公开招标文件中规定须由投标人在规定处盖章的，投标人应加盖CA电子签章，否则视为投标无效。</w:t>
      </w:r>
    </w:p>
    <w:p w14:paraId="705E1D0B">
      <w:pPr>
        <w:spacing w:line="360" w:lineRule="auto"/>
        <w:ind w:firstLine="482" w:firstLineChars="200"/>
        <w:rPr>
          <w:rFonts w:ascii="仿宋_GB2312" w:eastAsia="仿宋_GB2312"/>
          <w:b/>
          <w:sz w:val="24"/>
        </w:rPr>
      </w:pPr>
      <w:r>
        <w:rPr>
          <w:rFonts w:hint="eastAsia" w:ascii="仿宋_GB2312" w:eastAsia="仿宋_GB2312"/>
          <w:b/>
          <w:bCs/>
          <w:sz w:val="24"/>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7019FA28">
      <w:pPr>
        <w:spacing w:line="360" w:lineRule="auto"/>
        <w:ind w:firstLine="480" w:firstLineChars="200"/>
        <w:rPr>
          <w:rFonts w:hint="eastAsia" w:ascii="仿宋_GB2312" w:hAnsi="宋体" w:eastAsia="仿宋_GB2312"/>
          <w:sz w:val="24"/>
        </w:rPr>
      </w:pPr>
      <w:r>
        <w:rPr>
          <w:rFonts w:hint="eastAsia" w:ascii="仿宋_GB2312" w:eastAsia="仿宋_GB2312"/>
          <w:sz w:val="24"/>
        </w:rPr>
        <w:t>18.4电子投标文件不得涂改，若有修改错漏处，须加盖投标人CA电子签章或者法定代表人或授权委托代理人签字。</w:t>
      </w:r>
      <w:bookmarkStart w:id="65" w:name="_Hlk93676509"/>
      <w:r>
        <w:rPr>
          <w:rFonts w:hint="eastAsia" w:ascii="仿宋_GB2312" w:eastAsia="仿宋_GB2312"/>
          <w:sz w:val="24"/>
        </w:rPr>
        <w:t>扫描不清晰或乱码或表达不清所引起的后果由投标人负责。</w:t>
      </w:r>
      <w:bookmarkEnd w:id="65"/>
      <w:r>
        <w:rPr>
          <w:rFonts w:hint="eastAsia" w:ascii="仿宋_GB2312" w:hAnsi="宋体" w:eastAsia="仿宋_GB2312"/>
          <w:sz w:val="24"/>
        </w:rPr>
        <w:t>18.5</w:t>
      </w:r>
      <w:r>
        <w:rPr>
          <w:rFonts w:hint="eastAsia" w:ascii="仿宋_GB2312" w:eastAsia="仿宋_GB2312"/>
          <w:sz w:val="24"/>
        </w:rPr>
        <w:t>电子</w:t>
      </w:r>
      <w:r>
        <w:rPr>
          <w:rFonts w:hint="eastAsia" w:ascii="仿宋_GB2312" w:hAnsi="宋体" w:eastAsia="仿宋_GB2312"/>
          <w:sz w:val="24"/>
        </w:rPr>
        <w:t>投标文件所提供的相关材料的尺寸和清晰度应该能够在电脑上被阅读、识别和判断。</w:t>
      </w:r>
    </w:p>
    <w:p w14:paraId="2F9EC81E">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18.6</w:t>
      </w:r>
      <w:r>
        <w:rPr>
          <w:rFonts w:hint="eastAsia" w:ascii="仿宋_GB2312" w:eastAsia="仿宋_GB2312"/>
          <w:sz w:val="24"/>
        </w:rPr>
        <w:t>电子</w:t>
      </w:r>
      <w:r>
        <w:rPr>
          <w:rFonts w:hint="eastAsia" w:ascii="仿宋_GB2312" w:hAnsi="宋体" w:eastAsia="仿宋_GB2312"/>
          <w:sz w:val="24"/>
        </w:rPr>
        <w:t>投标文件内容无法阅读、识别和判断的，视为未提供。</w:t>
      </w:r>
    </w:p>
    <w:p w14:paraId="796FFCD7">
      <w:pPr>
        <w:snapToGrid w:val="0"/>
        <w:spacing w:line="440" w:lineRule="exact"/>
        <w:ind w:firstLine="480" w:firstLineChars="200"/>
        <w:jc w:val="left"/>
        <w:rPr>
          <w:rFonts w:hint="eastAsia" w:ascii="仿宋_GB2312" w:hAnsi="宋体" w:eastAsia="仿宋_GB2312"/>
          <w:sz w:val="24"/>
        </w:rPr>
      </w:pPr>
      <w:r>
        <w:rPr>
          <w:rFonts w:hint="eastAsia" w:ascii="仿宋_GB2312" w:hAnsi="宋体" w:eastAsia="仿宋_GB2312"/>
          <w:sz w:val="24"/>
        </w:rPr>
        <w:t>18.7</w:t>
      </w:r>
      <w:r>
        <w:rPr>
          <w:rFonts w:hint="eastAsia" w:ascii="仿宋_GB2312" w:eastAsia="仿宋_GB2312"/>
          <w:sz w:val="24"/>
        </w:rPr>
        <w:t>电子</w:t>
      </w:r>
      <w:r>
        <w:rPr>
          <w:rFonts w:hint="eastAsia" w:ascii="仿宋_GB2312" w:hAnsi="宋体" w:eastAsia="仿宋_GB2312"/>
          <w:sz w:val="24"/>
        </w:rPr>
        <w:t>投标文件的容量大小须符合广西政府采购云平台客户端规定。</w:t>
      </w:r>
    </w:p>
    <w:p w14:paraId="5843AB0E">
      <w:pPr>
        <w:snapToGrid w:val="0"/>
        <w:spacing w:line="44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18.8电子投标文件的加密要求</w:t>
      </w:r>
    </w:p>
    <w:p w14:paraId="3706281B">
      <w:pPr>
        <w:snapToGrid w:val="0"/>
        <w:spacing w:line="420" w:lineRule="exact"/>
        <w:ind w:firstLine="480" w:firstLineChars="200"/>
        <w:jc w:val="left"/>
        <w:rPr>
          <w:rFonts w:hint="eastAsia" w:ascii="仿宋_GB2312" w:hAnsi="宋体" w:eastAsia="仿宋_GB2312"/>
          <w:sz w:val="24"/>
        </w:rPr>
      </w:pPr>
      <w:r>
        <w:rPr>
          <w:rFonts w:hint="eastAsia" w:ascii="仿宋_GB2312" w:eastAsia="仿宋_GB2312"/>
          <w:sz w:val="24"/>
        </w:rPr>
        <w:t>电子</w:t>
      </w:r>
      <w:r>
        <w:rPr>
          <w:rFonts w:hint="eastAsia" w:ascii="仿宋_GB2312" w:hAnsi="宋体" w:eastAsia="仿宋_GB2312"/>
          <w:sz w:val="24"/>
        </w:rPr>
        <w:t>投标文件应按广西政府采购云平台客户端软件有关规定加密，否则广西政府采购云平台将拒收</w:t>
      </w:r>
      <w:r>
        <w:rPr>
          <w:rFonts w:hint="eastAsia" w:ascii="仿宋_GB2312" w:eastAsia="仿宋_GB2312" w:cs="Courier New"/>
          <w:sz w:val="24"/>
        </w:rPr>
        <w:t>，由此造成的风险由投标人承担。</w:t>
      </w:r>
    </w:p>
    <w:p w14:paraId="023D5C7E">
      <w:pPr>
        <w:snapToGrid w:val="0"/>
        <w:spacing w:line="400" w:lineRule="exact"/>
        <w:ind w:firstLine="422" w:firstLineChars="175"/>
        <w:jc w:val="left"/>
        <w:rPr>
          <w:rFonts w:ascii="仿宋_GB2312" w:eastAsia="仿宋_GB2312"/>
          <w:b/>
          <w:sz w:val="24"/>
        </w:rPr>
      </w:pPr>
      <w:r>
        <w:rPr>
          <w:rFonts w:hint="eastAsia" w:ascii="仿宋_GB2312" w:eastAsia="仿宋_GB2312" w:cs="Courier New"/>
          <w:b/>
          <w:sz w:val="24"/>
        </w:rPr>
        <w:t>19.电子投标文件的提交、修改、撤回和解密</w:t>
      </w:r>
    </w:p>
    <w:p w14:paraId="07120899">
      <w:pPr>
        <w:tabs>
          <w:tab w:val="left" w:pos="3870"/>
          <w:tab w:val="left" w:pos="4085"/>
        </w:tabs>
        <w:snapToGrid w:val="0"/>
        <w:spacing w:line="420" w:lineRule="exact"/>
        <w:ind w:firstLine="480" w:firstLineChars="200"/>
        <w:jc w:val="left"/>
        <w:rPr>
          <w:rFonts w:hint="eastAsia" w:ascii="仿宋_GB2312" w:hAnsi="宋体" w:eastAsia="仿宋_GB2312"/>
          <w:sz w:val="24"/>
        </w:rPr>
      </w:pPr>
      <w:bookmarkStart w:id="66" w:name="_Toc254970543"/>
      <w:bookmarkStart w:id="67" w:name="_Toc254970684"/>
      <w:r>
        <w:rPr>
          <w:rFonts w:hint="eastAsia" w:ascii="仿宋_GB2312" w:hAnsi="宋体" w:eastAsia="仿宋_GB2312"/>
          <w:sz w:val="24"/>
        </w:rPr>
        <w:t>19.1本项目实行“网上投标、电子评标”，投标人应于提交投标文件截止时间前在广西政府采购云平台上提交已经加密的电子投标文件。</w:t>
      </w:r>
    </w:p>
    <w:p w14:paraId="59E07940">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19.2未按规定上传的电子投标文件将被广西政府采购云平台拒收，由此造成电子投标文件解密失败或被误投的风险由投标人自行承担。</w:t>
      </w:r>
    </w:p>
    <w:p w14:paraId="13986868">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14:paraId="58EA1201">
      <w:pPr>
        <w:tabs>
          <w:tab w:val="left" w:pos="3870"/>
          <w:tab w:val="left" w:pos="4085"/>
        </w:tabs>
        <w:snapToGrid w:val="0"/>
        <w:spacing w:line="420" w:lineRule="exact"/>
        <w:ind w:firstLine="482" w:firstLineChars="200"/>
        <w:jc w:val="left"/>
        <w:rPr>
          <w:rFonts w:hint="eastAsia" w:ascii="仿宋_GB2312" w:hAnsi="宋体" w:eastAsia="仿宋_GB2312"/>
          <w:sz w:val="24"/>
        </w:rPr>
      </w:pPr>
      <w:r>
        <w:rPr>
          <w:rFonts w:hint="eastAsia" w:ascii="仿宋_GB2312" w:hAnsi="宋体" w:eastAsia="仿宋_GB2312"/>
          <w:b/>
          <w:bCs/>
          <w:sz w:val="24"/>
        </w:rPr>
        <w:t>19.4</w:t>
      </w:r>
      <w:r>
        <w:rPr>
          <w:rFonts w:hint="eastAsia" w:ascii="仿宋_GB2312" w:eastAsia="仿宋_GB2312"/>
          <w:b/>
          <w:bCs/>
          <w:sz w:val="24"/>
        </w:rPr>
        <w:t>电子投标文件成功提交后，投标人可自行打印投标文件接收回执。</w:t>
      </w:r>
    </w:p>
    <w:p w14:paraId="26C1A15B">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14:paraId="6D57F699">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非广西政府采购云平台技术原因造成的投标人超过解密时限未完成解密的，或投标文件无法解密或解密失败，视为投标人放弃投标，投标无效。</w:t>
      </w:r>
    </w:p>
    <w:p w14:paraId="629C43EA">
      <w:pPr>
        <w:snapToGrid w:val="0"/>
        <w:spacing w:line="400" w:lineRule="exact"/>
        <w:ind w:firstLine="354" w:firstLineChars="147"/>
        <w:jc w:val="left"/>
        <w:rPr>
          <w:rFonts w:ascii="仿宋_GB2312" w:eastAsia="仿宋_GB2312"/>
          <w:b/>
          <w:sz w:val="24"/>
        </w:rPr>
      </w:pPr>
      <w:r>
        <w:rPr>
          <w:rFonts w:hint="eastAsia" w:ascii="仿宋_GB2312" w:eastAsia="仿宋_GB2312" w:cs="Courier New"/>
          <w:b/>
          <w:sz w:val="24"/>
        </w:rPr>
        <w:t>20.投标无效的情形</w:t>
      </w:r>
      <w:bookmarkEnd w:id="66"/>
      <w:bookmarkEnd w:id="67"/>
    </w:p>
    <w:p w14:paraId="1FE65D6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20.1实质上没有响应招标文件要求和条件的投标将被视为无效投标。投标人不得通过修正或撤消不合要求的偏离或保留从而使其投标成为实质上响应的投标，除资格证明文件外经评标委员会认定属于28.澄清问题的形式规定情形的，应当允许其在评标结束之前通过广西政府采购云平台进行澄清或者补正，澄清或者补正投标文件必须以书面形式进行。限期内不补正或经补正后仍不符合招标文件要求的，应认定其投标无效。投标人澄清、补正投标文件后，不影响评标委员会对其投标文件所作的评价和评分结果。</w:t>
      </w:r>
    </w:p>
    <w:p w14:paraId="639AC3E9">
      <w:pPr>
        <w:snapToGrid w:val="0"/>
        <w:spacing w:line="400" w:lineRule="exact"/>
        <w:ind w:firstLine="472" w:firstLineChars="196"/>
        <w:rPr>
          <w:rFonts w:ascii="仿宋_GB2312" w:eastAsia="仿宋_GB2312"/>
          <w:b/>
          <w:bCs/>
          <w:sz w:val="24"/>
        </w:rPr>
      </w:pPr>
      <w:r>
        <w:rPr>
          <w:rFonts w:hint="eastAsia" w:ascii="仿宋_GB2312" w:eastAsia="仿宋_GB2312"/>
          <w:b/>
          <w:sz w:val="24"/>
        </w:rPr>
        <w:t>20.1.1投标人存在下列情况之一的，投标无效：</w:t>
      </w:r>
    </w:p>
    <w:p w14:paraId="435AAD0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（1）投标文件未按招标文件要求签署、盖章的；</w:t>
      </w:r>
    </w:p>
    <w:p w14:paraId="08AC577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（2）不具备招标文件中规定的资格要求的；</w:t>
      </w:r>
    </w:p>
    <w:p w14:paraId="56A3F7A6">
      <w:pPr>
        <w:snapToGrid w:val="0"/>
        <w:spacing w:line="400" w:lineRule="exact"/>
        <w:ind w:firstLine="420"/>
        <w:jc w:val="left"/>
        <w:rPr>
          <w:rFonts w:ascii="仿宋_GB2312" w:eastAsia="仿宋_GB2312" w:cs="Courier New"/>
          <w:sz w:val="24"/>
        </w:rPr>
      </w:pPr>
      <w:bookmarkStart w:id="68" w:name="_Hlk93676577"/>
      <w:r>
        <w:rPr>
          <w:rFonts w:hint="eastAsia" w:ascii="仿宋_GB2312" w:eastAsia="仿宋_GB2312" w:cs="Courier New"/>
          <w:sz w:val="24"/>
        </w:rPr>
        <w:t>（3）报价超过招标文件中规定的预算金额或者最高限价的；</w:t>
      </w:r>
    </w:p>
    <w:bookmarkEnd w:id="68"/>
    <w:p w14:paraId="6B60747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（4）投标文件含有采购人不能接受的附加条件的；</w:t>
      </w:r>
    </w:p>
    <w:p w14:paraId="6E60FF46">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（5）投标人在线制作电子投标文件时填写的报价金额与解密后“电子加密投标文件”中《开标一览表》填写的金额不一致并拒绝按公开招标文件要求接受调整的；</w:t>
      </w:r>
    </w:p>
    <w:p w14:paraId="7BAA0D6B">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（6）法律、法规和招标文件规定的其他无效情形。</w:t>
      </w:r>
    </w:p>
    <w:p w14:paraId="45D1C3DF">
      <w:pPr>
        <w:snapToGrid w:val="0"/>
        <w:spacing w:line="350" w:lineRule="exact"/>
        <w:ind w:right="-330" w:rightChars="-157" w:firstLine="472" w:firstLineChars="196"/>
        <w:rPr>
          <w:rFonts w:ascii="仿宋_GB2312" w:eastAsia="仿宋_GB2312"/>
          <w:b/>
          <w:sz w:val="24"/>
        </w:rPr>
      </w:pPr>
      <w:r>
        <w:rPr>
          <w:rFonts w:hint="eastAsia" w:ascii="仿宋_GB2312" w:eastAsia="仿宋_GB2312"/>
          <w:b/>
          <w:sz w:val="24"/>
        </w:rPr>
        <w:t>20.1.2在资格性审查时，如发现下列情形之一的，投标文件将被视为无效：</w:t>
      </w:r>
    </w:p>
    <w:p w14:paraId="66A5E23C">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（1）资格证明文件不全的，或者不符合招标文件标明的资格要求的；</w:t>
      </w:r>
    </w:p>
    <w:p w14:paraId="59B08F11">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（2）无法定代表人或其授权委托代理人签字，或未提供法定代表人授权委托书或者填写项目不齐全的；</w:t>
      </w:r>
    </w:p>
    <w:p w14:paraId="3BE9E645">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（3）委托代理人与法定代表人授权委托书中的代理人不符的。</w:t>
      </w:r>
    </w:p>
    <w:p w14:paraId="1733B1B9">
      <w:pPr>
        <w:snapToGrid w:val="0"/>
        <w:spacing w:line="340" w:lineRule="exact"/>
        <w:ind w:right="-330" w:rightChars="-157" w:firstLine="472" w:firstLineChars="196"/>
        <w:rPr>
          <w:rFonts w:ascii="仿宋_GB2312" w:eastAsia="仿宋_GB2312"/>
          <w:b/>
          <w:bCs/>
          <w:kern w:val="0"/>
          <w:sz w:val="24"/>
        </w:rPr>
      </w:pPr>
      <w:r>
        <w:rPr>
          <w:rFonts w:hint="eastAsia" w:ascii="仿宋_GB2312" w:eastAsia="仿宋_GB2312"/>
          <w:b/>
          <w:bCs/>
          <w:kern w:val="0"/>
          <w:sz w:val="24"/>
        </w:rPr>
        <w:t>20.1.3在符合性评审时，如发现下列情形之一的，投标文件将被视为无效：</w:t>
      </w:r>
    </w:p>
    <w:p w14:paraId="047C57EC">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（1）投标有效期、服务期限、付款方式等商务条款不能满足招标文件要求的；</w:t>
      </w:r>
    </w:p>
    <w:p w14:paraId="0F40A82B">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（2）投标人就采购需求中标记 “★”符号的实质性响应内容发生负偏离一项以上的；投标人就采购需求中没有标记 “★”符号的技术参数要求响应内容发生负偏离</w:t>
      </w:r>
      <w:r>
        <w:rPr>
          <w:rFonts w:hint="eastAsia" w:ascii="仿宋_GB2312" w:eastAsia="仿宋_GB2312"/>
          <w:sz w:val="24"/>
          <w:lang w:val="en-US" w:eastAsia="zh-CN"/>
        </w:rPr>
        <w:t>五</w:t>
      </w:r>
      <w:r>
        <w:rPr>
          <w:rFonts w:ascii="仿宋_GB2312" w:eastAsia="仿宋_GB2312"/>
          <w:sz w:val="24"/>
        </w:rPr>
        <w:t>项以上的；</w:t>
      </w:r>
    </w:p>
    <w:p w14:paraId="6EA0D627">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（3）投标技术方案不明确，存在一个或一个以上备选（替代）投标方案的；</w:t>
      </w:r>
    </w:p>
    <w:p w14:paraId="3719FA0F">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（4）未采用人民币报价或者未按照招标文件标明的币种报价的；</w:t>
      </w:r>
    </w:p>
    <w:p w14:paraId="3B915AEC">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（5）报价超出最高限价，或者超出采购预算金额的；</w:t>
      </w:r>
    </w:p>
    <w:p w14:paraId="0FB54ABF">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（6）投标报价具有选择性，或者开标价格与投标文件承诺的优惠（折扣）价格不一致的；</w:t>
      </w:r>
    </w:p>
    <w:p w14:paraId="31B481F9">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14:paraId="7323D63F">
      <w:pPr>
        <w:snapToGrid w:val="0"/>
        <w:spacing w:line="400" w:lineRule="exact"/>
        <w:ind w:firstLine="472" w:firstLineChars="196"/>
        <w:rPr>
          <w:rFonts w:ascii="仿宋_GB2312" w:eastAsia="仿宋_GB2312"/>
          <w:b/>
          <w:sz w:val="24"/>
        </w:rPr>
      </w:pPr>
      <w:r>
        <w:rPr>
          <w:rFonts w:hint="eastAsia" w:ascii="仿宋_GB2312" w:eastAsia="仿宋_GB2312"/>
          <w:b/>
          <w:sz w:val="24"/>
        </w:rPr>
        <w:t>20.1.4在评审时有下列情形之一的视为投标人相互串通投标，投标文件将被视为无效：</w:t>
      </w:r>
    </w:p>
    <w:p w14:paraId="40DF165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（1）不同投标人的投标文件由同一单位或者个人编制；或不同投标人报名（获取文件）的IP地址一致的；</w:t>
      </w:r>
    </w:p>
    <w:p w14:paraId="4969C1C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（2）不同投标人委托同一单位或者个人办理投标事宜；</w:t>
      </w:r>
    </w:p>
    <w:p w14:paraId="793BE0E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（3）不同的投标人的投标文件载明的项目管理成员或者联系人员为同一个人；</w:t>
      </w:r>
    </w:p>
    <w:p w14:paraId="092F260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（4）不同投标人的投标文件异常一致或投标报价呈规律性差异；</w:t>
      </w:r>
    </w:p>
    <w:p w14:paraId="70D2B1F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（5）不同投标人的投标文件相互混装。</w:t>
      </w:r>
    </w:p>
    <w:p w14:paraId="5E02E969">
      <w:pPr>
        <w:snapToGrid w:val="0"/>
        <w:spacing w:line="400" w:lineRule="exact"/>
        <w:ind w:firstLine="472" w:firstLineChars="196"/>
        <w:rPr>
          <w:rFonts w:ascii="仿宋_GB2312" w:eastAsia="仿宋_GB2312"/>
          <w:b/>
          <w:sz w:val="24"/>
        </w:rPr>
      </w:pPr>
      <w:r>
        <w:rPr>
          <w:rFonts w:hint="eastAsia" w:ascii="仿宋_GB2312" w:eastAsia="仿宋_GB2312"/>
          <w:b/>
          <w:sz w:val="24"/>
        </w:rPr>
        <w:t>20.1.5被拒绝的投标文件为无效。</w:t>
      </w:r>
    </w:p>
    <w:p w14:paraId="30C14B78">
      <w:pPr>
        <w:spacing w:line="460" w:lineRule="exact"/>
        <w:ind w:firstLine="482" w:firstLineChars="200"/>
        <w:rPr>
          <w:rFonts w:ascii="仿宋_GB2312" w:eastAsia="仿宋_GB2312"/>
          <w:b/>
          <w:sz w:val="24"/>
        </w:rPr>
      </w:pPr>
      <w:r>
        <w:rPr>
          <w:rFonts w:hint="eastAsia" w:ascii="仿宋_GB2312" w:eastAsia="仿宋_GB2312"/>
          <w:b/>
          <w:sz w:val="24"/>
        </w:rPr>
        <w:t>20.2特别说明</w:t>
      </w:r>
    </w:p>
    <w:p w14:paraId="02790AC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20.2.1广西政府采购云平台如对电子化开评标程序有调整的，按调整后的程序操作。</w:t>
      </w:r>
    </w:p>
    <w:p w14:paraId="789EE8A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20.2.2评审在严格保密的情况下进行，任何一方不得透露与评审有关的其他投标人的技术资料、价格和其他信息。</w:t>
      </w:r>
    </w:p>
    <w:p w14:paraId="5C8A06B0">
      <w:pPr>
        <w:spacing w:line="460" w:lineRule="exact"/>
        <w:ind w:firstLine="482" w:firstLineChars="200"/>
        <w:rPr>
          <w:rFonts w:ascii="仿宋_GB2312" w:eastAsia="仿宋_GB2312"/>
          <w:b/>
          <w:bCs/>
          <w:sz w:val="24"/>
        </w:rPr>
      </w:pPr>
      <w:r>
        <w:rPr>
          <w:rFonts w:hint="eastAsia" w:ascii="仿宋_GB2312" w:eastAsia="仿宋_GB2312"/>
          <w:b/>
          <w:bCs/>
          <w:sz w:val="24"/>
        </w:rPr>
        <w:t>20.3可中止电子交易活动的情形</w:t>
      </w:r>
    </w:p>
    <w:p w14:paraId="362F77E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采购过程中出现以下情形，导致广西政府采购云平台无法正常运行，或者无法保证电子交易的公平、公正和安全时，采购代理机构可中止电子交易活动：</w:t>
      </w:r>
    </w:p>
    <w:p w14:paraId="56172A2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20.3.1广西政府采购云平台发生故障而无法登录访问的；</w:t>
      </w:r>
    </w:p>
    <w:p w14:paraId="51B959E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20.3.2广西政府采购云平台应用或数据库出现错误，不能进行正常操作的；</w:t>
      </w:r>
    </w:p>
    <w:p w14:paraId="4EBB128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20.3.3广西政府采购云平台发现严重安全漏洞，有潜在泄密危险的；</w:t>
      </w:r>
    </w:p>
    <w:p w14:paraId="79C227B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20.3.4病毒发作导致不能进行正常操作的；</w:t>
      </w:r>
    </w:p>
    <w:p w14:paraId="287BA36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20.3.5其他无法保证电子交易的公平、公正和安全的情况。</w:t>
      </w:r>
    </w:p>
    <w:p w14:paraId="2A38782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出现前款规定情形，不影响采购公平、公正性的，采购代理机构可以待上述情形消除后继续组织电子交易活动，也可以决定某些环节以纸质形式进行；影响或可能影响采购公平、公正性的，应当重新采购。</w:t>
      </w:r>
    </w:p>
    <w:p w14:paraId="5366C39D">
      <w:pPr>
        <w:snapToGrid w:val="0"/>
        <w:spacing w:line="400" w:lineRule="exact"/>
        <w:ind w:firstLine="472" w:firstLineChars="196"/>
        <w:rPr>
          <w:rFonts w:ascii="仿宋_GB2312" w:eastAsia="仿宋_GB2312" w:cs="Courier New"/>
          <w:b/>
          <w:sz w:val="24"/>
        </w:rPr>
      </w:pPr>
      <w:r>
        <w:rPr>
          <w:rFonts w:hint="eastAsia" w:ascii="仿宋_GB2312" w:eastAsia="仿宋_GB2312" w:cs="Courier New"/>
          <w:b/>
          <w:sz w:val="24"/>
        </w:rPr>
        <w:t>四、开标</w:t>
      </w:r>
    </w:p>
    <w:p w14:paraId="286B4E81">
      <w:pPr>
        <w:pStyle w:val="26"/>
        <w:snapToGrid w:val="0"/>
        <w:spacing w:line="40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21.开标准备</w:t>
      </w:r>
    </w:p>
    <w:p w14:paraId="37AF76F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14:paraId="6174B6BA">
      <w:pPr>
        <w:pStyle w:val="26"/>
        <w:snapToGrid w:val="0"/>
        <w:spacing w:line="400" w:lineRule="exact"/>
        <w:ind w:firstLine="482" w:firstLineChars="200"/>
        <w:rPr>
          <w:rFonts w:hint="eastAsia" w:ascii="仿宋_GB2312" w:hAnsi="宋体" w:eastAsia="仿宋_GB2312"/>
          <w:b/>
          <w:sz w:val="24"/>
          <w:szCs w:val="24"/>
        </w:rPr>
      </w:pPr>
      <w:r>
        <w:rPr>
          <w:rFonts w:hint="eastAsia" w:ascii="仿宋_GB2312" w:hAnsi="宋体" w:eastAsia="仿宋_GB2312"/>
          <w:b/>
          <w:sz w:val="24"/>
          <w:szCs w:val="24"/>
        </w:rPr>
        <w:t>22.开标程序</w:t>
      </w:r>
    </w:p>
    <w:p w14:paraId="5592F03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22.1开标会由采购代理机构主持；</w:t>
      </w:r>
    </w:p>
    <w:p w14:paraId="01161E04">
      <w:pPr>
        <w:snapToGrid w:val="0"/>
        <w:spacing w:line="400" w:lineRule="exact"/>
        <w:ind w:firstLine="420"/>
        <w:jc w:val="left"/>
        <w:rPr>
          <w:rFonts w:hint="eastAsia" w:ascii="仿宋_GB2312" w:hAnsi="宋体" w:eastAsia="仿宋_GB2312"/>
          <w:sz w:val="24"/>
        </w:rPr>
      </w:pPr>
      <w:r>
        <w:rPr>
          <w:rFonts w:hint="eastAsia" w:ascii="仿宋_GB2312" w:eastAsia="仿宋_GB2312" w:cs="Courier New"/>
          <w:sz w:val="24"/>
        </w:rPr>
        <w:t>22.2</w:t>
      </w:r>
      <w:r>
        <w:rPr>
          <w:rFonts w:hint="eastAsia" w:ascii="仿宋_GB2312" w:hAnsi="宋体" w:eastAsia="仿宋_GB2312"/>
          <w:sz w:val="24"/>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14:paraId="488A1D20">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14:paraId="758C2BC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22.4公开报价；</w:t>
      </w:r>
    </w:p>
    <w:p w14:paraId="1D77ED0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22.5报价确认：采购代理机构开启签字时段，投标人应及时通过CA证书对报价记录表进行确认。未在规定时间内确认的，视同认可开标结果；</w:t>
      </w:r>
    </w:p>
    <w:p w14:paraId="1CCCCB8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22.6开标会结束。</w:t>
      </w:r>
    </w:p>
    <w:p w14:paraId="77A8FDC4">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五、资格性审查</w:t>
      </w:r>
    </w:p>
    <w:p w14:paraId="291C2E7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23.采购人应当依法对投标人的资格进行审查。</w:t>
      </w:r>
    </w:p>
    <w:p w14:paraId="392FFC4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24.合格投标人不足三家的，不得评标。</w:t>
      </w:r>
    </w:p>
    <w:p w14:paraId="00EDF03C">
      <w:pPr>
        <w:pStyle w:val="26"/>
        <w:snapToGrid w:val="0"/>
        <w:spacing w:line="370" w:lineRule="exact"/>
        <w:ind w:firstLine="472" w:firstLineChars="196"/>
        <w:rPr>
          <w:rFonts w:hint="eastAsia" w:ascii="仿宋_GB2312" w:hAnsi="宋体" w:eastAsia="仿宋_GB2312"/>
          <w:b/>
          <w:sz w:val="24"/>
          <w:szCs w:val="24"/>
        </w:rPr>
      </w:pPr>
      <w:bookmarkStart w:id="69" w:name="_Toc254970686"/>
      <w:bookmarkStart w:id="70" w:name="_Toc254970545"/>
      <w:r>
        <w:rPr>
          <w:rFonts w:hint="eastAsia" w:ascii="仿宋_GB2312" w:hAnsi="宋体" w:eastAsia="仿宋_GB2312"/>
          <w:b/>
          <w:sz w:val="24"/>
          <w:szCs w:val="24"/>
        </w:rPr>
        <w:t>六、评标</w:t>
      </w:r>
      <w:bookmarkEnd w:id="69"/>
      <w:bookmarkEnd w:id="70"/>
    </w:p>
    <w:p w14:paraId="4325E95D">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25.组建评标委员会</w:t>
      </w:r>
    </w:p>
    <w:p w14:paraId="20767E2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25.1本项目评标委员会由采购人代表和评审专家组成。</w:t>
      </w:r>
    </w:p>
    <w:p w14:paraId="7CD1D27D">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26.评标的方式</w:t>
      </w:r>
    </w:p>
    <w:p w14:paraId="1884F415">
      <w:pPr>
        <w:snapToGrid w:val="0"/>
        <w:spacing w:line="370" w:lineRule="exact"/>
        <w:ind w:firstLine="420"/>
        <w:jc w:val="left"/>
        <w:rPr>
          <w:rFonts w:ascii="仿宋_GB2312" w:eastAsia="仿宋_GB2312"/>
          <w:sz w:val="24"/>
        </w:rPr>
      </w:pPr>
      <w:r>
        <w:rPr>
          <w:rFonts w:hint="eastAsia" w:ascii="仿宋_GB2312" w:eastAsia="仿宋_GB2312" w:cs="Courier New"/>
          <w:sz w:val="24"/>
        </w:rPr>
        <w:t>26.1本项目采用不公开方式评标，评标的依据为招标文件和投标文件。</w:t>
      </w:r>
    </w:p>
    <w:p w14:paraId="3F94880B">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27.</w:t>
      </w:r>
      <w:r>
        <w:rPr>
          <w:rFonts w:hint="eastAsia" w:ascii="仿宋_GB2312" w:hAnsi="宋体" w:eastAsia="仿宋_GB2312"/>
          <w:b/>
          <w:bCs/>
          <w:sz w:val="24"/>
          <w:szCs w:val="24"/>
        </w:rPr>
        <w:t>评标程序</w:t>
      </w:r>
    </w:p>
    <w:p w14:paraId="4033F399">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27.1符合性审查</w:t>
      </w:r>
    </w:p>
    <w:p w14:paraId="24151A1D">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（1）评标委员会审查、评价投标文件是否符合招标文件的商务、技术等实质性要求。</w:t>
      </w:r>
    </w:p>
    <w:p w14:paraId="589782B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（2）评标委员会将根据投标人的投标文件进行审查、核对，如有疑问，评标委员会将通过广西政府采购云平台，以询标函的方式要求投标人在线对相关问题进行澄清或者说明。</w:t>
      </w:r>
    </w:p>
    <w:p w14:paraId="477F229D">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27.2投标文件的比较和评价</w:t>
      </w:r>
    </w:p>
    <w:p w14:paraId="735FC35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（1）各投标人的技术得分为所有评委的有效评分的算术平均数。</w:t>
      </w:r>
    </w:p>
    <w:p w14:paraId="3BD5C66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（2）评标委员会完成评标后，评委对各部分得分汇总，计算出本项目最终得分等。评标委员会按评标标准推荐中标候选人同时起草评标报告。</w:t>
      </w:r>
    </w:p>
    <w:p w14:paraId="132A6479">
      <w:pPr>
        <w:snapToGrid w:val="0"/>
        <w:spacing w:line="370" w:lineRule="exact"/>
        <w:ind w:firstLine="482" w:firstLineChars="200"/>
        <w:rPr>
          <w:rFonts w:ascii="仿宋_GB2312" w:eastAsia="仿宋_GB2312"/>
          <w:b/>
          <w:sz w:val="24"/>
        </w:rPr>
      </w:pPr>
      <w:r>
        <w:rPr>
          <w:rFonts w:hint="eastAsia" w:ascii="仿宋_GB2312" w:eastAsia="仿宋_GB2312"/>
          <w:b/>
          <w:sz w:val="24"/>
        </w:rPr>
        <w:t>28.澄清问题的形式</w:t>
      </w:r>
    </w:p>
    <w:p w14:paraId="5C5D28C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p>
    <w:p w14:paraId="7CF17A28">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28.2投标人应当在规定时间内通过广西政府采购云平台进行澄清、说明或者补正，并加盖投标人CA电子签章。投标人的澄清、说明或者补正不得超出投标文件的范围或者改变投标文件的实质性内容。</w:t>
      </w:r>
    </w:p>
    <w:p w14:paraId="56E84F0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28.3投标人超过规定时间或者拒绝澄清或者澄清的内容改变了投标文件的实质性内容的，评标委员会有权视该投标文件无效。</w:t>
      </w:r>
    </w:p>
    <w:p w14:paraId="292BF0F2">
      <w:pPr>
        <w:snapToGrid w:val="0"/>
        <w:spacing w:line="370" w:lineRule="exact"/>
        <w:ind w:firstLine="482" w:firstLineChars="200"/>
        <w:rPr>
          <w:rFonts w:ascii="仿宋_GB2312" w:eastAsia="仿宋_GB2312"/>
          <w:b/>
          <w:sz w:val="24"/>
        </w:rPr>
      </w:pPr>
      <w:r>
        <w:rPr>
          <w:rFonts w:hint="eastAsia" w:ascii="仿宋_GB2312" w:eastAsia="仿宋_GB2312"/>
          <w:b/>
          <w:sz w:val="24"/>
        </w:rPr>
        <w:t>29.错误修正</w:t>
      </w:r>
    </w:p>
    <w:p w14:paraId="15C7390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29.1投标文件报价出现前后不一致的，除招标文件另有规定外，按照下列规定修正：</w:t>
      </w:r>
    </w:p>
    <w:p w14:paraId="16E27A9C">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（1）投标文件中开标一览表（报价表）内容与投标文件中相应内容不一致的，以开标一览表（报价表）为准；</w:t>
      </w:r>
    </w:p>
    <w:p w14:paraId="098682B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（2）大写金额和小写金额不一致的，以大写金额为准；</w:t>
      </w:r>
    </w:p>
    <w:p w14:paraId="0850C035">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（3）单价金额小数点或者百分比有明显错位的，以开标一览表的总价为准，并修改单价；</w:t>
      </w:r>
    </w:p>
    <w:p w14:paraId="1CEA670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（4）总价金额与按单价汇总金额不一致的，以单价金额计算结果为准。</w:t>
      </w:r>
    </w:p>
    <w:p w14:paraId="67804798">
      <w:pPr>
        <w:snapToGrid w:val="0"/>
        <w:spacing w:line="370" w:lineRule="exact"/>
        <w:ind w:firstLine="420"/>
        <w:jc w:val="left"/>
        <w:rPr>
          <w:rFonts w:ascii="仿宋_GB2312" w:eastAsia="仿宋_GB2312" w:cs="Courier New"/>
          <w:b/>
          <w:sz w:val="24"/>
        </w:rPr>
      </w:pPr>
      <w:r>
        <w:rPr>
          <w:rFonts w:hint="eastAsia" w:ascii="仿宋_GB2312" w:eastAsia="仿宋_GB2312" w:cs="Courier New"/>
          <w:b/>
          <w:sz w:val="24"/>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14:paraId="3F47854F">
      <w:pPr>
        <w:pStyle w:val="26"/>
        <w:tabs>
          <w:tab w:val="left" w:pos="630"/>
        </w:tabs>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30.评标原则和评标方法</w:t>
      </w:r>
    </w:p>
    <w:p w14:paraId="35D2018A">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5491DCC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30.2本项目评标方法是综合评分法，具体评标内容及评标标准等详见第四章：评标方法及评标标准。</w:t>
      </w:r>
    </w:p>
    <w:p w14:paraId="7AD0A439">
      <w:pPr>
        <w:pStyle w:val="26"/>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31.评标过程的监控</w:t>
      </w:r>
    </w:p>
    <w:p w14:paraId="3139134C">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31.1本项目评标过程实行全程录音、录像监控（或政府采购监督管理部门工作人员进行现场监督），投标人在评标过程中所进行的试图影响评标结果的不公正活动，可能导致其投标被拒绝。</w:t>
      </w:r>
    </w:p>
    <w:p w14:paraId="75A6165C">
      <w:pPr>
        <w:pStyle w:val="26"/>
        <w:snapToGrid w:val="0"/>
        <w:spacing w:line="370" w:lineRule="exact"/>
        <w:ind w:firstLine="482" w:firstLineChars="200"/>
        <w:rPr>
          <w:rFonts w:hint="eastAsia" w:ascii="仿宋_GB2312" w:hAnsi="宋体" w:eastAsia="仿宋_GB2312"/>
          <w:sz w:val="24"/>
          <w:szCs w:val="24"/>
        </w:rPr>
      </w:pPr>
      <w:r>
        <w:rPr>
          <w:rFonts w:hint="eastAsia" w:ascii="仿宋_GB2312" w:hAnsi="宋体" w:eastAsia="仿宋_GB2312"/>
          <w:b/>
          <w:sz w:val="24"/>
          <w:szCs w:val="24"/>
        </w:rPr>
        <w:t>七、评标结果</w:t>
      </w:r>
    </w:p>
    <w:p w14:paraId="7FB4B9C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32.采购人或者采购代理机构核对评标结果。</w:t>
      </w:r>
    </w:p>
    <w:p w14:paraId="53474ED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33.采购人或者采购代理机构在公告中标结果的同时，对未通过资格审查的投标人，应当告知其未通过的原因；采用综合评分法评审的，还应当告知未中标人本人的评审得分与排序。</w:t>
      </w:r>
    </w:p>
    <w:p w14:paraId="71A9A38A">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13F3DFD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35.采购人或采购代理机构应当自中标人确定之日起2个工作日内，在中国政府采购网、广西壮族自治区政府采购网、柳州市政府采购网发布中标公告。在发布中标公告的同时，向中标人发出中标通知书。</w:t>
      </w:r>
    </w:p>
    <w:p w14:paraId="0DE00F8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36.在中标通知书发出前，采购人或采购代理机构应当对中标人信用进行查询，并按照信用信息使用规则处理。</w:t>
      </w:r>
    </w:p>
    <w:p w14:paraId="67BFA91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37.投标人对中标公告有异议的，应当在中标公告</w:t>
      </w:r>
      <w:r>
        <w:rPr>
          <w:rFonts w:hint="eastAsia" w:ascii="仿宋_GB2312" w:hAnsi="宋体" w:eastAsia="仿宋_GB2312"/>
          <w:bCs/>
          <w:sz w:val="24"/>
        </w:rPr>
        <w:t>期限届满</w:t>
      </w:r>
      <w:r>
        <w:rPr>
          <w:rFonts w:hint="eastAsia" w:ascii="仿宋_GB2312" w:eastAsia="仿宋_GB2312" w:cs="Courier New"/>
          <w:sz w:val="24"/>
        </w:rPr>
        <w:t>之日起七个工作日内，以书面形式向采购人或采购代理机构提出质疑，并及时索要书面回执。</w:t>
      </w:r>
    </w:p>
    <w:p w14:paraId="3EC7DB4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38.采购人或采购代理机构（采购代理机构应当按照有关规定就采购人委托授权范围内的事项）在收到投标人的书面质疑后七个工作日内作出答复，但答复的内容不得涉及商业秘密。</w:t>
      </w:r>
    </w:p>
    <w:p w14:paraId="14335A61">
      <w:pPr>
        <w:pStyle w:val="26"/>
        <w:snapToGrid w:val="0"/>
        <w:spacing w:line="370" w:lineRule="exact"/>
        <w:ind w:firstLine="472" w:firstLineChars="196"/>
        <w:rPr>
          <w:rFonts w:hint="eastAsia" w:ascii="仿宋_GB2312" w:hAnsi="宋体" w:eastAsia="仿宋_GB2312"/>
          <w:b/>
          <w:sz w:val="24"/>
          <w:szCs w:val="24"/>
        </w:rPr>
      </w:pPr>
      <w:bookmarkStart w:id="71" w:name="_Toc254970688"/>
      <w:bookmarkStart w:id="72" w:name="_Toc254970547"/>
      <w:r>
        <w:rPr>
          <w:rFonts w:hint="eastAsia" w:ascii="仿宋_GB2312" w:hAnsi="宋体" w:eastAsia="仿宋_GB2312"/>
          <w:b/>
          <w:sz w:val="24"/>
          <w:szCs w:val="24"/>
        </w:rPr>
        <w:t>八、</w:t>
      </w:r>
      <w:bookmarkEnd w:id="71"/>
      <w:bookmarkEnd w:id="72"/>
      <w:r>
        <w:rPr>
          <w:rFonts w:hint="eastAsia" w:ascii="仿宋_GB2312" w:hAnsi="宋体" w:eastAsia="仿宋_GB2312"/>
          <w:b/>
          <w:sz w:val="24"/>
          <w:szCs w:val="24"/>
        </w:rPr>
        <w:t>签订合同</w:t>
      </w:r>
    </w:p>
    <w:p w14:paraId="111F0831">
      <w:pPr>
        <w:pStyle w:val="26"/>
        <w:snapToGrid w:val="0"/>
        <w:spacing w:line="370" w:lineRule="exact"/>
        <w:ind w:firstLine="472" w:firstLineChars="196"/>
        <w:rPr>
          <w:rFonts w:hint="eastAsia" w:ascii="仿宋_GB2312" w:hAnsi="宋体" w:eastAsia="仿宋_GB2312"/>
          <w:b/>
          <w:bCs/>
          <w:sz w:val="24"/>
          <w:szCs w:val="24"/>
        </w:rPr>
      </w:pPr>
      <w:r>
        <w:rPr>
          <w:rFonts w:hint="eastAsia" w:ascii="仿宋_GB2312" w:hAnsi="宋体" w:eastAsia="仿宋_GB2312"/>
          <w:b/>
          <w:sz w:val="24"/>
          <w:szCs w:val="24"/>
        </w:rPr>
        <w:t>39.合同授予标准</w:t>
      </w:r>
    </w:p>
    <w:p w14:paraId="6E8A082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39.1合同将授予被确定实质上响应招标文件要求，具备履行合同能力，综合评分排名第一的投标人。</w:t>
      </w:r>
    </w:p>
    <w:p w14:paraId="4068B862">
      <w:pPr>
        <w:snapToGrid w:val="0"/>
        <w:spacing w:line="370" w:lineRule="exact"/>
        <w:ind w:firstLine="420"/>
        <w:jc w:val="left"/>
        <w:rPr>
          <w:rFonts w:ascii="仿宋_GB2312" w:eastAsia="仿宋_GB2312" w:cs="Courier New"/>
          <w:b/>
          <w:bCs/>
          <w:sz w:val="24"/>
        </w:rPr>
      </w:pPr>
      <w:r>
        <w:rPr>
          <w:rFonts w:hint="eastAsia" w:ascii="仿宋_GB2312" w:eastAsia="仿宋_GB2312" w:cs="Courier New"/>
          <w:b/>
          <w:bCs/>
          <w:sz w:val="24"/>
        </w:rPr>
        <w:t>40.签订合同</w:t>
      </w:r>
    </w:p>
    <w:p w14:paraId="0C766231">
      <w:pPr>
        <w:snapToGrid w:val="0"/>
        <w:spacing w:line="370" w:lineRule="exact"/>
        <w:ind w:firstLine="420"/>
        <w:jc w:val="left"/>
        <w:rPr>
          <w:rFonts w:ascii="仿宋_GB2312" w:eastAsia="仿宋_GB2312" w:cs="Courier New"/>
          <w:sz w:val="24"/>
        </w:rPr>
      </w:pPr>
      <w:bookmarkStart w:id="73" w:name="_Hlk93676812"/>
      <w:r>
        <w:rPr>
          <w:rFonts w:hint="eastAsia" w:ascii="仿宋_GB2312" w:eastAsia="仿宋_GB2312" w:cs="Courier New"/>
          <w:sz w:val="24"/>
        </w:rPr>
        <w:t>40.1中标人接到中标通知书后，应按有关规定与采购人签订合同。</w:t>
      </w:r>
    </w:p>
    <w:bookmarkEnd w:id="73"/>
    <w:p w14:paraId="1B558729">
      <w:pPr>
        <w:snapToGrid w:val="0"/>
        <w:spacing w:line="360" w:lineRule="exact"/>
        <w:ind w:right="-470" w:rightChars="-224" w:firstLine="420"/>
        <w:jc w:val="left"/>
        <w:rPr>
          <w:rFonts w:ascii="仿宋_GB2312" w:eastAsia="仿宋_GB2312" w:cs="Courier New"/>
          <w:sz w:val="24"/>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r>
        <w:rPr>
          <w:rFonts w:hint="eastAsia" w:ascii="仿宋_GB2312" w:eastAsia="仿宋_GB2312" w:cs="Courier New"/>
          <w:sz w:val="24"/>
        </w:rPr>
        <w:t>40.2中标人因不可抗力或者自身原因不能履行采购合同的，采购人或采购代理机构应将该情况报政府采购监督管理部门，从合格的中标候选人中另行确定中标人或重新开展政府采购活动。</w:t>
      </w:r>
      <w:bookmarkStart w:id="74" w:name="_Toc254970548"/>
      <w:bookmarkStart w:id="75" w:name="_Toc254970689"/>
      <w:bookmarkStart w:id="76" w:name="_Toc497578452"/>
    </w:p>
    <w:p w14:paraId="6E564F2F"/>
    <w:p w14:paraId="6B8952AB"/>
    <w:p w14:paraId="32C3DDE6"/>
    <w:p w14:paraId="5B5358DD"/>
    <w:p w14:paraId="2784FD03"/>
    <w:p w14:paraId="33EB370E"/>
    <w:p w14:paraId="61ABDB31"/>
    <w:p w14:paraId="1904CF1B"/>
    <w:p w14:paraId="6889EC4A"/>
    <w:p w14:paraId="0E3AB68A"/>
    <w:p w14:paraId="7D7995EF"/>
    <w:p w14:paraId="3C79EECE"/>
    <w:p w14:paraId="2CCB2DC7"/>
    <w:p w14:paraId="09A7F613"/>
    <w:p w14:paraId="0B97F505"/>
    <w:p w14:paraId="2B171A6C"/>
    <w:p w14:paraId="7106812A"/>
    <w:p w14:paraId="5BC7D2F7">
      <w:pPr>
        <w:pStyle w:val="3"/>
        <w:jc w:val="center"/>
        <w:rPr>
          <w:sz w:val="30"/>
          <w:szCs w:val="30"/>
        </w:rPr>
      </w:pPr>
      <w:bookmarkStart w:id="77" w:name="_Toc27328"/>
      <w:r>
        <w:rPr>
          <w:rFonts w:hint="eastAsia"/>
          <w:sz w:val="30"/>
          <w:szCs w:val="30"/>
        </w:rPr>
        <w:t xml:space="preserve">第四章 </w:t>
      </w:r>
      <w:bookmarkEnd w:id="74"/>
      <w:bookmarkEnd w:id="75"/>
      <w:r>
        <w:rPr>
          <w:rFonts w:hint="eastAsia"/>
          <w:sz w:val="30"/>
          <w:szCs w:val="30"/>
        </w:rPr>
        <w:t>评标方法及评标标准</w:t>
      </w:r>
      <w:bookmarkEnd w:id="76"/>
      <w:bookmarkEnd w:id="77"/>
      <w:r>
        <w:tab/>
      </w:r>
    </w:p>
    <w:p w14:paraId="66DBA0F3">
      <w:pPr>
        <w:tabs>
          <w:tab w:val="left" w:pos="3055"/>
        </w:tabs>
        <w:jc w:val="center"/>
        <w:rPr>
          <w:b/>
          <w:sz w:val="30"/>
          <w:szCs w:val="30"/>
        </w:rPr>
      </w:pPr>
      <w:r>
        <w:br w:type="page"/>
      </w:r>
      <w:r>
        <w:rPr>
          <w:rFonts w:hint="eastAsia" w:ascii="宋体" w:hAnsi="宋体" w:cs="Courier New"/>
          <w:b/>
          <w:bCs/>
          <w:color w:val="000000"/>
          <w:sz w:val="32"/>
          <w:szCs w:val="32"/>
        </w:rPr>
        <w:t>评标方法及评标标准</w:t>
      </w:r>
    </w:p>
    <w:p w14:paraId="383ACDD2">
      <w:pPr>
        <w:spacing w:line="390" w:lineRule="exact"/>
        <w:ind w:right="-168" w:rightChars="-80" w:firstLine="482" w:firstLineChars="200"/>
        <w:rPr>
          <w:rFonts w:ascii="仿宋_GB2312" w:eastAsia="仿宋_GB2312"/>
          <w:b/>
          <w:bCs/>
          <w:sz w:val="24"/>
        </w:rPr>
      </w:pPr>
      <w:r>
        <w:rPr>
          <w:rFonts w:hint="eastAsia" w:ascii="仿宋_GB2312" w:eastAsia="仿宋_GB2312"/>
          <w:b/>
          <w:bCs/>
          <w:sz w:val="24"/>
        </w:rPr>
        <w:t>一、评标原则</w:t>
      </w:r>
    </w:p>
    <w:p w14:paraId="42F6B001">
      <w:pPr>
        <w:spacing w:line="390" w:lineRule="exact"/>
        <w:ind w:right="-168" w:rightChars="-80"/>
        <w:rPr>
          <w:rFonts w:ascii="仿宋_GB2312" w:eastAsia="仿宋_GB2312"/>
          <w:sz w:val="24"/>
        </w:rPr>
      </w:pPr>
      <w:r>
        <w:rPr>
          <w:rFonts w:hint="eastAsia" w:ascii="仿宋_GB2312" w:eastAsia="仿宋_GB2312"/>
          <w:sz w:val="24"/>
        </w:rPr>
        <w:t xml:space="preserve">    （一）评委构成：本招标采购项目的评委分别由依法组成的评审专家、采购人代表共五人或以上单数构成，其中专家人数不少于评标委员会成员总数的三分之二。</w:t>
      </w:r>
    </w:p>
    <w:p w14:paraId="0CCAF17B">
      <w:pPr>
        <w:spacing w:line="390" w:lineRule="exact"/>
        <w:ind w:right="-168" w:rightChars="-80" w:firstLine="435"/>
        <w:rPr>
          <w:rFonts w:ascii="仿宋_GB2312" w:eastAsia="仿宋_GB2312"/>
          <w:b/>
          <w:sz w:val="24"/>
        </w:rPr>
      </w:pPr>
      <w:r>
        <w:rPr>
          <w:rFonts w:hint="eastAsia" w:ascii="仿宋_GB2312" w:eastAsia="仿宋_GB2312"/>
          <w:b/>
          <w:sz w:val="24"/>
        </w:rPr>
        <w:t>（二）评标依据：评委将以招投标文件为评标依据</w:t>
      </w:r>
      <w:bookmarkStart w:id="78" w:name="_Hlk93676870"/>
      <w:r>
        <w:rPr>
          <w:rFonts w:hint="eastAsia" w:ascii="仿宋_GB2312" w:eastAsia="仿宋_GB2312"/>
          <w:b/>
          <w:sz w:val="24"/>
        </w:rPr>
        <w:t>，对投标人的价格、技术、信誉、业绩等</w:t>
      </w:r>
      <w:bookmarkEnd w:id="78"/>
      <w:r>
        <w:rPr>
          <w:rFonts w:hint="eastAsia" w:ascii="仿宋_GB2312" w:eastAsia="仿宋_GB2312"/>
          <w:b/>
          <w:sz w:val="24"/>
        </w:rPr>
        <w:t>方面按百分制打分。</w:t>
      </w:r>
    </w:p>
    <w:p w14:paraId="609EAA5D">
      <w:pPr>
        <w:spacing w:line="390" w:lineRule="exact"/>
        <w:ind w:right="-168" w:rightChars="-80" w:firstLine="435"/>
        <w:rPr>
          <w:rFonts w:ascii="仿宋_GB2312" w:eastAsia="仿宋_GB2312"/>
          <w:sz w:val="24"/>
        </w:rPr>
      </w:pPr>
      <w:r>
        <w:rPr>
          <w:rFonts w:hint="eastAsia" w:ascii="仿宋_GB2312" w:eastAsia="仿宋_GB2312"/>
          <w:sz w:val="24"/>
        </w:rPr>
        <w:t>（三）评标方式：以封闭方式进行。</w:t>
      </w:r>
    </w:p>
    <w:p w14:paraId="41FA91D8">
      <w:pPr>
        <w:spacing w:line="390" w:lineRule="exact"/>
        <w:ind w:right="-168" w:rightChars="-80" w:firstLine="435"/>
        <w:rPr>
          <w:rFonts w:ascii="仿宋_GB2312" w:eastAsia="仿宋_GB2312"/>
          <w:sz w:val="24"/>
        </w:rPr>
      </w:pPr>
      <w:r>
        <w:rPr>
          <w:rFonts w:hint="eastAsia" w:ascii="仿宋_GB2312" w:eastAsia="仿宋_GB2312"/>
          <w:sz w:val="24"/>
        </w:rPr>
        <w:t>（四）评标委员会认为投标人的报价明显低于其他通过符合性审查投标人的报价，有可能影响产品质量或者不能诚信履约的，</w:t>
      </w:r>
      <w:r>
        <w:rPr>
          <w:rFonts w:hint="eastAsia" w:ascii="仿宋_GB2312" w:eastAsia="仿宋_GB2312" w:cs="Courier New"/>
          <w:sz w:val="24"/>
        </w:rPr>
        <w:t>应当通过广西政府采购云平台发起询标函，要求其在评标现场合理的时间内通过广西政府采购云平台提供书面说明</w:t>
      </w:r>
      <w:r>
        <w:rPr>
          <w:rFonts w:hint="eastAsia" w:ascii="仿宋_GB2312" w:eastAsia="仿宋_GB2312"/>
          <w:sz w:val="24"/>
        </w:rPr>
        <w:t xml:space="preserve">，必要时提交相关证明材料；投标人不能证明其报价合理性的，评标委员会应当将其作为无效投标处理。     </w:t>
      </w:r>
    </w:p>
    <w:p w14:paraId="44B9E010">
      <w:pPr>
        <w:spacing w:line="390" w:lineRule="exact"/>
        <w:ind w:right="-168" w:rightChars="-80" w:firstLine="435"/>
        <w:rPr>
          <w:rFonts w:ascii="仿宋_GB2312" w:eastAsia="仿宋_GB2312"/>
          <w:b/>
          <w:bCs/>
          <w:sz w:val="24"/>
        </w:rPr>
      </w:pPr>
      <w:r>
        <w:rPr>
          <w:rFonts w:hint="eastAsia" w:ascii="仿宋_GB2312" w:eastAsia="仿宋_GB2312"/>
          <w:b/>
          <w:bCs/>
          <w:sz w:val="24"/>
        </w:rPr>
        <w:t>二、评标方法</w:t>
      </w:r>
      <w:r>
        <w:rPr>
          <w:rFonts w:ascii="仿宋_GB2312" w:eastAsia="仿宋_GB2312"/>
          <w:b/>
          <w:bCs/>
          <w:sz w:val="24"/>
        </w:rPr>
        <w:tab/>
      </w:r>
    </w:p>
    <w:p w14:paraId="29D5A26D">
      <w:pPr>
        <w:spacing w:line="390" w:lineRule="exact"/>
        <w:ind w:right="-168" w:rightChars="-80" w:firstLine="435"/>
        <w:rPr>
          <w:rFonts w:ascii="仿宋_GB2312" w:eastAsia="仿宋_GB2312"/>
          <w:sz w:val="24"/>
        </w:rPr>
      </w:pPr>
      <w:r>
        <w:rPr>
          <w:rFonts w:hint="eastAsia" w:ascii="仿宋_GB2312" w:eastAsia="仿宋_GB2312"/>
          <w:sz w:val="24"/>
        </w:rPr>
        <w:t>（一）对进入详评的，采用百分制综合评分法。</w:t>
      </w:r>
    </w:p>
    <w:p w14:paraId="41186EF9">
      <w:pPr>
        <w:spacing w:line="400" w:lineRule="atLeast"/>
        <w:ind w:firstLine="480" w:firstLineChars="200"/>
        <w:jc w:val="left"/>
        <w:rPr>
          <w:rFonts w:hint="eastAsia" w:ascii="仿宋_GB2312" w:hAnsi="宋体" w:eastAsia="仿宋_GB2312"/>
          <w:color w:val="000000"/>
          <w:sz w:val="24"/>
        </w:rPr>
      </w:pPr>
      <w:r>
        <w:rPr>
          <w:rFonts w:hint="eastAsia" w:ascii="仿宋_GB2312" w:eastAsia="仿宋_GB2312"/>
          <w:sz w:val="24"/>
        </w:rPr>
        <w:t>（二）计分办法（分值计算保留小数点后两位，第三位四舍五入）</w:t>
      </w:r>
      <w:r>
        <w:rPr>
          <w:rFonts w:hint="eastAsia" w:ascii="仿宋_GB2312" w:hAnsi="宋体" w:eastAsia="仿宋_GB2312"/>
          <w:color w:val="000000"/>
          <w:sz w:val="24"/>
        </w:rPr>
        <w:t>：</w:t>
      </w:r>
    </w:p>
    <w:tbl>
      <w:tblPr>
        <w:tblStyle w:val="2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701"/>
        <w:gridCol w:w="4999"/>
        <w:gridCol w:w="1059"/>
        <w:gridCol w:w="1306"/>
      </w:tblGrid>
      <w:tr w14:paraId="5FD5E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804" w:type="dxa"/>
            <w:gridSpan w:val="5"/>
            <w:shd w:val="clear" w:color="auto" w:fill="D7D7D7"/>
            <w:vAlign w:val="center"/>
          </w:tcPr>
          <w:p w14:paraId="764702AD">
            <w:pPr>
              <w:spacing w:line="360" w:lineRule="exact"/>
              <w:jc w:val="center"/>
              <w:rPr>
                <w:rFonts w:ascii="仿宋_GB2312" w:hAnsi="仿宋_GB2312" w:eastAsia="仿宋_GB2312" w:cs="仿宋_GB2312"/>
                <w:b/>
                <w:color w:val="auto"/>
                <w:highlight w:val="none"/>
              </w:rPr>
            </w:pPr>
            <w:r>
              <w:rPr>
                <w:rFonts w:hint="eastAsia" w:ascii="仿宋_GB2312" w:eastAsia="仿宋_GB2312"/>
                <w:b/>
                <w:color w:val="auto"/>
                <w:sz w:val="32"/>
                <w:highlight w:val="none"/>
              </w:rPr>
              <w:t>客观分</w:t>
            </w:r>
          </w:p>
        </w:tc>
      </w:tr>
      <w:tr w14:paraId="13781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Align w:val="center"/>
          </w:tcPr>
          <w:p w14:paraId="4066DF57">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评分项</w:t>
            </w:r>
          </w:p>
        </w:tc>
        <w:tc>
          <w:tcPr>
            <w:tcW w:w="701" w:type="dxa"/>
            <w:vAlign w:val="center"/>
          </w:tcPr>
          <w:p w14:paraId="3940E450">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评审因素</w:t>
            </w:r>
          </w:p>
        </w:tc>
        <w:tc>
          <w:tcPr>
            <w:tcW w:w="4999" w:type="dxa"/>
            <w:vAlign w:val="center"/>
          </w:tcPr>
          <w:p w14:paraId="0A8BC4E2">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评分标准说明</w:t>
            </w:r>
          </w:p>
        </w:tc>
        <w:tc>
          <w:tcPr>
            <w:tcW w:w="1059" w:type="dxa"/>
            <w:vAlign w:val="center"/>
          </w:tcPr>
          <w:p w14:paraId="5D386B42">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分值</w:t>
            </w:r>
          </w:p>
        </w:tc>
        <w:tc>
          <w:tcPr>
            <w:tcW w:w="1306" w:type="dxa"/>
            <w:vAlign w:val="center"/>
          </w:tcPr>
          <w:p w14:paraId="540AE81E">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对应的投标文件格式</w:t>
            </w:r>
          </w:p>
        </w:tc>
      </w:tr>
      <w:tr w14:paraId="38058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jc w:val="center"/>
        </w:trPr>
        <w:tc>
          <w:tcPr>
            <w:tcW w:w="739" w:type="dxa"/>
            <w:vAlign w:val="center"/>
          </w:tcPr>
          <w:p w14:paraId="21341AE9">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价格分</w:t>
            </w:r>
          </w:p>
        </w:tc>
        <w:tc>
          <w:tcPr>
            <w:tcW w:w="701" w:type="dxa"/>
            <w:vAlign w:val="center"/>
          </w:tcPr>
          <w:p w14:paraId="20D0C2B2">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价格</w:t>
            </w:r>
          </w:p>
        </w:tc>
        <w:tc>
          <w:tcPr>
            <w:tcW w:w="4999" w:type="dxa"/>
            <w:vAlign w:val="center"/>
          </w:tcPr>
          <w:p w14:paraId="47326447">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1.满足招标文件要求且投标价格最低的投标报价为评标基准价，其投标人的报价分为最高分</w:t>
            </w:r>
            <w:r>
              <w:rPr>
                <w:rFonts w:ascii="仿宋_GB2312" w:hAnsi="仿宋_GB2312" w:eastAsia="仿宋_GB2312" w:cs="仿宋_GB2312"/>
                <w:color w:val="auto"/>
                <w:highlight w:val="none"/>
              </w:rPr>
              <w:t>30</w:t>
            </w:r>
            <w:r>
              <w:rPr>
                <w:rFonts w:hint="eastAsia" w:ascii="仿宋_GB2312" w:hAnsi="仿宋_GB2312" w:eastAsia="仿宋_GB2312" w:cs="仿宋_GB2312"/>
                <w:color w:val="auto"/>
                <w:highlight w:val="none"/>
              </w:rPr>
              <w:t>分；</w:t>
            </w:r>
          </w:p>
          <w:p w14:paraId="576819FD">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2.其他投标人的报价得分按以下公式计算：</w:t>
            </w:r>
          </w:p>
          <w:p w14:paraId="0767873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报价得分=（评标基准价／某投标人投标报价）×</w:t>
            </w:r>
            <w:r>
              <w:rPr>
                <w:rFonts w:ascii="仿宋_GB2312" w:hAnsi="仿宋_GB2312" w:eastAsia="仿宋_GB2312" w:cs="仿宋_GB2312"/>
                <w:color w:val="auto"/>
                <w:highlight w:val="none"/>
              </w:rPr>
              <w:t>30</w:t>
            </w:r>
            <w:r>
              <w:rPr>
                <w:rFonts w:hint="eastAsia" w:ascii="仿宋_GB2312" w:hAnsi="仿宋_GB2312" w:eastAsia="仿宋_GB2312" w:cs="仿宋_GB2312"/>
                <w:color w:val="auto"/>
                <w:highlight w:val="none"/>
              </w:rPr>
              <w:t>分。</w:t>
            </w:r>
          </w:p>
          <w:p w14:paraId="639D4E39">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ascii="仿宋_GB2312" w:hAnsi="仿宋_GB2312" w:eastAsia="仿宋_GB2312" w:cs="仿宋_GB2312"/>
                <w:color w:val="auto"/>
                <w:highlight w:val="none"/>
              </w:rPr>
            </w:pPr>
            <w:r>
              <w:rPr>
                <w:rFonts w:hint="eastAsia" w:ascii="仿宋_GB2312" w:eastAsia="仿宋_GB2312"/>
                <w:b/>
                <w:bCs/>
                <w:color w:val="auto"/>
                <w:szCs w:val="21"/>
                <w:highlight w:val="none"/>
              </w:rPr>
              <w:t>注：专门面向中小企业采购的项目或者采购包，不再执行价格评审优惠的扶持政策。</w:t>
            </w:r>
          </w:p>
        </w:tc>
        <w:tc>
          <w:tcPr>
            <w:tcW w:w="1059" w:type="dxa"/>
            <w:vAlign w:val="center"/>
          </w:tcPr>
          <w:p w14:paraId="69625397">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bCs/>
                <w:color w:val="auto"/>
                <w:highlight w:val="none"/>
              </w:rPr>
              <w:t>30</w:t>
            </w:r>
          </w:p>
        </w:tc>
        <w:tc>
          <w:tcPr>
            <w:tcW w:w="1306" w:type="dxa"/>
            <w:vAlign w:val="center"/>
          </w:tcPr>
          <w:p w14:paraId="6830E74E">
            <w:pPr>
              <w:spacing w:line="360" w:lineRule="exact"/>
              <w:jc w:val="center"/>
              <w:rPr>
                <w:rFonts w:ascii="仿宋_GB2312" w:hAnsi="仿宋_GB2312" w:eastAsia="仿宋_GB2312" w:cs="仿宋_GB2312"/>
                <w:b/>
                <w:bCs/>
                <w:color w:val="auto"/>
                <w:highlight w:val="none"/>
              </w:rPr>
            </w:pPr>
          </w:p>
        </w:tc>
      </w:tr>
      <w:tr w14:paraId="4D8B0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Align w:val="center"/>
          </w:tcPr>
          <w:p w14:paraId="5B024DB8">
            <w:pPr>
              <w:spacing w:line="36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信誉分</w:t>
            </w:r>
          </w:p>
        </w:tc>
        <w:tc>
          <w:tcPr>
            <w:tcW w:w="701" w:type="dxa"/>
            <w:vAlign w:val="center"/>
          </w:tcPr>
          <w:p w14:paraId="28C829A0">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体系认证</w:t>
            </w:r>
          </w:p>
        </w:tc>
        <w:tc>
          <w:tcPr>
            <w:tcW w:w="4999" w:type="dxa"/>
            <w:vAlign w:val="center"/>
          </w:tcPr>
          <w:p w14:paraId="398FDFF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 xml:space="preserve">1.投标人或投标产品生产厂家具备有效的质量管理体系认证证书得0.5分，满分0.5分；  </w:t>
            </w:r>
          </w:p>
          <w:p w14:paraId="11F2239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2.投标人</w:t>
            </w:r>
            <w:r>
              <w:rPr>
                <w:rFonts w:hint="eastAsia" w:ascii="仿宋_GB2312" w:eastAsia="仿宋_GB2312"/>
                <w:color w:val="auto"/>
                <w:highlight w:val="none"/>
              </w:rPr>
              <w:t>或投标产品生产厂家</w:t>
            </w:r>
            <w:r>
              <w:rPr>
                <w:rFonts w:hint="eastAsia" w:ascii="仿宋_GB2312" w:hAnsi="仿宋_GB2312" w:eastAsia="仿宋_GB2312" w:cs="仿宋_GB2312"/>
                <w:color w:val="auto"/>
                <w:highlight w:val="none"/>
              </w:rPr>
              <w:t>具备有效的职业健康安全管理体系认证证书得0.5分，满分0.5分；</w:t>
            </w:r>
          </w:p>
          <w:p w14:paraId="11D1650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3.投标人</w:t>
            </w:r>
            <w:r>
              <w:rPr>
                <w:rFonts w:hint="eastAsia" w:ascii="仿宋_GB2312" w:eastAsia="仿宋_GB2312"/>
                <w:color w:val="auto"/>
                <w:highlight w:val="none"/>
              </w:rPr>
              <w:t>或投标产品生产厂家</w:t>
            </w:r>
            <w:r>
              <w:rPr>
                <w:rFonts w:hint="eastAsia" w:ascii="仿宋_GB2312" w:hAnsi="仿宋_GB2312" w:eastAsia="仿宋_GB2312" w:cs="仿宋_GB2312"/>
                <w:color w:val="auto"/>
                <w:highlight w:val="none"/>
              </w:rPr>
              <w:t>具备有效的环境管理体系认证证书得0.5分，满分0.5分；</w:t>
            </w:r>
          </w:p>
          <w:p w14:paraId="40F9B2D1">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ascii="仿宋_GB2312" w:hAnsi="仿宋_GB2312" w:eastAsia="仿宋_GB2312" w:cs="仿宋_GB2312"/>
                <w:color w:val="auto"/>
                <w:highlight w:val="none"/>
              </w:rPr>
            </w:pPr>
            <w:r>
              <w:rPr>
                <w:rFonts w:hint="eastAsia" w:ascii="仿宋_GB2312" w:hAnsi="仿宋_GB2312" w:eastAsia="仿宋_GB2312" w:cs="仿宋_GB2312"/>
                <w:b/>
                <w:color w:val="auto"/>
                <w:highlight w:val="none"/>
              </w:rPr>
              <w:t>注：投标人提供证书材料并加盖投标人CA电子签章，否则不予计分。</w:t>
            </w:r>
          </w:p>
        </w:tc>
        <w:tc>
          <w:tcPr>
            <w:tcW w:w="1059" w:type="dxa"/>
            <w:vAlign w:val="center"/>
          </w:tcPr>
          <w:p w14:paraId="19937C99">
            <w:pPr>
              <w:spacing w:line="360" w:lineRule="exact"/>
              <w:jc w:val="center"/>
              <w:rPr>
                <w:rFonts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1.5</w:t>
            </w:r>
          </w:p>
        </w:tc>
        <w:tc>
          <w:tcPr>
            <w:tcW w:w="1306" w:type="dxa"/>
            <w:vAlign w:val="center"/>
          </w:tcPr>
          <w:p w14:paraId="413DBE57">
            <w:pPr>
              <w:spacing w:line="360" w:lineRule="exact"/>
              <w:jc w:val="center"/>
              <w:rPr>
                <w:rFonts w:ascii="仿宋_GB2312" w:hAnsi="仿宋_GB2312" w:eastAsia="仿宋_GB2312" w:cs="仿宋_GB2312"/>
                <w:b/>
                <w:bCs/>
                <w:color w:val="auto"/>
                <w:highlight w:val="none"/>
              </w:rPr>
            </w:pPr>
            <w:r>
              <w:rPr>
                <w:rFonts w:hint="eastAsia" w:ascii="仿宋_GB2312" w:hAnsi="仿宋_GB2312" w:eastAsia="仿宋_GB2312" w:cs="仿宋_GB2312"/>
                <w:color w:val="auto"/>
                <w:highlight w:val="none"/>
              </w:rPr>
              <w:t>相关认证证书材料</w:t>
            </w:r>
          </w:p>
        </w:tc>
      </w:tr>
      <w:tr w14:paraId="67B1C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Align w:val="center"/>
          </w:tcPr>
          <w:p w14:paraId="0E9E0D7F">
            <w:pPr>
              <w:spacing w:line="360" w:lineRule="exact"/>
              <w:jc w:val="center"/>
              <w:rPr>
                <w:rFonts w:ascii="仿宋_GB2312" w:hAnsi="仿宋_GB2312" w:eastAsia="仿宋_GB2312" w:cs="仿宋_GB2312"/>
                <w:b/>
                <w:color w:val="auto"/>
                <w:highlight w:val="none"/>
              </w:rPr>
            </w:pPr>
            <w:r>
              <w:rPr>
                <w:rFonts w:hint="eastAsia" w:ascii="仿宋_GB2312" w:hAnsi="宋体" w:eastAsia="仿宋_GB2312"/>
                <w:b/>
                <w:color w:val="auto"/>
                <w:highlight w:val="none"/>
              </w:rPr>
              <w:t>政策功能分</w:t>
            </w:r>
          </w:p>
        </w:tc>
        <w:tc>
          <w:tcPr>
            <w:tcW w:w="701" w:type="dxa"/>
            <w:vAlign w:val="center"/>
          </w:tcPr>
          <w:p w14:paraId="387FAA7C">
            <w:pPr>
              <w:widowControl/>
              <w:spacing w:line="360" w:lineRule="exact"/>
              <w:jc w:val="center"/>
              <w:rPr>
                <w:rFonts w:ascii="仿宋_GB2312" w:hAnsi="仿宋_GB2312" w:eastAsia="仿宋_GB2312" w:cs="仿宋_GB2312"/>
                <w:b/>
                <w:color w:val="auto"/>
                <w:highlight w:val="none"/>
              </w:rPr>
            </w:pPr>
            <w:r>
              <w:rPr>
                <w:rFonts w:hint="eastAsia" w:ascii="仿宋_GB2312" w:hAnsi="宋体" w:eastAsia="仿宋_GB2312"/>
                <w:b/>
                <w:color w:val="auto"/>
                <w:highlight w:val="none"/>
              </w:rPr>
              <w:t>政策功能</w:t>
            </w:r>
          </w:p>
        </w:tc>
        <w:tc>
          <w:tcPr>
            <w:tcW w:w="4999" w:type="dxa"/>
            <w:vAlign w:val="center"/>
          </w:tcPr>
          <w:p w14:paraId="027C7E3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若采购货物属于财政部 生态环境部《关于印发环境标志产品政府采购品目清单的通知》中环境标志产品政府采购品目清单范围的，提供投标产品由国家确定的认证机构出具的、处于有效期之内的环境标志产品认证证书材料并加盖投标人CA电子签章，每有一项产品得</w:t>
            </w:r>
            <w:r>
              <w:rPr>
                <w:rFonts w:hint="eastAsia" w:ascii="仿宋_GB2312" w:hAnsi="仿宋_GB2312" w:eastAsia="仿宋_GB2312" w:cs="仿宋_GB2312"/>
                <w:color w:val="auto"/>
                <w:highlight w:val="none"/>
                <w:lang w:val="en-US" w:eastAsia="zh-CN"/>
              </w:rPr>
              <w:t>0.5</w:t>
            </w:r>
            <w:r>
              <w:rPr>
                <w:rFonts w:hint="eastAsia" w:ascii="仿宋_GB2312" w:hAnsi="仿宋_GB2312" w:eastAsia="仿宋_GB2312" w:cs="仿宋_GB2312"/>
                <w:color w:val="auto"/>
                <w:highlight w:val="none"/>
              </w:rPr>
              <w:t>分，满分</w:t>
            </w:r>
            <w:r>
              <w:rPr>
                <w:rFonts w:hint="eastAsia" w:ascii="仿宋_GB2312" w:hAnsi="仿宋_GB2312" w:eastAsia="仿宋_GB2312" w:cs="仿宋_GB2312"/>
                <w:color w:val="auto"/>
                <w:highlight w:val="none"/>
                <w:lang w:val="en-US" w:eastAsia="zh-CN"/>
              </w:rPr>
              <w:t>0.5</w:t>
            </w:r>
            <w:r>
              <w:rPr>
                <w:rFonts w:hint="eastAsia" w:ascii="仿宋_GB2312" w:hAnsi="仿宋_GB2312" w:eastAsia="仿宋_GB2312" w:cs="仿宋_GB2312"/>
                <w:color w:val="auto"/>
                <w:highlight w:val="none"/>
              </w:rPr>
              <w:t>分。</w:t>
            </w:r>
          </w:p>
        </w:tc>
        <w:tc>
          <w:tcPr>
            <w:tcW w:w="1059" w:type="dxa"/>
            <w:vAlign w:val="center"/>
          </w:tcPr>
          <w:p w14:paraId="67C4CBDA">
            <w:pPr>
              <w:spacing w:line="360" w:lineRule="exact"/>
              <w:jc w:val="center"/>
              <w:rPr>
                <w:rFonts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0.5</w:t>
            </w:r>
          </w:p>
        </w:tc>
        <w:tc>
          <w:tcPr>
            <w:tcW w:w="1306" w:type="dxa"/>
            <w:vAlign w:val="center"/>
          </w:tcPr>
          <w:p w14:paraId="625022B0">
            <w:pPr>
              <w:spacing w:line="360" w:lineRule="exact"/>
              <w:jc w:val="center"/>
              <w:rPr>
                <w:rFonts w:ascii="仿宋_GB2312" w:hAnsi="仿宋_GB2312" w:eastAsia="仿宋_GB2312" w:cs="仿宋_GB2312"/>
                <w:b/>
                <w:bCs/>
                <w:color w:val="auto"/>
                <w:highlight w:val="none"/>
              </w:rPr>
            </w:pPr>
            <w:r>
              <w:rPr>
                <w:rFonts w:hint="eastAsia" w:ascii="仿宋_GB2312" w:hAnsi="仿宋_GB2312" w:eastAsia="仿宋_GB2312" w:cs="仿宋_GB2312"/>
                <w:color w:val="auto"/>
                <w:highlight w:val="none"/>
              </w:rPr>
              <w:t>相关证明材料</w:t>
            </w:r>
          </w:p>
        </w:tc>
      </w:tr>
      <w:tr w14:paraId="27584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9" w:type="dxa"/>
            <w:vAlign w:val="center"/>
          </w:tcPr>
          <w:p w14:paraId="18F98E01">
            <w:pPr>
              <w:spacing w:line="360" w:lineRule="exact"/>
              <w:jc w:val="center"/>
              <w:rPr>
                <w:rFonts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技术参数分</w:t>
            </w:r>
          </w:p>
        </w:tc>
        <w:tc>
          <w:tcPr>
            <w:tcW w:w="701" w:type="dxa"/>
            <w:vAlign w:val="center"/>
          </w:tcPr>
          <w:p w14:paraId="50FE74AF">
            <w:pPr>
              <w:spacing w:line="360" w:lineRule="exact"/>
              <w:jc w:val="center"/>
              <w:rPr>
                <w:rFonts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重要指标</w:t>
            </w:r>
          </w:p>
        </w:tc>
        <w:tc>
          <w:tcPr>
            <w:tcW w:w="4999" w:type="dxa"/>
            <w:vAlign w:val="center"/>
          </w:tcPr>
          <w:p w14:paraId="66DC538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所投标记“●”号产品材料带下划线“＿”的技术参数能全部满足招标文件技术参数要求</w:t>
            </w:r>
            <w:r>
              <w:rPr>
                <w:rFonts w:hint="eastAsia" w:ascii="仿宋_GB2312" w:hAnsi="仿宋_GB2312" w:eastAsia="仿宋_GB2312" w:cs="仿宋_GB2312"/>
                <w:color w:val="auto"/>
                <w:kern w:val="2"/>
                <w:sz w:val="21"/>
                <w:highlight w:val="none"/>
              </w:rPr>
              <w:t>且至少有一个参数优于采购需求</w:t>
            </w:r>
            <w:r>
              <w:rPr>
                <w:rFonts w:hint="eastAsia" w:ascii="仿宋_GB2312" w:hAnsi="仿宋_GB2312" w:eastAsia="仿宋_GB2312" w:cs="仿宋_GB2312"/>
                <w:color w:val="auto"/>
                <w:highlight w:val="none"/>
              </w:rPr>
              <w:t>，每有一项得</w:t>
            </w:r>
            <w:r>
              <w:rPr>
                <w:rFonts w:hint="eastAsia" w:ascii="仿宋_GB2312" w:hAnsi="仿宋_GB2312" w:eastAsia="仿宋_GB2312" w:cs="仿宋_GB2312"/>
                <w:color w:val="auto"/>
                <w:highlight w:val="none"/>
                <w:lang w:val="en-US" w:eastAsia="zh-CN"/>
              </w:rPr>
              <w:t>3.5</w:t>
            </w:r>
            <w:r>
              <w:rPr>
                <w:rFonts w:hint="eastAsia" w:ascii="仿宋_GB2312" w:hAnsi="仿宋_GB2312" w:eastAsia="仿宋_GB2312" w:cs="仿宋_GB2312"/>
                <w:color w:val="auto"/>
                <w:highlight w:val="none"/>
              </w:rPr>
              <w:t>分，满分为</w:t>
            </w:r>
            <w:r>
              <w:rPr>
                <w:rFonts w:hint="eastAsia" w:ascii="仿宋_GB2312" w:hAnsi="仿宋_GB2312" w:eastAsia="仿宋_GB2312" w:cs="仿宋_GB2312"/>
                <w:color w:val="auto"/>
                <w:highlight w:val="none"/>
                <w:lang w:val="en-US" w:eastAsia="zh-CN"/>
              </w:rPr>
              <w:t>28</w:t>
            </w:r>
            <w:r>
              <w:rPr>
                <w:rFonts w:hint="eastAsia" w:ascii="仿宋_GB2312" w:hAnsi="仿宋_GB2312" w:eastAsia="仿宋_GB2312" w:cs="仿宋_GB2312"/>
                <w:color w:val="auto"/>
                <w:highlight w:val="none"/>
              </w:rPr>
              <w:t>分。</w:t>
            </w:r>
          </w:p>
          <w:p w14:paraId="5458C8B1">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注：1.</w:t>
            </w:r>
            <w:r>
              <w:rPr>
                <w:rFonts w:ascii="Calibri" w:hAnsi="Calibri" w:eastAsia="仿宋_GB2312" w:cs="Calibri"/>
                <w:b/>
                <w:bCs/>
                <w:color w:val="auto"/>
                <w:highlight w:val="none"/>
              </w:rPr>
              <w:t> </w:t>
            </w:r>
            <w:r>
              <w:rPr>
                <w:rFonts w:hint="eastAsia" w:ascii="仿宋_GB2312" w:hAnsi="仿宋_GB2312" w:eastAsia="仿宋_GB2312" w:cs="仿宋_GB2312"/>
                <w:b/>
                <w:bCs/>
                <w:color w:val="auto"/>
                <w:highlight w:val="none"/>
              </w:rPr>
              <w:t xml:space="preserve">不同货物相同材料的技术参数分别计分； </w:t>
            </w:r>
          </w:p>
          <w:p w14:paraId="411E3551">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ascii="Calibri" w:hAnsi="Calibri" w:eastAsia="仿宋_GB2312" w:cs="Calibri"/>
                <w:b/>
                <w:bCs/>
                <w:color w:val="auto"/>
                <w:highlight w:val="none"/>
              </w:rPr>
            </w:pPr>
            <w:r>
              <w:rPr>
                <w:rFonts w:hint="eastAsia" w:ascii="仿宋_GB2312" w:hAnsi="仿宋_GB2312" w:eastAsia="仿宋_GB2312" w:cs="仿宋_GB2312"/>
                <w:b/>
                <w:bCs/>
                <w:color w:val="auto"/>
                <w:highlight w:val="none"/>
              </w:rPr>
              <w:t>2.标记“●”号的技术参数为一项；</w:t>
            </w:r>
            <w:r>
              <w:rPr>
                <w:rFonts w:ascii="Calibri" w:hAnsi="Calibri" w:eastAsia="仿宋_GB2312" w:cs="Calibri"/>
                <w:b/>
                <w:bCs/>
                <w:color w:val="auto"/>
                <w:highlight w:val="none"/>
              </w:rPr>
              <w:t> </w:t>
            </w:r>
          </w:p>
          <w:p w14:paraId="147FC9D6">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color w:val="auto"/>
                <w:highlight w:val="none"/>
              </w:rPr>
            </w:pPr>
            <w:r>
              <w:rPr>
                <w:rFonts w:hint="eastAsia" w:ascii="仿宋_GB2312" w:hAnsi="仿宋_GB2312" w:eastAsia="仿宋_GB2312" w:cs="仿宋_GB2312"/>
                <w:b/>
                <w:bCs/>
                <w:color w:val="auto"/>
                <w:highlight w:val="none"/>
              </w:rPr>
              <w:t>3.标记“●”号中带下划线</w:t>
            </w:r>
            <w:r>
              <w:rPr>
                <w:rFonts w:ascii="Calibri" w:hAnsi="Calibri" w:eastAsia="仿宋_GB2312" w:cs="Calibri"/>
                <w:b/>
                <w:bCs/>
                <w:color w:val="auto"/>
                <w:highlight w:val="none"/>
              </w:rPr>
              <w:t> </w:t>
            </w:r>
            <w:r>
              <w:rPr>
                <w:rFonts w:hint="eastAsia" w:ascii="仿宋_GB2312" w:hAnsi="仿宋_GB2312" w:eastAsia="仿宋_GB2312" w:cs="仿宋_GB2312"/>
                <w:b/>
                <w:bCs/>
                <w:color w:val="auto"/>
                <w:highlight w:val="none"/>
              </w:rPr>
              <w:t>“＿”</w:t>
            </w:r>
            <w:r>
              <w:rPr>
                <w:rFonts w:ascii="Calibri" w:hAnsi="Calibri" w:eastAsia="仿宋_GB2312" w:cs="Calibri"/>
                <w:b/>
                <w:bCs/>
                <w:color w:val="auto"/>
                <w:highlight w:val="none"/>
              </w:rPr>
              <w:t> </w:t>
            </w:r>
            <w:r>
              <w:rPr>
                <w:rFonts w:hint="eastAsia" w:ascii="仿宋_GB2312" w:hAnsi="仿宋_GB2312" w:eastAsia="仿宋_GB2312" w:cs="仿宋_GB2312"/>
                <w:b/>
                <w:bCs/>
                <w:color w:val="auto"/>
                <w:highlight w:val="none"/>
                <w:lang w:val="en-US" w:eastAsia="zh-CN"/>
              </w:rPr>
              <w:t>中优于采购需求</w:t>
            </w:r>
            <w:r>
              <w:rPr>
                <w:rFonts w:hint="eastAsia" w:ascii="仿宋_GB2312" w:hAnsi="仿宋_GB2312" w:eastAsia="仿宋_GB2312" w:cs="仿宋_GB2312"/>
                <w:b/>
                <w:bCs/>
                <w:color w:val="auto"/>
                <w:highlight w:val="none"/>
              </w:rPr>
              <w:t>的技术参数，投标人须提供20</w:t>
            </w:r>
            <w:r>
              <w:rPr>
                <w:rFonts w:hint="eastAsia" w:ascii="仿宋_GB2312" w:hAnsi="仿宋_GB2312" w:eastAsia="仿宋_GB2312" w:cs="仿宋_GB2312"/>
                <w:b/>
                <w:bCs/>
                <w:color w:val="auto"/>
                <w:highlight w:val="none"/>
                <w:lang w:val="en-US" w:eastAsia="zh-CN"/>
              </w:rPr>
              <w:t>20</w:t>
            </w:r>
            <w:r>
              <w:rPr>
                <w:rFonts w:hint="eastAsia" w:ascii="仿宋_GB2312" w:hAnsi="仿宋_GB2312" w:eastAsia="仿宋_GB2312" w:cs="仿宋_GB2312"/>
                <w:b/>
                <w:bCs/>
                <w:color w:val="auto"/>
                <w:highlight w:val="none"/>
              </w:rPr>
              <w:t>年以来</w:t>
            </w:r>
            <w:r>
              <w:rPr>
                <w:rFonts w:hint="eastAsia" w:ascii="仿宋_GB2312" w:hAnsi="仿宋_GB2312" w:eastAsia="仿宋_GB2312" w:cs="仿宋_GB2312"/>
                <w:b/>
                <w:bCs/>
                <w:color w:val="auto"/>
                <w:highlight w:val="none"/>
                <w:lang w:eastAsia="zh-CN"/>
              </w:rPr>
              <w:t>具有CMA标识的检测（检验）报告</w:t>
            </w:r>
            <w:r>
              <w:rPr>
                <w:rFonts w:hint="eastAsia" w:ascii="仿宋_GB2312" w:hAnsi="仿宋_GB2312" w:eastAsia="仿宋_GB2312" w:cs="仿宋_GB2312"/>
                <w:b/>
                <w:bCs/>
                <w:color w:val="auto"/>
                <w:highlight w:val="none"/>
              </w:rPr>
              <w:t>并加盖投标人CA电子签章，所提供的测报告内容应体现带下划线</w:t>
            </w:r>
            <w:r>
              <w:rPr>
                <w:rFonts w:ascii="Calibri" w:hAnsi="Calibri" w:eastAsia="仿宋_GB2312" w:cs="Calibri"/>
                <w:b/>
                <w:bCs/>
                <w:color w:val="auto"/>
                <w:highlight w:val="none"/>
              </w:rPr>
              <w:t> </w:t>
            </w:r>
            <w:r>
              <w:rPr>
                <w:rFonts w:hint="eastAsia" w:ascii="仿宋_GB2312" w:hAnsi="仿宋_GB2312" w:eastAsia="仿宋_GB2312" w:cs="仿宋_GB2312"/>
                <w:b/>
                <w:bCs/>
                <w:color w:val="auto"/>
                <w:highlight w:val="none"/>
              </w:rPr>
              <w:t>“＿”</w:t>
            </w:r>
            <w:r>
              <w:rPr>
                <w:rFonts w:ascii="Calibri" w:hAnsi="Calibri" w:eastAsia="仿宋_GB2312" w:cs="Calibri"/>
                <w:b/>
                <w:bCs/>
                <w:color w:val="auto"/>
                <w:highlight w:val="none"/>
              </w:rPr>
              <w:t> </w:t>
            </w:r>
            <w:r>
              <w:rPr>
                <w:rFonts w:hint="eastAsia" w:ascii="仿宋_GB2312" w:hAnsi="仿宋_GB2312" w:eastAsia="仿宋_GB2312" w:cs="仿宋_GB2312"/>
                <w:b/>
                <w:bCs/>
                <w:color w:val="auto"/>
                <w:highlight w:val="none"/>
              </w:rPr>
              <w:t>中优于部分内容，如未提供检测报告或检测报告内容</w:t>
            </w:r>
            <w:r>
              <w:rPr>
                <w:rFonts w:hint="eastAsia" w:ascii="仿宋_GB2312" w:hAnsi="仿宋_GB2312" w:eastAsia="仿宋_GB2312" w:cs="仿宋_GB2312"/>
                <w:b/>
                <w:bCs/>
                <w:color w:val="auto"/>
                <w:highlight w:val="none"/>
                <w:lang w:val="en-US" w:eastAsia="zh-CN"/>
              </w:rPr>
              <w:t>无优于的</w:t>
            </w:r>
            <w:r>
              <w:rPr>
                <w:rFonts w:hint="eastAsia" w:ascii="仿宋_GB2312" w:hAnsi="仿宋_GB2312" w:eastAsia="仿宋_GB2312" w:cs="仿宋_GB2312"/>
                <w:b/>
                <w:bCs/>
                <w:color w:val="auto"/>
                <w:highlight w:val="none"/>
              </w:rPr>
              <w:t xml:space="preserve">，对应项不予计分。 </w:t>
            </w:r>
          </w:p>
        </w:tc>
        <w:tc>
          <w:tcPr>
            <w:tcW w:w="1059" w:type="dxa"/>
            <w:vAlign w:val="center"/>
          </w:tcPr>
          <w:p w14:paraId="4E33F9F5">
            <w:pPr>
              <w:spacing w:line="360" w:lineRule="exact"/>
              <w:jc w:val="center"/>
              <w:rPr>
                <w:rFonts w:hint="default" w:ascii="仿宋_GB2312" w:hAnsi="仿宋_GB2312" w:eastAsia="仿宋_GB2312" w:cs="仿宋_GB2312"/>
                <w:color w:val="auto"/>
                <w:highlight w:val="none"/>
                <w:lang w:val="en-US" w:eastAsia="zh-CN"/>
              </w:rPr>
            </w:pPr>
            <w:r>
              <w:rPr>
                <w:rFonts w:hint="eastAsia" w:ascii="仿宋_GB2312" w:hAnsi="仿宋_GB2312" w:eastAsia="仿宋_GB2312" w:cs="仿宋_GB2312"/>
                <w:b/>
                <w:bCs/>
                <w:color w:val="auto"/>
                <w:highlight w:val="none"/>
                <w:lang w:val="en-US" w:eastAsia="zh-CN"/>
              </w:rPr>
              <w:t>28</w:t>
            </w:r>
          </w:p>
        </w:tc>
        <w:tc>
          <w:tcPr>
            <w:tcW w:w="1306" w:type="dxa"/>
            <w:vAlign w:val="center"/>
          </w:tcPr>
          <w:p w14:paraId="19B7594D">
            <w:pPr>
              <w:spacing w:line="360" w:lineRule="exact"/>
              <w:jc w:val="center"/>
              <w:rPr>
                <w:rFonts w:ascii="仿宋_GB2312" w:hAnsi="仿宋_GB2312" w:eastAsia="仿宋_GB2312" w:cs="仿宋_GB2312"/>
                <w:b/>
                <w:bCs/>
                <w:color w:val="auto"/>
                <w:highlight w:val="none"/>
              </w:rPr>
            </w:pPr>
            <w:r>
              <w:rPr>
                <w:rFonts w:hint="eastAsia" w:ascii="仿宋_GB2312" w:hAnsi="仿宋_GB2312" w:eastAsia="仿宋_GB2312" w:cs="仿宋_GB2312"/>
                <w:color w:val="auto"/>
                <w:highlight w:val="none"/>
              </w:rPr>
              <w:t>技术响应表及相关证明材料</w:t>
            </w:r>
          </w:p>
        </w:tc>
      </w:tr>
      <w:tr w14:paraId="576B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439" w:type="dxa"/>
            <w:gridSpan w:val="3"/>
            <w:vAlign w:val="center"/>
          </w:tcPr>
          <w:p w14:paraId="00A750BD">
            <w:pPr>
              <w:tabs>
                <w:tab w:val="left" w:pos="312"/>
              </w:tabs>
              <w:spacing w:line="400" w:lineRule="exact"/>
              <w:ind w:firstLine="422" w:firstLineChars="200"/>
              <w:jc w:val="center"/>
              <w:rPr>
                <w:rFonts w:ascii="仿宋_GB2312" w:hAnsi="仿宋_GB2312" w:eastAsia="仿宋_GB2312" w:cs="仿宋_GB2312"/>
                <w:color w:val="auto"/>
                <w:highlight w:val="none"/>
              </w:rPr>
            </w:pPr>
            <w:r>
              <w:rPr>
                <w:rFonts w:hint="eastAsia" w:ascii="仿宋_GB2312" w:hAnsi="宋体" w:eastAsia="仿宋_GB2312" w:cs="Courier New"/>
                <w:b/>
                <w:bCs/>
                <w:color w:val="auto"/>
                <w:szCs w:val="21"/>
                <w:highlight w:val="none"/>
              </w:rPr>
              <w:t>客观分总分</w:t>
            </w:r>
          </w:p>
        </w:tc>
        <w:tc>
          <w:tcPr>
            <w:tcW w:w="1059" w:type="dxa"/>
            <w:vAlign w:val="center"/>
          </w:tcPr>
          <w:p w14:paraId="7F0182A2">
            <w:pPr>
              <w:spacing w:line="360" w:lineRule="exact"/>
              <w:jc w:val="center"/>
              <w:rPr>
                <w:rFonts w:hint="default"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60</w:t>
            </w:r>
          </w:p>
        </w:tc>
        <w:tc>
          <w:tcPr>
            <w:tcW w:w="1306" w:type="dxa"/>
            <w:vAlign w:val="center"/>
          </w:tcPr>
          <w:p w14:paraId="72EA5812">
            <w:pPr>
              <w:spacing w:line="360" w:lineRule="exact"/>
              <w:jc w:val="center"/>
              <w:rPr>
                <w:rFonts w:ascii="仿宋_GB2312" w:hAnsi="仿宋_GB2312" w:eastAsia="仿宋_GB2312" w:cs="仿宋_GB2312"/>
                <w:color w:val="auto"/>
                <w:highlight w:val="none"/>
              </w:rPr>
            </w:pPr>
          </w:p>
        </w:tc>
      </w:tr>
    </w:tbl>
    <w:p w14:paraId="4A6EECE3">
      <w:pPr>
        <w:pStyle w:val="292"/>
        <w:rPr>
          <w:rFonts w:ascii="仿宋_GB2312" w:eastAsia="仿宋_GB2312"/>
          <w:color w:val="auto"/>
          <w:sz w:val="24"/>
          <w:highlight w:val="none"/>
        </w:rPr>
      </w:pPr>
    </w:p>
    <w:tbl>
      <w:tblPr>
        <w:tblStyle w:val="2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951"/>
        <w:gridCol w:w="4685"/>
        <w:gridCol w:w="1093"/>
        <w:gridCol w:w="1287"/>
      </w:tblGrid>
      <w:tr w14:paraId="016A3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8786" w:type="dxa"/>
            <w:gridSpan w:val="5"/>
            <w:shd w:val="clear" w:color="auto" w:fill="D7D7D7"/>
            <w:vAlign w:val="center"/>
          </w:tcPr>
          <w:p w14:paraId="78602CBF">
            <w:pPr>
              <w:spacing w:line="360" w:lineRule="exact"/>
              <w:jc w:val="center"/>
              <w:rPr>
                <w:rFonts w:ascii="仿宋_GB2312" w:hAnsi="仿宋_GB2312" w:eastAsia="仿宋_GB2312" w:cs="仿宋_GB2312"/>
                <w:color w:val="auto"/>
                <w:highlight w:val="none"/>
              </w:rPr>
            </w:pPr>
            <w:r>
              <w:rPr>
                <w:rFonts w:hint="eastAsia" w:ascii="仿宋_GB2312" w:eastAsia="仿宋_GB2312"/>
                <w:b/>
                <w:color w:val="auto"/>
                <w:sz w:val="32"/>
                <w:highlight w:val="none"/>
              </w:rPr>
              <w:t>主观分</w:t>
            </w:r>
          </w:p>
        </w:tc>
      </w:tr>
      <w:tr w14:paraId="12C7A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70" w:type="dxa"/>
            <w:vAlign w:val="center"/>
          </w:tcPr>
          <w:p w14:paraId="0928B66A">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评分项</w:t>
            </w:r>
          </w:p>
        </w:tc>
        <w:tc>
          <w:tcPr>
            <w:tcW w:w="951" w:type="dxa"/>
            <w:vAlign w:val="center"/>
          </w:tcPr>
          <w:p w14:paraId="660633EE">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评审因素</w:t>
            </w:r>
          </w:p>
        </w:tc>
        <w:tc>
          <w:tcPr>
            <w:tcW w:w="4685" w:type="dxa"/>
            <w:vAlign w:val="center"/>
          </w:tcPr>
          <w:p w14:paraId="15D3CF55">
            <w:pPr>
              <w:spacing w:line="34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评分标准说明</w:t>
            </w:r>
          </w:p>
        </w:tc>
        <w:tc>
          <w:tcPr>
            <w:tcW w:w="1093" w:type="dxa"/>
            <w:vAlign w:val="center"/>
          </w:tcPr>
          <w:p w14:paraId="051C4903">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分值</w:t>
            </w:r>
          </w:p>
        </w:tc>
        <w:tc>
          <w:tcPr>
            <w:tcW w:w="1287" w:type="dxa"/>
            <w:vAlign w:val="center"/>
          </w:tcPr>
          <w:p w14:paraId="21596152">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对应的投标文件格式</w:t>
            </w:r>
          </w:p>
        </w:tc>
      </w:tr>
      <w:tr w14:paraId="3885B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Merge w:val="restart"/>
            <w:vAlign w:val="center"/>
          </w:tcPr>
          <w:p w14:paraId="68FCF24C">
            <w:pPr>
              <w:spacing w:line="360" w:lineRule="exact"/>
              <w:jc w:val="center"/>
              <w:rPr>
                <w:rFonts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项目实施方案分</w:t>
            </w:r>
          </w:p>
        </w:tc>
        <w:tc>
          <w:tcPr>
            <w:tcW w:w="951" w:type="dxa"/>
            <w:vAlign w:val="center"/>
          </w:tcPr>
          <w:p w14:paraId="7201D3EF">
            <w:pPr>
              <w:spacing w:line="36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项目实施方案</w:t>
            </w:r>
          </w:p>
        </w:tc>
        <w:tc>
          <w:tcPr>
            <w:tcW w:w="4685" w:type="dxa"/>
            <w:vAlign w:val="center"/>
          </w:tcPr>
          <w:p w14:paraId="27C65661">
            <w:pPr>
              <w:keepNext w:val="0"/>
              <w:keepLines w:val="0"/>
              <w:pageBreakBefore w:val="0"/>
              <w:kinsoku/>
              <w:wordWrap/>
              <w:overflowPunct/>
              <w:topLinePunct w:val="0"/>
              <w:autoSpaceDE/>
              <w:autoSpaceDN/>
              <w:bidi w:val="0"/>
              <w:adjustRightInd/>
              <w:snapToGrid/>
              <w:spacing w:before="25" w:after="25" w:line="400" w:lineRule="exact"/>
              <w:ind w:firstLine="42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szCs w:val="21"/>
                <w:highlight w:val="none"/>
              </w:rPr>
              <w:t>一档</w:t>
            </w:r>
            <w:r>
              <w:rPr>
                <w:rFonts w:hint="eastAsia" w:ascii="仿宋_GB2312" w:hAnsi="仿宋_GB2312" w:eastAsia="仿宋_GB2312" w:cs="仿宋_GB2312"/>
                <w:b/>
                <w:bCs/>
                <w:color w:val="auto"/>
                <w:highlight w:val="none"/>
              </w:rPr>
              <w:t>（9分）：</w:t>
            </w:r>
            <w:r>
              <w:rPr>
                <w:rFonts w:hint="eastAsia" w:ascii="仿宋_GB2312" w:hAnsi="仿宋_GB2312" w:eastAsia="仿宋_GB2312" w:cs="仿宋_GB2312"/>
                <w:color w:val="auto"/>
                <w:highlight w:val="none"/>
              </w:rPr>
              <w:t>优于二档，项目实施方案完整可行，配套有货物存放仓库、项目实施的技术力量和人力资源安排充足且提供有真实可靠保证，具备突发计划外供货需求的应对能力，大件家具需要紧急搬运重组需求的应对能力，承诺紧急服务时限，提供具体详细的进度计划实施控制保证方案，安装、调试、验收方法或方案切实可行且针对性强。</w:t>
            </w:r>
          </w:p>
          <w:p w14:paraId="5ADB4B75">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bCs/>
                <w:color w:val="auto"/>
                <w:highlight w:val="none"/>
              </w:rPr>
              <w:t>二档（6分）：</w:t>
            </w:r>
            <w:r>
              <w:rPr>
                <w:rFonts w:hint="eastAsia" w:ascii="仿宋_GB2312" w:hAnsi="仿宋_GB2312" w:eastAsia="仿宋_GB2312" w:cs="仿宋_GB2312"/>
                <w:color w:val="auto"/>
                <w:highlight w:val="none"/>
              </w:rPr>
              <w:t>优于三档，项目实施方案较详细，有项目实施过程中的风险应对措施，应急预案，项目实施人员安排合理，配送方案合理，有较详细的安装和安全保证措施方案</w:t>
            </w:r>
            <w:r>
              <w:rPr>
                <w:rFonts w:hint="eastAsia" w:ascii="仿宋_GB2312" w:hAnsi="仿宋_GB2312" w:eastAsia="仿宋_GB2312" w:cs="仿宋_GB2312"/>
                <w:color w:val="auto"/>
                <w:highlight w:val="none"/>
                <w:lang w:eastAsia="zh-CN"/>
              </w:rPr>
              <w:t>。</w:t>
            </w:r>
          </w:p>
          <w:p w14:paraId="67DE681F">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b/>
                <w:bCs/>
                <w:color w:val="auto"/>
                <w:highlight w:val="none"/>
              </w:rPr>
              <w:t>三档（</w:t>
            </w:r>
            <w:r>
              <w:rPr>
                <w:rFonts w:hint="eastAsia" w:ascii="仿宋_GB2312" w:hAnsi="仿宋_GB2312" w:eastAsia="仿宋_GB2312" w:cs="仿宋_GB2312"/>
                <w:b/>
                <w:bCs/>
                <w:color w:val="auto"/>
                <w:highlight w:val="none"/>
                <w:lang w:val="en-US" w:eastAsia="zh-CN"/>
              </w:rPr>
              <w:t>3</w:t>
            </w:r>
            <w:r>
              <w:rPr>
                <w:rFonts w:hint="eastAsia" w:ascii="仿宋_GB2312" w:hAnsi="仿宋_GB2312" w:eastAsia="仿宋_GB2312" w:cs="仿宋_GB2312"/>
                <w:b/>
                <w:bCs/>
                <w:color w:val="auto"/>
                <w:highlight w:val="none"/>
              </w:rPr>
              <w:t>分）：</w:t>
            </w:r>
            <w:r>
              <w:rPr>
                <w:rFonts w:hint="eastAsia" w:ascii="仿宋_GB2312" w:hAnsi="仿宋_GB2312" w:eastAsia="仿宋_GB2312" w:cs="仿宋_GB2312"/>
                <w:color w:val="auto"/>
                <w:highlight w:val="none"/>
              </w:rPr>
              <w:t>项目实施进度安排合理，送货人员、运输工具、供货组织能力基本能满足本项目需求，安装调试验收方案内容基本可行。</w:t>
            </w:r>
          </w:p>
          <w:p w14:paraId="6F95853F">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注：1.该方案内容可以包括：（1）供货组织；（2）进度保障；（3）送货人员；（4）配送方案；(5)安装调试验收方案等内容。</w:t>
            </w:r>
          </w:p>
          <w:p w14:paraId="4B23E279">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highlight w:val="none"/>
              </w:rPr>
              <w:t>2.未提供以上方案或提供的内容与本项目无关的得0分。</w:t>
            </w:r>
          </w:p>
        </w:tc>
        <w:tc>
          <w:tcPr>
            <w:tcW w:w="1093" w:type="dxa"/>
            <w:vAlign w:val="center"/>
          </w:tcPr>
          <w:p w14:paraId="084CF276">
            <w:pPr>
              <w:spacing w:line="360" w:lineRule="exact"/>
              <w:jc w:val="center"/>
              <w:rPr>
                <w:rFonts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9</w:t>
            </w:r>
          </w:p>
        </w:tc>
        <w:tc>
          <w:tcPr>
            <w:tcW w:w="1287" w:type="dxa"/>
            <w:vAlign w:val="center"/>
          </w:tcPr>
          <w:p w14:paraId="6380B9D9">
            <w:pPr>
              <w:spacing w:line="360" w:lineRule="exact"/>
              <w:jc w:val="center"/>
              <w:rPr>
                <w:rFonts w:ascii="仿宋_GB2312" w:hAnsi="仿宋_GB2312" w:eastAsia="仿宋_GB2312" w:cs="仿宋_GB2312"/>
                <w:b/>
                <w:bCs/>
                <w:color w:val="auto"/>
                <w:highlight w:val="none"/>
              </w:rPr>
            </w:pPr>
            <w:r>
              <w:rPr>
                <w:rFonts w:hint="eastAsia" w:ascii="仿宋_GB2312" w:hAnsi="仿宋_GB2312" w:eastAsia="仿宋_GB2312" w:cs="仿宋_GB2312"/>
                <w:color w:val="auto"/>
                <w:highlight w:val="none"/>
              </w:rPr>
              <w:t>项目实施方案</w:t>
            </w:r>
          </w:p>
        </w:tc>
      </w:tr>
      <w:tr w14:paraId="2D96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Merge w:val="continue"/>
            <w:vAlign w:val="center"/>
          </w:tcPr>
          <w:p w14:paraId="5CD939FE">
            <w:pPr>
              <w:spacing w:line="360" w:lineRule="exact"/>
              <w:jc w:val="center"/>
              <w:rPr>
                <w:rFonts w:ascii="仿宋_GB2312" w:hAnsi="仿宋_GB2312" w:eastAsia="仿宋_GB2312" w:cs="仿宋_GB2312"/>
                <w:color w:val="auto"/>
                <w:highlight w:val="none"/>
              </w:rPr>
            </w:pPr>
          </w:p>
        </w:tc>
        <w:tc>
          <w:tcPr>
            <w:tcW w:w="951" w:type="dxa"/>
            <w:vAlign w:val="center"/>
          </w:tcPr>
          <w:p w14:paraId="2156529F">
            <w:pPr>
              <w:widowControl/>
              <w:spacing w:line="360" w:lineRule="exact"/>
              <w:jc w:val="center"/>
              <w:rPr>
                <w:rFonts w:eastAsia="仿宋_GB2312"/>
                <w:color w:val="auto"/>
                <w:highlight w:val="none"/>
              </w:rPr>
            </w:pPr>
            <w:r>
              <w:rPr>
                <w:rFonts w:hint="eastAsia" w:ascii="仿宋_GB2312" w:hAnsi="仿宋_GB2312" w:eastAsia="仿宋_GB2312" w:cs="仿宋_GB2312"/>
                <w:b/>
                <w:bCs/>
                <w:color w:val="auto"/>
                <w:highlight w:val="none"/>
              </w:rPr>
              <w:t>生产能力和质量保障能力方案</w:t>
            </w:r>
          </w:p>
        </w:tc>
        <w:tc>
          <w:tcPr>
            <w:tcW w:w="4685" w:type="dxa"/>
            <w:vAlign w:val="center"/>
          </w:tcPr>
          <w:p w14:paraId="3A7EC0FC">
            <w:pPr>
              <w:keepNext w:val="0"/>
              <w:keepLines w:val="0"/>
              <w:pageBreakBefore w:val="0"/>
              <w:widowControl/>
              <w:tabs>
                <w:tab w:val="left" w:pos="312"/>
              </w:tabs>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一档</w:t>
            </w:r>
            <w:r>
              <w:rPr>
                <w:rFonts w:hint="eastAsia" w:ascii="仿宋_GB2312" w:hAnsi="仿宋_GB2312" w:eastAsia="仿宋_GB2312" w:cs="仿宋_GB2312"/>
                <w:b/>
                <w:bCs/>
                <w:color w:val="auto"/>
                <w:kern w:val="0"/>
                <w:szCs w:val="21"/>
                <w:highlight w:val="none"/>
              </w:rPr>
              <w:t>（5分）：</w:t>
            </w:r>
            <w:r>
              <w:rPr>
                <w:rFonts w:hint="eastAsia" w:ascii="仿宋_GB2312" w:hAnsi="仿宋_GB2312" w:eastAsia="仿宋_GB2312" w:cs="仿宋_GB2312"/>
                <w:color w:val="auto"/>
                <w:kern w:val="0"/>
                <w:szCs w:val="21"/>
                <w:highlight w:val="none"/>
              </w:rPr>
              <w:t>优于二档，投标人或投标产品生产厂家产品生产保障措施详细可行，有</w:t>
            </w:r>
            <w:r>
              <w:rPr>
                <w:rFonts w:hint="eastAsia" w:ascii="仿宋_GB2312" w:hAnsi="仿宋_GB2312" w:eastAsia="仿宋_GB2312" w:cs="仿宋_GB2312"/>
                <w:color w:val="auto"/>
                <w:highlight w:val="none"/>
              </w:rPr>
              <w:t>生产过程对环境保护措施、生产设备性能及功能描述、</w:t>
            </w:r>
            <w:r>
              <w:rPr>
                <w:rFonts w:hint="eastAsia" w:ascii="仿宋_GB2312" w:hAnsi="仿宋_GB2312" w:eastAsia="仿宋_GB2312" w:cs="仿宋_GB2312"/>
                <w:color w:val="auto"/>
                <w:kern w:val="0"/>
                <w:szCs w:val="21"/>
                <w:highlight w:val="none"/>
              </w:rPr>
              <w:t>产品生产工艺流程、原材料质量保障措施、质量管理体系完善健全等可完全满足采购需求</w:t>
            </w:r>
            <w:r>
              <w:rPr>
                <w:rFonts w:hint="eastAsia" w:ascii="仿宋_GB2312" w:hAnsi="仿宋_GB2312" w:eastAsia="仿宋_GB2312" w:cs="仿宋_GB2312"/>
                <w:color w:val="auto"/>
                <w:highlight w:val="none"/>
              </w:rPr>
              <w:t xml:space="preserve">。  </w:t>
            </w:r>
          </w:p>
          <w:p w14:paraId="1AC9CA9A">
            <w:pPr>
              <w:keepNext w:val="0"/>
              <w:keepLines w:val="0"/>
              <w:pageBreakBefore w:val="0"/>
              <w:widowControl/>
              <w:tabs>
                <w:tab w:val="left" w:pos="312"/>
              </w:tabs>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二档（3分）：</w:t>
            </w:r>
            <w:r>
              <w:rPr>
                <w:rFonts w:hint="eastAsia" w:ascii="仿宋_GB2312" w:hAnsi="仿宋_GB2312" w:eastAsia="仿宋_GB2312" w:cs="仿宋_GB2312"/>
                <w:color w:val="auto"/>
                <w:highlight w:val="none"/>
              </w:rPr>
              <w:t xml:space="preserve">优于三档，投标人或投标产品生产厂家产品生产保障措施较完整，有生产过程对环境保护措施、生产设备性能及功能描述、产品生产工艺流程等的。 </w:t>
            </w:r>
          </w:p>
          <w:p w14:paraId="07ECF4C9">
            <w:pPr>
              <w:keepNext w:val="0"/>
              <w:keepLines w:val="0"/>
              <w:pageBreakBefore w:val="0"/>
              <w:widowControl/>
              <w:tabs>
                <w:tab w:val="left" w:pos="312"/>
              </w:tabs>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b/>
                <w:bCs/>
                <w:color w:val="auto"/>
                <w:highlight w:val="none"/>
              </w:rPr>
              <w:t>三档</w:t>
            </w:r>
            <w:r>
              <w:rPr>
                <w:rFonts w:hint="eastAsia" w:ascii="仿宋_GB2312" w:hAnsi="仿宋_GB2312" w:eastAsia="仿宋_GB2312" w:cs="仿宋_GB2312"/>
                <w:b/>
                <w:bCs/>
                <w:color w:val="auto"/>
                <w:kern w:val="0"/>
                <w:szCs w:val="21"/>
                <w:highlight w:val="none"/>
              </w:rPr>
              <w:t>（1分）：</w:t>
            </w:r>
            <w:r>
              <w:rPr>
                <w:rFonts w:hint="eastAsia" w:ascii="仿宋_GB2312" w:hAnsi="仿宋_GB2312" w:eastAsia="仿宋_GB2312" w:cs="仿宋_GB2312"/>
                <w:color w:val="auto"/>
                <w:kern w:val="0"/>
                <w:szCs w:val="21"/>
                <w:highlight w:val="none"/>
              </w:rPr>
              <w:t>投标人或投标产品生产厂家产品生产保障措施简单，有简单的质量管控措施，工厂生产设备能满足本项目产品的生产要求。</w:t>
            </w:r>
          </w:p>
          <w:p w14:paraId="7AF8D323">
            <w:pPr>
              <w:keepNext w:val="0"/>
              <w:keepLines w:val="0"/>
              <w:pageBreakBefore w:val="0"/>
              <w:widowControl/>
              <w:tabs>
                <w:tab w:val="left" w:pos="312"/>
              </w:tabs>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注：1.该方案内容可包括：（1）投标人或生产厂家生产场地情况；（2）主要设备；（3）生产管理；（4）质量管理体系等内容。</w:t>
            </w:r>
          </w:p>
          <w:p w14:paraId="4916F760">
            <w:pPr>
              <w:keepNext w:val="0"/>
              <w:keepLines w:val="0"/>
              <w:pageBreakBefore w:val="0"/>
              <w:widowControl/>
              <w:tabs>
                <w:tab w:val="left" w:pos="312"/>
              </w:tabs>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2.未提供以上方案或提供的内容与本项目无关的得0分。</w:t>
            </w:r>
          </w:p>
        </w:tc>
        <w:tc>
          <w:tcPr>
            <w:tcW w:w="1093" w:type="dxa"/>
            <w:vAlign w:val="center"/>
          </w:tcPr>
          <w:p w14:paraId="47513437">
            <w:pPr>
              <w:spacing w:line="360" w:lineRule="exact"/>
              <w:jc w:val="center"/>
              <w:rPr>
                <w:rFonts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5</w:t>
            </w:r>
          </w:p>
        </w:tc>
        <w:tc>
          <w:tcPr>
            <w:tcW w:w="1287" w:type="dxa"/>
            <w:vAlign w:val="center"/>
          </w:tcPr>
          <w:p w14:paraId="14DF4426">
            <w:pPr>
              <w:spacing w:line="36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生产能力和质量保障能力方案</w:t>
            </w:r>
          </w:p>
        </w:tc>
      </w:tr>
      <w:tr w14:paraId="1F89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770" w:type="dxa"/>
            <w:vAlign w:val="center"/>
          </w:tcPr>
          <w:p w14:paraId="68744BD8">
            <w:pPr>
              <w:spacing w:line="360" w:lineRule="exact"/>
              <w:jc w:val="center"/>
              <w:rPr>
                <w:rFonts w:ascii="仿宋_GB2312" w:hAnsi="仿宋_GB2312" w:eastAsia="仿宋_GB2312" w:cs="仿宋_GB2312"/>
                <w:color w:val="auto"/>
                <w:highlight w:val="none"/>
              </w:rPr>
            </w:pPr>
            <w:r>
              <w:rPr>
                <w:rFonts w:hint="eastAsia" w:ascii="仿宋_GB2312" w:eastAsia="仿宋_GB2312"/>
                <w:b/>
                <w:bCs/>
                <w:color w:val="auto"/>
                <w:highlight w:val="none"/>
              </w:rPr>
              <w:t>设计方案分</w:t>
            </w:r>
          </w:p>
        </w:tc>
        <w:tc>
          <w:tcPr>
            <w:tcW w:w="951" w:type="dxa"/>
            <w:vAlign w:val="center"/>
          </w:tcPr>
          <w:p w14:paraId="0B08D24C">
            <w:pPr>
              <w:widowControl/>
              <w:spacing w:line="360" w:lineRule="auto"/>
              <w:jc w:val="center"/>
              <w:rPr>
                <w:rFonts w:ascii="仿宋_GB2312" w:hAnsi="仿宋_GB2312" w:eastAsia="仿宋_GB2312" w:cs="仿宋_GB2312"/>
                <w:color w:val="auto"/>
                <w:highlight w:val="none"/>
              </w:rPr>
            </w:pPr>
            <w:r>
              <w:rPr>
                <w:rFonts w:hint="eastAsia" w:ascii="仿宋_GB2312" w:hAnsi="仿宋_GB2312" w:eastAsia="仿宋_GB2312" w:cs="仿宋_GB2312"/>
                <w:b/>
                <w:color w:val="auto"/>
                <w:szCs w:val="21"/>
                <w:highlight w:val="none"/>
              </w:rPr>
              <w:t>产品设计方案</w:t>
            </w:r>
          </w:p>
        </w:tc>
        <w:tc>
          <w:tcPr>
            <w:tcW w:w="4685" w:type="dxa"/>
            <w:vAlign w:val="center"/>
          </w:tcPr>
          <w:p w14:paraId="1DEBE35E">
            <w:pPr>
              <w:pStyle w:val="294"/>
              <w:keepNext w:val="0"/>
              <w:keepLines w:val="0"/>
              <w:pageBreakBefore w:val="0"/>
              <w:kinsoku/>
              <w:wordWrap/>
              <w:overflowPunct/>
              <w:topLinePunct w:val="0"/>
              <w:autoSpaceDE/>
              <w:autoSpaceDN/>
              <w:bidi w:val="0"/>
              <w:adjustRightInd/>
              <w:snapToGrid/>
              <w:spacing w:line="400" w:lineRule="exact"/>
              <w:ind w:firstLine="588" w:firstLineChars="279"/>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一档(15分)：</w:t>
            </w:r>
            <w:r>
              <w:rPr>
                <w:rFonts w:hint="eastAsia" w:ascii="仿宋_GB2312" w:hAnsi="仿宋_GB2312" w:eastAsia="仿宋_GB2312" w:cs="仿宋_GB2312"/>
                <w:color w:val="auto"/>
                <w:highlight w:val="none"/>
              </w:rPr>
              <w:t>在满足二档前提下，提供设计方案详细、具体、可实行性高，颜色搭配科学美观、有两项以上设计理念，</w:t>
            </w:r>
            <w:r>
              <w:rPr>
                <w:rFonts w:hint="eastAsia" w:ascii="仿宋_GB2312" w:hAnsi="仿宋_GB2312" w:eastAsia="仿宋_GB2312" w:cs="仿宋_GB2312"/>
                <w:color w:val="auto"/>
                <w:highlight w:val="none"/>
                <w:lang w:val="en-US" w:eastAsia="zh-CN"/>
              </w:rPr>
              <w:t>贴合项目实际特点</w:t>
            </w:r>
            <w:r>
              <w:rPr>
                <w:rFonts w:hint="eastAsia" w:ascii="仿宋_GB2312" w:hAnsi="仿宋_GB2312" w:eastAsia="仿宋_GB2312" w:cs="仿宋_GB2312"/>
                <w:color w:val="auto"/>
                <w:highlight w:val="none"/>
              </w:rPr>
              <w:t>。</w:t>
            </w:r>
          </w:p>
          <w:p w14:paraId="43E64CC9">
            <w:pPr>
              <w:pStyle w:val="294"/>
              <w:keepNext w:val="0"/>
              <w:keepLines w:val="0"/>
              <w:pageBreakBefore w:val="0"/>
              <w:kinsoku/>
              <w:wordWrap/>
              <w:overflowPunct/>
              <w:topLinePunct w:val="0"/>
              <w:autoSpaceDE/>
              <w:autoSpaceDN/>
              <w:bidi w:val="0"/>
              <w:adjustRightInd/>
              <w:snapToGrid/>
              <w:spacing w:line="400" w:lineRule="exact"/>
              <w:ind w:firstLine="588" w:firstLineChars="279"/>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二档(12分)：</w:t>
            </w:r>
            <w:r>
              <w:rPr>
                <w:rFonts w:hint="eastAsia" w:ascii="仿宋_GB2312" w:hAnsi="仿宋_GB2312" w:eastAsia="仿宋_GB2312" w:cs="仿宋_GB2312"/>
                <w:color w:val="auto"/>
                <w:highlight w:val="none"/>
              </w:rPr>
              <w:t xml:space="preserve">在满足三档前提下，提供设计方案规范合理性，产品设计的各个方面无缺陷(外观设计、款式结构等)、牢固可靠。  </w:t>
            </w:r>
          </w:p>
          <w:p w14:paraId="28C0F230">
            <w:pPr>
              <w:pStyle w:val="294"/>
              <w:keepNext w:val="0"/>
              <w:keepLines w:val="0"/>
              <w:pageBreakBefore w:val="0"/>
              <w:kinsoku/>
              <w:wordWrap/>
              <w:overflowPunct/>
              <w:topLinePunct w:val="0"/>
              <w:autoSpaceDE/>
              <w:autoSpaceDN/>
              <w:bidi w:val="0"/>
              <w:adjustRightInd/>
              <w:snapToGrid/>
              <w:spacing w:line="400" w:lineRule="exact"/>
              <w:ind w:firstLine="588" w:firstLineChars="279"/>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三档(9分)：</w:t>
            </w:r>
            <w:r>
              <w:rPr>
                <w:rFonts w:hint="eastAsia" w:ascii="仿宋_GB2312" w:hAnsi="仿宋_GB2312" w:eastAsia="仿宋_GB2312" w:cs="仿宋_GB2312"/>
                <w:color w:val="auto"/>
                <w:highlight w:val="none"/>
              </w:rPr>
              <w:t>在满足四档前提下，提供产品结构图、零部件效果图、整体摆放布局效果图，设计图纸、方案符合要求的。</w:t>
            </w:r>
          </w:p>
          <w:p w14:paraId="63BA915B">
            <w:pPr>
              <w:pStyle w:val="294"/>
              <w:keepNext w:val="0"/>
              <w:keepLines w:val="0"/>
              <w:pageBreakBefore w:val="0"/>
              <w:kinsoku/>
              <w:wordWrap/>
              <w:overflowPunct/>
              <w:topLinePunct w:val="0"/>
              <w:autoSpaceDE/>
              <w:autoSpaceDN/>
              <w:bidi w:val="0"/>
              <w:adjustRightInd/>
              <w:snapToGrid/>
              <w:spacing w:line="400" w:lineRule="exact"/>
              <w:ind w:firstLine="588" w:firstLineChars="279"/>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四档(6分)：</w:t>
            </w:r>
            <w:r>
              <w:rPr>
                <w:rFonts w:hint="eastAsia" w:ascii="仿宋_GB2312" w:hAnsi="仿宋_GB2312" w:eastAsia="仿宋_GB2312" w:cs="仿宋_GB2312"/>
                <w:color w:val="auto"/>
                <w:highlight w:val="none"/>
              </w:rPr>
              <w:t>在满足五档前提下，提供产品外观设计图、摆放设计图、零部件设计图、设备安装分解图，设计图纸、方案基本符合要求的。</w:t>
            </w:r>
          </w:p>
          <w:p w14:paraId="7DA6A902">
            <w:pPr>
              <w:pStyle w:val="294"/>
              <w:keepNext w:val="0"/>
              <w:keepLines w:val="0"/>
              <w:pageBreakBefore w:val="0"/>
              <w:kinsoku/>
              <w:wordWrap/>
              <w:overflowPunct/>
              <w:topLinePunct w:val="0"/>
              <w:autoSpaceDE/>
              <w:autoSpaceDN/>
              <w:bidi w:val="0"/>
              <w:adjustRightInd/>
              <w:snapToGrid/>
              <w:spacing w:line="400" w:lineRule="exact"/>
              <w:ind w:firstLine="588" w:firstLineChars="279"/>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bCs/>
                <w:color w:val="auto"/>
                <w:highlight w:val="none"/>
              </w:rPr>
              <w:t>五档(3分)：</w:t>
            </w:r>
            <w:r>
              <w:rPr>
                <w:rFonts w:hint="eastAsia" w:ascii="仿宋_GB2312" w:hAnsi="仿宋_GB2312" w:eastAsia="仿宋_GB2312" w:cs="仿宋_GB2312"/>
                <w:color w:val="auto"/>
                <w:highlight w:val="none"/>
              </w:rPr>
              <w:t>提供产品设计用材、产品工件明细表（列明“自制件”、“外协件”、“外购件”）、五金配件表、产品使用功能描述等</w:t>
            </w:r>
            <w:r>
              <w:rPr>
                <w:rFonts w:hint="eastAsia" w:ascii="仿宋_GB2312" w:hAnsi="仿宋_GB2312" w:eastAsia="仿宋_GB2312" w:cs="仿宋_GB2312"/>
                <w:color w:val="auto"/>
                <w:highlight w:val="none"/>
                <w:lang w:eastAsia="zh-CN"/>
              </w:rPr>
              <w:t>。</w:t>
            </w:r>
          </w:p>
          <w:p w14:paraId="1BBC4C8E">
            <w:pPr>
              <w:pStyle w:val="17"/>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注：1.该方案内容可以包括：（1）</w:t>
            </w:r>
            <w:r>
              <w:rPr>
                <w:rFonts w:hint="eastAsia" w:ascii="仿宋_GB2312" w:hAnsi="仿宋_GB2312" w:eastAsia="仿宋_GB2312" w:cs="仿宋_GB2312"/>
                <w:b/>
                <w:bCs/>
                <w:color w:val="auto"/>
                <w:highlight w:val="none"/>
                <w:lang w:val="en-US" w:eastAsia="zh-CN"/>
              </w:rPr>
              <w:t>投标产品</w:t>
            </w:r>
            <w:r>
              <w:rPr>
                <w:rFonts w:hint="eastAsia" w:ascii="仿宋_GB2312" w:hAnsi="仿宋_GB2312" w:eastAsia="仿宋_GB2312" w:cs="仿宋_GB2312"/>
                <w:b/>
                <w:bCs/>
                <w:color w:val="auto"/>
                <w:highlight w:val="none"/>
              </w:rPr>
              <w:t>外观设计图</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b/>
                <w:bCs/>
                <w:color w:val="auto"/>
                <w:sz w:val="21"/>
                <w:szCs w:val="21"/>
                <w:highlight w:val="none"/>
                <w:u w:val="none"/>
                <w:lang w:val="en-US" w:bidi="zh-CN"/>
              </w:rPr>
              <w:t>须按技术参数要求注明</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b/>
                <w:bCs/>
                <w:color w:val="auto"/>
                <w:highlight w:val="none"/>
              </w:rPr>
              <w:t>；（2）</w:t>
            </w:r>
            <w:r>
              <w:rPr>
                <w:rFonts w:hint="eastAsia" w:ascii="仿宋_GB2312" w:hAnsi="仿宋_GB2312" w:eastAsia="仿宋_GB2312" w:cs="仿宋_GB2312"/>
                <w:b/>
                <w:bCs/>
                <w:color w:val="auto"/>
                <w:highlight w:val="none"/>
                <w:lang w:val="en-US" w:eastAsia="zh-CN"/>
              </w:rPr>
              <w:t>投标产品</w:t>
            </w:r>
            <w:r>
              <w:rPr>
                <w:rFonts w:hint="eastAsia" w:ascii="仿宋_GB2312" w:hAnsi="仿宋_GB2312" w:eastAsia="仿宋_GB2312" w:cs="仿宋_GB2312"/>
                <w:b/>
                <w:bCs/>
                <w:color w:val="auto"/>
                <w:highlight w:val="none"/>
              </w:rPr>
              <w:t>款式结构</w:t>
            </w:r>
            <w:r>
              <w:rPr>
                <w:rFonts w:hint="eastAsia" w:ascii="仿宋_GB2312" w:hAnsi="仿宋_GB2312" w:eastAsia="仿宋_GB2312" w:cs="仿宋_GB2312"/>
                <w:b/>
                <w:bCs/>
                <w:color w:val="auto"/>
                <w:highlight w:val="none"/>
                <w:lang w:val="en-US" w:eastAsia="zh-CN"/>
              </w:rPr>
              <w:t>设计</w:t>
            </w:r>
            <w:r>
              <w:rPr>
                <w:rFonts w:hint="eastAsia" w:ascii="仿宋_GB2312" w:hAnsi="仿宋_GB2312" w:eastAsia="仿宋_GB2312" w:cs="仿宋_GB2312"/>
                <w:b/>
                <w:bCs/>
                <w:color w:val="auto"/>
                <w:highlight w:val="none"/>
              </w:rPr>
              <w:t>图；（3）</w:t>
            </w:r>
            <w:r>
              <w:rPr>
                <w:rFonts w:hint="eastAsia" w:ascii="仿宋_GB2312" w:hAnsi="仿宋_GB2312" w:eastAsia="仿宋_GB2312" w:cs="仿宋_GB2312"/>
                <w:b/>
                <w:bCs/>
                <w:color w:val="auto"/>
                <w:highlight w:val="none"/>
                <w:lang w:val="en-US" w:eastAsia="zh-CN"/>
              </w:rPr>
              <w:t>投标</w:t>
            </w:r>
            <w:r>
              <w:rPr>
                <w:rFonts w:hint="eastAsia" w:ascii="仿宋_GB2312" w:hAnsi="仿宋_GB2312" w:eastAsia="仿宋_GB2312" w:cs="仿宋_GB2312"/>
                <w:b/>
                <w:bCs/>
                <w:color w:val="auto"/>
                <w:highlight w:val="none"/>
              </w:rPr>
              <w:t>产品详细的零部件</w:t>
            </w:r>
            <w:r>
              <w:rPr>
                <w:rFonts w:hint="eastAsia" w:ascii="仿宋_GB2312" w:hAnsi="仿宋_GB2312" w:eastAsia="仿宋_GB2312" w:cs="仿宋_GB2312"/>
                <w:b/>
                <w:bCs/>
                <w:color w:val="auto"/>
                <w:highlight w:val="none"/>
                <w:lang w:val="en-US" w:eastAsia="zh-CN"/>
              </w:rPr>
              <w:t>设计</w:t>
            </w:r>
            <w:r>
              <w:rPr>
                <w:rFonts w:hint="eastAsia" w:ascii="仿宋_GB2312" w:hAnsi="仿宋_GB2312" w:eastAsia="仿宋_GB2312" w:cs="仿宋_GB2312"/>
                <w:b/>
                <w:bCs/>
                <w:color w:val="auto"/>
                <w:highlight w:val="none"/>
              </w:rPr>
              <w:t>图；（</w:t>
            </w:r>
            <w:r>
              <w:rPr>
                <w:rFonts w:hint="eastAsia" w:ascii="仿宋_GB2312" w:hAnsi="仿宋_GB2312" w:eastAsia="仿宋_GB2312" w:cs="仿宋_GB2312"/>
                <w:b/>
                <w:bCs/>
                <w:color w:val="auto"/>
                <w:highlight w:val="none"/>
                <w:lang w:val="en-US" w:eastAsia="zh-CN"/>
              </w:rPr>
              <w:t>4</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bCs/>
                <w:color w:val="auto"/>
                <w:highlight w:val="none"/>
                <w:lang w:val="en-US" w:eastAsia="zh-CN"/>
              </w:rPr>
              <w:t>投标产品</w:t>
            </w:r>
            <w:r>
              <w:rPr>
                <w:rFonts w:hint="eastAsia" w:ascii="仿宋_GB2312" w:hAnsi="仿宋_GB2312" w:eastAsia="仿宋_GB2312" w:cs="仿宋_GB2312"/>
                <w:b/>
                <w:bCs/>
                <w:color w:val="auto"/>
                <w:highlight w:val="none"/>
              </w:rPr>
              <w:t>安装分解图；（</w:t>
            </w:r>
            <w:r>
              <w:rPr>
                <w:rFonts w:hint="eastAsia" w:ascii="仿宋_GB2312" w:hAnsi="仿宋_GB2312" w:eastAsia="仿宋_GB2312" w:cs="仿宋_GB2312"/>
                <w:b/>
                <w:bCs/>
                <w:color w:val="auto"/>
                <w:highlight w:val="none"/>
                <w:lang w:val="en-US" w:eastAsia="zh-CN"/>
              </w:rPr>
              <w:t>5</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bCs/>
                <w:color w:val="auto"/>
                <w:highlight w:val="none"/>
                <w:lang w:val="en-US" w:eastAsia="zh-CN"/>
              </w:rPr>
              <w:t>投标</w:t>
            </w:r>
            <w:r>
              <w:rPr>
                <w:rFonts w:hint="eastAsia" w:ascii="仿宋_GB2312" w:hAnsi="仿宋_GB2312" w:eastAsia="仿宋_GB2312" w:cs="仿宋_GB2312"/>
                <w:b/>
                <w:bCs/>
                <w:color w:val="auto"/>
                <w:highlight w:val="none"/>
              </w:rPr>
              <w:t>产品设计用材；（</w:t>
            </w:r>
            <w:r>
              <w:rPr>
                <w:rFonts w:hint="eastAsia" w:ascii="仿宋_GB2312" w:hAnsi="仿宋_GB2312" w:eastAsia="仿宋_GB2312" w:cs="仿宋_GB2312"/>
                <w:b/>
                <w:bCs/>
                <w:color w:val="auto"/>
                <w:highlight w:val="none"/>
                <w:lang w:val="en-US" w:eastAsia="zh-CN"/>
              </w:rPr>
              <w:t>6</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bCs/>
                <w:color w:val="auto"/>
                <w:highlight w:val="none"/>
                <w:lang w:val="en-US" w:eastAsia="zh-CN"/>
              </w:rPr>
              <w:t>投标</w:t>
            </w:r>
            <w:r>
              <w:rPr>
                <w:rFonts w:hint="eastAsia" w:ascii="仿宋_GB2312" w:hAnsi="仿宋_GB2312" w:eastAsia="仿宋_GB2312" w:cs="仿宋_GB2312"/>
                <w:b/>
                <w:bCs/>
                <w:color w:val="auto"/>
                <w:highlight w:val="none"/>
              </w:rPr>
              <w:t>产品工件明细表（列明“自制件”、“外协件”、“外购件”）；（</w:t>
            </w:r>
            <w:r>
              <w:rPr>
                <w:rFonts w:hint="eastAsia" w:ascii="仿宋_GB2312" w:hAnsi="仿宋_GB2312" w:eastAsia="仿宋_GB2312" w:cs="仿宋_GB2312"/>
                <w:b/>
                <w:bCs/>
                <w:color w:val="auto"/>
                <w:highlight w:val="none"/>
                <w:lang w:val="en-US" w:eastAsia="zh-CN"/>
              </w:rPr>
              <w:t>7</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bCs/>
                <w:color w:val="auto"/>
                <w:highlight w:val="none"/>
                <w:lang w:val="en-US" w:eastAsia="zh-CN"/>
              </w:rPr>
              <w:t>投标</w:t>
            </w:r>
            <w:r>
              <w:rPr>
                <w:rFonts w:hint="eastAsia" w:ascii="仿宋_GB2312" w:hAnsi="仿宋_GB2312" w:eastAsia="仿宋_GB2312" w:cs="仿宋_GB2312"/>
                <w:b/>
                <w:bCs/>
                <w:color w:val="auto"/>
                <w:highlight w:val="none"/>
              </w:rPr>
              <w:t>产品五金配件表等内容。</w:t>
            </w:r>
          </w:p>
          <w:p w14:paraId="79F59D3D">
            <w:pPr>
              <w:pStyle w:val="296"/>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highlight w:val="none"/>
              </w:rPr>
              <w:t>2.未提供以上方案或提供的内容与本项目无关的得0分。</w:t>
            </w:r>
          </w:p>
        </w:tc>
        <w:tc>
          <w:tcPr>
            <w:tcW w:w="1093" w:type="dxa"/>
            <w:vAlign w:val="center"/>
          </w:tcPr>
          <w:p w14:paraId="5F901587">
            <w:pPr>
              <w:spacing w:line="360" w:lineRule="auto"/>
              <w:jc w:val="center"/>
              <w:rPr>
                <w:rFonts w:ascii="仿宋_GB2312" w:hAnsi="仿宋_GB2312" w:eastAsia="仿宋_GB2312" w:cs="仿宋_GB2312"/>
                <w:b/>
                <w:bCs/>
                <w:color w:val="auto"/>
                <w:highlight w:val="none"/>
              </w:rPr>
            </w:pPr>
            <w:r>
              <w:rPr>
                <w:rFonts w:hint="eastAsia" w:ascii="仿宋_GB2312" w:hAnsi="仿宋_GB2312" w:eastAsia="仿宋_GB2312" w:cs="仿宋_GB2312"/>
                <w:b/>
                <w:color w:val="auto"/>
                <w:szCs w:val="21"/>
                <w:highlight w:val="none"/>
              </w:rPr>
              <w:t>15</w:t>
            </w:r>
          </w:p>
        </w:tc>
        <w:tc>
          <w:tcPr>
            <w:tcW w:w="1287" w:type="dxa"/>
            <w:vAlign w:val="center"/>
          </w:tcPr>
          <w:p w14:paraId="575B6E0B">
            <w:pPr>
              <w:spacing w:line="360" w:lineRule="auto"/>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Cs w:val="21"/>
                <w:highlight w:val="none"/>
              </w:rPr>
              <w:t>产品设计方案</w:t>
            </w:r>
          </w:p>
        </w:tc>
      </w:tr>
      <w:tr w14:paraId="30CB0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0" w:type="dxa"/>
            <w:vAlign w:val="center"/>
          </w:tcPr>
          <w:p w14:paraId="4512D3BE">
            <w:pPr>
              <w:spacing w:line="36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售后服务方案分</w:t>
            </w:r>
          </w:p>
        </w:tc>
        <w:tc>
          <w:tcPr>
            <w:tcW w:w="951" w:type="dxa"/>
            <w:vAlign w:val="center"/>
          </w:tcPr>
          <w:p w14:paraId="47768E4B">
            <w:pPr>
              <w:widowControl/>
              <w:spacing w:line="36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售后服务方案</w:t>
            </w:r>
          </w:p>
        </w:tc>
        <w:tc>
          <w:tcPr>
            <w:tcW w:w="4685" w:type="dxa"/>
            <w:vAlign w:val="center"/>
          </w:tcPr>
          <w:p w14:paraId="1F4B6796">
            <w:pPr>
              <w:pStyle w:val="294"/>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一档（</w:t>
            </w:r>
            <w:r>
              <w:rPr>
                <w:rFonts w:hint="eastAsia" w:ascii="仿宋_GB2312" w:hAnsi="仿宋_GB2312" w:eastAsia="仿宋_GB2312" w:cs="仿宋_GB2312"/>
                <w:b/>
                <w:bCs/>
                <w:color w:val="auto"/>
                <w:highlight w:val="none"/>
                <w:lang w:val="en-US" w:eastAsia="zh-CN"/>
              </w:rPr>
              <w:t>11</w:t>
            </w:r>
            <w:r>
              <w:rPr>
                <w:rFonts w:hint="eastAsia" w:ascii="仿宋_GB2312" w:hAnsi="仿宋_GB2312" w:eastAsia="仿宋_GB2312" w:cs="仿宋_GB2312"/>
                <w:b/>
                <w:bCs/>
                <w:color w:val="auto"/>
                <w:highlight w:val="none"/>
              </w:rPr>
              <w:t>分）：</w:t>
            </w:r>
            <w:r>
              <w:rPr>
                <w:rFonts w:hint="eastAsia" w:ascii="仿宋_GB2312" w:hAnsi="仿宋_GB2312" w:eastAsia="仿宋_GB2312" w:cs="仿宋_GB2312"/>
                <w:color w:val="auto"/>
                <w:highlight w:val="none"/>
              </w:rPr>
              <w:t>在满足二档前提下，解决</w:t>
            </w:r>
            <w:r>
              <w:rPr>
                <w:rFonts w:hint="eastAsia" w:ascii="仿宋_GB2312" w:hAnsi="仿宋_GB2312" w:eastAsia="仿宋_GB2312" w:cs="仿宋_GB2312"/>
                <w:color w:val="auto"/>
                <w:highlight w:val="none"/>
                <w:lang w:val="en-US" w:eastAsia="zh-CN"/>
              </w:rPr>
              <w:t>损坏</w:t>
            </w:r>
            <w:r>
              <w:rPr>
                <w:rFonts w:hint="eastAsia" w:ascii="仿宋_GB2312" w:hAnsi="仿宋_GB2312" w:eastAsia="仿宋_GB2312" w:cs="仿宋_GB2312"/>
                <w:color w:val="auto"/>
                <w:highlight w:val="none"/>
              </w:rPr>
              <w:t>时间在2小时内，发生</w:t>
            </w:r>
            <w:r>
              <w:rPr>
                <w:rFonts w:hint="eastAsia" w:ascii="仿宋_GB2312" w:hAnsi="仿宋_GB2312" w:eastAsia="仿宋_GB2312" w:cs="仿宋_GB2312"/>
                <w:color w:val="auto"/>
                <w:highlight w:val="none"/>
                <w:lang w:val="en-US" w:eastAsia="zh-CN"/>
              </w:rPr>
              <w:t>严重损坏</w:t>
            </w:r>
            <w:r>
              <w:rPr>
                <w:rFonts w:hint="eastAsia" w:ascii="仿宋_GB2312" w:hAnsi="仿宋_GB2312" w:eastAsia="仿宋_GB2312" w:cs="仿宋_GB2312"/>
                <w:color w:val="auto"/>
                <w:highlight w:val="none"/>
              </w:rPr>
              <w:t>随时有替代产品，定期回访，有可靠的售后服务技术支持，详细的售后维护方式和售后保障能力，常用的、易损坏的备品备件及易损件配备的齐全，有完善预警、备件管理以及售后服务跟踪式服务措施等。</w:t>
            </w:r>
          </w:p>
          <w:p w14:paraId="35CE16AA">
            <w:pPr>
              <w:pStyle w:val="294"/>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二档（</w:t>
            </w:r>
            <w:r>
              <w:rPr>
                <w:rFonts w:hint="eastAsia" w:ascii="仿宋_GB2312" w:hAnsi="仿宋_GB2312" w:eastAsia="仿宋_GB2312" w:cs="仿宋_GB2312"/>
                <w:b/>
                <w:bCs/>
                <w:color w:val="auto"/>
                <w:highlight w:val="none"/>
                <w:lang w:val="en-US" w:eastAsia="zh-CN"/>
              </w:rPr>
              <w:t>8</w:t>
            </w:r>
            <w:r>
              <w:rPr>
                <w:rFonts w:hint="eastAsia" w:ascii="仿宋_GB2312" w:hAnsi="仿宋_GB2312" w:eastAsia="仿宋_GB2312" w:cs="仿宋_GB2312"/>
                <w:b/>
                <w:bCs/>
                <w:color w:val="auto"/>
                <w:highlight w:val="none"/>
              </w:rPr>
              <w:t>分）：</w:t>
            </w:r>
            <w:r>
              <w:rPr>
                <w:rFonts w:hint="eastAsia" w:ascii="仿宋_GB2312" w:hAnsi="仿宋_GB2312" w:eastAsia="仿宋_GB2312" w:cs="仿宋_GB2312"/>
                <w:color w:val="auto"/>
                <w:highlight w:val="none"/>
              </w:rPr>
              <w:t>售后服务承诺书内容详细具体；解决事故时间在4小时内，损坏出现解决方案可靠，定期维护方式方法合理，有完整的免费技术培训方案、保修期外维修方案；有完善的售后服务措施；对售后服务应急预案、其他优惠措施等方面都有描述，可操作性强。</w:t>
            </w:r>
          </w:p>
          <w:p w14:paraId="51B55E78">
            <w:pPr>
              <w:pStyle w:val="294"/>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bCs/>
                <w:color w:val="auto"/>
                <w:highlight w:val="none"/>
              </w:rPr>
              <w:t>三档（</w:t>
            </w:r>
            <w:r>
              <w:rPr>
                <w:rFonts w:hint="eastAsia" w:ascii="仿宋_GB2312" w:hAnsi="仿宋_GB2312" w:eastAsia="仿宋_GB2312" w:cs="仿宋_GB2312"/>
                <w:b/>
                <w:bCs/>
                <w:color w:val="auto"/>
                <w:highlight w:val="none"/>
                <w:lang w:val="en-US" w:eastAsia="zh-CN"/>
              </w:rPr>
              <w:t>5</w:t>
            </w:r>
            <w:r>
              <w:rPr>
                <w:rFonts w:hint="eastAsia" w:ascii="仿宋_GB2312" w:hAnsi="仿宋_GB2312" w:eastAsia="仿宋_GB2312" w:cs="仿宋_GB2312"/>
                <w:b/>
                <w:bCs/>
                <w:color w:val="auto"/>
                <w:highlight w:val="none"/>
              </w:rPr>
              <w:t>分）：</w:t>
            </w:r>
            <w:r>
              <w:rPr>
                <w:rFonts w:hint="eastAsia" w:ascii="仿宋_GB2312" w:hAnsi="仿宋_GB2312" w:eastAsia="仿宋_GB2312" w:cs="仿宋_GB2312"/>
                <w:color w:val="auto"/>
                <w:highlight w:val="none"/>
              </w:rPr>
              <w:t>售后服务承诺书内容完整；解决</w:t>
            </w:r>
            <w:r>
              <w:rPr>
                <w:rFonts w:hint="eastAsia" w:ascii="仿宋_GB2312" w:hAnsi="仿宋_GB2312" w:eastAsia="仿宋_GB2312" w:cs="仿宋_GB2312"/>
                <w:color w:val="auto"/>
                <w:highlight w:val="none"/>
                <w:lang w:val="en-US" w:eastAsia="zh-CN"/>
              </w:rPr>
              <w:t>损坏</w:t>
            </w:r>
            <w:r>
              <w:rPr>
                <w:rFonts w:hint="eastAsia" w:ascii="仿宋_GB2312" w:hAnsi="仿宋_GB2312" w:eastAsia="仿宋_GB2312" w:cs="仿宋_GB2312"/>
                <w:color w:val="auto"/>
                <w:highlight w:val="none"/>
              </w:rPr>
              <w:t>时间在6小时内，出现</w:t>
            </w:r>
            <w:r>
              <w:rPr>
                <w:rFonts w:hint="eastAsia" w:ascii="仿宋_GB2312" w:hAnsi="仿宋_GB2312" w:eastAsia="仿宋_GB2312" w:cs="仿宋_GB2312"/>
                <w:color w:val="auto"/>
                <w:highlight w:val="none"/>
                <w:lang w:val="en-US" w:eastAsia="zh-CN"/>
              </w:rPr>
              <w:t>严重损坏</w:t>
            </w:r>
            <w:r>
              <w:rPr>
                <w:rFonts w:hint="eastAsia" w:ascii="仿宋_GB2312" w:hAnsi="仿宋_GB2312" w:eastAsia="仿宋_GB2312" w:cs="仿宋_GB2312"/>
                <w:color w:val="auto"/>
                <w:highlight w:val="none"/>
              </w:rPr>
              <w:t>解决方案可靠，定期维护方式方法合理，有完整的免费技术培训方案、保修期外维修方案；有售后服务能力措施</w:t>
            </w:r>
            <w:r>
              <w:rPr>
                <w:rFonts w:hint="eastAsia" w:ascii="仿宋_GB2312" w:hAnsi="仿宋_GB2312" w:eastAsia="仿宋_GB2312" w:cs="仿宋_GB2312"/>
                <w:color w:val="auto"/>
                <w:highlight w:val="none"/>
                <w:lang w:eastAsia="zh-CN"/>
              </w:rPr>
              <w:t>。</w:t>
            </w:r>
          </w:p>
          <w:p w14:paraId="0660904E">
            <w:pPr>
              <w:pStyle w:val="294"/>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四档（</w:t>
            </w:r>
            <w:r>
              <w:rPr>
                <w:rFonts w:hint="eastAsia" w:ascii="仿宋_GB2312" w:hAnsi="仿宋_GB2312" w:eastAsia="仿宋_GB2312" w:cs="仿宋_GB2312"/>
                <w:b/>
                <w:bCs/>
                <w:color w:val="auto"/>
                <w:highlight w:val="none"/>
                <w:lang w:val="en-US" w:eastAsia="zh-CN"/>
              </w:rPr>
              <w:t>3</w:t>
            </w:r>
            <w:r>
              <w:rPr>
                <w:rFonts w:hint="eastAsia" w:ascii="仿宋_GB2312" w:hAnsi="仿宋_GB2312" w:eastAsia="仿宋_GB2312" w:cs="仿宋_GB2312"/>
                <w:b/>
                <w:bCs/>
                <w:color w:val="auto"/>
                <w:highlight w:val="none"/>
              </w:rPr>
              <w:t>分）：</w:t>
            </w:r>
            <w:r>
              <w:rPr>
                <w:rFonts w:hint="eastAsia" w:ascii="仿宋_GB2312" w:hAnsi="仿宋_GB2312" w:eastAsia="仿宋_GB2312" w:cs="仿宋_GB2312"/>
                <w:color w:val="auto"/>
                <w:highlight w:val="none"/>
              </w:rPr>
              <w:t>有售后服务承诺书；基本满足招标文件的要求，有</w:t>
            </w:r>
            <w:r>
              <w:rPr>
                <w:rFonts w:hint="eastAsia" w:ascii="仿宋_GB2312" w:hAnsi="仿宋_GB2312" w:eastAsia="仿宋_GB2312" w:cs="仿宋_GB2312"/>
                <w:color w:val="auto"/>
                <w:highlight w:val="none"/>
                <w:lang w:val="en-US" w:eastAsia="zh-CN"/>
              </w:rPr>
              <w:t>损坏</w:t>
            </w:r>
            <w:r>
              <w:rPr>
                <w:rFonts w:hint="eastAsia" w:ascii="仿宋_GB2312" w:hAnsi="仿宋_GB2312" w:eastAsia="仿宋_GB2312" w:cs="仿宋_GB2312"/>
                <w:color w:val="auto"/>
                <w:highlight w:val="none"/>
              </w:rPr>
              <w:t>出现解决方案，有技术培训方案、保修期外维修方案。</w:t>
            </w:r>
          </w:p>
          <w:p w14:paraId="6331EB07">
            <w:pPr>
              <w:pStyle w:val="294"/>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注：1.该方案内容可包括：（1）售后服务承诺书；（2）到达损坏现场时间；（3）损坏出现解决方案；（4）免费技术培训方案；（5）保修期外维修方案；（6）售后服务措施；（7）售后服务专用车辆；（8）应急预案；（9）其他优惠措施等内容。</w:t>
            </w:r>
          </w:p>
          <w:p w14:paraId="364A4B50">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2.未提供以上方案或提供的内容与本项目无关的得0分。</w:t>
            </w:r>
          </w:p>
        </w:tc>
        <w:tc>
          <w:tcPr>
            <w:tcW w:w="1093" w:type="dxa"/>
            <w:vAlign w:val="center"/>
          </w:tcPr>
          <w:p w14:paraId="70D80AB6">
            <w:pPr>
              <w:spacing w:line="360" w:lineRule="exact"/>
              <w:jc w:val="center"/>
              <w:rPr>
                <w:rFonts w:hint="default"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11</w:t>
            </w:r>
          </w:p>
        </w:tc>
        <w:tc>
          <w:tcPr>
            <w:tcW w:w="1287" w:type="dxa"/>
            <w:vAlign w:val="center"/>
          </w:tcPr>
          <w:p w14:paraId="05A6E713">
            <w:pPr>
              <w:spacing w:line="360" w:lineRule="exact"/>
              <w:jc w:val="center"/>
              <w:rPr>
                <w:rFonts w:ascii="仿宋_GB2312" w:hAnsi="仿宋_GB2312" w:eastAsia="仿宋_GB2312" w:cs="仿宋_GB2312"/>
                <w:b/>
                <w:bCs/>
                <w:color w:val="auto"/>
                <w:highlight w:val="none"/>
              </w:rPr>
            </w:pPr>
            <w:r>
              <w:rPr>
                <w:rFonts w:hint="eastAsia" w:ascii="仿宋_GB2312" w:hAnsi="仿宋_GB2312" w:eastAsia="仿宋_GB2312" w:cs="仿宋_GB2312"/>
                <w:color w:val="auto"/>
                <w:highlight w:val="none"/>
              </w:rPr>
              <w:t>售后服务方案</w:t>
            </w:r>
          </w:p>
        </w:tc>
      </w:tr>
      <w:tr w14:paraId="0CFC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06" w:type="dxa"/>
            <w:gridSpan w:val="3"/>
            <w:vAlign w:val="center"/>
          </w:tcPr>
          <w:p w14:paraId="4C2EA772">
            <w:pPr>
              <w:spacing w:line="400" w:lineRule="exact"/>
              <w:ind w:firstLine="422" w:firstLineChars="200"/>
              <w:jc w:val="center"/>
              <w:rPr>
                <w:rFonts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主观分总分</w:t>
            </w:r>
          </w:p>
        </w:tc>
        <w:tc>
          <w:tcPr>
            <w:tcW w:w="1093" w:type="dxa"/>
            <w:vAlign w:val="center"/>
          </w:tcPr>
          <w:p w14:paraId="716C6668">
            <w:pPr>
              <w:spacing w:line="360" w:lineRule="exact"/>
              <w:jc w:val="center"/>
              <w:rPr>
                <w:rFonts w:hint="default"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40</w:t>
            </w:r>
          </w:p>
        </w:tc>
        <w:tc>
          <w:tcPr>
            <w:tcW w:w="1287" w:type="dxa"/>
            <w:vAlign w:val="center"/>
          </w:tcPr>
          <w:p w14:paraId="2B3E701F">
            <w:pPr>
              <w:spacing w:line="360" w:lineRule="exact"/>
              <w:jc w:val="center"/>
              <w:rPr>
                <w:rFonts w:ascii="仿宋_GB2312" w:hAnsi="仿宋_GB2312" w:eastAsia="仿宋_GB2312" w:cs="仿宋_GB2312"/>
                <w:color w:val="auto"/>
                <w:highlight w:val="none"/>
              </w:rPr>
            </w:pPr>
          </w:p>
        </w:tc>
      </w:tr>
    </w:tbl>
    <w:p w14:paraId="5BE4114F"/>
    <w:p w14:paraId="28D40326">
      <w:pPr>
        <w:spacing w:line="390" w:lineRule="exact"/>
        <w:ind w:right="-168" w:rightChars="-80" w:firstLine="236" w:firstLineChars="98"/>
        <w:rPr>
          <w:rFonts w:ascii="仿宋_GB2312" w:eastAsia="仿宋_GB2312"/>
          <w:b/>
          <w:sz w:val="24"/>
        </w:rPr>
      </w:pPr>
      <w:r>
        <w:rPr>
          <w:rFonts w:hint="eastAsia" w:ascii="仿宋_GB2312" w:eastAsia="仿宋_GB2312"/>
          <w:b/>
          <w:sz w:val="24"/>
        </w:rPr>
        <w:t>（三）总得分=客观分+主观分</w:t>
      </w:r>
    </w:p>
    <w:p w14:paraId="688986FE">
      <w:pPr>
        <w:adjustRightInd w:val="0"/>
        <w:spacing w:line="400" w:lineRule="exact"/>
        <w:ind w:firstLine="482" w:firstLineChars="200"/>
        <w:jc w:val="left"/>
        <w:textAlignment w:val="baseline"/>
        <w:rPr>
          <w:rFonts w:hint="eastAsia" w:ascii="仿宋_GB2312" w:hAnsi="宋体" w:eastAsia="仿宋_GB2312"/>
          <w:b/>
          <w:kern w:val="0"/>
          <w:sz w:val="24"/>
        </w:rPr>
      </w:pPr>
      <w:bookmarkStart w:id="79" w:name="gxebd_pack_1_EvalFactorScoreEnd"/>
      <w:bookmarkEnd w:id="79"/>
      <w:r>
        <w:rPr>
          <w:rFonts w:hint="eastAsia" w:ascii="仿宋_GB2312" w:hAnsi="宋体" w:eastAsia="仿宋_GB2312"/>
          <w:b/>
          <w:kern w:val="0"/>
          <w:sz w:val="24"/>
        </w:rPr>
        <w:t>三、中标标准及中标候选人推荐原则</w:t>
      </w:r>
    </w:p>
    <w:p w14:paraId="4ECF2C5E">
      <w:pPr>
        <w:adjustRightInd w:val="0"/>
        <w:spacing w:line="400" w:lineRule="exact"/>
        <w:ind w:firstLine="482" w:firstLineChars="200"/>
        <w:jc w:val="left"/>
        <w:textAlignment w:val="baseline"/>
        <w:rPr>
          <w:rFonts w:hint="eastAsia" w:ascii="仿宋_GB2312" w:hAnsi="宋体" w:eastAsia="仿宋_GB2312"/>
          <w:b/>
          <w:kern w:val="0"/>
          <w:sz w:val="24"/>
        </w:rPr>
      </w:pPr>
      <w:r>
        <w:rPr>
          <w:rFonts w:hint="eastAsia" w:ascii="仿宋_GB2312" w:hAnsi="宋体" w:eastAsia="仿宋_GB2312"/>
          <w:b/>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w:t>
      </w:r>
      <w:bookmarkStart w:id="80" w:name="_Hlk93676949"/>
      <w:r>
        <w:rPr>
          <w:rFonts w:hint="eastAsia" w:ascii="仿宋_GB2312" w:hAnsi="宋体" w:eastAsia="仿宋_GB2312"/>
          <w:b/>
          <w:kern w:val="0"/>
          <w:sz w:val="24"/>
        </w:rPr>
        <w:t>排名第一的中标候选人放弃中标、因不可抗力提出不能履行合同，</w:t>
      </w:r>
      <w:bookmarkEnd w:id="80"/>
      <w:r>
        <w:rPr>
          <w:rFonts w:hint="eastAsia" w:ascii="仿宋_GB2312" w:hAnsi="宋体" w:eastAsia="仿宋_GB2312"/>
          <w:b/>
          <w:kern w:val="0"/>
          <w:sz w:val="24"/>
        </w:rPr>
        <w:t>采购人或采购代理机构应将该情况报政府采购监督管理部门，从合格的中标候选人中另行确定中标人或重新开展政府采购活动。</w:t>
      </w:r>
    </w:p>
    <w:p w14:paraId="7B15E5C9">
      <w:pPr>
        <w:adjustRightInd w:val="0"/>
        <w:spacing w:line="400" w:lineRule="exact"/>
        <w:ind w:firstLine="482" w:firstLineChars="200"/>
        <w:jc w:val="left"/>
        <w:textAlignment w:val="baseline"/>
        <w:rPr>
          <w:rFonts w:hint="eastAsia" w:ascii="仿宋_GB2312" w:hAnsi="宋体" w:eastAsia="仿宋_GB2312"/>
          <w:b/>
          <w:bCs/>
          <w:sz w:val="24"/>
        </w:rPr>
      </w:pPr>
      <w:r>
        <w:rPr>
          <w:rFonts w:hint="eastAsia" w:ascii="仿宋_GB2312" w:hAnsi="宋体" w:eastAsia="仿宋_GB2312"/>
          <w:b/>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sz w:val="24"/>
        </w:rPr>
        <w:t>。</w:t>
      </w:r>
    </w:p>
    <w:p w14:paraId="7603712B">
      <w:pPr>
        <w:adjustRightInd w:val="0"/>
        <w:spacing w:line="400" w:lineRule="exact"/>
        <w:ind w:firstLine="482" w:firstLineChars="200"/>
        <w:jc w:val="left"/>
        <w:textAlignment w:val="baseline"/>
        <w:rPr>
          <w:rFonts w:hint="eastAsia" w:ascii="仿宋_GB2312" w:hAnsi="宋体" w:eastAsia="仿宋_GB2312"/>
          <w:b/>
          <w:bCs/>
          <w:sz w:val="24"/>
        </w:rPr>
      </w:pPr>
    </w:p>
    <w:p w14:paraId="2803761C">
      <w:pPr>
        <w:widowControl/>
        <w:jc w:val="left"/>
        <w:rPr>
          <w:rFonts w:hint="eastAsia" w:ascii="仿宋_GB2312" w:hAnsi="宋体" w:eastAsia="仿宋_GB2312"/>
          <w:b/>
          <w:bCs/>
          <w:sz w:val="24"/>
        </w:rPr>
      </w:pPr>
      <w:r>
        <w:rPr>
          <w:rFonts w:hint="eastAsia" w:ascii="仿宋_GB2312" w:hAnsi="宋体" w:eastAsia="仿宋_GB2312"/>
          <w:b/>
          <w:bCs/>
          <w:sz w:val="24"/>
        </w:rPr>
        <w:br w:type="page"/>
      </w:r>
    </w:p>
    <w:p w14:paraId="7A646CE3">
      <w:pPr>
        <w:spacing w:before="342" w:line="400" w:lineRule="exact"/>
        <w:rPr>
          <w:rFonts w:hint="eastAsia" w:ascii="仿宋_GB2312" w:hAnsi="仿宋_GB2312" w:eastAsia="仿宋_GB2312" w:cs="仿宋_GB2312"/>
          <w:spacing w:val="-2"/>
          <w:sz w:val="28"/>
          <w:szCs w:val="28"/>
        </w:rPr>
      </w:pPr>
      <w:r>
        <w:rPr>
          <w:rFonts w:hint="eastAsia" w:ascii="仿宋_GB2312" w:hAnsi="仿宋_GB2312" w:eastAsia="仿宋_GB2312" w:cs="仿宋_GB2312"/>
          <w:sz w:val="28"/>
          <w:szCs w:val="28"/>
        </w:rPr>
        <w:t>附件</w:t>
      </w:r>
      <w:r>
        <w:rPr>
          <w:rFonts w:hint="eastAsia" w:ascii="仿宋_GB2312" w:hAnsi="仿宋_GB2312" w:eastAsia="仿宋_GB2312" w:cs="仿宋_GB2312"/>
          <w:sz w:val="28"/>
          <w:szCs w:val="28"/>
          <w:lang w:val="en-US" w:eastAsia="zh-CN"/>
        </w:rPr>
        <w:t>一</w:t>
      </w:r>
      <w:r>
        <w:rPr>
          <w:rFonts w:hint="eastAsia" w:ascii="仿宋_GB2312" w:hAnsi="仿宋_GB2312" w:eastAsia="仿宋_GB2312" w:cs="仿宋_GB2312"/>
          <w:spacing w:val="-2"/>
          <w:sz w:val="28"/>
          <w:szCs w:val="28"/>
        </w:rPr>
        <w:t>：</w:t>
      </w:r>
    </w:p>
    <w:p w14:paraId="26B9C873">
      <w:pPr>
        <w:rPr>
          <w:rFonts w:hint="eastAsia" w:ascii="仿宋_GB2312" w:hAnsi="仿宋_GB2312" w:eastAsia="仿宋_GB2312" w:cs="仿宋_GB2312"/>
          <w:sz w:val="28"/>
          <w:szCs w:val="28"/>
        </w:rPr>
      </w:pPr>
    </w:p>
    <w:p w14:paraId="404BA4D1">
      <w:pPr>
        <w:spacing w:before="342" w:line="175" w:lineRule="auto"/>
        <w:jc w:val="center"/>
        <w:rPr>
          <w:rFonts w:hint="eastAsia" w:ascii="微软雅黑" w:hAnsi="微软雅黑" w:eastAsia="微软雅黑" w:cs="微软雅黑"/>
          <w:spacing w:val="-2"/>
          <w:sz w:val="40"/>
          <w:szCs w:val="40"/>
        </w:rPr>
      </w:pPr>
      <w:bookmarkStart w:id="81" w:name="_Toc9572"/>
      <w:r>
        <w:rPr>
          <w:rFonts w:ascii="微软雅黑" w:hAnsi="微软雅黑" w:eastAsia="微软雅黑" w:cs="微软雅黑"/>
          <w:spacing w:val="-2"/>
          <w:sz w:val="40"/>
          <w:szCs w:val="40"/>
        </w:rPr>
        <w:t>环境标志产品政府采购品目清单</w:t>
      </w:r>
      <w:bookmarkEnd w:id="81"/>
    </w:p>
    <w:p w14:paraId="30FEB2E1">
      <w:pPr>
        <w:spacing w:before="41"/>
      </w:pPr>
    </w:p>
    <w:tbl>
      <w:tblPr>
        <w:tblStyle w:val="235"/>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343"/>
        <w:gridCol w:w="2324"/>
        <w:gridCol w:w="1956"/>
        <w:gridCol w:w="3081"/>
      </w:tblGrid>
      <w:tr w14:paraId="65E60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14:paraId="36212A1F">
            <w:pPr>
              <w:pStyle w:val="234"/>
              <w:spacing w:before="71" w:line="283" w:lineRule="auto"/>
              <w:ind w:left="114" w:right="107" w:firstLine="15"/>
              <w:rPr>
                <w:rFonts w:hint="eastAsia"/>
              </w:rPr>
            </w:pPr>
            <w:r>
              <w:rPr>
                <w:b/>
                <w:bCs/>
                <w:spacing w:val="-12"/>
              </w:rPr>
              <w:t>品目</w:t>
            </w:r>
            <w:r>
              <w:t xml:space="preserve"> </w:t>
            </w:r>
            <w:r>
              <w:rPr>
                <w:b/>
                <w:bCs/>
                <w:spacing w:val="-4"/>
              </w:rPr>
              <w:t>序号</w:t>
            </w:r>
          </w:p>
        </w:tc>
        <w:tc>
          <w:tcPr>
            <w:tcW w:w="6462" w:type="dxa"/>
            <w:gridSpan w:val="3"/>
          </w:tcPr>
          <w:p w14:paraId="3159AC92">
            <w:pPr>
              <w:pStyle w:val="234"/>
              <w:spacing w:before="224" w:line="222" w:lineRule="auto"/>
              <w:ind w:left="3054"/>
              <w:rPr>
                <w:rFonts w:hint="eastAsia"/>
              </w:rPr>
            </w:pPr>
            <w:r>
              <w:rPr>
                <w:b/>
                <w:bCs/>
                <w:spacing w:val="-6"/>
              </w:rPr>
              <w:t>名称</w:t>
            </w:r>
          </w:p>
        </w:tc>
        <w:tc>
          <w:tcPr>
            <w:tcW w:w="3543" w:type="dxa"/>
          </w:tcPr>
          <w:p w14:paraId="583E378D">
            <w:pPr>
              <w:pStyle w:val="234"/>
              <w:spacing w:before="224" w:line="219" w:lineRule="auto"/>
              <w:ind w:left="1325"/>
              <w:rPr>
                <w:rFonts w:hint="eastAsia"/>
              </w:rPr>
            </w:pPr>
            <w:r>
              <w:rPr>
                <w:b/>
                <w:bCs/>
                <w:spacing w:val="-4"/>
              </w:rPr>
              <w:t>依据的标准</w:t>
            </w:r>
          </w:p>
        </w:tc>
      </w:tr>
      <w:tr w14:paraId="67073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restart"/>
            <w:tcBorders>
              <w:bottom w:val="nil"/>
            </w:tcBorders>
          </w:tcPr>
          <w:p w14:paraId="448A798D">
            <w:pPr>
              <w:pStyle w:val="234"/>
              <w:spacing w:before="93" w:line="184" w:lineRule="auto"/>
              <w:ind w:left="128"/>
              <w:rPr>
                <w:rFonts w:hint="eastAsia"/>
              </w:rPr>
            </w:pPr>
            <w:r>
              <w:t>1</w:t>
            </w:r>
          </w:p>
        </w:tc>
        <w:tc>
          <w:tcPr>
            <w:tcW w:w="1542" w:type="dxa"/>
            <w:vMerge w:val="restart"/>
            <w:tcBorders>
              <w:bottom w:val="nil"/>
            </w:tcBorders>
          </w:tcPr>
          <w:p w14:paraId="0F65E7D3">
            <w:pPr>
              <w:pStyle w:val="234"/>
              <w:spacing w:before="66" w:line="307" w:lineRule="auto"/>
              <w:ind w:left="110" w:right="108" w:hanging="8"/>
              <w:rPr>
                <w:rFonts w:hint="eastAsia"/>
              </w:rPr>
            </w:pPr>
            <w:r>
              <w:rPr>
                <w:spacing w:val="3"/>
              </w:rPr>
              <w:t>A020101</w:t>
            </w:r>
            <w:r>
              <w:rPr>
                <w:spacing w:val="34"/>
              </w:rPr>
              <w:t xml:space="preserve"> </w:t>
            </w:r>
            <w:r>
              <w:rPr>
                <w:spacing w:val="3"/>
              </w:rPr>
              <w:t>计算机</w:t>
            </w:r>
            <w:r>
              <w:t xml:space="preserve"> </w:t>
            </w:r>
            <w:r>
              <w:rPr>
                <w:spacing w:val="-3"/>
              </w:rPr>
              <w:t>设备</w:t>
            </w:r>
          </w:p>
        </w:tc>
        <w:tc>
          <w:tcPr>
            <w:tcW w:w="2672" w:type="dxa"/>
          </w:tcPr>
          <w:p w14:paraId="537B35B6">
            <w:pPr>
              <w:pStyle w:val="234"/>
              <w:spacing w:before="66" w:line="220" w:lineRule="auto"/>
              <w:ind w:left="103"/>
              <w:rPr>
                <w:rFonts w:hint="eastAsia"/>
              </w:rPr>
            </w:pPr>
            <w:r>
              <w:rPr>
                <w:spacing w:val="-1"/>
              </w:rPr>
              <w:t>A02010103</w:t>
            </w:r>
            <w:r>
              <w:rPr>
                <w:spacing w:val="-32"/>
              </w:rPr>
              <w:t xml:space="preserve"> </w:t>
            </w:r>
            <w:r>
              <w:rPr>
                <w:spacing w:val="-1"/>
              </w:rPr>
              <w:t>服务器</w:t>
            </w:r>
          </w:p>
        </w:tc>
        <w:tc>
          <w:tcPr>
            <w:tcW w:w="2248" w:type="dxa"/>
          </w:tcPr>
          <w:p w14:paraId="38C85977">
            <w:pPr>
              <w:rPr>
                <w:rFonts w:ascii="Arial"/>
              </w:rPr>
            </w:pPr>
          </w:p>
        </w:tc>
        <w:tc>
          <w:tcPr>
            <w:tcW w:w="3543" w:type="dxa"/>
          </w:tcPr>
          <w:p w14:paraId="791CF59B">
            <w:pPr>
              <w:pStyle w:val="234"/>
              <w:spacing w:before="66" w:line="219" w:lineRule="auto"/>
              <w:ind w:left="109"/>
              <w:rPr>
                <w:rFonts w:hint="eastAsia"/>
              </w:rPr>
            </w:pPr>
            <w:r>
              <w:rPr>
                <w:spacing w:val="-2"/>
              </w:rPr>
              <w:t>HJ2507</w:t>
            </w:r>
            <w:r>
              <w:rPr>
                <w:spacing w:val="-20"/>
              </w:rPr>
              <w:t xml:space="preserve"> </w:t>
            </w:r>
            <w:r>
              <w:rPr>
                <w:spacing w:val="-2"/>
              </w:rPr>
              <w:t>网络服务器</w:t>
            </w:r>
          </w:p>
        </w:tc>
      </w:tr>
      <w:tr w14:paraId="5A27F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19F63430">
            <w:pPr>
              <w:rPr>
                <w:rFonts w:ascii="Arial"/>
              </w:rPr>
            </w:pPr>
          </w:p>
        </w:tc>
        <w:tc>
          <w:tcPr>
            <w:tcW w:w="1542" w:type="dxa"/>
            <w:vMerge w:val="continue"/>
            <w:tcBorders>
              <w:top w:val="nil"/>
              <w:bottom w:val="nil"/>
            </w:tcBorders>
          </w:tcPr>
          <w:p w14:paraId="153CC8B1">
            <w:pPr>
              <w:rPr>
                <w:rFonts w:ascii="Arial"/>
              </w:rPr>
            </w:pPr>
          </w:p>
        </w:tc>
        <w:tc>
          <w:tcPr>
            <w:tcW w:w="2672" w:type="dxa"/>
          </w:tcPr>
          <w:p w14:paraId="57EBEB11">
            <w:pPr>
              <w:pStyle w:val="234"/>
              <w:spacing w:before="65" w:line="219" w:lineRule="auto"/>
              <w:ind w:left="103"/>
              <w:rPr>
                <w:rFonts w:hint="eastAsia"/>
              </w:rPr>
            </w:pPr>
            <w:r>
              <w:rPr>
                <w:spacing w:val="-2"/>
              </w:rPr>
              <w:t>A02010104</w:t>
            </w:r>
            <w:r>
              <w:rPr>
                <w:spacing w:val="-14"/>
              </w:rPr>
              <w:t xml:space="preserve"> </w:t>
            </w:r>
            <w:r>
              <w:rPr>
                <w:spacing w:val="-2"/>
              </w:rPr>
              <w:t>台式计算机</w:t>
            </w:r>
          </w:p>
        </w:tc>
        <w:tc>
          <w:tcPr>
            <w:tcW w:w="2248" w:type="dxa"/>
          </w:tcPr>
          <w:p w14:paraId="10A5D0EE">
            <w:pPr>
              <w:rPr>
                <w:rFonts w:ascii="Arial"/>
              </w:rPr>
            </w:pPr>
          </w:p>
        </w:tc>
        <w:tc>
          <w:tcPr>
            <w:tcW w:w="3543" w:type="dxa"/>
          </w:tcPr>
          <w:p w14:paraId="444D0790">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609DC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4A0704EB">
            <w:pPr>
              <w:rPr>
                <w:rFonts w:ascii="Arial"/>
              </w:rPr>
            </w:pPr>
          </w:p>
        </w:tc>
        <w:tc>
          <w:tcPr>
            <w:tcW w:w="1542" w:type="dxa"/>
            <w:vMerge w:val="continue"/>
            <w:tcBorders>
              <w:top w:val="nil"/>
              <w:bottom w:val="nil"/>
            </w:tcBorders>
          </w:tcPr>
          <w:p w14:paraId="0A5486A3">
            <w:pPr>
              <w:rPr>
                <w:rFonts w:ascii="Arial"/>
              </w:rPr>
            </w:pPr>
          </w:p>
        </w:tc>
        <w:tc>
          <w:tcPr>
            <w:tcW w:w="2672" w:type="dxa"/>
          </w:tcPr>
          <w:p w14:paraId="67BDD7D4">
            <w:pPr>
              <w:pStyle w:val="234"/>
              <w:spacing w:before="64" w:line="219" w:lineRule="auto"/>
              <w:ind w:left="103"/>
              <w:rPr>
                <w:rFonts w:hint="eastAsia"/>
              </w:rPr>
            </w:pPr>
            <w:r>
              <w:rPr>
                <w:spacing w:val="-1"/>
              </w:rPr>
              <w:t>A02010105</w:t>
            </w:r>
            <w:r>
              <w:rPr>
                <w:spacing w:val="-30"/>
              </w:rPr>
              <w:t xml:space="preserve"> </w:t>
            </w:r>
            <w:r>
              <w:rPr>
                <w:spacing w:val="-1"/>
              </w:rPr>
              <w:t>便携式计算机</w:t>
            </w:r>
          </w:p>
        </w:tc>
        <w:tc>
          <w:tcPr>
            <w:tcW w:w="2248" w:type="dxa"/>
          </w:tcPr>
          <w:p w14:paraId="790DDE31">
            <w:pPr>
              <w:rPr>
                <w:rFonts w:ascii="Arial"/>
              </w:rPr>
            </w:pPr>
          </w:p>
        </w:tc>
        <w:tc>
          <w:tcPr>
            <w:tcW w:w="3543" w:type="dxa"/>
          </w:tcPr>
          <w:p w14:paraId="2411F982">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69B48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1FBCC718">
            <w:pPr>
              <w:rPr>
                <w:rFonts w:ascii="Arial"/>
              </w:rPr>
            </w:pPr>
          </w:p>
        </w:tc>
        <w:tc>
          <w:tcPr>
            <w:tcW w:w="1542" w:type="dxa"/>
            <w:vMerge w:val="continue"/>
            <w:tcBorders>
              <w:top w:val="nil"/>
              <w:bottom w:val="nil"/>
            </w:tcBorders>
          </w:tcPr>
          <w:p w14:paraId="282E9759">
            <w:pPr>
              <w:rPr>
                <w:rFonts w:ascii="Arial"/>
              </w:rPr>
            </w:pPr>
          </w:p>
        </w:tc>
        <w:tc>
          <w:tcPr>
            <w:tcW w:w="2672" w:type="dxa"/>
          </w:tcPr>
          <w:p w14:paraId="1E70EA94">
            <w:pPr>
              <w:pStyle w:val="234"/>
              <w:spacing w:before="64" w:line="219" w:lineRule="auto"/>
              <w:ind w:left="103"/>
              <w:rPr>
                <w:rFonts w:hint="eastAsia"/>
              </w:rPr>
            </w:pPr>
            <w:r>
              <w:rPr>
                <w:spacing w:val="-1"/>
              </w:rPr>
              <w:t>A02010107</w:t>
            </w:r>
            <w:r>
              <w:rPr>
                <w:spacing w:val="-28"/>
              </w:rPr>
              <w:t xml:space="preserve"> </w:t>
            </w:r>
            <w:r>
              <w:rPr>
                <w:spacing w:val="-1"/>
              </w:rPr>
              <w:t>平板式微型计算机</w:t>
            </w:r>
          </w:p>
        </w:tc>
        <w:tc>
          <w:tcPr>
            <w:tcW w:w="2248" w:type="dxa"/>
          </w:tcPr>
          <w:p w14:paraId="6CE400E9">
            <w:pPr>
              <w:rPr>
                <w:rFonts w:ascii="Arial"/>
              </w:rPr>
            </w:pPr>
          </w:p>
        </w:tc>
        <w:tc>
          <w:tcPr>
            <w:tcW w:w="3543" w:type="dxa"/>
          </w:tcPr>
          <w:p w14:paraId="0203DFFD">
            <w:pPr>
              <w:pStyle w:val="234"/>
              <w:spacing w:before="63"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4C663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4E54EBDA">
            <w:pPr>
              <w:rPr>
                <w:rFonts w:ascii="Arial"/>
              </w:rPr>
            </w:pPr>
          </w:p>
        </w:tc>
        <w:tc>
          <w:tcPr>
            <w:tcW w:w="1542" w:type="dxa"/>
            <w:vMerge w:val="continue"/>
            <w:tcBorders>
              <w:top w:val="nil"/>
              <w:bottom w:val="nil"/>
            </w:tcBorders>
          </w:tcPr>
          <w:p w14:paraId="2AE8D739">
            <w:pPr>
              <w:rPr>
                <w:rFonts w:ascii="Arial"/>
              </w:rPr>
            </w:pPr>
          </w:p>
        </w:tc>
        <w:tc>
          <w:tcPr>
            <w:tcW w:w="2672" w:type="dxa"/>
          </w:tcPr>
          <w:p w14:paraId="4195750E">
            <w:pPr>
              <w:pStyle w:val="234"/>
              <w:spacing w:before="65" w:line="219" w:lineRule="auto"/>
              <w:ind w:left="103"/>
              <w:rPr>
                <w:rFonts w:hint="eastAsia"/>
              </w:rPr>
            </w:pPr>
            <w:r>
              <w:rPr>
                <w:spacing w:val="-2"/>
              </w:rPr>
              <w:t>A02010108</w:t>
            </w:r>
            <w:r>
              <w:rPr>
                <w:spacing w:val="32"/>
              </w:rPr>
              <w:t xml:space="preserve"> </w:t>
            </w:r>
            <w:r>
              <w:rPr>
                <w:spacing w:val="-2"/>
              </w:rPr>
              <w:t>网络计算机</w:t>
            </w:r>
          </w:p>
        </w:tc>
        <w:tc>
          <w:tcPr>
            <w:tcW w:w="2248" w:type="dxa"/>
          </w:tcPr>
          <w:p w14:paraId="1DB881A4">
            <w:pPr>
              <w:rPr>
                <w:rFonts w:ascii="Arial"/>
              </w:rPr>
            </w:pPr>
          </w:p>
        </w:tc>
        <w:tc>
          <w:tcPr>
            <w:tcW w:w="3543" w:type="dxa"/>
          </w:tcPr>
          <w:p w14:paraId="4A52251A">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2BA8E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093CFC57">
            <w:pPr>
              <w:rPr>
                <w:rFonts w:ascii="Arial"/>
              </w:rPr>
            </w:pPr>
          </w:p>
        </w:tc>
        <w:tc>
          <w:tcPr>
            <w:tcW w:w="1542" w:type="dxa"/>
            <w:vMerge w:val="continue"/>
            <w:tcBorders>
              <w:top w:val="nil"/>
              <w:bottom w:val="nil"/>
            </w:tcBorders>
          </w:tcPr>
          <w:p w14:paraId="03A942B7">
            <w:pPr>
              <w:rPr>
                <w:rFonts w:ascii="Arial"/>
              </w:rPr>
            </w:pPr>
          </w:p>
        </w:tc>
        <w:tc>
          <w:tcPr>
            <w:tcW w:w="2672" w:type="dxa"/>
          </w:tcPr>
          <w:p w14:paraId="0F71274C">
            <w:pPr>
              <w:pStyle w:val="234"/>
              <w:spacing w:before="64" w:line="219" w:lineRule="auto"/>
              <w:ind w:left="103"/>
              <w:rPr>
                <w:rFonts w:hint="eastAsia"/>
              </w:rPr>
            </w:pPr>
            <w:r>
              <w:t>A02010109 计算机工作站</w:t>
            </w:r>
          </w:p>
        </w:tc>
        <w:tc>
          <w:tcPr>
            <w:tcW w:w="2248" w:type="dxa"/>
          </w:tcPr>
          <w:p w14:paraId="02FD46A9">
            <w:pPr>
              <w:rPr>
                <w:rFonts w:ascii="Arial"/>
              </w:rPr>
            </w:pPr>
          </w:p>
        </w:tc>
        <w:tc>
          <w:tcPr>
            <w:tcW w:w="3543" w:type="dxa"/>
          </w:tcPr>
          <w:p w14:paraId="498C6FC6">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200BB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0A11E968">
            <w:pPr>
              <w:rPr>
                <w:rFonts w:ascii="Arial"/>
              </w:rPr>
            </w:pPr>
          </w:p>
        </w:tc>
        <w:tc>
          <w:tcPr>
            <w:tcW w:w="1542" w:type="dxa"/>
            <w:vMerge w:val="continue"/>
            <w:tcBorders>
              <w:top w:val="nil"/>
            </w:tcBorders>
          </w:tcPr>
          <w:p w14:paraId="6C33E676">
            <w:pPr>
              <w:rPr>
                <w:rFonts w:ascii="Arial"/>
              </w:rPr>
            </w:pPr>
          </w:p>
        </w:tc>
        <w:tc>
          <w:tcPr>
            <w:tcW w:w="2672" w:type="dxa"/>
          </w:tcPr>
          <w:p w14:paraId="1E1D391A">
            <w:pPr>
              <w:pStyle w:val="234"/>
              <w:spacing w:before="64" w:line="219" w:lineRule="auto"/>
              <w:ind w:left="103"/>
              <w:rPr>
                <w:rFonts w:hint="eastAsia"/>
              </w:rPr>
            </w:pPr>
            <w:r>
              <w:rPr>
                <w:spacing w:val="-1"/>
              </w:rPr>
              <w:t>A02010199</w:t>
            </w:r>
            <w:r>
              <w:rPr>
                <w:spacing w:val="-29"/>
              </w:rPr>
              <w:t xml:space="preserve"> </w:t>
            </w:r>
            <w:r>
              <w:rPr>
                <w:spacing w:val="-1"/>
              </w:rPr>
              <w:t>其他计算机设备</w:t>
            </w:r>
          </w:p>
        </w:tc>
        <w:tc>
          <w:tcPr>
            <w:tcW w:w="2248" w:type="dxa"/>
          </w:tcPr>
          <w:p w14:paraId="62245437">
            <w:pPr>
              <w:rPr>
                <w:rFonts w:ascii="Arial"/>
              </w:rPr>
            </w:pPr>
          </w:p>
        </w:tc>
        <w:tc>
          <w:tcPr>
            <w:tcW w:w="3543" w:type="dxa"/>
          </w:tcPr>
          <w:p w14:paraId="26BF9D8B">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75729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7C51723D">
            <w:pPr>
              <w:pStyle w:val="234"/>
              <w:spacing w:before="93" w:line="183" w:lineRule="auto"/>
              <w:ind w:left="116"/>
              <w:rPr>
                <w:rFonts w:hint="eastAsia"/>
              </w:rPr>
            </w:pPr>
            <w:r>
              <w:t>2</w:t>
            </w:r>
          </w:p>
        </w:tc>
        <w:tc>
          <w:tcPr>
            <w:tcW w:w="1542" w:type="dxa"/>
            <w:vMerge w:val="restart"/>
            <w:tcBorders>
              <w:bottom w:val="nil"/>
            </w:tcBorders>
          </w:tcPr>
          <w:p w14:paraId="5B988B5D">
            <w:pPr>
              <w:pStyle w:val="234"/>
              <w:spacing w:before="65" w:line="307" w:lineRule="auto"/>
              <w:ind w:left="123" w:right="108" w:hanging="21"/>
              <w:rPr>
                <w:rFonts w:hint="eastAsia"/>
              </w:rPr>
            </w:pPr>
            <w:r>
              <w:rPr>
                <w:spacing w:val="3"/>
              </w:rPr>
              <w:t>A020106</w:t>
            </w:r>
            <w:r>
              <w:rPr>
                <w:spacing w:val="34"/>
              </w:rPr>
              <w:t xml:space="preserve"> </w:t>
            </w:r>
            <w:r>
              <w:rPr>
                <w:spacing w:val="3"/>
              </w:rPr>
              <w:t>输入输</w:t>
            </w:r>
            <w:r>
              <w:rPr>
                <w:spacing w:val="-5"/>
              </w:rPr>
              <w:t>出设备</w:t>
            </w:r>
          </w:p>
        </w:tc>
        <w:tc>
          <w:tcPr>
            <w:tcW w:w="2672" w:type="dxa"/>
            <w:vMerge w:val="restart"/>
            <w:tcBorders>
              <w:bottom w:val="nil"/>
            </w:tcBorders>
          </w:tcPr>
          <w:p w14:paraId="06275CB5">
            <w:pPr>
              <w:pStyle w:val="234"/>
              <w:spacing w:before="64" w:line="220" w:lineRule="auto"/>
              <w:ind w:left="103"/>
              <w:rPr>
                <w:rFonts w:hint="eastAsia"/>
              </w:rPr>
            </w:pPr>
            <w:r>
              <w:rPr>
                <w:spacing w:val="-1"/>
              </w:rPr>
              <w:t>A02010601</w:t>
            </w:r>
            <w:r>
              <w:rPr>
                <w:spacing w:val="-31"/>
              </w:rPr>
              <w:t xml:space="preserve"> </w:t>
            </w:r>
            <w:r>
              <w:rPr>
                <w:spacing w:val="-1"/>
              </w:rPr>
              <w:t>打印设备</w:t>
            </w:r>
          </w:p>
        </w:tc>
        <w:tc>
          <w:tcPr>
            <w:tcW w:w="2248" w:type="dxa"/>
          </w:tcPr>
          <w:p w14:paraId="2F1C5124">
            <w:pPr>
              <w:pStyle w:val="234"/>
              <w:spacing w:before="65" w:line="219" w:lineRule="auto"/>
              <w:ind w:left="105"/>
              <w:rPr>
                <w:rFonts w:hint="eastAsia"/>
              </w:rPr>
            </w:pPr>
            <w:r>
              <w:t>A0201060101 喷墨打印机</w:t>
            </w:r>
          </w:p>
        </w:tc>
        <w:tc>
          <w:tcPr>
            <w:tcW w:w="3543" w:type="dxa"/>
          </w:tcPr>
          <w:p w14:paraId="6C618D32">
            <w:pPr>
              <w:pStyle w:val="23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4A06B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49007037">
            <w:pPr>
              <w:rPr>
                <w:rFonts w:ascii="Arial"/>
              </w:rPr>
            </w:pPr>
          </w:p>
        </w:tc>
        <w:tc>
          <w:tcPr>
            <w:tcW w:w="1542" w:type="dxa"/>
            <w:vMerge w:val="continue"/>
            <w:tcBorders>
              <w:top w:val="nil"/>
              <w:bottom w:val="nil"/>
            </w:tcBorders>
          </w:tcPr>
          <w:p w14:paraId="30DDBC22">
            <w:pPr>
              <w:rPr>
                <w:rFonts w:ascii="Arial"/>
              </w:rPr>
            </w:pPr>
          </w:p>
        </w:tc>
        <w:tc>
          <w:tcPr>
            <w:tcW w:w="2672" w:type="dxa"/>
            <w:vMerge w:val="continue"/>
            <w:tcBorders>
              <w:top w:val="nil"/>
              <w:bottom w:val="nil"/>
            </w:tcBorders>
          </w:tcPr>
          <w:p w14:paraId="45872923">
            <w:pPr>
              <w:rPr>
                <w:rFonts w:ascii="Arial"/>
              </w:rPr>
            </w:pPr>
          </w:p>
        </w:tc>
        <w:tc>
          <w:tcPr>
            <w:tcW w:w="2248" w:type="dxa"/>
          </w:tcPr>
          <w:p w14:paraId="6D41F3D0">
            <w:pPr>
              <w:pStyle w:val="234"/>
              <w:spacing w:before="64" w:line="219" w:lineRule="auto"/>
              <w:ind w:left="105"/>
              <w:rPr>
                <w:rFonts w:hint="eastAsia"/>
              </w:rPr>
            </w:pPr>
            <w:r>
              <w:t>A0201060102 激光打印机</w:t>
            </w:r>
          </w:p>
        </w:tc>
        <w:tc>
          <w:tcPr>
            <w:tcW w:w="3543" w:type="dxa"/>
          </w:tcPr>
          <w:p w14:paraId="16335313">
            <w:pPr>
              <w:pStyle w:val="23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4EF8A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7DD76503">
            <w:pPr>
              <w:rPr>
                <w:rFonts w:ascii="Arial"/>
              </w:rPr>
            </w:pPr>
          </w:p>
        </w:tc>
        <w:tc>
          <w:tcPr>
            <w:tcW w:w="1542" w:type="dxa"/>
            <w:vMerge w:val="continue"/>
            <w:tcBorders>
              <w:top w:val="nil"/>
              <w:bottom w:val="nil"/>
            </w:tcBorders>
          </w:tcPr>
          <w:p w14:paraId="4B4B13A8">
            <w:pPr>
              <w:rPr>
                <w:rFonts w:ascii="Arial"/>
              </w:rPr>
            </w:pPr>
          </w:p>
        </w:tc>
        <w:tc>
          <w:tcPr>
            <w:tcW w:w="2672" w:type="dxa"/>
            <w:vMerge w:val="continue"/>
            <w:tcBorders>
              <w:top w:val="nil"/>
              <w:bottom w:val="nil"/>
            </w:tcBorders>
          </w:tcPr>
          <w:p w14:paraId="1A3DFFB5">
            <w:pPr>
              <w:rPr>
                <w:rFonts w:ascii="Arial"/>
              </w:rPr>
            </w:pPr>
          </w:p>
        </w:tc>
        <w:tc>
          <w:tcPr>
            <w:tcW w:w="2248" w:type="dxa"/>
          </w:tcPr>
          <w:p w14:paraId="578776E7">
            <w:pPr>
              <w:pStyle w:val="234"/>
              <w:spacing w:before="64" w:line="219" w:lineRule="auto"/>
              <w:ind w:left="105"/>
              <w:rPr>
                <w:rFonts w:hint="eastAsia"/>
              </w:rPr>
            </w:pPr>
            <w:r>
              <w:t>A0201060103 热式打印机</w:t>
            </w:r>
          </w:p>
        </w:tc>
        <w:tc>
          <w:tcPr>
            <w:tcW w:w="3543" w:type="dxa"/>
          </w:tcPr>
          <w:p w14:paraId="02E965F2">
            <w:pPr>
              <w:pStyle w:val="23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53A74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34807495">
            <w:pPr>
              <w:rPr>
                <w:rFonts w:ascii="Arial"/>
              </w:rPr>
            </w:pPr>
          </w:p>
        </w:tc>
        <w:tc>
          <w:tcPr>
            <w:tcW w:w="1542" w:type="dxa"/>
            <w:vMerge w:val="continue"/>
            <w:tcBorders>
              <w:top w:val="nil"/>
              <w:bottom w:val="nil"/>
            </w:tcBorders>
          </w:tcPr>
          <w:p w14:paraId="3F053B31">
            <w:pPr>
              <w:rPr>
                <w:rFonts w:ascii="Arial"/>
              </w:rPr>
            </w:pPr>
          </w:p>
        </w:tc>
        <w:tc>
          <w:tcPr>
            <w:tcW w:w="2672" w:type="dxa"/>
            <w:vMerge w:val="continue"/>
            <w:tcBorders>
              <w:top w:val="nil"/>
            </w:tcBorders>
          </w:tcPr>
          <w:p w14:paraId="46BC9015">
            <w:pPr>
              <w:rPr>
                <w:rFonts w:ascii="Arial"/>
              </w:rPr>
            </w:pPr>
          </w:p>
        </w:tc>
        <w:tc>
          <w:tcPr>
            <w:tcW w:w="2248" w:type="dxa"/>
          </w:tcPr>
          <w:p w14:paraId="4AF041D5">
            <w:pPr>
              <w:pStyle w:val="234"/>
              <w:spacing w:before="65" w:line="219" w:lineRule="auto"/>
              <w:ind w:left="105"/>
              <w:rPr>
                <w:rFonts w:hint="eastAsia"/>
              </w:rPr>
            </w:pPr>
            <w:r>
              <w:t>A0201060104 针式打印机</w:t>
            </w:r>
          </w:p>
        </w:tc>
        <w:tc>
          <w:tcPr>
            <w:tcW w:w="3543" w:type="dxa"/>
          </w:tcPr>
          <w:p w14:paraId="7E1A57CD">
            <w:pPr>
              <w:pStyle w:val="23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714CE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529B841D">
            <w:pPr>
              <w:rPr>
                <w:rFonts w:ascii="Arial"/>
              </w:rPr>
            </w:pPr>
          </w:p>
        </w:tc>
        <w:tc>
          <w:tcPr>
            <w:tcW w:w="1542" w:type="dxa"/>
            <w:vMerge w:val="continue"/>
            <w:tcBorders>
              <w:top w:val="nil"/>
              <w:bottom w:val="nil"/>
            </w:tcBorders>
          </w:tcPr>
          <w:p w14:paraId="33283A62">
            <w:pPr>
              <w:rPr>
                <w:rFonts w:ascii="Arial"/>
              </w:rPr>
            </w:pPr>
          </w:p>
        </w:tc>
        <w:tc>
          <w:tcPr>
            <w:tcW w:w="2672" w:type="dxa"/>
            <w:vMerge w:val="restart"/>
            <w:tcBorders>
              <w:bottom w:val="nil"/>
            </w:tcBorders>
          </w:tcPr>
          <w:p w14:paraId="29548005">
            <w:pPr>
              <w:pStyle w:val="234"/>
              <w:spacing w:before="64" w:line="222" w:lineRule="auto"/>
              <w:ind w:left="103"/>
              <w:rPr>
                <w:rFonts w:hint="eastAsia"/>
              </w:rPr>
            </w:pPr>
            <w:r>
              <w:t>A02010604 显示设备</w:t>
            </w:r>
          </w:p>
        </w:tc>
        <w:tc>
          <w:tcPr>
            <w:tcW w:w="2248" w:type="dxa"/>
          </w:tcPr>
          <w:p w14:paraId="29BFFF0F">
            <w:pPr>
              <w:pStyle w:val="234"/>
              <w:spacing w:before="64" w:line="221" w:lineRule="auto"/>
              <w:ind w:left="105"/>
              <w:rPr>
                <w:rFonts w:hint="eastAsia"/>
              </w:rPr>
            </w:pPr>
            <w:r>
              <w:t>A0201060401 液晶显示器</w:t>
            </w:r>
          </w:p>
        </w:tc>
        <w:tc>
          <w:tcPr>
            <w:tcW w:w="3543" w:type="dxa"/>
          </w:tcPr>
          <w:p w14:paraId="45A8A19D">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46B6D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2D9DC3E7">
            <w:pPr>
              <w:rPr>
                <w:rFonts w:ascii="Arial"/>
              </w:rPr>
            </w:pPr>
          </w:p>
        </w:tc>
        <w:tc>
          <w:tcPr>
            <w:tcW w:w="1542" w:type="dxa"/>
            <w:vMerge w:val="continue"/>
            <w:tcBorders>
              <w:top w:val="nil"/>
              <w:bottom w:val="nil"/>
            </w:tcBorders>
          </w:tcPr>
          <w:p w14:paraId="187130F0">
            <w:pPr>
              <w:rPr>
                <w:rFonts w:ascii="Arial"/>
              </w:rPr>
            </w:pPr>
          </w:p>
        </w:tc>
        <w:tc>
          <w:tcPr>
            <w:tcW w:w="2672" w:type="dxa"/>
            <w:vMerge w:val="continue"/>
            <w:tcBorders>
              <w:top w:val="nil"/>
            </w:tcBorders>
          </w:tcPr>
          <w:p w14:paraId="496F2D9F">
            <w:pPr>
              <w:rPr>
                <w:rFonts w:ascii="Arial"/>
              </w:rPr>
            </w:pPr>
          </w:p>
        </w:tc>
        <w:tc>
          <w:tcPr>
            <w:tcW w:w="2248" w:type="dxa"/>
          </w:tcPr>
          <w:p w14:paraId="4935FCB6">
            <w:pPr>
              <w:pStyle w:val="234"/>
              <w:spacing w:before="64" w:line="221" w:lineRule="auto"/>
              <w:ind w:left="105"/>
              <w:rPr>
                <w:rFonts w:hint="eastAsia"/>
              </w:rPr>
            </w:pPr>
            <w:r>
              <w:t>A0201060499 其他显示器</w:t>
            </w:r>
          </w:p>
        </w:tc>
        <w:tc>
          <w:tcPr>
            <w:tcW w:w="3543" w:type="dxa"/>
          </w:tcPr>
          <w:p w14:paraId="372CA4B0">
            <w:pPr>
              <w:pStyle w:val="234"/>
              <w:spacing w:before="63"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7386A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6EF851D7">
            <w:pPr>
              <w:rPr>
                <w:rFonts w:ascii="Arial"/>
              </w:rPr>
            </w:pPr>
          </w:p>
        </w:tc>
        <w:tc>
          <w:tcPr>
            <w:tcW w:w="1542" w:type="dxa"/>
            <w:vMerge w:val="continue"/>
            <w:tcBorders>
              <w:top w:val="nil"/>
            </w:tcBorders>
          </w:tcPr>
          <w:p w14:paraId="47689BB8">
            <w:pPr>
              <w:rPr>
                <w:rFonts w:ascii="Arial"/>
              </w:rPr>
            </w:pPr>
          </w:p>
        </w:tc>
        <w:tc>
          <w:tcPr>
            <w:tcW w:w="2672" w:type="dxa"/>
          </w:tcPr>
          <w:p w14:paraId="132AAA01">
            <w:pPr>
              <w:pStyle w:val="234"/>
              <w:spacing w:before="64" w:line="220" w:lineRule="auto"/>
              <w:ind w:left="103"/>
              <w:rPr>
                <w:rFonts w:hint="eastAsia"/>
              </w:rPr>
            </w:pPr>
            <w:r>
              <w:rPr>
                <w:spacing w:val="-2"/>
              </w:rPr>
              <w:t>A02010609</w:t>
            </w:r>
            <w:r>
              <w:rPr>
                <w:spacing w:val="-9"/>
              </w:rPr>
              <w:t xml:space="preserve"> </w:t>
            </w:r>
            <w:r>
              <w:rPr>
                <w:spacing w:val="-2"/>
              </w:rPr>
              <w:t>图形图像输入设备</w:t>
            </w:r>
          </w:p>
        </w:tc>
        <w:tc>
          <w:tcPr>
            <w:tcW w:w="2248" w:type="dxa"/>
          </w:tcPr>
          <w:p w14:paraId="66C898C4">
            <w:pPr>
              <w:pStyle w:val="234"/>
              <w:spacing w:before="64" w:line="220" w:lineRule="auto"/>
              <w:ind w:left="105"/>
              <w:rPr>
                <w:rFonts w:hint="eastAsia"/>
              </w:rPr>
            </w:pPr>
            <w:r>
              <w:t>A0201060901 扫描仪</w:t>
            </w:r>
          </w:p>
        </w:tc>
        <w:tc>
          <w:tcPr>
            <w:tcW w:w="3543" w:type="dxa"/>
          </w:tcPr>
          <w:p w14:paraId="38997E15">
            <w:pPr>
              <w:pStyle w:val="234"/>
              <w:spacing w:before="64" w:line="219" w:lineRule="auto"/>
              <w:ind w:left="109"/>
              <w:rPr>
                <w:rFonts w:hint="eastAsia"/>
              </w:rPr>
            </w:pPr>
            <w:r>
              <w:rPr>
                <w:spacing w:val="-1"/>
              </w:rPr>
              <w:t>HJ2517</w:t>
            </w:r>
            <w:r>
              <w:rPr>
                <w:spacing w:val="-34"/>
              </w:rPr>
              <w:t xml:space="preserve"> </w:t>
            </w:r>
            <w:r>
              <w:rPr>
                <w:spacing w:val="-1"/>
              </w:rPr>
              <w:t>扫描仪</w:t>
            </w:r>
          </w:p>
        </w:tc>
      </w:tr>
      <w:tr w14:paraId="2C313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14:paraId="10D4667D">
            <w:pPr>
              <w:pStyle w:val="234"/>
              <w:spacing w:before="93" w:line="183" w:lineRule="auto"/>
              <w:ind w:left="118"/>
              <w:rPr>
                <w:rFonts w:hint="eastAsia"/>
              </w:rPr>
            </w:pPr>
            <w:r>
              <w:t>3</w:t>
            </w:r>
          </w:p>
        </w:tc>
        <w:tc>
          <w:tcPr>
            <w:tcW w:w="1542" w:type="dxa"/>
          </w:tcPr>
          <w:p w14:paraId="3F6C8C2C">
            <w:pPr>
              <w:pStyle w:val="234"/>
              <w:spacing w:before="64" w:line="220" w:lineRule="auto"/>
              <w:ind w:left="102"/>
              <w:rPr>
                <w:rFonts w:hint="eastAsia"/>
              </w:rPr>
            </w:pPr>
            <w:r>
              <w:rPr>
                <w:spacing w:val="-1"/>
              </w:rPr>
              <w:t>A020202</w:t>
            </w:r>
            <w:r>
              <w:rPr>
                <w:spacing w:val="-33"/>
              </w:rPr>
              <w:t xml:space="preserve"> </w:t>
            </w:r>
            <w:r>
              <w:rPr>
                <w:spacing w:val="-1"/>
              </w:rPr>
              <w:t>投影仪</w:t>
            </w:r>
          </w:p>
        </w:tc>
        <w:tc>
          <w:tcPr>
            <w:tcW w:w="2672" w:type="dxa"/>
          </w:tcPr>
          <w:p w14:paraId="424A47C1">
            <w:pPr>
              <w:rPr>
                <w:rFonts w:ascii="Arial"/>
              </w:rPr>
            </w:pPr>
          </w:p>
        </w:tc>
        <w:tc>
          <w:tcPr>
            <w:tcW w:w="2248" w:type="dxa"/>
          </w:tcPr>
          <w:p w14:paraId="36AF93CD">
            <w:pPr>
              <w:rPr>
                <w:rFonts w:ascii="Arial"/>
              </w:rPr>
            </w:pPr>
          </w:p>
        </w:tc>
        <w:tc>
          <w:tcPr>
            <w:tcW w:w="3543" w:type="dxa"/>
          </w:tcPr>
          <w:p w14:paraId="08C5ED67">
            <w:pPr>
              <w:pStyle w:val="234"/>
              <w:spacing w:before="64" w:line="219" w:lineRule="auto"/>
              <w:ind w:left="109"/>
              <w:rPr>
                <w:rFonts w:hint="eastAsia"/>
              </w:rPr>
            </w:pPr>
            <w:r>
              <w:rPr>
                <w:spacing w:val="-1"/>
              </w:rPr>
              <w:t>HJ2516</w:t>
            </w:r>
            <w:r>
              <w:rPr>
                <w:spacing w:val="-34"/>
              </w:rPr>
              <w:t xml:space="preserve"> </w:t>
            </w:r>
            <w:r>
              <w:rPr>
                <w:spacing w:val="-1"/>
              </w:rPr>
              <w:t>投影仪</w:t>
            </w:r>
          </w:p>
        </w:tc>
      </w:tr>
      <w:tr w14:paraId="06AD3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83" w:type="dxa"/>
          </w:tcPr>
          <w:p w14:paraId="77499811">
            <w:pPr>
              <w:pStyle w:val="234"/>
              <w:spacing w:before="92" w:line="183" w:lineRule="auto"/>
              <w:ind w:left="114"/>
              <w:rPr>
                <w:rFonts w:hint="eastAsia"/>
              </w:rPr>
            </w:pPr>
            <w:r>
              <w:t>4</w:t>
            </w:r>
          </w:p>
        </w:tc>
        <w:tc>
          <w:tcPr>
            <w:tcW w:w="1542" w:type="dxa"/>
          </w:tcPr>
          <w:p w14:paraId="5D5BC9EC">
            <w:pPr>
              <w:pStyle w:val="234"/>
              <w:spacing w:before="64" w:line="219" w:lineRule="auto"/>
              <w:ind w:left="102"/>
              <w:rPr>
                <w:rFonts w:hint="eastAsia"/>
              </w:rPr>
            </w:pPr>
            <w:r>
              <w:rPr>
                <w:spacing w:val="-1"/>
              </w:rPr>
              <w:t>A020201</w:t>
            </w:r>
            <w:r>
              <w:rPr>
                <w:spacing w:val="-32"/>
              </w:rPr>
              <w:t xml:space="preserve"> </w:t>
            </w:r>
            <w:r>
              <w:rPr>
                <w:spacing w:val="-1"/>
              </w:rPr>
              <w:t>复印机</w:t>
            </w:r>
          </w:p>
        </w:tc>
        <w:tc>
          <w:tcPr>
            <w:tcW w:w="2672" w:type="dxa"/>
          </w:tcPr>
          <w:p w14:paraId="255E456B">
            <w:pPr>
              <w:rPr>
                <w:rFonts w:ascii="Arial"/>
              </w:rPr>
            </w:pPr>
          </w:p>
        </w:tc>
        <w:tc>
          <w:tcPr>
            <w:tcW w:w="2248" w:type="dxa"/>
          </w:tcPr>
          <w:p w14:paraId="2C99D5D1">
            <w:pPr>
              <w:rPr>
                <w:rFonts w:ascii="Arial"/>
              </w:rPr>
            </w:pPr>
          </w:p>
        </w:tc>
        <w:tc>
          <w:tcPr>
            <w:tcW w:w="3543" w:type="dxa"/>
          </w:tcPr>
          <w:p w14:paraId="24AC7264">
            <w:pPr>
              <w:pStyle w:val="234"/>
              <w:spacing w:before="64" w:line="219" w:lineRule="auto"/>
              <w:ind w:left="109"/>
              <w:rPr>
                <w:rFonts w:hint="eastAsia"/>
                <w:lang w:eastAsia="zh-CN"/>
              </w:rPr>
            </w:pPr>
            <w:r>
              <w:rPr>
                <w:lang w:eastAsia="zh-CN"/>
              </w:rPr>
              <w:t>HJ424 数字式复印（包括多功能）设备</w:t>
            </w:r>
          </w:p>
        </w:tc>
      </w:tr>
      <w:tr w14:paraId="2BFA7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3EA62D40">
            <w:pPr>
              <w:pStyle w:val="234"/>
              <w:spacing w:before="94" w:line="182" w:lineRule="auto"/>
              <w:ind w:left="118"/>
              <w:rPr>
                <w:rFonts w:hint="eastAsia"/>
              </w:rPr>
            </w:pPr>
            <w:r>
              <w:t>5</w:t>
            </w:r>
          </w:p>
        </w:tc>
        <w:tc>
          <w:tcPr>
            <w:tcW w:w="1542" w:type="dxa"/>
          </w:tcPr>
          <w:p w14:paraId="0822D40F">
            <w:pPr>
              <w:pStyle w:val="234"/>
              <w:spacing w:before="64" w:line="284" w:lineRule="auto"/>
              <w:ind w:left="110" w:right="108" w:hanging="8"/>
              <w:rPr>
                <w:rFonts w:hint="eastAsia"/>
              </w:rPr>
            </w:pPr>
            <w:r>
              <w:rPr>
                <w:spacing w:val="2"/>
              </w:rPr>
              <w:t>A020204</w:t>
            </w:r>
            <w:r>
              <w:rPr>
                <w:spacing w:val="44"/>
              </w:rPr>
              <w:t xml:space="preserve"> </w:t>
            </w:r>
            <w:r>
              <w:rPr>
                <w:spacing w:val="2"/>
              </w:rPr>
              <w:t>多功能</w:t>
            </w:r>
            <w:r>
              <w:rPr>
                <w:spacing w:val="-4"/>
              </w:rPr>
              <w:t>一体机</w:t>
            </w:r>
          </w:p>
        </w:tc>
        <w:tc>
          <w:tcPr>
            <w:tcW w:w="2672" w:type="dxa"/>
          </w:tcPr>
          <w:p w14:paraId="3B2DF4D4">
            <w:pPr>
              <w:rPr>
                <w:rFonts w:ascii="Arial"/>
              </w:rPr>
            </w:pPr>
          </w:p>
        </w:tc>
        <w:tc>
          <w:tcPr>
            <w:tcW w:w="2248" w:type="dxa"/>
          </w:tcPr>
          <w:p w14:paraId="6D163763">
            <w:pPr>
              <w:rPr>
                <w:rFonts w:ascii="Arial"/>
              </w:rPr>
            </w:pPr>
          </w:p>
        </w:tc>
        <w:tc>
          <w:tcPr>
            <w:tcW w:w="3543" w:type="dxa"/>
          </w:tcPr>
          <w:p w14:paraId="0857D105">
            <w:pPr>
              <w:pStyle w:val="234"/>
              <w:spacing w:before="64" w:line="219" w:lineRule="auto"/>
              <w:ind w:left="109"/>
              <w:rPr>
                <w:rFonts w:hint="eastAsia"/>
                <w:lang w:eastAsia="zh-CN"/>
              </w:rPr>
            </w:pPr>
            <w:r>
              <w:rPr>
                <w:lang w:eastAsia="zh-CN"/>
              </w:rPr>
              <w:t>HJ424 数字式复印（包括多功能）设备</w:t>
            </w:r>
          </w:p>
        </w:tc>
      </w:tr>
      <w:tr w14:paraId="5CB5B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41BF92BA">
            <w:pPr>
              <w:pStyle w:val="234"/>
              <w:spacing w:before="94" w:line="183" w:lineRule="auto"/>
              <w:ind w:left="116"/>
              <w:rPr>
                <w:rFonts w:hint="eastAsia"/>
              </w:rPr>
            </w:pPr>
            <w:r>
              <w:t>6</w:t>
            </w:r>
          </w:p>
        </w:tc>
        <w:tc>
          <w:tcPr>
            <w:tcW w:w="1542" w:type="dxa"/>
          </w:tcPr>
          <w:p w14:paraId="6D6CB2EC">
            <w:pPr>
              <w:pStyle w:val="234"/>
              <w:spacing w:before="66" w:line="283" w:lineRule="auto"/>
              <w:ind w:left="109" w:right="108" w:hanging="7"/>
              <w:rPr>
                <w:rFonts w:hint="eastAsia"/>
              </w:rPr>
            </w:pPr>
            <w:r>
              <w:rPr>
                <w:spacing w:val="-1"/>
              </w:rPr>
              <w:t>A020210</w:t>
            </w:r>
            <w:r>
              <w:rPr>
                <w:spacing w:val="32"/>
              </w:rPr>
              <w:t xml:space="preserve"> </w:t>
            </w:r>
            <w:r>
              <w:rPr>
                <w:spacing w:val="-1"/>
              </w:rPr>
              <w:t>文</w:t>
            </w:r>
            <w:r>
              <w:rPr>
                <w:spacing w:val="-48"/>
              </w:rPr>
              <w:t xml:space="preserve"> </w:t>
            </w:r>
            <w:r>
              <w:rPr>
                <w:spacing w:val="-1"/>
              </w:rPr>
              <w:t>印设</w:t>
            </w:r>
            <w:r>
              <w:t xml:space="preserve"> 备</w:t>
            </w:r>
          </w:p>
        </w:tc>
        <w:tc>
          <w:tcPr>
            <w:tcW w:w="2672" w:type="dxa"/>
          </w:tcPr>
          <w:p w14:paraId="7E190144">
            <w:pPr>
              <w:pStyle w:val="234"/>
              <w:spacing w:before="65" w:line="219" w:lineRule="auto"/>
              <w:ind w:left="103"/>
              <w:rPr>
                <w:rFonts w:hint="eastAsia"/>
              </w:rPr>
            </w:pPr>
            <w:r>
              <w:t>A02021001 速印机</w:t>
            </w:r>
          </w:p>
        </w:tc>
        <w:tc>
          <w:tcPr>
            <w:tcW w:w="2248" w:type="dxa"/>
          </w:tcPr>
          <w:p w14:paraId="20527F85">
            <w:pPr>
              <w:rPr>
                <w:rFonts w:ascii="Arial"/>
              </w:rPr>
            </w:pPr>
          </w:p>
        </w:tc>
        <w:tc>
          <w:tcPr>
            <w:tcW w:w="3543" w:type="dxa"/>
          </w:tcPr>
          <w:p w14:paraId="17F2E7DD">
            <w:pPr>
              <w:pStyle w:val="234"/>
              <w:spacing w:before="65" w:line="219" w:lineRule="auto"/>
              <w:ind w:left="109"/>
              <w:rPr>
                <w:rFonts w:hint="eastAsia"/>
                <w:lang w:eastAsia="zh-CN"/>
              </w:rPr>
            </w:pPr>
            <w:r>
              <w:rPr>
                <w:spacing w:val="-1"/>
                <w:lang w:eastAsia="zh-CN"/>
              </w:rPr>
              <w:t>HJ472 数字式一体化速印机</w:t>
            </w:r>
          </w:p>
        </w:tc>
      </w:tr>
      <w:tr w14:paraId="5CC2D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jc w:val="center"/>
        </w:trPr>
        <w:tc>
          <w:tcPr>
            <w:tcW w:w="583" w:type="dxa"/>
          </w:tcPr>
          <w:p w14:paraId="41E98417">
            <w:pPr>
              <w:pStyle w:val="234"/>
              <w:spacing w:before="95" w:line="182" w:lineRule="auto"/>
              <w:ind w:left="119"/>
              <w:rPr>
                <w:rFonts w:hint="eastAsia"/>
              </w:rPr>
            </w:pPr>
            <w:r>
              <w:t>7</w:t>
            </w:r>
          </w:p>
        </w:tc>
        <w:tc>
          <w:tcPr>
            <w:tcW w:w="1542" w:type="dxa"/>
          </w:tcPr>
          <w:p w14:paraId="367D4A76">
            <w:pPr>
              <w:pStyle w:val="234"/>
              <w:spacing w:before="67" w:line="301" w:lineRule="auto"/>
              <w:ind w:left="109" w:right="32" w:hanging="7"/>
              <w:rPr>
                <w:rFonts w:hint="eastAsia"/>
                <w:lang w:eastAsia="zh-CN"/>
              </w:rPr>
            </w:pPr>
            <w:r>
              <w:rPr>
                <w:spacing w:val="3"/>
                <w:lang w:eastAsia="zh-CN"/>
              </w:rPr>
              <w:t>A020301</w:t>
            </w:r>
            <w:r>
              <w:rPr>
                <w:spacing w:val="34"/>
                <w:lang w:eastAsia="zh-CN"/>
              </w:rPr>
              <w:t xml:space="preserve"> </w:t>
            </w:r>
            <w:r>
              <w:rPr>
                <w:spacing w:val="3"/>
                <w:lang w:eastAsia="zh-CN"/>
              </w:rPr>
              <w:t>载货汽</w:t>
            </w:r>
            <w:r>
              <w:rPr>
                <w:lang w:eastAsia="zh-CN"/>
              </w:rPr>
              <w:t xml:space="preserve">  </w:t>
            </w:r>
            <w:r>
              <w:rPr>
                <w:spacing w:val="-6"/>
                <w:lang w:eastAsia="zh-CN"/>
              </w:rPr>
              <w:t>车（含自卸汽车）</w:t>
            </w:r>
          </w:p>
        </w:tc>
        <w:tc>
          <w:tcPr>
            <w:tcW w:w="2672" w:type="dxa"/>
          </w:tcPr>
          <w:p w14:paraId="7F9E5E1D">
            <w:pPr>
              <w:rPr>
                <w:rFonts w:ascii="Arial"/>
              </w:rPr>
            </w:pPr>
          </w:p>
        </w:tc>
        <w:tc>
          <w:tcPr>
            <w:tcW w:w="2248" w:type="dxa"/>
          </w:tcPr>
          <w:p w14:paraId="798D8926">
            <w:pPr>
              <w:rPr>
                <w:rFonts w:ascii="Arial"/>
              </w:rPr>
            </w:pPr>
          </w:p>
        </w:tc>
        <w:tc>
          <w:tcPr>
            <w:tcW w:w="3543" w:type="dxa"/>
          </w:tcPr>
          <w:p w14:paraId="45D37881">
            <w:pPr>
              <w:pStyle w:val="234"/>
              <w:spacing w:before="65" w:line="219" w:lineRule="auto"/>
              <w:ind w:left="109"/>
              <w:rPr>
                <w:rFonts w:hint="eastAsia"/>
              </w:rPr>
            </w:pPr>
            <w:r>
              <w:rPr>
                <w:spacing w:val="-1"/>
              </w:rPr>
              <w:t>HJ2532</w:t>
            </w:r>
            <w:r>
              <w:rPr>
                <w:spacing w:val="-35"/>
              </w:rPr>
              <w:t xml:space="preserve"> </w:t>
            </w:r>
            <w:r>
              <w:rPr>
                <w:spacing w:val="-1"/>
              </w:rPr>
              <w:t>轻型汽车</w:t>
            </w:r>
          </w:p>
        </w:tc>
      </w:tr>
      <w:tr w14:paraId="0150D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583" w:type="dxa"/>
            <w:vMerge w:val="restart"/>
            <w:tcBorders>
              <w:bottom w:val="nil"/>
            </w:tcBorders>
          </w:tcPr>
          <w:p w14:paraId="39BA9D21">
            <w:pPr>
              <w:pStyle w:val="234"/>
              <w:spacing w:before="95" w:line="183" w:lineRule="auto"/>
              <w:ind w:left="115"/>
              <w:rPr>
                <w:rFonts w:hint="eastAsia"/>
              </w:rPr>
            </w:pPr>
            <w:r>
              <w:t>8</w:t>
            </w:r>
          </w:p>
        </w:tc>
        <w:tc>
          <w:tcPr>
            <w:tcW w:w="1542" w:type="dxa"/>
            <w:vMerge w:val="restart"/>
            <w:tcBorders>
              <w:bottom w:val="nil"/>
            </w:tcBorders>
          </w:tcPr>
          <w:p w14:paraId="472ACC96">
            <w:pPr>
              <w:pStyle w:val="234"/>
              <w:spacing w:before="65" w:line="307" w:lineRule="auto"/>
              <w:ind w:left="112" w:right="108" w:hanging="10"/>
              <w:rPr>
                <w:rFonts w:hint="eastAsia"/>
              </w:rPr>
            </w:pPr>
            <w:r>
              <w:rPr>
                <w:spacing w:val="3"/>
              </w:rPr>
              <w:t>A020305</w:t>
            </w:r>
            <w:r>
              <w:rPr>
                <w:spacing w:val="34"/>
              </w:rPr>
              <w:t xml:space="preserve"> </w:t>
            </w:r>
            <w:r>
              <w:rPr>
                <w:spacing w:val="3"/>
              </w:rPr>
              <w:t>乘用车</w:t>
            </w:r>
            <w:r>
              <w:rPr>
                <w:spacing w:val="-3"/>
              </w:rPr>
              <w:t>（轿车）</w:t>
            </w:r>
          </w:p>
        </w:tc>
        <w:tc>
          <w:tcPr>
            <w:tcW w:w="2672" w:type="dxa"/>
          </w:tcPr>
          <w:p w14:paraId="4FF768EA">
            <w:pPr>
              <w:pStyle w:val="234"/>
              <w:spacing w:before="66" w:line="220" w:lineRule="auto"/>
              <w:ind w:left="103"/>
              <w:rPr>
                <w:rFonts w:hint="eastAsia"/>
              </w:rPr>
            </w:pPr>
            <w:r>
              <w:t>A02030501 轿车</w:t>
            </w:r>
          </w:p>
        </w:tc>
        <w:tc>
          <w:tcPr>
            <w:tcW w:w="2248" w:type="dxa"/>
          </w:tcPr>
          <w:p w14:paraId="6180AB5A">
            <w:pPr>
              <w:rPr>
                <w:rFonts w:ascii="Arial"/>
              </w:rPr>
            </w:pPr>
          </w:p>
        </w:tc>
        <w:tc>
          <w:tcPr>
            <w:tcW w:w="3543" w:type="dxa"/>
          </w:tcPr>
          <w:p w14:paraId="203A8D70">
            <w:pPr>
              <w:pStyle w:val="234"/>
              <w:spacing w:before="66" w:line="219" w:lineRule="auto"/>
              <w:ind w:left="109"/>
              <w:rPr>
                <w:rFonts w:hint="eastAsia"/>
              </w:rPr>
            </w:pPr>
            <w:r>
              <w:rPr>
                <w:spacing w:val="-1"/>
              </w:rPr>
              <w:t>HJ2532</w:t>
            </w:r>
            <w:r>
              <w:rPr>
                <w:spacing w:val="-35"/>
              </w:rPr>
              <w:t xml:space="preserve"> </w:t>
            </w:r>
            <w:r>
              <w:rPr>
                <w:spacing w:val="-1"/>
              </w:rPr>
              <w:t>轻型汽车</w:t>
            </w:r>
          </w:p>
        </w:tc>
      </w:tr>
      <w:tr w14:paraId="014BA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1475ED91">
            <w:pPr>
              <w:rPr>
                <w:rFonts w:ascii="Arial"/>
              </w:rPr>
            </w:pPr>
          </w:p>
        </w:tc>
        <w:tc>
          <w:tcPr>
            <w:tcW w:w="1542" w:type="dxa"/>
            <w:vMerge w:val="continue"/>
            <w:tcBorders>
              <w:top w:val="nil"/>
            </w:tcBorders>
          </w:tcPr>
          <w:p w14:paraId="0B277FF7">
            <w:pPr>
              <w:rPr>
                <w:rFonts w:ascii="Arial"/>
              </w:rPr>
            </w:pPr>
          </w:p>
        </w:tc>
        <w:tc>
          <w:tcPr>
            <w:tcW w:w="2672" w:type="dxa"/>
          </w:tcPr>
          <w:p w14:paraId="0564CCC3">
            <w:pPr>
              <w:pStyle w:val="234"/>
              <w:spacing w:before="66" w:line="220" w:lineRule="auto"/>
              <w:ind w:left="103"/>
              <w:rPr>
                <w:rFonts w:hint="eastAsia"/>
              </w:rPr>
            </w:pPr>
            <w:r>
              <w:rPr>
                <w:spacing w:val="-1"/>
              </w:rPr>
              <w:t>A02030599</w:t>
            </w:r>
            <w:r>
              <w:rPr>
                <w:spacing w:val="-28"/>
              </w:rPr>
              <w:t xml:space="preserve"> </w:t>
            </w:r>
            <w:r>
              <w:rPr>
                <w:spacing w:val="-1"/>
              </w:rPr>
              <w:t>其他乘用车（轿车）</w:t>
            </w:r>
          </w:p>
        </w:tc>
        <w:tc>
          <w:tcPr>
            <w:tcW w:w="2248" w:type="dxa"/>
          </w:tcPr>
          <w:p w14:paraId="070FFC25">
            <w:pPr>
              <w:rPr>
                <w:rFonts w:ascii="Arial"/>
              </w:rPr>
            </w:pPr>
          </w:p>
        </w:tc>
        <w:tc>
          <w:tcPr>
            <w:tcW w:w="3543" w:type="dxa"/>
          </w:tcPr>
          <w:p w14:paraId="0B48C21E">
            <w:pPr>
              <w:pStyle w:val="234"/>
              <w:spacing w:before="66" w:line="219" w:lineRule="auto"/>
              <w:ind w:left="109"/>
              <w:rPr>
                <w:rFonts w:hint="eastAsia"/>
              </w:rPr>
            </w:pPr>
            <w:r>
              <w:rPr>
                <w:spacing w:val="-1"/>
              </w:rPr>
              <w:t>HJ2532</w:t>
            </w:r>
            <w:r>
              <w:rPr>
                <w:spacing w:val="-35"/>
              </w:rPr>
              <w:t xml:space="preserve"> </w:t>
            </w:r>
            <w:r>
              <w:rPr>
                <w:spacing w:val="-1"/>
              </w:rPr>
              <w:t>轻型汽车</w:t>
            </w:r>
          </w:p>
        </w:tc>
      </w:tr>
      <w:tr w14:paraId="4AE0D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14:paraId="4ECEC43B">
            <w:pPr>
              <w:pStyle w:val="234"/>
              <w:spacing w:before="94" w:line="183" w:lineRule="auto"/>
              <w:ind w:left="115"/>
              <w:rPr>
                <w:rFonts w:hint="eastAsia"/>
              </w:rPr>
            </w:pPr>
            <w:r>
              <w:t>9</w:t>
            </w:r>
          </w:p>
        </w:tc>
        <w:tc>
          <w:tcPr>
            <w:tcW w:w="1542" w:type="dxa"/>
          </w:tcPr>
          <w:p w14:paraId="6D4AFA5D">
            <w:pPr>
              <w:pStyle w:val="234"/>
              <w:spacing w:before="66" w:line="220" w:lineRule="auto"/>
              <w:ind w:left="102"/>
              <w:rPr>
                <w:rFonts w:hint="eastAsia"/>
              </w:rPr>
            </w:pPr>
            <w:r>
              <w:rPr>
                <w:spacing w:val="-1"/>
              </w:rPr>
              <w:t>A020306</w:t>
            </w:r>
            <w:r>
              <w:rPr>
                <w:spacing w:val="-33"/>
              </w:rPr>
              <w:t xml:space="preserve"> </w:t>
            </w:r>
            <w:r>
              <w:rPr>
                <w:spacing w:val="-1"/>
              </w:rPr>
              <w:t>客车</w:t>
            </w:r>
          </w:p>
        </w:tc>
        <w:tc>
          <w:tcPr>
            <w:tcW w:w="2672" w:type="dxa"/>
          </w:tcPr>
          <w:p w14:paraId="7073B732">
            <w:pPr>
              <w:pStyle w:val="234"/>
              <w:spacing w:before="66" w:line="220" w:lineRule="auto"/>
              <w:ind w:left="103"/>
              <w:rPr>
                <w:rFonts w:hint="eastAsia"/>
              </w:rPr>
            </w:pPr>
            <w:r>
              <w:rPr>
                <w:spacing w:val="-1"/>
              </w:rPr>
              <w:t>A02030601</w:t>
            </w:r>
            <w:r>
              <w:rPr>
                <w:spacing w:val="-30"/>
              </w:rPr>
              <w:t xml:space="preserve"> </w:t>
            </w:r>
            <w:r>
              <w:rPr>
                <w:spacing w:val="-1"/>
              </w:rPr>
              <w:t>小型客车</w:t>
            </w:r>
          </w:p>
        </w:tc>
        <w:tc>
          <w:tcPr>
            <w:tcW w:w="2248" w:type="dxa"/>
          </w:tcPr>
          <w:p w14:paraId="2247EB48">
            <w:pPr>
              <w:rPr>
                <w:rFonts w:ascii="Arial"/>
              </w:rPr>
            </w:pPr>
          </w:p>
        </w:tc>
        <w:tc>
          <w:tcPr>
            <w:tcW w:w="3543" w:type="dxa"/>
          </w:tcPr>
          <w:p w14:paraId="3C19F536">
            <w:pPr>
              <w:pStyle w:val="234"/>
              <w:spacing w:before="66" w:line="219" w:lineRule="auto"/>
              <w:ind w:left="109"/>
              <w:rPr>
                <w:rFonts w:hint="eastAsia"/>
              </w:rPr>
            </w:pPr>
            <w:r>
              <w:rPr>
                <w:spacing w:val="-1"/>
              </w:rPr>
              <w:t>HJ2532</w:t>
            </w:r>
            <w:r>
              <w:rPr>
                <w:spacing w:val="-35"/>
              </w:rPr>
              <w:t xml:space="preserve"> </w:t>
            </w:r>
            <w:r>
              <w:rPr>
                <w:spacing w:val="-1"/>
              </w:rPr>
              <w:t>轻型汽车</w:t>
            </w:r>
          </w:p>
        </w:tc>
      </w:tr>
      <w:tr w14:paraId="323AD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2F1C0E35">
            <w:pPr>
              <w:pStyle w:val="234"/>
              <w:spacing w:before="94" w:line="184" w:lineRule="auto"/>
              <w:ind w:left="128"/>
              <w:rPr>
                <w:rFonts w:hint="eastAsia"/>
              </w:rPr>
            </w:pPr>
            <w:r>
              <w:rPr>
                <w:spacing w:val="-10"/>
              </w:rPr>
              <w:t>10</w:t>
            </w:r>
          </w:p>
        </w:tc>
        <w:tc>
          <w:tcPr>
            <w:tcW w:w="1542" w:type="dxa"/>
          </w:tcPr>
          <w:p w14:paraId="6259DD45">
            <w:pPr>
              <w:pStyle w:val="234"/>
              <w:spacing w:before="66" w:line="283" w:lineRule="auto"/>
              <w:ind w:left="106" w:right="108" w:hanging="4"/>
              <w:rPr>
                <w:rFonts w:hint="eastAsia"/>
              </w:rPr>
            </w:pPr>
            <w:r>
              <w:rPr>
                <w:spacing w:val="3"/>
              </w:rPr>
              <w:t>A020307</w:t>
            </w:r>
            <w:r>
              <w:rPr>
                <w:spacing w:val="34"/>
              </w:rPr>
              <w:t xml:space="preserve"> </w:t>
            </w:r>
            <w:r>
              <w:rPr>
                <w:spacing w:val="3"/>
              </w:rPr>
              <w:t>专用车</w:t>
            </w:r>
            <w:r>
              <w:t xml:space="preserve"> 辆</w:t>
            </w:r>
          </w:p>
        </w:tc>
        <w:tc>
          <w:tcPr>
            <w:tcW w:w="2672" w:type="dxa"/>
          </w:tcPr>
          <w:p w14:paraId="2C8A8DFD">
            <w:pPr>
              <w:pStyle w:val="234"/>
              <w:spacing w:before="66" w:line="220" w:lineRule="auto"/>
              <w:ind w:left="103"/>
              <w:rPr>
                <w:rFonts w:hint="eastAsia"/>
              </w:rPr>
            </w:pPr>
            <w:r>
              <w:rPr>
                <w:spacing w:val="-1"/>
              </w:rPr>
              <w:t>A02030799</w:t>
            </w:r>
            <w:r>
              <w:rPr>
                <w:spacing w:val="-30"/>
              </w:rPr>
              <w:t xml:space="preserve"> </w:t>
            </w:r>
            <w:r>
              <w:rPr>
                <w:spacing w:val="-1"/>
              </w:rPr>
              <w:t>其他专用汽车</w:t>
            </w:r>
          </w:p>
        </w:tc>
        <w:tc>
          <w:tcPr>
            <w:tcW w:w="2248" w:type="dxa"/>
          </w:tcPr>
          <w:p w14:paraId="5A75E84B">
            <w:pPr>
              <w:rPr>
                <w:rFonts w:ascii="Arial"/>
              </w:rPr>
            </w:pPr>
          </w:p>
        </w:tc>
        <w:tc>
          <w:tcPr>
            <w:tcW w:w="3543" w:type="dxa"/>
          </w:tcPr>
          <w:p w14:paraId="785D66BA">
            <w:pPr>
              <w:pStyle w:val="234"/>
              <w:spacing w:before="66" w:line="219" w:lineRule="auto"/>
              <w:ind w:left="109"/>
              <w:rPr>
                <w:rFonts w:hint="eastAsia"/>
              </w:rPr>
            </w:pPr>
            <w:r>
              <w:rPr>
                <w:spacing w:val="-1"/>
              </w:rPr>
              <w:t>HJ2532</w:t>
            </w:r>
            <w:r>
              <w:rPr>
                <w:spacing w:val="-35"/>
              </w:rPr>
              <w:t xml:space="preserve"> </w:t>
            </w:r>
            <w:r>
              <w:rPr>
                <w:spacing w:val="-1"/>
              </w:rPr>
              <w:t>轻型汽车</w:t>
            </w:r>
          </w:p>
        </w:tc>
      </w:tr>
      <w:tr w14:paraId="032FA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583" w:type="dxa"/>
            <w:vMerge w:val="restart"/>
            <w:tcBorders>
              <w:bottom w:val="nil"/>
            </w:tcBorders>
          </w:tcPr>
          <w:p w14:paraId="15CFA3FF">
            <w:pPr>
              <w:pStyle w:val="234"/>
              <w:spacing w:before="97" w:line="184" w:lineRule="auto"/>
              <w:ind w:left="128"/>
              <w:rPr>
                <w:rFonts w:hint="eastAsia"/>
              </w:rPr>
            </w:pPr>
            <w:r>
              <w:rPr>
                <w:spacing w:val="-10"/>
              </w:rPr>
              <w:t>11</w:t>
            </w:r>
          </w:p>
        </w:tc>
        <w:tc>
          <w:tcPr>
            <w:tcW w:w="1542" w:type="dxa"/>
            <w:vMerge w:val="restart"/>
            <w:tcBorders>
              <w:bottom w:val="nil"/>
            </w:tcBorders>
          </w:tcPr>
          <w:p w14:paraId="59D33BB6">
            <w:pPr>
              <w:pStyle w:val="234"/>
              <w:spacing w:before="70" w:line="307" w:lineRule="auto"/>
              <w:ind w:left="109" w:right="108" w:hanging="7"/>
              <w:rPr>
                <w:rFonts w:hint="eastAsia"/>
              </w:rPr>
            </w:pPr>
            <w:r>
              <w:rPr>
                <w:spacing w:val="3"/>
              </w:rPr>
              <w:t>A020523</w:t>
            </w:r>
            <w:r>
              <w:rPr>
                <w:spacing w:val="34"/>
              </w:rPr>
              <w:t xml:space="preserve"> </w:t>
            </w:r>
            <w:r>
              <w:rPr>
                <w:spacing w:val="3"/>
              </w:rPr>
              <w:t>制冷空</w:t>
            </w:r>
            <w:r>
              <w:rPr>
                <w:spacing w:val="-2"/>
              </w:rPr>
              <w:t>调设备</w:t>
            </w:r>
          </w:p>
        </w:tc>
        <w:tc>
          <w:tcPr>
            <w:tcW w:w="2672" w:type="dxa"/>
          </w:tcPr>
          <w:p w14:paraId="17A6994D">
            <w:pPr>
              <w:pStyle w:val="234"/>
              <w:spacing w:before="70" w:line="219" w:lineRule="auto"/>
              <w:ind w:left="103"/>
              <w:rPr>
                <w:rFonts w:hint="eastAsia"/>
              </w:rPr>
            </w:pPr>
            <w:r>
              <w:t>A02052301 制冷压缩机</w:t>
            </w:r>
          </w:p>
        </w:tc>
        <w:tc>
          <w:tcPr>
            <w:tcW w:w="2248" w:type="dxa"/>
          </w:tcPr>
          <w:p w14:paraId="6D53CCD4">
            <w:pPr>
              <w:rPr>
                <w:rFonts w:ascii="Arial"/>
              </w:rPr>
            </w:pPr>
          </w:p>
        </w:tc>
        <w:tc>
          <w:tcPr>
            <w:tcW w:w="3543" w:type="dxa"/>
          </w:tcPr>
          <w:p w14:paraId="42E5C126">
            <w:pPr>
              <w:pStyle w:val="234"/>
              <w:spacing w:before="69" w:line="219" w:lineRule="auto"/>
              <w:ind w:left="109"/>
              <w:rPr>
                <w:rFonts w:hint="eastAsia"/>
              </w:rPr>
            </w:pPr>
            <w:r>
              <w:rPr>
                <w:spacing w:val="-1"/>
              </w:rPr>
              <w:t>HJ2531</w:t>
            </w:r>
            <w:r>
              <w:rPr>
                <w:spacing w:val="-32"/>
              </w:rPr>
              <w:t xml:space="preserve"> </w:t>
            </w:r>
            <w:r>
              <w:rPr>
                <w:spacing w:val="-1"/>
              </w:rPr>
              <w:t>工商用制冷设备</w:t>
            </w:r>
          </w:p>
        </w:tc>
      </w:tr>
      <w:tr w14:paraId="4CAFC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83" w:type="dxa"/>
            <w:vMerge w:val="continue"/>
            <w:tcBorders>
              <w:top w:val="nil"/>
              <w:bottom w:val="nil"/>
            </w:tcBorders>
          </w:tcPr>
          <w:p w14:paraId="56AA9082">
            <w:pPr>
              <w:rPr>
                <w:rFonts w:ascii="Arial"/>
              </w:rPr>
            </w:pPr>
          </w:p>
        </w:tc>
        <w:tc>
          <w:tcPr>
            <w:tcW w:w="1542" w:type="dxa"/>
            <w:vMerge w:val="continue"/>
            <w:tcBorders>
              <w:top w:val="nil"/>
              <w:bottom w:val="nil"/>
            </w:tcBorders>
          </w:tcPr>
          <w:p w14:paraId="6876B4CD">
            <w:pPr>
              <w:rPr>
                <w:rFonts w:ascii="Arial"/>
              </w:rPr>
            </w:pPr>
          </w:p>
        </w:tc>
        <w:tc>
          <w:tcPr>
            <w:tcW w:w="2672" w:type="dxa"/>
          </w:tcPr>
          <w:p w14:paraId="2D030AB2">
            <w:pPr>
              <w:pStyle w:val="234"/>
              <w:spacing w:before="67" w:line="219" w:lineRule="auto"/>
              <w:ind w:left="103"/>
              <w:rPr>
                <w:rFonts w:hint="eastAsia"/>
              </w:rPr>
            </w:pPr>
            <w:r>
              <w:t>A02052305 空调机组</w:t>
            </w:r>
          </w:p>
        </w:tc>
        <w:tc>
          <w:tcPr>
            <w:tcW w:w="2248" w:type="dxa"/>
          </w:tcPr>
          <w:p w14:paraId="68BE098E">
            <w:pPr>
              <w:rPr>
                <w:rFonts w:ascii="Arial"/>
              </w:rPr>
            </w:pPr>
          </w:p>
        </w:tc>
        <w:tc>
          <w:tcPr>
            <w:tcW w:w="3543" w:type="dxa"/>
          </w:tcPr>
          <w:p w14:paraId="5D8183F2">
            <w:pPr>
              <w:pStyle w:val="234"/>
              <w:spacing w:before="67" w:line="219" w:lineRule="auto"/>
              <w:ind w:left="109"/>
              <w:rPr>
                <w:rFonts w:hint="eastAsia"/>
              </w:rPr>
            </w:pPr>
            <w:r>
              <w:rPr>
                <w:spacing w:val="-1"/>
              </w:rPr>
              <w:t>HJ2531</w:t>
            </w:r>
            <w:r>
              <w:rPr>
                <w:spacing w:val="-32"/>
              </w:rPr>
              <w:t xml:space="preserve"> </w:t>
            </w:r>
            <w:r>
              <w:rPr>
                <w:spacing w:val="-1"/>
              </w:rPr>
              <w:t>工商用制冷设备</w:t>
            </w:r>
          </w:p>
        </w:tc>
      </w:tr>
      <w:tr w14:paraId="25C95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83" w:type="dxa"/>
            <w:vMerge w:val="continue"/>
            <w:tcBorders>
              <w:top w:val="nil"/>
            </w:tcBorders>
          </w:tcPr>
          <w:p w14:paraId="0DBE6A61">
            <w:pPr>
              <w:rPr>
                <w:rFonts w:ascii="Arial"/>
              </w:rPr>
            </w:pPr>
          </w:p>
        </w:tc>
        <w:tc>
          <w:tcPr>
            <w:tcW w:w="1542" w:type="dxa"/>
            <w:vMerge w:val="continue"/>
            <w:tcBorders>
              <w:top w:val="nil"/>
            </w:tcBorders>
          </w:tcPr>
          <w:p w14:paraId="5D03D39E">
            <w:pPr>
              <w:rPr>
                <w:rFonts w:ascii="Arial"/>
              </w:rPr>
            </w:pPr>
          </w:p>
        </w:tc>
        <w:tc>
          <w:tcPr>
            <w:tcW w:w="2672" w:type="dxa"/>
          </w:tcPr>
          <w:p w14:paraId="76DA4011">
            <w:pPr>
              <w:pStyle w:val="234"/>
              <w:spacing w:before="67" w:line="221" w:lineRule="auto"/>
              <w:ind w:left="103"/>
              <w:rPr>
                <w:rFonts w:hint="eastAsia"/>
                <w:lang w:eastAsia="zh-CN"/>
              </w:rPr>
            </w:pPr>
            <w:r>
              <w:rPr>
                <w:spacing w:val="-2"/>
                <w:lang w:eastAsia="zh-CN"/>
              </w:rPr>
              <w:t>A02052309</w:t>
            </w:r>
            <w:r>
              <w:rPr>
                <w:spacing w:val="-27"/>
                <w:lang w:eastAsia="zh-CN"/>
              </w:rPr>
              <w:t xml:space="preserve"> </w:t>
            </w:r>
            <w:r>
              <w:rPr>
                <w:spacing w:val="-2"/>
                <w:lang w:eastAsia="zh-CN"/>
              </w:rPr>
              <w:t>专用制冷、空调设备</w:t>
            </w:r>
          </w:p>
        </w:tc>
        <w:tc>
          <w:tcPr>
            <w:tcW w:w="2248" w:type="dxa"/>
          </w:tcPr>
          <w:p w14:paraId="2DD8CD0E">
            <w:pPr>
              <w:rPr>
                <w:rFonts w:ascii="Arial"/>
              </w:rPr>
            </w:pPr>
          </w:p>
        </w:tc>
        <w:tc>
          <w:tcPr>
            <w:tcW w:w="3543" w:type="dxa"/>
          </w:tcPr>
          <w:p w14:paraId="713F55BE">
            <w:pPr>
              <w:pStyle w:val="234"/>
              <w:spacing w:before="67" w:line="219" w:lineRule="auto"/>
              <w:ind w:left="109"/>
              <w:rPr>
                <w:rFonts w:hint="eastAsia"/>
              </w:rPr>
            </w:pPr>
            <w:r>
              <w:rPr>
                <w:spacing w:val="-1"/>
              </w:rPr>
              <w:t>HJ2531</w:t>
            </w:r>
            <w:r>
              <w:rPr>
                <w:spacing w:val="-32"/>
              </w:rPr>
              <w:t xml:space="preserve"> </w:t>
            </w:r>
            <w:r>
              <w:rPr>
                <w:spacing w:val="-1"/>
              </w:rPr>
              <w:t>工商用制冷设备</w:t>
            </w:r>
          </w:p>
        </w:tc>
      </w:tr>
      <w:tr w14:paraId="689EB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38B6D378">
            <w:pPr>
              <w:pStyle w:val="234"/>
              <w:spacing w:before="96" w:line="184" w:lineRule="auto"/>
              <w:ind w:left="128"/>
              <w:rPr>
                <w:rFonts w:hint="eastAsia"/>
              </w:rPr>
            </w:pPr>
            <w:r>
              <w:rPr>
                <w:spacing w:val="-10"/>
              </w:rPr>
              <w:t>12</w:t>
            </w:r>
          </w:p>
        </w:tc>
        <w:tc>
          <w:tcPr>
            <w:tcW w:w="1542" w:type="dxa"/>
            <w:vMerge w:val="restart"/>
            <w:tcBorders>
              <w:bottom w:val="nil"/>
            </w:tcBorders>
          </w:tcPr>
          <w:p w14:paraId="58DB82F3">
            <w:pPr>
              <w:pStyle w:val="234"/>
              <w:spacing w:before="68" w:line="309" w:lineRule="auto"/>
              <w:ind w:left="128" w:right="108" w:hanging="26"/>
              <w:rPr>
                <w:rFonts w:hint="eastAsia"/>
              </w:rPr>
            </w:pPr>
            <w:r>
              <w:rPr>
                <w:spacing w:val="3"/>
              </w:rPr>
              <w:t>A020618</w:t>
            </w:r>
            <w:r>
              <w:rPr>
                <w:spacing w:val="34"/>
              </w:rPr>
              <w:t xml:space="preserve"> </w:t>
            </w:r>
            <w:r>
              <w:rPr>
                <w:spacing w:val="3"/>
              </w:rPr>
              <w:t>生活用</w:t>
            </w:r>
            <w:r>
              <w:rPr>
                <w:spacing w:val="-8"/>
              </w:rPr>
              <w:t>电器</w:t>
            </w:r>
          </w:p>
        </w:tc>
        <w:tc>
          <w:tcPr>
            <w:tcW w:w="2672" w:type="dxa"/>
          </w:tcPr>
          <w:p w14:paraId="783B94BE">
            <w:pPr>
              <w:pStyle w:val="234"/>
              <w:spacing w:before="68" w:line="221" w:lineRule="auto"/>
              <w:ind w:left="103"/>
              <w:rPr>
                <w:rFonts w:hint="eastAsia"/>
              </w:rPr>
            </w:pPr>
            <w:r>
              <w:rPr>
                <w:spacing w:val="-1"/>
              </w:rPr>
              <w:t>A02061802</w:t>
            </w:r>
            <w:r>
              <w:rPr>
                <w:spacing w:val="-29"/>
              </w:rPr>
              <w:t xml:space="preserve"> </w:t>
            </w:r>
            <w:r>
              <w:rPr>
                <w:spacing w:val="-1"/>
              </w:rPr>
              <w:t>空气调节电器</w:t>
            </w:r>
          </w:p>
        </w:tc>
        <w:tc>
          <w:tcPr>
            <w:tcW w:w="2248" w:type="dxa"/>
          </w:tcPr>
          <w:p w14:paraId="20C62F84">
            <w:pPr>
              <w:pStyle w:val="234"/>
              <w:spacing w:before="68" w:line="219" w:lineRule="auto"/>
              <w:ind w:left="105"/>
              <w:rPr>
                <w:rFonts w:hint="eastAsia"/>
              </w:rPr>
            </w:pPr>
            <w:r>
              <w:rPr>
                <w:spacing w:val="-1"/>
              </w:rPr>
              <w:t>A0206180203</w:t>
            </w:r>
            <w:r>
              <w:rPr>
                <w:spacing w:val="-28"/>
              </w:rPr>
              <w:t xml:space="preserve"> </w:t>
            </w:r>
            <w:r>
              <w:rPr>
                <w:spacing w:val="-1"/>
              </w:rPr>
              <w:t>空调机</w:t>
            </w:r>
          </w:p>
        </w:tc>
        <w:tc>
          <w:tcPr>
            <w:tcW w:w="3543" w:type="dxa"/>
          </w:tcPr>
          <w:p w14:paraId="6E19A368">
            <w:pPr>
              <w:pStyle w:val="234"/>
              <w:spacing w:before="68" w:line="219" w:lineRule="auto"/>
              <w:ind w:left="109"/>
              <w:rPr>
                <w:rFonts w:hint="eastAsia"/>
              </w:rPr>
            </w:pPr>
            <w:r>
              <w:rPr>
                <w:spacing w:val="-1"/>
              </w:rPr>
              <w:t>HJ2535</w:t>
            </w:r>
            <w:r>
              <w:rPr>
                <w:spacing w:val="-32"/>
              </w:rPr>
              <w:t xml:space="preserve"> </w:t>
            </w:r>
            <w:r>
              <w:rPr>
                <w:spacing w:val="-1"/>
              </w:rPr>
              <w:t>房间空气调节器</w:t>
            </w:r>
          </w:p>
        </w:tc>
      </w:tr>
      <w:tr w14:paraId="43EE7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583" w:type="dxa"/>
            <w:vMerge w:val="continue"/>
            <w:tcBorders>
              <w:top w:val="nil"/>
            </w:tcBorders>
          </w:tcPr>
          <w:p w14:paraId="2D2268C7">
            <w:pPr>
              <w:rPr>
                <w:rFonts w:ascii="Arial"/>
              </w:rPr>
            </w:pPr>
          </w:p>
        </w:tc>
        <w:tc>
          <w:tcPr>
            <w:tcW w:w="1542" w:type="dxa"/>
            <w:vMerge w:val="continue"/>
            <w:tcBorders>
              <w:top w:val="nil"/>
            </w:tcBorders>
          </w:tcPr>
          <w:p w14:paraId="1C1A6C44">
            <w:pPr>
              <w:rPr>
                <w:rFonts w:ascii="Arial"/>
              </w:rPr>
            </w:pPr>
          </w:p>
        </w:tc>
        <w:tc>
          <w:tcPr>
            <w:tcW w:w="2672" w:type="dxa"/>
          </w:tcPr>
          <w:p w14:paraId="3CB83B9A">
            <w:pPr>
              <w:pStyle w:val="234"/>
              <w:spacing w:before="68" w:line="220" w:lineRule="auto"/>
              <w:ind w:left="103"/>
              <w:rPr>
                <w:rFonts w:hint="eastAsia"/>
              </w:rPr>
            </w:pPr>
            <w:r>
              <w:rPr>
                <w:spacing w:val="-1"/>
              </w:rPr>
              <w:t>A02061808</w:t>
            </w:r>
            <w:r>
              <w:rPr>
                <w:spacing w:val="-31"/>
              </w:rPr>
              <w:t xml:space="preserve"> </w:t>
            </w:r>
            <w:r>
              <w:rPr>
                <w:spacing w:val="-1"/>
              </w:rPr>
              <w:t>热水器</w:t>
            </w:r>
          </w:p>
        </w:tc>
        <w:tc>
          <w:tcPr>
            <w:tcW w:w="2248" w:type="dxa"/>
          </w:tcPr>
          <w:p w14:paraId="02D3670E">
            <w:pPr>
              <w:rPr>
                <w:rFonts w:ascii="Arial"/>
              </w:rPr>
            </w:pPr>
          </w:p>
        </w:tc>
        <w:tc>
          <w:tcPr>
            <w:tcW w:w="3543" w:type="dxa"/>
          </w:tcPr>
          <w:p w14:paraId="03252AFA">
            <w:pPr>
              <w:pStyle w:val="234"/>
              <w:spacing w:before="67" w:line="219" w:lineRule="auto"/>
              <w:ind w:left="109"/>
              <w:rPr>
                <w:rFonts w:hint="eastAsia"/>
              </w:rPr>
            </w:pPr>
            <w:r>
              <w:rPr>
                <w:spacing w:val="-1"/>
              </w:rPr>
              <w:t>HJ/T362</w:t>
            </w:r>
            <w:r>
              <w:rPr>
                <w:spacing w:val="-33"/>
              </w:rPr>
              <w:t xml:space="preserve"> </w:t>
            </w:r>
            <w:r>
              <w:rPr>
                <w:spacing w:val="-1"/>
              </w:rPr>
              <w:t>太阳能集热器</w:t>
            </w:r>
          </w:p>
        </w:tc>
      </w:tr>
      <w:tr w14:paraId="1AB76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14:paraId="2E4D164E">
            <w:pPr>
              <w:pStyle w:val="234"/>
              <w:spacing w:before="95" w:line="184" w:lineRule="auto"/>
              <w:ind w:left="128"/>
              <w:rPr>
                <w:rFonts w:hint="eastAsia"/>
              </w:rPr>
            </w:pPr>
            <w:r>
              <w:rPr>
                <w:spacing w:val="-10"/>
              </w:rPr>
              <w:t>13</w:t>
            </w:r>
          </w:p>
        </w:tc>
        <w:tc>
          <w:tcPr>
            <w:tcW w:w="1542" w:type="dxa"/>
          </w:tcPr>
          <w:p w14:paraId="5E5D79A3">
            <w:pPr>
              <w:pStyle w:val="234"/>
              <w:spacing w:before="69" w:line="284" w:lineRule="auto"/>
              <w:ind w:left="109" w:right="108" w:hanging="7"/>
              <w:rPr>
                <w:rFonts w:hint="eastAsia"/>
              </w:rPr>
            </w:pPr>
            <w:r>
              <w:rPr>
                <w:spacing w:val="-2"/>
              </w:rPr>
              <w:t>A020619</w:t>
            </w:r>
            <w:r>
              <w:rPr>
                <w:spacing w:val="39"/>
              </w:rPr>
              <w:t xml:space="preserve"> </w:t>
            </w:r>
            <w:r>
              <w:rPr>
                <w:spacing w:val="-2"/>
              </w:rPr>
              <w:t>照</w:t>
            </w:r>
            <w:r>
              <w:rPr>
                <w:spacing w:val="-45"/>
              </w:rPr>
              <w:t xml:space="preserve"> </w:t>
            </w:r>
            <w:r>
              <w:rPr>
                <w:spacing w:val="-2"/>
              </w:rPr>
              <w:t>明设</w:t>
            </w:r>
            <w:r>
              <w:t xml:space="preserve"> 备</w:t>
            </w:r>
          </w:p>
        </w:tc>
        <w:tc>
          <w:tcPr>
            <w:tcW w:w="2672" w:type="dxa"/>
          </w:tcPr>
          <w:p w14:paraId="4310511C">
            <w:pPr>
              <w:pStyle w:val="234"/>
              <w:spacing w:before="68" w:line="220" w:lineRule="auto"/>
              <w:ind w:left="103"/>
              <w:rPr>
                <w:rFonts w:hint="eastAsia"/>
              </w:rPr>
            </w:pPr>
            <w:r>
              <w:rPr>
                <w:spacing w:val="-1"/>
              </w:rPr>
              <w:t>A02061908</w:t>
            </w:r>
            <w:r>
              <w:rPr>
                <w:spacing w:val="-29"/>
              </w:rPr>
              <w:t xml:space="preserve"> </w:t>
            </w:r>
            <w:r>
              <w:rPr>
                <w:spacing w:val="-1"/>
              </w:rPr>
              <w:t>室内照明灯具</w:t>
            </w:r>
          </w:p>
        </w:tc>
        <w:tc>
          <w:tcPr>
            <w:tcW w:w="2248" w:type="dxa"/>
          </w:tcPr>
          <w:p w14:paraId="6404726A">
            <w:pPr>
              <w:rPr>
                <w:rFonts w:ascii="Arial"/>
              </w:rPr>
            </w:pPr>
          </w:p>
        </w:tc>
        <w:tc>
          <w:tcPr>
            <w:tcW w:w="3543" w:type="dxa"/>
          </w:tcPr>
          <w:p w14:paraId="19A64525">
            <w:pPr>
              <w:pStyle w:val="234"/>
              <w:spacing w:before="67" w:line="219" w:lineRule="auto"/>
              <w:ind w:left="109"/>
              <w:rPr>
                <w:rFonts w:hint="eastAsia"/>
              </w:rPr>
            </w:pPr>
            <w:r>
              <w:rPr>
                <w:spacing w:val="-1"/>
              </w:rPr>
              <w:t>HJ2518</w:t>
            </w:r>
            <w:r>
              <w:rPr>
                <w:spacing w:val="-35"/>
              </w:rPr>
              <w:t xml:space="preserve"> </w:t>
            </w:r>
            <w:r>
              <w:rPr>
                <w:spacing w:val="-1"/>
              </w:rPr>
              <w:t>照明光源</w:t>
            </w:r>
          </w:p>
        </w:tc>
      </w:tr>
      <w:tr w14:paraId="2A116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83" w:type="dxa"/>
          </w:tcPr>
          <w:p w14:paraId="080B5ED2">
            <w:pPr>
              <w:pStyle w:val="234"/>
              <w:spacing w:before="91" w:line="184" w:lineRule="auto"/>
              <w:ind w:left="128"/>
              <w:rPr>
                <w:rFonts w:hint="eastAsia"/>
              </w:rPr>
            </w:pPr>
            <w:r>
              <w:rPr>
                <w:spacing w:val="-10"/>
              </w:rPr>
              <w:t>14</w:t>
            </w:r>
          </w:p>
        </w:tc>
        <w:tc>
          <w:tcPr>
            <w:tcW w:w="1542" w:type="dxa"/>
          </w:tcPr>
          <w:p w14:paraId="374146AD">
            <w:pPr>
              <w:pStyle w:val="234"/>
              <w:spacing w:before="64" w:line="296" w:lineRule="auto"/>
              <w:ind w:left="109" w:right="106" w:hanging="7"/>
              <w:rPr>
                <w:rFonts w:hint="eastAsia"/>
                <w:lang w:eastAsia="zh-CN"/>
              </w:rPr>
            </w:pPr>
            <w:r>
              <w:rPr>
                <w:spacing w:val="3"/>
                <w:lang w:eastAsia="zh-CN"/>
              </w:rPr>
              <w:t>A020810</w:t>
            </w:r>
            <w:r>
              <w:rPr>
                <w:spacing w:val="34"/>
                <w:lang w:eastAsia="zh-CN"/>
              </w:rPr>
              <w:t xml:space="preserve"> </w:t>
            </w:r>
            <w:r>
              <w:rPr>
                <w:spacing w:val="3"/>
                <w:lang w:eastAsia="zh-CN"/>
              </w:rPr>
              <w:t>传真及</w:t>
            </w:r>
            <w:r>
              <w:rPr>
                <w:lang w:eastAsia="zh-CN"/>
              </w:rPr>
              <w:t xml:space="preserve"> </w:t>
            </w:r>
            <w:r>
              <w:rPr>
                <w:spacing w:val="8"/>
                <w:lang w:eastAsia="zh-CN"/>
              </w:rPr>
              <w:t>数据数字通信设</w:t>
            </w:r>
            <w:r>
              <w:rPr>
                <w:spacing w:val="4"/>
                <w:lang w:eastAsia="zh-CN"/>
              </w:rPr>
              <w:t xml:space="preserve"> </w:t>
            </w:r>
            <w:r>
              <w:rPr>
                <w:lang w:eastAsia="zh-CN"/>
              </w:rPr>
              <w:t>备</w:t>
            </w:r>
          </w:p>
        </w:tc>
        <w:tc>
          <w:tcPr>
            <w:tcW w:w="2672" w:type="dxa"/>
          </w:tcPr>
          <w:p w14:paraId="5E413103">
            <w:pPr>
              <w:pStyle w:val="234"/>
              <w:spacing w:before="64" w:line="219" w:lineRule="auto"/>
              <w:ind w:left="103"/>
              <w:rPr>
                <w:rFonts w:hint="eastAsia"/>
              </w:rPr>
            </w:pPr>
            <w:r>
              <w:rPr>
                <w:spacing w:val="-1"/>
              </w:rPr>
              <w:t>A02081001</w:t>
            </w:r>
            <w:r>
              <w:rPr>
                <w:spacing w:val="-30"/>
              </w:rPr>
              <w:t xml:space="preserve"> </w:t>
            </w:r>
            <w:r>
              <w:rPr>
                <w:spacing w:val="-1"/>
              </w:rPr>
              <w:t>传真通信设备</w:t>
            </w:r>
          </w:p>
        </w:tc>
        <w:tc>
          <w:tcPr>
            <w:tcW w:w="2248" w:type="dxa"/>
          </w:tcPr>
          <w:p w14:paraId="06023BF3">
            <w:pPr>
              <w:rPr>
                <w:rFonts w:ascii="Arial"/>
              </w:rPr>
            </w:pPr>
          </w:p>
        </w:tc>
        <w:tc>
          <w:tcPr>
            <w:tcW w:w="3543" w:type="dxa"/>
          </w:tcPr>
          <w:p w14:paraId="1EC2966C">
            <w:pPr>
              <w:pStyle w:val="234"/>
              <w:spacing w:before="63"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0907B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restart"/>
            <w:tcBorders>
              <w:bottom w:val="nil"/>
            </w:tcBorders>
          </w:tcPr>
          <w:p w14:paraId="78F9E94D">
            <w:pPr>
              <w:pStyle w:val="234"/>
              <w:spacing w:before="92" w:line="184" w:lineRule="auto"/>
              <w:ind w:left="128"/>
              <w:rPr>
                <w:rFonts w:hint="eastAsia"/>
              </w:rPr>
            </w:pPr>
            <w:r>
              <w:rPr>
                <w:spacing w:val="-10"/>
              </w:rPr>
              <w:t>15</w:t>
            </w:r>
          </w:p>
        </w:tc>
        <w:tc>
          <w:tcPr>
            <w:tcW w:w="1542" w:type="dxa"/>
            <w:vMerge w:val="restart"/>
            <w:tcBorders>
              <w:bottom w:val="nil"/>
            </w:tcBorders>
          </w:tcPr>
          <w:p w14:paraId="26782D87">
            <w:pPr>
              <w:pStyle w:val="234"/>
              <w:spacing w:before="65" w:line="307" w:lineRule="auto"/>
              <w:ind w:left="109" w:right="108" w:hanging="7"/>
              <w:rPr>
                <w:rFonts w:hint="eastAsia"/>
              </w:rPr>
            </w:pPr>
            <w:r>
              <w:rPr>
                <w:spacing w:val="1"/>
              </w:rPr>
              <w:t>A020910</w:t>
            </w:r>
            <w:r>
              <w:rPr>
                <w:spacing w:val="54"/>
              </w:rPr>
              <w:t xml:space="preserve"> </w:t>
            </w:r>
            <w:r>
              <w:rPr>
                <w:spacing w:val="1"/>
              </w:rPr>
              <w:t>电视设</w:t>
            </w:r>
            <w:r>
              <w:t xml:space="preserve"> 备</w:t>
            </w:r>
          </w:p>
        </w:tc>
        <w:tc>
          <w:tcPr>
            <w:tcW w:w="2672" w:type="dxa"/>
          </w:tcPr>
          <w:p w14:paraId="6B7765F0">
            <w:pPr>
              <w:pStyle w:val="234"/>
              <w:spacing w:before="64" w:line="284" w:lineRule="auto"/>
              <w:ind w:left="107" w:right="107" w:hanging="4"/>
              <w:rPr>
                <w:rFonts w:hint="eastAsia"/>
                <w:lang w:eastAsia="zh-CN"/>
              </w:rPr>
            </w:pPr>
            <w:r>
              <w:rPr>
                <w:spacing w:val="-2"/>
                <w:lang w:eastAsia="zh-CN"/>
              </w:rPr>
              <w:t>A02091001</w:t>
            </w:r>
            <w:r>
              <w:rPr>
                <w:spacing w:val="-29"/>
                <w:lang w:eastAsia="zh-CN"/>
              </w:rPr>
              <w:t xml:space="preserve"> </w:t>
            </w:r>
            <w:r>
              <w:rPr>
                <w:spacing w:val="-2"/>
                <w:lang w:eastAsia="zh-CN"/>
              </w:rPr>
              <w:t>普通电视设备（电视</w:t>
            </w:r>
            <w:r>
              <w:rPr>
                <w:lang w:eastAsia="zh-CN"/>
              </w:rPr>
              <w:t xml:space="preserve"> </w:t>
            </w:r>
            <w:r>
              <w:rPr>
                <w:spacing w:val="-4"/>
                <w:lang w:eastAsia="zh-CN"/>
              </w:rPr>
              <w:t>机）</w:t>
            </w:r>
          </w:p>
        </w:tc>
        <w:tc>
          <w:tcPr>
            <w:tcW w:w="2248" w:type="dxa"/>
          </w:tcPr>
          <w:p w14:paraId="5E8E967B">
            <w:pPr>
              <w:rPr>
                <w:rFonts w:ascii="Arial"/>
              </w:rPr>
            </w:pPr>
          </w:p>
        </w:tc>
        <w:tc>
          <w:tcPr>
            <w:tcW w:w="3543" w:type="dxa"/>
          </w:tcPr>
          <w:p w14:paraId="1F2FD4E9">
            <w:pPr>
              <w:pStyle w:val="234"/>
              <w:spacing w:before="64" w:line="219" w:lineRule="auto"/>
              <w:ind w:left="109"/>
              <w:rPr>
                <w:rFonts w:hint="eastAsia"/>
                <w:lang w:eastAsia="zh-CN"/>
              </w:rPr>
            </w:pPr>
            <w:r>
              <w:rPr>
                <w:spacing w:val="-1"/>
                <w:lang w:eastAsia="zh-CN"/>
              </w:rPr>
              <w:t>HJ2506</w:t>
            </w:r>
            <w:r>
              <w:rPr>
                <w:spacing w:val="-31"/>
                <w:lang w:eastAsia="zh-CN"/>
              </w:rPr>
              <w:t xml:space="preserve"> </w:t>
            </w:r>
            <w:r>
              <w:rPr>
                <w:spacing w:val="-1"/>
                <w:lang w:eastAsia="zh-CN"/>
              </w:rPr>
              <w:t>彩色电视广播接收机</w:t>
            </w:r>
          </w:p>
        </w:tc>
      </w:tr>
      <w:tr w14:paraId="2BE64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83" w:type="dxa"/>
            <w:vMerge w:val="continue"/>
            <w:tcBorders>
              <w:top w:val="nil"/>
            </w:tcBorders>
          </w:tcPr>
          <w:p w14:paraId="08B1C519">
            <w:pPr>
              <w:rPr>
                <w:rFonts w:ascii="Arial"/>
              </w:rPr>
            </w:pPr>
          </w:p>
        </w:tc>
        <w:tc>
          <w:tcPr>
            <w:tcW w:w="1542" w:type="dxa"/>
            <w:vMerge w:val="continue"/>
            <w:tcBorders>
              <w:top w:val="nil"/>
            </w:tcBorders>
          </w:tcPr>
          <w:p w14:paraId="26E2F326">
            <w:pPr>
              <w:rPr>
                <w:rFonts w:ascii="Arial"/>
              </w:rPr>
            </w:pPr>
          </w:p>
        </w:tc>
        <w:tc>
          <w:tcPr>
            <w:tcW w:w="2672" w:type="dxa"/>
          </w:tcPr>
          <w:p w14:paraId="6B96D2F1">
            <w:pPr>
              <w:pStyle w:val="234"/>
              <w:spacing w:before="67" w:line="284" w:lineRule="auto"/>
              <w:ind w:left="111" w:right="107" w:hanging="8"/>
              <w:rPr>
                <w:rFonts w:hint="eastAsia"/>
                <w:lang w:eastAsia="zh-CN"/>
              </w:rPr>
            </w:pPr>
            <w:r>
              <w:rPr>
                <w:spacing w:val="6"/>
                <w:lang w:eastAsia="zh-CN"/>
              </w:rPr>
              <w:t>A02091003 特殊功能应用电视</w:t>
            </w:r>
            <w:r>
              <w:rPr>
                <w:spacing w:val="7"/>
                <w:lang w:eastAsia="zh-CN"/>
              </w:rPr>
              <w:t xml:space="preserve"> </w:t>
            </w:r>
            <w:r>
              <w:rPr>
                <w:spacing w:val="-3"/>
                <w:lang w:eastAsia="zh-CN"/>
              </w:rPr>
              <w:t>设备</w:t>
            </w:r>
          </w:p>
        </w:tc>
        <w:tc>
          <w:tcPr>
            <w:tcW w:w="2248" w:type="dxa"/>
          </w:tcPr>
          <w:p w14:paraId="14275519">
            <w:pPr>
              <w:rPr>
                <w:rFonts w:ascii="Arial"/>
              </w:rPr>
            </w:pPr>
          </w:p>
        </w:tc>
        <w:tc>
          <w:tcPr>
            <w:tcW w:w="3543" w:type="dxa"/>
          </w:tcPr>
          <w:p w14:paraId="43F86923">
            <w:pPr>
              <w:pStyle w:val="234"/>
              <w:spacing w:before="67" w:line="219" w:lineRule="auto"/>
              <w:ind w:left="109"/>
              <w:rPr>
                <w:rFonts w:hint="eastAsia"/>
                <w:lang w:eastAsia="zh-CN"/>
              </w:rPr>
            </w:pPr>
            <w:r>
              <w:rPr>
                <w:spacing w:val="-1"/>
                <w:lang w:eastAsia="zh-CN"/>
              </w:rPr>
              <w:t>HJ2506</w:t>
            </w:r>
            <w:r>
              <w:rPr>
                <w:spacing w:val="-31"/>
                <w:lang w:eastAsia="zh-CN"/>
              </w:rPr>
              <w:t xml:space="preserve"> </w:t>
            </w:r>
            <w:r>
              <w:rPr>
                <w:spacing w:val="-1"/>
                <w:lang w:eastAsia="zh-CN"/>
              </w:rPr>
              <w:t>彩色电视广播接收机</w:t>
            </w:r>
          </w:p>
        </w:tc>
      </w:tr>
      <w:tr w14:paraId="1D811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restart"/>
            <w:tcBorders>
              <w:bottom w:val="nil"/>
            </w:tcBorders>
          </w:tcPr>
          <w:p w14:paraId="3B66DBAA">
            <w:pPr>
              <w:pStyle w:val="234"/>
              <w:spacing w:before="92" w:line="184" w:lineRule="auto"/>
              <w:ind w:left="128"/>
              <w:rPr>
                <w:rFonts w:hint="eastAsia"/>
              </w:rPr>
            </w:pPr>
            <w:r>
              <w:rPr>
                <w:spacing w:val="-10"/>
              </w:rPr>
              <w:t>16</w:t>
            </w:r>
          </w:p>
        </w:tc>
        <w:tc>
          <w:tcPr>
            <w:tcW w:w="1542" w:type="dxa"/>
            <w:vMerge w:val="restart"/>
            <w:tcBorders>
              <w:bottom w:val="nil"/>
            </w:tcBorders>
          </w:tcPr>
          <w:p w14:paraId="7405CFC9">
            <w:pPr>
              <w:pStyle w:val="234"/>
              <w:spacing w:before="65" w:line="220" w:lineRule="auto"/>
              <w:ind w:left="193"/>
              <w:rPr>
                <w:rFonts w:hint="eastAsia"/>
              </w:rPr>
            </w:pPr>
            <w:r>
              <w:rPr>
                <w:spacing w:val="-1"/>
              </w:rPr>
              <w:t>A0601</w:t>
            </w:r>
            <w:r>
              <w:rPr>
                <w:spacing w:val="-36"/>
              </w:rPr>
              <w:t xml:space="preserve"> </w:t>
            </w:r>
            <w:r>
              <w:rPr>
                <w:spacing w:val="-1"/>
              </w:rPr>
              <w:t>床类</w:t>
            </w:r>
          </w:p>
        </w:tc>
        <w:tc>
          <w:tcPr>
            <w:tcW w:w="2672" w:type="dxa"/>
          </w:tcPr>
          <w:p w14:paraId="1E0159B8">
            <w:pPr>
              <w:pStyle w:val="234"/>
              <w:spacing w:before="65" w:line="220" w:lineRule="auto"/>
              <w:ind w:left="103"/>
              <w:rPr>
                <w:rFonts w:hint="eastAsia"/>
              </w:rPr>
            </w:pPr>
            <w:r>
              <w:rPr>
                <w:spacing w:val="-1"/>
              </w:rPr>
              <w:t>A060101</w:t>
            </w:r>
            <w:r>
              <w:rPr>
                <w:spacing w:val="-34"/>
              </w:rPr>
              <w:t xml:space="preserve"> </w:t>
            </w:r>
            <w:r>
              <w:rPr>
                <w:spacing w:val="-1"/>
              </w:rPr>
              <w:t>钢木床类</w:t>
            </w:r>
          </w:p>
        </w:tc>
        <w:tc>
          <w:tcPr>
            <w:tcW w:w="2248" w:type="dxa"/>
          </w:tcPr>
          <w:p w14:paraId="34DB9986">
            <w:pPr>
              <w:rPr>
                <w:rFonts w:ascii="Arial"/>
              </w:rPr>
            </w:pPr>
          </w:p>
        </w:tc>
        <w:tc>
          <w:tcPr>
            <w:tcW w:w="3543" w:type="dxa"/>
          </w:tcPr>
          <w:p w14:paraId="679D6D90">
            <w:pPr>
              <w:pStyle w:val="234"/>
              <w:spacing w:before="64"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F4D6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jc w:val="center"/>
        </w:trPr>
        <w:tc>
          <w:tcPr>
            <w:tcW w:w="583" w:type="dxa"/>
            <w:vMerge w:val="continue"/>
            <w:tcBorders>
              <w:top w:val="nil"/>
              <w:bottom w:val="nil"/>
            </w:tcBorders>
          </w:tcPr>
          <w:p w14:paraId="7D3DCF55">
            <w:pPr>
              <w:rPr>
                <w:rFonts w:ascii="Arial"/>
              </w:rPr>
            </w:pPr>
          </w:p>
        </w:tc>
        <w:tc>
          <w:tcPr>
            <w:tcW w:w="1542" w:type="dxa"/>
            <w:vMerge w:val="continue"/>
            <w:tcBorders>
              <w:top w:val="nil"/>
              <w:bottom w:val="nil"/>
            </w:tcBorders>
          </w:tcPr>
          <w:p w14:paraId="4747E9CA">
            <w:pPr>
              <w:rPr>
                <w:rFonts w:ascii="Arial"/>
              </w:rPr>
            </w:pPr>
          </w:p>
        </w:tc>
        <w:tc>
          <w:tcPr>
            <w:tcW w:w="2672" w:type="dxa"/>
          </w:tcPr>
          <w:p w14:paraId="2CE0B23E">
            <w:pPr>
              <w:pStyle w:val="234"/>
              <w:spacing w:before="65" w:line="220" w:lineRule="auto"/>
              <w:ind w:left="103"/>
              <w:rPr>
                <w:rFonts w:hint="eastAsia"/>
              </w:rPr>
            </w:pPr>
            <w:r>
              <w:rPr>
                <w:spacing w:val="-1"/>
              </w:rPr>
              <w:t>A060104</w:t>
            </w:r>
            <w:r>
              <w:rPr>
                <w:spacing w:val="-33"/>
              </w:rPr>
              <w:t xml:space="preserve"> </w:t>
            </w:r>
            <w:r>
              <w:rPr>
                <w:spacing w:val="-1"/>
              </w:rPr>
              <w:t>木制床类</w:t>
            </w:r>
          </w:p>
        </w:tc>
        <w:tc>
          <w:tcPr>
            <w:tcW w:w="2248" w:type="dxa"/>
          </w:tcPr>
          <w:p w14:paraId="4322AF6B">
            <w:pPr>
              <w:rPr>
                <w:rFonts w:ascii="Arial"/>
              </w:rPr>
            </w:pPr>
          </w:p>
        </w:tc>
        <w:tc>
          <w:tcPr>
            <w:tcW w:w="3543" w:type="dxa"/>
          </w:tcPr>
          <w:p w14:paraId="24B06CDF">
            <w:pPr>
              <w:pStyle w:val="23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2D625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779D87AC">
            <w:pPr>
              <w:rPr>
                <w:rFonts w:ascii="Arial"/>
              </w:rPr>
            </w:pPr>
          </w:p>
        </w:tc>
        <w:tc>
          <w:tcPr>
            <w:tcW w:w="1542" w:type="dxa"/>
            <w:vMerge w:val="continue"/>
            <w:tcBorders>
              <w:top w:val="nil"/>
            </w:tcBorders>
          </w:tcPr>
          <w:p w14:paraId="716AC03A">
            <w:pPr>
              <w:rPr>
                <w:rFonts w:ascii="Arial"/>
              </w:rPr>
            </w:pPr>
          </w:p>
        </w:tc>
        <w:tc>
          <w:tcPr>
            <w:tcW w:w="2672" w:type="dxa"/>
          </w:tcPr>
          <w:p w14:paraId="275D5CE5">
            <w:pPr>
              <w:pStyle w:val="234"/>
              <w:spacing w:before="65" w:line="220" w:lineRule="auto"/>
              <w:ind w:left="103"/>
              <w:rPr>
                <w:rFonts w:hint="eastAsia"/>
              </w:rPr>
            </w:pPr>
            <w:r>
              <w:rPr>
                <w:spacing w:val="-1"/>
              </w:rPr>
              <w:t>A060199</w:t>
            </w:r>
            <w:r>
              <w:rPr>
                <w:spacing w:val="-33"/>
              </w:rPr>
              <w:t xml:space="preserve"> </w:t>
            </w:r>
            <w:r>
              <w:rPr>
                <w:spacing w:val="-1"/>
              </w:rPr>
              <w:t>其他床类</w:t>
            </w:r>
          </w:p>
        </w:tc>
        <w:tc>
          <w:tcPr>
            <w:tcW w:w="2248" w:type="dxa"/>
          </w:tcPr>
          <w:p w14:paraId="43C17F5A">
            <w:pPr>
              <w:rPr>
                <w:rFonts w:ascii="Arial"/>
              </w:rPr>
            </w:pPr>
          </w:p>
        </w:tc>
        <w:tc>
          <w:tcPr>
            <w:tcW w:w="3543" w:type="dxa"/>
          </w:tcPr>
          <w:p w14:paraId="713F8871">
            <w:pPr>
              <w:pStyle w:val="23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1BC3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30586EC2">
            <w:pPr>
              <w:pStyle w:val="234"/>
              <w:spacing w:before="93" w:line="184" w:lineRule="auto"/>
              <w:ind w:left="128"/>
              <w:rPr>
                <w:rFonts w:hint="eastAsia"/>
              </w:rPr>
            </w:pPr>
            <w:r>
              <w:rPr>
                <w:spacing w:val="-10"/>
              </w:rPr>
              <w:t>17</w:t>
            </w:r>
          </w:p>
        </w:tc>
        <w:tc>
          <w:tcPr>
            <w:tcW w:w="1542" w:type="dxa"/>
            <w:vMerge w:val="restart"/>
            <w:tcBorders>
              <w:bottom w:val="nil"/>
            </w:tcBorders>
          </w:tcPr>
          <w:p w14:paraId="4B9DDB7F">
            <w:pPr>
              <w:pStyle w:val="234"/>
              <w:spacing w:before="65" w:line="220" w:lineRule="auto"/>
              <w:ind w:left="102"/>
              <w:rPr>
                <w:rFonts w:hint="eastAsia"/>
              </w:rPr>
            </w:pPr>
            <w:r>
              <w:rPr>
                <w:spacing w:val="-2"/>
              </w:rPr>
              <w:t>A0602</w:t>
            </w:r>
            <w:r>
              <w:rPr>
                <w:spacing w:val="-22"/>
              </w:rPr>
              <w:t xml:space="preserve"> </w:t>
            </w:r>
            <w:r>
              <w:rPr>
                <w:spacing w:val="-2"/>
              </w:rPr>
              <w:t>台、桌类</w:t>
            </w:r>
          </w:p>
        </w:tc>
        <w:tc>
          <w:tcPr>
            <w:tcW w:w="2672" w:type="dxa"/>
          </w:tcPr>
          <w:p w14:paraId="01FA7ADF">
            <w:pPr>
              <w:pStyle w:val="234"/>
              <w:spacing w:before="65" w:line="220" w:lineRule="auto"/>
              <w:ind w:left="103"/>
              <w:rPr>
                <w:rFonts w:hint="eastAsia"/>
              </w:rPr>
            </w:pPr>
            <w:r>
              <w:rPr>
                <w:spacing w:val="-1"/>
              </w:rPr>
              <w:t>A060201</w:t>
            </w:r>
            <w:r>
              <w:rPr>
                <w:spacing w:val="-29"/>
              </w:rPr>
              <w:t xml:space="preserve"> </w:t>
            </w:r>
            <w:r>
              <w:rPr>
                <w:spacing w:val="-1"/>
              </w:rPr>
              <w:t>钢木台、桌类</w:t>
            </w:r>
          </w:p>
        </w:tc>
        <w:tc>
          <w:tcPr>
            <w:tcW w:w="2248" w:type="dxa"/>
          </w:tcPr>
          <w:p w14:paraId="0148676D">
            <w:pPr>
              <w:rPr>
                <w:rFonts w:ascii="Arial"/>
              </w:rPr>
            </w:pPr>
          </w:p>
        </w:tc>
        <w:tc>
          <w:tcPr>
            <w:tcW w:w="3543" w:type="dxa"/>
          </w:tcPr>
          <w:p w14:paraId="51B46CBB">
            <w:pPr>
              <w:pStyle w:val="23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A6E6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continue"/>
            <w:tcBorders>
              <w:top w:val="nil"/>
              <w:bottom w:val="nil"/>
            </w:tcBorders>
          </w:tcPr>
          <w:p w14:paraId="7BE06C55">
            <w:pPr>
              <w:rPr>
                <w:rFonts w:ascii="Arial"/>
              </w:rPr>
            </w:pPr>
          </w:p>
        </w:tc>
        <w:tc>
          <w:tcPr>
            <w:tcW w:w="1542" w:type="dxa"/>
            <w:vMerge w:val="continue"/>
            <w:tcBorders>
              <w:top w:val="nil"/>
              <w:bottom w:val="nil"/>
            </w:tcBorders>
          </w:tcPr>
          <w:p w14:paraId="6BA8E3B9">
            <w:pPr>
              <w:rPr>
                <w:rFonts w:ascii="Arial"/>
              </w:rPr>
            </w:pPr>
          </w:p>
        </w:tc>
        <w:tc>
          <w:tcPr>
            <w:tcW w:w="2672" w:type="dxa"/>
          </w:tcPr>
          <w:p w14:paraId="4935314F">
            <w:pPr>
              <w:pStyle w:val="234"/>
              <w:spacing w:before="65" w:line="220" w:lineRule="auto"/>
              <w:ind w:left="103"/>
              <w:rPr>
                <w:rFonts w:hint="eastAsia"/>
              </w:rPr>
            </w:pPr>
            <w:r>
              <w:rPr>
                <w:spacing w:val="-1"/>
              </w:rPr>
              <w:t>A060205</w:t>
            </w:r>
            <w:r>
              <w:rPr>
                <w:spacing w:val="-29"/>
              </w:rPr>
              <w:t xml:space="preserve"> </w:t>
            </w:r>
            <w:r>
              <w:rPr>
                <w:spacing w:val="-1"/>
              </w:rPr>
              <w:t>木制台、桌类</w:t>
            </w:r>
          </w:p>
        </w:tc>
        <w:tc>
          <w:tcPr>
            <w:tcW w:w="2248" w:type="dxa"/>
          </w:tcPr>
          <w:p w14:paraId="18B17C58">
            <w:pPr>
              <w:rPr>
                <w:rFonts w:ascii="Arial"/>
              </w:rPr>
            </w:pPr>
          </w:p>
        </w:tc>
        <w:tc>
          <w:tcPr>
            <w:tcW w:w="3543" w:type="dxa"/>
          </w:tcPr>
          <w:p w14:paraId="6BFBEADF">
            <w:pPr>
              <w:pStyle w:val="23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55290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37B17C20">
            <w:pPr>
              <w:rPr>
                <w:rFonts w:ascii="Arial"/>
              </w:rPr>
            </w:pPr>
          </w:p>
        </w:tc>
        <w:tc>
          <w:tcPr>
            <w:tcW w:w="1542" w:type="dxa"/>
            <w:vMerge w:val="continue"/>
            <w:tcBorders>
              <w:top w:val="nil"/>
            </w:tcBorders>
          </w:tcPr>
          <w:p w14:paraId="2EF3BC54">
            <w:pPr>
              <w:rPr>
                <w:rFonts w:ascii="Arial"/>
              </w:rPr>
            </w:pPr>
          </w:p>
        </w:tc>
        <w:tc>
          <w:tcPr>
            <w:tcW w:w="2672" w:type="dxa"/>
          </w:tcPr>
          <w:p w14:paraId="578CC126">
            <w:pPr>
              <w:pStyle w:val="234"/>
              <w:spacing w:before="66" w:line="220" w:lineRule="auto"/>
              <w:ind w:left="103"/>
              <w:rPr>
                <w:rFonts w:hint="eastAsia"/>
              </w:rPr>
            </w:pPr>
            <w:r>
              <w:rPr>
                <w:spacing w:val="-1"/>
              </w:rPr>
              <w:t>A060299</w:t>
            </w:r>
            <w:r>
              <w:rPr>
                <w:spacing w:val="-29"/>
              </w:rPr>
              <w:t xml:space="preserve"> </w:t>
            </w:r>
            <w:r>
              <w:rPr>
                <w:spacing w:val="-1"/>
              </w:rPr>
              <w:t>其他台、桌类</w:t>
            </w:r>
          </w:p>
        </w:tc>
        <w:tc>
          <w:tcPr>
            <w:tcW w:w="2248" w:type="dxa"/>
          </w:tcPr>
          <w:p w14:paraId="4DDAB874">
            <w:pPr>
              <w:rPr>
                <w:rFonts w:ascii="Arial"/>
              </w:rPr>
            </w:pPr>
          </w:p>
        </w:tc>
        <w:tc>
          <w:tcPr>
            <w:tcW w:w="3543" w:type="dxa"/>
          </w:tcPr>
          <w:p w14:paraId="5AE31853">
            <w:pPr>
              <w:pStyle w:val="23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020ED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2318899C">
            <w:pPr>
              <w:pStyle w:val="234"/>
              <w:spacing w:before="94" w:line="184" w:lineRule="auto"/>
              <w:ind w:left="128"/>
              <w:rPr>
                <w:rFonts w:hint="eastAsia"/>
              </w:rPr>
            </w:pPr>
            <w:r>
              <w:rPr>
                <w:spacing w:val="-10"/>
              </w:rPr>
              <w:t>18</w:t>
            </w:r>
          </w:p>
        </w:tc>
        <w:tc>
          <w:tcPr>
            <w:tcW w:w="1542" w:type="dxa"/>
            <w:vMerge w:val="restart"/>
            <w:tcBorders>
              <w:bottom w:val="nil"/>
            </w:tcBorders>
          </w:tcPr>
          <w:p w14:paraId="7F63E342">
            <w:pPr>
              <w:pStyle w:val="234"/>
              <w:spacing w:before="66" w:line="220" w:lineRule="auto"/>
              <w:ind w:left="102"/>
              <w:rPr>
                <w:rFonts w:hint="eastAsia"/>
              </w:rPr>
            </w:pPr>
            <w:r>
              <w:rPr>
                <w:spacing w:val="-1"/>
              </w:rPr>
              <w:t>A0603</w:t>
            </w:r>
            <w:r>
              <w:rPr>
                <w:spacing w:val="-36"/>
              </w:rPr>
              <w:t xml:space="preserve"> </w:t>
            </w:r>
            <w:r>
              <w:rPr>
                <w:spacing w:val="-1"/>
              </w:rPr>
              <w:t>椅凳类</w:t>
            </w:r>
          </w:p>
        </w:tc>
        <w:tc>
          <w:tcPr>
            <w:tcW w:w="2672" w:type="dxa"/>
          </w:tcPr>
          <w:p w14:paraId="36126705">
            <w:pPr>
              <w:pStyle w:val="234"/>
              <w:spacing w:before="66" w:line="220" w:lineRule="auto"/>
              <w:ind w:left="103"/>
              <w:rPr>
                <w:rFonts w:hint="eastAsia"/>
              </w:rPr>
            </w:pPr>
            <w:r>
              <w:rPr>
                <w:spacing w:val="-1"/>
              </w:rPr>
              <w:t>A060301</w:t>
            </w:r>
            <w:r>
              <w:rPr>
                <w:spacing w:val="-46"/>
              </w:rPr>
              <w:t xml:space="preserve"> </w:t>
            </w:r>
            <w:r>
              <w:rPr>
                <w:spacing w:val="-1"/>
              </w:rPr>
              <w:t>金属骨架为主的椅凳类</w:t>
            </w:r>
          </w:p>
        </w:tc>
        <w:tc>
          <w:tcPr>
            <w:tcW w:w="2248" w:type="dxa"/>
          </w:tcPr>
          <w:p w14:paraId="7B06F105">
            <w:pPr>
              <w:rPr>
                <w:rFonts w:ascii="Arial"/>
              </w:rPr>
            </w:pPr>
          </w:p>
        </w:tc>
        <w:tc>
          <w:tcPr>
            <w:tcW w:w="3543" w:type="dxa"/>
          </w:tcPr>
          <w:p w14:paraId="54595496">
            <w:pPr>
              <w:pStyle w:val="23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53B7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continue"/>
            <w:tcBorders>
              <w:top w:val="nil"/>
              <w:bottom w:val="nil"/>
            </w:tcBorders>
          </w:tcPr>
          <w:p w14:paraId="0F517DC3">
            <w:pPr>
              <w:rPr>
                <w:rFonts w:ascii="Arial"/>
              </w:rPr>
            </w:pPr>
          </w:p>
        </w:tc>
        <w:tc>
          <w:tcPr>
            <w:tcW w:w="1542" w:type="dxa"/>
            <w:vMerge w:val="continue"/>
            <w:tcBorders>
              <w:top w:val="nil"/>
              <w:bottom w:val="nil"/>
            </w:tcBorders>
          </w:tcPr>
          <w:p w14:paraId="4452492E">
            <w:pPr>
              <w:rPr>
                <w:rFonts w:ascii="Arial"/>
              </w:rPr>
            </w:pPr>
          </w:p>
        </w:tc>
        <w:tc>
          <w:tcPr>
            <w:tcW w:w="2672" w:type="dxa"/>
          </w:tcPr>
          <w:p w14:paraId="23CE420E">
            <w:pPr>
              <w:pStyle w:val="234"/>
              <w:spacing w:before="66" w:line="220" w:lineRule="auto"/>
              <w:ind w:left="103"/>
              <w:rPr>
                <w:rFonts w:hint="eastAsia"/>
              </w:rPr>
            </w:pPr>
            <w:r>
              <w:rPr>
                <w:spacing w:val="-1"/>
              </w:rPr>
              <w:t>A060302</w:t>
            </w:r>
            <w:r>
              <w:rPr>
                <w:spacing w:val="-29"/>
              </w:rPr>
              <w:t xml:space="preserve"> </w:t>
            </w:r>
            <w:r>
              <w:rPr>
                <w:spacing w:val="-1"/>
              </w:rPr>
              <w:t>木骨架为主的椅凳类</w:t>
            </w:r>
          </w:p>
        </w:tc>
        <w:tc>
          <w:tcPr>
            <w:tcW w:w="2248" w:type="dxa"/>
          </w:tcPr>
          <w:p w14:paraId="3AC8CC7B">
            <w:pPr>
              <w:rPr>
                <w:rFonts w:ascii="Arial"/>
              </w:rPr>
            </w:pPr>
          </w:p>
        </w:tc>
        <w:tc>
          <w:tcPr>
            <w:tcW w:w="3543" w:type="dxa"/>
          </w:tcPr>
          <w:p w14:paraId="445969C5">
            <w:pPr>
              <w:pStyle w:val="23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4A940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44765C6E">
            <w:pPr>
              <w:rPr>
                <w:rFonts w:ascii="Arial"/>
              </w:rPr>
            </w:pPr>
          </w:p>
        </w:tc>
        <w:tc>
          <w:tcPr>
            <w:tcW w:w="1542" w:type="dxa"/>
            <w:vMerge w:val="continue"/>
            <w:tcBorders>
              <w:top w:val="nil"/>
            </w:tcBorders>
          </w:tcPr>
          <w:p w14:paraId="0BC4D06A">
            <w:pPr>
              <w:rPr>
                <w:rFonts w:ascii="Arial"/>
              </w:rPr>
            </w:pPr>
          </w:p>
        </w:tc>
        <w:tc>
          <w:tcPr>
            <w:tcW w:w="2672" w:type="dxa"/>
          </w:tcPr>
          <w:p w14:paraId="187C2DEE">
            <w:pPr>
              <w:pStyle w:val="234"/>
              <w:spacing w:before="67" w:line="220" w:lineRule="auto"/>
              <w:ind w:left="103"/>
              <w:rPr>
                <w:rFonts w:hint="eastAsia"/>
              </w:rPr>
            </w:pPr>
            <w:r>
              <w:rPr>
                <w:spacing w:val="-1"/>
              </w:rPr>
              <w:t>A060399</w:t>
            </w:r>
            <w:r>
              <w:rPr>
                <w:spacing w:val="-33"/>
              </w:rPr>
              <w:t xml:space="preserve"> </w:t>
            </w:r>
            <w:r>
              <w:rPr>
                <w:spacing w:val="-1"/>
              </w:rPr>
              <w:t>其他椅凳类</w:t>
            </w:r>
          </w:p>
        </w:tc>
        <w:tc>
          <w:tcPr>
            <w:tcW w:w="2248" w:type="dxa"/>
          </w:tcPr>
          <w:p w14:paraId="6EFAB882">
            <w:pPr>
              <w:rPr>
                <w:rFonts w:ascii="Arial"/>
              </w:rPr>
            </w:pPr>
          </w:p>
        </w:tc>
        <w:tc>
          <w:tcPr>
            <w:tcW w:w="3543" w:type="dxa"/>
          </w:tcPr>
          <w:p w14:paraId="23854425">
            <w:pPr>
              <w:pStyle w:val="23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6838C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14:paraId="2D13C26B">
            <w:pPr>
              <w:pStyle w:val="234"/>
              <w:spacing w:before="95" w:line="184" w:lineRule="auto"/>
              <w:ind w:left="128"/>
              <w:rPr>
                <w:rFonts w:hint="eastAsia"/>
              </w:rPr>
            </w:pPr>
            <w:r>
              <w:rPr>
                <w:spacing w:val="-10"/>
              </w:rPr>
              <w:t>19</w:t>
            </w:r>
          </w:p>
        </w:tc>
        <w:tc>
          <w:tcPr>
            <w:tcW w:w="1542" w:type="dxa"/>
          </w:tcPr>
          <w:p w14:paraId="6A164D46">
            <w:pPr>
              <w:pStyle w:val="234"/>
              <w:spacing w:before="67" w:line="220" w:lineRule="auto"/>
              <w:ind w:left="102"/>
              <w:rPr>
                <w:rFonts w:hint="eastAsia"/>
              </w:rPr>
            </w:pPr>
            <w:r>
              <w:rPr>
                <w:spacing w:val="-1"/>
              </w:rPr>
              <w:t>A0604</w:t>
            </w:r>
            <w:r>
              <w:rPr>
                <w:spacing w:val="-35"/>
              </w:rPr>
              <w:t xml:space="preserve"> </w:t>
            </w:r>
            <w:r>
              <w:rPr>
                <w:spacing w:val="-1"/>
              </w:rPr>
              <w:t>沙发类</w:t>
            </w:r>
          </w:p>
        </w:tc>
        <w:tc>
          <w:tcPr>
            <w:tcW w:w="2672" w:type="dxa"/>
          </w:tcPr>
          <w:p w14:paraId="749F5E6D">
            <w:pPr>
              <w:pStyle w:val="234"/>
              <w:spacing w:before="67" w:line="220" w:lineRule="auto"/>
              <w:ind w:left="103"/>
              <w:rPr>
                <w:rFonts w:hint="eastAsia"/>
              </w:rPr>
            </w:pPr>
            <w:r>
              <w:rPr>
                <w:spacing w:val="-1"/>
              </w:rPr>
              <w:t>A060499</w:t>
            </w:r>
            <w:r>
              <w:rPr>
                <w:spacing w:val="-33"/>
              </w:rPr>
              <w:t xml:space="preserve"> </w:t>
            </w:r>
            <w:r>
              <w:rPr>
                <w:spacing w:val="-1"/>
              </w:rPr>
              <w:t>其他沙发类</w:t>
            </w:r>
          </w:p>
        </w:tc>
        <w:tc>
          <w:tcPr>
            <w:tcW w:w="2248" w:type="dxa"/>
          </w:tcPr>
          <w:p w14:paraId="20F6804C">
            <w:pPr>
              <w:rPr>
                <w:rFonts w:ascii="Arial"/>
              </w:rPr>
            </w:pPr>
          </w:p>
        </w:tc>
        <w:tc>
          <w:tcPr>
            <w:tcW w:w="3543" w:type="dxa"/>
          </w:tcPr>
          <w:p w14:paraId="2BA4B176">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7F9E2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65D604A9">
            <w:pPr>
              <w:pStyle w:val="234"/>
              <w:spacing w:before="96" w:line="183" w:lineRule="auto"/>
              <w:ind w:left="116"/>
              <w:rPr>
                <w:rFonts w:hint="eastAsia"/>
              </w:rPr>
            </w:pPr>
            <w:r>
              <w:rPr>
                <w:spacing w:val="-4"/>
              </w:rPr>
              <w:t>20</w:t>
            </w:r>
          </w:p>
        </w:tc>
        <w:tc>
          <w:tcPr>
            <w:tcW w:w="1542" w:type="dxa"/>
            <w:vMerge w:val="restart"/>
            <w:tcBorders>
              <w:bottom w:val="nil"/>
            </w:tcBorders>
          </w:tcPr>
          <w:p w14:paraId="5E7DA667">
            <w:pPr>
              <w:pStyle w:val="234"/>
              <w:spacing w:before="67" w:line="220" w:lineRule="auto"/>
              <w:ind w:left="193"/>
              <w:rPr>
                <w:rFonts w:hint="eastAsia"/>
              </w:rPr>
            </w:pPr>
            <w:r>
              <w:rPr>
                <w:spacing w:val="-1"/>
              </w:rPr>
              <w:t>A0605</w:t>
            </w:r>
            <w:r>
              <w:rPr>
                <w:spacing w:val="-36"/>
              </w:rPr>
              <w:t xml:space="preserve"> </w:t>
            </w:r>
            <w:r>
              <w:rPr>
                <w:spacing w:val="-1"/>
              </w:rPr>
              <w:t>柜类</w:t>
            </w:r>
          </w:p>
        </w:tc>
        <w:tc>
          <w:tcPr>
            <w:tcW w:w="2672" w:type="dxa"/>
          </w:tcPr>
          <w:p w14:paraId="1565A38C">
            <w:pPr>
              <w:pStyle w:val="234"/>
              <w:spacing w:before="67" w:line="220" w:lineRule="auto"/>
              <w:ind w:left="103"/>
              <w:rPr>
                <w:rFonts w:hint="eastAsia"/>
              </w:rPr>
            </w:pPr>
            <w:r>
              <w:rPr>
                <w:spacing w:val="-1"/>
              </w:rPr>
              <w:t>A060501</w:t>
            </w:r>
            <w:r>
              <w:rPr>
                <w:spacing w:val="-33"/>
              </w:rPr>
              <w:t xml:space="preserve"> </w:t>
            </w:r>
            <w:r>
              <w:rPr>
                <w:spacing w:val="-1"/>
              </w:rPr>
              <w:t>木质柜类</w:t>
            </w:r>
          </w:p>
        </w:tc>
        <w:tc>
          <w:tcPr>
            <w:tcW w:w="2248" w:type="dxa"/>
          </w:tcPr>
          <w:p w14:paraId="773FFB70">
            <w:pPr>
              <w:rPr>
                <w:rFonts w:ascii="Arial"/>
              </w:rPr>
            </w:pPr>
          </w:p>
        </w:tc>
        <w:tc>
          <w:tcPr>
            <w:tcW w:w="3543" w:type="dxa"/>
          </w:tcPr>
          <w:p w14:paraId="6C9DDFC3">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5C158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706D320A">
            <w:pPr>
              <w:rPr>
                <w:rFonts w:ascii="Arial"/>
              </w:rPr>
            </w:pPr>
          </w:p>
        </w:tc>
        <w:tc>
          <w:tcPr>
            <w:tcW w:w="1542" w:type="dxa"/>
            <w:vMerge w:val="continue"/>
            <w:tcBorders>
              <w:top w:val="nil"/>
              <w:bottom w:val="nil"/>
            </w:tcBorders>
          </w:tcPr>
          <w:p w14:paraId="28259B9A">
            <w:pPr>
              <w:rPr>
                <w:rFonts w:ascii="Arial"/>
              </w:rPr>
            </w:pPr>
          </w:p>
        </w:tc>
        <w:tc>
          <w:tcPr>
            <w:tcW w:w="2672" w:type="dxa"/>
          </w:tcPr>
          <w:p w14:paraId="45CF2110">
            <w:pPr>
              <w:pStyle w:val="234"/>
              <w:spacing w:before="67" w:line="220" w:lineRule="auto"/>
              <w:ind w:left="103"/>
              <w:rPr>
                <w:rFonts w:hint="eastAsia"/>
              </w:rPr>
            </w:pPr>
            <w:r>
              <w:rPr>
                <w:spacing w:val="-1"/>
              </w:rPr>
              <w:t>A060503</w:t>
            </w:r>
            <w:r>
              <w:rPr>
                <w:spacing w:val="-32"/>
              </w:rPr>
              <w:t xml:space="preserve"> </w:t>
            </w:r>
            <w:r>
              <w:rPr>
                <w:spacing w:val="-1"/>
              </w:rPr>
              <w:t>金属质柜类</w:t>
            </w:r>
          </w:p>
        </w:tc>
        <w:tc>
          <w:tcPr>
            <w:tcW w:w="2248" w:type="dxa"/>
          </w:tcPr>
          <w:p w14:paraId="36342C8B">
            <w:pPr>
              <w:rPr>
                <w:rFonts w:ascii="Arial"/>
              </w:rPr>
            </w:pPr>
          </w:p>
        </w:tc>
        <w:tc>
          <w:tcPr>
            <w:tcW w:w="3543" w:type="dxa"/>
          </w:tcPr>
          <w:p w14:paraId="0A9DA026">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711BD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41228744">
            <w:pPr>
              <w:rPr>
                <w:rFonts w:ascii="Arial"/>
              </w:rPr>
            </w:pPr>
          </w:p>
        </w:tc>
        <w:tc>
          <w:tcPr>
            <w:tcW w:w="1542" w:type="dxa"/>
            <w:vMerge w:val="continue"/>
            <w:tcBorders>
              <w:top w:val="nil"/>
            </w:tcBorders>
          </w:tcPr>
          <w:p w14:paraId="64AC23B4">
            <w:pPr>
              <w:rPr>
                <w:rFonts w:ascii="Arial"/>
              </w:rPr>
            </w:pPr>
          </w:p>
        </w:tc>
        <w:tc>
          <w:tcPr>
            <w:tcW w:w="2672" w:type="dxa"/>
          </w:tcPr>
          <w:p w14:paraId="3AE28EBA">
            <w:pPr>
              <w:pStyle w:val="234"/>
              <w:spacing w:before="67" w:line="220" w:lineRule="auto"/>
              <w:ind w:left="103"/>
              <w:rPr>
                <w:rFonts w:hint="eastAsia"/>
              </w:rPr>
            </w:pPr>
            <w:r>
              <w:rPr>
                <w:spacing w:val="-1"/>
              </w:rPr>
              <w:t>A060599</w:t>
            </w:r>
            <w:r>
              <w:rPr>
                <w:spacing w:val="-33"/>
              </w:rPr>
              <w:t xml:space="preserve"> </w:t>
            </w:r>
            <w:r>
              <w:rPr>
                <w:spacing w:val="-1"/>
              </w:rPr>
              <w:t>其他柜类</w:t>
            </w:r>
          </w:p>
        </w:tc>
        <w:tc>
          <w:tcPr>
            <w:tcW w:w="2248" w:type="dxa"/>
          </w:tcPr>
          <w:p w14:paraId="208A4359">
            <w:pPr>
              <w:rPr>
                <w:rFonts w:ascii="Arial"/>
              </w:rPr>
            </w:pPr>
          </w:p>
        </w:tc>
        <w:tc>
          <w:tcPr>
            <w:tcW w:w="3543" w:type="dxa"/>
          </w:tcPr>
          <w:p w14:paraId="734675A3">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EBC9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53776001">
            <w:pPr>
              <w:pStyle w:val="234"/>
              <w:spacing w:before="94" w:line="184" w:lineRule="auto"/>
              <w:ind w:left="116"/>
              <w:rPr>
                <w:rFonts w:hint="eastAsia"/>
              </w:rPr>
            </w:pPr>
            <w:r>
              <w:rPr>
                <w:spacing w:val="-4"/>
              </w:rPr>
              <w:t>21</w:t>
            </w:r>
          </w:p>
        </w:tc>
        <w:tc>
          <w:tcPr>
            <w:tcW w:w="1542" w:type="dxa"/>
            <w:vMerge w:val="restart"/>
            <w:tcBorders>
              <w:bottom w:val="nil"/>
            </w:tcBorders>
          </w:tcPr>
          <w:p w14:paraId="25AAF017">
            <w:pPr>
              <w:pStyle w:val="234"/>
              <w:spacing w:before="67" w:line="220" w:lineRule="auto"/>
              <w:ind w:left="102"/>
              <w:rPr>
                <w:rFonts w:hint="eastAsia"/>
              </w:rPr>
            </w:pPr>
            <w:r>
              <w:rPr>
                <w:spacing w:val="-1"/>
              </w:rPr>
              <w:t>A0606</w:t>
            </w:r>
            <w:r>
              <w:rPr>
                <w:spacing w:val="-35"/>
              </w:rPr>
              <w:t xml:space="preserve"> </w:t>
            </w:r>
            <w:r>
              <w:rPr>
                <w:spacing w:val="-1"/>
              </w:rPr>
              <w:t>架类</w:t>
            </w:r>
          </w:p>
        </w:tc>
        <w:tc>
          <w:tcPr>
            <w:tcW w:w="2672" w:type="dxa"/>
          </w:tcPr>
          <w:p w14:paraId="29C96126">
            <w:pPr>
              <w:pStyle w:val="234"/>
              <w:spacing w:before="67" w:line="220" w:lineRule="auto"/>
              <w:ind w:left="103"/>
              <w:rPr>
                <w:rFonts w:hint="eastAsia"/>
              </w:rPr>
            </w:pPr>
            <w:r>
              <w:rPr>
                <w:spacing w:val="-1"/>
              </w:rPr>
              <w:t>A060601</w:t>
            </w:r>
            <w:r>
              <w:rPr>
                <w:spacing w:val="-33"/>
              </w:rPr>
              <w:t xml:space="preserve"> </w:t>
            </w:r>
            <w:r>
              <w:rPr>
                <w:spacing w:val="-1"/>
              </w:rPr>
              <w:t>木质架类</w:t>
            </w:r>
          </w:p>
        </w:tc>
        <w:tc>
          <w:tcPr>
            <w:tcW w:w="2248" w:type="dxa"/>
          </w:tcPr>
          <w:p w14:paraId="2DA0AA86">
            <w:pPr>
              <w:rPr>
                <w:rFonts w:ascii="Arial"/>
              </w:rPr>
            </w:pPr>
          </w:p>
        </w:tc>
        <w:tc>
          <w:tcPr>
            <w:tcW w:w="3543" w:type="dxa"/>
          </w:tcPr>
          <w:p w14:paraId="07BAA79B">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43F05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453B1D50">
            <w:pPr>
              <w:rPr>
                <w:rFonts w:ascii="Arial"/>
              </w:rPr>
            </w:pPr>
          </w:p>
        </w:tc>
        <w:tc>
          <w:tcPr>
            <w:tcW w:w="1542" w:type="dxa"/>
            <w:vMerge w:val="continue"/>
            <w:tcBorders>
              <w:top w:val="nil"/>
            </w:tcBorders>
          </w:tcPr>
          <w:p w14:paraId="07E04E13">
            <w:pPr>
              <w:rPr>
                <w:rFonts w:ascii="Arial"/>
              </w:rPr>
            </w:pPr>
          </w:p>
        </w:tc>
        <w:tc>
          <w:tcPr>
            <w:tcW w:w="2672" w:type="dxa"/>
          </w:tcPr>
          <w:p w14:paraId="431FD15F">
            <w:pPr>
              <w:pStyle w:val="234"/>
              <w:spacing w:before="67" w:line="220" w:lineRule="auto"/>
              <w:ind w:left="103"/>
              <w:rPr>
                <w:rFonts w:hint="eastAsia"/>
              </w:rPr>
            </w:pPr>
            <w:r>
              <w:rPr>
                <w:spacing w:val="-1"/>
              </w:rPr>
              <w:t>A060602</w:t>
            </w:r>
            <w:r>
              <w:rPr>
                <w:spacing w:val="-32"/>
              </w:rPr>
              <w:t xml:space="preserve"> </w:t>
            </w:r>
            <w:r>
              <w:rPr>
                <w:spacing w:val="-1"/>
              </w:rPr>
              <w:t>金属质架类</w:t>
            </w:r>
          </w:p>
        </w:tc>
        <w:tc>
          <w:tcPr>
            <w:tcW w:w="2248" w:type="dxa"/>
          </w:tcPr>
          <w:p w14:paraId="36AFF245">
            <w:pPr>
              <w:rPr>
                <w:rFonts w:ascii="Arial"/>
              </w:rPr>
            </w:pPr>
          </w:p>
        </w:tc>
        <w:tc>
          <w:tcPr>
            <w:tcW w:w="3543" w:type="dxa"/>
          </w:tcPr>
          <w:p w14:paraId="16EE02DB">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66A7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75722E20">
            <w:pPr>
              <w:pStyle w:val="234"/>
              <w:spacing w:before="96" w:line="183" w:lineRule="auto"/>
              <w:ind w:left="116"/>
              <w:rPr>
                <w:rFonts w:hint="eastAsia"/>
              </w:rPr>
            </w:pPr>
            <w:r>
              <w:rPr>
                <w:spacing w:val="-4"/>
              </w:rPr>
              <w:t>22</w:t>
            </w:r>
          </w:p>
        </w:tc>
        <w:tc>
          <w:tcPr>
            <w:tcW w:w="1542" w:type="dxa"/>
            <w:vMerge w:val="restart"/>
            <w:tcBorders>
              <w:bottom w:val="nil"/>
            </w:tcBorders>
          </w:tcPr>
          <w:p w14:paraId="3860710B">
            <w:pPr>
              <w:pStyle w:val="234"/>
              <w:spacing w:before="67" w:line="220" w:lineRule="auto"/>
              <w:ind w:left="102"/>
              <w:rPr>
                <w:rFonts w:hint="eastAsia"/>
              </w:rPr>
            </w:pPr>
            <w:r>
              <w:rPr>
                <w:spacing w:val="-1"/>
              </w:rPr>
              <w:t>A0607</w:t>
            </w:r>
            <w:r>
              <w:rPr>
                <w:spacing w:val="-35"/>
              </w:rPr>
              <w:t xml:space="preserve"> </w:t>
            </w:r>
            <w:r>
              <w:rPr>
                <w:spacing w:val="-1"/>
              </w:rPr>
              <w:t>屏风类</w:t>
            </w:r>
          </w:p>
        </w:tc>
        <w:tc>
          <w:tcPr>
            <w:tcW w:w="2672" w:type="dxa"/>
          </w:tcPr>
          <w:p w14:paraId="66DD90BB">
            <w:pPr>
              <w:pStyle w:val="234"/>
              <w:spacing w:before="67" w:line="220" w:lineRule="auto"/>
              <w:ind w:left="103"/>
              <w:rPr>
                <w:rFonts w:hint="eastAsia"/>
              </w:rPr>
            </w:pPr>
            <w:r>
              <w:rPr>
                <w:spacing w:val="-1"/>
              </w:rPr>
              <w:t>A060701</w:t>
            </w:r>
            <w:r>
              <w:rPr>
                <w:spacing w:val="-33"/>
              </w:rPr>
              <w:t xml:space="preserve"> </w:t>
            </w:r>
            <w:r>
              <w:rPr>
                <w:spacing w:val="-1"/>
              </w:rPr>
              <w:t>木质屏风类</w:t>
            </w:r>
          </w:p>
        </w:tc>
        <w:tc>
          <w:tcPr>
            <w:tcW w:w="2248" w:type="dxa"/>
          </w:tcPr>
          <w:p w14:paraId="5D0638B0">
            <w:pPr>
              <w:rPr>
                <w:rFonts w:ascii="Arial"/>
              </w:rPr>
            </w:pPr>
          </w:p>
        </w:tc>
        <w:tc>
          <w:tcPr>
            <w:tcW w:w="3543" w:type="dxa"/>
          </w:tcPr>
          <w:p w14:paraId="52B9A136">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042B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2D4A2299">
            <w:pPr>
              <w:rPr>
                <w:rFonts w:ascii="Arial"/>
              </w:rPr>
            </w:pPr>
          </w:p>
        </w:tc>
        <w:tc>
          <w:tcPr>
            <w:tcW w:w="1542" w:type="dxa"/>
            <w:vMerge w:val="continue"/>
            <w:tcBorders>
              <w:top w:val="nil"/>
            </w:tcBorders>
          </w:tcPr>
          <w:p w14:paraId="101E1643">
            <w:pPr>
              <w:rPr>
                <w:rFonts w:ascii="Arial"/>
              </w:rPr>
            </w:pPr>
          </w:p>
        </w:tc>
        <w:tc>
          <w:tcPr>
            <w:tcW w:w="2672" w:type="dxa"/>
          </w:tcPr>
          <w:p w14:paraId="6D48B12C">
            <w:pPr>
              <w:pStyle w:val="234"/>
              <w:spacing w:before="67" w:line="220" w:lineRule="auto"/>
              <w:ind w:left="103"/>
              <w:rPr>
                <w:rFonts w:hint="eastAsia"/>
              </w:rPr>
            </w:pPr>
            <w:r>
              <w:rPr>
                <w:spacing w:val="-1"/>
              </w:rPr>
              <w:t>A060702</w:t>
            </w:r>
            <w:r>
              <w:rPr>
                <w:spacing w:val="-32"/>
              </w:rPr>
              <w:t xml:space="preserve"> </w:t>
            </w:r>
            <w:r>
              <w:rPr>
                <w:spacing w:val="-1"/>
              </w:rPr>
              <w:t>金属质屏风类</w:t>
            </w:r>
          </w:p>
        </w:tc>
        <w:tc>
          <w:tcPr>
            <w:tcW w:w="2248" w:type="dxa"/>
          </w:tcPr>
          <w:p w14:paraId="18C1E4F7">
            <w:pPr>
              <w:rPr>
                <w:rFonts w:ascii="Arial"/>
              </w:rPr>
            </w:pPr>
          </w:p>
        </w:tc>
        <w:tc>
          <w:tcPr>
            <w:tcW w:w="3543" w:type="dxa"/>
          </w:tcPr>
          <w:p w14:paraId="6179947F">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4DF5B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14:paraId="69AF44ED">
            <w:pPr>
              <w:pStyle w:val="234"/>
              <w:spacing w:before="95" w:line="183" w:lineRule="auto"/>
              <w:ind w:left="116"/>
              <w:rPr>
                <w:rFonts w:hint="eastAsia"/>
              </w:rPr>
            </w:pPr>
            <w:r>
              <w:rPr>
                <w:spacing w:val="-4"/>
              </w:rPr>
              <w:t>23</w:t>
            </w:r>
          </w:p>
        </w:tc>
        <w:tc>
          <w:tcPr>
            <w:tcW w:w="1542" w:type="dxa"/>
          </w:tcPr>
          <w:p w14:paraId="03F434C8">
            <w:pPr>
              <w:pStyle w:val="234"/>
              <w:spacing w:before="67" w:line="220" w:lineRule="auto"/>
              <w:ind w:left="102"/>
              <w:rPr>
                <w:rFonts w:hint="eastAsia"/>
              </w:rPr>
            </w:pPr>
            <w:r>
              <w:rPr>
                <w:spacing w:val="-1"/>
              </w:rPr>
              <w:t>A060804</w:t>
            </w:r>
            <w:r>
              <w:rPr>
                <w:spacing w:val="-32"/>
              </w:rPr>
              <w:t xml:space="preserve"> </w:t>
            </w:r>
            <w:r>
              <w:rPr>
                <w:spacing w:val="-1"/>
              </w:rPr>
              <w:t>水池</w:t>
            </w:r>
          </w:p>
        </w:tc>
        <w:tc>
          <w:tcPr>
            <w:tcW w:w="2672" w:type="dxa"/>
          </w:tcPr>
          <w:p w14:paraId="4A9999B9">
            <w:pPr>
              <w:rPr>
                <w:rFonts w:ascii="Arial"/>
              </w:rPr>
            </w:pPr>
          </w:p>
        </w:tc>
        <w:tc>
          <w:tcPr>
            <w:tcW w:w="2248" w:type="dxa"/>
          </w:tcPr>
          <w:p w14:paraId="01AB2979">
            <w:pPr>
              <w:rPr>
                <w:rFonts w:ascii="Arial"/>
              </w:rPr>
            </w:pPr>
          </w:p>
        </w:tc>
        <w:tc>
          <w:tcPr>
            <w:tcW w:w="3543" w:type="dxa"/>
          </w:tcPr>
          <w:p w14:paraId="1E62C394">
            <w:pPr>
              <w:pStyle w:val="234"/>
              <w:spacing w:before="66" w:line="219" w:lineRule="auto"/>
              <w:ind w:left="109"/>
              <w:rPr>
                <w:rFonts w:hint="eastAsia"/>
              </w:rPr>
            </w:pPr>
            <w:r>
              <w:rPr>
                <w:spacing w:val="-1"/>
              </w:rPr>
              <w:t>HJ/T296</w:t>
            </w:r>
            <w:r>
              <w:rPr>
                <w:spacing w:val="-34"/>
              </w:rPr>
              <w:t xml:space="preserve"> </w:t>
            </w:r>
            <w:r>
              <w:rPr>
                <w:spacing w:val="-1"/>
              </w:rPr>
              <w:t>卫生陶瓷</w:t>
            </w:r>
          </w:p>
        </w:tc>
      </w:tr>
      <w:tr w14:paraId="699ED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14:paraId="665C6EB0">
            <w:pPr>
              <w:pStyle w:val="234"/>
              <w:spacing w:before="96" w:line="183" w:lineRule="auto"/>
              <w:ind w:left="116"/>
              <w:rPr>
                <w:rFonts w:hint="eastAsia"/>
              </w:rPr>
            </w:pPr>
            <w:r>
              <w:rPr>
                <w:spacing w:val="-4"/>
              </w:rPr>
              <w:t>24</w:t>
            </w:r>
          </w:p>
        </w:tc>
        <w:tc>
          <w:tcPr>
            <w:tcW w:w="1542" w:type="dxa"/>
          </w:tcPr>
          <w:p w14:paraId="030F48CE">
            <w:pPr>
              <w:pStyle w:val="234"/>
              <w:spacing w:before="67" w:line="220" w:lineRule="auto"/>
              <w:ind w:left="102"/>
              <w:rPr>
                <w:rFonts w:hint="eastAsia"/>
              </w:rPr>
            </w:pPr>
            <w:r>
              <w:rPr>
                <w:spacing w:val="-1"/>
              </w:rPr>
              <w:t>A060805</w:t>
            </w:r>
            <w:r>
              <w:rPr>
                <w:spacing w:val="-33"/>
              </w:rPr>
              <w:t xml:space="preserve"> </w:t>
            </w:r>
            <w:r>
              <w:rPr>
                <w:spacing w:val="-1"/>
              </w:rPr>
              <w:t>便器</w:t>
            </w:r>
          </w:p>
        </w:tc>
        <w:tc>
          <w:tcPr>
            <w:tcW w:w="2672" w:type="dxa"/>
          </w:tcPr>
          <w:p w14:paraId="7C68CBC4">
            <w:pPr>
              <w:rPr>
                <w:rFonts w:ascii="Arial"/>
              </w:rPr>
            </w:pPr>
          </w:p>
        </w:tc>
        <w:tc>
          <w:tcPr>
            <w:tcW w:w="2248" w:type="dxa"/>
          </w:tcPr>
          <w:p w14:paraId="5B5E229A">
            <w:pPr>
              <w:rPr>
                <w:rFonts w:ascii="Arial"/>
              </w:rPr>
            </w:pPr>
          </w:p>
        </w:tc>
        <w:tc>
          <w:tcPr>
            <w:tcW w:w="3543" w:type="dxa"/>
          </w:tcPr>
          <w:p w14:paraId="45625D37">
            <w:pPr>
              <w:pStyle w:val="234"/>
              <w:spacing w:before="67" w:line="219" w:lineRule="auto"/>
              <w:ind w:left="109"/>
              <w:rPr>
                <w:rFonts w:hint="eastAsia"/>
              </w:rPr>
            </w:pPr>
            <w:r>
              <w:rPr>
                <w:spacing w:val="-1"/>
              </w:rPr>
              <w:t>HJ/T296</w:t>
            </w:r>
            <w:r>
              <w:rPr>
                <w:spacing w:val="-34"/>
              </w:rPr>
              <w:t xml:space="preserve"> </w:t>
            </w:r>
            <w:r>
              <w:rPr>
                <w:spacing w:val="-1"/>
              </w:rPr>
              <w:t>卫生陶瓷</w:t>
            </w:r>
          </w:p>
        </w:tc>
      </w:tr>
      <w:tr w14:paraId="502A4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14:paraId="0D9F9B6C">
            <w:pPr>
              <w:pStyle w:val="234"/>
              <w:spacing w:before="96" w:line="183" w:lineRule="auto"/>
              <w:ind w:left="116"/>
              <w:rPr>
                <w:rFonts w:hint="eastAsia"/>
              </w:rPr>
            </w:pPr>
            <w:r>
              <w:rPr>
                <w:spacing w:val="-4"/>
              </w:rPr>
              <w:t>25</w:t>
            </w:r>
          </w:p>
        </w:tc>
        <w:tc>
          <w:tcPr>
            <w:tcW w:w="1542" w:type="dxa"/>
          </w:tcPr>
          <w:p w14:paraId="3F1A4484">
            <w:pPr>
              <w:pStyle w:val="234"/>
              <w:spacing w:before="67" w:line="220" w:lineRule="auto"/>
              <w:ind w:left="102"/>
              <w:rPr>
                <w:rFonts w:hint="eastAsia"/>
              </w:rPr>
            </w:pPr>
            <w:r>
              <w:rPr>
                <w:spacing w:val="-1"/>
              </w:rPr>
              <w:t>A060806</w:t>
            </w:r>
            <w:r>
              <w:rPr>
                <w:spacing w:val="-32"/>
              </w:rPr>
              <w:t xml:space="preserve"> </w:t>
            </w:r>
            <w:r>
              <w:rPr>
                <w:spacing w:val="-1"/>
              </w:rPr>
              <w:t>水嘴</w:t>
            </w:r>
          </w:p>
        </w:tc>
        <w:tc>
          <w:tcPr>
            <w:tcW w:w="2672" w:type="dxa"/>
          </w:tcPr>
          <w:p w14:paraId="6DC36453">
            <w:pPr>
              <w:rPr>
                <w:rFonts w:ascii="Arial"/>
              </w:rPr>
            </w:pPr>
          </w:p>
        </w:tc>
        <w:tc>
          <w:tcPr>
            <w:tcW w:w="2248" w:type="dxa"/>
          </w:tcPr>
          <w:p w14:paraId="7BECC553">
            <w:pPr>
              <w:rPr>
                <w:rFonts w:ascii="Arial"/>
              </w:rPr>
            </w:pPr>
          </w:p>
        </w:tc>
        <w:tc>
          <w:tcPr>
            <w:tcW w:w="3543" w:type="dxa"/>
          </w:tcPr>
          <w:p w14:paraId="455B070D">
            <w:pPr>
              <w:pStyle w:val="234"/>
              <w:spacing w:before="67" w:line="219" w:lineRule="auto"/>
              <w:ind w:left="109"/>
              <w:rPr>
                <w:rFonts w:hint="eastAsia"/>
              </w:rPr>
            </w:pPr>
            <w:r>
              <w:rPr>
                <w:spacing w:val="-1"/>
              </w:rPr>
              <w:t>HJ/T411</w:t>
            </w:r>
            <w:r>
              <w:rPr>
                <w:spacing w:val="-34"/>
              </w:rPr>
              <w:t xml:space="preserve"> </w:t>
            </w:r>
            <w:r>
              <w:rPr>
                <w:spacing w:val="-1"/>
              </w:rPr>
              <w:t>水嘴</w:t>
            </w:r>
          </w:p>
        </w:tc>
      </w:tr>
      <w:tr w14:paraId="43486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14:paraId="01181BE3">
            <w:pPr>
              <w:pStyle w:val="234"/>
              <w:spacing w:before="95" w:line="183" w:lineRule="auto"/>
              <w:ind w:left="116"/>
              <w:rPr>
                <w:rFonts w:hint="eastAsia"/>
              </w:rPr>
            </w:pPr>
            <w:r>
              <w:rPr>
                <w:spacing w:val="-4"/>
              </w:rPr>
              <w:t>26</w:t>
            </w:r>
          </w:p>
        </w:tc>
        <w:tc>
          <w:tcPr>
            <w:tcW w:w="1542" w:type="dxa"/>
          </w:tcPr>
          <w:p w14:paraId="14F293AE">
            <w:pPr>
              <w:pStyle w:val="234"/>
              <w:spacing w:before="67" w:line="221" w:lineRule="auto"/>
              <w:ind w:left="102"/>
              <w:rPr>
                <w:rFonts w:hint="eastAsia"/>
              </w:rPr>
            </w:pPr>
            <w:r>
              <w:rPr>
                <w:spacing w:val="-1"/>
              </w:rPr>
              <w:t>A0609</w:t>
            </w:r>
            <w:r>
              <w:rPr>
                <w:spacing w:val="-34"/>
              </w:rPr>
              <w:t xml:space="preserve"> </w:t>
            </w:r>
            <w:r>
              <w:rPr>
                <w:spacing w:val="-1"/>
              </w:rPr>
              <w:t>组合家具</w:t>
            </w:r>
          </w:p>
        </w:tc>
        <w:tc>
          <w:tcPr>
            <w:tcW w:w="2672" w:type="dxa"/>
          </w:tcPr>
          <w:p w14:paraId="3918473D">
            <w:pPr>
              <w:rPr>
                <w:rFonts w:ascii="Arial"/>
              </w:rPr>
            </w:pPr>
          </w:p>
        </w:tc>
        <w:tc>
          <w:tcPr>
            <w:tcW w:w="2248" w:type="dxa"/>
          </w:tcPr>
          <w:p w14:paraId="7371CA02">
            <w:pPr>
              <w:rPr>
                <w:rFonts w:ascii="Arial"/>
              </w:rPr>
            </w:pPr>
          </w:p>
        </w:tc>
        <w:tc>
          <w:tcPr>
            <w:tcW w:w="3543" w:type="dxa"/>
          </w:tcPr>
          <w:p w14:paraId="6F5FA4F6">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582FE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4B1D5819">
            <w:pPr>
              <w:pStyle w:val="234"/>
              <w:spacing w:before="96" w:line="183" w:lineRule="auto"/>
              <w:ind w:left="116"/>
              <w:rPr>
                <w:rFonts w:hint="eastAsia"/>
              </w:rPr>
            </w:pPr>
            <w:r>
              <w:rPr>
                <w:spacing w:val="-4"/>
              </w:rPr>
              <w:t>27</w:t>
            </w:r>
          </w:p>
        </w:tc>
        <w:tc>
          <w:tcPr>
            <w:tcW w:w="1542" w:type="dxa"/>
          </w:tcPr>
          <w:p w14:paraId="3FC99EEF">
            <w:pPr>
              <w:pStyle w:val="234"/>
              <w:spacing w:before="68" w:line="282" w:lineRule="auto"/>
              <w:ind w:left="108" w:right="106" w:hanging="6"/>
              <w:rPr>
                <w:rFonts w:hint="eastAsia"/>
              </w:rPr>
            </w:pPr>
            <w:r>
              <w:rPr>
                <w:spacing w:val="4"/>
              </w:rPr>
              <w:t>A0610</w:t>
            </w:r>
            <w:r>
              <w:rPr>
                <w:spacing w:val="31"/>
              </w:rPr>
              <w:t xml:space="preserve"> </w:t>
            </w:r>
            <w:r>
              <w:rPr>
                <w:spacing w:val="4"/>
              </w:rPr>
              <w:t>家用家具</w:t>
            </w:r>
            <w:r>
              <w:rPr>
                <w:spacing w:val="-2"/>
              </w:rPr>
              <w:t>零配件</w:t>
            </w:r>
          </w:p>
        </w:tc>
        <w:tc>
          <w:tcPr>
            <w:tcW w:w="2672" w:type="dxa"/>
          </w:tcPr>
          <w:p w14:paraId="34E30739">
            <w:pPr>
              <w:rPr>
                <w:rFonts w:ascii="Arial"/>
              </w:rPr>
            </w:pPr>
          </w:p>
        </w:tc>
        <w:tc>
          <w:tcPr>
            <w:tcW w:w="2248" w:type="dxa"/>
          </w:tcPr>
          <w:p w14:paraId="0498EBBB">
            <w:pPr>
              <w:rPr>
                <w:rFonts w:ascii="Arial"/>
              </w:rPr>
            </w:pPr>
          </w:p>
        </w:tc>
        <w:tc>
          <w:tcPr>
            <w:tcW w:w="3543" w:type="dxa"/>
          </w:tcPr>
          <w:p w14:paraId="79980620">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C94B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83" w:type="dxa"/>
          </w:tcPr>
          <w:p w14:paraId="407F4F25">
            <w:pPr>
              <w:pStyle w:val="234"/>
              <w:spacing w:before="99" w:line="183" w:lineRule="auto"/>
              <w:ind w:left="116"/>
              <w:rPr>
                <w:rFonts w:hint="eastAsia"/>
              </w:rPr>
            </w:pPr>
            <w:r>
              <w:rPr>
                <w:spacing w:val="-4"/>
              </w:rPr>
              <w:t>28</w:t>
            </w:r>
          </w:p>
        </w:tc>
        <w:tc>
          <w:tcPr>
            <w:tcW w:w="1542" w:type="dxa"/>
          </w:tcPr>
          <w:p w14:paraId="6F0C0BEA">
            <w:pPr>
              <w:pStyle w:val="234"/>
              <w:spacing w:before="71" w:line="282" w:lineRule="auto"/>
              <w:ind w:left="109" w:right="106" w:hanging="7"/>
              <w:rPr>
                <w:rFonts w:hint="eastAsia"/>
              </w:rPr>
            </w:pPr>
            <w:r>
              <w:rPr>
                <w:spacing w:val="4"/>
              </w:rPr>
              <w:t>A0699</w:t>
            </w:r>
            <w:r>
              <w:rPr>
                <w:spacing w:val="31"/>
              </w:rPr>
              <w:t xml:space="preserve"> </w:t>
            </w:r>
            <w:r>
              <w:rPr>
                <w:spacing w:val="4"/>
              </w:rPr>
              <w:t>其他家具</w:t>
            </w:r>
            <w:r>
              <w:rPr>
                <w:spacing w:val="-3"/>
              </w:rPr>
              <w:t>用具</w:t>
            </w:r>
          </w:p>
        </w:tc>
        <w:tc>
          <w:tcPr>
            <w:tcW w:w="2672" w:type="dxa"/>
          </w:tcPr>
          <w:p w14:paraId="3C32092B">
            <w:pPr>
              <w:rPr>
                <w:rFonts w:ascii="Arial"/>
              </w:rPr>
            </w:pPr>
          </w:p>
        </w:tc>
        <w:tc>
          <w:tcPr>
            <w:tcW w:w="2248" w:type="dxa"/>
          </w:tcPr>
          <w:p w14:paraId="66968585">
            <w:pPr>
              <w:rPr>
                <w:rFonts w:ascii="Arial"/>
              </w:rPr>
            </w:pPr>
          </w:p>
        </w:tc>
        <w:tc>
          <w:tcPr>
            <w:tcW w:w="3543" w:type="dxa"/>
          </w:tcPr>
          <w:p w14:paraId="378D236C">
            <w:pPr>
              <w:pStyle w:val="234"/>
              <w:spacing w:before="70"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AAA2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14:paraId="2FB6804D">
            <w:pPr>
              <w:pStyle w:val="234"/>
              <w:spacing w:before="96" w:line="183" w:lineRule="auto"/>
              <w:ind w:left="116"/>
              <w:rPr>
                <w:rFonts w:hint="eastAsia"/>
              </w:rPr>
            </w:pPr>
            <w:r>
              <w:rPr>
                <w:spacing w:val="-4"/>
              </w:rPr>
              <w:t>29</w:t>
            </w:r>
          </w:p>
        </w:tc>
        <w:tc>
          <w:tcPr>
            <w:tcW w:w="1542" w:type="dxa"/>
          </w:tcPr>
          <w:p w14:paraId="0764E52A">
            <w:pPr>
              <w:pStyle w:val="234"/>
              <w:spacing w:before="69" w:line="284" w:lineRule="auto"/>
              <w:ind w:left="111" w:right="106" w:hanging="9"/>
              <w:rPr>
                <w:rFonts w:hint="eastAsia"/>
              </w:rPr>
            </w:pPr>
            <w:r>
              <w:rPr>
                <w:spacing w:val="-7"/>
              </w:rPr>
              <w:t>A070101</w:t>
            </w:r>
            <w:r>
              <w:rPr>
                <w:spacing w:val="-36"/>
              </w:rPr>
              <w:t xml:space="preserve"> </w:t>
            </w:r>
            <w:r>
              <w:rPr>
                <w:spacing w:val="-7"/>
              </w:rPr>
              <w:t>棉、化纤</w:t>
            </w:r>
            <w:r>
              <w:t xml:space="preserve"> </w:t>
            </w:r>
            <w:r>
              <w:rPr>
                <w:spacing w:val="-2"/>
              </w:rPr>
              <w:t>纺织及印染原料</w:t>
            </w:r>
          </w:p>
        </w:tc>
        <w:tc>
          <w:tcPr>
            <w:tcW w:w="2672" w:type="dxa"/>
          </w:tcPr>
          <w:p w14:paraId="44B831E8">
            <w:pPr>
              <w:rPr>
                <w:rFonts w:ascii="Arial"/>
              </w:rPr>
            </w:pPr>
          </w:p>
        </w:tc>
        <w:tc>
          <w:tcPr>
            <w:tcW w:w="2248" w:type="dxa"/>
          </w:tcPr>
          <w:p w14:paraId="695F6D37">
            <w:pPr>
              <w:rPr>
                <w:rFonts w:ascii="Arial"/>
              </w:rPr>
            </w:pPr>
          </w:p>
        </w:tc>
        <w:tc>
          <w:tcPr>
            <w:tcW w:w="3543" w:type="dxa"/>
          </w:tcPr>
          <w:p w14:paraId="0CEDD251">
            <w:pPr>
              <w:pStyle w:val="234"/>
              <w:spacing w:before="67" w:line="219" w:lineRule="auto"/>
              <w:ind w:left="109"/>
              <w:rPr>
                <w:rFonts w:hint="eastAsia"/>
              </w:rPr>
            </w:pPr>
            <w:r>
              <w:rPr>
                <w:spacing w:val="-1"/>
              </w:rPr>
              <w:t>HJ2546</w:t>
            </w:r>
            <w:r>
              <w:rPr>
                <w:spacing w:val="-34"/>
              </w:rPr>
              <w:t xml:space="preserve"> </w:t>
            </w:r>
            <w:r>
              <w:rPr>
                <w:spacing w:val="-1"/>
              </w:rPr>
              <w:t>纺织产品</w:t>
            </w:r>
          </w:p>
        </w:tc>
      </w:tr>
      <w:tr w14:paraId="5E5F6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jc w:val="center"/>
        </w:trPr>
        <w:tc>
          <w:tcPr>
            <w:tcW w:w="583" w:type="dxa"/>
          </w:tcPr>
          <w:p w14:paraId="0BA050E3">
            <w:pPr>
              <w:pStyle w:val="234"/>
              <w:spacing w:before="96" w:line="183" w:lineRule="auto"/>
              <w:ind w:left="118"/>
              <w:rPr>
                <w:rFonts w:hint="eastAsia"/>
              </w:rPr>
            </w:pPr>
            <w:r>
              <w:rPr>
                <w:spacing w:val="-5"/>
              </w:rPr>
              <w:t>30</w:t>
            </w:r>
          </w:p>
        </w:tc>
        <w:tc>
          <w:tcPr>
            <w:tcW w:w="1542" w:type="dxa"/>
          </w:tcPr>
          <w:p w14:paraId="204BCA57">
            <w:pPr>
              <w:pStyle w:val="234"/>
              <w:spacing w:before="69" w:line="296" w:lineRule="auto"/>
              <w:ind w:left="109" w:right="106" w:hanging="7"/>
              <w:rPr>
                <w:rFonts w:hint="eastAsia"/>
              </w:rPr>
            </w:pPr>
            <w:r>
              <w:rPr>
                <w:spacing w:val="-2"/>
              </w:rPr>
              <w:t>A090101</w:t>
            </w:r>
            <w:r>
              <w:rPr>
                <w:spacing w:val="42"/>
              </w:rPr>
              <w:t xml:space="preserve"> </w:t>
            </w:r>
            <w:r>
              <w:rPr>
                <w:spacing w:val="-2"/>
              </w:rPr>
              <w:t>复</w:t>
            </w:r>
            <w:r>
              <w:rPr>
                <w:spacing w:val="-48"/>
              </w:rPr>
              <w:t xml:space="preserve"> </w:t>
            </w:r>
            <w:r>
              <w:rPr>
                <w:spacing w:val="-2"/>
              </w:rPr>
              <w:t>印纸</w:t>
            </w:r>
            <w:r>
              <w:t xml:space="preserve"> </w:t>
            </w:r>
            <w:r>
              <w:rPr>
                <w:spacing w:val="8"/>
              </w:rPr>
              <w:t>（包括再生复印</w:t>
            </w:r>
            <w:r>
              <w:rPr>
                <w:spacing w:val="4"/>
              </w:rPr>
              <w:t xml:space="preserve"> </w:t>
            </w:r>
            <w:r>
              <w:rPr>
                <w:spacing w:val="-5"/>
              </w:rPr>
              <w:t>纸）</w:t>
            </w:r>
          </w:p>
        </w:tc>
        <w:tc>
          <w:tcPr>
            <w:tcW w:w="2672" w:type="dxa"/>
          </w:tcPr>
          <w:p w14:paraId="169E3616">
            <w:pPr>
              <w:rPr>
                <w:rFonts w:ascii="Arial"/>
              </w:rPr>
            </w:pPr>
          </w:p>
        </w:tc>
        <w:tc>
          <w:tcPr>
            <w:tcW w:w="2248" w:type="dxa"/>
          </w:tcPr>
          <w:p w14:paraId="4E8DB299">
            <w:pPr>
              <w:rPr>
                <w:rFonts w:ascii="Arial"/>
              </w:rPr>
            </w:pPr>
          </w:p>
        </w:tc>
        <w:tc>
          <w:tcPr>
            <w:tcW w:w="3543" w:type="dxa"/>
          </w:tcPr>
          <w:p w14:paraId="2D0971CC">
            <w:pPr>
              <w:pStyle w:val="234"/>
              <w:spacing w:before="67" w:line="219" w:lineRule="auto"/>
              <w:ind w:left="109"/>
              <w:rPr>
                <w:rFonts w:hint="eastAsia"/>
              </w:rPr>
            </w:pPr>
            <w:r>
              <w:rPr>
                <w:spacing w:val="-2"/>
              </w:rPr>
              <w:t>HJ410</w:t>
            </w:r>
            <w:r>
              <w:rPr>
                <w:spacing w:val="-27"/>
              </w:rPr>
              <w:t xml:space="preserve"> </w:t>
            </w:r>
            <w:r>
              <w:rPr>
                <w:spacing w:val="-2"/>
              </w:rPr>
              <w:t>文化用纸</w:t>
            </w:r>
          </w:p>
        </w:tc>
      </w:tr>
      <w:tr w14:paraId="6F053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83" w:type="dxa"/>
          </w:tcPr>
          <w:p w14:paraId="0DEF6821">
            <w:pPr>
              <w:pStyle w:val="234"/>
              <w:spacing w:before="91" w:line="184" w:lineRule="auto"/>
              <w:ind w:left="118"/>
              <w:rPr>
                <w:rFonts w:hint="eastAsia"/>
              </w:rPr>
            </w:pPr>
            <w:r>
              <w:rPr>
                <w:spacing w:val="-5"/>
              </w:rPr>
              <w:t>31</w:t>
            </w:r>
          </w:p>
        </w:tc>
        <w:tc>
          <w:tcPr>
            <w:tcW w:w="1542" w:type="dxa"/>
          </w:tcPr>
          <w:p w14:paraId="347A63B9">
            <w:pPr>
              <w:pStyle w:val="234"/>
              <w:spacing w:before="64" w:line="296" w:lineRule="auto"/>
              <w:ind w:left="109" w:right="106" w:hanging="7"/>
              <w:rPr>
                <w:rFonts w:hint="eastAsia"/>
              </w:rPr>
            </w:pPr>
            <w:r>
              <w:rPr>
                <w:spacing w:val="3"/>
              </w:rPr>
              <w:t>A090201</w:t>
            </w:r>
            <w:r>
              <w:rPr>
                <w:spacing w:val="34"/>
              </w:rPr>
              <w:t xml:space="preserve"> </w:t>
            </w:r>
            <w:r>
              <w:rPr>
                <w:spacing w:val="3"/>
              </w:rPr>
              <w:t>鼓粉盒</w:t>
            </w:r>
            <w:r>
              <w:t xml:space="preserve"> </w:t>
            </w:r>
            <w:r>
              <w:rPr>
                <w:spacing w:val="8"/>
              </w:rPr>
              <w:t>（包括再生鼓粉</w:t>
            </w:r>
            <w:r>
              <w:rPr>
                <w:spacing w:val="4"/>
              </w:rPr>
              <w:t xml:space="preserve"> </w:t>
            </w:r>
            <w:r>
              <w:rPr>
                <w:spacing w:val="-5"/>
              </w:rPr>
              <w:t>盒）</w:t>
            </w:r>
          </w:p>
        </w:tc>
        <w:tc>
          <w:tcPr>
            <w:tcW w:w="2672" w:type="dxa"/>
          </w:tcPr>
          <w:p w14:paraId="565090B7">
            <w:pPr>
              <w:rPr>
                <w:rFonts w:ascii="Arial"/>
              </w:rPr>
            </w:pPr>
          </w:p>
        </w:tc>
        <w:tc>
          <w:tcPr>
            <w:tcW w:w="2248" w:type="dxa"/>
          </w:tcPr>
          <w:p w14:paraId="6BCC9485">
            <w:pPr>
              <w:rPr>
                <w:rFonts w:ascii="Arial"/>
              </w:rPr>
            </w:pPr>
          </w:p>
        </w:tc>
        <w:tc>
          <w:tcPr>
            <w:tcW w:w="3543" w:type="dxa"/>
          </w:tcPr>
          <w:p w14:paraId="226A9C91">
            <w:pPr>
              <w:pStyle w:val="234"/>
              <w:spacing w:before="63" w:line="219" w:lineRule="auto"/>
              <w:ind w:left="109"/>
              <w:rPr>
                <w:rFonts w:hint="eastAsia"/>
              </w:rPr>
            </w:pPr>
            <w:r>
              <w:rPr>
                <w:spacing w:val="-1"/>
              </w:rPr>
              <w:t>HJ/T413</w:t>
            </w:r>
            <w:r>
              <w:rPr>
                <w:spacing w:val="-34"/>
              </w:rPr>
              <w:t xml:space="preserve"> </w:t>
            </w:r>
            <w:r>
              <w:rPr>
                <w:spacing w:val="-1"/>
              </w:rPr>
              <w:t>再生鼓粉盒</w:t>
            </w:r>
          </w:p>
        </w:tc>
      </w:tr>
      <w:tr w14:paraId="43C22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583" w:type="dxa"/>
            <w:vMerge w:val="restart"/>
            <w:tcBorders>
              <w:bottom w:val="nil"/>
            </w:tcBorders>
          </w:tcPr>
          <w:p w14:paraId="35107614">
            <w:pPr>
              <w:pStyle w:val="234"/>
              <w:spacing w:before="93" w:line="183" w:lineRule="auto"/>
              <w:ind w:left="118"/>
              <w:rPr>
                <w:rFonts w:hint="eastAsia"/>
              </w:rPr>
            </w:pPr>
            <w:r>
              <w:rPr>
                <w:spacing w:val="-5"/>
              </w:rPr>
              <w:t>32</w:t>
            </w:r>
          </w:p>
        </w:tc>
        <w:tc>
          <w:tcPr>
            <w:tcW w:w="1542" w:type="dxa"/>
            <w:vMerge w:val="restart"/>
            <w:tcBorders>
              <w:bottom w:val="nil"/>
            </w:tcBorders>
          </w:tcPr>
          <w:p w14:paraId="538EA8B8">
            <w:pPr>
              <w:pStyle w:val="234"/>
              <w:spacing w:before="64" w:line="219" w:lineRule="auto"/>
              <w:ind w:left="102"/>
              <w:rPr>
                <w:rFonts w:hint="eastAsia"/>
              </w:rPr>
            </w:pPr>
            <w:r>
              <w:rPr>
                <w:spacing w:val="-1"/>
              </w:rPr>
              <w:t>A100203</w:t>
            </w:r>
            <w:r>
              <w:rPr>
                <w:spacing w:val="-33"/>
              </w:rPr>
              <w:t xml:space="preserve"> </w:t>
            </w:r>
            <w:r>
              <w:rPr>
                <w:spacing w:val="-1"/>
              </w:rPr>
              <w:t>人造板</w:t>
            </w:r>
          </w:p>
        </w:tc>
        <w:tc>
          <w:tcPr>
            <w:tcW w:w="2672" w:type="dxa"/>
          </w:tcPr>
          <w:p w14:paraId="22EB7150">
            <w:pPr>
              <w:pStyle w:val="234"/>
              <w:spacing w:before="64" w:line="219" w:lineRule="auto"/>
              <w:ind w:left="103"/>
              <w:rPr>
                <w:rFonts w:hint="eastAsia"/>
              </w:rPr>
            </w:pPr>
            <w:r>
              <w:rPr>
                <w:spacing w:val="-1"/>
              </w:rPr>
              <w:t>A10020301</w:t>
            </w:r>
            <w:r>
              <w:rPr>
                <w:spacing w:val="-32"/>
              </w:rPr>
              <w:t xml:space="preserve"> </w:t>
            </w:r>
            <w:r>
              <w:rPr>
                <w:spacing w:val="-1"/>
              </w:rPr>
              <w:t>胶合板</w:t>
            </w:r>
          </w:p>
        </w:tc>
        <w:tc>
          <w:tcPr>
            <w:tcW w:w="2248" w:type="dxa"/>
          </w:tcPr>
          <w:p w14:paraId="3D66D511">
            <w:pPr>
              <w:rPr>
                <w:rFonts w:ascii="Arial"/>
              </w:rPr>
            </w:pPr>
          </w:p>
        </w:tc>
        <w:tc>
          <w:tcPr>
            <w:tcW w:w="3543" w:type="dxa"/>
          </w:tcPr>
          <w:p w14:paraId="2D08C033">
            <w:pPr>
              <w:pStyle w:val="234"/>
              <w:spacing w:before="64" w:line="219" w:lineRule="auto"/>
              <w:ind w:left="109"/>
              <w:rPr>
                <w:rFonts w:hint="eastAsia"/>
              </w:rPr>
            </w:pPr>
            <w:r>
              <w:rPr>
                <w:spacing w:val="-1"/>
              </w:rPr>
              <w:t>HJ571</w:t>
            </w:r>
            <w:r>
              <w:rPr>
                <w:spacing w:val="-34"/>
              </w:rPr>
              <w:t xml:space="preserve"> </w:t>
            </w:r>
            <w:r>
              <w:rPr>
                <w:spacing w:val="-1"/>
              </w:rPr>
              <w:t>人造板及其制品</w:t>
            </w:r>
          </w:p>
        </w:tc>
      </w:tr>
      <w:tr w14:paraId="38804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099B1EF8">
            <w:pPr>
              <w:rPr>
                <w:rFonts w:ascii="Arial"/>
              </w:rPr>
            </w:pPr>
          </w:p>
        </w:tc>
        <w:tc>
          <w:tcPr>
            <w:tcW w:w="1542" w:type="dxa"/>
            <w:vMerge w:val="continue"/>
            <w:tcBorders>
              <w:top w:val="nil"/>
              <w:bottom w:val="nil"/>
            </w:tcBorders>
          </w:tcPr>
          <w:p w14:paraId="1EFFBC3B">
            <w:pPr>
              <w:rPr>
                <w:rFonts w:ascii="Arial"/>
              </w:rPr>
            </w:pPr>
          </w:p>
        </w:tc>
        <w:tc>
          <w:tcPr>
            <w:tcW w:w="2672" w:type="dxa"/>
          </w:tcPr>
          <w:p w14:paraId="53E4D662">
            <w:pPr>
              <w:pStyle w:val="234"/>
              <w:spacing w:before="65" w:line="219" w:lineRule="auto"/>
              <w:ind w:left="103"/>
              <w:rPr>
                <w:rFonts w:hint="eastAsia"/>
              </w:rPr>
            </w:pPr>
            <w:r>
              <w:rPr>
                <w:spacing w:val="-1"/>
              </w:rPr>
              <w:t>A10020302</w:t>
            </w:r>
            <w:r>
              <w:rPr>
                <w:spacing w:val="-30"/>
              </w:rPr>
              <w:t xml:space="preserve"> </w:t>
            </w:r>
            <w:r>
              <w:rPr>
                <w:spacing w:val="-1"/>
              </w:rPr>
              <w:t>纤维板</w:t>
            </w:r>
          </w:p>
        </w:tc>
        <w:tc>
          <w:tcPr>
            <w:tcW w:w="2248" w:type="dxa"/>
          </w:tcPr>
          <w:p w14:paraId="0D015B3A">
            <w:pPr>
              <w:rPr>
                <w:rFonts w:ascii="Arial"/>
              </w:rPr>
            </w:pPr>
          </w:p>
        </w:tc>
        <w:tc>
          <w:tcPr>
            <w:tcW w:w="3543" w:type="dxa"/>
          </w:tcPr>
          <w:p w14:paraId="08156996">
            <w:pPr>
              <w:pStyle w:val="234"/>
              <w:spacing w:before="64" w:line="219" w:lineRule="auto"/>
              <w:ind w:left="109"/>
              <w:rPr>
                <w:rFonts w:hint="eastAsia"/>
              </w:rPr>
            </w:pPr>
            <w:r>
              <w:rPr>
                <w:spacing w:val="-1"/>
              </w:rPr>
              <w:t>HJ571</w:t>
            </w:r>
            <w:r>
              <w:rPr>
                <w:spacing w:val="-34"/>
              </w:rPr>
              <w:t xml:space="preserve"> </w:t>
            </w:r>
            <w:r>
              <w:rPr>
                <w:spacing w:val="-1"/>
              </w:rPr>
              <w:t>人造板及其制品</w:t>
            </w:r>
          </w:p>
        </w:tc>
      </w:tr>
      <w:tr w14:paraId="55360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2BD99E57">
            <w:pPr>
              <w:rPr>
                <w:rFonts w:ascii="Arial"/>
              </w:rPr>
            </w:pPr>
          </w:p>
        </w:tc>
        <w:tc>
          <w:tcPr>
            <w:tcW w:w="1542" w:type="dxa"/>
            <w:vMerge w:val="continue"/>
            <w:tcBorders>
              <w:top w:val="nil"/>
              <w:bottom w:val="nil"/>
            </w:tcBorders>
          </w:tcPr>
          <w:p w14:paraId="569C325E">
            <w:pPr>
              <w:rPr>
                <w:rFonts w:ascii="Arial"/>
              </w:rPr>
            </w:pPr>
          </w:p>
        </w:tc>
        <w:tc>
          <w:tcPr>
            <w:tcW w:w="2672" w:type="dxa"/>
          </w:tcPr>
          <w:p w14:paraId="414513EB">
            <w:pPr>
              <w:pStyle w:val="234"/>
              <w:spacing w:before="65" w:line="219" w:lineRule="auto"/>
              <w:ind w:left="103"/>
              <w:rPr>
                <w:rFonts w:hint="eastAsia"/>
              </w:rPr>
            </w:pPr>
            <w:r>
              <w:rPr>
                <w:spacing w:val="-1"/>
              </w:rPr>
              <w:t>A10020303</w:t>
            </w:r>
            <w:r>
              <w:rPr>
                <w:spacing w:val="-32"/>
              </w:rPr>
              <w:t xml:space="preserve"> </w:t>
            </w:r>
            <w:r>
              <w:rPr>
                <w:spacing w:val="-1"/>
              </w:rPr>
              <w:t>刨花板</w:t>
            </w:r>
          </w:p>
        </w:tc>
        <w:tc>
          <w:tcPr>
            <w:tcW w:w="2248" w:type="dxa"/>
          </w:tcPr>
          <w:p w14:paraId="1219FB0F">
            <w:pPr>
              <w:rPr>
                <w:rFonts w:ascii="Arial"/>
              </w:rPr>
            </w:pPr>
          </w:p>
        </w:tc>
        <w:tc>
          <w:tcPr>
            <w:tcW w:w="3543" w:type="dxa"/>
          </w:tcPr>
          <w:p w14:paraId="09C13C61">
            <w:pPr>
              <w:pStyle w:val="234"/>
              <w:spacing w:before="64" w:line="219" w:lineRule="auto"/>
              <w:ind w:left="109"/>
              <w:rPr>
                <w:rFonts w:hint="eastAsia"/>
              </w:rPr>
            </w:pPr>
            <w:r>
              <w:rPr>
                <w:spacing w:val="-1"/>
              </w:rPr>
              <w:t>HJ571</w:t>
            </w:r>
            <w:r>
              <w:rPr>
                <w:spacing w:val="-34"/>
              </w:rPr>
              <w:t xml:space="preserve"> </w:t>
            </w:r>
            <w:r>
              <w:rPr>
                <w:spacing w:val="-1"/>
              </w:rPr>
              <w:t>人造板及其制品</w:t>
            </w:r>
          </w:p>
        </w:tc>
      </w:tr>
      <w:tr w14:paraId="2C5D8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146F2C5D">
            <w:pPr>
              <w:rPr>
                <w:rFonts w:ascii="Arial"/>
              </w:rPr>
            </w:pPr>
          </w:p>
        </w:tc>
        <w:tc>
          <w:tcPr>
            <w:tcW w:w="1542" w:type="dxa"/>
            <w:vMerge w:val="continue"/>
            <w:tcBorders>
              <w:top w:val="nil"/>
              <w:bottom w:val="nil"/>
            </w:tcBorders>
          </w:tcPr>
          <w:p w14:paraId="0805A4CF">
            <w:pPr>
              <w:rPr>
                <w:rFonts w:ascii="Arial"/>
              </w:rPr>
            </w:pPr>
          </w:p>
        </w:tc>
        <w:tc>
          <w:tcPr>
            <w:tcW w:w="2672" w:type="dxa"/>
          </w:tcPr>
          <w:p w14:paraId="5B905571">
            <w:pPr>
              <w:pStyle w:val="234"/>
              <w:spacing w:before="68" w:line="219" w:lineRule="auto"/>
              <w:ind w:left="103"/>
              <w:rPr>
                <w:rFonts w:hint="eastAsia"/>
              </w:rPr>
            </w:pPr>
            <w:r>
              <w:rPr>
                <w:spacing w:val="-1"/>
              </w:rPr>
              <w:t>A10020304</w:t>
            </w:r>
            <w:r>
              <w:rPr>
                <w:spacing w:val="-31"/>
              </w:rPr>
              <w:t xml:space="preserve"> </w:t>
            </w:r>
            <w:r>
              <w:rPr>
                <w:spacing w:val="-1"/>
              </w:rPr>
              <w:t>细木工板</w:t>
            </w:r>
          </w:p>
        </w:tc>
        <w:tc>
          <w:tcPr>
            <w:tcW w:w="2248" w:type="dxa"/>
          </w:tcPr>
          <w:p w14:paraId="4B2AAB63">
            <w:pPr>
              <w:rPr>
                <w:rFonts w:ascii="Arial"/>
              </w:rPr>
            </w:pPr>
          </w:p>
        </w:tc>
        <w:tc>
          <w:tcPr>
            <w:tcW w:w="3543" w:type="dxa"/>
          </w:tcPr>
          <w:p w14:paraId="3EFDDEEA">
            <w:pPr>
              <w:pStyle w:val="234"/>
              <w:spacing w:before="67" w:line="219" w:lineRule="auto"/>
              <w:ind w:left="109"/>
              <w:rPr>
                <w:rFonts w:hint="eastAsia"/>
              </w:rPr>
            </w:pPr>
            <w:r>
              <w:rPr>
                <w:spacing w:val="-1"/>
              </w:rPr>
              <w:t>HJ571</w:t>
            </w:r>
            <w:r>
              <w:rPr>
                <w:spacing w:val="-34"/>
              </w:rPr>
              <w:t xml:space="preserve"> </w:t>
            </w:r>
            <w:r>
              <w:rPr>
                <w:spacing w:val="-1"/>
              </w:rPr>
              <w:t>人造板及其制品</w:t>
            </w:r>
          </w:p>
        </w:tc>
      </w:tr>
      <w:tr w14:paraId="46BDF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1B9EF11C">
            <w:pPr>
              <w:rPr>
                <w:rFonts w:ascii="Arial"/>
              </w:rPr>
            </w:pPr>
          </w:p>
        </w:tc>
        <w:tc>
          <w:tcPr>
            <w:tcW w:w="1542" w:type="dxa"/>
            <w:vMerge w:val="continue"/>
            <w:tcBorders>
              <w:top w:val="nil"/>
            </w:tcBorders>
          </w:tcPr>
          <w:p w14:paraId="3B949138">
            <w:pPr>
              <w:rPr>
                <w:rFonts w:ascii="Arial"/>
              </w:rPr>
            </w:pPr>
          </w:p>
        </w:tc>
        <w:tc>
          <w:tcPr>
            <w:tcW w:w="2672" w:type="dxa"/>
          </w:tcPr>
          <w:p w14:paraId="4D93E736">
            <w:pPr>
              <w:pStyle w:val="234"/>
              <w:spacing w:before="65" w:line="219" w:lineRule="auto"/>
              <w:ind w:left="103"/>
              <w:rPr>
                <w:rFonts w:hint="eastAsia"/>
              </w:rPr>
            </w:pPr>
            <w:r>
              <w:rPr>
                <w:spacing w:val="-1"/>
              </w:rPr>
              <w:t>A10020399</w:t>
            </w:r>
            <w:r>
              <w:rPr>
                <w:spacing w:val="-31"/>
              </w:rPr>
              <w:t xml:space="preserve"> </w:t>
            </w:r>
            <w:r>
              <w:rPr>
                <w:spacing w:val="-1"/>
              </w:rPr>
              <w:t>其他人造板</w:t>
            </w:r>
          </w:p>
        </w:tc>
        <w:tc>
          <w:tcPr>
            <w:tcW w:w="2248" w:type="dxa"/>
          </w:tcPr>
          <w:p w14:paraId="3E19E29A">
            <w:pPr>
              <w:rPr>
                <w:rFonts w:ascii="Arial"/>
              </w:rPr>
            </w:pPr>
          </w:p>
        </w:tc>
        <w:tc>
          <w:tcPr>
            <w:tcW w:w="3543" w:type="dxa"/>
          </w:tcPr>
          <w:p w14:paraId="0216FB93">
            <w:pPr>
              <w:pStyle w:val="234"/>
              <w:spacing w:before="64" w:line="219" w:lineRule="auto"/>
              <w:ind w:left="109"/>
              <w:rPr>
                <w:rFonts w:hint="eastAsia"/>
              </w:rPr>
            </w:pPr>
            <w:r>
              <w:rPr>
                <w:spacing w:val="-1"/>
              </w:rPr>
              <w:t>HJ571</w:t>
            </w:r>
            <w:r>
              <w:rPr>
                <w:spacing w:val="-34"/>
              </w:rPr>
              <w:t xml:space="preserve"> </w:t>
            </w:r>
            <w:r>
              <w:rPr>
                <w:spacing w:val="-1"/>
              </w:rPr>
              <w:t>人造板及其制品</w:t>
            </w:r>
          </w:p>
        </w:tc>
      </w:tr>
      <w:tr w14:paraId="5EA20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jc w:val="center"/>
        </w:trPr>
        <w:tc>
          <w:tcPr>
            <w:tcW w:w="583" w:type="dxa"/>
            <w:vMerge w:val="restart"/>
            <w:tcBorders>
              <w:bottom w:val="nil"/>
            </w:tcBorders>
          </w:tcPr>
          <w:p w14:paraId="7FCAA283">
            <w:pPr>
              <w:pStyle w:val="234"/>
              <w:spacing w:before="93" w:line="183" w:lineRule="auto"/>
              <w:ind w:left="118"/>
              <w:rPr>
                <w:rFonts w:hint="eastAsia"/>
              </w:rPr>
            </w:pPr>
            <w:r>
              <w:rPr>
                <w:spacing w:val="-5"/>
              </w:rPr>
              <w:t>33</w:t>
            </w:r>
          </w:p>
        </w:tc>
        <w:tc>
          <w:tcPr>
            <w:tcW w:w="1542" w:type="dxa"/>
            <w:vMerge w:val="restart"/>
            <w:tcBorders>
              <w:bottom w:val="nil"/>
            </w:tcBorders>
          </w:tcPr>
          <w:p w14:paraId="1BC9707B">
            <w:pPr>
              <w:pStyle w:val="234"/>
              <w:spacing w:before="65" w:line="305" w:lineRule="auto"/>
              <w:ind w:left="109" w:right="108" w:hanging="7"/>
              <w:rPr>
                <w:rFonts w:hint="eastAsia"/>
              </w:rPr>
            </w:pPr>
            <w:r>
              <w:rPr>
                <w:spacing w:val="3"/>
              </w:rPr>
              <w:t>A100204</w:t>
            </w:r>
            <w:r>
              <w:rPr>
                <w:spacing w:val="34"/>
              </w:rPr>
              <w:t xml:space="preserve"> </w:t>
            </w:r>
            <w:r>
              <w:rPr>
                <w:spacing w:val="3"/>
              </w:rPr>
              <w:t>二次加</w:t>
            </w:r>
            <w:r>
              <w:rPr>
                <w:spacing w:val="-2"/>
              </w:rPr>
              <w:t>工材,相关板材</w:t>
            </w:r>
          </w:p>
        </w:tc>
        <w:tc>
          <w:tcPr>
            <w:tcW w:w="2672" w:type="dxa"/>
          </w:tcPr>
          <w:p w14:paraId="19ECDFF3">
            <w:pPr>
              <w:pStyle w:val="234"/>
              <w:spacing w:before="65" w:line="219" w:lineRule="auto"/>
              <w:ind w:left="103"/>
              <w:rPr>
                <w:rFonts w:hint="eastAsia"/>
              </w:rPr>
            </w:pPr>
            <w:r>
              <w:rPr>
                <w:spacing w:val="-1"/>
              </w:rPr>
              <w:t>A10020404</w:t>
            </w:r>
            <w:r>
              <w:rPr>
                <w:spacing w:val="-28"/>
              </w:rPr>
              <w:t xml:space="preserve"> </w:t>
            </w:r>
            <w:r>
              <w:rPr>
                <w:spacing w:val="-1"/>
              </w:rPr>
              <w:t>人造板表面装饰板</w:t>
            </w:r>
          </w:p>
        </w:tc>
        <w:tc>
          <w:tcPr>
            <w:tcW w:w="2248" w:type="dxa"/>
          </w:tcPr>
          <w:p w14:paraId="2F5828C6">
            <w:pPr>
              <w:rPr>
                <w:rFonts w:ascii="Arial"/>
              </w:rPr>
            </w:pPr>
          </w:p>
        </w:tc>
        <w:tc>
          <w:tcPr>
            <w:tcW w:w="3543" w:type="dxa"/>
          </w:tcPr>
          <w:p w14:paraId="6420EFF2">
            <w:pPr>
              <w:pStyle w:val="234"/>
              <w:spacing w:before="64" w:line="219" w:lineRule="auto"/>
              <w:ind w:left="109"/>
              <w:rPr>
                <w:rFonts w:hint="eastAsia"/>
              </w:rPr>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14:paraId="01074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83" w:type="dxa"/>
            <w:vMerge w:val="continue"/>
            <w:tcBorders>
              <w:top w:val="nil"/>
            </w:tcBorders>
          </w:tcPr>
          <w:p w14:paraId="08752D12">
            <w:pPr>
              <w:rPr>
                <w:rFonts w:ascii="Arial"/>
              </w:rPr>
            </w:pPr>
          </w:p>
        </w:tc>
        <w:tc>
          <w:tcPr>
            <w:tcW w:w="1542" w:type="dxa"/>
            <w:vMerge w:val="continue"/>
            <w:tcBorders>
              <w:top w:val="nil"/>
            </w:tcBorders>
          </w:tcPr>
          <w:p w14:paraId="124EB7C0">
            <w:pPr>
              <w:rPr>
                <w:rFonts w:ascii="Arial"/>
              </w:rPr>
            </w:pPr>
          </w:p>
        </w:tc>
        <w:tc>
          <w:tcPr>
            <w:tcW w:w="2672" w:type="dxa"/>
          </w:tcPr>
          <w:p w14:paraId="70EBFAAB">
            <w:pPr>
              <w:pStyle w:val="234"/>
              <w:spacing w:before="67" w:line="284" w:lineRule="auto"/>
              <w:ind w:left="113" w:right="107" w:hanging="10"/>
              <w:rPr>
                <w:rFonts w:hint="eastAsia"/>
              </w:rPr>
            </w:pPr>
            <w:r>
              <w:rPr>
                <w:spacing w:val="5"/>
              </w:rPr>
              <w:t>A10020404</w:t>
            </w:r>
            <w:r>
              <w:rPr>
                <w:spacing w:val="30"/>
              </w:rPr>
              <w:t xml:space="preserve"> </w:t>
            </w:r>
            <w:r>
              <w:rPr>
                <w:spacing w:val="5"/>
              </w:rPr>
              <w:t>人造板表面装饰板</w:t>
            </w:r>
            <w:r>
              <w:t xml:space="preserve"> </w:t>
            </w:r>
            <w:r>
              <w:rPr>
                <w:spacing w:val="-3"/>
              </w:rPr>
              <w:t>（地板）</w:t>
            </w:r>
          </w:p>
        </w:tc>
        <w:tc>
          <w:tcPr>
            <w:tcW w:w="2248" w:type="dxa"/>
          </w:tcPr>
          <w:p w14:paraId="27FC5B9F">
            <w:pPr>
              <w:rPr>
                <w:rFonts w:ascii="Arial"/>
              </w:rPr>
            </w:pPr>
          </w:p>
        </w:tc>
        <w:tc>
          <w:tcPr>
            <w:tcW w:w="3543" w:type="dxa"/>
          </w:tcPr>
          <w:p w14:paraId="1753B303">
            <w:pPr>
              <w:pStyle w:val="234"/>
              <w:spacing w:before="67" w:line="219" w:lineRule="auto"/>
              <w:ind w:left="109"/>
              <w:rPr>
                <w:rFonts w:hint="eastAsia"/>
              </w:rPr>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14:paraId="7B910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0E8261C9">
            <w:pPr>
              <w:pStyle w:val="234"/>
              <w:spacing w:before="93" w:line="183" w:lineRule="auto"/>
              <w:ind w:left="118"/>
              <w:rPr>
                <w:rFonts w:hint="eastAsia"/>
              </w:rPr>
            </w:pPr>
            <w:r>
              <w:rPr>
                <w:spacing w:val="-5"/>
              </w:rPr>
              <w:t>34</w:t>
            </w:r>
          </w:p>
        </w:tc>
        <w:tc>
          <w:tcPr>
            <w:tcW w:w="1542" w:type="dxa"/>
          </w:tcPr>
          <w:p w14:paraId="3AEE20A8">
            <w:pPr>
              <w:pStyle w:val="234"/>
              <w:spacing w:before="66" w:line="283" w:lineRule="auto"/>
              <w:ind w:left="107" w:right="108" w:hanging="5"/>
              <w:rPr>
                <w:rFonts w:hint="eastAsia"/>
              </w:rPr>
            </w:pPr>
            <w:r>
              <w:rPr>
                <w:spacing w:val="3"/>
              </w:rPr>
              <w:t>A100301</w:t>
            </w:r>
            <w:r>
              <w:rPr>
                <w:spacing w:val="34"/>
              </w:rPr>
              <w:t xml:space="preserve"> </w:t>
            </w:r>
            <w:r>
              <w:rPr>
                <w:spacing w:val="3"/>
              </w:rPr>
              <w:t>水泥熟</w:t>
            </w:r>
            <w:r>
              <w:rPr>
                <w:spacing w:val="-2"/>
              </w:rPr>
              <w:t>料及水泥</w:t>
            </w:r>
          </w:p>
        </w:tc>
        <w:tc>
          <w:tcPr>
            <w:tcW w:w="2672" w:type="dxa"/>
          </w:tcPr>
          <w:p w14:paraId="5C679AB1">
            <w:pPr>
              <w:pStyle w:val="234"/>
              <w:spacing w:before="65" w:line="220" w:lineRule="auto"/>
              <w:ind w:left="103"/>
              <w:rPr>
                <w:rFonts w:hint="eastAsia"/>
              </w:rPr>
            </w:pPr>
            <w:r>
              <w:rPr>
                <w:spacing w:val="-1"/>
              </w:rPr>
              <w:t>A10030102</w:t>
            </w:r>
            <w:r>
              <w:rPr>
                <w:spacing w:val="-31"/>
              </w:rPr>
              <w:t xml:space="preserve"> </w:t>
            </w:r>
            <w:r>
              <w:rPr>
                <w:spacing w:val="-1"/>
              </w:rPr>
              <w:t>水泥</w:t>
            </w:r>
          </w:p>
        </w:tc>
        <w:tc>
          <w:tcPr>
            <w:tcW w:w="2248" w:type="dxa"/>
          </w:tcPr>
          <w:p w14:paraId="0DA66FBD">
            <w:pPr>
              <w:rPr>
                <w:rFonts w:ascii="Arial"/>
              </w:rPr>
            </w:pPr>
          </w:p>
        </w:tc>
        <w:tc>
          <w:tcPr>
            <w:tcW w:w="3543" w:type="dxa"/>
          </w:tcPr>
          <w:p w14:paraId="45196DAB">
            <w:pPr>
              <w:pStyle w:val="234"/>
              <w:spacing w:before="64" w:line="219" w:lineRule="auto"/>
              <w:ind w:left="109"/>
              <w:rPr>
                <w:rFonts w:hint="eastAsia"/>
              </w:rPr>
            </w:pPr>
            <w:r>
              <w:rPr>
                <w:spacing w:val="-1"/>
              </w:rPr>
              <w:t>HJ2519</w:t>
            </w:r>
            <w:r>
              <w:rPr>
                <w:spacing w:val="-34"/>
              </w:rPr>
              <w:t xml:space="preserve"> </w:t>
            </w:r>
            <w:r>
              <w:rPr>
                <w:spacing w:val="-1"/>
              </w:rPr>
              <w:t>水泥</w:t>
            </w:r>
          </w:p>
        </w:tc>
      </w:tr>
      <w:tr w14:paraId="616E3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0504B666">
            <w:pPr>
              <w:pStyle w:val="234"/>
              <w:spacing w:before="94" w:line="183" w:lineRule="auto"/>
              <w:ind w:left="118"/>
              <w:rPr>
                <w:rFonts w:hint="eastAsia"/>
              </w:rPr>
            </w:pPr>
            <w:r>
              <w:rPr>
                <w:spacing w:val="-5"/>
              </w:rPr>
              <w:t>35</w:t>
            </w:r>
          </w:p>
        </w:tc>
        <w:tc>
          <w:tcPr>
            <w:tcW w:w="1542" w:type="dxa"/>
          </w:tcPr>
          <w:p w14:paraId="20D628EB">
            <w:pPr>
              <w:pStyle w:val="234"/>
              <w:spacing w:before="66" w:line="283" w:lineRule="auto"/>
              <w:ind w:left="106" w:right="108" w:hanging="4"/>
              <w:rPr>
                <w:rFonts w:hint="eastAsia"/>
              </w:rPr>
            </w:pPr>
            <w:r>
              <w:rPr>
                <w:spacing w:val="3"/>
              </w:rPr>
              <w:t>A100303</w:t>
            </w:r>
            <w:r>
              <w:rPr>
                <w:spacing w:val="34"/>
              </w:rPr>
              <w:t xml:space="preserve"> </w:t>
            </w:r>
            <w:r>
              <w:rPr>
                <w:spacing w:val="3"/>
              </w:rPr>
              <w:t>水泥混</w:t>
            </w:r>
            <w:r>
              <w:rPr>
                <w:spacing w:val="-2"/>
              </w:rPr>
              <w:t>凝土制品</w:t>
            </w:r>
          </w:p>
        </w:tc>
        <w:tc>
          <w:tcPr>
            <w:tcW w:w="2672" w:type="dxa"/>
          </w:tcPr>
          <w:p w14:paraId="52EC8C3F">
            <w:pPr>
              <w:pStyle w:val="234"/>
              <w:spacing w:before="65" w:line="221" w:lineRule="auto"/>
              <w:ind w:left="103"/>
              <w:rPr>
                <w:rFonts w:hint="eastAsia"/>
              </w:rPr>
            </w:pPr>
            <w:r>
              <w:rPr>
                <w:spacing w:val="-1"/>
              </w:rPr>
              <w:t>A10030301</w:t>
            </w:r>
            <w:r>
              <w:rPr>
                <w:spacing w:val="-30"/>
              </w:rPr>
              <w:t xml:space="preserve"> </w:t>
            </w:r>
            <w:r>
              <w:rPr>
                <w:spacing w:val="-1"/>
              </w:rPr>
              <w:t>商品混凝土</w:t>
            </w:r>
          </w:p>
        </w:tc>
        <w:tc>
          <w:tcPr>
            <w:tcW w:w="2248" w:type="dxa"/>
          </w:tcPr>
          <w:p w14:paraId="57CD34A9">
            <w:pPr>
              <w:rPr>
                <w:rFonts w:ascii="Arial"/>
              </w:rPr>
            </w:pPr>
          </w:p>
        </w:tc>
        <w:tc>
          <w:tcPr>
            <w:tcW w:w="3543" w:type="dxa"/>
          </w:tcPr>
          <w:p w14:paraId="766A272F">
            <w:pPr>
              <w:pStyle w:val="234"/>
              <w:spacing w:before="65" w:line="219" w:lineRule="auto"/>
              <w:ind w:left="109"/>
              <w:rPr>
                <w:rFonts w:hint="eastAsia"/>
              </w:rPr>
            </w:pPr>
            <w:r>
              <w:rPr>
                <w:spacing w:val="-1"/>
              </w:rPr>
              <w:t>HJ/T412</w:t>
            </w:r>
            <w:r>
              <w:rPr>
                <w:spacing w:val="-34"/>
              </w:rPr>
              <w:t xml:space="preserve"> </w:t>
            </w:r>
            <w:r>
              <w:rPr>
                <w:spacing w:val="-1"/>
              </w:rPr>
              <w:t>预拌混凝土</w:t>
            </w:r>
          </w:p>
        </w:tc>
      </w:tr>
      <w:tr w14:paraId="374C4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5C309305">
            <w:pPr>
              <w:pStyle w:val="234"/>
              <w:spacing w:before="94" w:line="183" w:lineRule="auto"/>
              <w:ind w:left="118"/>
              <w:rPr>
                <w:rFonts w:hint="eastAsia"/>
              </w:rPr>
            </w:pPr>
            <w:r>
              <w:rPr>
                <w:spacing w:val="-5"/>
              </w:rPr>
              <w:t>36</w:t>
            </w:r>
          </w:p>
        </w:tc>
        <w:tc>
          <w:tcPr>
            <w:tcW w:w="1542" w:type="dxa"/>
            <w:vMerge w:val="restart"/>
            <w:tcBorders>
              <w:bottom w:val="nil"/>
            </w:tcBorders>
          </w:tcPr>
          <w:p w14:paraId="4E851D0D">
            <w:pPr>
              <w:pStyle w:val="234"/>
              <w:spacing w:before="65" w:line="307" w:lineRule="auto"/>
              <w:ind w:left="111" w:right="108" w:hanging="9"/>
              <w:rPr>
                <w:rFonts w:hint="eastAsia"/>
              </w:rPr>
            </w:pPr>
            <w:r>
              <w:rPr>
                <w:spacing w:val="3"/>
              </w:rPr>
              <w:t>A100304</w:t>
            </w:r>
            <w:r>
              <w:rPr>
                <w:spacing w:val="35"/>
              </w:rPr>
              <w:t xml:space="preserve"> </w:t>
            </w:r>
            <w:r>
              <w:rPr>
                <w:spacing w:val="3"/>
              </w:rPr>
              <w:t>纤维增</w:t>
            </w:r>
            <w:r>
              <w:rPr>
                <w:spacing w:val="-2"/>
              </w:rPr>
              <w:t>强水泥制品</w:t>
            </w:r>
          </w:p>
        </w:tc>
        <w:tc>
          <w:tcPr>
            <w:tcW w:w="2672" w:type="dxa"/>
          </w:tcPr>
          <w:p w14:paraId="63B86DB0">
            <w:pPr>
              <w:pStyle w:val="234"/>
              <w:spacing w:before="66" w:line="219" w:lineRule="auto"/>
              <w:ind w:left="103"/>
              <w:rPr>
                <w:rFonts w:hint="eastAsia"/>
              </w:rPr>
            </w:pPr>
            <w:r>
              <w:rPr>
                <w:spacing w:val="-1"/>
              </w:rPr>
              <w:t>A10030402</w:t>
            </w:r>
            <w:r>
              <w:rPr>
                <w:spacing w:val="-28"/>
              </w:rPr>
              <w:t xml:space="preserve"> </w:t>
            </w:r>
            <w:r>
              <w:rPr>
                <w:spacing w:val="-1"/>
              </w:rPr>
              <w:t>纤维增强硅酸钙板</w:t>
            </w:r>
          </w:p>
        </w:tc>
        <w:tc>
          <w:tcPr>
            <w:tcW w:w="2248" w:type="dxa"/>
          </w:tcPr>
          <w:p w14:paraId="3554DD58">
            <w:pPr>
              <w:rPr>
                <w:rFonts w:ascii="Arial"/>
              </w:rPr>
            </w:pPr>
          </w:p>
        </w:tc>
        <w:tc>
          <w:tcPr>
            <w:tcW w:w="3543" w:type="dxa"/>
          </w:tcPr>
          <w:p w14:paraId="13BC3BBC">
            <w:pPr>
              <w:pStyle w:val="234"/>
              <w:spacing w:before="66" w:line="219" w:lineRule="auto"/>
              <w:ind w:left="109"/>
              <w:rPr>
                <w:rFonts w:hint="eastAsia"/>
              </w:rPr>
            </w:pPr>
            <w:r>
              <w:rPr>
                <w:spacing w:val="-1"/>
              </w:rPr>
              <w:t>HJ/T223</w:t>
            </w:r>
            <w:r>
              <w:rPr>
                <w:spacing w:val="-33"/>
              </w:rPr>
              <w:t xml:space="preserve"> </w:t>
            </w:r>
            <w:r>
              <w:rPr>
                <w:spacing w:val="-1"/>
              </w:rPr>
              <w:t>轻质墙体板材</w:t>
            </w:r>
          </w:p>
        </w:tc>
      </w:tr>
      <w:tr w14:paraId="5594C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048DFE15">
            <w:pPr>
              <w:rPr>
                <w:rFonts w:ascii="Arial"/>
              </w:rPr>
            </w:pPr>
          </w:p>
        </w:tc>
        <w:tc>
          <w:tcPr>
            <w:tcW w:w="1542" w:type="dxa"/>
            <w:vMerge w:val="continue"/>
            <w:tcBorders>
              <w:top w:val="nil"/>
            </w:tcBorders>
          </w:tcPr>
          <w:p w14:paraId="56591331">
            <w:pPr>
              <w:rPr>
                <w:rFonts w:ascii="Arial"/>
              </w:rPr>
            </w:pPr>
          </w:p>
        </w:tc>
        <w:tc>
          <w:tcPr>
            <w:tcW w:w="2672" w:type="dxa"/>
          </w:tcPr>
          <w:p w14:paraId="3242150B">
            <w:pPr>
              <w:pStyle w:val="234"/>
              <w:spacing w:before="66" w:line="220" w:lineRule="auto"/>
              <w:ind w:left="103"/>
              <w:rPr>
                <w:rFonts w:hint="eastAsia"/>
              </w:rPr>
            </w:pPr>
            <w:r>
              <w:rPr>
                <w:spacing w:val="-1"/>
              </w:rPr>
              <w:t>A10030403</w:t>
            </w:r>
            <w:r>
              <w:rPr>
                <w:spacing w:val="-45"/>
              </w:rPr>
              <w:t xml:space="preserve"> </w:t>
            </w:r>
            <w:r>
              <w:rPr>
                <w:spacing w:val="-1"/>
              </w:rPr>
              <w:t>无石棉纤维水泥制品</w:t>
            </w:r>
          </w:p>
        </w:tc>
        <w:tc>
          <w:tcPr>
            <w:tcW w:w="2248" w:type="dxa"/>
          </w:tcPr>
          <w:p w14:paraId="2C2E2376">
            <w:pPr>
              <w:rPr>
                <w:rFonts w:ascii="Arial"/>
              </w:rPr>
            </w:pPr>
          </w:p>
        </w:tc>
        <w:tc>
          <w:tcPr>
            <w:tcW w:w="3543" w:type="dxa"/>
          </w:tcPr>
          <w:p w14:paraId="01131EE4">
            <w:pPr>
              <w:pStyle w:val="234"/>
              <w:spacing w:before="66" w:line="219" w:lineRule="auto"/>
              <w:ind w:left="109"/>
              <w:rPr>
                <w:rFonts w:hint="eastAsia"/>
              </w:rPr>
            </w:pPr>
            <w:r>
              <w:rPr>
                <w:spacing w:val="-1"/>
              </w:rPr>
              <w:t>HJ/T223</w:t>
            </w:r>
            <w:r>
              <w:rPr>
                <w:spacing w:val="-33"/>
              </w:rPr>
              <w:t xml:space="preserve"> </w:t>
            </w:r>
            <w:r>
              <w:rPr>
                <w:spacing w:val="-1"/>
              </w:rPr>
              <w:t>轻质墙体板材</w:t>
            </w:r>
          </w:p>
        </w:tc>
      </w:tr>
      <w:tr w14:paraId="41FC1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488C06E1">
            <w:pPr>
              <w:pStyle w:val="234"/>
              <w:spacing w:before="95" w:line="183" w:lineRule="auto"/>
              <w:ind w:left="118"/>
              <w:rPr>
                <w:rFonts w:hint="eastAsia"/>
              </w:rPr>
            </w:pPr>
            <w:r>
              <w:rPr>
                <w:spacing w:val="-5"/>
              </w:rPr>
              <w:t>37</w:t>
            </w:r>
          </w:p>
        </w:tc>
        <w:tc>
          <w:tcPr>
            <w:tcW w:w="1542" w:type="dxa"/>
            <w:vMerge w:val="restart"/>
            <w:tcBorders>
              <w:bottom w:val="nil"/>
            </w:tcBorders>
          </w:tcPr>
          <w:p w14:paraId="3EF0B4CA">
            <w:pPr>
              <w:pStyle w:val="234"/>
              <w:spacing w:before="67" w:line="306" w:lineRule="auto"/>
              <w:ind w:left="109" w:right="108" w:hanging="7"/>
              <w:rPr>
                <w:rFonts w:hint="eastAsia"/>
              </w:rPr>
            </w:pPr>
            <w:r>
              <w:rPr>
                <w:spacing w:val="3"/>
              </w:rPr>
              <w:t>A100305</w:t>
            </w:r>
            <w:r>
              <w:rPr>
                <w:spacing w:val="34"/>
              </w:rPr>
              <w:t xml:space="preserve"> </w:t>
            </w:r>
            <w:r>
              <w:rPr>
                <w:spacing w:val="3"/>
              </w:rPr>
              <w:t>轻质建</w:t>
            </w:r>
            <w:r>
              <w:rPr>
                <w:spacing w:val="-2"/>
              </w:rPr>
              <w:t>筑材料及制品</w:t>
            </w:r>
          </w:p>
        </w:tc>
        <w:tc>
          <w:tcPr>
            <w:tcW w:w="2672" w:type="dxa"/>
          </w:tcPr>
          <w:p w14:paraId="33547510">
            <w:pPr>
              <w:pStyle w:val="234"/>
              <w:spacing w:before="67" w:line="219" w:lineRule="auto"/>
              <w:ind w:left="103"/>
              <w:rPr>
                <w:rFonts w:hint="eastAsia"/>
              </w:rPr>
            </w:pPr>
            <w:r>
              <w:rPr>
                <w:spacing w:val="-1"/>
              </w:rPr>
              <w:t>A10030501</w:t>
            </w:r>
            <w:r>
              <w:rPr>
                <w:spacing w:val="-32"/>
              </w:rPr>
              <w:t xml:space="preserve"> </w:t>
            </w:r>
            <w:r>
              <w:rPr>
                <w:spacing w:val="-1"/>
              </w:rPr>
              <w:t>石膏板</w:t>
            </w:r>
          </w:p>
        </w:tc>
        <w:tc>
          <w:tcPr>
            <w:tcW w:w="2248" w:type="dxa"/>
          </w:tcPr>
          <w:p w14:paraId="4A1BABD2">
            <w:pPr>
              <w:rPr>
                <w:rFonts w:ascii="Arial"/>
              </w:rPr>
            </w:pPr>
          </w:p>
        </w:tc>
        <w:tc>
          <w:tcPr>
            <w:tcW w:w="3543" w:type="dxa"/>
          </w:tcPr>
          <w:p w14:paraId="229B7C4B">
            <w:pPr>
              <w:pStyle w:val="234"/>
              <w:spacing w:before="66" w:line="219" w:lineRule="auto"/>
              <w:ind w:left="109"/>
              <w:rPr>
                <w:rFonts w:hint="eastAsia"/>
              </w:rPr>
            </w:pPr>
            <w:r>
              <w:rPr>
                <w:spacing w:val="-1"/>
              </w:rPr>
              <w:t>HJ/T223</w:t>
            </w:r>
            <w:r>
              <w:rPr>
                <w:spacing w:val="-33"/>
              </w:rPr>
              <w:t xml:space="preserve"> </w:t>
            </w:r>
            <w:r>
              <w:rPr>
                <w:spacing w:val="-1"/>
              </w:rPr>
              <w:t>轻质墙体板材</w:t>
            </w:r>
          </w:p>
        </w:tc>
      </w:tr>
      <w:tr w14:paraId="74D56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583" w:type="dxa"/>
            <w:vMerge w:val="continue"/>
            <w:tcBorders>
              <w:top w:val="nil"/>
            </w:tcBorders>
          </w:tcPr>
          <w:p w14:paraId="00005E7F">
            <w:pPr>
              <w:rPr>
                <w:rFonts w:ascii="Arial"/>
              </w:rPr>
            </w:pPr>
          </w:p>
        </w:tc>
        <w:tc>
          <w:tcPr>
            <w:tcW w:w="1542" w:type="dxa"/>
            <w:vMerge w:val="continue"/>
            <w:tcBorders>
              <w:top w:val="nil"/>
            </w:tcBorders>
          </w:tcPr>
          <w:p w14:paraId="2935E775">
            <w:pPr>
              <w:rPr>
                <w:rFonts w:ascii="Arial"/>
              </w:rPr>
            </w:pPr>
          </w:p>
        </w:tc>
        <w:tc>
          <w:tcPr>
            <w:tcW w:w="2672" w:type="dxa"/>
          </w:tcPr>
          <w:p w14:paraId="13FD4BA0">
            <w:pPr>
              <w:pStyle w:val="234"/>
              <w:spacing w:before="66" w:line="219" w:lineRule="auto"/>
              <w:ind w:left="103"/>
              <w:rPr>
                <w:rFonts w:hint="eastAsia"/>
              </w:rPr>
            </w:pPr>
            <w:r>
              <w:rPr>
                <w:spacing w:val="-1"/>
              </w:rPr>
              <w:t>A10030503</w:t>
            </w:r>
            <w:r>
              <w:rPr>
                <w:spacing w:val="-30"/>
              </w:rPr>
              <w:t xml:space="preserve"> </w:t>
            </w:r>
            <w:r>
              <w:rPr>
                <w:spacing w:val="-1"/>
              </w:rPr>
              <w:t>轻质隔墙条板</w:t>
            </w:r>
          </w:p>
        </w:tc>
        <w:tc>
          <w:tcPr>
            <w:tcW w:w="2248" w:type="dxa"/>
          </w:tcPr>
          <w:p w14:paraId="774AEB66">
            <w:pPr>
              <w:rPr>
                <w:rFonts w:ascii="Arial"/>
              </w:rPr>
            </w:pPr>
          </w:p>
        </w:tc>
        <w:tc>
          <w:tcPr>
            <w:tcW w:w="3543" w:type="dxa"/>
          </w:tcPr>
          <w:p w14:paraId="1035A3B1">
            <w:pPr>
              <w:pStyle w:val="234"/>
              <w:spacing w:before="66" w:line="219" w:lineRule="auto"/>
              <w:ind w:left="109"/>
              <w:rPr>
                <w:rFonts w:hint="eastAsia"/>
              </w:rPr>
            </w:pPr>
            <w:r>
              <w:rPr>
                <w:spacing w:val="-1"/>
              </w:rPr>
              <w:t>HJ/T223</w:t>
            </w:r>
            <w:r>
              <w:rPr>
                <w:spacing w:val="-33"/>
              </w:rPr>
              <w:t xml:space="preserve"> </w:t>
            </w:r>
            <w:r>
              <w:rPr>
                <w:spacing w:val="-1"/>
              </w:rPr>
              <w:t>轻质墙体板材</w:t>
            </w:r>
          </w:p>
        </w:tc>
      </w:tr>
      <w:tr w14:paraId="6D7F2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39AAE71B">
            <w:pPr>
              <w:pStyle w:val="234"/>
              <w:spacing w:before="95" w:line="183" w:lineRule="auto"/>
              <w:ind w:left="118"/>
              <w:rPr>
                <w:rFonts w:hint="eastAsia"/>
              </w:rPr>
            </w:pPr>
            <w:r>
              <w:rPr>
                <w:spacing w:val="-5"/>
              </w:rPr>
              <w:t>38</w:t>
            </w:r>
          </w:p>
        </w:tc>
        <w:tc>
          <w:tcPr>
            <w:tcW w:w="1542" w:type="dxa"/>
            <w:vMerge w:val="restart"/>
            <w:tcBorders>
              <w:bottom w:val="nil"/>
            </w:tcBorders>
          </w:tcPr>
          <w:p w14:paraId="6C70CC73">
            <w:pPr>
              <w:pStyle w:val="234"/>
              <w:spacing w:before="66" w:line="307" w:lineRule="auto"/>
              <w:ind w:left="111" w:right="108" w:hanging="9"/>
              <w:rPr>
                <w:rFonts w:hint="eastAsia"/>
              </w:rPr>
            </w:pPr>
            <w:r>
              <w:rPr>
                <w:spacing w:val="-1"/>
              </w:rPr>
              <w:t>A100307</w:t>
            </w:r>
            <w:r>
              <w:rPr>
                <w:spacing w:val="36"/>
              </w:rPr>
              <w:t xml:space="preserve"> </w:t>
            </w:r>
            <w:r>
              <w:rPr>
                <w:spacing w:val="-1"/>
              </w:rPr>
              <w:t>建筑</w:t>
            </w:r>
            <w:r>
              <w:rPr>
                <w:spacing w:val="-52"/>
              </w:rPr>
              <w:t xml:space="preserve"> </w:t>
            </w:r>
            <w:r>
              <w:rPr>
                <w:spacing w:val="-1"/>
              </w:rPr>
              <w:t>陶</w:t>
            </w:r>
            <w:r>
              <w:t xml:space="preserve"> </w:t>
            </w:r>
            <w:r>
              <w:rPr>
                <w:spacing w:val="-3"/>
              </w:rPr>
              <w:t>瓷制品</w:t>
            </w:r>
          </w:p>
        </w:tc>
        <w:tc>
          <w:tcPr>
            <w:tcW w:w="2672" w:type="dxa"/>
          </w:tcPr>
          <w:p w14:paraId="3E604938">
            <w:pPr>
              <w:pStyle w:val="234"/>
              <w:spacing w:before="66" w:line="221" w:lineRule="auto"/>
              <w:ind w:left="103"/>
              <w:rPr>
                <w:rFonts w:hint="eastAsia"/>
              </w:rPr>
            </w:pPr>
            <w:r>
              <w:rPr>
                <w:spacing w:val="-1"/>
              </w:rPr>
              <w:t>A10030701</w:t>
            </w:r>
            <w:r>
              <w:rPr>
                <w:spacing w:val="-30"/>
              </w:rPr>
              <w:t xml:space="preserve"> </w:t>
            </w:r>
            <w:r>
              <w:rPr>
                <w:spacing w:val="-1"/>
              </w:rPr>
              <w:t>瓷质砖</w:t>
            </w:r>
          </w:p>
        </w:tc>
        <w:tc>
          <w:tcPr>
            <w:tcW w:w="2248" w:type="dxa"/>
          </w:tcPr>
          <w:p w14:paraId="0EE5C37C">
            <w:pPr>
              <w:rPr>
                <w:rFonts w:ascii="Arial"/>
              </w:rPr>
            </w:pPr>
          </w:p>
        </w:tc>
        <w:tc>
          <w:tcPr>
            <w:tcW w:w="3543" w:type="dxa"/>
          </w:tcPr>
          <w:p w14:paraId="1F89333B">
            <w:pPr>
              <w:pStyle w:val="234"/>
              <w:spacing w:before="66" w:line="219" w:lineRule="auto"/>
              <w:ind w:left="109"/>
              <w:rPr>
                <w:rFonts w:hint="eastAsia"/>
              </w:rPr>
            </w:pPr>
            <w:r>
              <w:rPr>
                <w:spacing w:val="-2"/>
              </w:rPr>
              <w:t>HJ/T297</w:t>
            </w:r>
            <w:r>
              <w:rPr>
                <w:spacing w:val="-22"/>
              </w:rPr>
              <w:t xml:space="preserve"> </w:t>
            </w:r>
            <w:r>
              <w:rPr>
                <w:spacing w:val="-2"/>
              </w:rPr>
              <w:t>陶瓷砖</w:t>
            </w:r>
          </w:p>
        </w:tc>
      </w:tr>
      <w:tr w14:paraId="1704C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42150454">
            <w:pPr>
              <w:rPr>
                <w:rFonts w:ascii="Arial"/>
              </w:rPr>
            </w:pPr>
          </w:p>
        </w:tc>
        <w:tc>
          <w:tcPr>
            <w:tcW w:w="1542" w:type="dxa"/>
            <w:vMerge w:val="continue"/>
            <w:tcBorders>
              <w:top w:val="nil"/>
              <w:bottom w:val="nil"/>
            </w:tcBorders>
          </w:tcPr>
          <w:p w14:paraId="3B53EE8C">
            <w:pPr>
              <w:rPr>
                <w:rFonts w:ascii="Arial"/>
              </w:rPr>
            </w:pPr>
          </w:p>
        </w:tc>
        <w:tc>
          <w:tcPr>
            <w:tcW w:w="2672" w:type="dxa"/>
          </w:tcPr>
          <w:p w14:paraId="1DF33725">
            <w:pPr>
              <w:pStyle w:val="234"/>
              <w:spacing w:before="66" w:line="221" w:lineRule="auto"/>
              <w:ind w:left="103"/>
              <w:rPr>
                <w:rFonts w:hint="eastAsia"/>
              </w:rPr>
            </w:pPr>
            <w:r>
              <w:t>A10030704 炻质砖</w:t>
            </w:r>
          </w:p>
        </w:tc>
        <w:tc>
          <w:tcPr>
            <w:tcW w:w="2248" w:type="dxa"/>
          </w:tcPr>
          <w:p w14:paraId="16974875">
            <w:pPr>
              <w:rPr>
                <w:rFonts w:ascii="Arial"/>
              </w:rPr>
            </w:pPr>
          </w:p>
        </w:tc>
        <w:tc>
          <w:tcPr>
            <w:tcW w:w="3543" w:type="dxa"/>
          </w:tcPr>
          <w:p w14:paraId="44C364F4">
            <w:pPr>
              <w:pStyle w:val="234"/>
              <w:spacing w:before="66" w:line="219" w:lineRule="auto"/>
              <w:ind w:left="109"/>
              <w:rPr>
                <w:rFonts w:hint="eastAsia"/>
              </w:rPr>
            </w:pPr>
            <w:r>
              <w:rPr>
                <w:spacing w:val="-2"/>
              </w:rPr>
              <w:t>HJ/T297</w:t>
            </w:r>
            <w:r>
              <w:rPr>
                <w:spacing w:val="-22"/>
              </w:rPr>
              <w:t xml:space="preserve"> </w:t>
            </w:r>
            <w:r>
              <w:rPr>
                <w:spacing w:val="-2"/>
              </w:rPr>
              <w:t>陶瓷砖</w:t>
            </w:r>
          </w:p>
        </w:tc>
      </w:tr>
      <w:tr w14:paraId="4A1D9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2CE6BC87">
            <w:pPr>
              <w:rPr>
                <w:rFonts w:ascii="Arial"/>
              </w:rPr>
            </w:pPr>
          </w:p>
        </w:tc>
        <w:tc>
          <w:tcPr>
            <w:tcW w:w="1542" w:type="dxa"/>
            <w:vMerge w:val="continue"/>
            <w:tcBorders>
              <w:top w:val="nil"/>
              <w:bottom w:val="nil"/>
            </w:tcBorders>
          </w:tcPr>
          <w:p w14:paraId="2ADB5A24">
            <w:pPr>
              <w:rPr>
                <w:rFonts w:ascii="Arial"/>
              </w:rPr>
            </w:pPr>
          </w:p>
        </w:tc>
        <w:tc>
          <w:tcPr>
            <w:tcW w:w="2672" w:type="dxa"/>
          </w:tcPr>
          <w:p w14:paraId="3C1DDB6A">
            <w:pPr>
              <w:pStyle w:val="234"/>
              <w:spacing w:before="66" w:line="221" w:lineRule="auto"/>
              <w:ind w:left="103"/>
              <w:rPr>
                <w:rFonts w:hint="eastAsia"/>
              </w:rPr>
            </w:pPr>
            <w:r>
              <w:rPr>
                <w:spacing w:val="-2"/>
              </w:rPr>
              <w:t>A10030705</w:t>
            </w:r>
            <w:r>
              <w:rPr>
                <w:spacing w:val="-17"/>
              </w:rPr>
              <w:t xml:space="preserve"> </w:t>
            </w:r>
            <w:r>
              <w:rPr>
                <w:spacing w:val="-2"/>
              </w:rPr>
              <w:t>陶质砖</w:t>
            </w:r>
          </w:p>
        </w:tc>
        <w:tc>
          <w:tcPr>
            <w:tcW w:w="2248" w:type="dxa"/>
          </w:tcPr>
          <w:p w14:paraId="60773E28">
            <w:pPr>
              <w:rPr>
                <w:rFonts w:ascii="Arial"/>
              </w:rPr>
            </w:pPr>
          </w:p>
        </w:tc>
        <w:tc>
          <w:tcPr>
            <w:tcW w:w="3543" w:type="dxa"/>
          </w:tcPr>
          <w:p w14:paraId="59987DC4">
            <w:pPr>
              <w:pStyle w:val="234"/>
              <w:spacing w:before="66" w:line="219" w:lineRule="auto"/>
              <w:ind w:left="109"/>
              <w:rPr>
                <w:rFonts w:hint="eastAsia"/>
              </w:rPr>
            </w:pPr>
            <w:r>
              <w:rPr>
                <w:spacing w:val="-2"/>
              </w:rPr>
              <w:t>HJ/T297</w:t>
            </w:r>
            <w:r>
              <w:rPr>
                <w:spacing w:val="-22"/>
              </w:rPr>
              <w:t xml:space="preserve"> </w:t>
            </w:r>
            <w:r>
              <w:rPr>
                <w:spacing w:val="-2"/>
              </w:rPr>
              <w:t>陶瓷砖</w:t>
            </w:r>
          </w:p>
        </w:tc>
      </w:tr>
      <w:tr w14:paraId="7D039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6D4318A6">
            <w:pPr>
              <w:rPr>
                <w:rFonts w:ascii="Arial"/>
              </w:rPr>
            </w:pPr>
          </w:p>
        </w:tc>
        <w:tc>
          <w:tcPr>
            <w:tcW w:w="1542" w:type="dxa"/>
            <w:vMerge w:val="continue"/>
            <w:tcBorders>
              <w:top w:val="nil"/>
            </w:tcBorders>
          </w:tcPr>
          <w:p w14:paraId="4215906A">
            <w:pPr>
              <w:rPr>
                <w:rFonts w:ascii="Arial"/>
              </w:rPr>
            </w:pPr>
          </w:p>
        </w:tc>
        <w:tc>
          <w:tcPr>
            <w:tcW w:w="2672" w:type="dxa"/>
          </w:tcPr>
          <w:p w14:paraId="505212F1">
            <w:pPr>
              <w:pStyle w:val="234"/>
              <w:spacing w:before="66" w:line="221" w:lineRule="auto"/>
              <w:ind w:left="103"/>
              <w:rPr>
                <w:rFonts w:hint="eastAsia"/>
              </w:rPr>
            </w:pPr>
            <w:r>
              <w:t>A10030799 其他建筑陶瓷制品</w:t>
            </w:r>
          </w:p>
        </w:tc>
        <w:tc>
          <w:tcPr>
            <w:tcW w:w="2248" w:type="dxa"/>
          </w:tcPr>
          <w:p w14:paraId="77AD789F">
            <w:pPr>
              <w:rPr>
                <w:rFonts w:ascii="Arial"/>
              </w:rPr>
            </w:pPr>
          </w:p>
        </w:tc>
        <w:tc>
          <w:tcPr>
            <w:tcW w:w="3543" w:type="dxa"/>
          </w:tcPr>
          <w:p w14:paraId="54F95A21">
            <w:pPr>
              <w:pStyle w:val="234"/>
              <w:spacing w:before="66" w:line="219" w:lineRule="auto"/>
              <w:ind w:left="109"/>
              <w:rPr>
                <w:rFonts w:hint="eastAsia"/>
              </w:rPr>
            </w:pPr>
            <w:r>
              <w:rPr>
                <w:spacing w:val="-2"/>
              </w:rPr>
              <w:t>HJ/T297</w:t>
            </w:r>
            <w:r>
              <w:rPr>
                <w:spacing w:val="-22"/>
              </w:rPr>
              <w:t xml:space="preserve"> </w:t>
            </w:r>
            <w:r>
              <w:rPr>
                <w:spacing w:val="-2"/>
              </w:rPr>
              <w:t>陶瓷砖</w:t>
            </w:r>
          </w:p>
        </w:tc>
      </w:tr>
      <w:tr w14:paraId="07B93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restart"/>
            <w:tcBorders>
              <w:bottom w:val="nil"/>
            </w:tcBorders>
          </w:tcPr>
          <w:p w14:paraId="0D351AB4">
            <w:pPr>
              <w:pStyle w:val="234"/>
              <w:spacing w:before="95" w:line="183" w:lineRule="auto"/>
              <w:ind w:left="118"/>
              <w:rPr>
                <w:rFonts w:hint="eastAsia"/>
              </w:rPr>
            </w:pPr>
            <w:r>
              <w:rPr>
                <w:spacing w:val="-5"/>
              </w:rPr>
              <w:t>39</w:t>
            </w:r>
          </w:p>
        </w:tc>
        <w:tc>
          <w:tcPr>
            <w:tcW w:w="1542" w:type="dxa"/>
            <w:vMerge w:val="restart"/>
            <w:tcBorders>
              <w:bottom w:val="nil"/>
            </w:tcBorders>
          </w:tcPr>
          <w:p w14:paraId="494E290E">
            <w:pPr>
              <w:pStyle w:val="234"/>
              <w:spacing w:before="66" w:line="306" w:lineRule="auto"/>
              <w:ind w:left="109" w:right="108" w:hanging="7"/>
              <w:rPr>
                <w:rFonts w:hint="eastAsia"/>
              </w:rPr>
            </w:pPr>
            <w:r>
              <w:rPr>
                <w:spacing w:val="-1"/>
              </w:rPr>
              <w:t>A100309</w:t>
            </w:r>
            <w:r>
              <w:rPr>
                <w:spacing w:val="34"/>
                <w:w w:val="101"/>
              </w:rPr>
              <w:t xml:space="preserve"> </w:t>
            </w:r>
            <w:r>
              <w:rPr>
                <w:spacing w:val="-1"/>
              </w:rPr>
              <w:t>建筑</w:t>
            </w:r>
            <w:r>
              <w:rPr>
                <w:spacing w:val="-51"/>
              </w:rPr>
              <w:t xml:space="preserve"> </w:t>
            </w:r>
            <w:r>
              <w:rPr>
                <w:spacing w:val="-1"/>
              </w:rPr>
              <w:t>防</w:t>
            </w:r>
            <w:r>
              <w:t xml:space="preserve"> </w:t>
            </w:r>
            <w:r>
              <w:rPr>
                <w:spacing w:val="-2"/>
              </w:rPr>
              <w:t>水卷材及制品</w:t>
            </w:r>
          </w:p>
        </w:tc>
        <w:tc>
          <w:tcPr>
            <w:tcW w:w="2672" w:type="dxa"/>
          </w:tcPr>
          <w:p w14:paraId="5689EABB">
            <w:pPr>
              <w:pStyle w:val="234"/>
              <w:spacing w:before="66" w:line="283" w:lineRule="auto"/>
              <w:ind w:left="110" w:right="107" w:hanging="7"/>
              <w:rPr>
                <w:rFonts w:hint="eastAsia"/>
              </w:rPr>
            </w:pPr>
            <w:r>
              <w:rPr>
                <w:spacing w:val="-1"/>
              </w:rPr>
              <w:t>A10030901</w:t>
            </w:r>
            <w:r>
              <w:rPr>
                <w:spacing w:val="-47"/>
              </w:rPr>
              <w:t xml:space="preserve"> </w:t>
            </w:r>
            <w:r>
              <w:rPr>
                <w:spacing w:val="-1"/>
              </w:rPr>
              <w:t>沥青和改性沥青防水</w:t>
            </w:r>
            <w:r>
              <w:t xml:space="preserve"> </w:t>
            </w:r>
            <w:r>
              <w:rPr>
                <w:spacing w:val="-3"/>
              </w:rPr>
              <w:t>卷材</w:t>
            </w:r>
          </w:p>
        </w:tc>
        <w:tc>
          <w:tcPr>
            <w:tcW w:w="2248" w:type="dxa"/>
          </w:tcPr>
          <w:p w14:paraId="03FEF050">
            <w:pPr>
              <w:rPr>
                <w:rFonts w:ascii="Arial"/>
              </w:rPr>
            </w:pPr>
          </w:p>
        </w:tc>
        <w:tc>
          <w:tcPr>
            <w:tcW w:w="3543" w:type="dxa"/>
          </w:tcPr>
          <w:p w14:paraId="6655E183">
            <w:pPr>
              <w:pStyle w:val="234"/>
              <w:spacing w:before="66" w:line="219" w:lineRule="auto"/>
              <w:ind w:left="109"/>
              <w:rPr>
                <w:rFonts w:hint="eastAsia"/>
              </w:rPr>
            </w:pPr>
            <w:r>
              <w:rPr>
                <w:spacing w:val="-2"/>
              </w:rPr>
              <w:t>HJ455</w:t>
            </w:r>
            <w:r>
              <w:rPr>
                <w:spacing w:val="-25"/>
              </w:rPr>
              <w:t xml:space="preserve"> </w:t>
            </w:r>
            <w:r>
              <w:rPr>
                <w:spacing w:val="-2"/>
              </w:rPr>
              <w:t>防水卷材</w:t>
            </w:r>
          </w:p>
        </w:tc>
      </w:tr>
      <w:tr w14:paraId="6E11F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68911BCD">
            <w:pPr>
              <w:rPr>
                <w:rFonts w:ascii="Arial"/>
              </w:rPr>
            </w:pPr>
          </w:p>
        </w:tc>
        <w:tc>
          <w:tcPr>
            <w:tcW w:w="1542" w:type="dxa"/>
            <w:vMerge w:val="continue"/>
            <w:tcBorders>
              <w:top w:val="nil"/>
              <w:bottom w:val="nil"/>
            </w:tcBorders>
          </w:tcPr>
          <w:p w14:paraId="21E480EF">
            <w:pPr>
              <w:rPr>
                <w:rFonts w:ascii="Arial"/>
              </w:rPr>
            </w:pPr>
          </w:p>
        </w:tc>
        <w:tc>
          <w:tcPr>
            <w:tcW w:w="2672" w:type="dxa"/>
          </w:tcPr>
          <w:p w14:paraId="56331528">
            <w:pPr>
              <w:pStyle w:val="234"/>
              <w:spacing w:before="67" w:line="219" w:lineRule="auto"/>
              <w:ind w:left="103"/>
              <w:rPr>
                <w:rFonts w:hint="eastAsia"/>
              </w:rPr>
            </w:pPr>
            <w:r>
              <w:rPr>
                <w:spacing w:val="-2"/>
              </w:rPr>
              <w:t>A10030903</w:t>
            </w:r>
            <w:r>
              <w:rPr>
                <w:spacing w:val="36"/>
              </w:rPr>
              <w:t xml:space="preserve"> </w:t>
            </w:r>
            <w:r>
              <w:rPr>
                <w:spacing w:val="-2"/>
              </w:rPr>
              <w:t>自粘防水卷材</w:t>
            </w:r>
          </w:p>
        </w:tc>
        <w:tc>
          <w:tcPr>
            <w:tcW w:w="2248" w:type="dxa"/>
          </w:tcPr>
          <w:p w14:paraId="00BF928D">
            <w:pPr>
              <w:rPr>
                <w:rFonts w:ascii="Arial"/>
              </w:rPr>
            </w:pPr>
          </w:p>
        </w:tc>
        <w:tc>
          <w:tcPr>
            <w:tcW w:w="3543" w:type="dxa"/>
          </w:tcPr>
          <w:p w14:paraId="5065D7BB">
            <w:pPr>
              <w:pStyle w:val="234"/>
              <w:spacing w:before="66" w:line="219" w:lineRule="auto"/>
              <w:ind w:left="109"/>
              <w:rPr>
                <w:rFonts w:hint="eastAsia"/>
              </w:rPr>
            </w:pPr>
            <w:r>
              <w:rPr>
                <w:spacing w:val="-2"/>
              </w:rPr>
              <w:t>HJ455</w:t>
            </w:r>
            <w:r>
              <w:rPr>
                <w:spacing w:val="-25"/>
              </w:rPr>
              <w:t xml:space="preserve"> </w:t>
            </w:r>
            <w:r>
              <w:rPr>
                <w:spacing w:val="-2"/>
              </w:rPr>
              <w:t>防水卷材</w:t>
            </w:r>
          </w:p>
        </w:tc>
      </w:tr>
      <w:tr w14:paraId="6D91B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continue"/>
            <w:tcBorders>
              <w:top w:val="nil"/>
            </w:tcBorders>
          </w:tcPr>
          <w:p w14:paraId="4233220D">
            <w:pPr>
              <w:rPr>
                <w:rFonts w:ascii="Arial"/>
              </w:rPr>
            </w:pPr>
          </w:p>
        </w:tc>
        <w:tc>
          <w:tcPr>
            <w:tcW w:w="1542" w:type="dxa"/>
            <w:vMerge w:val="continue"/>
            <w:tcBorders>
              <w:top w:val="nil"/>
            </w:tcBorders>
          </w:tcPr>
          <w:p w14:paraId="3EAE1687">
            <w:pPr>
              <w:rPr>
                <w:rFonts w:ascii="Arial"/>
              </w:rPr>
            </w:pPr>
          </w:p>
        </w:tc>
        <w:tc>
          <w:tcPr>
            <w:tcW w:w="2672" w:type="dxa"/>
          </w:tcPr>
          <w:p w14:paraId="37A30FA9">
            <w:pPr>
              <w:pStyle w:val="234"/>
              <w:spacing w:before="66" w:line="283" w:lineRule="auto"/>
              <w:ind w:left="108" w:right="102" w:hanging="5"/>
              <w:rPr>
                <w:rFonts w:hint="eastAsia"/>
              </w:rPr>
            </w:pPr>
            <w:r>
              <w:rPr>
                <w:spacing w:val="-2"/>
              </w:rPr>
              <w:t>A10030906</w:t>
            </w:r>
            <w:r>
              <w:rPr>
                <w:spacing w:val="-24"/>
              </w:rPr>
              <w:t xml:space="preserve"> </w:t>
            </w:r>
            <w:r>
              <w:rPr>
                <w:spacing w:val="-2"/>
              </w:rPr>
              <w:t>高分子防水卷（片）</w:t>
            </w:r>
            <w:r>
              <w:t xml:space="preserve"> 材</w:t>
            </w:r>
          </w:p>
        </w:tc>
        <w:tc>
          <w:tcPr>
            <w:tcW w:w="2248" w:type="dxa"/>
          </w:tcPr>
          <w:p w14:paraId="059C9F57">
            <w:pPr>
              <w:rPr>
                <w:rFonts w:ascii="Arial"/>
              </w:rPr>
            </w:pPr>
          </w:p>
        </w:tc>
        <w:tc>
          <w:tcPr>
            <w:tcW w:w="3543" w:type="dxa"/>
          </w:tcPr>
          <w:p w14:paraId="64997105">
            <w:pPr>
              <w:pStyle w:val="234"/>
              <w:spacing w:before="66" w:line="219" w:lineRule="auto"/>
              <w:ind w:left="109"/>
              <w:rPr>
                <w:rFonts w:hint="eastAsia"/>
              </w:rPr>
            </w:pPr>
            <w:r>
              <w:rPr>
                <w:spacing w:val="-2"/>
              </w:rPr>
              <w:t>HJ455</w:t>
            </w:r>
            <w:r>
              <w:rPr>
                <w:spacing w:val="-25"/>
              </w:rPr>
              <w:t xml:space="preserve"> </w:t>
            </w:r>
            <w:r>
              <w:rPr>
                <w:spacing w:val="-2"/>
              </w:rPr>
              <w:t>防水卷材</w:t>
            </w:r>
          </w:p>
        </w:tc>
      </w:tr>
      <w:tr w14:paraId="713F6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restart"/>
            <w:tcBorders>
              <w:bottom w:val="nil"/>
            </w:tcBorders>
          </w:tcPr>
          <w:p w14:paraId="094B7A58">
            <w:pPr>
              <w:pStyle w:val="234"/>
              <w:spacing w:before="95" w:line="183" w:lineRule="auto"/>
              <w:ind w:left="114"/>
              <w:rPr>
                <w:rFonts w:hint="eastAsia"/>
              </w:rPr>
            </w:pPr>
            <w:r>
              <w:rPr>
                <w:spacing w:val="-3"/>
              </w:rPr>
              <w:t>40</w:t>
            </w:r>
          </w:p>
        </w:tc>
        <w:tc>
          <w:tcPr>
            <w:tcW w:w="1542" w:type="dxa"/>
            <w:vMerge w:val="restart"/>
            <w:tcBorders>
              <w:bottom w:val="nil"/>
            </w:tcBorders>
          </w:tcPr>
          <w:p w14:paraId="2FA12B41">
            <w:pPr>
              <w:pStyle w:val="234"/>
              <w:spacing w:before="68" w:line="311" w:lineRule="auto"/>
              <w:ind w:left="106" w:right="106" w:hanging="4"/>
              <w:rPr>
                <w:rFonts w:hint="eastAsia"/>
              </w:rPr>
            </w:pPr>
            <w:r>
              <w:rPr>
                <w:spacing w:val="-8"/>
              </w:rPr>
              <w:t>A100310</w:t>
            </w:r>
            <w:r>
              <w:rPr>
                <w:spacing w:val="-25"/>
              </w:rPr>
              <w:t xml:space="preserve"> </w:t>
            </w:r>
            <w:r>
              <w:rPr>
                <w:spacing w:val="-8"/>
              </w:rPr>
              <w:t>隔热、隔</w:t>
            </w:r>
            <w:r>
              <w:t xml:space="preserve"> </w:t>
            </w:r>
            <w:r>
              <w:rPr>
                <w:spacing w:val="9"/>
              </w:rPr>
              <w:t>音人造矿物材料</w:t>
            </w:r>
            <w:r>
              <w:rPr>
                <w:spacing w:val="-2"/>
              </w:rPr>
              <w:t>及其制品</w:t>
            </w:r>
          </w:p>
        </w:tc>
        <w:tc>
          <w:tcPr>
            <w:tcW w:w="2672" w:type="dxa"/>
          </w:tcPr>
          <w:p w14:paraId="550539AC">
            <w:pPr>
              <w:pStyle w:val="234"/>
              <w:spacing w:before="68" w:line="282" w:lineRule="auto"/>
              <w:ind w:left="108" w:right="107" w:hanging="5"/>
              <w:rPr>
                <w:rFonts w:hint="eastAsia"/>
                <w:lang w:eastAsia="zh-CN"/>
              </w:rPr>
            </w:pPr>
            <w:r>
              <w:rPr>
                <w:spacing w:val="6"/>
                <w:lang w:eastAsia="zh-CN"/>
              </w:rPr>
              <w:t>A10031001 矿物绝热和吸声材</w:t>
            </w:r>
            <w:r>
              <w:rPr>
                <w:spacing w:val="7"/>
                <w:lang w:eastAsia="zh-CN"/>
              </w:rPr>
              <w:t xml:space="preserve"> </w:t>
            </w:r>
            <w:r>
              <w:rPr>
                <w:lang w:eastAsia="zh-CN"/>
              </w:rPr>
              <w:t>料</w:t>
            </w:r>
          </w:p>
        </w:tc>
        <w:tc>
          <w:tcPr>
            <w:tcW w:w="2248" w:type="dxa"/>
          </w:tcPr>
          <w:p w14:paraId="44826C40">
            <w:pPr>
              <w:rPr>
                <w:rFonts w:ascii="Arial"/>
              </w:rPr>
            </w:pPr>
          </w:p>
        </w:tc>
        <w:tc>
          <w:tcPr>
            <w:tcW w:w="3543" w:type="dxa"/>
          </w:tcPr>
          <w:p w14:paraId="5A7FBB40">
            <w:pPr>
              <w:pStyle w:val="234"/>
              <w:spacing w:before="67" w:line="219" w:lineRule="auto"/>
              <w:ind w:left="109"/>
              <w:rPr>
                <w:rFonts w:hint="eastAsia"/>
              </w:rPr>
            </w:pPr>
            <w:r>
              <w:rPr>
                <w:spacing w:val="-1"/>
              </w:rPr>
              <w:t>HJ/T223</w:t>
            </w:r>
            <w:r>
              <w:rPr>
                <w:spacing w:val="-33"/>
              </w:rPr>
              <w:t xml:space="preserve"> </w:t>
            </w:r>
            <w:r>
              <w:rPr>
                <w:spacing w:val="-1"/>
              </w:rPr>
              <w:t>轻质墙体板材</w:t>
            </w:r>
          </w:p>
        </w:tc>
      </w:tr>
      <w:tr w14:paraId="5F27D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28029C45">
            <w:pPr>
              <w:rPr>
                <w:rFonts w:ascii="Arial"/>
              </w:rPr>
            </w:pPr>
          </w:p>
        </w:tc>
        <w:tc>
          <w:tcPr>
            <w:tcW w:w="1542" w:type="dxa"/>
            <w:vMerge w:val="continue"/>
            <w:tcBorders>
              <w:top w:val="nil"/>
            </w:tcBorders>
          </w:tcPr>
          <w:p w14:paraId="0731CB87">
            <w:pPr>
              <w:rPr>
                <w:rFonts w:ascii="Arial"/>
              </w:rPr>
            </w:pPr>
          </w:p>
        </w:tc>
        <w:tc>
          <w:tcPr>
            <w:tcW w:w="2672" w:type="dxa"/>
          </w:tcPr>
          <w:p w14:paraId="1C599FF6">
            <w:pPr>
              <w:pStyle w:val="234"/>
              <w:spacing w:before="68" w:line="219" w:lineRule="auto"/>
              <w:ind w:left="103"/>
              <w:rPr>
                <w:rFonts w:hint="eastAsia"/>
              </w:rPr>
            </w:pPr>
            <w:r>
              <w:rPr>
                <w:spacing w:val="-1"/>
              </w:rPr>
              <w:t>A10031002</w:t>
            </w:r>
            <w:r>
              <w:rPr>
                <w:spacing w:val="-30"/>
              </w:rPr>
              <w:t xml:space="preserve"> </w:t>
            </w:r>
            <w:r>
              <w:rPr>
                <w:spacing w:val="-1"/>
              </w:rPr>
              <w:t>矿物材料制品</w:t>
            </w:r>
          </w:p>
        </w:tc>
        <w:tc>
          <w:tcPr>
            <w:tcW w:w="2248" w:type="dxa"/>
          </w:tcPr>
          <w:p w14:paraId="355A5066">
            <w:pPr>
              <w:rPr>
                <w:rFonts w:ascii="Arial"/>
              </w:rPr>
            </w:pPr>
          </w:p>
        </w:tc>
        <w:tc>
          <w:tcPr>
            <w:tcW w:w="3543" w:type="dxa"/>
          </w:tcPr>
          <w:p w14:paraId="64CB1D16">
            <w:pPr>
              <w:pStyle w:val="234"/>
              <w:spacing w:before="67" w:line="219" w:lineRule="auto"/>
              <w:ind w:left="109"/>
              <w:rPr>
                <w:rFonts w:hint="eastAsia"/>
              </w:rPr>
            </w:pPr>
            <w:r>
              <w:rPr>
                <w:spacing w:val="-1"/>
              </w:rPr>
              <w:t>HJ/T223</w:t>
            </w:r>
            <w:r>
              <w:rPr>
                <w:spacing w:val="-33"/>
              </w:rPr>
              <w:t xml:space="preserve"> </w:t>
            </w:r>
            <w:r>
              <w:rPr>
                <w:spacing w:val="-1"/>
              </w:rPr>
              <w:t>轻质墙体板材</w:t>
            </w:r>
          </w:p>
        </w:tc>
      </w:tr>
      <w:tr w14:paraId="1FFE7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15C3357F">
            <w:pPr>
              <w:pStyle w:val="234"/>
              <w:spacing w:before="95" w:line="184" w:lineRule="auto"/>
              <w:ind w:left="114"/>
              <w:rPr>
                <w:rFonts w:hint="eastAsia"/>
              </w:rPr>
            </w:pPr>
            <w:r>
              <w:rPr>
                <w:spacing w:val="-3"/>
              </w:rPr>
              <w:t>41</w:t>
            </w:r>
          </w:p>
        </w:tc>
        <w:tc>
          <w:tcPr>
            <w:tcW w:w="1542" w:type="dxa"/>
          </w:tcPr>
          <w:p w14:paraId="7CE7F710">
            <w:pPr>
              <w:pStyle w:val="234"/>
              <w:spacing w:before="68" w:line="282" w:lineRule="auto"/>
              <w:ind w:left="109" w:right="108" w:hanging="7"/>
              <w:rPr>
                <w:rFonts w:hint="eastAsia"/>
              </w:rPr>
            </w:pPr>
            <w:r>
              <w:rPr>
                <w:spacing w:val="3"/>
              </w:rPr>
              <w:t>A100601</w:t>
            </w:r>
            <w:r>
              <w:rPr>
                <w:spacing w:val="34"/>
              </w:rPr>
              <w:t xml:space="preserve"> </w:t>
            </w:r>
            <w:r>
              <w:rPr>
                <w:spacing w:val="3"/>
              </w:rPr>
              <w:t>功能性</w:t>
            </w:r>
            <w:r>
              <w:t xml:space="preserve"> </w:t>
            </w:r>
            <w:r>
              <w:rPr>
                <w:spacing w:val="-2"/>
              </w:rPr>
              <w:t>建筑涂料</w:t>
            </w:r>
          </w:p>
        </w:tc>
        <w:tc>
          <w:tcPr>
            <w:tcW w:w="2672" w:type="dxa"/>
          </w:tcPr>
          <w:p w14:paraId="69FE2E46">
            <w:pPr>
              <w:rPr>
                <w:rFonts w:ascii="Arial"/>
              </w:rPr>
            </w:pPr>
          </w:p>
        </w:tc>
        <w:tc>
          <w:tcPr>
            <w:tcW w:w="2248" w:type="dxa"/>
          </w:tcPr>
          <w:p w14:paraId="5742313C">
            <w:pPr>
              <w:rPr>
                <w:rFonts w:ascii="Arial"/>
              </w:rPr>
            </w:pPr>
          </w:p>
        </w:tc>
        <w:tc>
          <w:tcPr>
            <w:tcW w:w="3543" w:type="dxa"/>
          </w:tcPr>
          <w:p w14:paraId="2167A3AA">
            <w:pPr>
              <w:pStyle w:val="234"/>
              <w:spacing w:before="67" w:line="219" w:lineRule="auto"/>
              <w:ind w:left="109"/>
              <w:rPr>
                <w:rFonts w:hint="eastAsia"/>
              </w:rPr>
            </w:pPr>
            <w:r>
              <w:rPr>
                <w:spacing w:val="-1"/>
              </w:rPr>
              <w:t>HJ2537</w:t>
            </w:r>
            <w:r>
              <w:rPr>
                <w:spacing w:val="-34"/>
              </w:rPr>
              <w:t xml:space="preserve"> </w:t>
            </w:r>
            <w:r>
              <w:rPr>
                <w:spacing w:val="-1"/>
              </w:rPr>
              <w:t>水性涂料</w:t>
            </w:r>
          </w:p>
        </w:tc>
      </w:tr>
      <w:tr w14:paraId="33454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14:paraId="7FCAC746">
            <w:pPr>
              <w:pStyle w:val="234"/>
              <w:spacing w:before="97" w:line="183" w:lineRule="auto"/>
              <w:ind w:left="114"/>
              <w:rPr>
                <w:rFonts w:hint="eastAsia"/>
              </w:rPr>
            </w:pPr>
            <w:r>
              <w:rPr>
                <w:spacing w:val="-3"/>
              </w:rPr>
              <w:t>42</w:t>
            </w:r>
          </w:p>
        </w:tc>
        <w:tc>
          <w:tcPr>
            <w:tcW w:w="1542" w:type="dxa"/>
          </w:tcPr>
          <w:p w14:paraId="214BB826">
            <w:pPr>
              <w:pStyle w:val="234"/>
              <w:spacing w:before="69" w:line="284" w:lineRule="auto"/>
              <w:ind w:left="109" w:right="106" w:firstLine="84"/>
              <w:rPr>
                <w:rFonts w:hint="eastAsia"/>
              </w:rPr>
            </w:pPr>
            <w:r>
              <w:rPr>
                <w:spacing w:val="-1"/>
              </w:rPr>
              <w:t>A100399</w:t>
            </w:r>
            <w:r>
              <w:rPr>
                <w:spacing w:val="-15"/>
              </w:rPr>
              <w:t xml:space="preserve"> </w:t>
            </w:r>
            <w:r>
              <w:rPr>
                <w:spacing w:val="-1"/>
              </w:rPr>
              <w:t>其他非</w:t>
            </w:r>
            <w:r>
              <w:t xml:space="preserve"> </w:t>
            </w:r>
            <w:r>
              <w:rPr>
                <w:spacing w:val="-2"/>
              </w:rPr>
              <w:t>金属矿物制品</w:t>
            </w:r>
          </w:p>
        </w:tc>
        <w:tc>
          <w:tcPr>
            <w:tcW w:w="2672" w:type="dxa"/>
          </w:tcPr>
          <w:p w14:paraId="70E45D0C">
            <w:pPr>
              <w:pStyle w:val="234"/>
              <w:spacing w:before="68" w:line="219" w:lineRule="auto"/>
              <w:ind w:left="103"/>
              <w:rPr>
                <w:rFonts w:hint="eastAsia"/>
              </w:rPr>
            </w:pPr>
            <w:r>
              <w:rPr>
                <w:spacing w:val="-1"/>
              </w:rPr>
              <w:t>A10039901</w:t>
            </w:r>
            <w:r>
              <w:rPr>
                <w:spacing w:val="-45"/>
              </w:rPr>
              <w:t xml:space="preserve"> </w:t>
            </w:r>
            <w:r>
              <w:rPr>
                <w:spacing w:val="-1"/>
              </w:rPr>
              <w:t>其他非金属建筑材料</w:t>
            </w:r>
          </w:p>
        </w:tc>
        <w:tc>
          <w:tcPr>
            <w:tcW w:w="2248" w:type="dxa"/>
          </w:tcPr>
          <w:p w14:paraId="03D28DFF">
            <w:pPr>
              <w:rPr>
                <w:rFonts w:ascii="Arial"/>
              </w:rPr>
            </w:pPr>
          </w:p>
        </w:tc>
        <w:tc>
          <w:tcPr>
            <w:tcW w:w="3543" w:type="dxa"/>
          </w:tcPr>
          <w:p w14:paraId="3F9E3432">
            <w:pPr>
              <w:pStyle w:val="234"/>
              <w:spacing w:before="68" w:line="219" w:lineRule="auto"/>
              <w:ind w:left="109"/>
              <w:rPr>
                <w:rFonts w:hint="eastAsia"/>
              </w:rPr>
            </w:pPr>
            <w:r>
              <w:rPr>
                <w:spacing w:val="-2"/>
              </w:rPr>
              <w:t>HJ456</w:t>
            </w:r>
            <w:r>
              <w:rPr>
                <w:spacing w:val="-23"/>
              </w:rPr>
              <w:t xml:space="preserve"> </w:t>
            </w:r>
            <w:r>
              <w:rPr>
                <w:spacing w:val="-2"/>
              </w:rPr>
              <w:t>刚性防水材料</w:t>
            </w:r>
          </w:p>
        </w:tc>
      </w:tr>
      <w:tr w14:paraId="2AA60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vMerge w:val="restart"/>
            <w:tcBorders>
              <w:bottom w:val="nil"/>
            </w:tcBorders>
          </w:tcPr>
          <w:p w14:paraId="0343D6B8">
            <w:pPr>
              <w:pStyle w:val="234"/>
              <w:spacing w:before="96" w:line="183" w:lineRule="auto"/>
              <w:ind w:left="114"/>
              <w:rPr>
                <w:rFonts w:hint="eastAsia"/>
              </w:rPr>
            </w:pPr>
            <w:r>
              <w:rPr>
                <w:spacing w:val="-3"/>
              </w:rPr>
              <w:t>43</w:t>
            </w:r>
          </w:p>
        </w:tc>
        <w:tc>
          <w:tcPr>
            <w:tcW w:w="1542" w:type="dxa"/>
            <w:vMerge w:val="restart"/>
            <w:tcBorders>
              <w:bottom w:val="nil"/>
            </w:tcBorders>
          </w:tcPr>
          <w:p w14:paraId="5C910165">
            <w:pPr>
              <w:pStyle w:val="234"/>
              <w:spacing w:before="68" w:line="307" w:lineRule="auto"/>
              <w:ind w:left="107" w:right="108" w:hanging="5"/>
              <w:rPr>
                <w:rFonts w:hint="eastAsia"/>
              </w:rPr>
            </w:pPr>
            <w:r>
              <w:rPr>
                <w:spacing w:val="3"/>
              </w:rPr>
              <w:t>A100602</w:t>
            </w:r>
            <w:r>
              <w:rPr>
                <w:spacing w:val="34"/>
              </w:rPr>
              <w:t xml:space="preserve"> </w:t>
            </w:r>
            <w:r>
              <w:rPr>
                <w:spacing w:val="3"/>
              </w:rPr>
              <w:t>墙面涂</w:t>
            </w:r>
            <w:r>
              <w:t xml:space="preserve"> 料</w:t>
            </w:r>
          </w:p>
        </w:tc>
        <w:tc>
          <w:tcPr>
            <w:tcW w:w="2672" w:type="dxa"/>
          </w:tcPr>
          <w:p w14:paraId="41EF7482">
            <w:pPr>
              <w:pStyle w:val="234"/>
              <w:spacing w:before="69" w:line="284" w:lineRule="auto"/>
              <w:ind w:left="108" w:right="107" w:hanging="5"/>
              <w:rPr>
                <w:rFonts w:hint="eastAsia"/>
              </w:rPr>
            </w:pPr>
            <w:r>
              <w:rPr>
                <w:spacing w:val="-1"/>
              </w:rPr>
              <w:t>A10060202</w:t>
            </w:r>
            <w:r>
              <w:rPr>
                <w:spacing w:val="-47"/>
              </w:rPr>
              <w:t xml:space="preserve"> </w:t>
            </w:r>
            <w:r>
              <w:rPr>
                <w:spacing w:val="-1"/>
              </w:rPr>
              <w:t>合成树脂乳液内墙涂</w:t>
            </w:r>
            <w:r>
              <w:t xml:space="preserve"> 料</w:t>
            </w:r>
          </w:p>
        </w:tc>
        <w:tc>
          <w:tcPr>
            <w:tcW w:w="2248" w:type="dxa"/>
          </w:tcPr>
          <w:p w14:paraId="1A557087">
            <w:pPr>
              <w:rPr>
                <w:rFonts w:ascii="Arial"/>
              </w:rPr>
            </w:pPr>
          </w:p>
        </w:tc>
        <w:tc>
          <w:tcPr>
            <w:tcW w:w="3543" w:type="dxa"/>
          </w:tcPr>
          <w:p w14:paraId="5ACAA197">
            <w:pPr>
              <w:pStyle w:val="234"/>
              <w:spacing w:before="67" w:line="219" w:lineRule="auto"/>
              <w:ind w:left="109"/>
              <w:rPr>
                <w:rFonts w:hint="eastAsia"/>
              </w:rPr>
            </w:pPr>
            <w:r>
              <w:rPr>
                <w:spacing w:val="-1"/>
              </w:rPr>
              <w:t>HJ2537</w:t>
            </w:r>
            <w:r>
              <w:rPr>
                <w:spacing w:val="-34"/>
              </w:rPr>
              <w:t xml:space="preserve"> </w:t>
            </w:r>
            <w:r>
              <w:rPr>
                <w:spacing w:val="-1"/>
              </w:rPr>
              <w:t>水性涂料</w:t>
            </w:r>
          </w:p>
        </w:tc>
      </w:tr>
      <w:tr w14:paraId="687CE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continue"/>
            <w:tcBorders>
              <w:top w:val="nil"/>
              <w:bottom w:val="nil"/>
            </w:tcBorders>
          </w:tcPr>
          <w:p w14:paraId="3D7529D1">
            <w:pPr>
              <w:rPr>
                <w:rFonts w:ascii="Arial"/>
              </w:rPr>
            </w:pPr>
          </w:p>
        </w:tc>
        <w:tc>
          <w:tcPr>
            <w:tcW w:w="1542" w:type="dxa"/>
            <w:vMerge w:val="continue"/>
            <w:tcBorders>
              <w:top w:val="nil"/>
              <w:bottom w:val="nil"/>
            </w:tcBorders>
          </w:tcPr>
          <w:p w14:paraId="52D21483">
            <w:pPr>
              <w:rPr>
                <w:rFonts w:ascii="Arial"/>
              </w:rPr>
            </w:pPr>
          </w:p>
        </w:tc>
        <w:tc>
          <w:tcPr>
            <w:tcW w:w="2672" w:type="dxa"/>
          </w:tcPr>
          <w:p w14:paraId="6069BA68">
            <w:pPr>
              <w:pStyle w:val="234"/>
              <w:spacing w:before="64" w:line="284" w:lineRule="auto"/>
              <w:ind w:left="108" w:right="107" w:hanging="5"/>
              <w:rPr>
                <w:rFonts w:hint="eastAsia"/>
              </w:rPr>
            </w:pPr>
            <w:r>
              <w:rPr>
                <w:spacing w:val="-1"/>
              </w:rPr>
              <w:t>A10060203</w:t>
            </w:r>
            <w:r>
              <w:rPr>
                <w:spacing w:val="-47"/>
              </w:rPr>
              <w:t xml:space="preserve"> </w:t>
            </w:r>
            <w:r>
              <w:rPr>
                <w:spacing w:val="-1"/>
              </w:rPr>
              <w:t>合成树脂乳液外墙涂</w:t>
            </w:r>
            <w:r>
              <w:t xml:space="preserve"> 料</w:t>
            </w:r>
          </w:p>
        </w:tc>
        <w:tc>
          <w:tcPr>
            <w:tcW w:w="2248" w:type="dxa"/>
          </w:tcPr>
          <w:p w14:paraId="5321194C">
            <w:pPr>
              <w:rPr>
                <w:rFonts w:ascii="Arial"/>
              </w:rPr>
            </w:pPr>
          </w:p>
        </w:tc>
        <w:tc>
          <w:tcPr>
            <w:tcW w:w="3543" w:type="dxa"/>
          </w:tcPr>
          <w:p w14:paraId="37D45991">
            <w:pPr>
              <w:pStyle w:val="234"/>
              <w:spacing w:before="63" w:line="219" w:lineRule="auto"/>
              <w:ind w:left="109"/>
              <w:rPr>
                <w:rFonts w:hint="eastAsia"/>
              </w:rPr>
            </w:pPr>
            <w:r>
              <w:rPr>
                <w:spacing w:val="-1"/>
              </w:rPr>
              <w:t>HJ2537</w:t>
            </w:r>
            <w:r>
              <w:rPr>
                <w:spacing w:val="-34"/>
              </w:rPr>
              <w:t xml:space="preserve"> </w:t>
            </w:r>
            <w:r>
              <w:rPr>
                <w:spacing w:val="-1"/>
              </w:rPr>
              <w:t>水性涂料</w:t>
            </w:r>
          </w:p>
        </w:tc>
      </w:tr>
      <w:tr w14:paraId="731D9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continue"/>
            <w:tcBorders>
              <w:top w:val="nil"/>
            </w:tcBorders>
          </w:tcPr>
          <w:p w14:paraId="1B567BC8">
            <w:pPr>
              <w:rPr>
                <w:rFonts w:ascii="Arial"/>
              </w:rPr>
            </w:pPr>
          </w:p>
        </w:tc>
        <w:tc>
          <w:tcPr>
            <w:tcW w:w="1542" w:type="dxa"/>
            <w:vMerge w:val="continue"/>
            <w:tcBorders>
              <w:top w:val="nil"/>
            </w:tcBorders>
          </w:tcPr>
          <w:p w14:paraId="5FD7731C">
            <w:pPr>
              <w:rPr>
                <w:rFonts w:ascii="Arial"/>
              </w:rPr>
            </w:pPr>
          </w:p>
        </w:tc>
        <w:tc>
          <w:tcPr>
            <w:tcW w:w="2672" w:type="dxa"/>
          </w:tcPr>
          <w:p w14:paraId="6767CFA3">
            <w:pPr>
              <w:pStyle w:val="234"/>
              <w:spacing w:before="64" w:line="221" w:lineRule="auto"/>
              <w:ind w:left="103"/>
              <w:rPr>
                <w:rFonts w:hint="eastAsia"/>
              </w:rPr>
            </w:pPr>
            <w:r>
              <w:rPr>
                <w:spacing w:val="-1"/>
              </w:rPr>
              <w:t>A10060299</w:t>
            </w:r>
            <w:r>
              <w:rPr>
                <w:spacing w:val="-30"/>
              </w:rPr>
              <w:t xml:space="preserve"> </w:t>
            </w:r>
            <w:r>
              <w:rPr>
                <w:spacing w:val="-1"/>
              </w:rPr>
              <w:t>其他墙面涂料</w:t>
            </w:r>
          </w:p>
        </w:tc>
        <w:tc>
          <w:tcPr>
            <w:tcW w:w="2248" w:type="dxa"/>
          </w:tcPr>
          <w:p w14:paraId="14959196">
            <w:pPr>
              <w:rPr>
                <w:rFonts w:ascii="Arial"/>
              </w:rPr>
            </w:pPr>
          </w:p>
        </w:tc>
        <w:tc>
          <w:tcPr>
            <w:tcW w:w="3543" w:type="dxa"/>
          </w:tcPr>
          <w:p w14:paraId="48FED426">
            <w:pPr>
              <w:pStyle w:val="234"/>
              <w:spacing w:before="64" w:line="219" w:lineRule="auto"/>
              <w:ind w:left="109"/>
              <w:rPr>
                <w:rFonts w:hint="eastAsia"/>
              </w:rPr>
            </w:pPr>
            <w:r>
              <w:rPr>
                <w:spacing w:val="-1"/>
              </w:rPr>
              <w:t>HJ2537</w:t>
            </w:r>
            <w:r>
              <w:rPr>
                <w:spacing w:val="-34"/>
              </w:rPr>
              <w:t xml:space="preserve"> </w:t>
            </w:r>
            <w:r>
              <w:rPr>
                <w:spacing w:val="-1"/>
              </w:rPr>
              <w:t>水性涂料</w:t>
            </w:r>
          </w:p>
        </w:tc>
      </w:tr>
      <w:tr w14:paraId="0F19F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5197ED8B">
            <w:pPr>
              <w:pStyle w:val="234"/>
              <w:spacing w:before="93" w:line="183" w:lineRule="auto"/>
              <w:ind w:left="114"/>
              <w:rPr>
                <w:rFonts w:hint="eastAsia"/>
              </w:rPr>
            </w:pPr>
            <w:r>
              <w:rPr>
                <w:spacing w:val="-3"/>
              </w:rPr>
              <w:t>44</w:t>
            </w:r>
          </w:p>
        </w:tc>
        <w:tc>
          <w:tcPr>
            <w:tcW w:w="1542" w:type="dxa"/>
          </w:tcPr>
          <w:p w14:paraId="4C80C024">
            <w:pPr>
              <w:pStyle w:val="234"/>
              <w:spacing w:before="66" w:line="283" w:lineRule="auto"/>
              <w:ind w:left="107" w:right="108" w:hanging="5"/>
              <w:rPr>
                <w:rFonts w:hint="eastAsia"/>
              </w:rPr>
            </w:pPr>
            <w:r>
              <w:rPr>
                <w:spacing w:val="2"/>
              </w:rPr>
              <w:t>A100604</w:t>
            </w:r>
            <w:r>
              <w:rPr>
                <w:spacing w:val="44"/>
              </w:rPr>
              <w:t xml:space="preserve"> </w:t>
            </w:r>
            <w:r>
              <w:rPr>
                <w:spacing w:val="2"/>
              </w:rPr>
              <w:t>防水涂</w:t>
            </w:r>
            <w:r>
              <w:t xml:space="preserve"> 料</w:t>
            </w:r>
          </w:p>
        </w:tc>
        <w:tc>
          <w:tcPr>
            <w:tcW w:w="2672" w:type="dxa"/>
          </w:tcPr>
          <w:p w14:paraId="02580C55">
            <w:pPr>
              <w:pStyle w:val="234"/>
              <w:spacing w:before="65" w:line="220" w:lineRule="auto"/>
              <w:ind w:left="103"/>
              <w:rPr>
                <w:rFonts w:hint="eastAsia"/>
              </w:rPr>
            </w:pPr>
            <w:r>
              <w:rPr>
                <w:spacing w:val="-1"/>
              </w:rPr>
              <w:t>A10060499</w:t>
            </w:r>
            <w:r>
              <w:rPr>
                <w:spacing w:val="-30"/>
              </w:rPr>
              <w:t xml:space="preserve"> </w:t>
            </w:r>
            <w:r>
              <w:rPr>
                <w:spacing w:val="-1"/>
              </w:rPr>
              <w:t>其他防水涂料</w:t>
            </w:r>
          </w:p>
        </w:tc>
        <w:tc>
          <w:tcPr>
            <w:tcW w:w="2248" w:type="dxa"/>
          </w:tcPr>
          <w:p w14:paraId="06DDD7E6">
            <w:pPr>
              <w:rPr>
                <w:rFonts w:ascii="Arial"/>
              </w:rPr>
            </w:pPr>
          </w:p>
        </w:tc>
        <w:tc>
          <w:tcPr>
            <w:tcW w:w="3543" w:type="dxa"/>
          </w:tcPr>
          <w:p w14:paraId="07B03CD2">
            <w:pPr>
              <w:pStyle w:val="234"/>
              <w:spacing w:before="65" w:line="219" w:lineRule="auto"/>
              <w:ind w:left="109"/>
              <w:rPr>
                <w:rFonts w:hint="eastAsia"/>
              </w:rPr>
            </w:pPr>
            <w:r>
              <w:rPr>
                <w:spacing w:val="-1"/>
              </w:rPr>
              <w:t>HJ2537</w:t>
            </w:r>
            <w:r>
              <w:rPr>
                <w:spacing w:val="-34"/>
              </w:rPr>
              <w:t xml:space="preserve"> </w:t>
            </w:r>
            <w:r>
              <w:rPr>
                <w:spacing w:val="-1"/>
              </w:rPr>
              <w:t>水性涂料</w:t>
            </w:r>
          </w:p>
        </w:tc>
      </w:tr>
      <w:tr w14:paraId="4B1A9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7284ACEA">
            <w:pPr>
              <w:pStyle w:val="234"/>
              <w:spacing w:before="94" w:line="183" w:lineRule="auto"/>
              <w:ind w:left="114"/>
              <w:rPr>
                <w:rFonts w:hint="eastAsia"/>
              </w:rPr>
            </w:pPr>
            <w:r>
              <w:rPr>
                <w:spacing w:val="-3"/>
              </w:rPr>
              <w:t>45</w:t>
            </w:r>
          </w:p>
        </w:tc>
        <w:tc>
          <w:tcPr>
            <w:tcW w:w="1542" w:type="dxa"/>
          </w:tcPr>
          <w:p w14:paraId="66EA8005">
            <w:pPr>
              <w:pStyle w:val="234"/>
              <w:spacing w:before="66" w:line="283" w:lineRule="auto"/>
              <w:ind w:left="109" w:right="108" w:hanging="7"/>
              <w:rPr>
                <w:rFonts w:hint="eastAsia"/>
              </w:rPr>
            </w:pPr>
            <w:r>
              <w:rPr>
                <w:spacing w:val="3"/>
              </w:rPr>
              <w:t>A100699</w:t>
            </w:r>
            <w:r>
              <w:rPr>
                <w:spacing w:val="34"/>
              </w:rPr>
              <w:t xml:space="preserve"> </w:t>
            </w:r>
            <w:r>
              <w:rPr>
                <w:spacing w:val="3"/>
              </w:rPr>
              <w:t>其他建</w:t>
            </w:r>
            <w:r>
              <w:rPr>
                <w:spacing w:val="-2"/>
              </w:rPr>
              <w:t>筑涂料</w:t>
            </w:r>
          </w:p>
        </w:tc>
        <w:tc>
          <w:tcPr>
            <w:tcW w:w="2672" w:type="dxa"/>
          </w:tcPr>
          <w:p w14:paraId="4D3E3920">
            <w:pPr>
              <w:rPr>
                <w:rFonts w:ascii="Arial"/>
              </w:rPr>
            </w:pPr>
          </w:p>
        </w:tc>
        <w:tc>
          <w:tcPr>
            <w:tcW w:w="2248" w:type="dxa"/>
          </w:tcPr>
          <w:p w14:paraId="67225D62">
            <w:pPr>
              <w:rPr>
                <w:rFonts w:ascii="Arial"/>
              </w:rPr>
            </w:pPr>
          </w:p>
        </w:tc>
        <w:tc>
          <w:tcPr>
            <w:tcW w:w="3543" w:type="dxa"/>
          </w:tcPr>
          <w:p w14:paraId="2C6573DC">
            <w:pPr>
              <w:pStyle w:val="234"/>
              <w:spacing w:before="65" w:line="219" w:lineRule="auto"/>
              <w:ind w:left="109"/>
              <w:rPr>
                <w:rFonts w:hint="eastAsia"/>
              </w:rPr>
            </w:pPr>
            <w:r>
              <w:rPr>
                <w:spacing w:val="-1"/>
              </w:rPr>
              <w:t>HJ2537</w:t>
            </w:r>
            <w:r>
              <w:rPr>
                <w:spacing w:val="-34"/>
              </w:rPr>
              <w:t xml:space="preserve"> </w:t>
            </w:r>
            <w:r>
              <w:rPr>
                <w:spacing w:val="-1"/>
              </w:rPr>
              <w:t>水性涂料</w:t>
            </w:r>
          </w:p>
        </w:tc>
      </w:tr>
      <w:tr w14:paraId="59801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583" w:type="dxa"/>
          </w:tcPr>
          <w:p w14:paraId="553B2FD5">
            <w:pPr>
              <w:pStyle w:val="234"/>
              <w:spacing w:before="95" w:line="183" w:lineRule="auto"/>
              <w:ind w:left="114"/>
              <w:rPr>
                <w:rFonts w:hint="eastAsia"/>
              </w:rPr>
            </w:pPr>
            <w:r>
              <w:rPr>
                <w:spacing w:val="-3"/>
              </w:rPr>
              <w:t>46</w:t>
            </w:r>
          </w:p>
        </w:tc>
        <w:tc>
          <w:tcPr>
            <w:tcW w:w="1542" w:type="dxa"/>
          </w:tcPr>
          <w:p w14:paraId="5AA6DA3D">
            <w:pPr>
              <w:pStyle w:val="234"/>
              <w:spacing w:before="66" w:line="222" w:lineRule="auto"/>
              <w:ind w:left="102"/>
              <w:rPr>
                <w:rFonts w:hint="eastAsia"/>
              </w:rPr>
            </w:pPr>
            <w:r>
              <w:rPr>
                <w:spacing w:val="-8"/>
              </w:rPr>
              <w:t>A100701</w:t>
            </w:r>
            <w:r>
              <w:rPr>
                <w:spacing w:val="-12"/>
              </w:rPr>
              <w:t xml:space="preserve"> </w:t>
            </w:r>
            <w:r>
              <w:rPr>
                <w:spacing w:val="-8"/>
              </w:rPr>
              <w:t>门、门槛</w:t>
            </w:r>
          </w:p>
        </w:tc>
        <w:tc>
          <w:tcPr>
            <w:tcW w:w="2672" w:type="dxa"/>
          </w:tcPr>
          <w:p w14:paraId="4E0F4A86">
            <w:pPr>
              <w:rPr>
                <w:rFonts w:ascii="Arial"/>
              </w:rPr>
            </w:pPr>
          </w:p>
        </w:tc>
        <w:tc>
          <w:tcPr>
            <w:tcW w:w="2248" w:type="dxa"/>
          </w:tcPr>
          <w:p w14:paraId="3BAAD3E4">
            <w:pPr>
              <w:rPr>
                <w:rFonts w:ascii="Arial"/>
              </w:rPr>
            </w:pPr>
          </w:p>
        </w:tc>
        <w:tc>
          <w:tcPr>
            <w:tcW w:w="3543" w:type="dxa"/>
          </w:tcPr>
          <w:p w14:paraId="238FAA2C">
            <w:pPr>
              <w:pStyle w:val="234"/>
              <w:spacing w:before="66" w:line="219" w:lineRule="auto"/>
              <w:ind w:left="109"/>
              <w:rPr>
                <w:rFonts w:hint="eastAsia"/>
                <w:lang w:eastAsia="zh-CN"/>
              </w:rPr>
            </w:pPr>
            <w:r>
              <w:rPr>
                <w:spacing w:val="-1"/>
                <w:lang w:eastAsia="zh-CN"/>
              </w:rPr>
              <w:t>HJ/T 237</w:t>
            </w:r>
            <w:r>
              <w:rPr>
                <w:spacing w:val="-32"/>
                <w:lang w:eastAsia="zh-CN"/>
              </w:rPr>
              <w:t xml:space="preserve"> </w:t>
            </w:r>
            <w:r>
              <w:rPr>
                <w:spacing w:val="-1"/>
                <w:lang w:eastAsia="zh-CN"/>
              </w:rPr>
              <w:t>塑料门窗/HJ459</w:t>
            </w:r>
            <w:r>
              <w:rPr>
                <w:spacing w:val="-37"/>
                <w:lang w:eastAsia="zh-CN"/>
              </w:rPr>
              <w:t xml:space="preserve"> </w:t>
            </w:r>
            <w:r>
              <w:rPr>
                <w:spacing w:val="-1"/>
                <w:lang w:eastAsia="zh-CN"/>
              </w:rPr>
              <w:t>木</w:t>
            </w:r>
            <w:r>
              <w:rPr>
                <w:spacing w:val="-2"/>
                <w:lang w:eastAsia="zh-CN"/>
              </w:rPr>
              <w:t>质门和钢质门</w:t>
            </w:r>
          </w:p>
        </w:tc>
      </w:tr>
      <w:tr w14:paraId="75F98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14:paraId="21744F53">
            <w:pPr>
              <w:pStyle w:val="234"/>
              <w:spacing w:before="95" w:line="183" w:lineRule="auto"/>
              <w:ind w:left="114"/>
              <w:rPr>
                <w:rFonts w:hint="eastAsia"/>
              </w:rPr>
            </w:pPr>
            <w:r>
              <w:rPr>
                <w:spacing w:val="-3"/>
              </w:rPr>
              <w:t>47</w:t>
            </w:r>
          </w:p>
        </w:tc>
        <w:tc>
          <w:tcPr>
            <w:tcW w:w="1542" w:type="dxa"/>
          </w:tcPr>
          <w:p w14:paraId="0613E9E3">
            <w:pPr>
              <w:pStyle w:val="234"/>
              <w:spacing w:before="66" w:line="221" w:lineRule="auto"/>
              <w:ind w:left="102"/>
              <w:rPr>
                <w:rFonts w:hint="eastAsia"/>
              </w:rPr>
            </w:pPr>
            <w:r>
              <w:rPr>
                <w:spacing w:val="-1"/>
              </w:rPr>
              <w:t>A100702</w:t>
            </w:r>
            <w:r>
              <w:rPr>
                <w:spacing w:val="-24"/>
              </w:rPr>
              <w:t xml:space="preserve"> </w:t>
            </w:r>
            <w:r>
              <w:rPr>
                <w:spacing w:val="-1"/>
              </w:rPr>
              <w:t>窗</w:t>
            </w:r>
          </w:p>
        </w:tc>
        <w:tc>
          <w:tcPr>
            <w:tcW w:w="2672" w:type="dxa"/>
          </w:tcPr>
          <w:p w14:paraId="45006EEC">
            <w:pPr>
              <w:rPr>
                <w:rFonts w:ascii="Arial"/>
              </w:rPr>
            </w:pPr>
          </w:p>
        </w:tc>
        <w:tc>
          <w:tcPr>
            <w:tcW w:w="2248" w:type="dxa"/>
          </w:tcPr>
          <w:p w14:paraId="3CAC3C2F">
            <w:pPr>
              <w:rPr>
                <w:rFonts w:ascii="Arial"/>
              </w:rPr>
            </w:pPr>
          </w:p>
        </w:tc>
        <w:tc>
          <w:tcPr>
            <w:tcW w:w="3543" w:type="dxa"/>
          </w:tcPr>
          <w:p w14:paraId="368DB8DB">
            <w:pPr>
              <w:pStyle w:val="234"/>
              <w:spacing w:before="66" w:line="219" w:lineRule="auto"/>
              <w:ind w:left="109"/>
              <w:rPr>
                <w:rFonts w:hint="eastAsia"/>
              </w:rPr>
            </w:pPr>
            <w:r>
              <w:rPr>
                <w:spacing w:val="-1"/>
              </w:rPr>
              <w:t>HJ/T237</w:t>
            </w:r>
            <w:r>
              <w:rPr>
                <w:spacing w:val="-33"/>
              </w:rPr>
              <w:t xml:space="preserve"> </w:t>
            </w:r>
            <w:r>
              <w:rPr>
                <w:spacing w:val="-1"/>
              </w:rPr>
              <w:t>塑料门窗</w:t>
            </w:r>
          </w:p>
        </w:tc>
      </w:tr>
      <w:tr w14:paraId="7F616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583" w:type="dxa"/>
          </w:tcPr>
          <w:p w14:paraId="006F0F04">
            <w:pPr>
              <w:pStyle w:val="234"/>
              <w:spacing w:before="98" w:line="183" w:lineRule="auto"/>
              <w:ind w:left="114"/>
              <w:rPr>
                <w:rFonts w:hint="eastAsia"/>
              </w:rPr>
            </w:pPr>
            <w:r>
              <w:rPr>
                <w:spacing w:val="-3"/>
              </w:rPr>
              <w:t>48</w:t>
            </w:r>
          </w:p>
        </w:tc>
        <w:tc>
          <w:tcPr>
            <w:tcW w:w="1542" w:type="dxa"/>
          </w:tcPr>
          <w:p w14:paraId="3F9FB5BD">
            <w:pPr>
              <w:pStyle w:val="234"/>
              <w:spacing w:before="70" w:line="282" w:lineRule="auto"/>
              <w:ind w:left="109" w:right="106" w:hanging="7"/>
              <w:rPr>
                <w:rFonts w:hint="eastAsia"/>
              </w:rPr>
            </w:pPr>
            <w:r>
              <w:rPr>
                <w:spacing w:val="-8"/>
              </w:rPr>
              <w:t>A170108</w:t>
            </w:r>
            <w:r>
              <w:rPr>
                <w:spacing w:val="-25"/>
              </w:rPr>
              <w:t xml:space="preserve"> </w:t>
            </w:r>
            <w:r>
              <w:rPr>
                <w:spacing w:val="-8"/>
              </w:rPr>
              <w:t>涂料（建</w:t>
            </w:r>
            <w:r>
              <w:t xml:space="preserve"> </w:t>
            </w:r>
            <w:r>
              <w:rPr>
                <w:spacing w:val="-2"/>
              </w:rPr>
              <w:t>筑涂料除外）</w:t>
            </w:r>
          </w:p>
        </w:tc>
        <w:tc>
          <w:tcPr>
            <w:tcW w:w="2672" w:type="dxa"/>
          </w:tcPr>
          <w:p w14:paraId="6D0BF0B8">
            <w:pPr>
              <w:rPr>
                <w:rFonts w:ascii="Arial"/>
              </w:rPr>
            </w:pPr>
          </w:p>
        </w:tc>
        <w:tc>
          <w:tcPr>
            <w:tcW w:w="2248" w:type="dxa"/>
          </w:tcPr>
          <w:p w14:paraId="7E1EBF12">
            <w:pPr>
              <w:rPr>
                <w:rFonts w:ascii="Arial"/>
              </w:rPr>
            </w:pPr>
          </w:p>
        </w:tc>
        <w:tc>
          <w:tcPr>
            <w:tcW w:w="3543" w:type="dxa"/>
          </w:tcPr>
          <w:p w14:paraId="7C951C08">
            <w:pPr>
              <w:pStyle w:val="234"/>
              <w:spacing w:before="69" w:line="219" w:lineRule="auto"/>
              <w:ind w:left="109"/>
              <w:rPr>
                <w:rFonts w:hint="eastAsia"/>
              </w:rPr>
            </w:pPr>
            <w:r>
              <w:rPr>
                <w:spacing w:val="-1"/>
              </w:rPr>
              <w:t>HJ2537</w:t>
            </w:r>
            <w:r>
              <w:rPr>
                <w:spacing w:val="-34"/>
              </w:rPr>
              <w:t xml:space="preserve"> </w:t>
            </w:r>
            <w:r>
              <w:rPr>
                <w:spacing w:val="-1"/>
              </w:rPr>
              <w:t>水性涂料</w:t>
            </w:r>
          </w:p>
        </w:tc>
      </w:tr>
      <w:tr w14:paraId="4C212FF6">
        <w:tblPrEx>
          <w:tblCellMar>
            <w:top w:w="0" w:type="dxa"/>
            <w:left w:w="0" w:type="dxa"/>
            <w:bottom w:w="0" w:type="dxa"/>
            <w:right w:w="0" w:type="dxa"/>
          </w:tblCellMar>
        </w:tblPrEx>
        <w:trPr>
          <w:trHeight w:val="628" w:hRule="atLeast"/>
          <w:jc w:val="center"/>
        </w:trPr>
        <w:tc>
          <w:tcPr>
            <w:tcW w:w="583" w:type="dxa"/>
          </w:tcPr>
          <w:p w14:paraId="55CF83D0">
            <w:pPr>
              <w:pStyle w:val="234"/>
              <w:spacing w:before="96" w:line="183" w:lineRule="auto"/>
              <w:ind w:left="114"/>
              <w:rPr>
                <w:rFonts w:hint="eastAsia"/>
              </w:rPr>
            </w:pPr>
            <w:r>
              <w:rPr>
                <w:spacing w:val="-3"/>
              </w:rPr>
              <w:t>49</w:t>
            </w:r>
          </w:p>
        </w:tc>
        <w:tc>
          <w:tcPr>
            <w:tcW w:w="1542" w:type="dxa"/>
          </w:tcPr>
          <w:p w14:paraId="1500B32F">
            <w:pPr>
              <w:pStyle w:val="234"/>
              <w:spacing w:before="68" w:line="282" w:lineRule="auto"/>
              <w:ind w:left="109" w:right="108" w:hanging="7"/>
              <w:rPr>
                <w:rFonts w:hint="eastAsia"/>
              </w:rPr>
            </w:pPr>
            <w:r>
              <w:rPr>
                <w:spacing w:val="3"/>
              </w:rPr>
              <w:t>A170112</w:t>
            </w:r>
            <w:r>
              <w:rPr>
                <w:spacing w:val="34"/>
              </w:rPr>
              <w:t xml:space="preserve"> </w:t>
            </w:r>
            <w:r>
              <w:rPr>
                <w:spacing w:val="3"/>
              </w:rPr>
              <w:t>密封用</w:t>
            </w:r>
            <w:r>
              <w:t xml:space="preserve"> </w:t>
            </w:r>
            <w:r>
              <w:rPr>
                <w:spacing w:val="-2"/>
              </w:rPr>
              <w:t>填料及类似品</w:t>
            </w:r>
          </w:p>
        </w:tc>
        <w:tc>
          <w:tcPr>
            <w:tcW w:w="2672" w:type="dxa"/>
          </w:tcPr>
          <w:p w14:paraId="56E6C5C6">
            <w:pPr>
              <w:rPr>
                <w:rFonts w:ascii="Arial"/>
              </w:rPr>
            </w:pPr>
          </w:p>
        </w:tc>
        <w:tc>
          <w:tcPr>
            <w:tcW w:w="2248" w:type="dxa"/>
          </w:tcPr>
          <w:p w14:paraId="6E3E2381">
            <w:pPr>
              <w:rPr>
                <w:rFonts w:ascii="Arial"/>
              </w:rPr>
            </w:pPr>
          </w:p>
        </w:tc>
        <w:tc>
          <w:tcPr>
            <w:tcW w:w="3543" w:type="dxa"/>
          </w:tcPr>
          <w:p w14:paraId="60E4FF40">
            <w:pPr>
              <w:pStyle w:val="234"/>
              <w:spacing w:before="67" w:line="219" w:lineRule="auto"/>
              <w:ind w:left="109"/>
              <w:rPr>
                <w:rFonts w:hint="eastAsia"/>
              </w:rPr>
            </w:pPr>
            <w:r>
              <w:rPr>
                <w:spacing w:val="-1"/>
              </w:rPr>
              <w:t>HJ2541</w:t>
            </w:r>
            <w:r>
              <w:rPr>
                <w:spacing w:val="-35"/>
              </w:rPr>
              <w:t xml:space="preserve"> </w:t>
            </w:r>
            <w:r>
              <w:rPr>
                <w:spacing w:val="-1"/>
              </w:rPr>
              <w:t>胶粘剂</w:t>
            </w:r>
          </w:p>
        </w:tc>
      </w:tr>
      <w:tr w14:paraId="197AE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14:paraId="3039D7EB">
            <w:pPr>
              <w:pStyle w:val="234"/>
              <w:spacing w:before="97" w:line="183" w:lineRule="auto"/>
              <w:ind w:left="118"/>
              <w:rPr>
                <w:rFonts w:hint="eastAsia"/>
              </w:rPr>
            </w:pPr>
            <w:r>
              <w:rPr>
                <w:spacing w:val="-5"/>
              </w:rPr>
              <w:t>50</w:t>
            </w:r>
          </w:p>
        </w:tc>
        <w:tc>
          <w:tcPr>
            <w:tcW w:w="1542" w:type="dxa"/>
          </w:tcPr>
          <w:p w14:paraId="361D2D43">
            <w:pPr>
              <w:pStyle w:val="234"/>
              <w:spacing w:before="69" w:line="284" w:lineRule="auto"/>
              <w:ind w:left="122" w:right="108" w:hanging="20"/>
              <w:rPr>
                <w:rFonts w:hint="eastAsia"/>
              </w:rPr>
            </w:pPr>
            <w:r>
              <w:rPr>
                <w:spacing w:val="3"/>
              </w:rPr>
              <w:t>A180201</w:t>
            </w:r>
            <w:r>
              <w:rPr>
                <w:spacing w:val="34"/>
              </w:rPr>
              <w:t xml:space="preserve"> </w:t>
            </w:r>
            <w:r>
              <w:rPr>
                <w:spacing w:val="3"/>
              </w:rPr>
              <w:t>塑料制</w:t>
            </w:r>
            <w:r>
              <w:t xml:space="preserve"> 品</w:t>
            </w:r>
          </w:p>
        </w:tc>
        <w:tc>
          <w:tcPr>
            <w:tcW w:w="2672" w:type="dxa"/>
          </w:tcPr>
          <w:p w14:paraId="185E237B">
            <w:pPr>
              <w:rPr>
                <w:rFonts w:ascii="Arial"/>
              </w:rPr>
            </w:pPr>
          </w:p>
        </w:tc>
        <w:tc>
          <w:tcPr>
            <w:tcW w:w="2248" w:type="dxa"/>
          </w:tcPr>
          <w:p w14:paraId="6E83EBBD">
            <w:pPr>
              <w:rPr>
                <w:rFonts w:ascii="Arial"/>
              </w:rPr>
            </w:pPr>
          </w:p>
        </w:tc>
        <w:tc>
          <w:tcPr>
            <w:tcW w:w="3543" w:type="dxa"/>
          </w:tcPr>
          <w:p w14:paraId="55F7AB7E">
            <w:pPr>
              <w:pStyle w:val="234"/>
              <w:spacing w:before="69" w:line="284" w:lineRule="auto"/>
              <w:ind w:left="113" w:right="104" w:hanging="4"/>
              <w:rPr>
                <w:rFonts w:hint="eastAsia"/>
              </w:rPr>
            </w:pPr>
            <w:r>
              <w:t>HJ/T226 建筑用塑料管材/HJ/</w:t>
            </w:r>
            <w:r>
              <w:rPr>
                <w:spacing w:val="-1"/>
              </w:rPr>
              <w:t>T231 再生塑</w:t>
            </w:r>
            <w:r>
              <w:t xml:space="preserve"> </w:t>
            </w:r>
            <w:r>
              <w:rPr>
                <w:spacing w:val="-2"/>
              </w:rPr>
              <w:t>料制品</w:t>
            </w:r>
          </w:p>
        </w:tc>
      </w:tr>
    </w:tbl>
    <w:p w14:paraId="1B26F36E">
      <w:pPr>
        <w:spacing w:line="91" w:lineRule="auto"/>
        <w:rPr>
          <w:rFonts w:ascii="Arial"/>
          <w:sz w:val="2"/>
        </w:rPr>
      </w:pPr>
    </w:p>
    <w:p w14:paraId="40558F77">
      <w:pPr>
        <w:rPr>
          <w:rFonts w:hint="eastAsia" w:ascii="仿宋" w:hAnsi="仿宋" w:eastAsia="仿宋" w:cs="仿宋"/>
          <w:spacing w:val="-1"/>
          <w:sz w:val="24"/>
        </w:rPr>
      </w:pPr>
      <w:r>
        <w:rPr>
          <w:rFonts w:ascii="仿宋" w:hAnsi="仿宋" w:eastAsia="仿宋" w:cs="仿宋"/>
          <w:spacing w:val="-1"/>
          <w:sz w:val="24"/>
        </w:rPr>
        <w:t>注：环境标志产品认证应依据相关标准的最新版本</w:t>
      </w:r>
      <w:r>
        <w:rPr>
          <w:rFonts w:hint="eastAsia" w:ascii="仿宋" w:hAnsi="仿宋" w:eastAsia="仿宋" w:cs="仿宋"/>
          <w:spacing w:val="-1"/>
          <w:sz w:val="24"/>
        </w:rPr>
        <w:t>。</w:t>
      </w:r>
    </w:p>
    <w:p w14:paraId="2D7E7260">
      <w:pPr>
        <w:adjustRightInd w:val="0"/>
        <w:spacing w:line="400" w:lineRule="exact"/>
        <w:ind w:firstLine="422" w:firstLineChars="200"/>
        <w:jc w:val="left"/>
        <w:textAlignment w:val="baseline"/>
        <w:rPr>
          <w:rFonts w:hint="eastAsia" w:hAnsi="宋体"/>
          <w:b/>
          <w:bCs/>
        </w:rPr>
      </w:pPr>
    </w:p>
    <w:p w14:paraId="0BBB1874">
      <w:pPr>
        <w:adjustRightInd w:val="0"/>
        <w:spacing w:line="400" w:lineRule="exact"/>
        <w:ind w:firstLine="422" w:firstLineChars="200"/>
        <w:jc w:val="left"/>
        <w:textAlignment w:val="baseline"/>
        <w:rPr>
          <w:rFonts w:hint="eastAsia" w:hAnsi="宋体"/>
          <w:b/>
          <w:bCs/>
        </w:rPr>
        <w:sectPr>
          <w:pgSz w:w="11906" w:h="16838"/>
          <w:pgMar w:top="1440" w:right="566" w:bottom="1440" w:left="851" w:header="851" w:footer="992" w:gutter="0"/>
          <w:pgBorders>
            <w:top w:val="none" w:sz="0" w:space="0"/>
            <w:left w:val="none" w:sz="0" w:space="0"/>
            <w:bottom w:val="none" w:sz="0" w:space="0"/>
            <w:right w:val="none" w:sz="0" w:space="0"/>
          </w:pgBorders>
          <w:cols w:space="720" w:num="1"/>
          <w:docGrid w:linePitch="312" w:charSpace="0"/>
        </w:sectPr>
      </w:pPr>
    </w:p>
    <w:p w14:paraId="2C5EE9AD">
      <w:pPr>
        <w:rPr>
          <w:b/>
          <w:sz w:val="24"/>
        </w:rPr>
      </w:pPr>
    </w:p>
    <w:p w14:paraId="78192693">
      <w:pPr>
        <w:rPr>
          <w:b/>
          <w:sz w:val="24"/>
        </w:rPr>
      </w:pPr>
    </w:p>
    <w:p w14:paraId="5D5613DA">
      <w:pPr>
        <w:rPr>
          <w:b/>
          <w:sz w:val="24"/>
        </w:rPr>
      </w:pPr>
    </w:p>
    <w:p w14:paraId="56254924">
      <w:pPr>
        <w:rPr>
          <w:b/>
          <w:sz w:val="24"/>
        </w:rPr>
      </w:pPr>
    </w:p>
    <w:p w14:paraId="54E75D33">
      <w:pPr>
        <w:rPr>
          <w:b/>
          <w:sz w:val="24"/>
        </w:rPr>
      </w:pPr>
    </w:p>
    <w:p w14:paraId="4E40DE30">
      <w:pPr>
        <w:rPr>
          <w:b/>
          <w:sz w:val="24"/>
        </w:rPr>
      </w:pPr>
    </w:p>
    <w:p w14:paraId="30143F0A">
      <w:pPr>
        <w:rPr>
          <w:b/>
          <w:sz w:val="24"/>
        </w:rPr>
      </w:pPr>
    </w:p>
    <w:p w14:paraId="0F5D2763">
      <w:pPr>
        <w:rPr>
          <w:b/>
          <w:sz w:val="24"/>
        </w:rPr>
      </w:pPr>
    </w:p>
    <w:p w14:paraId="01B29D11">
      <w:pPr>
        <w:rPr>
          <w:b/>
          <w:sz w:val="24"/>
        </w:rPr>
      </w:pPr>
    </w:p>
    <w:p w14:paraId="635F5DAA">
      <w:pPr>
        <w:rPr>
          <w:b/>
          <w:sz w:val="24"/>
        </w:rPr>
      </w:pPr>
    </w:p>
    <w:p w14:paraId="128FE2ED">
      <w:pPr>
        <w:rPr>
          <w:b/>
          <w:sz w:val="24"/>
        </w:rPr>
      </w:pPr>
    </w:p>
    <w:p w14:paraId="5252A83A">
      <w:pPr>
        <w:rPr>
          <w:b/>
          <w:sz w:val="24"/>
        </w:rPr>
      </w:pPr>
    </w:p>
    <w:p w14:paraId="3EBD6CB2">
      <w:pPr>
        <w:rPr>
          <w:b/>
          <w:sz w:val="24"/>
        </w:rPr>
      </w:pPr>
    </w:p>
    <w:p w14:paraId="28FD4186">
      <w:pPr>
        <w:rPr>
          <w:b/>
          <w:sz w:val="24"/>
        </w:rPr>
      </w:pPr>
    </w:p>
    <w:p w14:paraId="68084E99">
      <w:pPr>
        <w:rPr>
          <w:b/>
          <w:sz w:val="24"/>
        </w:rPr>
      </w:pPr>
    </w:p>
    <w:p w14:paraId="1EBB6B86">
      <w:pPr>
        <w:rPr>
          <w:b/>
          <w:sz w:val="24"/>
        </w:rPr>
      </w:pPr>
    </w:p>
    <w:p w14:paraId="7D478378">
      <w:pPr>
        <w:rPr>
          <w:b/>
          <w:sz w:val="24"/>
        </w:rPr>
      </w:pPr>
    </w:p>
    <w:p w14:paraId="75B7E1E3">
      <w:pPr>
        <w:rPr>
          <w:b/>
          <w:sz w:val="24"/>
        </w:rPr>
      </w:pPr>
    </w:p>
    <w:p w14:paraId="3381128B">
      <w:pPr>
        <w:rPr>
          <w:b/>
          <w:sz w:val="24"/>
        </w:rPr>
      </w:pPr>
    </w:p>
    <w:p w14:paraId="12F15BBC">
      <w:pPr>
        <w:rPr>
          <w:b/>
          <w:sz w:val="24"/>
        </w:rPr>
      </w:pPr>
    </w:p>
    <w:p w14:paraId="15B99CFF">
      <w:pPr>
        <w:pStyle w:val="3"/>
        <w:jc w:val="center"/>
        <w:rPr>
          <w:rFonts w:ascii="仿宋_GB2312" w:eastAsia="仿宋_GB2312"/>
          <w:b w:val="0"/>
          <w:bCs w:val="0"/>
          <w:sz w:val="32"/>
          <w:szCs w:val="32"/>
        </w:rPr>
      </w:pPr>
      <w:bookmarkStart w:id="82" w:name="_Toc497578453"/>
      <w:bookmarkStart w:id="83" w:name="_Toc21458"/>
      <w:r>
        <w:rPr>
          <w:rFonts w:hint="eastAsia"/>
          <w:sz w:val="30"/>
          <w:szCs w:val="30"/>
        </w:rPr>
        <w:t>第五章 合同主要条款格式及广西壮族自治区政府采购项目合同验收书格式</w:t>
      </w:r>
      <w:bookmarkEnd w:id="82"/>
      <w:bookmarkEnd w:id="83"/>
    </w:p>
    <w:p w14:paraId="0CC8A075">
      <w:pPr>
        <w:snapToGrid w:val="0"/>
        <w:jc w:val="center"/>
        <w:rPr>
          <w:rFonts w:hint="eastAsia" w:ascii="仿宋_GB2312" w:hAnsi="华文中宋" w:eastAsia="仿宋_GB2312"/>
          <w:bCs/>
          <w:sz w:val="32"/>
          <w:szCs w:val="32"/>
        </w:rPr>
      </w:pPr>
    </w:p>
    <w:p w14:paraId="07C0565D">
      <w:pPr>
        <w:snapToGrid w:val="0"/>
        <w:jc w:val="center"/>
        <w:rPr>
          <w:rFonts w:hint="eastAsia" w:ascii="仿宋_GB2312" w:hAnsi="华文中宋" w:eastAsia="仿宋_GB2312"/>
          <w:bCs/>
          <w:sz w:val="32"/>
          <w:szCs w:val="32"/>
        </w:rPr>
      </w:pPr>
    </w:p>
    <w:p w14:paraId="78BDE78D">
      <w:pPr>
        <w:snapToGrid w:val="0"/>
        <w:jc w:val="center"/>
        <w:rPr>
          <w:rFonts w:hint="eastAsia" w:ascii="仿宋_GB2312" w:hAnsi="华文中宋" w:eastAsia="仿宋_GB2312"/>
          <w:bCs/>
          <w:sz w:val="32"/>
          <w:szCs w:val="32"/>
        </w:rPr>
      </w:pPr>
    </w:p>
    <w:p w14:paraId="28690E26">
      <w:pPr>
        <w:snapToGrid w:val="0"/>
        <w:jc w:val="center"/>
        <w:rPr>
          <w:rFonts w:hint="eastAsia" w:ascii="仿宋_GB2312" w:hAnsi="华文中宋" w:eastAsia="仿宋_GB2312"/>
          <w:bCs/>
          <w:sz w:val="32"/>
          <w:szCs w:val="32"/>
        </w:rPr>
      </w:pPr>
    </w:p>
    <w:p w14:paraId="6150A071">
      <w:pPr>
        <w:snapToGrid w:val="0"/>
        <w:jc w:val="center"/>
        <w:rPr>
          <w:rFonts w:hint="eastAsia" w:ascii="仿宋_GB2312" w:hAnsi="华文中宋" w:eastAsia="仿宋_GB2312"/>
          <w:bCs/>
          <w:sz w:val="32"/>
          <w:szCs w:val="32"/>
        </w:rPr>
      </w:pPr>
    </w:p>
    <w:p w14:paraId="6D280AAE">
      <w:pPr>
        <w:snapToGrid w:val="0"/>
        <w:jc w:val="center"/>
        <w:rPr>
          <w:rFonts w:hint="eastAsia" w:ascii="仿宋_GB2312" w:hAnsi="华文中宋" w:eastAsia="仿宋_GB2312"/>
          <w:bCs/>
          <w:sz w:val="32"/>
          <w:szCs w:val="32"/>
        </w:rPr>
      </w:pPr>
    </w:p>
    <w:p w14:paraId="342EAA2D">
      <w:pPr>
        <w:snapToGrid w:val="0"/>
        <w:jc w:val="center"/>
        <w:rPr>
          <w:rFonts w:hint="eastAsia" w:ascii="仿宋_GB2312" w:hAnsi="华文中宋" w:eastAsia="仿宋_GB2312"/>
          <w:bCs/>
          <w:sz w:val="32"/>
          <w:szCs w:val="32"/>
        </w:rPr>
      </w:pPr>
    </w:p>
    <w:p w14:paraId="7D4348A6">
      <w:pPr>
        <w:snapToGrid w:val="0"/>
        <w:rPr>
          <w:rFonts w:hint="eastAsia" w:ascii="仿宋_GB2312" w:hAnsi="华文中宋" w:eastAsia="仿宋_GB2312"/>
          <w:bCs/>
          <w:sz w:val="32"/>
          <w:szCs w:val="32"/>
        </w:rPr>
      </w:pPr>
    </w:p>
    <w:p w14:paraId="19471360">
      <w:pPr>
        <w:snapToGrid w:val="0"/>
        <w:rPr>
          <w:rFonts w:hint="eastAsia" w:ascii="仿宋_GB2312" w:hAnsi="华文中宋" w:eastAsia="仿宋_GB2312"/>
          <w:bCs/>
          <w:sz w:val="32"/>
          <w:szCs w:val="32"/>
        </w:rPr>
      </w:pPr>
    </w:p>
    <w:p w14:paraId="29FBC862">
      <w:pPr>
        <w:snapToGrid w:val="0"/>
        <w:jc w:val="left"/>
        <w:rPr>
          <w:rFonts w:ascii="仿宋_GB2312" w:eastAsia="仿宋_GB2312"/>
          <w:b/>
          <w:color w:val="FF0000"/>
          <w:sz w:val="24"/>
        </w:rPr>
      </w:pPr>
      <w:r>
        <w:rPr>
          <w:rFonts w:hint="eastAsia" w:ascii="仿宋_GB2312" w:eastAsia="仿宋_GB2312"/>
          <w:b/>
          <w:sz w:val="24"/>
        </w:rPr>
        <w:br w:type="page"/>
      </w:r>
      <w:bookmarkStart w:id="84" w:name="_Hlk93681333"/>
      <w:bookmarkStart w:id="85" w:name="_Hlk93681122"/>
    </w:p>
    <w:p w14:paraId="3B432E72">
      <w:pPr>
        <w:snapToGrid w:val="0"/>
        <w:ind w:firstLine="482" w:firstLineChars="200"/>
        <w:jc w:val="left"/>
        <w:rPr>
          <w:rFonts w:ascii="仿宋_GB2312" w:eastAsia="仿宋_GB2312"/>
          <w:b/>
          <w:sz w:val="24"/>
        </w:rPr>
      </w:pPr>
      <w:r>
        <w:rPr>
          <w:rFonts w:hint="eastAsia" w:ascii="仿宋_GB2312" w:eastAsia="仿宋_GB2312"/>
          <w:b/>
          <w:sz w:val="24"/>
        </w:rPr>
        <w:t>合同使用说明：本合同</w:t>
      </w:r>
      <w:bookmarkStart w:id="86" w:name="_Hlk102729543"/>
      <w:r>
        <w:rPr>
          <w:rFonts w:ascii="仿宋_GB2312" w:eastAsia="仿宋_GB2312"/>
          <w:b/>
          <w:sz w:val="24"/>
        </w:rPr>
        <w:t>为中小企业</w:t>
      </w:r>
      <w:bookmarkEnd w:id="86"/>
      <w:r>
        <w:rPr>
          <w:rFonts w:hint="eastAsia" w:ascii="仿宋_GB2312" w:eastAsia="仿宋_GB2312"/>
          <w:b/>
          <w:sz w:val="24"/>
        </w:rPr>
        <w:t>预留合同。</w:t>
      </w:r>
    </w:p>
    <w:p w14:paraId="1B5992E6">
      <w:pPr>
        <w:pStyle w:val="26"/>
        <w:spacing w:line="400" w:lineRule="exact"/>
        <w:jc w:val="left"/>
        <w:rPr>
          <w:b/>
          <w:sz w:val="32"/>
        </w:rPr>
      </w:pPr>
    </w:p>
    <w:p w14:paraId="5C5CC2B2">
      <w:pPr>
        <w:snapToGrid w:val="0"/>
        <w:jc w:val="center"/>
        <w:rPr>
          <w:rFonts w:hint="eastAsia" w:ascii="仿宋_GB2312" w:hAnsi="宋体" w:eastAsia="仿宋_GB2312"/>
          <w:b/>
          <w:bCs/>
          <w:sz w:val="44"/>
          <w:szCs w:val="44"/>
        </w:rPr>
      </w:pPr>
      <w:r>
        <w:rPr>
          <w:rFonts w:hint="eastAsia" w:ascii="仿宋_GB2312" w:hAnsi="宋体" w:eastAsia="仿宋_GB2312"/>
          <w:b/>
          <w:bCs/>
          <w:sz w:val="44"/>
          <w:szCs w:val="44"/>
        </w:rPr>
        <w:t>政府采购合同</w:t>
      </w:r>
    </w:p>
    <w:p w14:paraId="6DA5FEDA">
      <w:pPr>
        <w:snapToGrid w:val="0"/>
        <w:jc w:val="center"/>
        <w:rPr>
          <w:rFonts w:hint="eastAsia" w:ascii="仿宋_GB2312" w:hAnsi="宋体" w:eastAsia="仿宋_GB2312"/>
          <w:b/>
          <w:bCs/>
          <w:sz w:val="36"/>
          <w:szCs w:val="36"/>
        </w:rPr>
      </w:pPr>
      <w:r>
        <w:rPr>
          <w:rFonts w:hint="eastAsia" w:ascii="仿宋_GB2312" w:hAnsi="宋体" w:eastAsia="仿宋_GB2312"/>
          <w:b/>
          <w:bCs/>
          <w:sz w:val="36"/>
          <w:szCs w:val="36"/>
        </w:rPr>
        <w:t>（一般货物类）</w:t>
      </w:r>
    </w:p>
    <w:p w14:paraId="142EE962">
      <w:pPr>
        <w:wordWrap w:val="0"/>
        <w:snapToGrid w:val="0"/>
        <w:jc w:val="right"/>
        <w:rPr>
          <w:rFonts w:hint="eastAsia" w:ascii="仿宋_GB2312" w:hAnsi="宋体" w:eastAsia="仿宋_GB2312"/>
          <w:bCs/>
          <w:sz w:val="24"/>
          <w:u w:val="single"/>
        </w:rPr>
      </w:pPr>
      <w:r>
        <w:rPr>
          <w:rFonts w:hint="eastAsia" w:ascii="仿宋_GB2312" w:hAnsi="宋体" w:eastAsia="仿宋_GB2312"/>
          <w:bCs/>
          <w:sz w:val="24"/>
        </w:rPr>
        <w:t xml:space="preserve">合同编号：            </w:t>
      </w:r>
    </w:p>
    <w:p w14:paraId="66BC1590">
      <w:pPr>
        <w:snapToGrid w:val="0"/>
        <w:rPr>
          <w:rFonts w:hint="eastAsia" w:ascii="仿宋_GB2312" w:hAnsi="宋体" w:eastAsia="仿宋_GB2312"/>
          <w:sz w:val="24"/>
        </w:rPr>
      </w:pPr>
    </w:p>
    <w:p w14:paraId="589421A8">
      <w:pPr>
        <w:snapToGrid w:val="0"/>
        <w:spacing w:line="320" w:lineRule="exact"/>
        <w:ind w:right="-470" w:rightChars="-224"/>
        <w:rPr>
          <w:rFonts w:hint="eastAsia" w:ascii="仿宋_GB2312" w:hAnsi="宋体" w:eastAsia="仿宋_GB2312"/>
          <w:sz w:val="24"/>
          <w:u w:val="single"/>
        </w:rPr>
      </w:pPr>
      <w:r>
        <w:rPr>
          <w:rFonts w:hint="eastAsia" w:ascii="仿宋_GB2312" w:hAnsi="宋体" w:eastAsia="仿宋_GB2312"/>
          <w:sz w:val="24"/>
        </w:rPr>
        <w:t>采购单位（甲方）：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采购计划表编号：</w:t>
      </w:r>
      <w:r>
        <w:rPr>
          <w:rFonts w:hint="eastAsia" w:ascii="仿宋_GB2312" w:hAnsi="宋体" w:eastAsia="仿宋_GB2312"/>
          <w:sz w:val="24"/>
          <w:u w:val="single"/>
        </w:rPr>
        <w:t xml:space="preserve">  </w:t>
      </w:r>
      <w:r>
        <w:rPr>
          <w:rFonts w:ascii="仿宋_GB2312" w:hAnsi="宋体" w:eastAsia="仿宋_GB2312"/>
          <w:sz w:val="24"/>
          <w:u w:val="single"/>
        </w:rPr>
        <w:t xml:space="preserve">             </w:t>
      </w:r>
    </w:p>
    <w:p w14:paraId="45DC1CE5">
      <w:pPr>
        <w:snapToGrid w:val="0"/>
        <w:spacing w:line="320" w:lineRule="exact"/>
        <w:ind w:right="-470" w:rightChars="-224"/>
        <w:rPr>
          <w:rFonts w:hint="eastAsia" w:ascii="仿宋_GB2312" w:hAnsi="宋体" w:eastAsia="仿宋_GB2312"/>
          <w:sz w:val="24"/>
          <w:u w:val="single"/>
        </w:rPr>
      </w:pPr>
      <w:r>
        <w:rPr>
          <w:rFonts w:hint="eastAsia" w:ascii="仿宋_GB2312" w:hAnsi="宋体" w:eastAsia="仿宋_GB2312"/>
          <w:sz w:val="24"/>
        </w:rPr>
        <w:t>供 应 商（乙方）：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z w:val="24"/>
        </w:rPr>
        <w:t>项目名称及编号</w:t>
      </w:r>
      <w:r>
        <w:rPr>
          <w:rFonts w:hint="eastAsia" w:ascii="仿宋_GB2312" w:hAnsi="宋体" w:eastAsia="仿宋_GB2312"/>
          <w:spacing w:val="-20"/>
          <w:sz w:val="24"/>
        </w:rPr>
        <w:t>：</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 xml:space="preserve">     </w:t>
      </w:r>
    </w:p>
    <w:p w14:paraId="284D687E">
      <w:pPr>
        <w:snapToGrid w:val="0"/>
        <w:spacing w:line="320" w:lineRule="exact"/>
        <w:ind w:right="-470" w:rightChars="-224"/>
        <w:rPr>
          <w:rFonts w:hint="eastAsia" w:ascii="仿宋_GB2312" w:hAnsi="宋体" w:eastAsia="仿宋_GB2312"/>
          <w:sz w:val="24"/>
          <w:u w:val="single"/>
        </w:rPr>
      </w:pPr>
      <w:r>
        <w:rPr>
          <w:rFonts w:hint="eastAsia" w:ascii="仿宋_GB2312" w:hAnsi="宋体" w:eastAsia="仿宋_GB2312"/>
          <w:sz w:val="24"/>
        </w:rPr>
        <w:t>签  订  地  点 ：</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pacing w:val="38"/>
          <w:sz w:val="24"/>
        </w:rPr>
        <w:t>签订时间：</w:t>
      </w:r>
      <w:r>
        <w:rPr>
          <w:rFonts w:hint="eastAsia" w:ascii="仿宋_GB2312" w:hAnsi="宋体" w:eastAsia="仿宋_GB2312"/>
          <w:sz w:val="24"/>
          <w:u w:val="single"/>
        </w:rPr>
        <w:t xml:space="preserve">     年   月   日   </w:t>
      </w:r>
    </w:p>
    <w:p w14:paraId="0CC10E40">
      <w:pPr>
        <w:snapToGrid w:val="0"/>
        <w:spacing w:line="320" w:lineRule="exact"/>
        <w:ind w:right="-470" w:rightChars="-224" w:firstLine="480" w:firstLineChars="200"/>
        <w:rPr>
          <w:rFonts w:hint="eastAsia" w:ascii="仿宋_GB2312" w:hAnsi="宋体" w:eastAsia="仿宋_GB2312"/>
          <w:color w:val="000000"/>
          <w:sz w:val="24"/>
        </w:rPr>
      </w:pPr>
      <w:r>
        <w:rPr>
          <w:rFonts w:hint="eastAsia" w:ascii="仿宋_GB2312" w:hAnsi="宋体" w:eastAsia="仿宋_GB2312"/>
          <w:color w:val="000000"/>
          <w:sz w:val="24"/>
        </w:rPr>
        <w:t>根据《中华人民共和国政府采购法》、《</w:t>
      </w:r>
      <w:r>
        <w:rPr>
          <w:rFonts w:hint="eastAsia" w:ascii="仿宋_GB2312" w:eastAsia="仿宋_GB2312"/>
          <w:color w:val="000000"/>
          <w:sz w:val="24"/>
        </w:rPr>
        <w:t>中华人民共和国民法典</w:t>
      </w:r>
      <w:r>
        <w:rPr>
          <w:rFonts w:hint="eastAsia" w:ascii="仿宋_GB2312" w:hAnsi="宋体" w:eastAsia="仿宋_GB2312"/>
          <w:color w:val="000000"/>
          <w:sz w:val="24"/>
        </w:rPr>
        <w:t>》等法律、法规规定，按照招投标文件（采购文件）规定条款和中标（成交）供应商承诺，甲乙双方签订本合同。</w:t>
      </w:r>
    </w:p>
    <w:p w14:paraId="1CE1B1B3">
      <w:pPr>
        <w:snapToGrid w:val="0"/>
        <w:spacing w:line="320" w:lineRule="exact"/>
        <w:ind w:right="-470" w:rightChars="-224" w:firstLine="482" w:firstLineChars="200"/>
        <w:rPr>
          <w:rFonts w:hint="eastAsia" w:ascii="仿宋_GB2312" w:hAnsi="宋体" w:eastAsia="仿宋_GB2312"/>
          <w:b/>
          <w:color w:val="000000"/>
          <w:sz w:val="24"/>
        </w:rPr>
      </w:pPr>
      <w:r>
        <w:rPr>
          <w:rFonts w:hint="eastAsia" w:ascii="仿宋_GB2312" w:eastAsia="仿宋_GB2312"/>
          <w:b/>
          <w:color w:val="000000"/>
          <w:sz w:val="24"/>
        </w:rPr>
        <w:t xml:space="preserve"> </w:t>
      </w:r>
      <w:r>
        <w:rPr>
          <w:rFonts w:hint="eastAsia" w:ascii="仿宋_GB2312" w:hAnsi="宋体" w:eastAsia="仿宋_GB2312"/>
          <w:b/>
          <w:color w:val="000000"/>
          <w:sz w:val="24"/>
        </w:rPr>
        <w:t>第一条　合同标的</w:t>
      </w:r>
    </w:p>
    <w:p w14:paraId="65C41C0D">
      <w:pPr>
        <w:snapToGrid w:val="0"/>
        <w:spacing w:line="320" w:lineRule="exact"/>
        <w:ind w:right="-470" w:rightChars="-224" w:firstLine="480" w:firstLineChars="200"/>
        <w:rPr>
          <w:rFonts w:hint="eastAsia" w:ascii="仿宋_GB2312" w:hAnsi="宋体" w:eastAsia="仿宋_GB2312"/>
          <w:color w:val="000000"/>
          <w:sz w:val="24"/>
        </w:rPr>
      </w:pPr>
      <w:r>
        <w:rPr>
          <w:rFonts w:hint="eastAsia" w:ascii="仿宋_GB2312" w:hAnsi="宋体" w:eastAsia="仿宋_GB2312"/>
          <w:color w:val="000000"/>
          <w:sz w:val="24"/>
        </w:rPr>
        <w:t>1.供货一览表</w:t>
      </w:r>
    </w:p>
    <w:tbl>
      <w:tblPr>
        <w:tblStyle w:val="48"/>
        <w:tblW w:w="98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07"/>
        <w:gridCol w:w="1134"/>
        <w:gridCol w:w="1037"/>
        <w:gridCol w:w="1161"/>
        <w:gridCol w:w="903"/>
        <w:gridCol w:w="892"/>
        <w:gridCol w:w="1422"/>
        <w:gridCol w:w="1418"/>
      </w:tblGrid>
      <w:tr w14:paraId="0B02A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636" w:type="dxa"/>
            <w:vAlign w:val="center"/>
          </w:tcPr>
          <w:p w14:paraId="3012066B">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序号</w:t>
            </w:r>
          </w:p>
        </w:tc>
        <w:tc>
          <w:tcPr>
            <w:tcW w:w="1207" w:type="dxa"/>
            <w:vAlign w:val="center"/>
          </w:tcPr>
          <w:p w14:paraId="3E8D13C8">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产品名称</w:t>
            </w:r>
          </w:p>
        </w:tc>
        <w:tc>
          <w:tcPr>
            <w:tcW w:w="1134" w:type="dxa"/>
            <w:vAlign w:val="center"/>
          </w:tcPr>
          <w:p w14:paraId="453CC27D">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商标品牌</w:t>
            </w:r>
          </w:p>
        </w:tc>
        <w:tc>
          <w:tcPr>
            <w:tcW w:w="1037" w:type="dxa"/>
            <w:vAlign w:val="center"/>
          </w:tcPr>
          <w:p w14:paraId="46FDFF4A">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规格型号</w:t>
            </w:r>
          </w:p>
        </w:tc>
        <w:tc>
          <w:tcPr>
            <w:tcW w:w="1161" w:type="dxa"/>
            <w:vAlign w:val="center"/>
          </w:tcPr>
          <w:p w14:paraId="19379779">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生产厂家</w:t>
            </w:r>
          </w:p>
        </w:tc>
        <w:tc>
          <w:tcPr>
            <w:tcW w:w="903" w:type="dxa"/>
            <w:vAlign w:val="center"/>
          </w:tcPr>
          <w:p w14:paraId="04BAAB6B">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数量</w:t>
            </w:r>
          </w:p>
        </w:tc>
        <w:tc>
          <w:tcPr>
            <w:tcW w:w="892" w:type="dxa"/>
            <w:vAlign w:val="center"/>
          </w:tcPr>
          <w:p w14:paraId="084ECCAA">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单位</w:t>
            </w:r>
          </w:p>
        </w:tc>
        <w:tc>
          <w:tcPr>
            <w:tcW w:w="1422" w:type="dxa"/>
            <w:vAlign w:val="center"/>
          </w:tcPr>
          <w:p w14:paraId="520E505A">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单价（元）</w:t>
            </w:r>
          </w:p>
        </w:tc>
        <w:tc>
          <w:tcPr>
            <w:tcW w:w="1418" w:type="dxa"/>
            <w:vAlign w:val="center"/>
          </w:tcPr>
          <w:p w14:paraId="0A2D6830">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金额（元）</w:t>
            </w:r>
          </w:p>
        </w:tc>
      </w:tr>
      <w:tr w14:paraId="72AA1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7F714D08">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1</w:t>
            </w:r>
          </w:p>
        </w:tc>
        <w:tc>
          <w:tcPr>
            <w:tcW w:w="1207" w:type="dxa"/>
            <w:vAlign w:val="center"/>
          </w:tcPr>
          <w:p w14:paraId="38A528BD">
            <w:pPr>
              <w:snapToGrid w:val="0"/>
              <w:spacing w:line="320" w:lineRule="exact"/>
              <w:jc w:val="center"/>
              <w:rPr>
                <w:rFonts w:hint="eastAsia" w:ascii="仿宋_GB2312" w:hAnsi="宋体" w:eastAsia="仿宋_GB2312"/>
                <w:sz w:val="24"/>
              </w:rPr>
            </w:pPr>
          </w:p>
        </w:tc>
        <w:tc>
          <w:tcPr>
            <w:tcW w:w="1134" w:type="dxa"/>
            <w:vAlign w:val="center"/>
          </w:tcPr>
          <w:p w14:paraId="3318A5D0">
            <w:pPr>
              <w:snapToGrid w:val="0"/>
              <w:spacing w:line="320" w:lineRule="exact"/>
              <w:jc w:val="center"/>
              <w:rPr>
                <w:rFonts w:hint="eastAsia" w:ascii="仿宋_GB2312" w:hAnsi="宋体" w:eastAsia="仿宋_GB2312"/>
                <w:sz w:val="24"/>
              </w:rPr>
            </w:pPr>
          </w:p>
        </w:tc>
        <w:tc>
          <w:tcPr>
            <w:tcW w:w="1037" w:type="dxa"/>
            <w:vAlign w:val="center"/>
          </w:tcPr>
          <w:p w14:paraId="539DFD85">
            <w:pPr>
              <w:snapToGrid w:val="0"/>
              <w:spacing w:line="320" w:lineRule="exact"/>
              <w:jc w:val="center"/>
              <w:rPr>
                <w:rFonts w:hint="eastAsia" w:ascii="仿宋_GB2312" w:hAnsi="宋体" w:eastAsia="仿宋_GB2312"/>
                <w:sz w:val="24"/>
              </w:rPr>
            </w:pPr>
          </w:p>
        </w:tc>
        <w:tc>
          <w:tcPr>
            <w:tcW w:w="1161" w:type="dxa"/>
            <w:vAlign w:val="center"/>
          </w:tcPr>
          <w:p w14:paraId="6F13B2CD">
            <w:pPr>
              <w:snapToGrid w:val="0"/>
              <w:spacing w:line="320" w:lineRule="exact"/>
              <w:jc w:val="center"/>
              <w:rPr>
                <w:rFonts w:hint="eastAsia" w:ascii="仿宋_GB2312" w:hAnsi="宋体" w:eastAsia="仿宋_GB2312"/>
                <w:sz w:val="24"/>
              </w:rPr>
            </w:pPr>
          </w:p>
        </w:tc>
        <w:tc>
          <w:tcPr>
            <w:tcW w:w="903" w:type="dxa"/>
            <w:vAlign w:val="center"/>
          </w:tcPr>
          <w:p w14:paraId="61BF5A5B">
            <w:pPr>
              <w:snapToGrid w:val="0"/>
              <w:spacing w:line="320" w:lineRule="exact"/>
              <w:jc w:val="center"/>
              <w:rPr>
                <w:rFonts w:hint="eastAsia" w:ascii="仿宋_GB2312" w:hAnsi="宋体" w:eastAsia="仿宋_GB2312"/>
                <w:sz w:val="24"/>
              </w:rPr>
            </w:pPr>
          </w:p>
        </w:tc>
        <w:tc>
          <w:tcPr>
            <w:tcW w:w="892" w:type="dxa"/>
            <w:vAlign w:val="center"/>
          </w:tcPr>
          <w:p w14:paraId="04FA46E1">
            <w:pPr>
              <w:snapToGrid w:val="0"/>
              <w:spacing w:line="320" w:lineRule="exact"/>
              <w:jc w:val="center"/>
              <w:rPr>
                <w:rFonts w:hint="eastAsia" w:ascii="仿宋_GB2312" w:hAnsi="宋体" w:eastAsia="仿宋_GB2312"/>
                <w:sz w:val="24"/>
              </w:rPr>
            </w:pPr>
          </w:p>
        </w:tc>
        <w:tc>
          <w:tcPr>
            <w:tcW w:w="1422" w:type="dxa"/>
            <w:vAlign w:val="center"/>
          </w:tcPr>
          <w:p w14:paraId="107DD5D8">
            <w:pPr>
              <w:snapToGrid w:val="0"/>
              <w:spacing w:line="320" w:lineRule="exact"/>
              <w:jc w:val="center"/>
              <w:rPr>
                <w:rFonts w:hint="eastAsia" w:ascii="仿宋_GB2312" w:hAnsi="宋体" w:eastAsia="仿宋_GB2312"/>
                <w:sz w:val="24"/>
              </w:rPr>
            </w:pPr>
          </w:p>
        </w:tc>
        <w:tc>
          <w:tcPr>
            <w:tcW w:w="1418" w:type="dxa"/>
            <w:vAlign w:val="center"/>
          </w:tcPr>
          <w:p w14:paraId="46818A79">
            <w:pPr>
              <w:snapToGrid w:val="0"/>
              <w:spacing w:line="320" w:lineRule="exact"/>
              <w:jc w:val="center"/>
              <w:rPr>
                <w:rFonts w:hint="eastAsia" w:ascii="仿宋_GB2312" w:hAnsi="宋体" w:eastAsia="仿宋_GB2312"/>
                <w:sz w:val="24"/>
              </w:rPr>
            </w:pPr>
          </w:p>
        </w:tc>
      </w:tr>
      <w:tr w14:paraId="5ED00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0240588E">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2</w:t>
            </w:r>
          </w:p>
        </w:tc>
        <w:tc>
          <w:tcPr>
            <w:tcW w:w="1207" w:type="dxa"/>
            <w:vAlign w:val="center"/>
          </w:tcPr>
          <w:p w14:paraId="7991EA11">
            <w:pPr>
              <w:snapToGrid w:val="0"/>
              <w:spacing w:line="320" w:lineRule="exact"/>
              <w:jc w:val="center"/>
              <w:rPr>
                <w:rFonts w:hint="eastAsia" w:ascii="仿宋_GB2312" w:hAnsi="宋体" w:eastAsia="仿宋_GB2312"/>
                <w:sz w:val="24"/>
              </w:rPr>
            </w:pPr>
          </w:p>
        </w:tc>
        <w:tc>
          <w:tcPr>
            <w:tcW w:w="1134" w:type="dxa"/>
            <w:vAlign w:val="center"/>
          </w:tcPr>
          <w:p w14:paraId="6DCD8E01">
            <w:pPr>
              <w:snapToGrid w:val="0"/>
              <w:spacing w:line="320" w:lineRule="exact"/>
              <w:jc w:val="center"/>
              <w:rPr>
                <w:rFonts w:hint="eastAsia" w:ascii="仿宋_GB2312" w:hAnsi="宋体" w:eastAsia="仿宋_GB2312"/>
                <w:sz w:val="24"/>
              </w:rPr>
            </w:pPr>
          </w:p>
        </w:tc>
        <w:tc>
          <w:tcPr>
            <w:tcW w:w="1037" w:type="dxa"/>
            <w:vAlign w:val="center"/>
          </w:tcPr>
          <w:p w14:paraId="01CDA8A4">
            <w:pPr>
              <w:snapToGrid w:val="0"/>
              <w:spacing w:line="320" w:lineRule="exact"/>
              <w:jc w:val="center"/>
              <w:rPr>
                <w:rFonts w:hint="eastAsia" w:ascii="仿宋_GB2312" w:hAnsi="宋体" w:eastAsia="仿宋_GB2312"/>
                <w:sz w:val="24"/>
              </w:rPr>
            </w:pPr>
          </w:p>
        </w:tc>
        <w:tc>
          <w:tcPr>
            <w:tcW w:w="1161" w:type="dxa"/>
            <w:vAlign w:val="center"/>
          </w:tcPr>
          <w:p w14:paraId="49CB3AD3">
            <w:pPr>
              <w:snapToGrid w:val="0"/>
              <w:spacing w:line="320" w:lineRule="exact"/>
              <w:jc w:val="center"/>
              <w:rPr>
                <w:rFonts w:hint="eastAsia" w:ascii="仿宋_GB2312" w:hAnsi="宋体" w:eastAsia="仿宋_GB2312"/>
                <w:sz w:val="24"/>
              </w:rPr>
            </w:pPr>
          </w:p>
        </w:tc>
        <w:tc>
          <w:tcPr>
            <w:tcW w:w="903" w:type="dxa"/>
            <w:vAlign w:val="center"/>
          </w:tcPr>
          <w:p w14:paraId="149C80AE">
            <w:pPr>
              <w:snapToGrid w:val="0"/>
              <w:spacing w:line="320" w:lineRule="exact"/>
              <w:jc w:val="center"/>
              <w:rPr>
                <w:rFonts w:hint="eastAsia" w:ascii="仿宋_GB2312" w:hAnsi="宋体" w:eastAsia="仿宋_GB2312"/>
                <w:sz w:val="24"/>
              </w:rPr>
            </w:pPr>
          </w:p>
        </w:tc>
        <w:tc>
          <w:tcPr>
            <w:tcW w:w="892" w:type="dxa"/>
            <w:vAlign w:val="center"/>
          </w:tcPr>
          <w:p w14:paraId="53015D64">
            <w:pPr>
              <w:snapToGrid w:val="0"/>
              <w:spacing w:line="320" w:lineRule="exact"/>
              <w:jc w:val="center"/>
              <w:rPr>
                <w:rFonts w:hint="eastAsia" w:ascii="仿宋_GB2312" w:hAnsi="宋体" w:eastAsia="仿宋_GB2312"/>
                <w:sz w:val="24"/>
              </w:rPr>
            </w:pPr>
          </w:p>
        </w:tc>
        <w:tc>
          <w:tcPr>
            <w:tcW w:w="1422" w:type="dxa"/>
            <w:vAlign w:val="center"/>
          </w:tcPr>
          <w:p w14:paraId="7668986C">
            <w:pPr>
              <w:snapToGrid w:val="0"/>
              <w:spacing w:line="320" w:lineRule="exact"/>
              <w:jc w:val="center"/>
              <w:rPr>
                <w:rFonts w:hint="eastAsia" w:ascii="仿宋_GB2312" w:hAnsi="宋体" w:eastAsia="仿宋_GB2312"/>
                <w:sz w:val="24"/>
              </w:rPr>
            </w:pPr>
          </w:p>
        </w:tc>
        <w:tc>
          <w:tcPr>
            <w:tcW w:w="1418" w:type="dxa"/>
            <w:vAlign w:val="center"/>
          </w:tcPr>
          <w:p w14:paraId="25AC51EF">
            <w:pPr>
              <w:snapToGrid w:val="0"/>
              <w:spacing w:line="320" w:lineRule="exact"/>
              <w:jc w:val="center"/>
              <w:rPr>
                <w:rFonts w:hint="eastAsia" w:ascii="仿宋_GB2312" w:hAnsi="宋体" w:eastAsia="仿宋_GB2312"/>
                <w:sz w:val="24"/>
              </w:rPr>
            </w:pPr>
          </w:p>
        </w:tc>
      </w:tr>
      <w:tr w14:paraId="37C6B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6E2EBD30">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w:t>
            </w:r>
          </w:p>
        </w:tc>
        <w:tc>
          <w:tcPr>
            <w:tcW w:w="1207" w:type="dxa"/>
            <w:vAlign w:val="center"/>
          </w:tcPr>
          <w:p w14:paraId="121CD699">
            <w:pPr>
              <w:snapToGrid w:val="0"/>
              <w:spacing w:line="320" w:lineRule="exact"/>
              <w:jc w:val="center"/>
              <w:rPr>
                <w:rFonts w:hint="eastAsia" w:ascii="仿宋_GB2312" w:hAnsi="宋体" w:eastAsia="仿宋_GB2312"/>
                <w:sz w:val="24"/>
              </w:rPr>
            </w:pPr>
          </w:p>
        </w:tc>
        <w:tc>
          <w:tcPr>
            <w:tcW w:w="1134" w:type="dxa"/>
            <w:vAlign w:val="center"/>
          </w:tcPr>
          <w:p w14:paraId="77615E4E">
            <w:pPr>
              <w:snapToGrid w:val="0"/>
              <w:spacing w:line="320" w:lineRule="exact"/>
              <w:jc w:val="center"/>
              <w:rPr>
                <w:rFonts w:hint="eastAsia" w:ascii="仿宋_GB2312" w:hAnsi="宋体" w:eastAsia="仿宋_GB2312"/>
                <w:sz w:val="24"/>
              </w:rPr>
            </w:pPr>
          </w:p>
        </w:tc>
        <w:tc>
          <w:tcPr>
            <w:tcW w:w="1037" w:type="dxa"/>
            <w:vAlign w:val="center"/>
          </w:tcPr>
          <w:p w14:paraId="6D6BD569">
            <w:pPr>
              <w:snapToGrid w:val="0"/>
              <w:spacing w:line="320" w:lineRule="exact"/>
              <w:jc w:val="center"/>
              <w:rPr>
                <w:rFonts w:hint="eastAsia" w:ascii="仿宋_GB2312" w:hAnsi="宋体" w:eastAsia="仿宋_GB2312"/>
                <w:sz w:val="24"/>
              </w:rPr>
            </w:pPr>
          </w:p>
        </w:tc>
        <w:tc>
          <w:tcPr>
            <w:tcW w:w="1161" w:type="dxa"/>
            <w:vAlign w:val="center"/>
          </w:tcPr>
          <w:p w14:paraId="5CE71FBE">
            <w:pPr>
              <w:snapToGrid w:val="0"/>
              <w:spacing w:line="320" w:lineRule="exact"/>
              <w:jc w:val="center"/>
              <w:rPr>
                <w:rFonts w:hint="eastAsia" w:ascii="仿宋_GB2312" w:hAnsi="宋体" w:eastAsia="仿宋_GB2312"/>
                <w:sz w:val="24"/>
              </w:rPr>
            </w:pPr>
          </w:p>
        </w:tc>
        <w:tc>
          <w:tcPr>
            <w:tcW w:w="903" w:type="dxa"/>
            <w:vAlign w:val="center"/>
          </w:tcPr>
          <w:p w14:paraId="29B9ACF1">
            <w:pPr>
              <w:snapToGrid w:val="0"/>
              <w:spacing w:line="320" w:lineRule="exact"/>
              <w:jc w:val="center"/>
              <w:rPr>
                <w:rFonts w:hint="eastAsia" w:ascii="仿宋_GB2312" w:hAnsi="宋体" w:eastAsia="仿宋_GB2312"/>
                <w:sz w:val="24"/>
              </w:rPr>
            </w:pPr>
          </w:p>
        </w:tc>
        <w:tc>
          <w:tcPr>
            <w:tcW w:w="892" w:type="dxa"/>
            <w:vAlign w:val="center"/>
          </w:tcPr>
          <w:p w14:paraId="532C6920">
            <w:pPr>
              <w:snapToGrid w:val="0"/>
              <w:spacing w:line="320" w:lineRule="exact"/>
              <w:jc w:val="center"/>
              <w:rPr>
                <w:rFonts w:hint="eastAsia" w:ascii="仿宋_GB2312" w:hAnsi="宋体" w:eastAsia="仿宋_GB2312"/>
                <w:sz w:val="24"/>
              </w:rPr>
            </w:pPr>
          </w:p>
        </w:tc>
        <w:tc>
          <w:tcPr>
            <w:tcW w:w="1422" w:type="dxa"/>
            <w:vAlign w:val="center"/>
          </w:tcPr>
          <w:p w14:paraId="69C9C6B7">
            <w:pPr>
              <w:snapToGrid w:val="0"/>
              <w:spacing w:line="320" w:lineRule="exact"/>
              <w:jc w:val="center"/>
              <w:rPr>
                <w:rFonts w:hint="eastAsia" w:ascii="仿宋_GB2312" w:hAnsi="宋体" w:eastAsia="仿宋_GB2312"/>
                <w:sz w:val="24"/>
              </w:rPr>
            </w:pPr>
          </w:p>
        </w:tc>
        <w:tc>
          <w:tcPr>
            <w:tcW w:w="1418" w:type="dxa"/>
            <w:vAlign w:val="center"/>
          </w:tcPr>
          <w:p w14:paraId="7CD94F5D">
            <w:pPr>
              <w:snapToGrid w:val="0"/>
              <w:spacing w:line="320" w:lineRule="exact"/>
              <w:jc w:val="center"/>
              <w:rPr>
                <w:rFonts w:hint="eastAsia" w:ascii="仿宋_GB2312" w:hAnsi="宋体" w:eastAsia="仿宋_GB2312"/>
                <w:sz w:val="24"/>
              </w:rPr>
            </w:pPr>
          </w:p>
        </w:tc>
      </w:tr>
      <w:tr w14:paraId="45BB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5C787DDC">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N</w:t>
            </w:r>
          </w:p>
        </w:tc>
        <w:tc>
          <w:tcPr>
            <w:tcW w:w="1207" w:type="dxa"/>
            <w:vAlign w:val="center"/>
          </w:tcPr>
          <w:p w14:paraId="15814A46">
            <w:pPr>
              <w:snapToGrid w:val="0"/>
              <w:spacing w:line="320" w:lineRule="exact"/>
              <w:jc w:val="center"/>
              <w:rPr>
                <w:rFonts w:hint="eastAsia" w:ascii="仿宋_GB2312" w:hAnsi="宋体" w:eastAsia="仿宋_GB2312"/>
                <w:sz w:val="24"/>
              </w:rPr>
            </w:pPr>
          </w:p>
        </w:tc>
        <w:tc>
          <w:tcPr>
            <w:tcW w:w="1134" w:type="dxa"/>
            <w:vAlign w:val="center"/>
          </w:tcPr>
          <w:p w14:paraId="1C0B21BE">
            <w:pPr>
              <w:snapToGrid w:val="0"/>
              <w:spacing w:line="320" w:lineRule="exact"/>
              <w:jc w:val="center"/>
              <w:rPr>
                <w:rFonts w:hint="eastAsia" w:ascii="仿宋_GB2312" w:hAnsi="宋体" w:eastAsia="仿宋_GB2312"/>
                <w:sz w:val="24"/>
              </w:rPr>
            </w:pPr>
          </w:p>
        </w:tc>
        <w:tc>
          <w:tcPr>
            <w:tcW w:w="1037" w:type="dxa"/>
            <w:vAlign w:val="center"/>
          </w:tcPr>
          <w:p w14:paraId="721A4658">
            <w:pPr>
              <w:snapToGrid w:val="0"/>
              <w:spacing w:line="320" w:lineRule="exact"/>
              <w:jc w:val="center"/>
              <w:rPr>
                <w:rFonts w:hint="eastAsia" w:ascii="仿宋_GB2312" w:hAnsi="宋体" w:eastAsia="仿宋_GB2312"/>
                <w:sz w:val="24"/>
              </w:rPr>
            </w:pPr>
          </w:p>
        </w:tc>
        <w:tc>
          <w:tcPr>
            <w:tcW w:w="1161" w:type="dxa"/>
            <w:vAlign w:val="center"/>
          </w:tcPr>
          <w:p w14:paraId="75099361">
            <w:pPr>
              <w:snapToGrid w:val="0"/>
              <w:spacing w:line="320" w:lineRule="exact"/>
              <w:jc w:val="center"/>
              <w:rPr>
                <w:rFonts w:hint="eastAsia" w:ascii="仿宋_GB2312" w:hAnsi="宋体" w:eastAsia="仿宋_GB2312"/>
                <w:sz w:val="24"/>
              </w:rPr>
            </w:pPr>
          </w:p>
        </w:tc>
        <w:tc>
          <w:tcPr>
            <w:tcW w:w="903" w:type="dxa"/>
            <w:vAlign w:val="center"/>
          </w:tcPr>
          <w:p w14:paraId="0B67E25C">
            <w:pPr>
              <w:snapToGrid w:val="0"/>
              <w:spacing w:line="320" w:lineRule="exact"/>
              <w:jc w:val="center"/>
              <w:rPr>
                <w:rFonts w:hint="eastAsia" w:ascii="仿宋_GB2312" w:hAnsi="宋体" w:eastAsia="仿宋_GB2312"/>
                <w:sz w:val="24"/>
              </w:rPr>
            </w:pPr>
          </w:p>
        </w:tc>
        <w:tc>
          <w:tcPr>
            <w:tcW w:w="892" w:type="dxa"/>
            <w:vAlign w:val="center"/>
          </w:tcPr>
          <w:p w14:paraId="2B63891D">
            <w:pPr>
              <w:snapToGrid w:val="0"/>
              <w:spacing w:line="320" w:lineRule="exact"/>
              <w:jc w:val="center"/>
              <w:rPr>
                <w:rFonts w:hint="eastAsia" w:ascii="仿宋_GB2312" w:hAnsi="宋体" w:eastAsia="仿宋_GB2312"/>
                <w:sz w:val="24"/>
              </w:rPr>
            </w:pPr>
          </w:p>
        </w:tc>
        <w:tc>
          <w:tcPr>
            <w:tcW w:w="1422" w:type="dxa"/>
            <w:vAlign w:val="center"/>
          </w:tcPr>
          <w:p w14:paraId="248FDF06">
            <w:pPr>
              <w:snapToGrid w:val="0"/>
              <w:spacing w:line="320" w:lineRule="exact"/>
              <w:jc w:val="center"/>
              <w:rPr>
                <w:rFonts w:hint="eastAsia" w:ascii="仿宋_GB2312" w:hAnsi="宋体" w:eastAsia="仿宋_GB2312"/>
                <w:sz w:val="24"/>
              </w:rPr>
            </w:pPr>
          </w:p>
        </w:tc>
        <w:tc>
          <w:tcPr>
            <w:tcW w:w="1418" w:type="dxa"/>
            <w:vAlign w:val="center"/>
          </w:tcPr>
          <w:p w14:paraId="3E6BB994">
            <w:pPr>
              <w:snapToGrid w:val="0"/>
              <w:spacing w:line="320" w:lineRule="exact"/>
              <w:jc w:val="center"/>
              <w:rPr>
                <w:rFonts w:hint="eastAsia" w:ascii="仿宋_GB2312" w:hAnsi="宋体" w:eastAsia="仿宋_GB2312"/>
                <w:sz w:val="24"/>
              </w:rPr>
            </w:pPr>
          </w:p>
        </w:tc>
      </w:tr>
      <w:tr w14:paraId="18337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810" w:type="dxa"/>
            <w:gridSpan w:val="9"/>
            <w:vAlign w:val="center"/>
          </w:tcPr>
          <w:p w14:paraId="3A7E3E94">
            <w:pPr>
              <w:snapToGrid w:val="0"/>
              <w:spacing w:line="320" w:lineRule="exact"/>
              <w:rPr>
                <w:rFonts w:hint="eastAsia" w:ascii="仿宋_GB2312" w:hAnsi="宋体" w:eastAsia="仿宋_GB2312"/>
                <w:sz w:val="24"/>
              </w:rPr>
            </w:pPr>
            <w:r>
              <w:rPr>
                <w:rFonts w:hint="eastAsia" w:ascii="仿宋_GB2312" w:hAnsi="宋体" w:eastAsia="仿宋_GB2312"/>
                <w:sz w:val="24"/>
              </w:rPr>
              <w:t>人民币合计金额（大写） ：                         （小写）：¥</w:t>
            </w:r>
            <w:r>
              <w:rPr>
                <w:rFonts w:hint="eastAsia" w:ascii="仿宋_GB2312" w:hAnsi="宋体" w:eastAsia="仿宋_GB2312"/>
                <w:sz w:val="24"/>
                <w:u w:val="single"/>
              </w:rPr>
              <w:t xml:space="preserve">               </w:t>
            </w:r>
          </w:p>
        </w:tc>
      </w:tr>
    </w:tbl>
    <w:p w14:paraId="7439F8D3">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合同合计金额包括货物价款，标准附件、备品备件、专用工具、包装、运输、装卸、保险、税金、办理免税手续相关费用、货到就位以及安装、调试、培训、保修等一切税金和费用。如招投标文件对其另有规定的，从其规定。</w:t>
      </w:r>
    </w:p>
    <w:p w14:paraId="548E8DD2">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第二条　质量保证</w:t>
      </w:r>
    </w:p>
    <w:p w14:paraId="7BE3A161">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1.乙方所提供的货物型号、技术规格、技术参数等质量必须与招投标文件和承诺相一致。乙方提供的节能和环保产品必须是列入政府采购清单的产品。</w:t>
      </w:r>
    </w:p>
    <w:p w14:paraId="66B2FC40">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2.乙方所提供的货物必须是全新、未使用的原装产品，且在正常安装、使用和保养条件下，其使用寿命期内各项指标均达到质量要求。</w:t>
      </w:r>
    </w:p>
    <w:p w14:paraId="7B840062">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第三条　权利保证</w:t>
      </w:r>
    </w:p>
    <w:p w14:paraId="120FA757">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1.乙方应保证所提供货物在使用时不会侵犯任何第三方的专利权、商标权、工业设计权或其他权利。</w:t>
      </w:r>
    </w:p>
    <w:p w14:paraId="7D937245">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2.乙方应按招标文件规定的时间向甲方提供使用货物的有关技术资料。</w:t>
      </w:r>
    </w:p>
    <w:p w14:paraId="1C93ADB7">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687C07A4">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4.乙方保证所交付的货物的所有权完全属于乙方且无任何抵押、查封等产权瑕疵。</w:t>
      </w:r>
    </w:p>
    <w:p w14:paraId="793E0753">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第四条　包装和运输</w:t>
      </w:r>
    </w:p>
    <w:p w14:paraId="5BABF8CE">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1.乙方提供的货物均应按招投标文件要求的包装材料、包装标准、包装方式进行包装，每一包装单元内应附详细的装箱单和质量合格证。</w:t>
      </w:r>
    </w:p>
    <w:p w14:paraId="6F74E833">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2.货物的运输方式：</w:t>
      </w:r>
      <w:r>
        <w:rPr>
          <w:rFonts w:hint="eastAsia" w:ascii="仿宋_GB2312" w:hAnsi="宋体" w:eastAsia="仿宋_GB2312"/>
          <w:sz w:val="24"/>
          <w:u w:val="single"/>
        </w:rPr>
        <w:t xml:space="preserve">                            </w:t>
      </w:r>
      <w:r>
        <w:rPr>
          <w:rFonts w:hint="eastAsia" w:ascii="仿宋_GB2312" w:hAnsi="宋体" w:eastAsia="仿宋_GB2312"/>
          <w:sz w:val="24"/>
        </w:rPr>
        <w:t>。</w:t>
      </w:r>
    </w:p>
    <w:p w14:paraId="72FCE5E9">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3.乙方负责货物运输，货物运输合理损耗及计算方法：</w:t>
      </w:r>
      <w:r>
        <w:rPr>
          <w:rFonts w:hint="eastAsia" w:ascii="仿宋_GB2312" w:hAnsi="宋体" w:eastAsia="仿宋_GB2312"/>
          <w:sz w:val="24"/>
          <w:u w:val="single"/>
        </w:rPr>
        <w:t xml:space="preserve">                                   </w:t>
      </w:r>
      <w:r>
        <w:rPr>
          <w:rFonts w:hint="eastAsia" w:ascii="仿宋_GB2312" w:hAnsi="宋体" w:eastAsia="仿宋_GB2312"/>
          <w:sz w:val="24"/>
        </w:rPr>
        <w:t>。</w:t>
      </w:r>
    </w:p>
    <w:p w14:paraId="6B0CFF5F">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第五条　交付和验收</w:t>
      </w:r>
    </w:p>
    <w:p w14:paraId="6CADD6B8">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1.交货时间：</w:t>
      </w:r>
      <w:r>
        <w:rPr>
          <w:rFonts w:hint="eastAsia" w:ascii="仿宋_GB2312" w:hAnsi="宋体" w:eastAsia="仿宋_GB2312"/>
          <w:sz w:val="24"/>
          <w:u w:val="single"/>
        </w:rPr>
        <w:t xml:space="preserve">                                  </w:t>
      </w:r>
      <w:r>
        <w:rPr>
          <w:rFonts w:hint="eastAsia" w:ascii="仿宋_GB2312" w:hAnsi="宋体" w:eastAsia="仿宋_GB2312"/>
          <w:sz w:val="24"/>
        </w:rPr>
        <w:t>、地点：</w:t>
      </w:r>
      <w:r>
        <w:rPr>
          <w:rFonts w:hint="eastAsia" w:ascii="仿宋_GB2312" w:hAnsi="宋体" w:eastAsia="仿宋_GB2312"/>
          <w:sz w:val="24"/>
          <w:u w:val="single"/>
        </w:rPr>
        <w:t xml:space="preserve">                             </w:t>
      </w:r>
      <w:r>
        <w:rPr>
          <w:rFonts w:hint="eastAsia" w:ascii="仿宋_GB2312" w:hAnsi="宋体" w:eastAsia="仿宋_GB2312"/>
          <w:sz w:val="24"/>
        </w:rPr>
        <w:t>。</w:t>
      </w:r>
    </w:p>
    <w:p w14:paraId="641350BF">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2.乙方提供不符合招投标文件和本合同规定的货物，甲方有权拒绝接受。</w:t>
      </w:r>
    </w:p>
    <w:p w14:paraId="540D8B9F">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3.乙方应将所提供货物的装箱清单、用户手册、原厂保修卡、随机资料、工具和备品、备件等交付给甲方，如有缺失应及时补齐，否则视为逾期交货。</w:t>
      </w:r>
    </w:p>
    <w:p w14:paraId="26B2439B">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4.甲方应当在到货（安装、调试完）后七个工作日内进行验收，逾期不验收的，乙方可视同验收合格。验收合格后由甲乙双方签署货物验收单并加盖采购单位公章，甲乙双方各执一份。</w:t>
      </w:r>
    </w:p>
    <w:p w14:paraId="1FD859EB">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5.采购人委托政府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49FE4039">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6.甲方对验收有异议的，在验收后五个工作日内以书面形式向乙方提出，乙方应自收到甲方书面异议后</w:t>
      </w:r>
      <w:r>
        <w:rPr>
          <w:rFonts w:hint="eastAsia" w:ascii="仿宋_GB2312" w:hAnsi="仿宋" w:eastAsia="仿宋_GB2312"/>
          <w:sz w:val="24"/>
          <w:u w:val="single"/>
        </w:rPr>
        <w:t>五</w:t>
      </w:r>
      <w:r>
        <w:rPr>
          <w:rFonts w:hint="eastAsia" w:ascii="仿宋_GB2312" w:hAnsi="宋体" w:eastAsia="仿宋_GB2312"/>
          <w:sz w:val="24"/>
        </w:rPr>
        <w:t>日内及时予以解决。</w:t>
      </w:r>
    </w:p>
    <w:p w14:paraId="39F298DC">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第六条　安装和培训</w:t>
      </w:r>
    </w:p>
    <w:p w14:paraId="2ADEF4B5">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1.甲方应提供必要安装条件（如场地、电源、水源等）。</w:t>
      </w:r>
    </w:p>
    <w:p w14:paraId="465E93DA">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2.乙方负责甲方有关人员的培训。培训时间、地点：</w:t>
      </w:r>
      <w:r>
        <w:rPr>
          <w:rFonts w:hint="eastAsia" w:ascii="仿宋_GB2312" w:hAnsi="宋体" w:eastAsia="仿宋_GB2312"/>
          <w:sz w:val="24"/>
          <w:u w:val="single"/>
        </w:rPr>
        <w:t>与甲方商议</w:t>
      </w:r>
      <w:r>
        <w:rPr>
          <w:rFonts w:hint="eastAsia" w:ascii="仿宋_GB2312" w:hAnsi="宋体" w:eastAsia="仿宋_GB2312"/>
          <w:sz w:val="24"/>
        </w:rPr>
        <w:t>。</w:t>
      </w:r>
    </w:p>
    <w:p w14:paraId="355AF2B4">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第七条  售后服务</w:t>
      </w:r>
    </w:p>
    <w:p w14:paraId="7D1DBB6E">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1.乙方应按照国家有关法律法规和“三包”规定以及招投标文件和本合同所附的《服务承诺》，为甲方提供售后服务。</w:t>
      </w:r>
    </w:p>
    <w:p w14:paraId="78AC5535">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2.货物保修期：</w:t>
      </w:r>
      <w:r>
        <w:rPr>
          <w:rFonts w:hint="eastAsia" w:ascii="仿宋_GB2312" w:hAnsi="宋体" w:eastAsia="仿宋_GB2312"/>
          <w:sz w:val="24"/>
          <w:u w:val="single"/>
        </w:rPr>
        <w:t>详见投标文件及合同附件。</w:t>
      </w:r>
    </w:p>
    <w:p w14:paraId="064DC1FA">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3.乙方提供的服务承诺和售后服务及保修期责任等其它具体约定事项。（见合同附件）</w:t>
      </w:r>
    </w:p>
    <w:p w14:paraId="701740B3">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4.售后服务、保修时间从项目整体验收合格之日起计算。</w:t>
      </w:r>
    </w:p>
    <w:p w14:paraId="471A0BA9">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第八条　付款方式</w:t>
      </w:r>
    </w:p>
    <w:p w14:paraId="4D3E3D51">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1.当采购数量与实际使用数量不一致时，乙方应根据实际使用量供货，合同的最终结算金额按实际使用量乘以成交单价进行计算。</w:t>
      </w:r>
    </w:p>
    <w:p w14:paraId="67C32DFB">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2.资金性质：财政性资金。</w:t>
      </w:r>
    </w:p>
    <w:p w14:paraId="45C7E30E">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3.付款方式：财政性资金按财政国库集中支付规定程序办理。货物验收合格正常使用后    工作日支付合同总金额的</w:t>
      </w:r>
      <w:r>
        <w:rPr>
          <w:rFonts w:hint="eastAsia" w:ascii="仿宋_GB2312" w:hAnsi="宋体" w:eastAsia="仿宋_GB2312"/>
          <w:sz w:val="24"/>
          <w:u w:val="single"/>
        </w:rPr>
        <w:t xml:space="preserve">        </w:t>
      </w:r>
      <w:r>
        <w:rPr>
          <w:rFonts w:hint="eastAsia" w:ascii="仿宋_GB2312" w:hAnsi="宋体" w:eastAsia="仿宋_GB2312"/>
          <w:sz w:val="24"/>
        </w:rPr>
        <w:t>%，余下的</w:t>
      </w:r>
      <w:r>
        <w:rPr>
          <w:rFonts w:hint="eastAsia" w:ascii="仿宋_GB2312" w:hAnsi="宋体" w:eastAsia="仿宋_GB2312"/>
          <w:sz w:val="24"/>
          <w:u w:val="single"/>
        </w:rPr>
        <w:t xml:space="preserve">        </w:t>
      </w:r>
      <w:r>
        <w:rPr>
          <w:rFonts w:hint="eastAsia" w:ascii="仿宋_GB2312" w:hAnsi="宋体" w:eastAsia="仿宋_GB2312"/>
          <w:sz w:val="24"/>
        </w:rPr>
        <w:t>%在质量保证期过后五个工作日内一次性付清。</w:t>
      </w:r>
    </w:p>
    <w:p w14:paraId="205E6701">
      <w:pPr>
        <w:snapToGrid w:val="0"/>
        <w:spacing w:line="276" w:lineRule="auto"/>
        <w:ind w:firstLine="482" w:firstLineChars="200"/>
        <w:rPr>
          <w:rFonts w:hint="eastAsia" w:ascii="仿宋_GB2312" w:hAnsi="宋体" w:eastAsia="仿宋_GB2312"/>
          <w:b/>
          <w:sz w:val="24"/>
        </w:rPr>
      </w:pPr>
      <w:r>
        <w:rPr>
          <w:rFonts w:hint="eastAsia" w:ascii="仿宋_GB2312" w:hAnsi="宋体" w:eastAsia="仿宋_GB2312"/>
          <w:b/>
          <w:sz w:val="24"/>
        </w:rPr>
        <w:t>第九条  税费</w:t>
      </w:r>
    </w:p>
    <w:p w14:paraId="60A25FD0">
      <w:pPr>
        <w:snapToGrid w:val="0"/>
        <w:spacing w:line="276" w:lineRule="auto"/>
        <w:ind w:firstLine="480" w:firstLineChars="200"/>
        <w:rPr>
          <w:rFonts w:hint="eastAsia" w:ascii="仿宋_GB2312" w:hAnsi="宋体" w:eastAsia="仿宋_GB2312"/>
          <w:sz w:val="24"/>
        </w:rPr>
      </w:pPr>
      <w:r>
        <w:rPr>
          <w:rFonts w:hint="eastAsia" w:ascii="仿宋_GB2312" w:hAnsi="宋体" w:eastAsia="仿宋_GB2312"/>
          <w:sz w:val="24"/>
        </w:rPr>
        <w:t>本合同执行中相关的一切税费均由乙方负担。</w:t>
      </w:r>
    </w:p>
    <w:p w14:paraId="50428F38">
      <w:pPr>
        <w:snapToGrid w:val="0"/>
        <w:spacing w:line="276" w:lineRule="auto"/>
        <w:ind w:firstLine="482" w:firstLineChars="200"/>
        <w:rPr>
          <w:rFonts w:hint="eastAsia" w:ascii="仿宋_GB2312" w:hAnsi="宋体" w:eastAsia="仿宋_GB2312"/>
          <w:b/>
          <w:sz w:val="24"/>
        </w:rPr>
      </w:pPr>
      <w:r>
        <w:rPr>
          <w:rFonts w:hint="eastAsia" w:ascii="仿宋_GB2312" w:hAnsi="宋体" w:eastAsia="仿宋_GB2312"/>
          <w:b/>
          <w:sz w:val="24"/>
        </w:rPr>
        <w:t>第十条  质量保证及售后服务</w:t>
      </w:r>
    </w:p>
    <w:p w14:paraId="247D3D53">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1.乙方应按招标文件规定的货物性能、技术要求、质量标准向甲方提供未经使用的全新产品。不符合要求的，根据实际情况，经双方协商，可按以下办法处理：</w:t>
      </w:r>
    </w:p>
    <w:p w14:paraId="73A654CB">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⑴更换：由乙方承担所发生的全部费用。</w:t>
      </w:r>
    </w:p>
    <w:p w14:paraId="4F0FE010">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⑵贬值处理：由甲乙双方合议定价。</w:t>
      </w:r>
    </w:p>
    <w:p w14:paraId="2F13AA71">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⑶退货处理：乙方应退还甲方支付的合同款，同时应承担该货物的直接费用（运输、保险、检验、货款利息及银行手续费等）。</w:t>
      </w:r>
    </w:p>
    <w:p w14:paraId="207E88B8">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2.如在使用过程中发生质量问题，乙方在接到甲方通知后在</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小时内到达甲方现场。</w:t>
      </w:r>
    </w:p>
    <w:p w14:paraId="314FC240">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3.在质保期内，乙方应对货物出现的质量及安全问题负责处理解决并承担一切费用。</w:t>
      </w:r>
    </w:p>
    <w:p w14:paraId="5BDBEF0F">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4.上述的货物免费保修期为</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年，因人为因素出现的故障不在免费保修范围内。超过保修期的机器设备，终生维修，维修时只收部件成本费。</w:t>
      </w:r>
    </w:p>
    <w:p w14:paraId="1F6EFC2D">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第十一条  调试和验收</w:t>
      </w:r>
    </w:p>
    <w:p w14:paraId="7FCD0922">
      <w:pPr>
        <w:snapToGrid w:val="0"/>
        <w:spacing w:line="360" w:lineRule="exact"/>
        <w:ind w:right="-611" w:rightChars="-291" w:firstLine="480" w:firstLineChars="200"/>
        <w:jc w:val="left"/>
        <w:rPr>
          <w:rFonts w:hint="eastAsia" w:ascii="仿宋_GB2312" w:hAnsi="宋体" w:eastAsia="仿宋_GB2312"/>
          <w:sz w:val="24"/>
        </w:rPr>
      </w:pPr>
      <w:r>
        <w:rPr>
          <w:rFonts w:hint="eastAsia" w:ascii="仿宋_GB2312" w:hAnsi="宋体" w:eastAsia="仿宋_GB2312"/>
          <w:sz w:val="24"/>
        </w:rPr>
        <w:t>1.甲方对乙方提交的货物依据招标文件上的技术规格要求和国家有关质量标准进行现场初步验收，外观、说明书符合招标文件技术要求的，给予签收，初步验收不合格的不予签收。货到后，甲方应当在到货（安装、调试完）后七个工作日内进行验收。</w:t>
      </w:r>
    </w:p>
    <w:p w14:paraId="77E465CB">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2.乙方交货前应对产品作出全面检查和对验收文件进行整理，并列出清单，作为甲方收货验收和使用的技术条件依据，检验的结果应随货物交甲方。</w:t>
      </w:r>
    </w:p>
    <w:p w14:paraId="1022141C">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3.甲方对乙方提供的货物在使用前进行调试时，乙方需负责安装并培训甲方的使用操作人员，并协助甲方一起调试，直到符合技术要求，甲方才做最终验收。</w:t>
      </w:r>
    </w:p>
    <w:p w14:paraId="066A374A">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4.对技术复杂的货物，甲方应请国家认可的专业检测机构参与初步验收及最终验收，并由其出具质量检测报告。</w:t>
      </w:r>
    </w:p>
    <w:p w14:paraId="33D7BF71">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5.验收时乙方必须在现场，验收完毕后作出验收结果报告；验收费用由乙方负责。</w:t>
      </w:r>
    </w:p>
    <w:p w14:paraId="76D8164F">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第十二条  货物包装、发运及运输</w:t>
      </w:r>
    </w:p>
    <w:p w14:paraId="5ADCC0BF">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1.乙方应在货物发运前对其进行满足运输距离、防潮、防震、防锈和防破损装卸等要求包装，以保证货物安全运达甲方指定地点。</w:t>
      </w:r>
    </w:p>
    <w:p w14:paraId="61DB3687">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2.使用说明书、质量检验证明书、随配附件和工具以及清单一并附于货物内。</w:t>
      </w:r>
    </w:p>
    <w:p w14:paraId="31C7BC66">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3.乙方在货物发运手续办理完毕后二十四小时内或货到甲方四十八小时前通知甲方，以准备接货。</w:t>
      </w:r>
    </w:p>
    <w:p w14:paraId="56936959">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4.货物在交付甲方前发生的风险均由乙方负责。</w:t>
      </w:r>
    </w:p>
    <w:p w14:paraId="703D626E">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5.货物在规定的交付期限内由乙方送达甲方指定的地点视为交付，乙方同时需通知甲方货物已送达。</w:t>
      </w:r>
    </w:p>
    <w:p w14:paraId="7DF613C3">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第十三条 违约责任</w:t>
      </w:r>
    </w:p>
    <w:p w14:paraId="64611F24">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 xml:space="preserve">1.乙方所提供的货物规格、技术标准、材料等质量不合格的，应及时更换，更换不及时的按逾期交货处罚；因质量问题甲方不同意接收的或特殊情况甲方同意接收的，乙方应向甲方支付违约货款额 5%违约金并赔偿甲方经济损失。                                       </w:t>
      </w:r>
    </w:p>
    <w:p w14:paraId="7CF4994B">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2.乙方提供的货物如侵犯了第三方合法权益而引发的任何纠纷或诉讼，均由乙方负责交涉并承担全部责任。</w:t>
      </w:r>
    </w:p>
    <w:p w14:paraId="4EA9BDB1">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3.因包装、运输引起的货物损坏，按质量不合格处理。</w:t>
      </w:r>
    </w:p>
    <w:p w14:paraId="60DF1B6C">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4.甲方无故延期接收货物、乙方逾期交货的，每天向对方偿付违约货款额3‰违约金，但违约金累计不得超过违约货款额</w:t>
      </w:r>
      <w:r>
        <w:rPr>
          <w:rFonts w:hint="eastAsia" w:ascii="仿宋_GB2312" w:hAnsi="宋体" w:eastAsia="仿宋_GB2312"/>
          <w:sz w:val="24"/>
          <w:u w:val="single"/>
        </w:rPr>
        <w:t>5%</w:t>
      </w:r>
      <w:r>
        <w:rPr>
          <w:rFonts w:hint="eastAsia" w:ascii="仿宋_GB2312" w:hAnsi="宋体" w:eastAsia="仿宋_GB2312"/>
          <w:sz w:val="24"/>
        </w:rPr>
        <w:t xml:space="preserve">，超过 </w:t>
      </w:r>
      <w:r>
        <w:rPr>
          <w:rFonts w:hint="eastAsia" w:ascii="仿宋_GB2312" w:hAnsi="宋体" w:eastAsia="仿宋_GB2312"/>
          <w:sz w:val="24"/>
          <w:u w:val="single"/>
        </w:rPr>
        <w:t xml:space="preserve">   </w:t>
      </w:r>
      <w:r>
        <w:rPr>
          <w:rFonts w:hint="eastAsia" w:ascii="仿宋_GB2312" w:hAnsi="宋体" w:eastAsia="仿宋_GB2312"/>
          <w:sz w:val="24"/>
        </w:rPr>
        <w:t>天对方有权解除合同，违约方承担因此给对方造成的经济损失；甲方延期付货款的，每天向乙方偿付延期货款额3‰滞纳金，但滞纳金累计不得超过延期货款额</w:t>
      </w:r>
      <w:r>
        <w:rPr>
          <w:rFonts w:hint="eastAsia" w:ascii="仿宋_GB2312" w:hAnsi="宋体" w:eastAsia="仿宋_GB2312"/>
          <w:sz w:val="24"/>
          <w:u w:val="single"/>
        </w:rPr>
        <w:t>5%</w:t>
      </w:r>
      <w:r>
        <w:rPr>
          <w:rFonts w:hint="eastAsia" w:ascii="仿宋_GB2312" w:hAnsi="宋体" w:eastAsia="仿宋_GB2312"/>
          <w:sz w:val="24"/>
        </w:rPr>
        <w:t>。</w:t>
      </w:r>
    </w:p>
    <w:p w14:paraId="6A2BDC31">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5.乙方未按本合同和投标文件中规定的服务承诺提供售后服务的，乙方应按本合同合计金额5%向甲方支付违约金。</w:t>
      </w:r>
    </w:p>
    <w:p w14:paraId="2FAB3B76">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6.乙方提供的货物在质量保证期内，因设计、工艺或材料的缺陷和其它质量原因造成的问题，由乙方负责，费用从未付款项中扣除，不足另补。</w:t>
      </w:r>
    </w:p>
    <w:p w14:paraId="5714FAC7">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7.其它违约行为按违约货款额5%收取违约金并赔偿经济损失。</w:t>
      </w:r>
    </w:p>
    <w:p w14:paraId="5AE5871F">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第十四条 不可抗力事件处理</w:t>
      </w:r>
    </w:p>
    <w:p w14:paraId="327DA081">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1.在合同有效期内，任何一方因不可抗力事件导致不能履行合同，则合同履行期可延长，其延长期与不可抗力影响期相同。</w:t>
      </w:r>
    </w:p>
    <w:p w14:paraId="18835274">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2.不可抗力事件发生后，应立即通知对方，并寄送有关权威机构出具的证明。</w:t>
      </w:r>
    </w:p>
    <w:p w14:paraId="00FEDA9A">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3.不可抗力事件延续一百二十天以上，双方应通过友好协商，确定是否继续履行合同。</w:t>
      </w:r>
    </w:p>
    <w:p w14:paraId="4C14EABC">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第十五条  合同争议解决</w:t>
      </w:r>
    </w:p>
    <w:p w14:paraId="597E0F41">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1.因货物质量问题发生争议的，应邀请国家认可的质量检测机构对货物质量进行鉴定。货物符合标准的，鉴定费由甲方承担；货物不符合标准的，鉴定费由乙方承担。</w:t>
      </w:r>
    </w:p>
    <w:p w14:paraId="541C1790">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2.因履行本合同引起的或与本合同有关的争议，甲乙双方应首先通过友好协商解决，如果协商不能解决，可向甲方所在地的人民法院提起诉讼。</w:t>
      </w:r>
    </w:p>
    <w:p w14:paraId="54C0DF2E">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3.诉讼期间，本合同继续履行。</w:t>
      </w:r>
    </w:p>
    <w:p w14:paraId="063EC8D2">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第十六条  合同生效及其它</w:t>
      </w:r>
    </w:p>
    <w:p w14:paraId="31AAE35A">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1.合同经双方法定代表人或授权代表签字并加盖单位公章后生效。</w:t>
      </w:r>
    </w:p>
    <w:p w14:paraId="03E0BCFB">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2.合同执行中涉及采购资金和采购内容修改或补充的，须经财政部门审批，并签书面补充协议报财政部门备案，方可作为主合同不可分割的一部分。</w:t>
      </w:r>
    </w:p>
    <w:p w14:paraId="5FBE8F05">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3.本合同未尽事宜，遵照《</w:t>
      </w:r>
      <w:r>
        <w:rPr>
          <w:rFonts w:hint="eastAsia" w:ascii="仿宋_GB2312" w:eastAsia="仿宋_GB2312"/>
          <w:sz w:val="24"/>
        </w:rPr>
        <w:t>中华人民共和国民法典</w:t>
      </w:r>
      <w:r>
        <w:rPr>
          <w:rFonts w:hint="eastAsia" w:ascii="仿宋_GB2312" w:hAnsi="宋体" w:eastAsia="仿宋_GB2312"/>
          <w:sz w:val="24"/>
        </w:rPr>
        <w:t>》有关条文执行。</w:t>
      </w:r>
    </w:p>
    <w:p w14:paraId="2C81A89B">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第十七条　合同的变更、终止与转让</w:t>
      </w:r>
    </w:p>
    <w:p w14:paraId="052E0A78">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1.除《中华人民共和国政府采购法》第五十条规定的情形外，本合同一经签订，甲乙双方不得擅自变更、中止或终止。</w:t>
      </w:r>
    </w:p>
    <w:p w14:paraId="52544DFF">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2.乙方不得擅自转让（无进口资格的供应商委托进口货物除外）其应履行的合同义务。</w:t>
      </w:r>
    </w:p>
    <w:p w14:paraId="07411684">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第十八条　签订本合同依据</w:t>
      </w:r>
    </w:p>
    <w:p w14:paraId="6709887D">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1.政府采购招标文件；</w:t>
      </w:r>
    </w:p>
    <w:p w14:paraId="73C608A3">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2.乙方提供的采购投标（或应答）文件；</w:t>
      </w:r>
    </w:p>
    <w:p w14:paraId="0F463E45">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3.投标承诺书；</w:t>
      </w:r>
    </w:p>
    <w:p w14:paraId="14CF83A8">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4.中标或成交通知书。</w:t>
      </w:r>
    </w:p>
    <w:p w14:paraId="77FA8C69">
      <w:pPr>
        <w:snapToGrid w:val="0"/>
        <w:spacing w:line="360" w:lineRule="exact"/>
        <w:ind w:right="-754" w:rightChars="-359" w:firstLine="482" w:firstLineChars="200"/>
        <w:rPr>
          <w:rFonts w:hint="eastAsia" w:ascii="仿宋_GB2312" w:hAnsi="宋体" w:eastAsia="仿宋_GB2312"/>
          <w:sz w:val="24"/>
        </w:rPr>
      </w:pPr>
      <w:r>
        <w:rPr>
          <w:rFonts w:hint="eastAsia" w:ascii="仿宋_GB2312" w:hAnsi="宋体" w:eastAsia="仿宋_GB2312"/>
          <w:b/>
          <w:sz w:val="24"/>
        </w:rPr>
        <w:t>第十九条</w:t>
      </w:r>
      <w:r>
        <w:rPr>
          <w:rFonts w:hint="eastAsia" w:ascii="楷体_GB2312" w:hAnsi="宋体" w:eastAsia="楷体_GB2312"/>
          <w:b/>
          <w:szCs w:val="21"/>
        </w:rPr>
        <w:t>　</w:t>
      </w:r>
      <w:r>
        <w:rPr>
          <w:rFonts w:hint="eastAsia" w:ascii="仿宋_GB2312" w:hAnsi="宋体" w:eastAsia="仿宋_GB2312"/>
          <w:sz w:val="24"/>
        </w:rPr>
        <w:t>本合同一式</w:t>
      </w:r>
      <w:r>
        <w:rPr>
          <w:rFonts w:hint="eastAsia" w:ascii="仿宋_GB2312" w:hAnsi="宋体" w:eastAsia="仿宋_GB2312"/>
          <w:sz w:val="24"/>
          <w:u w:val="single"/>
        </w:rPr>
        <w:t xml:space="preserve">  </w:t>
      </w:r>
      <w:r>
        <w:rPr>
          <w:rFonts w:hint="eastAsia" w:ascii="仿宋_GB2312" w:hAnsi="宋体" w:eastAsia="仿宋_GB2312"/>
          <w:sz w:val="24"/>
        </w:rPr>
        <w:t>份，具有同等法律效力，采购代理机构</w:t>
      </w:r>
      <w:r>
        <w:rPr>
          <w:rFonts w:hint="eastAsia" w:ascii="仿宋_GB2312" w:hAnsi="宋体" w:eastAsia="仿宋_GB2312"/>
          <w:sz w:val="24"/>
          <w:u w:val="single"/>
        </w:rPr>
        <w:t xml:space="preserve">  </w:t>
      </w:r>
      <w:r>
        <w:rPr>
          <w:rFonts w:hint="eastAsia" w:ascii="仿宋_GB2312" w:hAnsi="宋体" w:eastAsia="仿宋_GB2312"/>
          <w:sz w:val="24"/>
        </w:rPr>
        <w:t>份，甲方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w:t>
      </w:r>
      <w:r>
        <w:rPr>
          <w:rFonts w:hint="eastAsia" w:ascii="仿宋_GB2312" w:hAnsi="宋体" w:eastAsia="仿宋_GB2312"/>
          <w:sz w:val="24"/>
        </w:rPr>
        <w:t>份（可根据需要另增加）。</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14:paraId="5BA32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52" w:type="dxa"/>
            <w:vAlign w:val="center"/>
          </w:tcPr>
          <w:p w14:paraId="6E3C4972">
            <w:pPr>
              <w:snapToGrid w:val="0"/>
              <w:spacing w:line="320" w:lineRule="exact"/>
              <w:rPr>
                <w:rFonts w:ascii="仿宋_GB2312" w:eastAsia="仿宋_GB2312"/>
                <w:sz w:val="24"/>
              </w:rPr>
            </w:pPr>
            <w:r>
              <w:rPr>
                <w:rFonts w:hint="eastAsia" w:ascii="仿宋_GB2312" w:eastAsia="仿宋_GB2312"/>
                <w:sz w:val="24"/>
              </w:rPr>
              <w:t xml:space="preserve">甲方（章）           </w:t>
            </w:r>
          </w:p>
          <w:p w14:paraId="19DA8544">
            <w:pPr>
              <w:snapToGrid w:val="0"/>
              <w:spacing w:line="320" w:lineRule="exact"/>
              <w:ind w:firstLine="480" w:firstLineChars="200"/>
              <w:rPr>
                <w:rFonts w:ascii="仿宋_GB2312" w:eastAsia="仿宋_GB2312"/>
                <w:sz w:val="24"/>
              </w:rPr>
            </w:pPr>
          </w:p>
          <w:p w14:paraId="6F373613">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c>
          <w:tcPr>
            <w:tcW w:w="4690" w:type="dxa"/>
            <w:vAlign w:val="center"/>
          </w:tcPr>
          <w:p w14:paraId="342275D5">
            <w:pPr>
              <w:snapToGrid w:val="0"/>
              <w:spacing w:line="320" w:lineRule="exact"/>
              <w:rPr>
                <w:rFonts w:ascii="仿宋_GB2312" w:eastAsia="仿宋_GB2312"/>
                <w:sz w:val="24"/>
              </w:rPr>
            </w:pPr>
            <w:r>
              <w:rPr>
                <w:rFonts w:hint="eastAsia" w:ascii="仿宋_GB2312" w:eastAsia="仿宋_GB2312"/>
                <w:sz w:val="24"/>
              </w:rPr>
              <w:t xml:space="preserve">乙方（章）              </w:t>
            </w:r>
          </w:p>
          <w:p w14:paraId="290F3AD5">
            <w:pPr>
              <w:snapToGrid w:val="0"/>
              <w:spacing w:line="320" w:lineRule="exact"/>
              <w:ind w:firstLine="480" w:firstLineChars="200"/>
              <w:rPr>
                <w:rFonts w:ascii="仿宋_GB2312" w:eastAsia="仿宋_GB2312"/>
                <w:sz w:val="24"/>
              </w:rPr>
            </w:pPr>
          </w:p>
          <w:p w14:paraId="4850B7AC">
            <w:pPr>
              <w:snapToGrid w:val="0"/>
              <w:spacing w:line="320" w:lineRule="exact"/>
              <w:ind w:firstLine="480" w:firstLineChars="200"/>
              <w:jc w:val="right"/>
              <w:rPr>
                <w:rFonts w:ascii="仿宋_GB2312" w:eastAsia="仿宋_GB2312"/>
                <w:sz w:val="24"/>
              </w:rPr>
            </w:pPr>
            <w:r>
              <w:rPr>
                <w:rFonts w:hint="eastAsia" w:ascii="仿宋_GB2312" w:eastAsia="仿宋_GB2312"/>
                <w:sz w:val="24"/>
              </w:rPr>
              <w:t xml:space="preserve"> 年   月   日</w:t>
            </w:r>
          </w:p>
        </w:tc>
      </w:tr>
      <w:tr w14:paraId="0D695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vAlign w:val="center"/>
          </w:tcPr>
          <w:p w14:paraId="1D2DBBE0">
            <w:pPr>
              <w:snapToGrid w:val="0"/>
              <w:spacing w:line="320" w:lineRule="exact"/>
              <w:rPr>
                <w:rFonts w:ascii="仿宋_GB2312" w:eastAsia="仿宋_GB2312"/>
                <w:sz w:val="24"/>
              </w:rPr>
            </w:pPr>
            <w:r>
              <w:rPr>
                <w:rFonts w:hint="eastAsia" w:ascii="仿宋_GB2312" w:eastAsia="仿宋_GB2312"/>
                <w:sz w:val="24"/>
              </w:rPr>
              <w:t>单位地址：</w:t>
            </w:r>
          </w:p>
        </w:tc>
        <w:tc>
          <w:tcPr>
            <w:tcW w:w="4690" w:type="dxa"/>
            <w:vAlign w:val="center"/>
          </w:tcPr>
          <w:p w14:paraId="7E8D4A53">
            <w:pPr>
              <w:snapToGrid w:val="0"/>
              <w:spacing w:line="320" w:lineRule="exact"/>
              <w:rPr>
                <w:rFonts w:ascii="仿宋_GB2312" w:eastAsia="仿宋_GB2312"/>
                <w:sz w:val="24"/>
              </w:rPr>
            </w:pPr>
            <w:r>
              <w:rPr>
                <w:rFonts w:hint="eastAsia" w:ascii="仿宋_GB2312" w:eastAsia="仿宋_GB2312"/>
                <w:sz w:val="24"/>
              </w:rPr>
              <w:t>单位地址：</w:t>
            </w:r>
          </w:p>
        </w:tc>
      </w:tr>
      <w:tr w14:paraId="3AC19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vAlign w:val="center"/>
          </w:tcPr>
          <w:p w14:paraId="1E244C64">
            <w:pPr>
              <w:snapToGrid w:val="0"/>
              <w:spacing w:line="320" w:lineRule="exact"/>
              <w:rPr>
                <w:rFonts w:ascii="仿宋_GB2312" w:eastAsia="仿宋_GB2312"/>
                <w:sz w:val="24"/>
              </w:rPr>
            </w:pPr>
            <w:r>
              <w:rPr>
                <w:rFonts w:hint="eastAsia" w:ascii="仿宋_GB2312" w:eastAsia="仿宋_GB2312"/>
                <w:sz w:val="24"/>
              </w:rPr>
              <w:t>法定代表人：</w:t>
            </w:r>
          </w:p>
        </w:tc>
        <w:tc>
          <w:tcPr>
            <w:tcW w:w="4690" w:type="dxa"/>
            <w:vAlign w:val="center"/>
          </w:tcPr>
          <w:p w14:paraId="71934B6D">
            <w:pPr>
              <w:snapToGrid w:val="0"/>
              <w:spacing w:line="320" w:lineRule="exact"/>
              <w:rPr>
                <w:rFonts w:ascii="仿宋_GB2312" w:eastAsia="仿宋_GB2312"/>
                <w:sz w:val="24"/>
              </w:rPr>
            </w:pPr>
            <w:r>
              <w:rPr>
                <w:rFonts w:hint="eastAsia" w:ascii="仿宋_GB2312" w:eastAsia="仿宋_GB2312"/>
                <w:sz w:val="24"/>
              </w:rPr>
              <w:t>法定代表人：</w:t>
            </w:r>
          </w:p>
        </w:tc>
      </w:tr>
      <w:tr w14:paraId="1AF74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vAlign w:val="center"/>
          </w:tcPr>
          <w:p w14:paraId="2EC4163D">
            <w:pPr>
              <w:snapToGrid w:val="0"/>
              <w:spacing w:line="320" w:lineRule="exact"/>
              <w:rPr>
                <w:rFonts w:ascii="仿宋_GB2312" w:eastAsia="仿宋_GB2312"/>
                <w:sz w:val="24"/>
              </w:rPr>
            </w:pPr>
            <w:r>
              <w:rPr>
                <w:rFonts w:hint="eastAsia" w:ascii="仿宋_GB2312" w:eastAsia="仿宋_GB2312"/>
                <w:sz w:val="24"/>
              </w:rPr>
              <w:t>委托代理人：</w:t>
            </w:r>
          </w:p>
        </w:tc>
        <w:tc>
          <w:tcPr>
            <w:tcW w:w="4690" w:type="dxa"/>
            <w:vAlign w:val="center"/>
          </w:tcPr>
          <w:p w14:paraId="3395F57B">
            <w:pPr>
              <w:snapToGrid w:val="0"/>
              <w:spacing w:line="320" w:lineRule="exact"/>
              <w:rPr>
                <w:rFonts w:ascii="仿宋_GB2312" w:eastAsia="仿宋_GB2312"/>
                <w:sz w:val="24"/>
              </w:rPr>
            </w:pPr>
            <w:r>
              <w:rPr>
                <w:rFonts w:hint="eastAsia" w:ascii="仿宋_GB2312" w:eastAsia="仿宋_GB2312"/>
                <w:sz w:val="24"/>
              </w:rPr>
              <w:t>委托代理人：</w:t>
            </w:r>
          </w:p>
        </w:tc>
      </w:tr>
      <w:tr w14:paraId="5581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vAlign w:val="center"/>
          </w:tcPr>
          <w:p w14:paraId="1BB56C64">
            <w:pPr>
              <w:snapToGrid w:val="0"/>
              <w:spacing w:line="320" w:lineRule="exact"/>
              <w:rPr>
                <w:rFonts w:ascii="仿宋_GB2312" w:eastAsia="仿宋_GB2312"/>
                <w:sz w:val="24"/>
              </w:rPr>
            </w:pPr>
            <w:r>
              <w:rPr>
                <w:rFonts w:hint="eastAsia" w:ascii="仿宋_GB2312" w:eastAsia="仿宋_GB2312"/>
                <w:sz w:val="24"/>
              </w:rPr>
              <w:t>电    话：</w:t>
            </w:r>
          </w:p>
        </w:tc>
        <w:tc>
          <w:tcPr>
            <w:tcW w:w="4690" w:type="dxa"/>
            <w:vAlign w:val="center"/>
          </w:tcPr>
          <w:p w14:paraId="1A0BE5F6">
            <w:pPr>
              <w:snapToGrid w:val="0"/>
              <w:spacing w:line="320" w:lineRule="exact"/>
              <w:rPr>
                <w:rFonts w:ascii="仿宋_GB2312" w:eastAsia="仿宋_GB2312"/>
                <w:sz w:val="24"/>
              </w:rPr>
            </w:pPr>
            <w:r>
              <w:rPr>
                <w:rFonts w:hint="eastAsia" w:ascii="仿宋_GB2312" w:eastAsia="仿宋_GB2312"/>
                <w:sz w:val="24"/>
              </w:rPr>
              <w:t>电    话：</w:t>
            </w:r>
          </w:p>
        </w:tc>
      </w:tr>
      <w:tr w14:paraId="5BAE1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vAlign w:val="center"/>
          </w:tcPr>
          <w:p w14:paraId="71858424">
            <w:pPr>
              <w:snapToGrid w:val="0"/>
              <w:spacing w:line="320" w:lineRule="exact"/>
              <w:rPr>
                <w:rFonts w:ascii="仿宋_GB2312" w:eastAsia="仿宋_GB2312"/>
                <w:sz w:val="24"/>
              </w:rPr>
            </w:pPr>
            <w:r>
              <w:rPr>
                <w:rFonts w:hint="eastAsia" w:ascii="仿宋_GB2312" w:eastAsia="仿宋_GB2312"/>
                <w:sz w:val="24"/>
              </w:rPr>
              <w:t>电子邮箱：</w:t>
            </w:r>
          </w:p>
        </w:tc>
        <w:tc>
          <w:tcPr>
            <w:tcW w:w="4690" w:type="dxa"/>
            <w:vAlign w:val="center"/>
          </w:tcPr>
          <w:p w14:paraId="2A2B56CF">
            <w:pPr>
              <w:snapToGrid w:val="0"/>
              <w:spacing w:line="320" w:lineRule="exact"/>
              <w:rPr>
                <w:rFonts w:ascii="仿宋_GB2312" w:eastAsia="仿宋_GB2312"/>
                <w:sz w:val="24"/>
              </w:rPr>
            </w:pPr>
            <w:r>
              <w:rPr>
                <w:rFonts w:hint="eastAsia" w:ascii="仿宋_GB2312" w:eastAsia="仿宋_GB2312"/>
                <w:sz w:val="24"/>
              </w:rPr>
              <w:t>电子邮箱：</w:t>
            </w:r>
          </w:p>
        </w:tc>
      </w:tr>
      <w:tr w14:paraId="3781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52" w:type="dxa"/>
            <w:vAlign w:val="center"/>
          </w:tcPr>
          <w:p w14:paraId="4071E7C1">
            <w:pPr>
              <w:snapToGrid w:val="0"/>
              <w:spacing w:line="320" w:lineRule="exact"/>
              <w:rPr>
                <w:rFonts w:ascii="仿宋_GB2312" w:eastAsia="仿宋_GB2312"/>
                <w:sz w:val="24"/>
              </w:rPr>
            </w:pPr>
            <w:r>
              <w:rPr>
                <w:rFonts w:hint="eastAsia" w:ascii="仿宋_GB2312" w:eastAsia="仿宋_GB2312"/>
                <w:sz w:val="24"/>
              </w:rPr>
              <w:t>开户银行：</w:t>
            </w:r>
          </w:p>
        </w:tc>
        <w:tc>
          <w:tcPr>
            <w:tcW w:w="4690" w:type="dxa"/>
            <w:vAlign w:val="center"/>
          </w:tcPr>
          <w:p w14:paraId="6CD4B718">
            <w:pPr>
              <w:snapToGrid w:val="0"/>
              <w:spacing w:line="320" w:lineRule="exact"/>
              <w:rPr>
                <w:rFonts w:ascii="仿宋_GB2312" w:eastAsia="仿宋_GB2312"/>
                <w:sz w:val="24"/>
              </w:rPr>
            </w:pPr>
            <w:r>
              <w:rPr>
                <w:rFonts w:hint="eastAsia" w:ascii="仿宋_GB2312" w:eastAsia="仿宋_GB2312"/>
                <w:sz w:val="24"/>
              </w:rPr>
              <w:t>开户银行：</w:t>
            </w:r>
          </w:p>
        </w:tc>
      </w:tr>
      <w:tr w14:paraId="252FE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vAlign w:val="center"/>
          </w:tcPr>
          <w:p w14:paraId="6C118B7C">
            <w:pPr>
              <w:snapToGrid w:val="0"/>
              <w:spacing w:line="320" w:lineRule="exact"/>
              <w:rPr>
                <w:rFonts w:ascii="仿宋_GB2312" w:eastAsia="仿宋_GB2312"/>
                <w:sz w:val="24"/>
              </w:rPr>
            </w:pPr>
            <w:r>
              <w:rPr>
                <w:rFonts w:hint="eastAsia" w:ascii="仿宋_GB2312" w:eastAsia="仿宋_GB2312"/>
                <w:sz w:val="24"/>
              </w:rPr>
              <w:t>账    号：</w:t>
            </w:r>
          </w:p>
        </w:tc>
        <w:tc>
          <w:tcPr>
            <w:tcW w:w="4690" w:type="dxa"/>
            <w:vAlign w:val="center"/>
          </w:tcPr>
          <w:p w14:paraId="782100FD">
            <w:pPr>
              <w:snapToGrid w:val="0"/>
              <w:spacing w:line="320" w:lineRule="exact"/>
              <w:rPr>
                <w:rFonts w:ascii="仿宋_GB2312" w:eastAsia="仿宋_GB2312"/>
                <w:sz w:val="24"/>
              </w:rPr>
            </w:pPr>
            <w:r>
              <w:rPr>
                <w:rFonts w:hint="eastAsia" w:ascii="仿宋_GB2312" w:eastAsia="仿宋_GB2312"/>
                <w:sz w:val="24"/>
              </w:rPr>
              <w:t>账    号：</w:t>
            </w:r>
          </w:p>
        </w:tc>
      </w:tr>
      <w:tr w14:paraId="77E26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vAlign w:val="center"/>
          </w:tcPr>
          <w:p w14:paraId="3AD6250A">
            <w:pPr>
              <w:snapToGrid w:val="0"/>
              <w:spacing w:line="320" w:lineRule="exact"/>
              <w:rPr>
                <w:rFonts w:ascii="仿宋_GB2312" w:eastAsia="仿宋_GB2312"/>
                <w:sz w:val="24"/>
              </w:rPr>
            </w:pPr>
            <w:r>
              <w:rPr>
                <w:rFonts w:hint="eastAsia" w:ascii="仿宋_GB2312" w:eastAsia="仿宋_GB2312"/>
                <w:sz w:val="24"/>
              </w:rPr>
              <w:t>邮政编码：</w:t>
            </w:r>
          </w:p>
        </w:tc>
        <w:tc>
          <w:tcPr>
            <w:tcW w:w="4690" w:type="dxa"/>
            <w:vAlign w:val="center"/>
          </w:tcPr>
          <w:p w14:paraId="4457D064">
            <w:pPr>
              <w:snapToGrid w:val="0"/>
              <w:spacing w:line="320" w:lineRule="exact"/>
              <w:rPr>
                <w:rFonts w:ascii="仿宋_GB2312" w:eastAsia="仿宋_GB2312"/>
                <w:sz w:val="24"/>
              </w:rPr>
            </w:pPr>
            <w:r>
              <w:rPr>
                <w:rFonts w:hint="eastAsia" w:ascii="仿宋_GB2312" w:eastAsia="仿宋_GB2312"/>
                <w:sz w:val="24"/>
              </w:rPr>
              <w:t>邮政编码：</w:t>
            </w:r>
          </w:p>
        </w:tc>
      </w:tr>
      <w:tr w14:paraId="2DB9C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tcPr>
          <w:p w14:paraId="443F883D">
            <w:pPr>
              <w:snapToGrid w:val="0"/>
              <w:spacing w:line="320" w:lineRule="exact"/>
              <w:rPr>
                <w:rFonts w:ascii="仿宋_GB2312" w:eastAsia="仿宋_GB2312"/>
                <w:sz w:val="24"/>
              </w:rPr>
            </w:pPr>
            <w:r>
              <w:rPr>
                <w:rFonts w:hint="eastAsia" w:ascii="仿宋_GB2312" w:eastAsia="仿宋_GB2312"/>
                <w:sz w:val="24"/>
              </w:rPr>
              <w:t>经办人：</w:t>
            </w:r>
          </w:p>
          <w:p w14:paraId="545A77FB">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r>
    </w:tbl>
    <w:p w14:paraId="4A1FE8A2">
      <w:pPr>
        <w:spacing w:line="360" w:lineRule="exact"/>
        <w:ind w:left="420" w:leftChars="200" w:firstLine="360" w:firstLineChars="150"/>
        <w:jc w:val="left"/>
        <w:rPr>
          <w:rFonts w:ascii="仿宋_GB2312" w:eastAsia="仿宋_GB2312"/>
          <w:sz w:val="24"/>
        </w:rPr>
      </w:pPr>
    </w:p>
    <w:p w14:paraId="725C0DAF">
      <w:pPr>
        <w:snapToGrid w:val="0"/>
        <w:jc w:val="center"/>
        <w:rPr>
          <w:rFonts w:ascii="仿宋_GB2312" w:eastAsia="仿宋_GB2312"/>
          <w:b/>
          <w:sz w:val="28"/>
          <w:szCs w:val="28"/>
        </w:rPr>
      </w:pPr>
      <w:r>
        <w:rPr>
          <w:rFonts w:hint="eastAsia" w:ascii="仿宋_GB2312" w:eastAsia="仿宋_GB2312"/>
          <w:b/>
          <w:sz w:val="28"/>
          <w:szCs w:val="28"/>
        </w:rPr>
        <w:t>合 同 附 件</w:t>
      </w:r>
    </w:p>
    <w:p w14:paraId="5085E97C">
      <w:pPr>
        <w:snapToGrid w:val="0"/>
        <w:ind w:firstLine="240" w:firstLineChars="100"/>
        <w:rPr>
          <w:rFonts w:ascii="仿宋_GB2312" w:eastAsia="仿宋_GB2312"/>
          <w:b/>
          <w:sz w:val="24"/>
        </w:rPr>
      </w:pPr>
      <w:r>
        <w:rPr>
          <w:rFonts w:hint="eastAsia" w:ascii="仿宋_GB2312" w:eastAsia="仿宋_GB2312"/>
          <w:sz w:val="24"/>
        </w:rPr>
        <w:t>一般货物类</w:t>
      </w:r>
    </w:p>
    <w:tbl>
      <w:tblPr>
        <w:tblStyle w:val="48"/>
        <w:tblW w:w="9072" w:type="dxa"/>
        <w:tblInd w:w="108" w:type="dxa"/>
        <w:tblLayout w:type="fixed"/>
        <w:tblCellMar>
          <w:top w:w="0" w:type="dxa"/>
          <w:left w:w="108" w:type="dxa"/>
          <w:bottom w:w="0" w:type="dxa"/>
          <w:right w:w="108" w:type="dxa"/>
        </w:tblCellMar>
      </w:tblPr>
      <w:tblGrid>
        <w:gridCol w:w="4678"/>
        <w:gridCol w:w="4394"/>
      </w:tblGrid>
      <w:tr w14:paraId="51CB023C">
        <w:trPr>
          <w:trHeight w:val="2072" w:hRule="atLeast"/>
        </w:trPr>
        <w:tc>
          <w:tcPr>
            <w:tcW w:w="9072" w:type="dxa"/>
            <w:gridSpan w:val="2"/>
            <w:tcBorders>
              <w:top w:val="single" w:color="auto" w:sz="4" w:space="0"/>
              <w:left w:val="single" w:color="auto" w:sz="4" w:space="0"/>
              <w:bottom w:val="nil"/>
              <w:right w:val="single" w:color="auto" w:sz="4" w:space="0"/>
            </w:tcBorders>
          </w:tcPr>
          <w:p w14:paraId="3C5B1E14">
            <w:pPr>
              <w:snapToGrid w:val="0"/>
              <w:rPr>
                <w:rFonts w:ascii="仿宋_GB2312" w:eastAsia="仿宋_GB2312"/>
                <w:sz w:val="24"/>
              </w:rPr>
            </w:pPr>
            <w:r>
              <w:rPr>
                <w:rFonts w:hint="eastAsia" w:ascii="仿宋_GB2312" w:eastAsia="仿宋_GB2312"/>
                <w:sz w:val="24"/>
              </w:rPr>
              <w:t>1</w:t>
            </w:r>
            <w:r>
              <w:rPr>
                <w:rFonts w:hint="eastAsia" w:ascii="仿宋_GB2312" w:hAnsi="宋体" w:eastAsia="仿宋_GB2312"/>
                <w:sz w:val="24"/>
              </w:rPr>
              <w:t>.</w:t>
            </w:r>
            <w:r>
              <w:rPr>
                <w:rFonts w:hint="eastAsia" w:ascii="仿宋_GB2312" w:eastAsia="仿宋_GB2312"/>
                <w:sz w:val="24"/>
              </w:rPr>
              <w:t>供应商承诺具体事项：</w:t>
            </w:r>
          </w:p>
          <w:p w14:paraId="0E9DAB8D">
            <w:pPr>
              <w:snapToGrid w:val="0"/>
              <w:spacing w:line="276" w:lineRule="auto"/>
              <w:rPr>
                <w:rFonts w:ascii="仿宋_GB2312" w:eastAsia="仿宋_GB2312"/>
                <w:sz w:val="24"/>
              </w:rPr>
            </w:pPr>
            <w:r>
              <w:rPr>
                <w:rFonts w:hint="eastAsia" w:ascii="仿宋_GB2312" w:eastAsia="仿宋_GB2312"/>
                <w:sz w:val="24"/>
              </w:rPr>
              <w:t xml:space="preserve">    </w:t>
            </w:r>
          </w:p>
        </w:tc>
      </w:tr>
      <w:tr w14:paraId="3DE59D82">
        <w:tblPrEx>
          <w:tblCellMar>
            <w:top w:w="0" w:type="dxa"/>
            <w:left w:w="108" w:type="dxa"/>
            <w:bottom w:w="0" w:type="dxa"/>
            <w:right w:w="108" w:type="dxa"/>
          </w:tblCellMar>
        </w:tblPrEx>
        <w:trPr>
          <w:trHeight w:val="2133" w:hRule="atLeast"/>
        </w:trPr>
        <w:tc>
          <w:tcPr>
            <w:tcW w:w="9072" w:type="dxa"/>
            <w:gridSpan w:val="2"/>
            <w:tcBorders>
              <w:top w:val="single" w:color="auto" w:sz="4" w:space="0"/>
              <w:left w:val="single" w:color="auto" w:sz="4" w:space="0"/>
              <w:bottom w:val="nil"/>
              <w:right w:val="single" w:color="auto" w:sz="4" w:space="0"/>
            </w:tcBorders>
          </w:tcPr>
          <w:p w14:paraId="7421929B">
            <w:pPr>
              <w:snapToGrid w:val="0"/>
              <w:rPr>
                <w:rFonts w:ascii="仿宋_GB2312" w:eastAsia="仿宋_GB2312"/>
                <w:sz w:val="24"/>
              </w:rPr>
            </w:pPr>
            <w:r>
              <w:rPr>
                <w:rFonts w:hint="eastAsia" w:ascii="仿宋_GB2312" w:eastAsia="仿宋_GB2312"/>
                <w:sz w:val="24"/>
              </w:rPr>
              <w:t>2</w:t>
            </w:r>
            <w:r>
              <w:rPr>
                <w:rFonts w:hint="eastAsia" w:ascii="仿宋_GB2312" w:hAnsi="宋体" w:eastAsia="仿宋_GB2312"/>
                <w:sz w:val="24"/>
              </w:rPr>
              <w:t>.</w:t>
            </w:r>
            <w:r>
              <w:rPr>
                <w:rFonts w:hint="eastAsia" w:ascii="仿宋_GB2312" w:eastAsia="仿宋_GB2312"/>
                <w:sz w:val="24"/>
              </w:rPr>
              <w:t>售后服务具体事项：</w:t>
            </w:r>
          </w:p>
          <w:p w14:paraId="47024A35">
            <w:pPr>
              <w:snapToGrid w:val="0"/>
              <w:spacing w:line="276" w:lineRule="auto"/>
              <w:rPr>
                <w:rFonts w:ascii="仿宋_GB2312" w:eastAsia="仿宋_GB2312"/>
                <w:sz w:val="24"/>
              </w:rPr>
            </w:pPr>
            <w:r>
              <w:rPr>
                <w:rFonts w:hint="eastAsia" w:ascii="仿宋_GB2312" w:eastAsia="仿宋_GB2312"/>
                <w:sz w:val="24"/>
              </w:rPr>
              <w:t xml:space="preserve">    </w:t>
            </w:r>
          </w:p>
        </w:tc>
      </w:tr>
      <w:tr w14:paraId="17AB32E5">
        <w:tblPrEx>
          <w:tblCellMar>
            <w:top w:w="0" w:type="dxa"/>
            <w:left w:w="108" w:type="dxa"/>
            <w:bottom w:w="0" w:type="dxa"/>
            <w:right w:w="108" w:type="dxa"/>
          </w:tblCellMar>
        </w:tblPrEx>
        <w:trPr>
          <w:trHeight w:val="1820" w:hRule="atLeast"/>
        </w:trPr>
        <w:tc>
          <w:tcPr>
            <w:tcW w:w="9072" w:type="dxa"/>
            <w:gridSpan w:val="2"/>
            <w:tcBorders>
              <w:top w:val="single" w:color="auto" w:sz="4" w:space="0"/>
              <w:left w:val="single" w:color="auto" w:sz="4" w:space="0"/>
              <w:bottom w:val="nil"/>
              <w:right w:val="single" w:color="auto" w:sz="4" w:space="0"/>
            </w:tcBorders>
          </w:tcPr>
          <w:p w14:paraId="2CD85E4B">
            <w:pPr>
              <w:snapToGrid w:val="0"/>
              <w:rPr>
                <w:rFonts w:ascii="仿宋_GB2312" w:eastAsia="仿宋_GB2312"/>
                <w:sz w:val="24"/>
              </w:rPr>
            </w:pPr>
            <w:r>
              <w:rPr>
                <w:rFonts w:hint="eastAsia" w:ascii="仿宋_GB2312" w:eastAsia="仿宋_GB2312"/>
                <w:sz w:val="24"/>
              </w:rPr>
              <w:t>3</w:t>
            </w:r>
            <w:r>
              <w:rPr>
                <w:rFonts w:hint="eastAsia" w:ascii="仿宋_GB2312" w:hAnsi="宋体" w:eastAsia="仿宋_GB2312"/>
                <w:sz w:val="24"/>
              </w:rPr>
              <w:t>.</w:t>
            </w:r>
            <w:r>
              <w:rPr>
                <w:rFonts w:hint="eastAsia" w:ascii="仿宋_GB2312" w:eastAsia="仿宋_GB2312"/>
                <w:sz w:val="24"/>
              </w:rPr>
              <w:t>保修期责任：</w:t>
            </w:r>
          </w:p>
          <w:p w14:paraId="03A62377">
            <w:pPr>
              <w:snapToGrid w:val="0"/>
              <w:spacing w:line="276" w:lineRule="auto"/>
              <w:rPr>
                <w:rFonts w:ascii="仿宋_GB2312" w:eastAsia="仿宋_GB2312"/>
                <w:sz w:val="24"/>
              </w:rPr>
            </w:pPr>
            <w:r>
              <w:rPr>
                <w:rFonts w:hint="eastAsia" w:ascii="仿宋_GB2312" w:eastAsia="仿宋_GB2312"/>
                <w:sz w:val="24"/>
              </w:rPr>
              <w:t xml:space="preserve">    </w:t>
            </w:r>
          </w:p>
        </w:tc>
      </w:tr>
      <w:tr w14:paraId="60804F76">
        <w:tblPrEx>
          <w:tblCellMar>
            <w:top w:w="0" w:type="dxa"/>
            <w:left w:w="108" w:type="dxa"/>
            <w:bottom w:w="0" w:type="dxa"/>
            <w:right w:w="108" w:type="dxa"/>
          </w:tblCellMar>
        </w:tblPrEx>
        <w:trPr>
          <w:trHeight w:val="2702" w:hRule="atLeast"/>
        </w:trPr>
        <w:tc>
          <w:tcPr>
            <w:tcW w:w="9072" w:type="dxa"/>
            <w:gridSpan w:val="2"/>
            <w:tcBorders>
              <w:top w:val="single" w:color="auto" w:sz="4" w:space="0"/>
              <w:left w:val="single" w:color="auto" w:sz="4" w:space="0"/>
              <w:bottom w:val="nil"/>
              <w:right w:val="single" w:color="auto" w:sz="4" w:space="0"/>
            </w:tcBorders>
          </w:tcPr>
          <w:p w14:paraId="1DCC4A8B">
            <w:pPr>
              <w:snapToGrid w:val="0"/>
              <w:rPr>
                <w:rFonts w:ascii="仿宋_GB2312" w:eastAsia="仿宋_GB2312"/>
                <w:sz w:val="24"/>
              </w:rPr>
            </w:pPr>
            <w:r>
              <w:rPr>
                <w:rFonts w:hint="eastAsia" w:ascii="仿宋_GB2312" w:eastAsia="仿宋_GB2312"/>
                <w:sz w:val="24"/>
              </w:rPr>
              <w:t>4</w:t>
            </w:r>
            <w:r>
              <w:rPr>
                <w:rFonts w:hint="eastAsia" w:ascii="仿宋_GB2312" w:hAnsi="宋体" w:eastAsia="仿宋_GB2312"/>
                <w:sz w:val="24"/>
              </w:rPr>
              <w:t>.</w:t>
            </w:r>
            <w:r>
              <w:rPr>
                <w:rFonts w:hint="eastAsia" w:ascii="仿宋_GB2312" w:eastAsia="仿宋_GB2312"/>
                <w:sz w:val="24"/>
              </w:rPr>
              <w:t>其他具体事项：</w:t>
            </w:r>
          </w:p>
          <w:p w14:paraId="415477AF">
            <w:pPr>
              <w:snapToGrid w:val="0"/>
              <w:rPr>
                <w:rFonts w:ascii="仿宋_GB2312" w:eastAsia="仿宋_GB2312"/>
                <w:sz w:val="24"/>
              </w:rPr>
            </w:pPr>
          </w:p>
        </w:tc>
      </w:tr>
      <w:tr w14:paraId="6EDAEB65">
        <w:tblPrEx>
          <w:tblCellMar>
            <w:top w:w="0" w:type="dxa"/>
            <w:left w:w="108" w:type="dxa"/>
            <w:bottom w:w="0" w:type="dxa"/>
            <w:right w:w="108" w:type="dxa"/>
          </w:tblCellMar>
        </w:tblPrEx>
        <w:trPr>
          <w:trHeight w:val="2577" w:hRule="atLeast"/>
        </w:trPr>
        <w:tc>
          <w:tcPr>
            <w:tcW w:w="4678" w:type="dxa"/>
            <w:tcBorders>
              <w:top w:val="single" w:color="auto" w:sz="4" w:space="0"/>
              <w:left w:val="single" w:color="auto" w:sz="4" w:space="0"/>
              <w:bottom w:val="single" w:color="auto" w:sz="4" w:space="0"/>
              <w:right w:val="single" w:color="auto" w:sz="4" w:space="0"/>
            </w:tcBorders>
            <w:vAlign w:val="center"/>
          </w:tcPr>
          <w:p w14:paraId="3575485F">
            <w:pPr>
              <w:snapToGrid w:val="0"/>
              <w:spacing w:line="276" w:lineRule="auto"/>
              <w:rPr>
                <w:rFonts w:ascii="仿宋_GB2312" w:eastAsia="仿宋_GB2312"/>
                <w:sz w:val="24"/>
              </w:rPr>
            </w:pPr>
            <w:r>
              <w:rPr>
                <w:rFonts w:hint="eastAsia" w:ascii="仿宋_GB2312" w:eastAsia="仿宋_GB2312"/>
                <w:sz w:val="24"/>
              </w:rPr>
              <w:t>甲方（章）</w:t>
            </w:r>
          </w:p>
          <w:p w14:paraId="6F662A91">
            <w:pPr>
              <w:snapToGrid w:val="0"/>
              <w:spacing w:line="276" w:lineRule="auto"/>
              <w:ind w:firstLine="480" w:firstLineChars="200"/>
              <w:rPr>
                <w:rFonts w:ascii="仿宋_GB2312" w:eastAsia="仿宋_GB2312"/>
                <w:sz w:val="24"/>
              </w:rPr>
            </w:pPr>
          </w:p>
          <w:p w14:paraId="3D7BF682">
            <w:pPr>
              <w:snapToGrid w:val="0"/>
              <w:spacing w:line="276" w:lineRule="auto"/>
              <w:ind w:firstLine="480" w:firstLineChars="200"/>
              <w:rPr>
                <w:rFonts w:ascii="仿宋_GB2312" w:eastAsia="仿宋_GB2312"/>
                <w:sz w:val="24"/>
              </w:rPr>
            </w:pPr>
          </w:p>
          <w:p w14:paraId="57ACC08D">
            <w:pPr>
              <w:snapToGrid w:val="0"/>
              <w:spacing w:line="276" w:lineRule="auto"/>
              <w:ind w:firstLine="480" w:firstLineChars="200"/>
              <w:rPr>
                <w:rFonts w:ascii="仿宋_GB2312" w:eastAsia="仿宋_GB2312"/>
                <w:sz w:val="24"/>
              </w:rPr>
            </w:pPr>
          </w:p>
          <w:p w14:paraId="1963CD92">
            <w:pPr>
              <w:snapToGrid w:val="0"/>
              <w:spacing w:line="276" w:lineRule="auto"/>
              <w:ind w:firstLine="480" w:firstLineChars="200"/>
              <w:rPr>
                <w:rFonts w:ascii="仿宋_GB2312" w:eastAsia="仿宋_GB2312"/>
                <w:sz w:val="24"/>
              </w:rPr>
            </w:pPr>
          </w:p>
          <w:p w14:paraId="24D2268B">
            <w:pPr>
              <w:snapToGrid w:val="0"/>
              <w:spacing w:line="276" w:lineRule="auto"/>
              <w:ind w:firstLine="480" w:firstLineChars="200"/>
              <w:rPr>
                <w:rFonts w:ascii="仿宋_GB2312" w:eastAsia="仿宋_GB2312"/>
                <w:sz w:val="24"/>
              </w:rPr>
            </w:pPr>
          </w:p>
          <w:p w14:paraId="2D1D676E">
            <w:pPr>
              <w:snapToGrid w:val="0"/>
              <w:spacing w:line="276" w:lineRule="auto"/>
              <w:ind w:firstLine="480" w:firstLineChars="200"/>
              <w:rPr>
                <w:rFonts w:ascii="仿宋_GB2312" w:eastAsia="仿宋_GB2312"/>
                <w:sz w:val="24"/>
              </w:rPr>
            </w:pPr>
          </w:p>
          <w:p w14:paraId="5C15C4FF">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 </w:t>
            </w:r>
          </w:p>
        </w:tc>
        <w:tc>
          <w:tcPr>
            <w:tcW w:w="4394" w:type="dxa"/>
            <w:tcBorders>
              <w:top w:val="single" w:color="auto" w:sz="4" w:space="0"/>
              <w:left w:val="single" w:color="auto" w:sz="4" w:space="0"/>
              <w:bottom w:val="single" w:color="auto" w:sz="4" w:space="0"/>
              <w:right w:val="single" w:color="auto" w:sz="4" w:space="0"/>
            </w:tcBorders>
            <w:vAlign w:val="center"/>
          </w:tcPr>
          <w:p w14:paraId="4A3342E7">
            <w:pPr>
              <w:snapToGrid w:val="0"/>
              <w:spacing w:line="276" w:lineRule="auto"/>
              <w:rPr>
                <w:rFonts w:ascii="仿宋_GB2312" w:eastAsia="仿宋_GB2312"/>
                <w:sz w:val="24"/>
              </w:rPr>
            </w:pPr>
            <w:r>
              <w:rPr>
                <w:rFonts w:hint="eastAsia" w:ascii="仿宋_GB2312" w:eastAsia="仿宋_GB2312"/>
                <w:sz w:val="24"/>
              </w:rPr>
              <w:t>乙方（章）</w:t>
            </w:r>
          </w:p>
          <w:p w14:paraId="2B9A70B6">
            <w:pPr>
              <w:snapToGrid w:val="0"/>
              <w:spacing w:line="276" w:lineRule="auto"/>
              <w:ind w:firstLine="480" w:firstLineChars="200"/>
              <w:rPr>
                <w:rFonts w:ascii="仿宋_GB2312" w:eastAsia="仿宋_GB2312"/>
                <w:sz w:val="24"/>
              </w:rPr>
            </w:pPr>
          </w:p>
          <w:p w14:paraId="5EE2B2F5">
            <w:pPr>
              <w:snapToGrid w:val="0"/>
              <w:spacing w:line="276" w:lineRule="auto"/>
              <w:ind w:firstLine="480" w:firstLineChars="200"/>
              <w:rPr>
                <w:rFonts w:ascii="仿宋_GB2312" w:eastAsia="仿宋_GB2312"/>
                <w:sz w:val="24"/>
              </w:rPr>
            </w:pPr>
          </w:p>
          <w:p w14:paraId="39F84DBA">
            <w:pPr>
              <w:snapToGrid w:val="0"/>
              <w:spacing w:line="276" w:lineRule="auto"/>
              <w:ind w:firstLine="480" w:firstLineChars="200"/>
              <w:rPr>
                <w:rFonts w:ascii="仿宋_GB2312" w:eastAsia="仿宋_GB2312"/>
                <w:sz w:val="24"/>
              </w:rPr>
            </w:pPr>
          </w:p>
          <w:p w14:paraId="05CAA18E">
            <w:pPr>
              <w:snapToGrid w:val="0"/>
              <w:spacing w:line="276" w:lineRule="auto"/>
              <w:ind w:firstLine="480" w:firstLineChars="200"/>
              <w:rPr>
                <w:rFonts w:ascii="仿宋_GB2312" w:eastAsia="仿宋_GB2312"/>
                <w:sz w:val="24"/>
              </w:rPr>
            </w:pPr>
          </w:p>
          <w:p w14:paraId="49A474EA">
            <w:pPr>
              <w:snapToGrid w:val="0"/>
              <w:spacing w:line="276" w:lineRule="auto"/>
              <w:ind w:firstLine="480" w:firstLineChars="200"/>
              <w:rPr>
                <w:rFonts w:ascii="仿宋_GB2312" w:eastAsia="仿宋_GB2312"/>
                <w:sz w:val="24"/>
              </w:rPr>
            </w:pPr>
          </w:p>
          <w:p w14:paraId="452614EB">
            <w:pPr>
              <w:snapToGrid w:val="0"/>
              <w:spacing w:line="276" w:lineRule="auto"/>
              <w:ind w:firstLine="480" w:firstLineChars="200"/>
              <w:rPr>
                <w:rFonts w:ascii="仿宋_GB2312" w:eastAsia="仿宋_GB2312"/>
                <w:sz w:val="24"/>
              </w:rPr>
            </w:pPr>
          </w:p>
          <w:p w14:paraId="60FD4207">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w:t>
            </w:r>
          </w:p>
        </w:tc>
      </w:tr>
    </w:tbl>
    <w:p w14:paraId="4BCC5426">
      <w:pPr>
        <w:snapToGrid w:val="0"/>
        <w:ind w:firstLine="480" w:firstLineChars="200"/>
        <w:rPr>
          <w:rFonts w:ascii="仿宋_GB2312" w:eastAsia="仿宋_GB2312"/>
          <w:sz w:val="24"/>
        </w:rPr>
      </w:pPr>
      <w:r>
        <w:rPr>
          <w:rFonts w:hint="eastAsia" w:ascii="仿宋_GB2312" w:eastAsia="仿宋_GB2312"/>
          <w:sz w:val="24"/>
        </w:rPr>
        <w:t>注：售后服务事项填不下时可另加附页</w:t>
      </w:r>
    </w:p>
    <w:p w14:paraId="1B20DA88">
      <w:pPr>
        <w:snapToGrid w:val="0"/>
        <w:ind w:firstLine="480" w:firstLineChars="200"/>
        <w:rPr>
          <w:rFonts w:ascii="仿宋_GB2312" w:eastAsia="仿宋_GB2312"/>
          <w:sz w:val="24"/>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p>
    <w:p w14:paraId="2EE0603C">
      <w:pPr>
        <w:spacing w:before="120" w:beforeLines="50" w:after="480" w:afterLines="200" w:line="340" w:lineRule="exact"/>
        <w:jc w:val="center"/>
        <w:rPr>
          <w:b/>
          <w:kern w:val="0"/>
          <w:sz w:val="32"/>
          <w:szCs w:val="32"/>
        </w:rPr>
      </w:pPr>
      <w:r>
        <w:rPr>
          <w:rFonts w:hint="eastAsia"/>
          <w:b/>
          <w:bCs/>
          <w:kern w:val="0"/>
          <w:sz w:val="32"/>
          <w:szCs w:val="32"/>
        </w:rPr>
        <w:t>广西壮族自治区政府采购项目</w:t>
      </w:r>
      <w:r>
        <w:rPr>
          <w:rFonts w:hint="eastAsia"/>
          <w:b/>
          <w:kern w:val="0"/>
          <w:sz w:val="32"/>
          <w:szCs w:val="32"/>
        </w:rPr>
        <w:t>合同验收书（格式）</w:t>
      </w:r>
    </w:p>
    <w:p w14:paraId="70D89757">
      <w:pPr>
        <w:spacing w:line="34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政府采购项目中标供应商</w:t>
      </w:r>
      <w:r>
        <w:rPr>
          <w:rFonts w:hint="eastAsia" w:ascii="仿宋_GB2312" w:eastAsia="仿宋_GB2312"/>
          <w:kern w:val="0"/>
          <w:szCs w:val="21"/>
          <w:u w:val="single"/>
        </w:rPr>
        <w:t>（ 公司名称 ）</w:t>
      </w:r>
      <w:r>
        <w:rPr>
          <w:rFonts w:hint="eastAsia" w:ascii="仿宋_GB2312" w:eastAsia="仿宋_GB2312"/>
          <w:kern w:val="0"/>
          <w:szCs w:val="21"/>
        </w:rPr>
        <w:t>提供的货物进行了验收，验收情况如下：</w:t>
      </w:r>
    </w:p>
    <w:tbl>
      <w:tblPr>
        <w:tblStyle w:val="48"/>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426"/>
        <w:gridCol w:w="2551"/>
        <w:gridCol w:w="98"/>
        <w:gridCol w:w="1556"/>
        <w:gridCol w:w="1487"/>
      </w:tblGrid>
      <w:tr w14:paraId="71529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gridSpan w:val="2"/>
            <w:tcBorders>
              <w:top w:val="single" w:color="auto" w:sz="4" w:space="0"/>
              <w:left w:val="single" w:color="auto" w:sz="4" w:space="0"/>
              <w:bottom w:val="single" w:color="auto" w:sz="4" w:space="0"/>
              <w:right w:val="single" w:color="auto" w:sz="4" w:space="0"/>
            </w:tcBorders>
          </w:tcPr>
          <w:p w14:paraId="5333E87F">
            <w:pPr>
              <w:spacing w:line="340" w:lineRule="exact"/>
              <w:jc w:val="center"/>
              <w:rPr>
                <w:rFonts w:ascii="仿宋_GB2312" w:eastAsia="仿宋_GB2312"/>
                <w:b/>
                <w:szCs w:val="21"/>
              </w:rPr>
            </w:pPr>
            <w:r>
              <w:rPr>
                <w:rFonts w:hint="eastAsia" w:ascii="仿宋_GB2312" w:eastAsia="仿宋_GB2312"/>
                <w:kern w:val="0"/>
                <w:szCs w:val="21"/>
              </w:rPr>
              <w:t>验收方式：</w:t>
            </w:r>
          </w:p>
        </w:tc>
        <w:tc>
          <w:tcPr>
            <w:tcW w:w="6118" w:type="dxa"/>
            <w:gridSpan w:val="5"/>
            <w:tcBorders>
              <w:top w:val="single" w:color="auto" w:sz="4" w:space="0"/>
              <w:left w:val="single" w:color="auto" w:sz="4" w:space="0"/>
              <w:bottom w:val="single" w:color="auto" w:sz="4" w:space="0"/>
              <w:right w:val="single" w:color="auto" w:sz="4" w:space="0"/>
            </w:tcBorders>
          </w:tcPr>
          <w:p w14:paraId="096B3811">
            <w:pPr>
              <w:spacing w:line="340" w:lineRule="exact"/>
              <w:jc w:val="center"/>
              <w:rPr>
                <w:rFonts w:ascii="仿宋_GB2312" w:eastAsia="仿宋_GB2312"/>
                <w:b/>
                <w:szCs w:val="21"/>
              </w:rPr>
            </w:pPr>
            <w:r>
              <w:rPr>
                <w:rFonts w:hint="eastAsia" w:ascii="仿宋_GB2312" w:eastAsia="仿宋_GB2312"/>
                <w:kern w:val="0"/>
                <w:szCs w:val="21"/>
              </w:rPr>
              <w:t>□自行验收</w:t>
            </w:r>
            <w:r>
              <w:rPr>
                <w:rFonts w:eastAsia="仿宋_GB2312"/>
                <w:kern w:val="0"/>
                <w:szCs w:val="21"/>
              </w:rPr>
              <w:t>    </w:t>
            </w:r>
            <w:r>
              <w:rPr>
                <w:rFonts w:hint="eastAsia" w:ascii="仿宋_GB2312" w:eastAsia="仿宋_GB2312"/>
                <w:kern w:val="0"/>
                <w:szCs w:val="21"/>
              </w:rPr>
              <w:t>□委托验收</w:t>
            </w:r>
          </w:p>
        </w:tc>
      </w:tr>
      <w:tr w14:paraId="5ED57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0831D79C">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序号</w:t>
            </w:r>
          </w:p>
        </w:tc>
        <w:tc>
          <w:tcPr>
            <w:tcW w:w="1984" w:type="dxa"/>
            <w:tcBorders>
              <w:top w:val="single" w:color="auto" w:sz="4" w:space="0"/>
              <w:left w:val="single" w:color="auto" w:sz="4" w:space="0"/>
              <w:bottom w:val="single" w:color="auto" w:sz="4" w:space="0"/>
              <w:right w:val="single" w:color="auto" w:sz="4" w:space="0"/>
            </w:tcBorders>
            <w:vAlign w:val="center"/>
          </w:tcPr>
          <w:p w14:paraId="7B2943AD">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名</w:t>
            </w:r>
            <w:r>
              <w:rPr>
                <w:rFonts w:eastAsia="仿宋_GB2312"/>
                <w:kern w:val="0"/>
                <w:szCs w:val="21"/>
              </w:rPr>
              <w:t> </w:t>
            </w:r>
            <w:r>
              <w:rPr>
                <w:rFonts w:hint="eastAsia" w:ascii="仿宋_GB2312" w:eastAsia="仿宋_GB2312"/>
                <w:kern w:val="0"/>
                <w:szCs w:val="21"/>
              </w:rPr>
              <w:t>称</w:t>
            </w: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7916330A">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货物型号规格、标准及配置等</w:t>
            </w:r>
          </w:p>
        </w:tc>
        <w:tc>
          <w:tcPr>
            <w:tcW w:w="1556" w:type="dxa"/>
            <w:tcBorders>
              <w:top w:val="single" w:color="auto" w:sz="4" w:space="0"/>
              <w:left w:val="single" w:color="auto" w:sz="4" w:space="0"/>
              <w:bottom w:val="single" w:color="auto" w:sz="4" w:space="0"/>
              <w:right w:val="single" w:color="auto" w:sz="4" w:space="0"/>
            </w:tcBorders>
            <w:vAlign w:val="center"/>
          </w:tcPr>
          <w:p w14:paraId="63B0F5C0">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数量</w:t>
            </w:r>
          </w:p>
        </w:tc>
        <w:tc>
          <w:tcPr>
            <w:tcW w:w="1487" w:type="dxa"/>
            <w:tcBorders>
              <w:top w:val="single" w:color="auto" w:sz="4" w:space="0"/>
              <w:left w:val="single" w:color="auto" w:sz="4" w:space="0"/>
              <w:bottom w:val="single" w:color="auto" w:sz="4" w:space="0"/>
              <w:right w:val="single" w:color="auto" w:sz="4" w:space="0"/>
            </w:tcBorders>
            <w:vAlign w:val="center"/>
          </w:tcPr>
          <w:p w14:paraId="16D0AEFA">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金</w:t>
            </w:r>
            <w:r>
              <w:rPr>
                <w:rFonts w:eastAsia="仿宋_GB2312"/>
                <w:kern w:val="0"/>
                <w:szCs w:val="21"/>
              </w:rPr>
              <w:t> </w:t>
            </w:r>
            <w:r>
              <w:rPr>
                <w:rFonts w:hint="eastAsia" w:ascii="仿宋_GB2312" w:eastAsia="仿宋_GB2312"/>
                <w:kern w:val="0"/>
                <w:szCs w:val="21"/>
              </w:rPr>
              <w:t>额</w:t>
            </w:r>
          </w:p>
        </w:tc>
      </w:tr>
      <w:tr w14:paraId="60DDA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3EAA8971">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2F677D7B">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3045B1D3">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7CC3B2D5">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7AB084A5">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7E003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31ED6485">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7B360B71">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6361F90A">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409BF2BD">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39BC0B09">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617E0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68896E1A">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7B51BD13">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09CF75BF">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76E4CCF7">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429822DB">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33EC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5" w:type="dxa"/>
            <w:gridSpan w:val="5"/>
            <w:tcBorders>
              <w:top w:val="single" w:color="auto" w:sz="4" w:space="0"/>
              <w:left w:val="single" w:color="auto" w:sz="4" w:space="0"/>
              <w:bottom w:val="single" w:color="auto" w:sz="4" w:space="0"/>
              <w:right w:val="single" w:color="auto" w:sz="4" w:space="0"/>
            </w:tcBorders>
            <w:vAlign w:val="center"/>
          </w:tcPr>
          <w:p w14:paraId="39E9F401">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w:t>
            </w:r>
            <w:r>
              <w:rPr>
                <w:rFonts w:eastAsia="仿宋_GB2312"/>
                <w:kern w:val="0"/>
                <w:szCs w:val="21"/>
              </w:rPr>
              <w:t>  </w:t>
            </w:r>
            <w:r>
              <w:rPr>
                <w:rFonts w:hint="eastAsia" w:ascii="仿宋_GB2312" w:eastAsia="仿宋_GB2312"/>
                <w:kern w:val="0"/>
                <w:szCs w:val="21"/>
              </w:rPr>
              <w:t>计</w:t>
            </w:r>
          </w:p>
        </w:tc>
        <w:tc>
          <w:tcPr>
            <w:tcW w:w="1556" w:type="dxa"/>
            <w:tcBorders>
              <w:top w:val="single" w:color="auto" w:sz="4" w:space="0"/>
              <w:left w:val="single" w:color="auto" w:sz="4" w:space="0"/>
              <w:bottom w:val="single" w:color="auto" w:sz="4" w:space="0"/>
              <w:right w:val="single" w:color="auto" w:sz="4" w:space="0"/>
            </w:tcBorders>
            <w:vAlign w:val="center"/>
          </w:tcPr>
          <w:p w14:paraId="5F429EF5">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19D8F99E">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6652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22C1226D">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合计大写金额：</w:t>
            </w:r>
            <w:r>
              <w:rPr>
                <w:rFonts w:eastAsia="仿宋_GB2312"/>
                <w:kern w:val="0"/>
                <w:szCs w:val="21"/>
              </w:rPr>
              <w:t> </w:t>
            </w:r>
            <w:r>
              <w:rPr>
                <w:rFonts w:hint="eastAsia" w:ascii="仿宋_GB2312" w:eastAsia="仿宋_GB2312"/>
                <w:kern w:val="0"/>
                <w:szCs w:val="21"/>
              </w:rPr>
              <w:t xml:space="preserve"> </w:t>
            </w:r>
          </w:p>
        </w:tc>
      </w:tr>
      <w:tr w14:paraId="41BBF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tcBorders>
              <w:top w:val="single" w:color="auto" w:sz="4" w:space="0"/>
              <w:left w:val="single" w:color="auto" w:sz="4" w:space="0"/>
              <w:bottom w:val="single" w:color="auto" w:sz="4" w:space="0"/>
              <w:right w:val="single" w:color="auto" w:sz="4" w:space="0"/>
            </w:tcBorders>
            <w:vAlign w:val="center"/>
          </w:tcPr>
          <w:p w14:paraId="0205DDB3">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实际供货日期</w:t>
            </w: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3616C683">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22CA690F">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合同交货验收日期</w:t>
            </w: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4A2D2A48">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22A7E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526" w:type="dxa"/>
            <w:tcBorders>
              <w:top w:val="single" w:color="auto" w:sz="4" w:space="0"/>
              <w:left w:val="single" w:color="auto" w:sz="4" w:space="0"/>
              <w:bottom w:val="single" w:color="auto" w:sz="4" w:space="0"/>
              <w:right w:val="single" w:color="auto" w:sz="4" w:space="0"/>
            </w:tcBorders>
            <w:vAlign w:val="center"/>
          </w:tcPr>
          <w:p w14:paraId="621CA62B">
            <w:pPr>
              <w:widowControl/>
              <w:snapToGrid w:val="0"/>
              <w:spacing w:before="100" w:beforeAutospacing="1" w:after="100" w:afterAutospacing="1" w:line="320" w:lineRule="atLeast"/>
              <w:ind w:firstLine="2"/>
              <w:jc w:val="left"/>
              <w:rPr>
                <w:rFonts w:ascii="仿宋_GB2312" w:eastAsia="仿宋_GB2312"/>
                <w:kern w:val="0"/>
                <w:szCs w:val="21"/>
              </w:rPr>
            </w:pP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001F9CE9">
            <w:pPr>
              <w:widowControl/>
              <w:snapToGrid w:val="0"/>
              <w:spacing w:before="100" w:beforeAutospacing="1" w:after="100" w:afterAutospacing="1" w:line="320" w:lineRule="atLeast"/>
              <w:ind w:firstLine="2"/>
              <w:jc w:val="left"/>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57D34F97">
            <w:pPr>
              <w:widowControl/>
              <w:snapToGrid w:val="0"/>
              <w:spacing w:before="100" w:beforeAutospacing="1" w:after="100" w:afterAutospacing="1" w:line="320" w:lineRule="atLeast"/>
              <w:ind w:firstLine="2"/>
              <w:jc w:val="left"/>
              <w:rPr>
                <w:rFonts w:ascii="仿宋_GB2312" w:eastAsia="仿宋_GB2312"/>
                <w:kern w:val="0"/>
                <w:szCs w:val="21"/>
              </w:rPr>
            </w:pP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60A12F7E">
            <w:pPr>
              <w:widowControl/>
              <w:snapToGrid w:val="0"/>
              <w:spacing w:before="100" w:beforeAutospacing="1" w:after="100" w:afterAutospacing="1" w:line="320" w:lineRule="atLeast"/>
              <w:ind w:firstLine="2"/>
              <w:jc w:val="left"/>
              <w:rPr>
                <w:rFonts w:ascii="仿宋_GB2312" w:eastAsia="仿宋_GB2312"/>
                <w:kern w:val="0"/>
                <w:szCs w:val="21"/>
              </w:rPr>
            </w:pPr>
          </w:p>
        </w:tc>
      </w:tr>
      <w:tr w14:paraId="34DD9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526" w:type="dxa"/>
            <w:tcBorders>
              <w:top w:val="single" w:color="auto" w:sz="4" w:space="0"/>
              <w:left w:val="single" w:color="auto" w:sz="4" w:space="0"/>
              <w:bottom w:val="single" w:color="auto" w:sz="4" w:space="0"/>
              <w:right w:val="single" w:color="auto" w:sz="4" w:space="0"/>
            </w:tcBorders>
            <w:vAlign w:val="center"/>
          </w:tcPr>
          <w:p w14:paraId="1DADAC2E">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验收具体内容</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2AB31FF4">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hAnsi="宋体" w:eastAsia="仿宋_GB2312" w:cs="宋体"/>
                <w:kern w:val="0"/>
                <w:szCs w:val="21"/>
              </w:rPr>
              <w:t>（应按采购合同、采购文件、投标文件及验收方案等进行验收；并核对中标供应商在安装调试等方面是否违反合同约定或服务规范要求、提供的质量保证证明材料是否齐全、应有的配件及附件是否达到合同约定等。可附件)</w:t>
            </w:r>
          </w:p>
        </w:tc>
      </w:tr>
      <w:tr w14:paraId="374FE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14:paraId="3355C766">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验收小组意见</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7CCF505E">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验收结论性意见：</w:t>
            </w:r>
          </w:p>
          <w:p w14:paraId="384B2ED2">
            <w:pPr>
              <w:widowControl/>
              <w:snapToGrid w:val="0"/>
              <w:spacing w:before="100" w:beforeAutospacing="1" w:after="100" w:afterAutospacing="1" w:line="320" w:lineRule="atLeast"/>
              <w:jc w:val="left"/>
              <w:rPr>
                <w:rFonts w:ascii="仿宋_GB2312" w:eastAsia="仿宋_GB2312"/>
                <w:kern w:val="0"/>
                <w:szCs w:val="21"/>
              </w:rPr>
            </w:pPr>
          </w:p>
        </w:tc>
      </w:tr>
      <w:tr w14:paraId="0B681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Borders>
              <w:top w:val="single" w:color="auto" w:sz="4" w:space="0"/>
              <w:left w:val="single" w:color="auto" w:sz="4" w:space="0"/>
              <w:bottom w:val="single" w:color="auto" w:sz="4" w:space="0"/>
              <w:right w:val="single" w:color="auto" w:sz="4" w:space="0"/>
            </w:tcBorders>
            <w:vAlign w:val="center"/>
          </w:tcPr>
          <w:p w14:paraId="1060D930">
            <w:pPr>
              <w:widowControl/>
              <w:jc w:val="left"/>
              <w:rPr>
                <w:rFonts w:ascii="仿宋_GB2312" w:eastAsia="仿宋_GB2312"/>
                <w:kern w:val="0"/>
                <w:szCs w:val="21"/>
              </w:rPr>
            </w:pP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6E78B245">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有异议的意见和说明理由：</w:t>
            </w:r>
          </w:p>
          <w:p w14:paraId="275BE4DF">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 xml:space="preserve">            签字：</w:t>
            </w:r>
          </w:p>
        </w:tc>
      </w:tr>
      <w:tr w14:paraId="61DB6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628" w:type="dxa"/>
            <w:gridSpan w:val="7"/>
            <w:tcBorders>
              <w:top w:val="single" w:color="auto" w:sz="4" w:space="0"/>
              <w:left w:val="single" w:color="auto" w:sz="4" w:space="0"/>
              <w:bottom w:val="single" w:color="auto" w:sz="4" w:space="0"/>
              <w:right w:val="single" w:color="auto" w:sz="4" w:space="0"/>
            </w:tcBorders>
            <w:vAlign w:val="center"/>
          </w:tcPr>
          <w:p w14:paraId="333DB87D">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验收小组成员签字：</w:t>
            </w:r>
          </w:p>
        </w:tc>
      </w:tr>
      <w:tr w14:paraId="31F7B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39F5422E">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监督人员或其他相关人员签字：</w:t>
            </w:r>
          </w:p>
          <w:p w14:paraId="10F8C058">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或受邀机构的意见（盖章）：</w:t>
            </w:r>
          </w:p>
        </w:tc>
      </w:tr>
      <w:tr w14:paraId="4F1B3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082B9137">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中标供应商负责人签字或者盖章：               </w:t>
            </w:r>
            <w:r>
              <w:rPr>
                <w:rFonts w:eastAsia="仿宋_GB2312"/>
                <w:kern w:val="0"/>
                <w:szCs w:val="21"/>
              </w:rPr>
              <w:t> </w:t>
            </w:r>
            <w:r>
              <w:rPr>
                <w:rFonts w:hint="eastAsia" w:ascii="仿宋_GB2312" w:eastAsia="仿宋_GB2312"/>
                <w:kern w:val="0"/>
                <w:szCs w:val="21"/>
              </w:rPr>
              <w:t>采购人或受托机构的意见（盖章）：</w:t>
            </w:r>
          </w:p>
          <w:p w14:paraId="0A6E9372">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联系电话： </w:t>
            </w:r>
            <w:r>
              <w:rPr>
                <w:rFonts w:eastAsia="仿宋_GB2312"/>
                <w:kern w:val="0"/>
                <w:szCs w:val="21"/>
              </w:rPr>
              <w:t>  </w:t>
            </w:r>
            <w:r>
              <w:rPr>
                <w:rFonts w:hint="eastAsia" w:ascii="仿宋_GB2312" w:eastAsia="仿宋_GB2312"/>
                <w:kern w:val="0"/>
                <w:szCs w:val="21"/>
              </w:rPr>
              <w:t xml:space="preserve">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                     联系电话：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w:t>
            </w:r>
          </w:p>
        </w:tc>
      </w:tr>
    </w:tbl>
    <w:p w14:paraId="40FDF089">
      <w:pPr>
        <w:spacing w:line="276" w:lineRule="auto"/>
        <w:jc w:val="left"/>
        <w:rPr>
          <w:rFonts w:hint="eastAsia" w:ascii="仿宋_GB2312" w:hAnsi="华文中宋" w:eastAsia="仿宋_GB2312"/>
          <w:bCs/>
          <w:szCs w:val="21"/>
        </w:rPr>
      </w:pPr>
    </w:p>
    <w:p w14:paraId="69019008">
      <w:pPr>
        <w:spacing w:line="276" w:lineRule="auto"/>
        <w:jc w:val="left"/>
        <w:rPr>
          <w:rFonts w:hint="eastAsia" w:ascii="仿宋_GB2312" w:hAnsi="华文中宋" w:eastAsia="仿宋_GB2312"/>
          <w:b/>
          <w:bCs/>
          <w:szCs w:val="21"/>
        </w:rPr>
      </w:pPr>
      <w:r>
        <w:rPr>
          <w:rFonts w:hint="eastAsia" w:ascii="仿宋_GB2312" w:hAnsi="华文中宋" w:eastAsia="仿宋_GB2312"/>
          <w:b/>
          <w:bCs/>
          <w:szCs w:val="21"/>
        </w:rPr>
        <w:t>备注：本验收书一式三份（采购人一份、中标人一份、采购代理机构一份）</w:t>
      </w:r>
    </w:p>
    <w:bookmarkEnd w:id="84"/>
    <w:bookmarkEnd w:id="85"/>
    <w:p w14:paraId="62298E17">
      <w:pPr>
        <w:ind w:firstLine="643" w:firstLineChars="200"/>
        <w:jc w:val="left"/>
        <w:rPr>
          <w:rFonts w:ascii="仿宋_GB2312" w:eastAsia="仿宋_GB2312"/>
          <w:b/>
          <w:bCs/>
          <w:sz w:val="32"/>
          <w:szCs w:val="32"/>
        </w:rPr>
      </w:pPr>
    </w:p>
    <w:sectPr>
      <w:footerReference r:id="rId8" w:type="default"/>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EFF" w:usb1="C000785B" w:usb2="00000009" w:usb3="00000000" w:csb0="400001FF" w:csb1="FFFF0000"/>
  </w:font>
  <w:font w:name="宋体">
    <w:panose1 w:val="02010600030101010101"/>
    <w:charset w:val="81"/>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1CC04C8-38E8-46A2-83D4-D6C00DEE9043}"/>
  </w:font>
  <w:font w:name="黑体">
    <w:panose1 w:val="02010609060101010101"/>
    <w:charset w:val="86"/>
    <w:family w:val="auto"/>
    <w:pitch w:val="default"/>
    <w:sig w:usb0="800002BF" w:usb1="38CF7CFA" w:usb2="00000016" w:usb3="00000000" w:csb0="00040001" w:csb1="00000000"/>
    <w:embedRegular r:id="rId2" w:fontKey="{7B6FB81D-32F5-4375-B4FA-57ED2ADC1D24}"/>
  </w:font>
  <w:font w:name="Courier New">
    <w:panose1 w:val="02070309020205020404"/>
    <w:charset w:val="01"/>
    <w:family w:val="modern"/>
    <w:pitch w:val="default"/>
    <w:sig w:usb0="E0002EFF" w:usb1="C0007843" w:usb2="00000009" w:usb3="00000000" w:csb0="400001FF" w:csb1="FFFF0000"/>
    <w:embedRegular r:id="rId3" w:fontKey="{58C89ABB-2A3E-40AE-9BE3-709B2D17E00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137A3FD0-3E45-4142-8AEC-A7FA3E83E373}"/>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8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5" w:fontKey="{A67507D7-3604-4E7F-82D7-D154211D1A35}"/>
  </w:font>
  <w:font w:name="方正大黑简体2.">
    <w:altName w:val="黑体"/>
    <w:panose1 w:val="00000000000000000000"/>
    <w:charset w:val="86"/>
    <w:family w:val="swiss"/>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embedRegular r:id="rId6" w:fontKey="{1FD0BF9C-7223-4E49-A50F-4EA9FE8DEEA2}"/>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7" w:fontKey="{B20C7367-7414-4176-AD8C-334CDC6203EB}"/>
  </w:font>
  <w:font w:name="华文新魏">
    <w:panose1 w:val="02010800040101010101"/>
    <w:charset w:val="86"/>
    <w:family w:val="auto"/>
    <w:pitch w:val="default"/>
    <w:sig w:usb0="00000001" w:usb1="080F0000" w:usb2="00000000" w:usb3="00000000" w:csb0="00040000" w:csb1="00000000"/>
    <w:embedRegular r:id="rId8" w:fontKey="{CE290346-B908-43CB-8ED5-6240AFC717CC}"/>
  </w:font>
  <w:font w:name="华文中宋">
    <w:panose1 w:val="02010600040101010101"/>
    <w:charset w:val="86"/>
    <w:family w:val="auto"/>
    <w:pitch w:val="default"/>
    <w:sig w:usb0="00000287" w:usb1="080F0000" w:usb2="00000000" w:usb3="00000000" w:csb0="0004009F" w:csb1="DFD70000"/>
    <w:embedRegular r:id="rId9" w:fontKey="{2C6716C5-46A0-40B7-BCEC-B87AA07380CD}"/>
  </w:font>
  <w:font w:name="楷体">
    <w:panose1 w:val="02010609060101010101"/>
    <w:charset w:val="86"/>
    <w:family w:val="modern"/>
    <w:pitch w:val="default"/>
    <w:sig w:usb0="800002BF" w:usb1="38CF7CFA" w:usb2="00000016" w:usb3="00000000" w:csb0="00040001" w:csb1="00000000"/>
    <w:embedRegular r:id="rId10" w:fontKey="{6CE123F3-FCA5-41CD-AD6A-ED17538C620E}"/>
  </w:font>
  <w:font w:name="仿宋">
    <w:panose1 w:val="02010609060101010101"/>
    <w:charset w:val="86"/>
    <w:family w:val="modern"/>
    <w:pitch w:val="default"/>
    <w:sig w:usb0="800002BF" w:usb1="38CF7CFA" w:usb2="00000016" w:usb3="00000000" w:csb0="00040001" w:csb1="00000000"/>
    <w:embedRegular r:id="rId11" w:fontKey="{A5768D39-62D8-4C44-A676-0A3F259BD503}"/>
  </w:font>
  <w:font w:name="微软雅黑">
    <w:panose1 w:val="020B0503020204020204"/>
    <w:charset w:val="86"/>
    <w:family w:val="swiss"/>
    <w:pitch w:val="default"/>
    <w:sig w:usb0="80000287" w:usb1="2ACF3C50" w:usb2="00000016" w:usb3="00000000" w:csb0="0004001F" w:csb1="00000000"/>
    <w:embedRegular r:id="rId12" w:fontKey="{65DCC8BA-EB6D-449A-ADD9-FC0F26E249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34D37">
    <w:pPr>
      <w:pStyle w:val="31"/>
      <w:framePr w:wrap="around" w:vAnchor="text" w:hAnchor="margin" w:xAlign="center" w:y="1"/>
      <w:rPr>
        <w:rStyle w:val="52"/>
      </w:rPr>
    </w:pPr>
    <w:r>
      <w:fldChar w:fldCharType="begin"/>
    </w:r>
    <w:r>
      <w:rPr>
        <w:rStyle w:val="52"/>
      </w:rPr>
      <w:instrText xml:space="preserve">PAGE  </w:instrText>
    </w:r>
    <w:r>
      <w:fldChar w:fldCharType="separate"/>
    </w:r>
    <w:r>
      <w:rPr>
        <w:rStyle w:val="52"/>
      </w:rPr>
      <w:t>1</w:t>
    </w:r>
    <w:r>
      <w:fldChar w:fldCharType="end"/>
    </w:r>
  </w:p>
  <w:p w14:paraId="6BA5ED4D">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05753">
    <w:pPr>
      <w:pStyle w:val="31"/>
      <w:tabs>
        <w:tab w:val="left" w:pos="6787"/>
        <w:tab w:val="center" w:pos="697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EBB0F">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p w14:paraId="68C09498"/>
  <w:p w14:paraId="25C6E4D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E3A85">
    <w:pPr>
      <w:pStyle w:val="31"/>
      <w:jc w:val="center"/>
    </w:pPr>
    <w:r>
      <w:rPr>
        <w:rFonts w:hint="eastAsia"/>
      </w:rPr>
      <w:fldChar w:fldCharType="begin"/>
    </w:r>
    <w:r>
      <w:rPr>
        <w:rFonts w:hint="eastAsia"/>
      </w:rPr>
      <w:instrText xml:space="preserve"> PAGE  \* MERGEFORMAT </w:instrText>
    </w:r>
    <w:r>
      <w:rPr>
        <w:rFonts w:hint="eastAsia"/>
      </w:rPr>
      <w:fldChar w:fldCharType="separate"/>
    </w:r>
    <w:r>
      <w:t>46</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0BB94">
    <w:pPr>
      <w:pStyle w:val="32"/>
    </w:pPr>
    <w:r>
      <w:rPr>
        <w:rFonts w:hint="eastAsia"/>
        <w:b/>
      </w:rPr>
      <w:t xml:space="preserve">柳州市政府集中采购中心  </w:t>
    </w:r>
    <w:r>
      <w:rPr>
        <w:rFonts w:hint="eastAsia"/>
        <w:b/>
        <w:i/>
      </w:rPr>
      <w:t xml:space="preserve">                            柳州市政府集中采购综合管理系统开发服务采购</w:t>
    </w:r>
    <w:r>
      <w:rPr>
        <w:rFonts w:hint="eastAsia"/>
        <w:b/>
        <w:color w:val="000000"/>
      </w:rPr>
      <w:t>（LZG18-945）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DC364">
    <w:pPr>
      <w:pStyle w:val="32"/>
      <w:jc w:val="right"/>
      <w:rPr>
        <w:b/>
        <w:color w:val="000000"/>
      </w:rPr>
    </w:pPr>
    <w:r>
      <w:rPr>
        <w:b/>
      </w:rPr>
      <w:t>2025年鱼峰区教育局教师和学生课桌椅采购</w:t>
    </w:r>
    <w:r>
      <w:rPr>
        <w:rFonts w:hint="eastAsia"/>
        <w:b/>
      </w:rPr>
      <w:t>（</w:t>
    </w:r>
    <w:r>
      <w:rPr>
        <w:rFonts w:hint="eastAsia"/>
        <w:b/>
        <w:lang w:eastAsia="zh-CN"/>
      </w:rPr>
      <w:t>LZZC2025-G1-030045-LZSZ</w:t>
    </w:r>
    <w:r>
      <w:rPr>
        <w:rFonts w:hint="eastAsia"/>
        <w:b/>
      </w:rPr>
      <w:t xml:space="preserve">）   </w:t>
    </w:r>
    <w:r>
      <w:rPr>
        <w:rFonts w:hint="eastAsia"/>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multilevel"/>
    <w:tmpl w:val="00000000"/>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1">
    <w:nsid w:val="00000001"/>
    <w:multiLevelType w:val="multilevel"/>
    <w:tmpl w:val="00000001"/>
    <w:lvl w:ilvl="0" w:tentative="0">
      <w:start w:val="1"/>
      <w:numFmt w:val="chineseCountingThousand"/>
      <w:pStyle w:val="100"/>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7"/>
      <w:lvlText w:val="%5)"/>
      <w:lvlJc w:val="left"/>
      <w:pPr>
        <w:ind w:left="2580" w:hanging="420"/>
      </w:pPr>
    </w:lvl>
    <w:lvl w:ilvl="5" w:tentative="0">
      <w:start w:val="1"/>
      <w:numFmt w:val="lowerRoman"/>
      <w:pStyle w:val="9"/>
      <w:lvlText w:val="%6."/>
      <w:lvlJc w:val="right"/>
      <w:pPr>
        <w:ind w:left="3000" w:hanging="420"/>
      </w:pPr>
    </w:lvl>
    <w:lvl w:ilvl="6" w:tentative="0">
      <w:start w:val="1"/>
      <w:numFmt w:val="decimal"/>
      <w:pStyle w:val="10"/>
      <w:lvlText w:val="%7."/>
      <w:lvlJc w:val="left"/>
      <w:pPr>
        <w:ind w:left="3420" w:hanging="420"/>
      </w:pPr>
    </w:lvl>
    <w:lvl w:ilvl="7" w:tentative="0">
      <w:start w:val="1"/>
      <w:numFmt w:val="lowerLetter"/>
      <w:pStyle w:val="11"/>
      <w:lvlText w:val="%8)"/>
      <w:lvlJc w:val="left"/>
      <w:pPr>
        <w:ind w:left="3840" w:hanging="420"/>
      </w:pPr>
    </w:lvl>
    <w:lvl w:ilvl="8" w:tentative="0">
      <w:start w:val="1"/>
      <w:numFmt w:val="lowerRoman"/>
      <w:pStyle w:val="12"/>
      <w:lvlText w:val="%9."/>
      <w:lvlJc w:val="righ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displayBackgroundShape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292BAB"/>
    <w:rsid w:val="00D46520"/>
    <w:rsid w:val="010C3ADF"/>
    <w:rsid w:val="01106522"/>
    <w:rsid w:val="01113D6B"/>
    <w:rsid w:val="01170BCA"/>
    <w:rsid w:val="01514C6E"/>
    <w:rsid w:val="01726FEF"/>
    <w:rsid w:val="01EC02EC"/>
    <w:rsid w:val="01F80A87"/>
    <w:rsid w:val="027D0F8C"/>
    <w:rsid w:val="02877CCA"/>
    <w:rsid w:val="0293799D"/>
    <w:rsid w:val="029F0F02"/>
    <w:rsid w:val="02A12ECC"/>
    <w:rsid w:val="02B20C36"/>
    <w:rsid w:val="036F6B27"/>
    <w:rsid w:val="03D47EE4"/>
    <w:rsid w:val="03D879C3"/>
    <w:rsid w:val="0402799B"/>
    <w:rsid w:val="04785550"/>
    <w:rsid w:val="048900BC"/>
    <w:rsid w:val="049802FF"/>
    <w:rsid w:val="05656433"/>
    <w:rsid w:val="05807827"/>
    <w:rsid w:val="05F81B6E"/>
    <w:rsid w:val="06224324"/>
    <w:rsid w:val="06CB509E"/>
    <w:rsid w:val="073F31BC"/>
    <w:rsid w:val="0740520F"/>
    <w:rsid w:val="0755004B"/>
    <w:rsid w:val="076444C8"/>
    <w:rsid w:val="07754928"/>
    <w:rsid w:val="07A31495"/>
    <w:rsid w:val="07A62D33"/>
    <w:rsid w:val="07C35C02"/>
    <w:rsid w:val="07D94EB6"/>
    <w:rsid w:val="07FE2B6F"/>
    <w:rsid w:val="080F7C20"/>
    <w:rsid w:val="0870264D"/>
    <w:rsid w:val="08825BA0"/>
    <w:rsid w:val="08A95583"/>
    <w:rsid w:val="08D703F3"/>
    <w:rsid w:val="08E3374D"/>
    <w:rsid w:val="08F35698"/>
    <w:rsid w:val="091E5277"/>
    <w:rsid w:val="091F6B2B"/>
    <w:rsid w:val="093259A8"/>
    <w:rsid w:val="093E7201"/>
    <w:rsid w:val="0978425B"/>
    <w:rsid w:val="09E638BB"/>
    <w:rsid w:val="0A266E9A"/>
    <w:rsid w:val="0A307BBE"/>
    <w:rsid w:val="0A661628"/>
    <w:rsid w:val="0A951F8E"/>
    <w:rsid w:val="0AC472D1"/>
    <w:rsid w:val="0AD007F3"/>
    <w:rsid w:val="0AD11E75"/>
    <w:rsid w:val="0B60615F"/>
    <w:rsid w:val="0BBA6BA8"/>
    <w:rsid w:val="0BE73DF2"/>
    <w:rsid w:val="0BEF6CD6"/>
    <w:rsid w:val="0C0F70F9"/>
    <w:rsid w:val="0C62320B"/>
    <w:rsid w:val="0CA03308"/>
    <w:rsid w:val="0CD953BC"/>
    <w:rsid w:val="0CE95936"/>
    <w:rsid w:val="0D8F6A67"/>
    <w:rsid w:val="0D9A1B4A"/>
    <w:rsid w:val="0E0B1B42"/>
    <w:rsid w:val="0E0C18D1"/>
    <w:rsid w:val="0E826A91"/>
    <w:rsid w:val="0E8D2557"/>
    <w:rsid w:val="0F3B6457"/>
    <w:rsid w:val="0F985657"/>
    <w:rsid w:val="0FDD0106"/>
    <w:rsid w:val="10C304B2"/>
    <w:rsid w:val="10D71991"/>
    <w:rsid w:val="10D821AF"/>
    <w:rsid w:val="11020FDA"/>
    <w:rsid w:val="111A77D1"/>
    <w:rsid w:val="118038E1"/>
    <w:rsid w:val="118F3620"/>
    <w:rsid w:val="11AD360C"/>
    <w:rsid w:val="124841D3"/>
    <w:rsid w:val="12891287"/>
    <w:rsid w:val="12DC6B70"/>
    <w:rsid w:val="1301505E"/>
    <w:rsid w:val="13394A5B"/>
    <w:rsid w:val="13AD3B10"/>
    <w:rsid w:val="13BC78BB"/>
    <w:rsid w:val="13F33E30"/>
    <w:rsid w:val="14117786"/>
    <w:rsid w:val="14131750"/>
    <w:rsid w:val="1457788F"/>
    <w:rsid w:val="1461426A"/>
    <w:rsid w:val="15A64FDD"/>
    <w:rsid w:val="162B7508"/>
    <w:rsid w:val="16322361"/>
    <w:rsid w:val="166261D9"/>
    <w:rsid w:val="16846E3B"/>
    <w:rsid w:val="1696695B"/>
    <w:rsid w:val="16A50D85"/>
    <w:rsid w:val="16B74615"/>
    <w:rsid w:val="17435EA8"/>
    <w:rsid w:val="17484A5C"/>
    <w:rsid w:val="17720928"/>
    <w:rsid w:val="17DF0011"/>
    <w:rsid w:val="17F93D68"/>
    <w:rsid w:val="1879461D"/>
    <w:rsid w:val="18811ECA"/>
    <w:rsid w:val="188624F1"/>
    <w:rsid w:val="18956294"/>
    <w:rsid w:val="18FF04F5"/>
    <w:rsid w:val="192449E3"/>
    <w:rsid w:val="19375EE1"/>
    <w:rsid w:val="196C293E"/>
    <w:rsid w:val="1A626F8D"/>
    <w:rsid w:val="1AA50C28"/>
    <w:rsid w:val="1B171500"/>
    <w:rsid w:val="1BB235FD"/>
    <w:rsid w:val="1BCB0929"/>
    <w:rsid w:val="1C712777"/>
    <w:rsid w:val="1CB6312A"/>
    <w:rsid w:val="1CD307C6"/>
    <w:rsid w:val="1CDD0B4D"/>
    <w:rsid w:val="1D8261EE"/>
    <w:rsid w:val="1E0D5462"/>
    <w:rsid w:val="1E543091"/>
    <w:rsid w:val="1E786747"/>
    <w:rsid w:val="1E92321D"/>
    <w:rsid w:val="1EA0669C"/>
    <w:rsid w:val="1EA26F5D"/>
    <w:rsid w:val="1EB678A8"/>
    <w:rsid w:val="1ED52813"/>
    <w:rsid w:val="1EE77DFB"/>
    <w:rsid w:val="1F461B8C"/>
    <w:rsid w:val="1F7532BF"/>
    <w:rsid w:val="1F7D1D21"/>
    <w:rsid w:val="1F9C6A9E"/>
    <w:rsid w:val="20315CD1"/>
    <w:rsid w:val="20A02230"/>
    <w:rsid w:val="20CC6EB0"/>
    <w:rsid w:val="20E26732"/>
    <w:rsid w:val="20F326ED"/>
    <w:rsid w:val="21EB7868"/>
    <w:rsid w:val="221C3703"/>
    <w:rsid w:val="22442793"/>
    <w:rsid w:val="224B1156"/>
    <w:rsid w:val="22517231"/>
    <w:rsid w:val="226D1F09"/>
    <w:rsid w:val="22D80CBB"/>
    <w:rsid w:val="22F62969"/>
    <w:rsid w:val="2329689A"/>
    <w:rsid w:val="23C40371"/>
    <w:rsid w:val="240F7F39"/>
    <w:rsid w:val="243D776E"/>
    <w:rsid w:val="245F0F8D"/>
    <w:rsid w:val="249D78B0"/>
    <w:rsid w:val="251A0670"/>
    <w:rsid w:val="2528637A"/>
    <w:rsid w:val="253E24E1"/>
    <w:rsid w:val="261C6242"/>
    <w:rsid w:val="263E440B"/>
    <w:rsid w:val="26461511"/>
    <w:rsid w:val="264E03C6"/>
    <w:rsid w:val="269F794C"/>
    <w:rsid w:val="26A857AB"/>
    <w:rsid w:val="26B91CE3"/>
    <w:rsid w:val="26EF4347"/>
    <w:rsid w:val="27283E72"/>
    <w:rsid w:val="27565784"/>
    <w:rsid w:val="275C7151"/>
    <w:rsid w:val="277F3FD9"/>
    <w:rsid w:val="2790145B"/>
    <w:rsid w:val="27A6495D"/>
    <w:rsid w:val="27B12BAD"/>
    <w:rsid w:val="28381C5F"/>
    <w:rsid w:val="28A471B7"/>
    <w:rsid w:val="28EF367C"/>
    <w:rsid w:val="29332221"/>
    <w:rsid w:val="2A07545B"/>
    <w:rsid w:val="2A2F39F8"/>
    <w:rsid w:val="2A3B5C89"/>
    <w:rsid w:val="2AA81A69"/>
    <w:rsid w:val="2ABF1892"/>
    <w:rsid w:val="2AD22DF5"/>
    <w:rsid w:val="2AD862B4"/>
    <w:rsid w:val="2AE6584D"/>
    <w:rsid w:val="2AF51B55"/>
    <w:rsid w:val="2AF61758"/>
    <w:rsid w:val="2AF73663"/>
    <w:rsid w:val="2B132DA0"/>
    <w:rsid w:val="2B616F68"/>
    <w:rsid w:val="2C312A6A"/>
    <w:rsid w:val="2C7F16FF"/>
    <w:rsid w:val="2CBB0B29"/>
    <w:rsid w:val="2CFE2B46"/>
    <w:rsid w:val="2D5C42E2"/>
    <w:rsid w:val="2DD2437F"/>
    <w:rsid w:val="2DF46364"/>
    <w:rsid w:val="2E496043"/>
    <w:rsid w:val="2EF911CE"/>
    <w:rsid w:val="2F2D7712"/>
    <w:rsid w:val="2F3C0FFB"/>
    <w:rsid w:val="2F3C4CFF"/>
    <w:rsid w:val="2F601896"/>
    <w:rsid w:val="2F70039B"/>
    <w:rsid w:val="2FA32749"/>
    <w:rsid w:val="2FB52EA8"/>
    <w:rsid w:val="2FCF6DF4"/>
    <w:rsid w:val="2FEB6D5D"/>
    <w:rsid w:val="30223B8A"/>
    <w:rsid w:val="305807C8"/>
    <w:rsid w:val="306E2935"/>
    <w:rsid w:val="3071570A"/>
    <w:rsid w:val="31104BF6"/>
    <w:rsid w:val="311A6E3E"/>
    <w:rsid w:val="31333B0B"/>
    <w:rsid w:val="313A6116"/>
    <w:rsid w:val="31466869"/>
    <w:rsid w:val="31717D8A"/>
    <w:rsid w:val="31AD68E8"/>
    <w:rsid w:val="31E247E4"/>
    <w:rsid w:val="321D3A6E"/>
    <w:rsid w:val="327411B4"/>
    <w:rsid w:val="32DC4D7B"/>
    <w:rsid w:val="32E724F5"/>
    <w:rsid w:val="3364747B"/>
    <w:rsid w:val="33C83059"/>
    <w:rsid w:val="347262C0"/>
    <w:rsid w:val="34CE7BDE"/>
    <w:rsid w:val="34F30AB6"/>
    <w:rsid w:val="35344C9B"/>
    <w:rsid w:val="35541A40"/>
    <w:rsid w:val="35A1495B"/>
    <w:rsid w:val="35CC30E1"/>
    <w:rsid w:val="35E35C0C"/>
    <w:rsid w:val="35FF7171"/>
    <w:rsid w:val="3655379E"/>
    <w:rsid w:val="36657792"/>
    <w:rsid w:val="36C73FA8"/>
    <w:rsid w:val="370F6066"/>
    <w:rsid w:val="37403D5B"/>
    <w:rsid w:val="375C6DE7"/>
    <w:rsid w:val="375F0DC0"/>
    <w:rsid w:val="37C93D50"/>
    <w:rsid w:val="37F0752F"/>
    <w:rsid w:val="38210DB4"/>
    <w:rsid w:val="3854379A"/>
    <w:rsid w:val="386D655A"/>
    <w:rsid w:val="38D356E1"/>
    <w:rsid w:val="38F62A80"/>
    <w:rsid w:val="39094D4C"/>
    <w:rsid w:val="393F3D48"/>
    <w:rsid w:val="39754AB6"/>
    <w:rsid w:val="39D72754"/>
    <w:rsid w:val="3A217E73"/>
    <w:rsid w:val="3AB959ED"/>
    <w:rsid w:val="3B09562A"/>
    <w:rsid w:val="3B117EE8"/>
    <w:rsid w:val="3B131EB2"/>
    <w:rsid w:val="3B1A634A"/>
    <w:rsid w:val="3B2D45F6"/>
    <w:rsid w:val="3B5D3D48"/>
    <w:rsid w:val="3B9603ED"/>
    <w:rsid w:val="3C355E58"/>
    <w:rsid w:val="3CD411CD"/>
    <w:rsid w:val="3D1303B5"/>
    <w:rsid w:val="3D2E4D81"/>
    <w:rsid w:val="3D3E2AEA"/>
    <w:rsid w:val="3D8C1AA8"/>
    <w:rsid w:val="3D92550A"/>
    <w:rsid w:val="3E57389F"/>
    <w:rsid w:val="3E7964D0"/>
    <w:rsid w:val="3ED02AD3"/>
    <w:rsid w:val="3EDA7367"/>
    <w:rsid w:val="3F126BD0"/>
    <w:rsid w:val="3F6A406B"/>
    <w:rsid w:val="3FD634AE"/>
    <w:rsid w:val="3FDC1B95"/>
    <w:rsid w:val="400744CD"/>
    <w:rsid w:val="404D19C2"/>
    <w:rsid w:val="40A92971"/>
    <w:rsid w:val="41014A9D"/>
    <w:rsid w:val="410C28AC"/>
    <w:rsid w:val="41597EF3"/>
    <w:rsid w:val="417D0085"/>
    <w:rsid w:val="421103A4"/>
    <w:rsid w:val="424112F1"/>
    <w:rsid w:val="42776DF5"/>
    <w:rsid w:val="428D233F"/>
    <w:rsid w:val="430C1EB1"/>
    <w:rsid w:val="430F7403"/>
    <w:rsid w:val="433C5D1E"/>
    <w:rsid w:val="439834C4"/>
    <w:rsid w:val="43B23A19"/>
    <w:rsid w:val="43BA26B0"/>
    <w:rsid w:val="43E53CC0"/>
    <w:rsid w:val="43E75C8A"/>
    <w:rsid w:val="43FD67FF"/>
    <w:rsid w:val="441D16AC"/>
    <w:rsid w:val="447E3810"/>
    <w:rsid w:val="457052B2"/>
    <w:rsid w:val="459860EC"/>
    <w:rsid w:val="45A1630C"/>
    <w:rsid w:val="46511AE0"/>
    <w:rsid w:val="467A2DE5"/>
    <w:rsid w:val="46821B0F"/>
    <w:rsid w:val="46BA1434"/>
    <w:rsid w:val="46FB5788"/>
    <w:rsid w:val="47024B89"/>
    <w:rsid w:val="473F5DDD"/>
    <w:rsid w:val="47AB6FCE"/>
    <w:rsid w:val="47CF7161"/>
    <w:rsid w:val="480E1134"/>
    <w:rsid w:val="481C07B8"/>
    <w:rsid w:val="48BA65AC"/>
    <w:rsid w:val="48C31524"/>
    <w:rsid w:val="48C60E36"/>
    <w:rsid w:val="48DD3AFF"/>
    <w:rsid w:val="48DE1B87"/>
    <w:rsid w:val="48DF33D4"/>
    <w:rsid w:val="496B32AA"/>
    <w:rsid w:val="497F4EEA"/>
    <w:rsid w:val="49BC0C3F"/>
    <w:rsid w:val="49C70BE5"/>
    <w:rsid w:val="49CB1F78"/>
    <w:rsid w:val="4A541B9F"/>
    <w:rsid w:val="4A614909"/>
    <w:rsid w:val="4B0B4B1B"/>
    <w:rsid w:val="4B4614E8"/>
    <w:rsid w:val="4B5F4FD9"/>
    <w:rsid w:val="4B6C52C9"/>
    <w:rsid w:val="4BBE0B8F"/>
    <w:rsid w:val="4BDC1E4C"/>
    <w:rsid w:val="4BE156B5"/>
    <w:rsid w:val="4C5F74D6"/>
    <w:rsid w:val="4C8C02A6"/>
    <w:rsid w:val="4CCE5C39"/>
    <w:rsid w:val="4CD54770"/>
    <w:rsid w:val="4CE54D0F"/>
    <w:rsid w:val="4CFB27A6"/>
    <w:rsid w:val="4D6F1FFA"/>
    <w:rsid w:val="4DA371F9"/>
    <w:rsid w:val="4E2B17E9"/>
    <w:rsid w:val="4E437F61"/>
    <w:rsid w:val="4E8B1908"/>
    <w:rsid w:val="4ECA73AE"/>
    <w:rsid w:val="4EDE412D"/>
    <w:rsid w:val="4EF50F7F"/>
    <w:rsid w:val="4FB530E0"/>
    <w:rsid w:val="5022177E"/>
    <w:rsid w:val="50C652F5"/>
    <w:rsid w:val="50C8458F"/>
    <w:rsid w:val="514C6CA7"/>
    <w:rsid w:val="51A936AD"/>
    <w:rsid w:val="51B1208C"/>
    <w:rsid w:val="52144BCA"/>
    <w:rsid w:val="52662470"/>
    <w:rsid w:val="526C11A1"/>
    <w:rsid w:val="52701540"/>
    <w:rsid w:val="528079D5"/>
    <w:rsid w:val="52970A52"/>
    <w:rsid w:val="52984847"/>
    <w:rsid w:val="52A82A88"/>
    <w:rsid w:val="52BD7895"/>
    <w:rsid w:val="52F16B1F"/>
    <w:rsid w:val="530C74BB"/>
    <w:rsid w:val="537B207D"/>
    <w:rsid w:val="53BB764F"/>
    <w:rsid w:val="53DF0DAF"/>
    <w:rsid w:val="53EC33B3"/>
    <w:rsid w:val="53F2034E"/>
    <w:rsid w:val="5411465D"/>
    <w:rsid w:val="545110D1"/>
    <w:rsid w:val="54F00AC2"/>
    <w:rsid w:val="55147E09"/>
    <w:rsid w:val="5549403A"/>
    <w:rsid w:val="559E0172"/>
    <w:rsid w:val="560A0B12"/>
    <w:rsid w:val="56247E6D"/>
    <w:rsid w:val="56436640"/>
    <w:rsid w:val="56502844"/>
    <w:rsid w:val="565C256F"/>
    <w:rsid w:val="568D446F"/>
    <w:rsid w:val="56B75990"/>
    <w:rsid w:val="56CD1FB1"/>
    <w:rsid w:val="571C3A45"/>
    <w:rsid w:val="57566F57"/>
    <w:rsid w:val="57970A5C"/>
    <w:rsid w:val="579B6007"/>
    <w:rsid w:val="57A557E8"/>
    <w:rsid w:val="57AC26C4"/>
    <w:rsid w:val="580D330F"/>
    <w:rsid w:val="582349AF"/>
    <w:rsid w:val="585F7132"/>
    <w:rsid w:val="58886E78"/>
    <w:rsid w:val="58C97BB5"/>
    <w:rsid w:val="58E324B7"/>
    <w:rsid w:val="591F15CA"/>
    <w:rsid w:val="59AF428D"/>
    <w:rsid w:val="59CF4D9E"/>
    <w:rsid w:val="5A1F7C52"/>
    <w:rsid w:val="5A4A5D9F"/>
    <w:rsid w:val="5A624D88"/>
    <w:rsid w:val="5A897115"/>
    <w:rsid w:val="5AB74F18"/>
    <w:rsid w:val="5AEE56F8"/>
    <w:rsid w:val="5AF727FF"/>
    <w:rsid w:val="5B01542B"/>
    <w:rsid w:val="5B1909C7"/>
    <w:rsid w:val="5BA068D1"/>
    <w:rsid w:val="5BCF1086"/>
    <w:rsid w:val="5BEA5EBF"/>
    <w:rsid w:val="5C453644"/>
    <w:rsid w:val="5CB32C58"/>
    <w:rsid w:val="5CCE57E1"/>
    <w:rsid w:val="5D42659E"/>
    <w:rsid w:val="5D777C27"/>
    <w:rsid w:val="5E862A88"/>
    <w:rsid w:val="5EA26F25"/>
    <w:rsid w:val="5EDB41E5"/>
    <w:rsid w:val="5F0D4FE1"/>
    <w:rsid w:val="5F622211"/>
    <w:rsid w:val="5F8F34E7"/>
    <w:rsid w:val="5FB63C7A"/>
    <w:rsid w:val="5FE031E6"/>
    <w:rsid w:val="5FE377F5"/>
    <w:rsid w:val="5FFA3939"/>
    <w:rsid w:val="60A03D48"/>
    <w:rsid w:val="60A326D8"/>
    <w:rsid w:val="60C9724A"/>
    <w:rsid w:val="610660B6"/>
    <w:rsid w:val="6226514C"/>
    <w:rsid w:val="624F4CCE"/>
    <w:rsid w:val="62782477"/>
    <w:rsid w:val="62FF543F"/>
    <w:rsid w:val="63397DAA"/>
    <w:rsid w:val="6368387A"/>
    <w:rsid w:val="63895BA1"/>
    <w:rsid w:val="63CB1C68"/>
    <w:rsid w:val="645E744B"/>
    <w:rsid w:val="64607667"/>
    <w:rsid w:val="646A5DEF"/>
    <w:rsid w:val="646B7DB9"/>
    <w:rsid w:val="647C1FC7"/>
    <w:rsid w:val="64AA6B34"/>
    <w:rsid w:val="64C93501"/>
    <w:rsid w:val="64E21E2A"/>
    <w:rsid w:val="65241F3A"/>
    <w:rsid w:val="65AB021F"/>
    <w:rsid w:val="65EA40E7"/>
    <w:rsid w:val="66410DD2"/>
    <w:rsid w:val="667B7310"/>
    <w:rsid w:val="668138C4"/>
    <w:rsid w:val="66DC0C51"/>
    <w:rsid w:val="66FE65C0"/>
    <w:rsid w:val="675608AD"/>
    <w:rsid w:val="676862FC"/>
    <w:rsid w:val="67860C06"/>
    <w:rsid w:val="67F421BC"/>
    <w:rsid w:val="68065816"/>
    <w:rsid w:val="68545F38"/>
    <w:rsid w:val="687F5BE1"/>
    <w:rsid w:val="689C49E5"/>
    <w:rsid w:val="689E168B"/>
    <w:rsid w:val="68D726EE"/>
    <w:rsid w:val="690031C6"/>
    <w:rsid w:val="6A507835"/>
    <w:rsid w:val="6A872474"/>
    <w:rsid w:val="6AB73D58"/>
    <w:rsid w:val="6AC66C31"/>
    <w:rsid w:val="6B02659C"/>
    <w:rsid w:val="6B2E6436"/>
    <w:rsid w:val="6B7441D2"/>
    <w:rsid w:val="6B894F68"/>
    <w:rsid w:val="6BB40298"/>
    <w:rsid w:val="6C354FE2"/>
    <w:rsid w:val="6D6830E8"/>
    <w:rsid w:val="6DF125A1"/>
    <w:rsid w:val="6E1F40EF"/>
    <w:rsid w:val="6E592F7B"/>
    <w:rsid w:val="6E697118"/>
    <w:rsid w:val="6E8612BC"/>
    <w:rsid w:val="6E967D6B"/>
    <w:rsid w:val="6F057523"/>
    <w:rsid w:val="6F0840A6"/>
    <w:rsid w:val="6F234F34"/>
    <w:rsid w:val="6F27744D"/>
    <w:rsid w:val="6F4B7416"/>
    <w:rsid w:val="6F977CB5"/>
    <w:rsid w:val="703D2610"/>
    <w:rsid w:val="70514307"/>
    <w:rsid w:val="70756248"/>
    <w:rsid w:val="70D06F72"/>
    <w:rsid w:val="710550B4"/>
    <w:rsid w:val="713036D2"/>
    <w:rsid w:val="716A589E"/>
    <w:rsid w:val="716C28B5"/>
    <w:rsid w:val="71752277"/>
    <w:rsid w:val="717B3F21"/>
    <w:rsid w:val="71967069"/>
    <w:rsid w:val="71E674BD"/>
    <w:rsid w:val="724362A7"/>
    <w:rsid w:val="72620A4E"/>
    <w:rsid w:val="72B56DCF"/>
    <w:rsid w:val="72EF5A51"/>
    <w:rsid w:val="73966C01"/>
    <w:rsid w:val="739A3F53"/>
    <w:rsid w:val="73D82E1A"/>
    <w:rsid w:val="73F0360B"/>
    <w:rsid w:val="74026044"/>
    <w:rsid w:val="741F3EF9"/>
    <w:rsid w:val="742F2BB2"/>
    <w:rsid w:val="7490712B"/>
    <w:rsid w:val="749A7D0E"/>
    <w:rsid w:val="74E97204"/>
    <w:rsid w:val="74EE0377"/>
    <w:rsid w:val="74F82FA3"/>
    <w:rsid w:val="751A405E"/>
    <w:rsid w:val="752E61DB"/>
    <w:rsid w:val="7535244A"/>
    <w:rsid w:val="7548217D"/>
    <w:rsid w:val="75596138"/>
    <w:rsid w:val="756A712D"/>
    <w:rsid w:val="759929D8"/>
    <w:rsid w:val="76E64499"/>
    <w:rsid w:val="777345C9"/>
    <w:rsid w:val="77B04009"/>
    <w:rsid w:val="77F02658"/>
    <w:rsid w:val="77F751C0"/>
    <w:rsid w:val="79C54D55"/>
    <w:rsid w:val="7A256285"/>
    <w:rsid w:val="7A3B2F3F"/>
    <w:rsid w:val="7AB30796"/>
    <w:rsid w:val="7AE77D42"/>
    <w:rsid w:val="7BA43E85"/>
    <w:rsid w:val="7BC36FAE"/>
    <w:rsid w:val="7BE424D4"/>
    <w:rsid w:val="7C3640E3"/>
    <w:rsid w:val="7C6158D2"/>
    <w:rsid w:val="7C850138"/>
    <w:rsid w:val="7CB04D5A"/>
    <w:rsid w:val="7CC059B7"/>
    <w:rsid w:val="7CE86B63"/>
    <w:rsid w:val="7CF32CE0"/>
    <w:rsid w:val="7CF404F4"/>
    <w:rsid w:val="7D13054D"/>
    <w:rsid w:val="7D252DA4"/>
    <w:rsid w:val="7D2650A2"/>
    <w:rsid w:val="7D2863F0"/>
    <w:rsid w:val="7D311748"/>
    <w:rsid w:val="7DC158DE"/>
    <w:rsid w:val="7E096221"/>
    <w:rsid w:val="7E0E3838"/>
    <w:rsid w:val="7E156974"/>
    <w:rsid w:val="7E205444"/>
    <w:rsid w:val="7E381D20"/>
    <w:rsid w:val="7E6B6EDC"/>
    <w:rsid w:val="7E852747"/>
    <w:rsid w:val="7EF618DD"/>
    <w:rsid w:val="7F1D519F"/>
    <w:rsid w:val="7F2F3F0A"/>
    <w:rsid w:val="7FD94AE3"/>
    <w:rsid w:val="7FF336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99"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17"/>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818"/>
    <w:qFormat/>
    <w:uiPriority w:val="0"/>
    <w:pPr>
      <w:keepNext/>
      <w:adjustRightInd w:val="0"/>
      <w:spacing w:before="120" w:line="360" w:lineRule="auto"/>
      <w:jc w:val="center"/>
      <w:outlineLvl w:val="1"/>
    </w:pPr>
    <w:rPr>
      <w:rFonts w:eastAsia="隶书"/>
      <w:b/>
      <w:kern w:val="0"/>
      <w:sz w:val="44"/>
      <w:szCs w:val="20"/>
    </w:rPr>
  </w:style>
  <w:style w:type="paragraph" w:styleId="5">
    <w:name w:val="heading 3"/>
    <w:basedOn w:val="1"/>
    <w:next w:val="1"/>
    <w:link w:val="819"/>
    <w:qFormat/>
    <w:uiPriority w:val="0"/>
    <w:pPr>
      <w:keepNext/>
      <w:keepLines/>
      <w:spacing w:before="260" w:after="260" w:line="416" w:lineRule="auto"/>
      <w:outlineLvl w:val="2"/>
    </w:pPr>
    <w:rPr>
      <w:b/>
      <w:bCs/>
      <w:sz w:val="32"/>
      <w:szCs w:val="32"/>
    </w:rPr>
  </w:style>
  <w:style w:type="paragraph" w:styleId="6">
    <w:name w:val="heading 4"/>
    <w:basedOn w:val="1"/>
    <w:next w:val="1"/>
    <w:link w:val="820"/>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8"/>
    <w:link w:val="821"/>
    <w:qFormat/>
    <w:uiPriority w:val="0"/>
    <w:pPr>
      <w:keepNext/>
      <w:keepLines/>
      <w:numPr>
        <w:ilvl w:val="4"/>
        <w:numId w:val="1"/>
      </w:numPr>
      <w:spacing w:before="280" w:after="290" w:line="376" w:lineRule="auto"/>
      <w:outlineLvl w:val="4"/>
    </w:pPr>
    <w:rPr>
      <w:b/>
      <w:sz w:val="28"/>
    </w:rPr>
  </w:style>
  <w:style w:type="paragraph" w:styleId="9">
    <w:name w:val="heading 6"/>
    <w:basedOn w:val="1"/>
    <w:next w:val="8"/>
    <w:link w:val="822"/>
    <w:qFormat/>
    <w:uiPriority w:val="0"/>
    <w:pPr>
      <w:keepNext/>
      <w:keepLines/>
      <w:numPr>
        <w:ilvl w:val="5"/>
        <w:numId w:val="1"/>
      </w:numPr>
      <w:spacing w:before="240" w:after="64" w:line="320" w:lineRule="auto"/>
      <w:outlineLvl w:val="5"/>
    </w:pPr>
    <w:rPr>
      <w:rFonts w:ascii="Arial" w:hAnsi="Arial" w:eastAsia="黑体"/>
      <w:b/>
      <w:sz w:val="24"/>
    </w:rPr>
  </w:style>
  <w:style w:type="paragraph" w:styleId="10">
    <w:name w:val="heading 7"/>
    <w:basedOn w:val="1"/>
    <w:next w:val="8"/>
    <w:link w:val="87"/>
    <w:qFormat/>
    <w:uiPriority w:val="0"/>
    <w:pPr>
      <w:keepNext/>
      <w:keepLines/>
      <w:numPr>
        <w:ilvl w:val="6"/>
        <w:numId w:val="1"/>
      </w:numPr>
      <w:spacing w:before="240" w:after="64" w:line="320" w:lineRule="auto"/>
      <w:outlineLvl w:val="6"/>
    </w:pPr>
    <w:rPr>
      <w:b/>
      <w:sz w:val="24"/>
    </w:rPr>
  </w:style>
  <w:style w:type="paragraph" w:styleId="11">
    <w:name w:val="heading 8"/>
    <w:basedOn w:val="1"/>
    <w:next w:val="8"/>
    <w:link w:val="134"/>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8"/>
    <w:link w:val="63"/>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qFormat/>
    <w:uiPriority w:val="1"/>
  </w:style>
  <w:style w:type="table" w:default="1" w:styleId="48">
    <w:name w:val="Normal Table"/>
    <w:qFormat/>
    <w:uiPriority w:val="99"/>
    <w:tblPr>
      <w:tblCellMar>
        <w:top w:w="0" w:type="dxa"/>
        <w:left w:w="108" w:type="dxa"/>
        <w:bottom w:w="0" w:type="dxa"/>
        <w:right w:w="108" w:type="dxa"/>
      </w:tblCellMar>
    </w:tblPr>
  </w:style>
  <w:style w:type="paragraph" w:styleId="2">
    <w:name w:val="macro"/>
    <w:link w:val="92"/>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8">
    <w:name w:val="Normal Indent"/>
    <w:basedOn w:val="1"/>
    <w:link w:val="86"/>
    <w:qFormat/>
    <w:uiPriority w:val="0"/>
    <w:pPr>
      <w:spacing w:line="240" w:lineRule="atLeast"/>
      <w:ind w:left="900" w:hanging="900"/>
      <w:jc w:val="left"/>
    </w:pPr>
    <w:rPr>
      <w:rFonts w:ascii="宋体"/>
      <w:snapToGrid w:val="0"/>
      <w:kern w:val="0"/>
      <w:sz w:val="20"/>
      <w:szCs w:val="20"/>
    </w:rPr>
  </w:style>
  <w:style w:type="paragraph" w:styleId="13">
    <w:name w:val="toc 7"/>
    <w:basedOn w:val="1"/>
    <w:next w:val="1"/>
    <w:qFormat/>
    <w:uiPriority w:val="39"/>
    <w:pPr>
      <w:ind w:left="1260"/>
      <w:jc w:val="left"/>
    </w:pPr>
    <w:rPr>
      <w:rFonts w:ascii="Calibri" w:hAnsi="Calibri"/>
      <w:sz w:val="18"/>
      <w:szCs w:val="18"/>
    </w:rPr>
  </w:style>
  <w:style w:type="paragraph" w:styleId="14">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5">
    <w:name w:val="caption"/>
    <w:basedOn w:val="1"/>
    <w:next w:val="1"/>
    <w:link w:val="64"/>
    <w:qFormat/>
    <w:uiPriority w:val="0"/>
    <w:pPr>
      <w:spacing w:before="152" w:after="160"/>
    </w:pPr>
    <w:rPr>
      <w:rFonts w:ascii="Arial" w:hAnsi="Arial" w:eastAsia="黑体"/>
      <w:sz w:val="20"/>
      <w:szCs w:val="20"/>
    </w:rPr>
  </w:style>
  <w:style w:type="paragraph" w:styleId="16">
    <w:name w:val="Document Map"/>
    <w:basedOn w:val="1"/>
    <w:link w:val="130"/>
    <w:qFormat/>
    <w:uiPriority w:val="0"/>
    <w:pPr>
      <w:shd w:val="clear" w:color="auto" w:fill="000080"/>
    </w:pPr>
  </w:style>
  <w:style w:type="paragraph" w:styleId="17">
    <w:name w:val="annotation text"/>
    <w:basedOn w:val="1"/>
    <w:link w:val="103"/>
    <w:qFormat/>
    <w:uiPriority w:val="99"/>
    <w:pPr>
      <w:jc w:val="left"/>
    </w:pPr>
  </w:style>
  <w:style w:type="paragraph" w:styleId="18">
    <w:name w:val="Body Text 3"/>
    <w:basedOn w:val="1"/>
    <w:link w:val="84"/>
    <w:qFormat/>
    <w:uiPriority w:val="0"/>
    <w:pPr>
      <w:spacing w:line="500" w:lineRule="exact"/>
    </w:pPr>
    <w:rPr>
      <w:b/>
      <w:bCs/>
      <w:kern w:val="0"/>
      <w:sz w:val="24"/>
    </w:rPr>
  </w:style>
  <w:style w:type="paragraph" w:styleId="19">
    <w:name w:val="Body Text"/>
    <w:basedOn w:val="1"/>
    <w:link w:val="120"/>
    <w:qFormat/>
    <w:uiPriority w:val="0"/>
    <w:pPr>
      <w:spacing w:line="420" w:lineRule="exact"/>
    </w:pPr>
    <w:rPr>
      <w:sz w:val="24"/>
    </w:rPr>
  </w:style>
  <w:style w:type="paragraph" w:styleId="20">
    <w:name w:val="Body Text Indent"/>
    <w:basedOn w:val="1"/>
    <w:link w:val="70"/>
    <w:qFormat/>
    <w:uiPriority w:val="0"/>
    <w:pPr>
      <w:spacing w:after="120"/>
      <w:ind w:left="420" w:leftChars="200"/>
    </w:pPr>
  </w:style>
  <w:style w:type="paragraph" w:styleId="21">
    <w:name w:val="List Number 3"/>
    <w:basedOn w:val="1"/>
    <w:qFormat/>
    <w:uiPriority w:val="0"/>
    <w:pPr>
      <w:tabs>
        <w:tab w:val="left" w:pos="1200"/>
      </w:tabs>
      <w:ind w:left="900" w:hanging="420"/>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0"/>
    <w:pPr>
      <w:adjustRightInd w:val="0"/>
      <w:ind w:left="420" w:right="33"/>
      <w:jc w:val="left"/>
      <w:textAlignment w:val="baseline"/>
    </w:pPr>
    <w:rPr>
      <w:kern w:val="0"/>
      <w:sz w:val="24"/>
      <w:szCs w:val="20"/>
    </w:rPr>
  </w:style>
  <w:style w:type="paragraph" w:styleId="24">
    <w:name w:val="toc 5"/>
    <w:basedOn w:val="1"/>
    <w:next w:val="1"/>
    <w:qFormat/>
    <w:uiPriority w:val="39"/>
    <w:pPr>
      <w:ind w:left="840"/>
      <w:jc w:val="left"/>
    </w:pPr>
    <w:rPr>
      <w:rFonts w:ascii="Calibri" w:hAnsi="Calibri"/>
      <w:sz w:val="18"/>
      <w:szCs w:val="18"/>
    </w:rPr>
  </w:style>
  <w:style w:type="paragraph" w:styleId="25">
    <w:name w:val="toc 3"/>
    <w:basedOn w:val="1"/>
    <w:next w:val="1"/>
    <w:qFormat/>
    <w:uiPriority w:val="39"/>
    <w:pPr>
      <w:ind w:left="420"/>
      <w:jc w:val="left"/>
    </w:pPr>
    <w:rPr>
      <w:rFonts w:ascii="Calibri" w:hAnsi="Calibri"/>
      <w:i/>
      <w:iCs/>
      <w:sz w:val="20"/>
      <w:szCs w:val="20"/>
    </w:rPr>
  </w:style>
  <w:style w:type="paragraph" w:styleId="26">
    <w:name w:val="Plain Text"/>
    <w:basedOn w:val="1"/>
    <w:link w:val="131"/>
    <w:qFormat/>
    <w:uiPriority w:val="0"/>
    <w:rPr>
      <w:rFonts w:ascii="宋体" w:hAnsi="Courier New" w:cs="Courier New"/>
      <w:szCs w:val="21"/>
    </w:rPr>
  </w:style>
  <w:style w:type="paragraph" w:styleId="27">
    <w:name w:val="toc 8"/>
    <w:basedOn w:val="1"/>
    <w:next w:val="1"/>
    <w:qFormat/>
    <w:uiPriority w:val="39"/>
    <w:pPr>
      <w:ind w:left="1470"/>
      <w:jc w:val="left"/>
    </w:pPr>
    <w:rPr>
      <w:rFonts w:ascii="Calibri" w:hAnsi="Calibri"/>
      <w:sz w:val="18"/>
      <w:szCs w:val="18"/>
    </w:rPr>
  </w:style>
  <w:style w:type="paragraph" w:styleId="28">
    <w:name w:val="Date"/>
    <w:basedOn w:val="1"/>
    <w:next w:val="1"/>
    <w:link w:val="94"/>
    <w:qFormat/>
    <w:uiPriority w:val="0"/>
    <w:pPr>
      <w:ind w:left="100" w:leftChars="2500"/>
    </w:pPr>
    <w:rPr>
      <w:sz w:val="24"/>
    </w:rPr>
  </w:style>
  <w:style w:type="paragraph" w:styleId="29">
    <w:name w:val="Body Text Indent 2"/>
    <w:basedOn w:val="1"/>
    <w:link w:val="140"/>
    <w:qFormat/>
    <w:uiPriority w:val="0"/>
    <w:pPr>
      <w:spacing w:after="120" w:line="480" w:lineRule="auto"/>
      <w:ind w:left="420" w:leftChars="200"/>
    </w:pPr>
  </w:style>
  <w:style w:type="paragraph" w:styleId="30">
    <w:name w:val="Balloon Text"/>
    <w:basedOn w:val="1"/>
    <w:link w:val="141"/>
    <w:qFormat/>
    <w:uiPriority w:val="0"/>
    <w:rPr>
      <w:sz w:val="18"/>
      <w:szCs w:val="18"/>
    </w:rPr>
  </w:style>
  <w:style w:type="paragraph" w:styleId="31">
    <w:name w:val="footer"/>
    <w:basedOn w:val="1"/>
    <w:next w:val="1"/>
    <w:link w:val="133"/>
    <w:qFormat/>
    <w:uiPriority w:val="99"/>
    <w:pPr>
      <w:tabs>
        <w:tab w:val="center" w:pos="4153"/>
        <w:tab w:val="right" w:pos="8306"/>
      </w:tabs>
      <w:snapToGrid w:val="0"/>
      <w:jc w:val="left"/>
    </w:pPr>
    <w:rPr>
      <w:sz w:val="18"/>
      <w:szCs w:val="18"/>
    </w:rPr>
  </w:style>
  <w:style w:type="paragraph" w:styleId="32">
    <w:name w:val="header"/>
    <w:basedOn w:val="1"/>
    <w:link w:val="127"/>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39"/>
    <w:pPr>
      <w:ind w:left="1050"/>
      <w:jc w:val="left"/>
    </w:pPr>
    <w:rPr>
      <w:rFonts w:ascii="Calibri" w:hAnsi="Calibri"/>
      <w:sz w:val="18"/>
      <w:szCs w:val="18"/>
    </w:rPr>
  </w:style>
  <w:style w:type="paragraph" w:styleId="37">
    <w:name w:val="List 5"/>
    <w:basedOn w:val="1"/>
    <w:qFormat/>
    <w:uiPriority w:val="0"/>
    <w:pPr>
      <w:ind w:left="2100" w:hanging="420"/>
    </w:pPr>
    <w:rPr>
      <w:szCs w:val="20"/>
    </w:rPr>
  </w:style>
  <w:style w:type="paragraph" w:styleId="38">
    <w:name w:val="Body Text Indent 3"/>
    <w:basedOn w:val="1"/>
    <w:link w:val="101"/>
    <w:qFormat/>
    <w:uiPriority w:val="0"/>
    <w:pPr>
      <w:spacing w:after="12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link w:val="157"/>
    <w:qFormat/>
    <w:uiPriority w:val="0"/>
    <w:pPr>
      <w:spacing w:after="120" w:line="480" w:lineRule="auto"/>
    </w:pPr>
    <w:rPr>
      <w:kern w:val="0"/>
      <w:sz w:val="20"/>
    </w:rPr>
  </w:style>
  <w:style w:type="paragraph" w:styleId="42">
    <w:name w:val="HTML Preformatted"/>
    <w:basedOn w:val="1"/>
    <w:link w:val="112"/>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qFormat/>
    <w:uiPriority w:val="0"/>
    <w:pPr>
      <w:jc w:val="center"/>
    </w:pPr>
    <w:rPr>
      <w:rFonts w:ascii="宋体"/>
      <w:b/>
      <w:snapToGrid w:val="0"/>
      <w:kern w:val="0"/>
      <w:sz w:val="36"/>
      <w:szCs w:val="20"/>
    </w:rPr>
  </w:style>
  <w:style w:type="paragraph" w:styleId="46">
    <w:name w:val="annotation subject"/>
    <w:basedOn w:val="17"/>
    <w:next w:val="17"/>
    <w:link w:val="122"/>
    <w:qFormat/>
    <w:uiPriority w:val="0"/>
    <w:rPr>
      <w:b/>
      <w:bCs/>
    </w:rPr>
  </w:style>
  <w:style w:type="paragraph" w:styleId="47">
    <w:name w:val="Body Text First Indent 2"/>
    <w:basedOn w:val="20"/>
    <w:link w:val="233"/>
    <w:qFormat/>
    <w:uiPriority w:val="0"/>
    <w:pPr>
      <w:ind w:firstLine="420" w:firstLineChars="200"/>
    </w:p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FollowedHyperlink"/>
    <w:qFormat/>
    <w:uiPriority w:val="99"/>
    <w:rPr>
      <w:color w:val="800080"/>
      <w:u w:val="single"/>
    </w:rPr>
  </w:style>
  <w:style w:type="character" w:styleId="54">
    <w:name w:val="Emphasis"/>
    <w:qFormat/>
    <w:uiPriority w:val="0"/>
    <w:rPr>
      <w:color w:val="CC0000"/>
    </w:rPr>
  </w:style>
  <w:style w:type="character" w:styleId="55">
    <w:name w:val="Hyperlink"/>
    <w:qFormat/>
    <w:uiPriority w:val="99"/>
    <w:rPr>
      <w:color w:val="0000FF"/>
      <w:u w:val="single"/>
    </w:rPr>
  </w:style>
  <w:style w:type="character" w:styleId="56">
    <w:name w:val="annotation reference"/>
    <w:qFormat/>
    <w:uiPriority w:val="0"/>
    <w:rPr>
      <w:sz w:val="21"/>
      <w:szCs w:val="21"/>
    </w:rPr>
  </w:style>
  <w:style w:type="character" w:customStyle="1" w:styleId="57">
    <w:name w:val="font51"/>
    <w:qFormat/>
    <w:uiPriority w:val="0"/>
    <w:rPr>
      <w:rFonts w:hint="eastAsia" w:ascii="宋体" w:hAnsi="宋体" w:eastAsia="宋体" w:cs="宋体"/>
      <w:color w:val="000000"/>
      <w:sz w:val="20"/>
      <w:szCs w:val="20"/>
      <w:u w:val="none"/>
    </w:rPr>
  </w:style>
  <w:style w:type="character" w:customStyle="1" w:styleId="58">
    <w:name w:val="正文文本缩进 2 Char2"/>
    <w:qFormat/>
    <w:uiPriority w:val="99"/>
    <w:rPr>
      <w:kern w:val="2"/>
      <w:sz w:val="21"/>
      <w:szCs w:val="24"/>
    </w:rPr>
  </w:style>
  <w:style w:type="character" w:customStyle="1" w:styleId="59">
    <w:name w:val="宏文本 Char1"/>
    <w:qFormat/>
    <w:uiPriority w:val="99"/>
    <w:rPr>
      <w:rFonts w:ascii="Courier New" w:hAnsi="Courier New" w:cs="Courier New"/>
      <w:kern w:val="2"/>
      <w:sz w:val="24"/>
      <w:szCs w:val="24"/>
    </w:rPr>
  </w:style>
  <w:style w:type="character" w:customStyle="1" w:styleId="60">
    <w:name w:val="正文文本缩进 2 Char1"/>
    <w:qFormat/>
    <w:uiPriority w:val="99"/>
    <w:rPr>
      <w:rFonts w:ascii="Times New Roman" w:hAnsi="Times New Roman" w:eastAsia="宋体" w:cs="Times New Roman"/>
      <w:szCs w:val="24"/>
    </w:rPr>
  </w:style>
  <w:style w:type="character" w:customStyle="1" w:styleId="61">
    <w:name w:val="样式2"/>
    <w:qFormat/>
    <w:uiPriority w:val="0"/>
    <w:rPr>
      <w:rFonts w:ascii="宋体" w:hAnsi="宋体"/>
      <w:b/>
      <w:szCs w:val="21"/>
    </w:rPr>
  </w:style>
  <w:style w:type="character" w:customStyle="1" w:styleId="62">
    <w:name w:val="apple-converted-space"/>
    <w:basedOn w:val="50"/>
    <w:qFormat/>
    <w:uiPriority w:val="0"/>
  </w:style>
  <w:style w:type="character" w:customStyle="1" w:styleId="63">
    <w:name w:val="标题 9 字符"/>
    <w:link w:val="12"/>
    <w:qFormat/>
    <w:uiPriority w:val="0"/>
    <w:rPr>
      <w:rFonts w:ascii="Arial" w:hAnsi="Arial" w:eastAsia="黑体"/>
      <w:kern w:val="2"/>
      <w:sz w:val="21"/>
      <w:szCs w:val="24"/>
    </w:rPr>
  </w:style>
  <w:style w:type="character" w:customStyle="1" w:styleId="64">
    <w:name w:val="题注 字符"/>
    <w:link w:val="15"/>
    <w:qFormat/>
    <w:uiPriority w:val="0"/>
    <w:rPr>
      <w:rFonts w:ascii="Arial" w:hAnsi="Arial" w:eastAsia="黑体" w:cs="Arial"/>
      <w:kern w:val="2"/>
    </w:rPr>
  </w:style>
  <w:style w:type="character" w:customStyle="1" w:styleId="65">
    <w:name w:val="标题 5 字符"/>
    <w:link w:val="7"/>
    <w:qFormat/>
    <w:uiPriority w:val="0"/>
    <w:rPr>
      <w:b/>
      <w:kern w:val="2"/>
      <w:sz w:val="28"/>
      <w:szCs w:val="24"/>
    </w:rPr>
  </w:style>
  <w:style w:type="character" w:customStyle="1" w:styleId="66">
    <w:name w:val="正文文本 3 Char1"/>
    <w:qFormat/>
    <w:uiPriority w:val="99"/>
    <w:rPr>
      <w:kern w:val="2"/>
      <w:sz w:val="16"/>
      <w:szCs w:val="16"/>
    </w:rPr>
  </w:style>
  <w:style w:type="character" w:customStyle="1" w:styleId="67">
    <w:name w:val="标题 3 字符"/>
    <w:link w:val="5"/>
    <w:qFormat/>
    <w:uiPriority w:val="0"/>
    <w:rPr>
      <w:b/>
      <w:bCs/>
      <w:kern w:val="2"/>
      <w:sz w:val="32"/>
      <w:szCs w:val="32"/>
    </w:rPr>
  </w:style>
  <w:style w:type="character" w:customStyle="1" w:styleId="68">
    <w:name w:val="样式1"/>
    <w:qFormat/>
    <w:uiPriority w:val="0"/>
    <w:rPr>
      <w:rFonts w:ascii="宋体" w:hAnsi="宋体"/>
      <w:szCs w:val="21"/>
    </w:rPr>
  </w:style>
  <w:style w:type="character" w:customStyle="1" w:styleId="69">
    <w:name w:val="标题 2 字符"/>
    <w:link w:val="4"/>
    <w:qFormat/>
    <w:uiPriority w:val="0"/>
    <w:rPr>
      <w:rFonts w:eastAsia="隶书"/>
      <w:b/>
      <w:sz w:val="44"/>
    </w:rPr>
  </w:style>
  <w:style w:type="character" w:customStyle="1" w:styleId="70">
    <w:name w:val="正文文本缩进 字符"/>
    <w:link w:val="20"/>
    <w:qFormat/>
    <w:uiPriority w:val="0"/>
    <w:rPr>
      <w:kern w:val="2"/>
      <w:sz w:val="21"/>
      <w:szCs w:val="24"/>
    </w:rPr>
  </w:style>
  <w:style w:type="character" w:customStyle="1" w:styleId="71">
    <w:name w:val="页脚 Char2"/>
    <w:qFormat/>
    <w:uiPriority w:val="99"/>
    <w:rPr>
      <w:kern w:val="2"/>
      <w:sz w:val="18"/>
      <w:szCs w:val="18"/>
    </w:rPr>
  </w:style>
  <w:style w:type="character" w:customStyle="1" w:styleId="72">
    <w:name w:val="列表段落 字符"/>
    <w:link w:val="73"/>
    <w:qFormat/>
    <w:uiPriority w:val="34"/>
    <w:rPr>
      <w:rFonts w:ascii="Calibri" w:hAnsi="Calibri"/>
      <w:kern w:val="2"/>
      <w:sz w:val="21"/>
      <w:szCs w:val="22"/>
    </w:rPr>
  </w:style>
  <w:style w:type="paragraph" w:styleId="73">
    <w:name w:val="List Paragraph"/>
    <w:basedOn w:val="1"/>
    <w:link w:val="72"/>
    <w:qFormat/>
    <w:uiPriority w:val="34"/>
    <w:pPr>
      <w:ind w:firstLine="420" w:firstLineChars="200"/>
    </w:pPr>
    <w:rPr>
      <w:rFonts w:ascii="Calibri" w:hAnsi="Calibri"/>
      <w:szCs w:val="22"/>
    </w:rPr>
  </w:style>
  <w:style w:type="character" w:customStyle="1" w:styleId="74">
    <w:name w:val="gray"/>
    <w:qFormat/>
    <w:uiPriority w:val="0"/>
    <w:rPr>
      <w:rFonts w:ascii="Tahoma" w:hAnsi="Tahoma" w:eastAsia="宋体"/>
      <w:kern w:val="2"/>
      <w:sz w:val="24"/>
      <w:szCs w:val="24"/>
      <w:lang w:val="en-US" w:eastAsia="zh-CN" w:bidi="ar-SA"/>
    </w:rPr>
  </w:style>
  <w:style w:type="character" w:customStyle="1" w:styleId="75">
    <w:name w:val="HTML 预设格式 Char1"/>
    <w:qFormat/>
    <w:uiPriority w:val="99"/>
    <w:rPr>
      <w:rFonts w:ascii="Courier New" w:hAnsi="Courier New" w:cs="Courier New"/>
      <w:kern w:val="2"/>
    </w:rPr>
  </w:style>
  <w:style w:type="character" w:customStyle="1" w:styleId="76">
    <w:name w:val="mark"/>
    <w:basedOn w:val="50"/>
    <w:qFormat/>
    <w:uiPriority w:val="0"/>
  </w:style>
  <w:style w:type="character" w:customStyle="1" w:styleId="77">
    <w:name w:val="A15"/>
    <w:qFormat/>
    <w:uiPriority w:val="0"/>
    <w:rPr>
      <w:rFonts w:ascii="Times New Roman" w:hAnsi="Times New Roman"/>
      <w:color w:val="000000"/>
      <w:sz w:val="14"/>
      <w:szCs w:val="14"/>
    </w:rPr>
  </w:style>
  <w:style w:type="character" w:customStyle="1" w:styleId="78">
    <w:name w:val="日期 Char1"/>
    <w:qFormat/>
    <w:uiPriority w:val="99"/>
    <w:rPr>
      <w:rFonts w:ascii="Times New Roman" w:hAnsi="Times New Roman" w:eastAsia="宋体" w:cs="Times New Roman"/>
      <w:szCs w:val="24"/>
    </w:rPr>
  </w:style>
  <w:style w:type="character" w:customStyle="1" w:styleId="79">
    <w:name w:val="引用 字符"/>
    <w:link w:val="80"/>
    <w:qFormat/>
    <w:uiPriority w:val="29"/>
    <w:rPr>
      <w:i/>
      <w:iCs/>
      <w:color w:val="404040"/>
      <w:kern w:val="2"/>
      <w:sz w:val="21"/>
      <w:szCs w:val="24"/>
    </w:rPr>
  </w:style>
  <w:style w:type="paragraph" w:styleId="80">
    <w:name w:val="Quote"/>
    <w:basedOn w:val="1"/>
    <w:next w:val="1"/>
    <w:link w:val="79"/>
    <w:qFormat/>
    <w:uiPriority w:val="29"/>
    <w:pPr>
      <w:spacing w:before="200" w:after="160"/>
      <w:ind w:left="864" w:right="864"/>
      <w:jc w:val="center"/>
    </w:pPr>
    <w:rPr>
      <w:i/>
      <w:iCs/>
      <w:color w:val="404040"/>
    </w:rPr>
  </w:style>
  <w:style w:type="character" w:customStyle="1" w:styleId="81">
    <w:name w:val="超链接2"/>
    <w:qFormat/>
    <w:uiPriority w:val="0"/>
    <w:rPr>
      <w:rFonts w:hint="eastAsia" w:ascii="宋体" w:hAnsi="宋体" w:eastAsia="宋体"/>
      <w:color w:val="FFFFFF"/>
      <w:sz w:val="18"/>
      <w:szCs w:val="18"/>
      <w:u w:val="none"/>
    </w:rPr>
  </w:style>
  <w:style w:type="character" w:customStyle="1" w:styleId="82">
    <w:name w:val="ca-2"/>
    <w:basedOn w:val="50"/>
    <w:qFormat/>
    <w:uiPriority w:val="0"/>
  </w:style>
  <w:style w:type="character" w:customStyle="1" w:styleId="83">
    <w:name w:val="页脚 Char1"/>
    <w:qFormat/>
    <w:uiPriority w:val="99"/>
    <w:rPr>
      <w:rFonts w:ascii="Times New Roman" w:hAnsi="Times New Roman" w:eastAsia="宋体" w:cs="Times New Roman"/>
      <w:sz w:val="18"/>
      <w:szCs w:val="18"/>
    </w:rPr>
  </w:style>
  <w:style w:type="character" w:customStyle="1" w:styleId="84">
    <w:name w:val="正文文本 3 字符"/>
    <w:link w:val="18"/>
    <w:qFormat/>
    <w:uiPriority w:val="0"/>
    <w:rPr>
      <w:b/>
      <w:bCs/>
      <w:sz w:val="24"/>
      <w:szCs w:val="24"/>
    </w:rPr>
  </w:style>
  <w:style w:type="character" w:customStyle="1" w:styleId="85">
    <w:name w:val="引用 Char1"/>
    <w:qFormat/>
    <w:uiPriority w:val="99"/>
    <w:rPr>
      <w:rFonts w:ascii="Times New Roman" w:hAnsi="Times New Roman"/>
      <w:i/>
      <w:iCs/>
      <w:color w:val="000000"/>
      <w:kern w:val="2"/>
      <w:sz w:val="21"/>
      <w:szCs w:val="24"/>
    </w:rPr>
  </w:style>
  <w:style w:type="character" w:customStyle="1" w:styleId="86">
    <w:name w:val="正文缩进 字符"/>
    <w:link w:val="8"/>
    <w:qFormat/>
    <w:uiPriority w:val="0"/>
    <w:rPr>
      <w:rFonts w:ascii="宋体"/>
      <w:snapToGrid w:val="0"/>
    </w:rPr>
  </w:style>
  <w:style w:type="character" w:customStyle="1" w:styleId="87">
    <w:name w:val="标题 7 字符"/>
    <w:link w:val="10"/>
    <w:qFormat/>
    <w:uiPriority w:val="0"/>
    <w:rPr>
      <w:b/>
      <w:kern w:val="2"/>
      <w:sz w:val="24"/>
      <w:szCs w:val="24"/>
    </w:rPr>
  </w:style>
  <w:style w:type="character" w:customStyle="1" w:styleId="88">
    <w:name w:val="style21"/>
    <w:qFormat/>
    <w:uiPriority w:val="0"/>
    <w:rPr>
      <w:sz w:val="22"/>
      <w:szCs w:val="22"/>
    </w:rPr>
  </w:style>
  <w:style w:type="character" w:customStyle="1" w:styleId="89">
    <w:name w:val="A4"/>
    <w:qFormat/>
    <w:uiPriority w:val="0"/>
    <w:rPr>
      <w:rFonts w:ascii="新宋体" w:eastAsia="新宋体" w:cs="新宋体"/>
      <w:color w:val="000000"/>
      <w:lang w:bidi="ar-SA"/>
    </w:rPr>
  </w:style>
  <w:style w:type="character" w:customStyle="1" w:styleId="90">
    <w:name w:val="纯文本 字符1"/>
    <w:qFormat/>
    <w:uiPriority w:val="0"/>
    <w:rPr>
      <w:rFonts w:ascii="宋体" w:hAnsi="Courier New" w:eastAsia="宋体" w:cs="Courier New"/>
      <w:szCs w:val="21"/>
    </w:rPr>
  </w:style>
  <w:style w:type="character" w:customStyle="1" w:styleId="91">
    <w:name w:val="Subtle Emphasis_3f3dbf10-0705-41b8-b9db-9e4ee41e4d86"/>
    <w:qFormat/>
    <w:uiPriority w:val="19"/>
    <w:rPr>
      <w:i/>
      <w:iCs/>
      <w:color w:val="808080"/>
    </w:rPr>
  </w:style>
  <w:style w:type="character" w:customStyle="1" w:styleId="92">
    <w:name w:val="宏文本 字符"/>
    <w:link w:val="2"/>
    <w:qFormat/>
    <w:uiPriority w:val="99"/>
    <w:rPr>
      <w:rFonts w:ascii="Courier New" w:hAnsi="Courier New"/>
      <w:kern w:val="2"/>
      <w:sz w:val="24"/>
      <w:szCs w:val="24"/>
      <w:lang w:val="en-US" w:eastAsia="zh-CN" w:bidi="ar-SA"/>
    </w:rPr>
  </w:style>
  <w:style w:type="character" w:customStyle="1" w:styleId="93">
    <w:name w:val="正文文本缩进 3 Char2"/>
    <w:qFormat/>
    <w:uiPriority w:val="99"/>
    <w:rPr>
      <w:kern w:val="2"/>
      <w:sz w:val="16"/>
      <w:szCs w:val="16"/>
    </w:rPr>
  </w:style>
  <w:style w:type="character" w:customStyle="1" w:styleId="94">
    <w:name w:val="日期 字符"/>
    <w:link w:val="28"/>
    <w:qFormat/>
    <w:uiPriority w:val="0"/>
    <w:rPr>
      <w:kern w:val="2"/>
      <w:sz w:val="24"/>
      <w:szCs w:val="24"/>
    </w:rPr>
  </w:style>
  <w:style w:type="character" w:customStyle="1" w:styleId="95">
    <w:name w:val="正文文本缩进 3 Char1"/>
    <w:qFormat/>
    <w:uiPriority w:val="99"/>
    <w:rPr>
      <w:rFonts w:ascii="Times New Roman" w:hAnsi="Times New Roman" w:eastAsia="宋体" w:cs="Times New Roman"/>
      <w:sz w:val="16"/>
      <w:szCs w:val="16"/>
    </w:rPr>
  </w:style>
  <w:style w:type="character" w:customStyle="1" w:styleId="96">
    <w:name w:val="普通文字 Char Char4"/>
    <w:qFormat/>
    <w:uiPriority w:val="0"/>
    <w:rPr>
      <w:rFonts w:ascii="宋体" w:hAnsi="Courier New" w:eastAsia="宋体" w:cs="Courier New"/>
      <w:szCs w:val="21"/>
    </w:rPr>
  </w:style>
  <w:style w:type="character" w:customStyle="1" w:styleId="97">
    <w:name w:val="text1"/>
    <w:basedOn w:val="50"/>
    <w:qFormat/>
    <w:uiPriority w:val="0"/>
  </w:style>
  <w:style w:type="character" w:customStyle="1" w:styleId="98">
    <w:name w:val="表正文 Char2"/>
    <w:qFormat/>
    <w:uiPriority w:val="0"/>
    <w:rPr>
      <w:rFonts w:ascii="Times New Roman" w:hAnsi="Times New Roman"/>
      <w:kern w:val="2"/>
      <w:sz w:val="21"/>
    </w:rPr>
  </w:style>
  <w:style w:type="character" w:customStyle="1" w:styleId="99">
    <w:name w:val="项目排列 Char Char"/>
    <w:link w:val="100"/>
    <w:qFormat/>
    <w:uiPriority w:val="0"/>
    <w:rPr>
      <w:kern w:val="2"/>
      <w:sz w:val="24"/>
      <w:szCs w:val="24"/>
    </w:rPr>
  </w:style>
  <w:style w:type="paragraph" w:customStyle="1" w:styleId="100">
    <w:name w:val="项目排列"/>
    <w:basedOn w:val="1"/>
    <w:link w:val="99"/>
    <w:qFormat/>
    <w:uiPriority w:val="0"/>
    <w:pPr>
      <w:numPr>
        <w:ilvl w:val="0"/>
        <w:numId w:val="1"/>
      </w:numPr>
      <w:tabs>
        <w:tab w:val="left" w:pos="1200"/>
      </w:tabs>
      <w:spacing w:before="156" w:beforeLines="50" w:after="156" w:afterLines="50" w:line="300" w:lineRule="auto"/>
    </w:pPr>
    <w:rPr>
      <w:sz w:val="24"/>
    </w:rPr>
  </w:style>
  <w:style w:type="character" w:customStyle="1" w:styleId="101">
    <w:name w:val="正文文本缩进 3 字符"/>
    <w:link w:val="38"/>
    <w:qFormat/>
    <w:uiPriority w:val="0"/>
    <w:rPr>
      <w:kern w:val="2"/>
      <w:sz w:val="16"/>
      <w:szCs w:val="16"/>
    </w:rPr>
  </w:style>
  <w:style w:type="character" w:customStyle="1" w:styleId="102">
    <w:name w:val="text11"/>
    <w:qFormat/>
    <w:uiPriority w:val="0"/>
    <w:rPr>
      <w:rFonts w:hint="default" w:ascii="Verdana" w:hAnsi="Verdana"/>
      <w:color w:val="4E4E4E"/>
      <w:sz w:val="18"/>
      <w:szCs w:val="18"/>
    </w:rPr>
  </w:style>
  <w:style w:type="character" w:customStyle="1" w:styleId="103">
    <w:name w:val="批注文字 字符"/>
    <w:link w:val="17"/>
    <w:qFormat/>
    <w:uiPriority w:val="99"/>
    <w:rPr>
      <w:kern w:val="2"/>
      <w:sz w:val="21"/>
      <w:szCs w:val="24"/>
    </w:rPr>
  </w:style>
  <w:style w:type="character" w:customStyle="1" w:styleId="104">
    <w:name w:val="lmain1"/>
    <w:qFormat/>
    <w:uiPriority w:val="0"/>
    <w:rPr>
      <w:color w:val="407AAB"/>
      <w:sz w:val="30"/>
      <w:szCs w:val="30"/>
    </w:rPr>
  </w:style>
  <w:style w:type="character" w:customStyle="1" w:styleId="105">
    <w:name w:val="case31"/>
    <w:qFormat/>
    <w:uiPriority w:val="0"/>
    <w:rPr>
      <w:rFonts w:hint="default"/>
      <w:sz w:val="21"/>
      <w:szCs w:val="21"/>
    </w:rPr>
  </w:style>
  <w:style w:type="character" w:customStyle="1" w:styleId="106">
    <w:name w:val="ca-11"/>
    <w:qFormat/>
    <w:uiPriority w:val="0"/>
    <w:rPr>
      <w:rFonts w:hint="eastAsia" w:ascii="宋体" w:hAnsi="宋体" w:eastAsia="宋体"/>
      <w:b/>
      <w:bCs/>
      <w:spacing w:val="-20"/>
      <w:sz w:val="21"/>
      <w:szCs w:val="21"/>
    </w:rPr>
  </w:style>
  <w:style w:type="character" w:customStyle="1" w:styleId="107">
    <w:name w:val="f161"/>
    <w:qFormat/>
    <w:uiPriority w:val="0"/>
    <w:rPr>
      <w:b/>
      <w:bCs/>
      <w:sz w:val="24"/>
      <w:szCs w:val="24"/>
    </w:rPr>
  </w:style>
  <w:style w:type="character" w:customStyle="1" w:styleId="108">
    <w:name w:val="标题 4 字符"/>
    <w:link w:val="6"/>
    <w:qFormat/>
    <w:uiPriority w:val="0"/>
    <w:rPr>
      <w:rFonts w:ascii="Arial" w:hAnsi="Arial" w:eastAsia="黑体"/>
      <w:b/>
      <w:bCs/>
      <w:kern w:val="2"/>
      <w:sz w:val="28"/>
      <w:szCs w:val="28"/>
    </w:rPr>
  </w:style>
  <w:style w:type="character" w:customStyle="1" w:styleId="109">
    <w:name w:val="正文文本 2 Char2"/>
    <w:qFormat/>
    <w:uiPriority w:val="99"/>
    <w:rPr>
      <w:kern w:val="2"/>
      <w:sz w:val="21"/>
      <w:szCs w:val="24"/>
    </w:rPr>
  </w:style>
  <w:style w:type="character" w:customStyle="1" w:styleId="110">
    <w:name w:val="style1"/>
    <w:basedOn w:val="50"/>
    <w:qFormat/>
    <w:uiPriority w:val="0"/>
  </w:style>
  <w:style w:type="character" w:customStyle="1" w:styleId="111">
    <w:name w:val="ca-21"/>
    <w:qFormat/>
    <w:uiPriority w:val="0"/>
    <w:rPr>
      <w:rFonts w:hint="eastAsia" w:ascii="宋体" w:hAnsi="宋体" w:eastAsia="宋体"/>
      <w:sz w:val="21"/>
      <w:szCs w:val="21"/>
    </w:rPr>
  </w:style>
  <w:style w:type="character" w:customStyle="1" w:styleId="112">
    <w:name w:val="HTML 预设格式 字符"/>
    <w:link w:val="42"/>
    <w:qFormat/>
    <w:uiPriority w:val="99"/>
    <w:rPr>
      <w:rFonts w:ascii="宋体" w:hAnsi="宋体" w:cs="宋体"/>
      <w:sz w:val="24"/>
      <w:szCs w:val="24"/>
    </w:rPr>
  </w:style>
  <w:style w:type="character" w:customStyle="1" w:styleId="113">
    <w:name w:val="Char Char11"/>
    <w:qFormat/>
    <w:uiPriority w:val="0"/>
    <w:rPr>
      <w:rFonts w:ascii="宋体" w:hAnsi="Courier New" w:eastAsia="宋体" w:cs="Courier New"/>
      <w:szCs w:val="21"/>
    </w:rPr>
  </w:style>
  <w:style w:type="character" w:customStyle="1" w:styleId="114">
    <w:name w:val="日期 Char2"/>
    <w:qFormat/>
    <w:uiPriority w:val="99"/>
    <w:rPr>
      <w:kern w:val="2"/>
      <w:sz w:val="21"/>
      <w:szCs w:val="24"/>
    </w:rPr>
  </w:style>
  <w:style w:type="character" w:customStyle="1" w:styleId="115">
    <w:name w:val="hei16b"/>
    <w:basedOn w:val="50"/>
    <w:qFormat/>
    <w:uiPriority w:val="0"/>
  </w:style>
  <w:style w:type="character" w:customStyle="1" w:styleId="116">
    <w:name w:val="标题 1 字符"/>
    <w:link w:val="3"/>
    <w:qFormat/>
    <w:uiPriority w:val="0"/>
    <w:rPr>
      <w:b/>
      <w:bCs/>
      <w:kern w:val="44"/>
      <w:sz w:val="44"/>
      <w:szCs w:val="44"/>
    </w:rPr>
  </w:style>
  <w:style w:type="character" w:customStyle="1" w:styleId="117">
    <w:name w:val="页眉 Char1"/>
    <w:qFormat/>
    <w:uiPriority w:val="99"/>
    <w:rPr>
      <w:kern w:val="2"/>
      <w:sz w:val="18"/>
      <w:szCs w:val="18"/>
    </w:rPr>
  </w:style>
  <w:style w:type="character" w:customStyle="1" w:styleId="118">
    <w:name w:val="正文缩进 Char1"/>
    <w:qFormat/>
    <w:uiPriority w:val="0"/>
    <w:rPr>
      <w:rFonts w:ascii="Times New Roman" w:hAnsi="Times New Roman"/>
      <w:kern w:val="2"/>
      <w:sz w:val="21"/>
    </w:rPr>
  </w:style>
  <w:style w:type="character" w:customStyle="1" w:styleId="119">
    <w:name w:val="font12-blue-bold1"/>
    <w:qFormat/>
    <w:uiPriority w:val="0"/>
    <w:rPr>
      <w:b/>
      <w:bCs/>
      <w:color w:val="0249A5"/>
      <w:sz w:val="14"/>
      <w:szCs w:val="14"/>
      <w:u w:val="none"/>
    </w:rPr>
  </w:style>
  <w:style w:type="character" w:customStyle="1" w:styleId="120">
    <w:name w:val="正文文本 字符"/>
    <w:link w:val="19"/>
    <w:qFormat/>
    <w:uiPriority w:val="0"/>
    <w:rPr>
      <w:kern w:val="2"/>
      <w:sz w:val="24"/>
      <w:szCs w:val="24"/>
    </w:rPr>
  </w:style>
  <w:style w:type="character" w:customStyle="1" w:styleId="121">
    <w:name w:val="Body Text Indent 3 Char"/>
    <w:qFormat/>
    <w:uiPriority w:val="99"/>
    <w:rPr>
      <w:rFonts w:eastAsia="宋体"/>
      <w:sz w:val="16"/>
    </w:rPr>
  </w:style>
  <w:style w:type="character" w:customStyle="1" w:styleId="122">
    <w:name w:val="批注主题 字符"/>
    <w:link w:val="46"/>
    <w:qFormat/>
    <w:uiPriority w:val="0"/>
    <w:rPr>
      <w:b/>
      <w:bCs/>
      <w:kern w:val="2"/>
      <w:sz w:val="21"/>
      <w:szCs w:val="24"/>
    </w:rPr>
  </w:style>
  <w:style w:type="character" w:customStyle="1" w:styleId="123">
    <w:name w:val="bold1"/>
    <w:qFormat/>
    <w:uiPriority w:val="0"/>
    <w:rPr>
      <w:rFonts w:hint="default"/>
      <w:b/>
      <w:bCs/>
      <w:color w:val="000000"/>
      <w:sz w:val="18"/>
      <w:szCs w:val="18"/>
    </w:rPr>
  </w:style>
  <w:style w:type="character" w:customStyle="1" w:styleId="124">
    <w:name w:val="标题 6 字符"/>
    <w:link w:val="9"/>
    <w:qFormat/>
    <w:uiPriority w:val="0"/>
    <w:rPr>
      <w:rFonts w:ascii="Arial" w:hAnsi="Arial" w:eastAsia="黑体"/>
      <w:b/>
      <w:kern w:val="2"/>
      <w:sz w:val="24"/>
      <w:szCs w:val="24"/>
    </w:rPr>
  </w:style>
  <w:style w:type="character" w:customStyle="1" w:styleId="125">
    <w:name w:val="文档结构图 Char1"/>
    <w:qFormat/>
    <w:uiPriority w:val="99"/>
    <w:rPr>
      <w:rFonts w:ascii="宋体"/>
      <w:kern w:val="2"/>
      <w:sz w:val="18"/>
      <w:szCs w:val="18"/>
    </w:rPr>
  </w:style>
  <w:style w:type="character" w:customStyle="1" w:styleId="126">
    <w:name w:val="正文文本 Char1"/>
    <w:qFormat/>
    <w:uiPriority w:val="99"/>
    <w:rPr>
      <w:rFonts w:ascii="Times New Roman" w:hAnsi="Times New Roman" w:eastAsia="宋体" w:cs="Times New Roman"/>
      <w:szCs w:val="24"/>
    </w:rPr>
  </w:style>
  <w:style w:type="character" w:customStyle="1" w:styleId="127">
    <w:name w:val="页眉 字符"/>
    <w:link w:val="32"/>
    <w:qFormat/>
    <w:uiPriority w:val="0"/>
    <w:rPr>
      <w:kern w:val="2"/>
      <w:sz w:val="18"/>
      <w:szCs w:val="18"/>
    </w:rPr>
  </w:style>
  <w:style w:type="character" w:customStyle="1" w:styleId="128">
    <w:name w:val="正文文本缩进 Char1"/>
    <w:qFormat/>
    <w:uiPriority w:val="99"/>
    <w:rPr>
      <w:kern w:val="2"/>
      <w:sz w:val="21"/>
      <w:szCs w:val="24"/>
    </w:rPr>
  </w:style>
  <w:style w:type="character" w:customStyle="1" w:styleId="129">
    <w:name w:val="正文文本 2 Char1"/>
    <w:qFormat/>
    <w:uiPriority w:val="99"/>
    <w:rPr>
      <w:rFonts w:ascii="Times New Roman" w:hAnsi="Times New Roman" w:eastAsia="宋体" w:cs="Times New Roman"/>
      <w:szCs w:val="24"/>
    </w:rPr>
  </w:style>
  <w:style w:type="character" w:customStyle="1" w:styleId="130">
    <w:name w:val="文档结构图 字符"/>
    <w:link w:val="16"/>
    <w:qFormat/>
    <w:uiPriority w:val="0"/>
    <w:rPr>
      <w:kern w:val="2"/>
      <w:sz w:val="21"/>
      <w:szCs w:val="24"/>
      <w:shd w:val="clear" w:color="auto" w:fill="000080"/>
    </w:rPr>
  </w:style>
  <w:style w:type="character" w:customStyle="1" w:styleId="131">
    <w:name w:val="纯文本 字符"/>
    <w:link w:val="26"/>
    <w:qFormat/>
    <w:uiPriority w:val="0"/>
    <w:rPr>
      <w:rFonts w:ascii="宋体" w:hAnsi="Courier New" w:eastAsia="宋体" w:cs="Courier New"/>
      <w:kern w:val="2"/>
      <w:sz w:val="21"/>
      <w:szCs w:val="21"/>
      <w:lang w:val="en-US" w:eastAsia="zh-CN" w:bidi="ar-SA"/>
    </w:rPr>
  </w:style>
  <w:style w:type="character" w:customStyle="1" w:styleId="132">
    <w:name w:val="apple-style-span"/>
    <w:qFormat/>
    <w:uiPriority w:val="0"/>
  </w:style>
  <w:style w:type="character" w:customStyle="1" w:styleId="133">
    <w:name w:val="页脚 字符"/>
    <w:link w:val="31"/>
    <w:qFormat/>
    <w:uiPriority w:val="99"/>
    <w:rPr>
      <w:kern w:val="2"/>
      <w:sz w:val="18"/>
      <w:szCs w:val="18"/>
    </w:rPr>
  </w:style>
  <w:style w:type="character" w:customStyle="1" w:styleId="134">
    <w:name w:val="标题 8 字符"/>
    <w:link w:val="11"/>
    <w:qFormat/>
    <w:uiPriority w:val="0"/>
    <w:rPr>
      <w:rFonts w:ascii="Arial" w:hAnsi="Arial" w:eastAsia="黑体"/>
      <w:kern w:val="2"/>
      <w:sz w:val="24"/>
      <w:szCs w:val="24"/>
    </w:rPr>
  </w:style>
  <w:style w:type="character" w:customStyle="1" w:styleId="135">
    <w:name w:val="Char Char4"/>
    <w:qFormat/>
    <w:uiPriority w:val="0"/>
    <w:rPr>
      <w:rFonts w:ascii="Times New Roman" w:hAnsi="Times New Roman" w:eastAsia="宋体" w:cs="Times New Roman"/>
      <w:sz w:val="16"/>
      <w:szCs w:val="16"/>
    </w:rPr>
  </w:style>
  <w:style w:type="character" w:customStyle="1" w:styleId="136">
    <w:name w:val="Plain Text Char"/>
    <w:qFormat/>
    <w:uiPriority w:val="0"/>
    <w:rPr>
      <w:rFonts w:ascii="宋体" w:hAnsi="Courier New" w:eastAsia="宋体"/>
    </w:rPr>
  </w:style>
  <w:style w:type="character" w:customStyle="1" w:styleId="137">
    <w:name w:val="ca-41"/>
    <w:qFormat/>
    <w:uiPriority w:val="0"/>
    <w:rPr>
      <w:rFonts w:hint="eastAsia" w:ascii="宋体" w:hAnsi="宋体" w:eastAsia="宋体"/>
      <w:color w:val="FF0000"/>
      <w:sz w:val="21"/>
      <w:szCs w:val="21"/>
    </w:rPr>
  </w:style>
  <w:style w:type="character" w:customStyle="1" w:styleId="138">
    <w:name w:val="无间隔 字符"/>
    <w:link w:val="139"/>
    <w:qFormat/>
    <w:uiPriority w:val="1"/>
    <w:rPr>
      <w:rFonts w:hAnsi="Courier New"/>
      <w:kern w:val="2"/>
      <w:sz w:val="21"/>
      <w:lang w:val="en-US" w:eastAsia="zh-CN" w:bidi="ar-SA"/>
    </w:rPr>
  </w:style>
  <w:style w:type="paragraph" w:styleId="139">
    <w:name w:val="No Spacing"/>
    <w:link w:val="138"/>
    <w:qFormat/>
    <w:uiPriority w:val="1"/>
    <w:pPr>
      <w:widowControl w:val="0"/>
      <w:jc w:val="both"/>
    </w:pPr>
    <w:rPr>
      <w:rFonts w:ascii="Times New Roman" w:hAnsi="Courier New" w:eastAsia="宋体" w:cs="Times New Roman"/>
      <w:kern w:val="2"/>
      <w:sz w:val="21"/>
      <w:lang w:val="en-US" w:eastAsia="zh-CN" w:bidi="ar-SA"/>
    </w:rPr>
  </w:style>
  <w:style w:type="character" w:customStyle="1" w:styleId="140">
    <w:name w:val="正文文本缩进 2 字符"/>
    <w:link w:val="29"/>
    <w:qFormat/>
    <w:uiPriority w:val="0"/>
    <w:rPr>
      <w:kern w:val="2"/>
      <w:sz w:val="21"/>
      <w:szCs w:val="24"/>
    </w:rPr>
  </w:style>
  <w:style w:type="character" w:customStyle="1" w:styleId="141">
    <w:name w:val="批注框文本 字符"/>
    <w:link w:val="30"/>
    <w:qFormat/>
    <w:uiPriority w:val="0"/>
    <w:rPr>
      <w:kern w:val="2"/>
      <w:sz w:val="18"/>
      <w:szCs w:val="18"/>
    </w:rPr>
  </w:style>
  <w:style w:type="character" w:customStyle="1" w:styleId="142">
    <w:name w:val="文档正文 Char Char"/>
    <w:link w:val="143"/>
    <w:qFormat/>
    <w:uiPriority w:val="0"/>
    <w:rPr>
      <w:rFonts w:ascii="华文细黑" w:hAnsi="华文细黑" w:eastAsia="华文细黑"/>
      <w:color w:val="000000"/>
      <w:sz w:val="24"/>
    </w:rPr>
  </w:style>
  <w:style w:type="paragraph" w:customStyle="1" w:styleId="143">
    <w:name w:val="文档正文"/>
    <w:basedOn w:val="1"/>
    <w:link w:val="142"/>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44">
    <w:name w:val="纯文本 Char2"/>
    <w:qFormat/>
    <w:uiPriority w:val="0"/>
    <w:rPr>
      <w:rFonts w:ascii="宋体" w:hAnsi="Courier New" w:eastAsia="宋体" w:cs="Courier New"/>
      <w:kern w:val="2"/>
      <w:sz w:val="21"/>
      <w:szCs w:val="21"/>
      <w:lang w:val="en-US" w:eastAsia="zh-CN" w:bidi="ar-SA"/>
    </w:rPr>
  </w:style>
  <w:style w:type="character" w:customStyle="1" w:styleId="145">
    <w:name w:val="font91"/>
    <w:qFormat/>
    <w:uiPriority w:val="0"/>
    <w:rPr>
      <w:rFonts w:hint="default" w:ascii="Times New Roman" w:hAnsi="Times New Roman" w:cs="Times New Roman"/>
      <w:color w:val="000000"/>
      <w:sz w:val="20"/>
      <w:szCs w:val="20"/>
      <w:u w:val="none"/>
    </w:rPr>
  </w:style>
  <w:style w:type="character" w:customStyle="1" w:styleId="146">
    <w:name w:val="062"/>
    <w:qFormat/>
    <w:uiPriority w:val="0"/>
    <w:rPr>
      <w:rFonts w:ascii="宋体" w:hAnsi="宋体"/>
      <w:b/>
      <w:bCs/>
      <w:sz w:val="32"/>
    </w:rPr>
  </w:style>
  <w:style w:type="character" w:customStyle="1" w:styleId="147">
    <w:name w:val="纯文本 Char3"/>
    <w:qFormat/>
    <w:uiPriority w:val="0"/>
    <w:rPr>
      <w:rFonts w:ascii="宋体" w:hAnsi="Courier New" w:eastAsia="宋体" w:cs="Courier New"/>
      <w:szCs w:val="21"/>
    </w:rPr>
  </w:style>
  <w:style w:type="character" w:customStyle="1" w:styleId="148">
    <w:name w:val="正文文本 Char2"/>
    <w:qFormat/>
    <w:uiPriority w:val="99"/>
    <w:rPr>
      <w:kern w:val="2"/>
      <w:sz w:val="21"/>
      <w:szCs w:val="24"/>
    </w:rPr>
  </w:style>
  <w:style w:type="character" w:customStyle="1" w:styleId="149">
    <w:name w:val="纯文本 Char1"/>
    <w:qFormat/>
    <w:uiPriority w:val="0"/>
    <w:rPr>
      <w:rFonts w:ascii="宋体" w:hAnsi="Courier New" w:eastAsia="宋体" w:cs="Courier New"/>
      <w:szCs w:val="21"/>
    </w:rPr>
  </w:style>
  <w:style w:type="character" w:customStyle="1" w:styleId="150">
    <w:name w:val="Char Char1"/>
    <w:qFormat/>
    <w:uiPriority w:val="0"/>
    <w:rPr>
      <w:rFonts w:eastAsia="宋体"/>
      <w:kern w:val="2"/>
      <w:sz w:val="21"/>
      <w:szCs w:val="24"/>
      <w:lang w:bidi="ar-SA"/>
    </w:rPr>
  </w:style>
  <w:style w:type="character" w:customStyle="1" w:styleId="151">
    <w:name w:val="1ji Char"/>
    <w:link w:val="152"/>
    <w:qFormat/>
    <w:uiPriority w:val="0"/>
    <w:rPr>
      <w:rFonts w:ascii="宋体" w:hAnsi="宋体"/>
      <w:b/>
      <w:bCs/>
      <w:kern w:val="44"/>
      <w:sz w:val="36"/>
      <w:szCs w:val="44"/>
    </w:rPr>
  </w:style>
  <w:style w:type="paragraph" w:customStyle="1" w:styleId="152">
    <w:name w:val="1ji"/>
    <w:basedOn w:val="3"/>
    <w:link w:val="151"/>
    <w:qFormat/>
    <w:uiPriority w:val="0"/>
    <w:pPr>
      <w:keepLines w:val="0"/>
      <w:widowControl/>
      <w:spacing w:before="0" w:after="0" w:line="240" w:lineRule="auto"/>
      <w:jc w:val="center"/>
    </w:pPr>
    <w:rPr>
      <w:rFonts w:ascii="宋体" w:hAnsi="宋体"/>
      <w:sz w:val="36"/>
    </w:rPr>
  </w:style>
  <w:style w:type="character" w:customStyle="1" w:styleId="153">
    <w:name w:val="批注主题 Char1"/>
    <w:qFormat/>
    <w:uiPriority w:val="99"/>
    <w:rPr>
      <w:b/>
      <w:bCs/>
      <w:kern w:val="2"/>
      <w:sz w:val="21"/>
      <w:szCs w:val="24"/>
    </w:rPr>
  </w:style>
  <w:style w:type="character" w:customStyle="1" w:styleId="154">
    <w:name w:val="标题3 Char Char"/>
    <w:link w:val="155"/>
    <w:qFormat/>
    <w:uiPriority w:val="0"/>
    <w:rPr>
      <w:rFonts w:eastAsia="仿宋_GB2312"/>
      <w:bCs/>
      <w:kern w:val="2"/>
      <w:sz w:val="30"/>
      <w:szCs w:val="32"/>
    </w:rPr>
  </w:style>
  <w:style w:type="paragraph" w:customStyle="1" w:styleId="155">
    <w:name w:val="标题3"/>
    <w:basedOn w:val="5"/>
    <w:link w:val="154"/>
    <w:qFormat/>
    <w:uiPriority w:val="0"/>
    <w:pPr>
      <w:keepNext w:val="0"/>
      <w:keepLines w:val="0"/>
      <w:spacing w:before="0" w:after="0" w:line="360" w:lineRule="auto"/>
    </w:pPr>
    <w:rPr>
      <w:rFonts w:eastAsia="仿宋_GB2312"/>
      <w:b w:val="0"/>
      <w:sz w:val="30"/>
    </w:rPr>
  </w:style>
  <w:style w:type="character" w:customStyle="1" w:styleId="156">
    <w:name w:val="批注框文本 Char1"/>
    <w:qFormat/>
    <w:uiPriority w:val="99"/>
    <w:rPr>
      <w:kern w:val="2"/>
      <w:sz w:val="18"/>
      <w:szCs w:val="18"/>
    </w:rPr>
  </w:style>
  <w:style w:type="character" w:customStyle="1" w:styleId="157">
    <w:name w:val="正文文本 2 字符"/>
    <w:link w:val="41"/>
    <w:qFormat/>
    <w:uiPriority w:val="0"/>
    <w:rPr>
      <w:szCs w:val="24"/>
    </w:rPr>
  </w:style>
  <w:style w:type="character" w:customStyle="1" w:styleId="158">
    <w:name w:val="引用 Char2"/>
    <w:qFormat/>
    <w:uiPriority w:val="29"/>
    <w:rPr>
      <w:i/>
      <w:iCs/>
      <w:color w:val="000000"/>
      <w:kern w:val="2"/>
      <w:sz w:val="21"/>
      <w:szCs w:val="24"/>
    </w:rPr>
  </w:style>
  <w:style w:type="paragraph" w:customStyle="1" w:styleId="159">
    <w:name w:val="Char Char Char"/>
    <w:basedOn w:val="1"/>
    <w:qFormat/>
    <w:uiPriority w:val="0"/>
    <w:rPr>
      <w:rFonts w:ascii="Tahoma" w:hAnsi="Tahoma"/>
      <w:sz w:val="24"/>
      <w:szCs w:val="20"/>
    </w:rPr>
  </w:style>
  <w:style w:type="paragraph" w:customStyle="1" w:styleId="160">
    <w:name w:val="Char11"/>
    <w:basedOn w:val="1"/>
    <w:qFormat/>
    <w:uiPriority w:val="0"/>
    <w:rPr>
      <w:szCs w:val="21"/>
    </w:rPr>
  </w:style>
  <w:style w:type="paragraph" w:customStyle="1" w:styleId="161">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62">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163">
    <w:name w:val="HTML Top of Form_b0f111a6-f911-4301-9a75-90f499a0eb94"/>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64">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65">
    <w:name w:val="2ji"/>
    <w:basedOn w:val="4"/>
    <w:qFormat/>
    <w:uiPriority w:val="0"/>
    <w:pPr>
      <w:keepLines/>
      <w:spacing w:before="0"/>
      <w:jc w:val="both"/>
      <w:textAlignment w:val="baseline"/>
    </w:pPr>
    <w:rPr>
      <w:rFonts w:ascii="宋体" w:hAnsi="宋体" w:eastAsia="宋体"/>
      <w:bCs/>
      <w:sz w:val="21"/>
      <w:szCs w:val="21"/>
    </w:rPr>
  </w:style>
  <w:style w:type="paragraph" w:customStyle="1" w:styleId="166">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67">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168">
    <w:name w:val="正文段"/>
    <w:basedOn w:val="1"/>
    <w:qFormat/>
    <w:uiPriority w:val="0"/>
    <w:pPr>
      <w:widowControl/>
      <w:snapToGrid w:val="0"/>
      <w:spacing w:after="156" w:afterLines="50"/>
      <w:ind w:firstLine="200" w:firstLineChars="200"/>
    </w:pPr>
    <w:rPr>
      <w:kern w:val="0"/>
      <w:sz w:val="24"/>
      <w:szCs w:val="20"/>
    </w:rPr>
  </w:style>
  <w:style w:type="paragraph" w:customStyle="1" w:styleId="169">
    <w:name w:val="五级条标题"/>
    <w:basedOn w:val="170"/>
    <w:next w:val="173"/>
    <w:qFormat/>
    <w:uiPriority w:val="0"/>
    <w:pPr>
      <w:outlineLvl w:val="6"/>
    </w:pPr>
  </w:style>
  <w:style w:type="paragraph" w:customStyle="1" w:styleId="170">
    <w:name w:val="四级条标题"/>
    <w:basedOn w:val="171"/>
    <w:next w:val="173"/>
    <w:qFormat/>
    <w:uiPriority w:val="0"/>
    <w:pPr>
      <w:outlineLvl w:val="5"/>
    </w:pPr>
  </w:style>
  <w:style w:type="paragraph" w:customStyle="1" w:styleId="171">
    <w:name w:val="三级条标题"/>
    <w:basedOn w:val="172"/>
    <w:next w:val="173"/>
    <w:qFormat/>
    <w:uiPriority w:val="0"/>
    <w:pPr>
      <w:outlineLvl w:val="4"/>
    </w:pPr>
  </w:style>
  <w:style w:type="paragraph" w:customStyle="1" w:styleId="172">
    <w:name w:val="二级条标题"/>
    <w:basedOn w:val="1"/>
    <w:next w:val="1"/>
    <w:qFormat/>
    <w:uiPriority w:val="0"/>
    <w:pPr>
      <w:widowControl/>
      <w:jc w:val="left"/>
      <w:outlineLvl w:val="3"/>
    </w:pPr>
    <w:rPr>
      <w:rFonts w:ascii="宋体" w:hAnsi="宋体"/>
      <w:color w:val="000000"/>
      <w:kern w:val="0"/>
      <w:szCs w:val="20"/>
    </w:rPr>
  </w:style>
  <w:style w:type="paragraph" w:customStyle="1" w:styleId="173">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174">
    <w:name w:val="表格"/>
    <w:basedOn w:val="1"/>
    <w:qFormat/>
    <w:uiPriority w:val="0"/>
    <w:pPr>
      <w:spacing w:line="400" w:lineRule="exact"/>
    </w:pPr>
    <w:rPr>
      <w:sz w:val="24"/>
    </w:rPr>
  </w:style>
  <w:style w:type="paragraph" w:customStyle="1" w:styleId="175">
    <w:name w:val="列表段落1"/>
    <w:basedOn w:val="1"/>
    <w:qFormat/>
    <w:uiPriority w:val="0"/>
    <w:pPr>
      <w:ind w:firstLine="420" w:firstLineChars="200"/>
    </w:pPr>
    <w:rPr>
      <w:rFonts w:ascii="Calibri" w:hAnsi="Calibri"/>
      <w:szCs w:val="22"/>
    </w:rPr>
  </w:style>
  <w:style w:type="paragraph" w:customStyle="1" w:styleId="176">
    <w:name w:val="Char1 Char Char Char Char Char Char Char Char Char Char Char Char"/>
    <w:basedOn w:val="1"/>
    <w:qFormat/>
    <w:uiPriority w:val="0"/>
    <w:rPr>
      <w:rFonts w:ascii="Tahoma" w:hAnsi="Tahoma"/>
      <w:sz w:val="24"/>
      <w:szCs w:val="20"/>
    </w:rPr>
  </w:style>
  <w:style w:type="paragraph" w:customStyle="1" w:styleId="177">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8">
    <w:name w:val="p0"/>
    <w:basedOn w:val="1"/>
    <w:qFormat/>
    <w:uiPriority w:val="0"/>
    <w:pPr>
      <w:widowControl/>
    </w:pPr>
    <w:rPr>
      <w:kern w:val="0"/>
      <w:szCs w:val="21"/>
    </w:rPr>
  </w:style>
  <w:style w:type="paragraph" w:customStyle="1" w:styleId="179">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180">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81">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2">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83">
    <w:name w:val="pa-5"/>
    <w:basedOn w:val="1"/>
    <w:qFormat/>
    <w:uiPriority w:val="0"/>
    <w:pPr>
      <w:widowControl/>
      <w:spacing w:line="240" w:lineRule="atLeast"/>
      <w:ind w:firstLine="420"/>
    </w:pPr>
    <w:rPr>
      <w:rFonts w:ascii="宋体" w:hAnsi="宋体" w:cs="宋体"/>
      <w:kern w:val="0"/>
      <w:sz w:val="24"/>
    </w:rPr>
  </w:style>
  <w:style w:type="paragraph" w:customStyle="1" w:styleId="184">
    <w:name w:val="默认段落字体 Para Char Char Char1 Char"/>
    <w:basedOn w:val="1"/>
    <w:qFormat/>
    <w:uiPriority w:val="0"/>
    <w:rPr>
      <w:rFonts w:ascii="Tahoma" w:hAnsi="Tahoma"/>
      <w:sz w:val="24"/>
      <w:szCs w:val="20"/>
    </w:rPr>
  </w:style>
  <w:style w:type="paragraph" w:customStyle="1" w:styleId="185">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186">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7">
    <w:name w:val="444"/>
    <w:basedOn w:val="1"/>
    <w:qFormat/>
    <w:uiPriority w:val="0"/>
    <w:pPr>
      <w:adjustRightInd w:val="0"/>
      <w:spacing w:line="312" w:lineRule="atLeast"/>
      <w:jc w:val="center"/>
      <w:textAlignment w:val="baseline"/>
    </w:pPr>
    <w:rPr>
      <w:b/>
      <w:kern w:val="0"/>
      <w:sz w:val="36"/>
      <w:szCs w:val="36"/>
    </w:rPr>
  </w:style>
  <w:style w:type="paragraph" w:customStyle="1" w:styleId="188">
    <w:name w:val="列表1"/>
    <w:basedOn w:val="189"/>
    <w:qFormat/>
    <w:uiPriority w:val="0"/>
    <w:pPr>
      <w:tabs>
        <w:tab w:val="left" w:pos="900"/>
      </w:tabs>
      <w:ind w:left="900" w:hanging="420"/>
    </w:pPr>
    <w:rPr>
      <w:rFonts w:ascii="Times New Roman" w:hAnsi="Times New Roman"/>
      <w:szCs w:val="20"/>
    </w:rPr>
  </w:style>
  <w:style w:type="paragraph" w:customStyle="1" w:styleId="189">
    <w:name w:val="标准正文"/>
    <w:basedOn w:val="20"/>
    <w:qFormat/>
    <w:uiPriority w:val="0"/>
    <w:pPr>
      <w:spacing w:before="60" w:after="60" w:line="360" w:lineRule="auto"/>
      <w:ind w:left="0" w:leftChars="0" w:firstLine="482"/>
    </w:pPr>
    <w:rPr>
      <w:rFonts w:ascii="宋体" w:hAnsi="宋体"/>
      <w:kern w:val="0"/>
      <w:sz w:val="24"/>
      <w:szCs w:val="28"/>
    </w:rPr>
  </w:style>
  <w:style w:type="paragraph" w:customStyle="1" w:styleId="190">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91">
    <w:name w:val="样式 标题 2 + Times New Roman 四号 非加粗 段前: 5 磅 段后: 0 磅 行距: 固定值 20..."/>
    <w:basedOn w:val="4"/>
    <w:qFormat/>
    <w:uiPriority w:val="0"/>
    <w:pPr>
      <w:keepLines/>
      <w:adjustRightInd/>
      <w:spacing w:before="100" w:line="400" w:lineRule="exact"/>
      <w:jc w:val="both"/>
    </w:pPr>
    <w:rPr>
      <w:rFonts w:eastAsia="黑体" w:cs="宋体"/>
      <w:b w:val="0"/>
      <w:sz w:val="28"/>
    </w:rPr>
  </w:style>
  <w:style w:type="paragraph" w:customStyle="1" w:styleId="192">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93">
    <w:name w:val="样式 Verdana 首行缩进:  0.74 厘米"/>
    <w:basedOn w:val="1"/>
    <w:qFormat/>
    <w:uiPriority w:val="0"/>
    <w:pPr>
      <w:spacing w:line="360" w:lineRule="auto"/>
      <w:ind w:firstLine="420"/>
    </w:pPr>
    <w:rPr>
      <w:rFonts w:ascii="Verdana" w:hAnsi="Verdana"/>
      <w:sz w:val="24"/>
      <w:szCs w:val="20"/>
    </w:rPr>
  </w:style>
  <w:style w:type="paragraph" w:customStyle="1" w:styleId="194">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95">
    <w:name w:val="1 Char"/>
    <w:basedOn w:val="8"/>
    <w:qFormat/>
    <w:uiPriority w:val="0"/>
    <w:pPr>
      <w:spacing w:line="360" w:lineRule="auto"/>
      <w:ind w:left="0" w:firstLine="200" w:firstLineChars="200"/>
      <w:jc w:val="both"/>
    </w:pPr>
    <w:rPr>
      <w:rFonts w:ascii="Times New Roman"/>
      <w:snapToGrid/>
      <w:kern w:val="2"/>
      <w:sz w:val="21"/>
    </w:rPr>
  </w:style>
  <w:style w:type="paragraph" w:customStyle="1" w:styleId="196">
    <w:name w:val="列出段落1"/>
    <w:basedOn w:val="1"/>
    <w:qFormat/>
    <w:uiPriority w:val="0"/>
    <w:pPr>
      <w:ind w:firstLine="420" w:firstLineChars="200"/>
    </w:pPr>
    <w:rPr>
      <w:rFonts w:ascii="Calibri" w:hAnsi="Calibri"/>
      <w:szCs w:val="22"/>
    </w:rPr>
  </w:style>
  <w:style w:type="paragraph" w:customStyle="1" w:styleId="197">
    <w:name w:val="_Style 2"/>
    <w:basedOn w:val="1"/>
    <w:qFormat/>
    <w:uiPriority w:val="0"/>
    <w:pPr>
      <w:ind w:firstLine="420" w:firstLineChars="200"/>
    </w:pPr>
  </w:style>
  <w:style w:type="paragraph" w:customStyle="1" w:styleId="198">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99">
    <w:name w:val="Char"/>
    <w:basedOn w:val="1"/>
    <w:qFormat/>
    <w:uiPriority w:val="0"/>
  </w:style>
  <w:style w:type="paragraph" w:customStyle="1" w:styleId="200">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01">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2">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03">
    <w:name w:val="Char Char Char Char"/>
    <w:basedOn w:val="1"/>
    <w:qFormat/>
    <w:uiPriority w:val="0"/>
  </w:style>
  <w:style w:type="paragraph" w:customStyle="1" w:styleId="204">
    <w:name w:val="1"/>
    <w:basedOn w:val="1"/>
    <w:next w:val="26"/>
    <w:qFormat/>
    <w:uiPriority w:val="0"/>
    <w:rPr>
      <w:rFonts w:ascii="宋体" w:hAnsi="Courier New"/>
      <w:szCs w:val="20"/>
    </w:rPr>
  </w:style>
  <w:style w:type="paragraph" w:customStyle="1" w:styleId="205">
    <w:name w:val="Char Char Char Char1"/>
    <w:basedOn w:val="1"/>
    <w:qFormat/>
    <w:uiPriority w:val="0"/>
  </w:style>
  <w:style w:type="paragraph" w:customStyle="1" w:styleId="206">
    <w:name w:val="HTML Bottom of Form_1cb51b96-8b3e-49bc-9040-256defb0e850"/>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207">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08">
    <w:name w:val="pa-3"/>
    <w:basedOn w:val="1"/>
    <w:qFormat/>
    <w:uiPriority w:val="0"/>
    <w:pPr>
      <w:widowControl/>
      <w:spacing w:line="240" w:lineRule="atLeast"/>
    </w:pPr>
    <w:rPr>
      <w:rFonts w:ascii="宋体" w:hAnsi="宋体" w:cs="宋体"/>
      <w:kern w:val="0"/>
      <w:sz w:val="24"/>
    </w:rPr>
  </w:style>
  <w:style w:type="paragraph" w:customStyle="1" w:styleId="209">
    <w:name w:val="规范正文"/>
    <w:basedOn w:val="1"/>
    <w:qFormat/>
    <w:uiPriority w:val="0"/>
    <w:pPr>
      <w:adjustRightInd w:val="0"/>
      <w:spacing w:line="360" w:lineRule="auto"/>
      <w:ind w:left="480"/>
      <w:textAlignment w:val="baseline"/>
    </w:pPr>
    <w:rPr>
      <w:kern w:val="0"/>
      <w:sz w:val="24"/>
      <w:szCs w:val="20"/>
    </w:rPr>
  </w:style>
  <w:style w:type="paragraph" w:customStyle="1" w:styleId="210">
    <w:name w:val="about_main1"/>
    <w:basedOn w:val="1"/>
    <w:qFormat/>
    <w:uiPriority w:val="0"/>
    <w:pPr>
      <w:widowControl/>
      <w:spacing w:before="30" w:after="100" w:afterAutospacing="1"/>
      <w:jc w:val="left"/>
    </w:pPr>
    <w:rPr>
      <w:rFonts w:ascii="宋体" w:hAnsi="宋体" w:cs="宋体"/>
      <w:kern w:val="0"/>
      <w:sz w:val="24"/>
    </w:rPr>
  </w:style>
  <w:style w:type="paragraph" w:customStyle="1" w:styleId="211">
    <w:name w:val="pa-2"/>
    <w:basedOn w:val="1"/>
    <w:qFormat/>
    <w:uiPriority w:val="0"/>
    <w:pPr>
      <w:widowControl/>
      <w:spacing w:line="280" w:lineRule="atLeast"/>
      <w:ind w:firstLine="420"/>
    </w:pPr>
    <w:rPr>
      <w:rFonts w:ascii="宋体" w:hAnsi="宋体" w:cs="宋体"/>
      <w:kern w:val="0"/>
      <w:sz w:val="24"/>
    </w:rPr>
  </w:style>
  <w:style w:type="paragraph" w:customStyle="1" w:styleId="212">
    <w:name w:val="Char1"/>
    <w:basedOn w:val="16"/>
    <w:qFormat/>
    <w:uiPriority w:val="0"/>
    <w:pPr>
      <w:widowControl/>
      <w:ind w:firstLine="454"/>
      <w:jc w:val="left"/>
    </w:pPr>
    <w:rPr>
      <w:rFonts w:ascii="Tahoma" w:hAnsi="Tahoma" w:cs="宋体"/>
      <w:kern w:val="0"/>
      <w:sz w:val="24"/>
      <w:szCs w:val="20"/>
    </w:rPr>
  </w:style>
  <w:style w:type="paragraph" w:customStyle="1" w:styleId="213">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14">
    <w:name w:val="正文1"/>
    <w:basedOn w:val="1"/>
    <w:qFormat/>
    <w:uiPriority w:val="0"/>
    <w:pPr>
      <w:widowControl/>
      <w:overflowPunct w:val="0"/>
      <w:autoSpaceDE w:val="0"/>
      <w:autoSpaceDN w:val="0"/>
      <w:adjustRightInd w:val="0"/>
    </w:pPr>
    <w:rPr>
      <w:rFonts w:ascii="宋体"/>
      <w:kern w:val="0"/>
      <w:szCs w:val="20"/>
    </w:rPr>
  </w:style>
  <w:style w:type="paragraph" w:customStyle="1" w:styleId="215">
    <w:name w:val="样式 标题 3 + (中文) 黑体 小四 非加粗 段前: 7.8 磅 段后: 0 磅 行距: 固定值 20 磅"/>
    <w:basedOn w:val="5"/>
    <w:qFormat/>
    <w:uiPriority w:val="0"/>
    <w:pPr>
      <w:spacing w:before="0" w:after="0" w:line="400" w:lineRule="exact"/>
    </w:pPr>
    <w:rPr>
      <w:rFonts w:eastAsia="黑体" w:cs="宋体"/>
      <w:b w:val="0"/>
      <w:bCs w:val="0"/>
      <w:kern w:val="0"/>
      <w:sz w:val="24"/>
      <w:szCs w:val="20"/>
    </w:rPr>
  </w:style>
  <w:style w:type="paragraph" w:customStyle="1" w:styleId="216">
    <w:name w:val="正文首行缩进两字符"/>
    <w:basedOn w:val="1"/>
    <w:qFormat/>
    <w:uiPriority w:val="0"/>
    <w:pPr>
      <w:spacing w:line="360" w:lineRule="auto"/>
      <w:ind w:firstLine="200" w:firstLineChars="200"/>
    </w:pPr>
  </w:style>
  <w:style w:type="paragraph" w:customStyle="1" w:styleId="217">
    <w:name w:val="一级条标题"/>
    <w:next w:val="173"/>
    <w:qFormat/>
    <w:uiPriority w:val="0"/>
    <w:pPr>
      <w:ind w:left="284"/>
      <w:outlineLvl w:val="2"/>
    </w:pPr>
    <w:rPr>
      <w:rFonts w:ascii="Times New Roman" w:hAnsi="Times New Roman" w:eastAsia="黑体" w:cs="Times New Roman"/>
      <w:sz w:val="21"/>
      <w:lang w:val="en-US" w:eastAsia="zh-CN" w:bidi="ar-SA"/>
    </w:rPr>
  </w:style>
  <w:style w:type="paragraph" w:customStyle="1" w:styleId="218">
    <w:name w:val="1."/>
    <w:basedOn w:val="1"/>
    <w:qFormat/>
    <w:uiPriority w:val="0"/>
    <w:pPr>
      <w:spacing w:line="360" w:lineRule="auto"/>
      <w:ind w:firstLine="480" w:firstLineChars="200"/>
    </w:pPr>
    <w:rPr>
      <w:rFonts w:ascii="宋体" w:hAnsi="宋体"/>
      <w:sz w:val="24"/>
    </w:rPr>
  </w:style>
  <w:style w:type="paragraph" w:customStyle="1" w:styleId="219">
    <w:name w:val="样式 首行缩进:  2 字符"/>
    <w:basedOn w:val="1"/>
    <w:qFormat/>
    <w:uiPriority w:val="0"/>
    <w:pPr>
      <w:spacing w:line="400" w:lineRule="exact"/>
      <w:ind w:firstLine="200" w:firstLineChars="200"/>
    </w:pPr>
    <w:rPr>
      <w:rFonts w:cs="宋体"/>
      <w:sz w:val="24"/>
    </w:rPr>
  </w:style>
  <w:style w:type="paragraph" w:customStyle="1" w:styleId="220">
    <w:name w:val="Char Char3 Char Char"/>
    <w:basedOn w:val="1"/>
    <w:qFormat/>
    <w:uiPriority w:val="0"/>
  </w:style>
  <w:style w:type="paragraph" w:customStyle="1" w:styleId="221">
    <w:name w:val="Char12"/>
    <w:basedOn w:val="1"/>
    <w:qFormat/>
    <w:uiPriority w:val="0"/>
    <w:rPr>
      <w:szCs w:val="21"/>
    </w:rPr>
  </w:style>
  <w:style w:type="paragraph" w:customStyle="1" w:styleId="222">
    <w:name w:val="F2"/>
    <w:basedOn w:val="1"/>
    <w:qFormat/>
    <w:uiPriority w:val="0"/>
    <w:pPr>
      <w:autoSpaceDE w:val="0"/>
      <w:autoSpaceDN w:val="0"/>
      <w:adjustRightInd w:val="0"/>
      <w:ind w:firstLine="601"/>
      <w:textAlignment w:val="baseline"/>
    </w:pPr>
    <w:rPr>
      <w:kern w:val="0"/>
      <w:sz w:val="24"/>
      <w:szCs w:val="20"/>
    </w:rPr>
  </w:style>
  <w:style w:type="paragraph" w:customStyle="1" w:styleId="223">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24">
    <w:name w:val="样式6"/>
    <w:basedOn w:val="7"/>
    <w:qFormat/>
    <w:uiPriority w:val="0"/>
    <w:pPr>
      <w:numPr>
        <w:ilvl w:val="0"/>
        <w:numId w:val="0"/>
      </w:numPr>
      <w:spacing w:line="360" w:lineRule="auto"/>
      <w:ind w:left="210" w:leftChars="100"/>
    </w:pPr>
    <w:rPr>
      <w:rFonts w:ascii="宋体" w:hAnsi="宋体" w:cs="Arial"/>
      <w:bCs/>
      <w:sz w:val="24"/>
    </w:rPr>
  </w:style>
  <w:style w:type="paragraph" w:customStyle="1" w:styleId="225">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26">
    <w:name w:val="Tabletext"/>
    <w:basedOn w:val="1"/>
    <w:qFormat/>
    <w:uiPriority w:val="0"/>
    <w:pPr>
      <w:keepLines/>
      <w:spacing w:after="120" w:line="240" w:lineRule="atLeast"/>
      <w:jc w:val="left"/>
    </w:pPr>
    <w:rPr>
      <w:rFonts w:ascii="宋体"/>
      <w:snapToGrid w:val="0"/>
      <w:kern w:val="0"/>
      <w:sz w:val="20"/>
      <w:szCs w:val="20"/>
    </w:rPr>
  </w:style>
  <w:style w:type="paragraph" w:customStyle="1" w:styleId="227">
    <w:name w:val="Revision_8ff8fb93-5b5b-4683-b920-16e2073017a9"/>
    <w:qFormat/>
    <w:uiPriority w:val="99"/>
    <w:rPr>
      <w:rFonts w:ascii="Times New Roman" w:hAnsi="Times New Roman" w:eastAsia="宋体" w:cs="Times New Roman"/>
      <w:kern w:val="2"/>
      <w:sz w:val="21"/>
      <w:szCs w:val="24"/>
      <w:lang w:val="en-US" w:eastAsia="zh-CN" w:bidi="ar-SA"/>
    </w:rPr>
  </w:style>
  <w:style w:type="paragraph" w:customStyle="1" w:styleId="228">
    <w:name w:val="样式5"/>
    <w:basedOn w:val="4"/>
    <w:qFormat/>
    <w:uiPriority w:val="0"/>
    <w:pPr>
      <w:keepLines/>
      <w:adjustRightInd/>
      <w:spacing w:before="260" w:after="260"/>
      <w:ind w:left="420" w:leftChars="200"/>
      <w:jc w:val="both"/>
    </w:pPr>
    <w:rPr>
      <w:rFonts w:ascii="宋体" w:hAnsi="宋体" w:eastAsia="宋体"/>
      <w:bCs/>
      <w:sz w:val="24"/>
      <w:szCs w:val="24"/>
    </w:rPr>
  </w:style>
  <w:style w:type="paragraph" w:customStyle="1" w:styleId="229">
    <w:name w:val="默认段落字体 Para Char Char Char Char Char Char Char Char Char1 Char Char Char Char"/>
    <w:basedOn w:val="1"/>
    <w:qFormat/>
    <w:uiPriority w:val="0"/>
    <w:rPr>
      <w:rFonts w:ascii="Tahoma" w:hAnsi="Tahoma"/>
      <w:sz w:val="24"/>
      <w:szCs w:val="20"/>
    </w:rPr>
  </w:style>
  <w:style w:type="paragraph" w:customStyle="1" w:styleId="230">
    <w:name w:val="2-2ji"/>
    <w:basedOn w:val="4"/>
    <w:qFormat/>
    <w:uiPriority w:val="0"/>
    <w:pPr>
      <w:keepLines/>
      <w:spacing w:before="0"/>
      <w:textAlignment w:val="baseline"/>
    </w:pPr>
    <w:rPr>
      <w:rFonts w:ascii="宋体" w:hAnsi="宋体" w:eastAsia="宋体"/>
      <w:sz w:val="36"/>
      <w:szCs w:val="32"/>
    </w:rPr>
  </w:style>
  <w:style w:type="paragraph" w:customStyle="1" w:styleId="231">
    <w:name w:val="表格文字"/>
    <w:basedOn w:val="1"/>
    <w:qFormat/>
    <w:uiPriority w:val="99"/>
    <w:pPr>
      <w:spacing w:before="25" w:after="25"/>
      <w:jc w:val="left"/>
    </w:pPr>
    <w:rPr>
      <w:bCs/>
      <w:spacing w:val="10"/>
      <w:kern w:val="0"/>
      <w:sz w:val="24"/>
    </w:rPr>
  </w:style>
  <w:style w:type="paragraph" w:customStyle="1" w:styleId="232">
    <w:name w:val="Normal (Web)_file_872_file_882"/>
    <w:basedOn w:val="1"/>
    <w:qFormat/>
    <w:uiPriority w:val="99"/>
    <w:pPr>
      <w:widowControl/>
      <w:spacing w:before="100" w:beforeAutospacing="1" w:after="100" w:afterAutospacing="1"/>
      <w:jc w:val="left"/>
    </w:pPr>
    <w:rPr>
      <w:rFonts w:ascii="宋体" w:hAnsi="宋体" w:cs="宋体"/>
      <w:kern w:val="0"/>
      <w:sz w:val="24"/>
    </w:rPr>
  </w:style>
  <w:style w:type="character" w:customStyle="1" w:styleId="233">
    <w:name w:val="正文文本首行缩进 2 字符"/>
    <w:basedOn w:val="70"/>
    <w:link w:val="47"/>
    <w:qFormat/>
    <w:uiPriority w:val="0"/>
    <w:rPr>
      <w:kern w:val="2"/>
      <w:sz w:val="21"/>
      <w:szCs w:val="24"/>
    </w:rPr>
  </w:style>
  <w:style w:type="paragraph" w:customStyle="1" w:styleId="234">
    <w:name w:val="Table Text"/>
    <w:basedOn w:val="1"/>
    <w:qFormat/>
    <w:uiPriority w:val="0"/>
    <w:rPr>
      <w:rFonts w:ascii="宋体" w:hAnsi="宋体" w:cs="宋体"/>
      <w:sz w:val="19"/>
      <w:szCs w:val="19"/>
      <w:lang w:eastAsia="en-US"/>
    </w:rPr>
  </w:style>
  <w:style w:type="table" w:customStyle="1" w:styleId="235">
    <w:name w:val="Table Normal"/>
    <w:qFormat/>
    <w:uiPriority w:val="0"/>
    <w:tblPr>
      <w:tblCellMar>
        <w:top w:w="0" w:type="dxa"/>
        <w:left w:w="0" w:type="dxa"/>
        <w:bottom w:w="0" w:type="dxa"/>
        <w:right w:w="0" w:type="dxa"/>
      </w:tblCellMar>
    </w:tblPr>
  </w:style>
  <w:style w:type="paragraph" w:customStyle="1" w:styleId="236">
    <w:name w:val="Normal_file_266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7">
    <w:name w:val="heading 4_file_2667"/>
    <w:basedOn w:val="236"/>
    <w:next w:val="3"/>
    <w:qFormat/>
    <w:uiPriority w:val="0"/>
    <w:pPr>
      <w:keepNext/>
      <w:keepLines/>
      <w:spacing w:before="280" w:after="290" w:line="376" w:lineRule="auto"/>
      <w:outlineLvl w:val="3"/>
    </w:pPr>
    <w:rPr>
      <w:rFonts w:ascii="Arial" w:hAnsi="Arial" w:eastAsia="黑体"/>
      <w:b/>
      <w:bCs/>
      <w:sz w:val="28"/>
      <w:szCs w:val="28"/>
    </w:rPr>
  </w:style>
  <w:style w:type="paragraph" w:customStyle="1" w:styleId="238">
    <w:name w:val="heading 6_file_2667"/>
    <w:basedOn w:val="236"/>
    <w:next w:val="6"/>
    <w:qFormat/>
    <w:uiPriority w:val="0"/>
    <w:pPr>
      <w:keepNext/>
      <w:keepLines/>
      <w:numPr>
        <w:ilvl w:val="5"/>
        <w:numId w:val="1"/>
      </w:numPr>
      <w:spacing w:before="240" w:after="64" w:line="320" w:lineRule="auto"/>
      <w:outlineLvl w:val="5"/>
    </w:pPr>
    <w:rPr>
      <w:rFonts w:ascii="Arial" w:hAnsi="Arial" w:eastAsia="黑体"/>
      <w:b/>
      <w:sz w:val="24"/>
    </w:rPr>
  </w:style>
  <w:style w:type="character" w:customStyle="1" w:styleId="239">
    <w:name w:val="Default Paragraph Font_file_2667"/>
    <w:qFormat/>
    <w:uiPriority w:val="0"/>
  </w:style>
  <w:style w:type="table" w:customStyle="1" w:styleId="240">
    <w:name w:val="Normal Table_file_2667"/>
    <w:qFormat/>
    <w:uiPriority w:val="0"/>
    <w:tblPr>
      <w:tblCellMar>
        <w:top w:w="0" w:type="dxa"/>
        <w:left w:w="108" w:type="dxa"/>
        <w:bottom w:w="0" w:type="dxa"/>
        <w:right w:w="108" w:type="dxa"/>
      </w:tblCellMar>
    </w:tblPr>
  </w:style>
  <w:style w:type="paragraph" w:customStyle="1" w:styleId="241">
    <w:name w:val="Normal Indent_file_2667"/>
    <w:basedOn w:val="236"/>
    <w:qFormat/>
    <w:uiPriority w:val="0"/>
    <w:pPr>
      <w:spacing w:line="240" w:lineRule="atLeast"/>
      <w:ind w:left="900" w:hanging="900"/>
      <w:jc w:val="left"/>
    </w:pPr>
    <w:rPr>
      <w:rFonts w:ascii="宋体"/>
      <w:snapToGrid w:val="0"/>
      <w:kern w:val="0"/>
      <w:sz w:val="20"/>
      <w:szCs w:val="20"/>
    </w:rPr>
  </w:style>
  <w:style w:type="paragraph" w:customStyle="1" w:styleId="242">
    <w:name w:val="Body Text_file_235_file_2667"/>
    <w:basedOn w:val="243"/>
    <w:qFormat/>
    <w:uiPriority w:val="99"/>
    <w:pPr>
      <w:spacing w:after="120"/>
    </w:pPr>
  </w:style>
  <w:style w:type="paragraph" w:customStyle="1" w:styleId="243">
    <w:name w:val="Normal_file_235_file_266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4">
    <w:name w:val="Body Text First Indent 2_file_108_file_429_file_2667"/>
    <w:basedOn w:val="245"/>
    <w:qFormat/>
    <w:uiPriority w:val="0"/>
    <w:pPr>
      <w:ind w:firstLine="420"/>
    </w:pPr>
  </w:style>
  <w:style w:type="paragraph" w:customStyle="1" w:styleId="245">
    <w:name w:val="Body Text Indent_file_108_file_429_file_2667"/>
    <w:basedOn w:val="246"/>
    <w:next w:val="5"/>
    <w:qFormat/>
    <w:uiPriority w:val="0"/>
    <w:pPr>
      <w:ind w:firstLine="630"/>
    </w:pPr>
    <w:rPr>
      <w:sz w:val="32"/>
      <w:szCs w:val="20"/>
    </w:rPr>
  </w:style>
  <w:style w:type="paragraph" w:customStyle="1" w:styleId="246">
    <w:name w:val="Normal_file_108_file_429_file_2667"/>
    <w:next w:val="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7">
    <w:name w:val="Normal_file_266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48">
    <w:name w:val="heading 1_file_2668"/>
    <w:basedOn w:val="247"/>
    <w:qFormat/>
    <w:uiPriority w:val="9"/>
    <w:pPr>
      <w:outlineLvl w:val="0"/>
    </w:pPr>
    <w:rPr>
      <w:kern w:val="36"/>
      <w:sz w:val="48"/>
      <w:szCs w:val="48"/>
    </w:rPr>
  </w:style>
  <w:style w:type="paragraph" w:customStyle="1" w:styleId="249">
    <w:name w:val="heading 2_file_2668"/>
    <w:basedOn w:val="247"/>
    <w:qFormat/>
    <w:uiPriority w:val="9"/>
    <w:pPr>
      <w:outlineLvl w:val="1"/>
    </w:pPr>
    <w:rPr>
      <w:sz w:val="36"/>
      <w:szCs w:val="36"/>
    </w:rPr>
  </w:style>
  <w:style w:type="paragraph" w:customStyle="1" w:styleId="250">
    <w:name w:val="heading 3_file_2668"/>
    <w:basedOn w:val="247"/>
    <w:qFormat/>
    <w:uiPriority w:val="9"/>
    <w:pPr>
      <w:outlineLvl w:val="2"/>
    </w:pPr>
    <w:rPr>
      <w:sz w:val="27"/>
      <w:szCs w:val="27"/>
    </w:rPr>
  </w:style>
  <w:style w:type="paragraph" w:customStyle="1" w:styleId="251">
    <w:name w:val="heading 4_file_2668"/>
    <w:basedOn w:val="247"/>
    <w:qFormat/>
    <w:uiPriority w:val="9"/>
    <w:pPr>
      <w:outlineLvl w:val="3"/>
    </w:pPr>
  </w:style>
  <w:style w:type="paragraph" w:customStyle="1" w:styleId="252">
    <w:name w:val="heading 5_file_2668"/>
    <w:basedOn w:val="247"/>
    <w:qFormat/>
    <w:uiPriority w:val="9"/>
    <w:pPr>
      <w:outlineLvl w:val="4"/>
    </w:pPr>
    <w:rPr>
      <w:sz w:val="20"/>
      <w:szCs w:val="20"/>
    </w:rPr>
  </w:style>
  <w:style w:type="paragraph" w:customStyle="1" w:styleId="253">
    <w:name w:val="heading 6_file_2668"/>
    <w:basedOn w:val="247"/>
    <w:qFormat/>
    <w:uiPriority w:val="9"/>
    <w:pPr>
      <w:outlineLvl w:val="5"/>
    </w:pPr>
    <w:rPr>
      <w:sz w:val="15"/>
      <w:szCs w:val="15"/>
    </w:rPr>
  </w:style>
  <w:style w:type="character" w:customStyle="1" w:styleId="254">
    <w:name w:val="Default Paragraph Font_file_2668"/>
    <w:qFormat/>
    <w:uiPriority w:val="1"/>
  </w:style>
  <w:style w:type="table" w:customStyle="1" w:styleId="255">
    <w:name w:val="Normal Table_file_2668"/>
    <w:qFormat/>
    <w:uiPriority w:val="99"/>
    <w:tblPr>
      <w:tblCellMar>
        <w:top w:w="0" w:type="dxa"/>
        <w:left w:w="108" w:type="dxa"/>
        <w:bottom w:w="0" w:type="dxa"/>
        <w:right w:w="108" w:type="dxa"/>
      </w:tblCellMar>
    </w:tblPr>
  </w:style>
  <w:style w:type="character" w:customStyle="1" w:styleId="256">
    <w:name w:val="Hyperlink_file_2668"/>
    <w:basedOn w:val="254"/>
    <w:qFormat/>
    <w:uiPriority w:val="99"/>
    <w:rPr>
      <w:color w:val="0782C1"/>
      <w:u w:val="single"/>
    </w:rPr>
  </w:style>
  <w:style w:type="character" w:customStyle="1" w:styleId="257">
    <w:name w:val="FollowedHyperlink_file_2668"/>
    <w:basedOn w:val="254"/>
    <w:qFormat/>
    <w:uiPriority w:val="99"/>
    <w:rPr>
      <w:color w:val="0782C1"/>
      <w:u w:val="single"/>
    </w:rPr>
  </w:style>
  <w:style w:type="character" w:customStyle="1" w:styleId="258">
    <w:name w:val="标题 1 Char_file_2668"/>
    <w:basedOn w:val="254"/>
    <w:link w:val="3"/>
    <w:qFormat/>
    <w:uiPriority w:val="9"/>
    <w:rPr>
      <w:rFonts w:ascii="宋体" w:hAnsi="宋体" w:eastAsia="宋体" w:cs="宋体"/>
      <w:b/>
      <w:bCs/>
      <w:kern w:val="44"/>
      <w:sz w:val="44"/>
      <w:szCs w:val="44"/>
    </w:rPr>
  </w:style>
  <w:style w:type="character" w:customStyle="1" w:styleId="259">
    <w:name w:val="标题 2 Char_file_2668"/>
    <w:basedOn w:val="254"/>
    <w:link w:val="4"/>
    <w:qFormat/>
    <w:uiPriority w:val="9"/>
    <w:rPr>
      <w:rFonts w:ascii="等线 Light" w:hAnsi="等线 Light" w:eastAsia="等线 Light" w:cs="宋体"/>
      <w:b/>
      <w:bCs/>
      <w:sz w:val="32"/>
      <w:szCs w:val="32"/>
    </w:rPr>
  </w:style>
  <w:style w:type="character" w:customStyle="1" w:styleId="260">
    <w:name w:val="标题 3 Char_file_2668"/>
    <w:basedOn w:val="254"/>
    <w:link w:val="5"/>
    <w:qFormat/>
    <w:uiPriority w:val="9"/>
    <w:rPr>
      <w:rFonts w:ascii="宋体" w:hAnsi="宋体" w:eastAsia="宋体" w:cs="宋体"/>
      <w:b/>
      <w:bCs/>
      <w:sz w:val="32"/>
      <w:szCs w:val="32"/>
    </w:rPr>
  </w:style>
  <w:style w:type="character" w:customStyle="1" w:styleId="261">
    <w:name w:val="标题 4 Char_file_2668"/>
    <w:basedOn w:val="254"/>
    <w:link w:val="6"/>
    <w:qFormat/>
    <w:uiPriority w:val="9"/>
    <w:rPr>
      <w:rFonts w:ascii="等线 Light" w:hAnsi="等线 Light" w:eastAsia="等线 Light" w:cs="宋体"/>
      <w:b/>
      <w:bCs/>
      <w:sz w:val="28"/>
      <w:szCs w:val="28"/>
    </w:rPr>
  </w:style>
  <w:style w:type="character" w:customStyle="1" w:styleId="262">
    <w:name w:val="标题 5 Char_file_2668"/>
    <w:basedOn w:val="254"/>
    <w:link w:val="7"/>
    <w:qFormat/>
    <w:uiPriority w:val="9"/>
    <w:rPr>
      <w:rFonts w:ascii="宋体" w:hAnsi="宋体" w:eastAsia="宋体" w:cs="宋体"/>
      <w:b/>
      <w:bCs/>
      <w:sz w:val="28"/>
      <w:szCs w:val="28"/>
    </w:rPr>
  </w:style>
  <w:style w:type="character" w:customStyle="1" w:styleId="263">
    <w:name w:val="标题 6 Char_file_2668"/>
    <w:basedOn w:val="254"/>
    <w:link w:val="9"/>
    <w:qFormat/>
    <w:uiPriority w:val="9"/>
    <w:rPr>
      <w:rFonts w:ascii="等线 Light" w:hAnsi="等线 Light" w:eastAsia="等线 Light" w:cs="宋体"/>
      <w:b/>
      <w:bCs/>
      <w:sz w:val="24"/>
      <w:szCs w:val="24"/>
    </w:rPr>
  </w:style>
  <w:style w:type="paragraph" w:customStyle="1" w:styleId="264">
    <w:name w:val="cke_editable_file_2668"/>
    <w:basedOn w:val="247"/>
    <w:qFormat/>
    <w:uiPriority w:val="0"/>
    <w:rPr>
      <w:rFonts w:ascii="仿宋_GB2312" w:eastAsia="仿宋_GB2312"/>
    </w:rPr>
  </w:style>
  <w:style w:type="paragraph" w:customStyle="1" w:styleId="265">
    <w:name w:val="marker_file_2668"/>
    <w:basedOn w:val="247"/>
    <w:qFormat/>
    <w:uiPriority w:val="0"/>
    <w:pPr>
      <w:shd w:val="clear" w:color="auto" w:fill="FFFF00"/>
    </w:pPr>
  </w:style>
  <w:style w:type="paragraph" w:customStyle="1" w:styleId="266">
    <w:name w:val="Normal (Web)_file_2668"/>
    <w:basedOn w:val="247"/>
    <w:qFormat/>
    <w:uiPriority w:val="99"/>
  </w:style>
  <w:style w:type="paragraph" w:customStyle="1" w:styleId="267">
    <w:name w:val="Normal_file_266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68">
    <w:name w:val="heading 1_file_2669"/>
    <w:basedOn w:val="267"/>
    <w:qFormat/>
    <w:uiPriority w:val="9"/>
    <w:pPr>
      <w:outlineLvl w:val="0"/>
    </w:pPr>
    <w:rPr>
      <w:kern w:val="36"/>
      <w:sz w:val="48"/>
      <w:szCs w:val="48"/>
    </w:rPr>
  </w:style>
  <w:style w:type="paragraph" w:customStyle="1" w:styleId="269">
    <w:name w:val="heading 2_file_2669"/>
    <w:basedOn w:val="267"/>
    <w:qFormat/>
    <w:uiPriority w:val="9"/>
    <w:pPr>
      <w:outlineLvl w:val="1"/>
    </w:pPr>
    <w:rPr>
      <w:sz w:val="36"/>
      <w:szCs w:val="36"/>
    </w:rPr>
  </w:style>
  <w:style w:type="paragraph" w:customStyle="1" w:styleId="270">
    <w:name w:val="heading 3_file_2669"/>
    <w:basedOn w:val="267"/>
    <w:qFormat/>
    <w:uiPriority w:val="9"/>
    <w:pPr>
      <w:outlineLvl w:val="2"/>
    </w:pPr>
    <w:rPr>
      <w:sz w:val="27"/>
      <w:szCs w:val="27"/>
    </w:rPr>
  </w:style>
  <w:style w:type="paragraph" w:customStyle="1" w:styleId="271">
    <w:name w:val="heading 4_file_2669"/>
    <w:basedOn w:val="267"/>
    <w:qFormat/>
    <w:uiPriority w:val="9"/>
    <w:pPr>
      <w:outlineLvl w:val="3"/>
    </w:pPr>
  </w:style>
  <w:style w:type="paragraph" w:customStyle="1" w:styleId="272">
    <w:name w:val="heading 5_file_2669"/>
    <w:basedOn w:val="267"/>
    <w:qFormat/>
    <w:uiPriority w:val="9"/>
    <w:pPr>
      <w:outlineLvl w:val="4"/>
    </w:pPr>
    <w:rPr>
      <w:sz w:val="20"/>
      <w:szCs w:val="20"/>
    </w:rPr>
  </w:style>
  <w:style w:type="paragraph" w:customStyle="1" w:styleId="273">
    <w:name w:val="heading 6_file_2669"/>
    <w:basedOn w:val="267"/>
    <w:qFormat/>
    <w:uiPriority w:val="9"/>
    <w:pPr>
      <w:outlineLvl w:val="5"/>
    </w:pPr>
    <w:rPr>
      <w:sz w:val="15"/>
      <w:szCs w:val="15"/>
    </w:rPr>
  </w:style>
  <w:style w:type="character" w:customStyle="1" w:styleId="274">
    <w:name w:val="Default Paragraph Font_file_2669"/>
    <w:qFormat/>
    <w:uiPriority w:val="1"/>
  </w:style>
  <w:style w:type="table" w:customStyle="1" w:styleId="275">
    <w:name w:val="Normal Table_file_2669"/>
    <w:qFormat/>
    <w:uiPriority w:val="99"/>
    <w:tblPr>
      <w:tblCellMar>
        <w:top w:w="0" w:type="dxa"/>
        <w:left w:w="108" w:type="dxa"/>
        <w:bottom w:w="0" w:type="dxa"/>
        <w:right w:w="108" w:type="dxa"/>
      </w:tblCellMar>
    </w:tblPr>
  </w:style>
  <w:style w:type="character" w:customStyle="1" w:styleId="276">
    <w:name w:val="Hyperlink_file_2669"/>
    <w:basedOn w:val="274"/>
    <w:qFormat/>
    <w:uiPriority w:val="99"/>
    <w:rPr>
      <w:color w:val="0782C1"/>
      <w:u w:val="single"/>
    </w:rPr>
  </w:style>
  <w:style w:type="character" w:customStyle="1" w:styleId="277">
    <w:name w:val="FollowedHyperlink_file_2669"/>
    <w:basedOn w:val="274"/>
    <w:qFormat/>
    <w:uiPriority w:val="99"/>
    <w:rPr>
      <w:color w:val="0782C1"/>
      <w:u w:val="single"/>
    </w:rPr>
  </w:style>
  <w:style w:type="character" w:customStyle="1" w:styleId="278">
    <w:name w:val="标题 1 Char_file_2669"/>
    <w:basedOn w:val="274"/>
    <w:link w:val="3"/>
    <w:qFormat/>
    <w:uiPriority w:val="9"/>
    <w:rPr>
      <w:rFonts w:ascii="宋体" w:hAnsi="宋体" w:eastAsia="宋体" w:cs="宋体"/>
      <w:b/>
      <w:bCs/>
      <w:kern w:val="44"/>
      <w:sz w:val="44"/>
      <w:szCs w:val="44"/>
    </w:rPr>
  </w:style>
  <w:style w:type="character" w:customStyle="1" w:styleId="279">
    <w:name w:val="标题 2 Char_file_2669"/>
    <w:basedOn w:val="274"/>
    <w:link w:val="4"/>
    <w:qFormat/>
    <w:uiPriority w:val="9"/>
    <w:rPr>
      <w:rFonts w:ascii="等线 Light" w:hAnsi="等线 Light" w:eastAsia="等线 Light" w:cs="宋体"/>
      <w:b/>
      <w:bCs/>
      <w:sz w:val="32"/>
      <w:szCs w:val="32"/>
    </w:rPr>
  </w:style>
  <w:style w:type="character" w:customStyle="1" w:styleId="280">
    <w:name w:val="标题 3 Char_file_2669"/>
    <w:basedOn w:val="274"/>
    <w:link w:val="5"/>
    <w:qFormat/>
    <w:uiPriority w:val="9"/>
    <w:rPr>
      <w:rFonts w:ascii="宋体" w:hAnsi="宋体" w:eastAsia="宋体" w:cs="宋体"/>
      <w:b/>
      <w:bCs/>
      <w:sz w:val="32"/>
      <w:szCs w:val="32"/>
    </w:rPr>
  </w:style>
  <w:style w:type="character" w:customStyle="1" w:styleId="281">
    <w:name w:val="标题 4 Char_file_2669"/>
    <w:basedOn w:val="274"/>
    <w:link w:val="6"/>
    <w:qFormat/>
    <w:uiPriority w:val="9"/>
    <w:rPr>
      <w:rFonts w:ascii="等线 Light" w:hAnsi="等线 Light" w:eastAsia="等线 Light" w:cs="宋体"/>
      <w:b/>
      <w:bCs/>
      <w:sz w:val="28"/>
      <w:szCs w:val="28"/>
    </w:rPr>
  </w:style>
  <w:style w:type="character" w:customStyle="1" w:styleId="282">
    <w:name w:val="标题 5 Char_file_2669"/>
    <w:basedOn w:val="274"/>
    <w:link w:val="7"/>
    <w:qFormat/>
    <w:uiPriority w:val="9"/>
    <w:rPr>
      <w:rFonts w:ascii="宋体" w:hAnsi="宋体" w:eastAsia="宋体" w:cs="宋体"/>
      <w:b/>
      <w:bCs/>
      <w:sz w:val="28"/>
      <w:szCs w:val="28"/>
    </w:rPr>
  </w:style>
  <w:style w:type="character" w:customStyle="1" w:styleId="283">
    <w:name w:val="标题 6 Char_file_2669"/>
    <w:basedOn w:val="274"/>
    <w:link w:val="9"/>
    <w:qFormat/>
    <w:uiPriority w:val="9"/>
    <w:rPr>
      <w:rFonts w:ascii="等线 Light" w:hAnsi="等线 Light" w:eastAsia="等线 Light" w:cs="宋体"/>
      <w:b/>
      <w:bCs/>
      <w:sz w:val="24"/>
      <w:szCs w:val="24"/>
    </w:rPr>
  </w:style>
  <w:style w:type="paragraph" w:customStyle="1" w:styleId="284">
    <w:name w:val="cke_editable_file_2669"/>
    <w:basedOn w:val="267"/>
    <w:qFormat/>
    <w:uiPriority w:val="0"/>
    <w:rPr>
      <w:rFonts w:ascii="仿宋_GB2312" w:eastAsia="仿宋_GB2312"/>
    </w:rPr>
  </w:style>
  <w:style w:type="paragraph" w:customStyle="1" w:styleId="285">
    <w:name w:val="marker_file_2669"/>
    <w:basedOn w:val="267"/>
    <w:qFormat/>
    <w:uiPriority w:val="0"/>
    <w:pPr>
      <w:shd w:val="clear" w:color="auto" w:fill="FFFF00"/>
    </w:pPr>
  </w:style>
  <w:style w:type="paragraph" w:customStyle="1" w:styleId="286">
    <w:name w:val="Normal (Web)_file_2669"/>
    <w:basedOn w:val="267"/>
    <w:qFormat/>
    <w:uiPriority w:val="99"/>
  </w:style>
  <w:style w:type="paragraph" w:customStyle="1" w:styleId="287">
    <w:name w:val="Normal_file_267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8">
    <w:name w:val="heading 6_file_2670"/>
    <w:basedOn w:val="287"/>
    <w:next w:val="5"/>
    <w:qFormat/>
    <w:uiPriority w:val="0"/>
    <w:pPr>
      <w:keepNext/>
      <w:keepLines/>
      <w:numPr>
        <w:ilvl w:val="5"/>
        <w:numId w:val="1"/>
      </w:numPr>
      <w:spacing w:before="240" w:after="64" w:line="320" w:lineRule="auto"/>
      <w:outlineLvl w:val="5"/>
    </w:pPr>
    <w:rPr>
      <w:rFonts w:ascii="Arial" w:hAnsi="Arial" w:eastAsia="黑体"/>
      <w:b/>
      <w:sz w:val="24"/>
    </w:rPr>
  </w:style>
  <w:style w:type="character" w:customStyle="1" w:styleId="289">
    <w:name w:val="Default Paragraph Font_file_2670"/>
    <w:qFormat/>
    <w:uiPriority w:val="0"/>
  </w:style>
  <w:style w:type="table" w:customStyle="1" w:styleId="290">
    <w:name w:val="Normal Table_file_2670"/>
    <w:qFormat/>
    <w:uiPriority w:val="0"/>
    <w:tblPr>
      <w:tblCellMar>
        <w:top w:w="0" w:type="dxa"/>
        <w:left w:w="108" w:type="dxa"/>
        <w:bottom w:w="0" w:type="dxa"/>
        <w:right w:w="108" w:type="dxa"/>
      </w:tblCellMar>
    </w:tblPr>
  </w:style>
  <w:style w:type="paragraph" w:customStyle="1" w:styleId="291">
    <w:name w:val="Normal Indent_file_2670"/>
    <w:basedOn w:val="287"/>
    <w:qFormat/>
    <w:uiPriority w:val="0"/>
    <w:pPr>
      <w:spacing w:line="240" w:lineRule="atLeast"/>
      <w:ind w:left="900" w:hanging="900"/>
      <w:jc w:val="left"/>
    </w:pPr>
    <w:rPr>
      <w:rFonts w:ascii="宋体"/>
      <w:snapToGrid w:val="0"/>
      <w:kern w:val="0"/>
      <w:sz w:val="20"/>
      <w:szCs w:val="20"/>
    </w:rPr>
  </w:style>
  <w:style w:type="paragraph" w:customStyle="1" w:styleId="292">
    <w:name w:val="footer_file_454_file_239_file_2670"/>
    <w:basedOn w:val="293"/>
    <w:qFormat/>
    <w:uiPriority w:val="99"/>
    <w:pPr>
      <w:tabs>
        <w:tab w:val="center" w:pos="4153"/>
        <w:tab w:val="right" w:pos="8306"/>
      </w:tabs>
      <w:snapToGrid w:val="0"/>
      <w:jc w:val="left"/>
    </w:pPr>
    <w:rPr>
      <w:sz w:val="18"/>
      <w:szCs w:val="18"/>
    </w:rPr>
  </w:style>
  <w:style w:type="paragraph" w:customStyle="1" w:styleId="293">
    <w:name w:val="Normal_file_454_file_239_file_2670"/>
    <w:next w:val="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4">
    <w:name w:val="p15_file_239_file_2670"/>
    <w:basedOn w:val="295"/>
    <w:qFormat/>
    <w:uiPriority w:val="0"/>
    <w:pPr>
      <w:widowControl/>
    </w:pPr>
    <w:rPr>
      <w:rFonts w:ascii="宋体" w:hAnsi="宋体" w:cs="宋体"/>
      <w:kern w:val="0"/>
      <w:szCs w:val="21"/>
    </w:rPr>
  </w:style>
  <w:style w:type="paragraph" w:customStyle="1" w:styleId="295">
    <w:name w:val="Normal_file_239_file_267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6">
    <w:name w:val="Plain Text_file_239_file_2670"/>
    <w:basedOn w:val="295"/>
    <w:qFormat/>
    <w:uiPriority w:val="0"/>
    <w:rPr>
      <w:rFonts w:ascii="宋体" w:hAnsi="Courier New" w:cs="Courier New"/>
      <w:szCs w:val="21"/>
    </w:rPr>
  </w:style>
  <w:style w:type="paragraph" w:customStyle="1" w:styleId="297">
    <w:name w:val="Normal_file_267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98">
    <w:name w:val="heading 1_file_2671"/>
    <w:basedOn w:val="297"/>
    <w:qFormat/>
    <w:uiPriority w:val="9"/>
    <w:pPr>
      <w:outlineLvl w:val="0"/>
    </w:pPr>
    <w:rPr>
      <w:kern w:val="36"/>
      <w:sz w:val="48"/>
      <w:szCs w:val="48"/>
    </w:rPr>
  </w:style>
  <w:style w:type="paragraph" w:customStyle="1" w:styleId="299">
    <w:name w:val="heading 2_file_2671"/>
    <w:basedOn w:val="297"/>
    <w:qFormat/>
    <w:uiPriority w:val="9"/>
    <w:pPr>
      <w:outlineLvl w:val="1"/>
    </w:pPr>
    <w:rPr>
      <w:sz w:val="36"/>
      <w:szCs w:val="36"/>
    </w:rPr>
  </w:style>
  <w:style w:type="paragraph" w:customStyle="1" w:styleId="300">
    <w:name w:val="heading 3_file_2671"/>
    <w:basedOn w:val="297"/>
    <w:qFormat/>
    <w:uiPriority w:val="9"/>
    <w:pPr>
      <w:outlineLvl w:val="2"/>
    </w:pPr>
    <w:rPr>
      <w:sz w:val="27"/>
      <w:szCs w:val="27"/>
    </w:rPr>
  </w:style>
  <w:style w:type="paragraph" w:customStyle="1" w:styleId="301">
    <w:name w:val="heading 4_file_2671"/>
    <w:basedOn w:val="297"/>
    <w:qFormat/>
    <w:uiPriority w:val="9"/>
    <w:pPr>
      <w:outlineLvl w:val="3"/>
    </w:pPr>
  </w:style>
  <w:style w:type="paragraph" w:customStyle="1" w:styleId="302">
    <w:name w:val="heading 5_file_2671"/>
    <w:basedOn w:val="297"/>
    <w:qFormat/>
    <w:uiPriority w:val="9"/>
    <w:pPr>
      <w:outlineLvl w:val="4"/>
    </w:pPr>
    <w:rPr>
      <w:sz w:val="20"/>
      <w:szCs w:val="20"/>
    </w:rPr>
  </w:style>
  <w:style w:type="paragraph" w:customStyle="1" w:styleId="303">
    <w:name w:val="heading 6_file_2671"/>
    <w:basedOn w:val="297"/>
    <w:qFormat/>
    <w:uiPriority w:val="9"/>
    <w:pPr>
      <w:outlineLvl w:val="5"/>
    </w:pPr>
    <w:rPr>
      <w:sz w:val="15"/>
      <w:szCs w:val="15"/>
    </w:rPr>
  </w:style>
  <w:style w:type="character" w:customStyle="1" w:styleId="304">
    <w:name w:val="Default Paragraph Font_file_2671"/>
    <w:qFormat/>
    <w:uiPriority w:val="1"/>
  </w:style>
  <w:style w:type="table" w:customStyle="1" w:styleId="305">
    <w:name w:val="Normal Table_file_2671"/>
    <w:qFormat/>
    <w:uiPriority w:val="99"/>
    <w:tblPr>
      <w:tblCellMar>
        <w:top w:w="0" w:type="dxa"/>
        <w:left w:w="108" w:type="dxa"/>
        <w:bottom w:w="0" w:type="dxa"/>
        <w:right w:w="108" w:type="dxa"/>
      </w:tblCellMar>
    </w:tblPr>
  </w:style>
  <w:style w:type="character" w:customStyle="1" w:styleId="306">
    <w:name w:val="Hyperlink_file_2671"/>
    <w:basedOn w:val="304"/>
    <w:qFormat/>
    <w:uiPriority w:val="99"/>
    <w:rPr>
      <w:color w:val="0782C1"/>
      <w:u w:val="single"/>
    </w:rPr>
  </w:style>
  <w:style w:type="character" w:customStyle="1" w:styleId="307">
    <w:name w:val="FollowedHyperlink_file_2671"/>
    <w:basedOn w:val="304"/>
    <w:qFormat/>
    <w:uiPriority w:val="99"/>
    <w:rPr>
      <w:color w:val="0782C1"/>
      <w:u w:val="single"/>
    </w:rPr>
  </w:style>
  <w:style w:type="character" w:customStyle="1" w:styleId="308">
    <w:name w:val="标题 1 Char_file_2671"/>
    <w:basedOn w:val="304"/>
    <w:link w:val="3"/>
    <w:qFormat/>
    <w:uiPriority w:val="9"/>
    <w:rPr>
      <w:rFonts w:ascii="宋体" w:hAnsi="宋体" w:eastAsia="宋体" w:cs="宋体"/>
      <w:b/>
      <w:bCs/>
      <w:kern w:val="44"/>
      <w:sz w:val="44"/>
      <w:szCs w:val="44"/>
    </w:rPr>
  </w:style>
  <w:style w:type="character" w:customStyle="1" w:styleId="309">
    <w:name w:val="标题 2 Char_file_2671"/>
    <w:basedOn w:val="304"/>
    <w:link w:val="4"/>
    <w:qFormat/>
    <w:uiPriority w:val="9"/>
    <w:rPr>
      <w:rFonts w:ascii="等线 Light" w:hAnsi="等线 Light" w:eastAsia="等线 Light" w:cs="宋体"/>
      <w:b/>
      <w:bCs/>
      <w:sz w:val="32"/>
      <w:szCs w:val="32"/>
    </w:rPr>
  </w:style>
  <w:style w:type="character" w:customStyle="1" w:styleId="310">
    <w:name w:val="标题 3 Char_file_2671"/>
    <w:basedOn w:val="304"/>
    <w:link w:val="5"/>
    <w:qFormat/>
    <w:uiPriority w:val="9"/>
    <w:rPr>
      <w:rFonts w:ascii="宋体" w:hAnsi="宋体" w:eastAsia="宋体" w:cs="宋体"/>
      <w:b/>
      <w:bCs/>
      <w:sz w:val="32"/>
      <w:szCs w:val="32"/>
    </w:rPr>
  </w:style>
  <w:style w:type="character" w:customStyle="1" w:styleId="311">
    <w:name w:val="标题 4 Char_file_2671"/>
    <w:basedOn w:val="304"/>
    <w:link w:val="6"/>
    <w:qFormat/>
    <w:uiPriority w:val="9"/>
    <w:rPr>
      <w:rFonts w:ascii="等线 Light" w:hAnsi="等线 Light" w:eastAsia="等线 Light" w:cs="宋体"/>
      <w:b/>
      <w:bCs/>
      <w:sz w:val="28"/>
      <w:szCs w:val="28"/>
    </w:rPr>
  </w:style>
  <w:style w:type="character" w:customStyle="1" w:styleId="312">
    <w:name w:val="标题 5 Char_file_2671"/>
    <w:basedOn w:val="304"/>
    <w:link w:val="7"/>
    <w:qFormat/>
    <w:uiPriority w:val="9"/>
    <w:rPr>
      <w:rFonts w:ascii="宋体" w:hAnsi="宋体" w:eastAsia="宋体" w:cs="宋体"/>
      <w:b/>
      <w:bCs/>
      <w:sz w:val="28"/>
      <w:szCs w:val="28"/>
    </w:rPr>
  </w:style>
  <w:style w:type="character" w:customStyle="1" w:styleId="313">
    <w:name w:val="标题 6 Char_file_2671"/>
    <w:basedOn w:val="304"/>
    <w:link w:val="9"/>
    <w:qFormat/>
    <w:uiPriority w:val="9"/>
    <w:rPr>
      <w:rFonts w:ascii="等线 Light" w:hAnsi="等线 Light" w:eastAsia="等线 Light" w:cs="宋体"/>
      <w:b/>
      <w:bCs/>
      <w:sz w:val="24"/>
      <w:szCs w:val="24"/>
    </w:rPr>
  </w:style>
  <w:style w:type="paragraph" w:customStyle="1" w:styleId="314">
    <w:name w:val="cke_editable_file_2671"/>
    <w:basedOn w:val="297"/>
    <w:qFormat/>
    <w:uiPriority w:val="0"/>
    <w:rPr>
      <w:rFonts w:ascii="仿宋_GB2312" w:eastAsia="仿宋_GB2312"/>
    </w:rPr>
  </w:style>
  <w:style w:type="paragraph" w:customStyle="1" w:styleId="315">
    <w:name w:val="marker_file_2671"/>
    <w:basedOn w:val="297"/>
    <w:qFormat/>
    <w:uiPriority w:val="0"/>
    <w:pPr>
      <w:shd w:val="clear" w:color="auto" w:fill="FFFF00"/>
    </w:pPr>
  </w:style>
  <w:style w:type="paragraph" w:customStyle="1" w:styleId="316">
    <w:name w:val="Normal (Web)_file_2671"/>
    <w:basedOn w:val="297"/>
    <w:qFormat/>
    <w:uiPriority w:val="99"/>
  </w:style>
  <w:style w:type="paragraph" w:customStyle="1" w:styleId="317">
    <w:name w:val="Normal_file_267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18">
    <w:name w:val="heading 1_file_2672"/>
    <w:basedOn w:val="317"/>
    <w:qFormat/>
    <w:uiPriority w:val="9"/>
    <w:pPr>
      <w:outlineLvl w:val="0"/>
    </w:pPr>
    <w:rPr>
      <w:kern w:val="36"/>
      <w:sz w:val="48"/>
      <w:szCs w:val="48"/>
    </w:rPr>
  </w:style>
  <w:style w:type="paragraph" w:customStyle="1" w:styleId="319">
    <w:name w:val="heading 2_file_2672"/>
    <w:basedOn w:val="317"/>
    <w:qFormat/>
    <w:uiPriority w:val="9"/>
    <w:pPr>
      <w:outlineLvl w:val="1"/>
    </w:pPr>
    <w:rPr>
      <w:sz w:val="36"/>
      <w:szCs w:val="36"/>
    </w:rPr>
  </w:style>
  <w:style w:type="paragraph" w:customStyle="1" w:styleId="320">
    <w:name w:val="heading 3_file_2672"/>
    <w:basedOn w:val="317"/>
    <w:qFormat/>
    <w:uiPriority w:val="9"/>
    <w:pPr>
      <w:outlineLvl w:val="2"/>
    </w:pPr>
    <w:rPr>
      <w:sz w:val="27"/>
      <w:szCs w:val="27"/>
    </w:rPr>
  </w:style>
  <w:style w:type="paragraph" w:customStyle="1" w:styleId="321">
    <w:name w:val="heading 4_file_2672"/>
    <w:basedOn w:val="317"/>
    <w:qFormat/>
    <w:uiPriority w:val="9"/>
    <w:pPr>
      <w:outlineLvl w:val="3"/>
    </w:pPr>
  </w:style>
  <w:style w:type="paragraph" w:customStyle="1" w:styleId="322">
    <w:name w:val="heading 5_file_2672"/>
    <w:basedOn w:val="317"/>
    <w:qFormat/>
    <w:uiPriority w:val="9"/>
    <w:pPr>
      <w:outlineLvl w:val="4"/>
    </w:pPr>
    <w:rPr>
      <w:sz w:val="20"/>
      <w:szCs w:val="20"/>
    </w:rPr>
  </w:style>
  <w:style w:type="paragraph" w:customStyle="1" w:styleId="323">
    <w:name w:val="heading 6_file_2672"/>
    <w:basedOn w:val="317"/>
    <w:qFormat/>
    <w:uiPriority w:val="9"/>
    <w:pPr>
      <w:outlineLvl w:val="5"/>
    </w:pPr>
    <w:rPr>
      <w:sz w:val="15"/>
      <w:szCs w:val="15"/>
    </w:rPr>
  </w:style>
  <w:style w:type="character" w:customStyle="1" w:styleId="324">
    <w:name w:val="Default Paragraph Font_file_2672"/>
    <w:qFormat/>
    <w:uiPriority w:val="1"/>
  </w:style>
  <w:style w:type="table" w:customStyle="1" w:styleId="325">
    <w:name w:val="Normal Table_file_2672"/>
    <w:qFormat/>
    <w:uiPriority w:val="99"/>
    <w:tblPr>
      <w:tblCellMar>
        <w:top w:w="0" w:type="dxa"/>
        <w:left w:w="108" w:type="dxa"/>
        <w:bottom w:w="0" w:type="dxa"/>
        <w:right w:w="108" w:type="dxa"/>
      </w:tblCellMar>
    </w:tblPr>
  </w:style>
  <w:style w:type="character" w:customStyle="1" w:styleId="326">
    <w:name w:val="Hyperlink_file_2672"/>
    <w:basedOn w:val="324"/>
    <w:qFormat/>
    <w:uiPriority w:val="99"/>
    <w:rPr>
      <w:color w:val="0782C1"/>
      <w:u w:val="single"/>
    </w:rPr>
  </w:style>
  <w:style w:type="character" w:customStyle="1" w:styleId="327">
    <w:name w:val="FollowedHyperlink_file_2672"/>
    <w:basedOn w:val="324"/>
    <w:qFormat/>
    <w:uiPriority w:val="99"/>
    <w:rPr>
      <w:color w:val="0782C1"/>
      <w:u w:val="single"/>
    </w:rPr>
  </w:style>
  <w:style w:type="character" w:customStyle="1" w:styleId="328">
    <w:name w:val="标题 1 Char_file_2672"/>
    <w:basedOn w:val="324"/>
    <w:link w:val="3"/>
    <w:qFormat/>
    <w:uiPriority w:val="9"/>
    <w:rPr>
      <w:rFonts w:ascii="宋体" w:hAnsi="宋体" w:eastAsia="宋体" w:cs="宋体"/>
      <w:b/>
      <w:bCs/>
      <w:kern w:val="44"/>
      <w:sz w:val="44"/>
      <w:szCs w:val="44"/>
    </w:rPr>
  </w:style>
  <w:style w:type="character" w:customStyle="1" w:styleId="329">
    <w:name w:val="标题 2 Char_file_2672"/>
    <w:basedOn w:val="324"/>
    <w:link w:val="4"/>
    <w:qFormat/>
    <w:uiPriority w:val="9"/>
    <w:rPr>
      <w:rFonts w:ascii="等线 Light" w:hAnsi="等线 Light" w:eastAsia="等线 Light" w:cs="宋体"/>
      <w:b/>
      <w:bCs/>
      <w:sz w:val="32"/>
      <w:szCs w:val="32"/>
    </w:rPr>
  </w:style>
  <w:style w:type="character" w:customStyle="1" w:styleId="330">
    <w:name w:val="标题 3 Char_file_2672"/>
    <w:basedOn w:val="324"/>
    <w:link w:val="5"/>
    <w:qFormat/>
    <w:uiPriority w:val="9"/>
    <w:rPr>
      <w:rFonts w:ascii="宋体" w:hAnsi="宋体" w:eastAsia="宋体" w:cs="宋体"/>
      <w:b/>
      <w:bCs/>
      <w:sz w:val="32"/>
      <w:szCs w:val="32"/>
    </w:rPr>
  </w:style>
  <w:style w:type="character" w:customStyle="1" w:styleId="331">
    <w:name w:val="标题 4 Char_file_2672"/>
    <w:basedOn w:val="324"/>
    <w:link w:val="6"/>
    <w:qFormat/>
    <w:uiPriority w:val="9"/>
    <w:rPr>
      <w:rFonts w:ascii="等线 Light" w:hAnsi="等线 Light" w:eastAsia="等线 Light" w:cs="宋体"/>
      <w:b/>
      <w:bCs/>
      <w:sz w:val="28"/>
      <w:szCs w:val="28"/>
    </w:rPr>
  </w:style>
  <w:style w:type="character" w:customStyle="1" w:styleId="332">
    <w:name w:val="标题 5 Char_file_2672"/>
    <w:basedOn w:val="324"/>
    <w:link w:val="7"/>
    <w:qFormat/>
    <w:uiPriority w:val="9"/>
    <w:rPr>
      <w:rFonts w:ascii="宋体" w:hAnsi="宋体" w:eastAsia="宋体" w:cs="宋体"/>
      <w:b/>
      <w:bCs/>
      <w:sz w:val="28"/>
      <w:szCs w:val="28"/>
    </w:rPr>
  </w:style>
  <w:style w:type="character" w:customStyle="1" w:styleId="333">
    <w:name w:val="标题 6 Char_file_2672"/>
    <w:basedOn w:val="324"/>
    <w:link w:val="9"/>
    <w:qFormat/>
    <w:uiPriority w:val="9"/>
    <w:rPr>
      <w:rFonts w:ascii="等线 Light" w:hAnsi="等线 Light" w:eastAsia="等线 Light" w:cs="宋体"/>
      <w:b/>
      <w:bCs/>
      <w:sz w:val="24"/>
      <w:szCs w:val="24"/>
    </w:rPr>
  </w:style>
  <w:style w:type="paragraph" w:customStyle="1" w:styleId="334">
    <w:name w:val="cke_editable_file_2672"/>
    <w:basedOn w:val="317"/>
    <w:qFormat/>
    <w:uiPriority w:val="0"/>
    <w:rPr>
      <w:rFonts w:ascii="仿宋_GB2312" w:eastAsia="仿宋_GB2312"/>
    </w:rPr>
  </w:style>
  <w:style w:type="paragraph" w:customStyle="1" w:styleId="335">
    <w:name w:val="marker_file_2672"/>
    <w:basedOn w:val="317"/>
    <w:qFormat/>
    <w:uiPriority w:val="0"/>
    <w:pPr>
      <w:shd w:val="clear" w:color="auto" w:fill="FFFF00"/>
    </w:pPr>
  </w:style>
  <w:style w:type="paragraph" w:customStyle="1" w:styleId="336">
    <w:name w:val="Normal (Web)_file_2672"/>
    <w:basedOn w:val="317"/>
    <w:qFormat/>
    <w:uiPriority w:val="99"/>
  </w:style>
  <w:style w:type="paragraph" w:customStyle="1" w:styleId="337">
    <w:name w:val="Normal_file_267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38">
    <w:name w:val="heading 1_file_2673"/>
    <w:basedOn w:val="337"/>
    <w:qFormat/>
    <w:uiPriority w:val="9"/>
    <w:pPr>
      <w:outlineLvl w:val="0"/>
    </w:pPr>
    <w:rPr>
      <w:kern w:val="36"/>
      <w:sz w:val="48"/>
      <w:szCs w:val="48"/>
    </w:rPr>
  </w:style>
  <w:style w:type="paragraph" w:customStyle="1" w:styleId="339">
    <w:name w:val="heading 2_file_2673"/>
    <w:basedOn w:val="337"/>
    <w:qFormat/>
    <w:uiPriority w:val="9"/>
    <w:pPr>
      <w:outlineLvl w:val="1"/>
    </w:pPr>
    <w:rPr>
      <w:sz w:val="36"/>
      <w:szCs w:val="36"/>
    </w:rPr>
  </w:style>
  <w:style w:type="paragraph" w:customStyle="1" w:styleId="340">
    <w:name w:val="heading 3_file_2673"/>
    <w:basedOn w:val="337"/>
    <w:qFormat/>
    <w:uiPriority w:val="9"/>
    <w:pPr>
      <w:outlineLvl w:val="2"/>
    </w:pPr>
    <w:rPr>
      <w:sz w:val="27"/>
      <w:szCs w:val="27"/>
    </w:rPr>
  </w:style>
  <w:style w:type="paragraph" w:customStyle="1" w:styleId="341">
    <w:name w:val="heading 4_file_2673"/>
    <w:basedOn w:val="337"/>
    <w:qFormat/>
    <w:uiPriority w:val="9"/>
    <w:pPr>
      <w:outlineLvl w:val="3"/>
    </w:pPr>
  </w:style>
  <w:style w:type="paragraph" w:customStyle="1" w:styleId="342">
    <w:name w:val="heading 5_file_2673"/>
    <w:basedOn w:val="337"/>
    <w:qFormat/>
    <w:uiPriority w:val="9"/>
    <w:pPr>
      <w:outlineLvl w:val="4"/>
    </w:pPr>
    <w:rPr>
      <w:sz w:val="20"/>
      <w:szCs w:val="20"/>
    </w:rPr>
  </w:style>
  <w:style w:type="paragraph" w:customStyle="1" w:styleId="343">
    <w:name w:val="heading 6_file_2673"/>
    <w:basedOn w:val="337"/>
    <w:qFormat/>
    <w:uiPriority w:val="9"/>
    <w:pPr>
      <w:outlineLvl w:val="5"/>
    </w:pPr>
    <w:rPr>
      <w:sz w:val="15"/>
      <w:szCs w:val="15"/>
    </w:rPr>
  </w:style>
  <w:style w:type="character" w:customStyle="1" w:styleId="344">
    <w:name w:val="Default Paragraph Font_file_2673"/>
    <w:qFormat/>
    <w:uiPriority w:val="1"/>
  </w:style>
  <w:style w:type="table" w:customStyle="1" w:styleId="345">
    <w:name w:val="Normal Table_file_2673"/>
    <w:qFormat/>
    <w:uiPriority w:val="99"/>
    <w:tblPr>
      <w:tblCellMar>
        <w:top w:w="0" w:type="dxa"/>
        <w:left w:w="108" w:type="dxa"/>
        <w:bottom w:w="0" w:type="dxa"/>
        <w:right w:w="108" w:type="dxa"/>
      </w:tblCellMar>
    </w:tblPr>
  </w:style>
  <w:style w:type="character" w:customStyle="1" w:styleId="346">
    <w:name w:val="Hyperlink_file_2673"/>
    <w:basedOn w:val="344"/>
    <w:qFormat/>
    <w:uiPriority w:val="99"/>
    <w:rPr>
      <w:color w:val="0782C1"/>
      <w:u w:val="single"/>
    </w:rPr>
  </w:style>
  <w:style w:type="character" w:customStyle="1" w:styleId="347">
    <w:name w:val="FollowedHyperlink_file_2673"/>
    <w:basedOn w:val="344"/>
    <w:qFormat/>
    <w:uiPriority w:val="99"/>
    <w:rPr>
      <w:color w:val="0782C1"/>
      <w:u w:val="single"/>
    </w:rPr>
  </w:style>
  <w:style w:type="character" w:customStyle="1" w:styleId="348">
    <w:name w:val="标题 1 Char_file_2673"/>
    <w:basedOn w:val="344"/>
    <w:link w:val="3"/>
    <w:qFormat/>
    <w:uiPriority w:val="9"/>
    <w:rPr>
      <w:rFonts w:ascii="宋体" w:hAnsi="宋体" w:eastAsia="宋体" w:cs="宋体"/>
      <w:b/>
      <w:bCs/>
      <w:kern w:val="44"/>
      <w:sz w:val="44"/>
      <w:szCs w:val="44"/>
    </w:rPr>
  </w:style>
  <w:style w:type="character" w:customStyle="1" w:styleId="349">
    <w:name w:val="标题 2 Char_file_2673"/>
    <w:basedOn w:val="344"/>
    <w:link w:val="4"/>
    <w:qFormat/>
    <w:uiPriority w:val="9"/>
    <w:rPr>
      <w:rFonts w:ascii="等线 Light" w:hAnsi="等线 Light" w:eastAsia="等线 Light" w:cs="宋体"/>
      <w:b/>
      <w:bCs/>
      <w:sz w:val="32"/>
      <w:szCs w:val="32"/>
    </w:rPr>
  </w:style>
  <w:style w:type="character" w:customStyle="1" w:styleId="350">
    <w:name w:val="标题 3 Char_file_2673"/>
    <w:basedOn w:val="344"/>
    <w:link w:val="5"/>
    <w:qFormat/>
    <w:uiPriority w:val="9"/>
    <w:rPr>
      <w:rFonts w:ascii="宋体" w:hAnsi="宋体" w:eastAsia="宋体" w:cs="宋体"/>
      <w:b/>
      <w:bCs/>
      <w:sz w:val="32"/>
      <w:szCs w:val="32"/>
    </w:rPr>
  </w:style>
  <w:style w:type="character" w:customStyle="1" w:styleId="351">
    <w:name w:val="标题 4 Char_file_2673"/>
    <w:basedOn w:val="344"/>
    <w:link w:val="6"/>
    <w:qFormat/>
    <w:uiPriority w:val="9"/>
    <w:rPr>
      <w:rFonts w:ascii="等线 Light" w:hAnsi="等线 Light" w:eastAsia="等线 Light" w:cs="宋体"/>
      <w:b/>
      <w:bCs/>
      <w:sz w:val="28"/>
      <w:szCs w:val="28"/>
    </w:rPr>
  </w:style>
  <w:style w:type="character" w:customStyle="1" w:styleId="352">
    <w:name w:val="标题 5 Char_file_2673"/>
    <w:basedOn w:val="344"/>
    <w:link w:val="7"/>
    <w:qFormat/>
    <w:uiPriority w:val="9"/>
    <w:rPr>
      <w:rFonts w:ascii="宋体" w:hAnsi="宋体" w:eastAsia="宋体" w:cs="宋体"/>
      <w:b/>
      <w:bCs/>
      <w:sz w:val="28"/>
      <w:szCs w:val="28"/>
    </w:rPr>
  </w:style>
  <w:style w:type="character" w:customStyle="1" w:styleId="353">
    <w:name w:val="标题 6 Char_file_2673"/>
    <w:basedOn w:val="344"/>
    <w:link w:val="9"/>
    <w:qFormat/>
    <w:uiPriority w:val="9"/>
    <w:rPr>
      <w:rFonts w:ascii="等线 Light" w:hAnsi="等线 Light" w:eastAsia="等线 Light" w:cs="宋体"/>
      <w:b/>
      <w:bCs/>
      <w:sz w:val="24"/>
      <w:szCs w:val="24"/>
    </w:rPr>
  </w:style>
  <w:style w:type="paragraph" w:customStyle="1" w:styleId="354">
    <w:name w:val="cke_editable_file_2673"/>
    <w:basedOn w:val="337"/>
    <w:qFormat/>
    <w:uiPriority w:val="0"/>
    <w:rPr>
      <w:rFonts w:ascii="仿宋_GB2312" w:eastAsia="仿宋_GB2312"/>
    </w:rPr>
  </w:style>
  <w:style w:type="paragraph" w:customStyle="1" w:styleId="355">
    <w:name w:val="marker_file_2673"/>
    <w:basedOn w:val="337"/>
    <w:qFormat/>
    <w:uiPriority w:val="0"/>
    <w:pPr>
      <w:shd w:val="clear" w:color="auto" w:fill="FFFF00"/>
    </w:pPr>
  </w:style>
  <w:style w:type="paragraph" w:customStyle="1" w:styleId="356">
    <w:name w:val="Normal (Web)_file_2673"/>
    <w:basedOn w:val="337"/>
    <w:qFormat/>
    <w:uiPriority w:val="99"/>
  </w:style>
  <w:style w:type="character" w:customStyle="1" w:styleId="357">
    <w:name w:val="Emphasis_file_2673"/>
    <w:basedOn w:val="344"/>
    <w:qFormat/>
    <w:uiPriority w:val="20"/>
    <w:rPr>
      <w:i/>
      <w:iCs/>
    </w:rPr>
  </w:style>
  <w:style w:type="paragraph" w:customStyle="1" w:styleId="358">
    <w:name w:val="Normal_file_267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59">
    <w:name w:val="heading 1_file_2674"/>
    <w:basedOn w:val="358"/>
    <w:qFormat/>
    <w:uiPriority w:val="9"/>
    <w:pPr>
      <w:outlineLvl w:val="0"/>
    </w:pPr>
    <w:rPr>
      <w:kern w:val="36"/>
      <w:sz w:val="48"/>
      <w:szCs w:val="48"/>
    </w:rPr>
  </w:style>
  <w:style w:type="paragraph" w:customStyle="1" w:styleId="360">
    <w:name w:val="heading 2_file_2674"/>
    <w:basedOn w:val="358"/>
    <w:qFormat/>
    <w:uiPriority w:val="9"/>
    <w:pPr>
      <w:outlineLvl w:val="1"/>
    </w:pPr>
    <w:rPr>
      <w:sz w:val="36"/>
      <w:szCs w:val="36"/>
    </w:rPr>
  </w:style>
  <w:style w:type="paragraph" w:customStyle="1" w:styleId="361">
    <w:name w:val="heading 3_file_2674"/>
    <w:basedOn w:val="358"/>
    <w:qFormat/>
    <w:uiPriority w:val="9"/>
    <w:pPr>
      <w:outlineLvl w:val="2"/>
    </w:pPr>
    <w:rPr>
      <w:sz w:val="27"/>
      <w:szCs w:val="27"/>
    </w:rPr>
  </w:style>
  <w:style w:type="paragraph" w:customStyle="1" w:styleId="362">
    <w:name w:val="heading 4_file_2674"/>
    <w:basedOn w:val="358"/>
    <w:qFormat/>
    <w:uiPriority w:val="9"/>
    <w:pPr>
      <w:outlineLvl w:val="3"/>
    </w:pPr>
  </w:style>
  <w:style w:type="paragraph" w:customStyle="1" w:styleId="363">
    <w:name w:val="heading 5_file_2674"/>
    <w:basedOn w:val="358"/>
    <w:qFormat/>
    <w:uiPriority w:val="9"/>
    <w:pPr>
      <w:outlineLvl w:val="4"/>
    </w:pPr>
    <w:rPr>
      <w:sz w:val="20"/>
      <w:szCs w:val="20"/>
    </w:rPr>
  </w:style>
  <w:style w:type="paragraph" w:customStyle="1" w:styleId="364">
    <w:name w:val="heading 6_file_2674"/>
    <w:basedOn w:val="358"/>
    <w:qFormat/>
    <w:uiPriority w:val="9"/>
    <w:pPr>
      <w:outlineLvl w:val="5"/>
    </w:pPr>
    <w:rPr>
      <w:sz w:val="15"/>
      <w:szCs w:val="15"/>
    </w:rPr>
  </w:style>
  <w:style w:type="character" w:customStyle="1" w:styleId="365">
    <w:name w:val="Default Paragraph Font_file_2674"/>
    <w:qFormat/>
    <w:uiPriority w:val="1"/>
  </w:style>
  <w:style w:type="table" w:customStyle="1" w:styleId="366">
    <w:name w:val="Normal Table_file_2674"/>
    <w:qFormat/>
    <w:uiPriority w:val="99"/>
    <w:tblPr>
      <w:tblCellMar>
        <w:top w:w="0" w:type="dxa"/>
        <w:left w:w="108" w:type="dxa"/>
        <w:bottom w:w="0" w:type="dxa"/>
        <w:right w:w="108" w:type="dxa"/>
      </w:tblCellMar>
    </w:tblPr>
  </w:style>
  <w:style w:type="character" w:customStyle="1" w:styleId="367">
    <w:name w:val="Hyperlink_file_2674"/>
    <w:basedOn w:val="365"/>
    <w:qFormat/>
    <w:uiPriority w:val="99"/>
    <w:rPr>
      <w:color w:val="0782C1"/>
      <w:u w:val="single"/>
    </w:rPr>
  </w:style>
  <w:style w:type="character" w:customStyle="1" w:styleId="368">
    <w:name w:val="FollowedHyperlink_file_2674"/>
    <w:basedOn w:val="365"/>
    <w:qFormat/>
    <w:uiPriority w:val="99"/>
    <w:rPr>
      <w:color w:val="0782C1"/>
      <w:u w:val="single"/>
    </w:rPr>
  </w:style>
  <w:style w:type="character" w:customStyle="1" w:styleId="369">
    <w:name w:val="标题 1 Char_file_2674"/>
    <w:basedOn w:val="365"/>
    <w:link w:val="3"/>
    <w:qFormat/>
    <w:uiPriority w:val="9"/>
    <w:rPr>
      <w:rFonts w:ascii="宋体" w:hAnsi="宋体" w:eastAsia="宋体" w:cs="宋体"/>
      <w:b/>
      <w:bCs/>
      <w:kern w:val="44"/>
      <w:sz w:val="44"/>
      <w:szCs w:val="44"/>
    </w:rPr>
  </w:style>
  <w:style w:type="character" w:customStyle="1" w:styleId="370">
    <w:name w:val="标题 2 Char_file_2674"/>
    <w:basedOn w:val="365"/>
    <w:link w:val="4"/>
    <w:qFormat/>
    <w:uiPriority w:val="9"/>
    <w:rPr>
      <w:rFonts w:ascii="等线 Light" w:hAnsi="等线 Light" w:eastAsia="等线 Light" w:cs="宋体"/>
      <w:b/>
      <w:bCs/>
      <w:sz w:val="32"/>
      <w:szCs w:val="32"/>
    </w:rPr>
  </w:style>
  <w:style w:type="character" w:customStyle="1" w:styleId="371">
    <w:name w:val="标题 3 Char_file_2674"/>
    <w:basedOn w:val="365"/>
    <w:link w:val="5"/>
    <w:qFormat/>
    <w:uiPriority w:val="9"/>
    <w:rPr>
      <w:rFonts w:ascii="宋体" w:hAnsi="宋体" w:eastAsia="宋体" w:cs="宋体"/>
      <w:b/>
      <w:bCs/>
      <w:sz w:val="32"/>
      <w:szCs w:val="32"/>
    </w:rPr>
  </w:style>
  <w:style w:type="character" w:customStyle="1" w:styleId="372">
    <w:name w:val="标题 4 Char_file_2674"/>
    <w:basedOn w:val="365"/>
    <w:link w:val="6"/>
    <w:qFormat/>
    <w:uiPriority w:val="9"/>
    <w:rPr>
      <w:rFonts w:ascii="等线 Light" w:hAnsi="等线 Light" w:eastAsia="等线 Light" w:cs="宋体"/>
      <w:b/>
      <w:bCs/>
      <w:sz w:val="28"/>
      <w:szCs w:val="28"/>
    </w:rPr>
  </w:style>
  <w:style w:type="character" w:customStyle="1" w:styleId="373">
    <w:name w:val="标题 5 Char_file_2674"/>
    <w:basedOn w:val="365"/>
    <w:link w:val="7"/>
    <w:qFormat/>
    <w:uiPriority w:val="9"/>
    <w:rPr>
      <w:rFonts w:ascii="宋体" w:hAnsi="宋体" w:eastAsia="宋体" w:cs="宋体"/>
      <w:b/>
      <w:bCs/>
      <w:sz w:val="28"/>
      <w:szCs w:val="28"/>
    </w:rPr>
  </w:style>
  <w:style w:type="character" w:customStyle="1" w:styleId="374">
    <w:name w:val="标题 6 Char_file_2674"/>
    <w:basedOn w:val="365"/>
    <w:link w:val="9"/>
    <w:qFormat/>
    <w:uiPriority w:val="9"/>
    <w:rPr>
      <w:rFonts w:ascii="等线 Light" w:hAnsi="等线 Light" w:eastAsia="等线 Light" w:cs="宋体"/>
      <w:b/>
      <w:bCs/>
      <w:sz w:val="24"/>
      <w:szCs w:val="24"/>
    </w:rPr>
  </w:style>
  <w:style w:type="paragraph" w:customStyle="1" w:styleId="375">
    <w:name w:val="cke_editable_file_2674"/>
    <w:basedOn w:val="358"/>
    <w:qFormat/>
    <w:uiPriority w:val="0"/>
    <w:rPr>
      <w:rFonts w:ascii="仿宋_GB2312" w:eastAsia="仿宋_GB2312"/>
    </w:rPr>
  </w:style>
  <w:style w:type="paragraph" w:customStyle="1" w:styleId="376">
    <w:name w:val="marker_file_2674"/>
    <w:basedOn w:val="358"/>
    <w:qFormat/>
    <w:uiPriority w:val="0"/>
    <w:pPr>
      <w:shd w:val="clear" w:color="auto" w:fill="FFFF00"/>
    </w:pPr>
  </w:style>
  <w:style w:type="paragraph" w:customStyle="1" w:styleId="377">
    <w:name w:val="Normal (Web)_file_2674"/>
    <w:basedOn w:val="358"/>
    <w:qFormat/>
    <w:uiPriority w:val="99"/>
  </w:style>
  <w:style w:type="paragraph" w:customStyle="1" w:styleId="378">
    <w:name w:val="Normal_file_267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79">
    <w:name w:val="heading 1_file_2675"/>
    <w:basedOn w:val="378"/>
    <w:qFormat/>
    <w:uiPriority w:val="9"/>
    <w:pPr>
      <w:outlineLvl w:val="0"/>
    </w:pPr>
    <w:rPr>
      <w:kern w:val="36"/>
      <w:sz w:val="48"/>
      <w:szCs w:val="48"/>
    </w:rPr>
  </w:style>
  <w:style w:type="paragraph" w:customStyle="1" w:styleId="380">
    <w:name w:val="heading 2_file_2675"/>
    <w:basedOn w:val="378"/>
    <w:qFormat/>
    <w:uiPriority w:val="9"/>
    <w:pPr>
      <w:outlineLvl w:val="1"/>
    </w:pPr>
    <w:rPr>
      <w:sz w:val="36"/>
      <w:szCs w:val="36"/>
    </w:rPr>
  </w:style>
  <w:style w:type="paragraph" w:customStyle="1" w:styleId="381">
    <w:name w:val="heading 3_file_2675"/>
    <w:basedOn w:val="378"/>
    <w:qFormat/>
    <w:uiPriority w:val="9"/>
    <w:pPr>
      <w:outlineLvl w:val="2"/>
    </w:pPr>
    <w:rPr>
      <w:sz w:val="27"/>
      <w:szCs w:val="27"/>
    </w:rPr>
  </w:style>
  <w:style w:type="paragraph" w:customStyle="1" w:styleId="382">
    <w:name w:val="heading 4_file_2675"/>
    <w:basedOn w:val="378"/>
    <w:qFormat/>
    <w:uiPriority w:val="9"/>
    <w:pPr>
      <w:outlineLvl w:val="3"/>
    </w:pPr>
  </w:style>
  <w:style w:type="paragraph" w:customStyle="1" w:styleId="383">
    <w:name w:val="heading 5_file_2675"/>
    <w:basedOn w:val="378"/>
    <w:qFormat/>
    <w:uiPriority w:val="9"/>
    <w:pPr>
      <w:outlineLvl w:val="4"/>
    </w:pPr>
    <w:rPr>
      <w:sz w:val="20"/>
      <w:szCs w:val="20"/>
    </w:rPr>
  </w:style>
  <w:style w:type="paragraph" w:customStyle="1" w:styleId="384">
    <w:name w:val="heading 6_file_2675"/>
    <w:basedOn w:val="378"/>
    <w:qFormat/>
    <w:uiPriority w:val="9"/>
    <w:pPr>
      <w:outlineLvl w:val="5"/>
    </w:pPr>
    <w:rPr>
      <w:sz w:val="15"/>
      <w:szCs w:val="15"/>
    </w:rPr>
  </w:style>
  <w:style w:type="character" w:customStyle="1" w:styleId="385">
    <w:name w:val="Default Paragraph Font_file_2675"/>
    <w:qFormat/>
    <w:uiPriority w:val="1"/>
  </w:style>
  <w:style w:type="table" w:customStyle="1" w:styleId="386">
    <w:name w:val="Normal Table_file_2675"/>
    <w:qFormat/>
    <w:uiPriority w:val="99"/>
    <w:tblPr>
      <w:tblCellMar>
        <w:top w:w="0" w:type="dxa"/>
        <w:left w:w="108" w:type="dxa"/>
        <w:bottom w:w="0" w:type="dxa"/>
        <w:right w:w="108" w:type="dxa"/>
      </w:tblCellMar>
    </w:tblPr>
  </w:style>
  <w:style w:type="character" w:customStyle="1" w:styleId="387">
    <w:name w:val="Hyperlink_file_2675"/>
    <w:basedOn w:val="385"/>
    <w:qFormat/>
    <w:uiPriority w:val="99"/>
    <w:rPr>
      <w:color w:val="0782C1"/>
      <w:u w:val="single"/>
    </w:rPr>
  </w:style>
  <w:style w:type="character" w:customStyle="1" w:styleId="388">
    <w:name w:val="FollowedHyperlink_file_2675"/>
    <w:basedOn w:val="385"/>
    <w:qFormat/>
    <w:uiPriority w:val="99"/>
    <w:rPr>
      <w:color w:val="0782C1"/>
      <w:u w:val="single"/>
    </w:rPr>
  </w:style>
  <w:style w:type="character" w:customStyle="1" w:styleId="389">
    <w:name w:val="标题 1 Char_file_2675"/>
    <w:basedOn w:val="385"/>
    <w:link w:val="3"/>
    <w:qFormat/>
    <w:uiPriority w:val="9"/>
    <w:rPr>
      <w:rFonts w:ascii="宋体" w:hAnsi="宋体" w:eastAsia="宋体" w:cs="宋体"/>
      <w:b/>
      <w:bCs/>
      <w:kern w:val="44"/>
      <w:sz w:val="44"/>
      <w:szCs w:val="44"/>
    </w:rPr>
  </w:style>
  <w:style w:type="character" w:customStyle="1" w:styleId="390">
    <w:name w:val="标题 2 Char_file_2675"/>
    <w:basedOn w:val="385"/>
    <w:link w:val="4"/>
    <w:qFormat/>
    <w:uiPriority w:val="9"/>
    <w:rPr>
      <w:rFonts w:ascii="等线 Light" w:hAnsi="等线 Light" w:eastAsia="等线 Light" w:cs="宋体"/>
      <w:b/>
      <w:bCs/>
      <w:sz w:val="32"/>
      <w:szCs w:val="32"/>
    </w:rPr>
  </w:style>
  <w:style w:type="character" w:customStyle="1" w:styleId="391">
    <w:name w:val="标题 3 Char_file_2675"/>
    <w:basedOn w:val="385"/>
    <w:link w:val="5"/>
    <w:qFormat/>
    <w:uiPriority w:val="9"/>
    <w:rPr>
      <w:rFonts w:ascii="宋体" w:hAnsi="宋体" w:eastAsia="宋体" w:cs="宋体"/>
      <w:b/>
      <w:bCs/>
      <w:sz w:val="32"/>
      <w:szCs w:val="32"/>
    </w:rPr>
  </w:style>
  <w:style w:type="character" w:customStyle="1" w:styleId="392">
    <w:name w:val="标题 4 Char_file_2675"/>
    <w:basedOn w:val="385"/>
    <w:link w:val="6"/>
    <w:qFormat/>
    <w:uiPriority w:val="9"/>
    <w:rPr>
      <w:rFonts w:ascii="等线 Light" w:hAnsi="等线 Light" w:eastAsia="等线 Light" w:cs="宋体"/>
      <w:b/>
      <w:bCs/>
      <w:sz w:val="28"/>
      <w:szCs w:val="28"/>
    </w:rPr>
  </w:style>
  <w:style w:type="character" w:customStyle="1" w:styleId="393">
    <w:name w:val="标题 5 Char_file_2675"/>
    <w:basedOn w:val="385"/>
    <w:link w:val="7"/>
    <w:qFormat/>
    <w:uiPriority w:val="9"/>
    <w:rPr>
      <w:rFonts w:ascii="宋体" w:hAnsi="宋体" w:eastAsia="宋体" w:cs="宋体"/>
      <w:b/>
      <w:bCs/>
      <w:sz w:val="28"/>
      <w:szCs w:val="28"/>
    </w:rPr>
  </w:style>
  <w:style w:type="character" w:customStyle="1" w:styleId="394">
    <w:name w:val="标题 6 Char_file_2675"/>
    <w:basedOn w:val="385"/>
    <w:link w:val="9"/>
    <w:qFormat/>
    <w:uiPriority w:val="9"/>
    <w:rPr>
      <w:rFonts w:ascii="等线 Light" w:hAnsi="等线 Light" w:eastAsia="等线 Light" w:cs="宋体"/>
      <w:b/>
      <w:bCs/>
      <w:sz w:val="24"/>
      <w:szCs w:val="24"/>
    </w:rPr>
  </w:style>
  <w:style w:type="paragraph" w:customStyle="1" w:styleId="395">
    <w:name w:val="cke_editable_file_2675"/>
    <w:basedOn w:val="378"/>
    <w:qFormat/>
    <w:uiPriority w:val="0"/>
    <w:rPr>
      <w:rFonts w:ascii="仿宋_GB2312" w:eastAsia="仿宋_GB2312"/>
    </w:rPr>
  </w:style>
  <w:style w:type="paragraph" w:customStyle="1" w:styleId="396">
    <w:name w:val="marker_file_2675"/>
    <w:basedOn w:val="378"/>
    <w:qFormat/>
    <w:uiPriority w:val="0"/>
    <w:pPr>
      <w:shd w:val="clear" w:color="auto" w:fill="FFFF00"/>
    </w:pPr>
  </w:style>
  <w:style w:type="paragraph" w:customStyle="1" w:styleId="397">
    <w:name w:val="Normal (Web)_file_2675"/>
    <w:basedOn w:val="378"/>
    <w:qFormat/>
    <w:uiPriority w:val="99"/>
  </w:style>
  <w:style w:type="paragraph" w:customStyle="1" w:styleId="398">
    <w:name w:val="Normal_file_267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99">
    <w:name w:val="heading 1_file_2676"/>
    <w:basedOn w:val="398"/>
    <w:qFormat/>
    <w:uiPriority w:val="9"/>
    <w:pPr>
      <w:outlineLvl w:val="0"/>
    </w:pPr>
    <w:rPr>
      <w:kern w:val="36"/>
      <w:sz w:val="48"/>
      <w:szCs w:val="48"/>
    </w:rPr>
  </w:style>
  <w:style w:type="paragraph" w:customStyle="1" w:styleId="400">
    <w:name w:val="heading 2_file_2676"/>
    <w:basedOn w:val="398"/>
    <w:qFormat/>
    <w:uiPriority w:val="9"/>
    <w:pPr>
      <w:outlineLvl w:val="1"/>
    </w:pPr>
    <w:rPr>
      <w:sz w:val="36"/>
      <w:szCs w:val="36"/>
    </w:rPr>
  </w:style>
  <w:style w:type="paragraph" w:customStyle="1" w:styleId="401">
    <w:name w:val="heading 3_file_2676"/>
    <w:basedOn w:val="398"/>
    <w:qFormat/>
    <w:uiPriority w:val="9"/>
    <w:pPr>
      <w:outlineLvl w:val="2"/>
    </w:pPr>
    <w:rPr>
      <w:sz w:val="27"/>
      <w:szCs w:val="27"/>
    </w:rPr>
  </w:style>
  <w:style w:type="paragraph" w:customStyle="1" w:styleId="402">
    <w:name w:val="heading 4_file_2676"/>
    <w:basedOn w:val="398"/>
    <w:qFormat/>
    <w:uiPriority w:val="9"/>
    <w:pPr>
      <w:outlineLvl w:val="3"/>
    </w:pPr>
  </w:style>
  <w:style w:type="paragraph" w:customStyle="1" w:styleId="403">
    <w:name w:val="heading 5_file_2676"/>
    <w:basedOn w:val="398"/>
    <w:qFormat/>
    <w:uiPriority w:val="9"/>
    <w:pPr>
      <w:outlineLvl w:val="4"/>
    </w:pPr>
    <w:rPr>
      <w:sz w:val="20"/>
      <w:szCs w:val="20"/>
    </w:rPr>
  </w:style>
  <w:style w:type="paragraph" w:customStyle="1" w:styleId="404">
    <w:name w:val="heading 6_file_2676"/>
    <w:basedOn w:val="398"/>
    <w:qFormat/>
    <w:uiPriority w:val="9"/>
    <w:pPr>
      <w:outlineLvl w:val="5"/>
    </w:pPr>
    <w:rPr>
      <w:sz w:val="15"/>
      <w:szCs w:val="15"/>
    </w:rPr>
  </w:style>
  <w:style w:type="character" w:customStyle="1" w:styleId="405">
    <w:name w:val="Default Paragraph Font_file_2676"/>
    <w:qFormat/>
    <w:uiPriority w:val="1"/>
  </w:style>
  <w:style w:type="table" w:customStyle="1" w:styleId="406">
    <w:name w:val="Normal Table_file_2676"/>
    <w:qFormat/>
    <w:uiPriority w:val="99"/>
    <w:tblPr>
      <w:tblCellMar>
        <w:top w:w="0" w:type="dxa"/>
        <w:left w:w="108" w:type="dxa"/>
        <w:bottom w:w="0" w:type="dxa"/>
        <w:right w:w="108" w:type="dxa"/>
      </w:tblCellMar>
    </w:tblPr>
  </w:style>
  <w:style w:type="character" w:customStyle="1" w:styleId="407">
    <w:name w:val="Hyperlink_file_2676"/>
    <w:basedOn w:val="405"/>
    <w:qFormat/>
    <w:uiPriority w:val="99"/>
    <w:rPr>
      <w:color w:val="0782C1"/>
      <w:u w:val="single"/>
    </w:rPr>
  </w:style>
  <w:style w:type="character" w:customStyle="1" w:styleId="408">
    <w:name w:val="FollowedHyperlink_file_2676"/>
    <w:basedOn w:val="405"/>
    <w:qFormat/>
    <w:uiPriority w:val="99"/>
    <w:rPr>
      <w:color w:val="0782C1"/>
      <w:u w:val="single"/>
    </w:rPr>
  </w:style>
  <w:style w:type="character" w:customStyle="1" w:styleId="409">
    <w:name w:val="标题 1 Char_file_2676"/>
    <w:basedOn w:val="405"/>
    <w:link w:val="3"/>
    <w:qFormat/>
    <w:uiPriority w:val="9"/>
    <w:rPr>
      <w:rFonts w:ascii="宋体" w:hAnsi="宋体" w:eastAsia="宋体" w:cs="宋体"/>
      <w:b/>
      <w:bCs/>
      <w:kern w:val="44"/>
      <w:sz w:val="44"/>
      <w:szCs w:val="44"/>
    </w:rPr>
  </w:style>
  <w:style w:type="character" w:customStyle="1" w:styleId="410">
    <w:name w:val="标题 2 Char_file_2676"/>
    <w:basedOn w:val="405"/>
    <w:link w:val="4"/>
    <w:qFormat/>
    <w:uiPriority w:val="9"/>
    <w:rPr>
      <w:rFonts w:ascii="等线 Light" w:hAnsi="等线 Light" w:eastAsia="等线 Light" w:cs="宋体"/>
      <w:b/>
      <w:bCs/>
      <w:sz w:val="32"/>
      <w:szCs w:val="32"/>
    </w:rPr>
  </w:style>
  <w:style w:type="character" w:customStyle="1" w:styleId="411">
    <w:name w:val="标题 3 Char_file_2676"/>
    <w:basedOn w:val="405"/>
    <w:link w:val="5"/>
    <w:qFormat/>
    <w:uiPriority w:val="9"/>
    <w:rPr>
      <w:rFonts w:ascii="宋体" w:hAnsi="宋体" w:eastAsia="宋体" w:cs="宋体"/>
      <w:b/>
      <w:bCs/>
      <w:sz w:val="32"/>
      <w:szCs w:val="32"/>
    </w:rPr>
  </w:style>
  <w:style w:type="character" w:customStyle="1" w:styleId="412">
    <w:name w:val="标题 4 Char_file_2676"/>
    <w:basedOn w:val="405"/>
    <w:link w:val="6"/>
    <w:qFormat/>
    <w:uiPriority w:val="9"/>
    <w:rPr>
      <w:rFonts w:ascii="等线 Light" w:hAnsi="等线 Light" w:eastAsia="等线 Light" w:cs="宋体"/>
      <w:b/>
      <w:bCs/>
      <w:sz w:val="28"/>
      <w:szCs w:val="28"/>
    </w:rPr>
  </w:style>
  <w:style w:type="character" w:customStyle="1" w:styleId="413">
    <w:name w:val="标题 5 Char_file_2676"/>
    <w:basedOn w:val="405"/>
    <w:link w:val="7"/>
    <w:qFormat/>
    <w:uiPriority w:val="9"/>
    <w:rPr>
      <w:rFonts w:ascii="宋体" w:hAnsi="宋体" w:eastAsia="宋体" w:cs="宋体"/>
      <w:b/>
      <w:bCs/>
      <w:sz w:val="28"/>
      <w:szCs w:val="28"/>
    </w:rPr>
  </w:style>
  <w:style w:type="character" w:customStyle="1" w:styleId="414">
    <w:name w:val="标题 6 Char_file_2676"/>
    <w:basedOn w:val="405"/>
    <w:link w:val="9"/>
    <w:qFormat/>
    <w:uiPriority w:val="9"/>
    <w:rPr>
      <w:rFonts w:ascii="等线 Light" w:hAnsi="等线 Light" w:eastAsia="等线 Light" w:cs="宋体"/>
      <w:b/>
      <w:bCs/>
      <w:sz w:val="24"/>
      <w:szCs w:val="24"/>
    </w:rPr>
  </w:style>
  <w:style w:type="paragraph" w:customStyle="1" w:styleId="415">
    <w:name w:val="cke_editable_file_2676"/>
    <w:basedOn w:val="398"/>
    <w:qFormat/>
    <w:uiPriority w:val="0"/>
    <w:rPr>
      <w:rFonts w:ascii="仿宋_GB2312" w:eastAsia="仿宋_GB2312"/>
    </w:rPr>
  </w:style>
  <w:style w:type="paragraph" w:customStyle="1" w:styleId="416">
    <w:name w:val="marker_file_2676"/>
    <w:basedOn w:val="398"/>
    <w:qFormat/>
    <w:uiPriority w:val="0"/>
    <w:pPr>
      <w:shd w:val="clear" w:color="auto" w:fill="FFFF00"/>
    </w:pPr>
  </w:style>
  <w:style w:type="paragraph" w:customStyle="1" w:styleId="417">
    <w:name w:val="Normal (Web)_file_2676"/>
    <w:basedOn w:val="398"/>
    <w:qFormat/>
    <w:uiPriority w:val="99"/>
  </w:style>
  <w:style w:type="paragraph" w:customStyle="1" w:styleId="418">
    <w:name w:val="Normal_file_2677"/>
    <w:qFormat/>
    <w:uiPriority w:val="0"/>
    <w:pPr>
      <w:widowControl w:val="0"/>
      <w:jc w:val="both"/>
    </w:pPr>
    <w:rPr>
      <w:rFonts w:ascii="Times New Roman" w:hAnsi="Times New Roman" w:eastAsia="宋体" w:cs="Times New Roman"/>
      <w:szCs w:val="24"/>
      <w:lang w:val="en-US" w:eastAsia="zh-CN" w:bidi="ar-SA"/>
    </w:rPr>
  </w:style>
  <w:style w:type="character" w:customStyle="1" w:styleId="419">
    <w:name w:val="Default Paragraph Font_file_2677"/>
    <w:qFormat/>
    <w:uiPriority w:val="1"/>
  </w:style>
  <w:style w:type="table" w:customStyle="1" w:styleId="420">
    <w:name w:val="Normal Table_file_2677"/>
    <w:qFormat/>
    <w:uiPriority w:val="99"/>
    <w:tblPr>
      <w:tblCellMar>
        <w:top w:w="0" w:type="dxa"/>
        <w:left w:w="108" w:type="dxa"/>
        <w:bottom w:w="0" w:type="dxa"/>
        <w:right w:w="108" w:type="dxa"/>
      </w:tblCellMar>
    </w:tblPr>
  </w:style>
  <w:style w:type="paragraph" w:customStyle="1" w:styleId="421">
    <w:name w:val="Normal_file_2666_file_267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22">
    <w:name w:val="heading 1_file_2666_file_2677"/>
    <w:basedOn w:val="421"/>
    <w:qFormat/>
    <w:uiPriority w:val="9"/>
    <w:pPr>
      <w:outlineLvl w:val="0"/>
    </w:pPr>
    <w:rPr>
      <w:kern w:val="36"/>
      <w:sz w:val="48"/>
      <w:szCs w:val="48"/>
    </w:rPr>
  </w:style>
  <w:style w:type="paragraph" w:customStyle="1" w:styleId="423">
    <w:name w:val="heading 2_file_2666_file_2677"/>
    <w:basedOn w:val="421"/>
    <w:qFormat/>
    <w:uiPriority w:val="9"/>
    <w:pPr>
      <w:outlineLvl w:val="1"/>
    </w:pPr>
    <w:rPr>
      <w:sz w:val="36"/>
      <w:szCs w:val="36"/>
    </w:rPr>
  </w:style>
  <w:style w:type="paragraph" w:customStyle="1" w:styleId="424">
    <w:name w:val="heading 3_file_2666_file_2677"/>
    <w:basedOn w:val="421"/>
    <w:qFormat/>
    <w:uiPriority w:val="9"/>
    <w:pPr>
      <w:outlineLvl w:val="2"/>
    </w:pPr>
    <w:rPr>
      <w:sz w:val="27"/>
      <w:szCs w:val="27"/>
    </w:rPr>
  </w:style>
  <w:style w:type="paragraph" w:customStyle="1" w:styleId="425">
    <w:name w:val="heading 4_file_2666_file_2677"/>
    <w:basedOn w:val="421"/>
    <w:qFormat/>
    <w:uiPriority w:val="9"/>
    <w:pPr>
      <w:outlineLvl w:val="3"/>
    </w:pPr>
  </w:style>
  <w:style w:type="paragraph" w:customStyle="1" w:styleId="426">
    <w:name w:val="heading 5_file_2666_file_2677"/>
    <w:basedOn w:val="421"/>
    <w:qFormat/>
    <w:uiPriority w:val="9"/>
    <w:pPr>
      <w:outlineLvl w:val="4"/>
    </w:pPr>
    <w:rPr>
      <w:sz w:val="20"/>
      <w:szCs w:val="20"/>
    </w:rPr>
  </w:style>
  <w:style w:type="paragraph" w:customStyle="1" w:styleId="427">
    <w:name w:val="heading 6_file_2666_file_2677"/>
    <w:basedOn w:val="421"/>
    <w:qFormat/>
    <w:uiPriority w:val="9"/>
    <w:pPr>
      <w:outlineLvl w:val="5"/>
    </w:pPr>
    <w:rPr>
      <w:sz w:val="15"/>
      <w:szCs w:val="15"/>
    </w:rPr>
  </w:style>
  <w:style w:type="character" w:customStyle="1" w:styleId="428">
    <w:name w:val="Default Paragraph Font_file_2666_file_2677"/>
    <w:qFormat/>
    <w:uiPriority w:val="1"/>
  </w:style>
  <w:style w:type="table" w:customStyle="1" w:styleId="429">
    <w:name w:val="Normal Table_file_2666_file_2677"/>
    <w:qFormat/>
    <w:uiPriority w:val="99"/>
    <w:tblPr>
      <w:tblCellMar>
        <w:top w:w="0" w:type="dxa"/>
        <w:left w:w="108" w:type="dxa"/>
        <w:bottom w:w="0" w:type="dxa"/>
        <w:right w:w="108" w:type="dxa"/>
      </w:tblCellMar>
    </w:tblPr>
  </w:style>
  <w:style w:type="character" w:customStyle="1" w:styleId="430">
    <w:name w:val="Hyperlink_file_2666_file_2677"/>
    <w:basedOn w:val="428"/>
    <w:qFormat/>
    <w:uiPriority w:val="99"/>
    <w:rPr>
      <w:color w:val="0782C1"/>
      <w:u w:val="single"/>
    </w:rPr>
  </w:style>
  <w:style w:type="character" w:customStyle="1" w:styleId="431">
    <w:name w:val="FollowedHyperlink_file_2666_file_2677"/>
    <w:basedOn w:val="428"/>
    <w:qFormat/>
    <w:uiPriority w:val="99"/>
    <w:rPr>
      <w:color w:val="0782C1"/>
      <w:u w:val="single"/>
    </w:rPr>
  </w:style>
  <w:style w:type="character" w:customStyle="1" w:styleId="432">
    <w:name w:val="标题 1 Char_file_2666_file_2677"/>
    <w:basedOn w:val="428"/>
    <w:link w:val="3"/>
    <w:qFormat/>
    <w:uiPriority w:val="9"/>
    <w:rPr>
      <w:rFonts w:ascii="宋体" w:hAnsi="宋体" w:eastAsia="宋体" w:cs="宋体"/>
      <w:b/>
      <w:bCs/>
      <w:kern w:val="44"/>
      <w:sz w:val="44"/>
      <w:szCs w:val="44"/>
    </w:rPr>
  </w:style>
  <w:style w:type="character" w:customStyle="1" w:styleId="433">
    <w:name w:val="标题 2 Char_file_2666_file_2677"/>
    <w:basedOn w:val="428"/>
    <w:link w:val="4"/>
    <w:qFormat/>
    <w:uiPriority w:val="9"/>
    <w:rPr>
      <w:rFonts w:ascii="等线 Light" w:hAnsi="等线 Light" w:eastAsia="等线 Light" w:cs="宋体"/>
      <w:b/>
      <w:bCs/>
      <w:sz w:val="32"/>
      <w:szCs w:val="32"/>
    </w:rPr>
  </w:style>
  <w:style w:type="character" w:customStyle="1" w:styleId="434">
    <w:name w:val="标题 3 Char_file_2666_file_2677"/>
    <w:basedOn w:val="428"/>
    <w:link w:val="5"/>
    <w:qFormat/>
    <w:uiPriority w:val="9"/>
    <w:rPr>
      <w:rFonts w:ascii="宋体" w:hAnsi="宋体" w:eastAsia="宋体" w:cs="宋体"/>
      <w:b/>
      <w:bCs/>
      <w:sz w:val="32"/>
      <w:szCs w:val="32"/>
    </w:rPr>
  </w:style>
  <w:style w:type="character" w:customStyle="1" w:styleId="435">
    <w:name w:val="标题 4 Char_file_2666_file_2677"/>
    <w:basedOn w:val="428"/>
    <w:link w:val="6"/>
    <w:qFormat/>
    <w:uiPriority w:val="9"/>
    <w:rPr>
      <w:rFonts w:ascii="等线 Light" w:hAnsi="等线 Light" w:eastAsia="等线 Light" w:cs="宋体"/>
      <w:b/>
      <w:bCs/>
      <w:sz w:val="28"/>
      <w:szCs w:val="28"/>
    </w:rPr>
  </w:style>
  <w:style w:type="character" w:customStyle="1" w:styleId="436">
    <w:name w:val="标题 5 Char_file_2666_file_2677"/>
    <w:basedOn w:val="428"/>
    <w:link w:val="7"/>
    <w:qFormat/>
    <w:uiPriority w:val="9"/>
    <w:rPr>
      <w:rFonts w:ascii="宋体" w:hAnsi="宋体" w:eastAsia="宋体" w:cs="宋体"/>
      <w:b/>
      <w:bCs/>
      <w:sz w:val="28"/>
      <w:szCs w:val="28"/>
    </w:rPr>
  </w:style>
  <w:style w:type="character" w:customStyle="1" w:styleId="437">
    <w:name w:val="标题 6 Char_file_2666_file_2677"/>
    <w:basedOn w:val="428"/>
    <w:link w:val="9"/>
    <w:qFormat/>
    <w:uiPriority w:val="9"/>
    <w:rPr>
      <w:rFonts w:ascii="等线 Light" w:hAnsi="等线 Light" w:eastAsia="等线 Light" w:cs="宋体"/>
      <w:b/>
      <w:bCs/>
      <w:sz w:val="24"/>
      <w:szCs w:val="24"/>
    </w:rPr>
  </w:style>
  <w:style w:type="paragraph" w:customStyle="1" w:styleId="438">
    <w:name w:val="cke_editable_file_2666_file_2677"/>
    <w:basedOn w:val="421"/>
    <w:qFormat/>
    <w:uiPriority w:val="0"/>
    <w:rPr>
      <w:rFonts w:ascii="仿宋_GB2312" w:eastAsia="仿宋_GB2312"/>
    </w:rPr>
  </w:style>
  <w:style w:type="paragraph" w:customStyle="1" w:styleId="439">
    <w:name w:val="marker_file_2666_file_2677"/>
    <w:basedOn w:val="421"/>
    <w:qFormat/>
    <w:uiPriority w:val="0"/>
    <w:pPr>
      <w:shd w:val="clear" w:color="auto" w:fill="FFFF00"/>
    </w:pPr>
  </w:style>
  <w:style w:type="paragraph" w:customStyle="1" w:styleId="440">
    <w:name w:val="Normal (Web)_file_2666_file_2677"/>
    <w:basedOn w:val="421"/>
    <w:qFormat/>
    <w:uiPriority w:val="99"/>
  </w:style>
  <w:style w:type="paragraph" w:customStyle="1" w:styleId="441">
    <w:name w:val="Normal_file_267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42">
    <w:name w:val="heading 1_file_2678"/>
    <w:basedOn w:val="441"/>
    <w:qFormat/>
    <w:uiPriority w:val="9"/>
    <w:pPr>
      <w:outlineLvl w:val="0"/>
    </w:pPr>
    <w:rPr>
      <w:kern w:val="36"/>
      <w:sz w:val="48"/>
      <w:szCs w:val="48"/>
    </w:rPr>
  </w:style>
  <w:style w:type="paragraph" w:customStyle="1" w:styleId="443">
    <w:name w:val="heading 2_file_2678"/>
    <w:basedOn w:val="441"/>
    <w:qFormat/>
    <w:uiPriority w:val="9"/>
    <w:pPr>
      <w:outlineLvl w:val="1"/>
    </w:pPr>
    <w:rPr>
      <w:sz w:val="36"/>
      <w:szCs w:val="36"/>
    </w:rPr>
  </w:style>
  <w:style w:type="paragraph" w:customStyle="1" w:styleId="444">
    <w:name w:val="heading 3_file_2678"/>
    <w:basedOn w:val="441"/>
    <w:qFormat/>
    <w:uiPriority w:val="9"/>
    <w:pPr>
      <w:outlineLvl w:val="2"/>
    </w:pPr>
    <w:rPr>
      <w:sz w:val="27"/>
      <w:szCs w:val="27"/>
    </w:rPr>
  </w:style>
  <w:style w:type="paragraph" w:customStyle="1" w:styleId="445">
    <w:name w:val="heading 4_file_2678"/>
    <w:basedOn w:val="441"/>
    <w:qFormat/>
    <w:uiPriority w:val="9"/>
    <w:pPr>
      <w:outlineLvl w:val="3"/>
    </w:pPr>
  </w:style>
  <w:style w:type="paragraph" w:customStyle="1" w:styleId="446">
    <w:name w:val="heading 5_file_2678"/>
    <w:basedOn w:val="441"/>
    <w:qFormat/>
    <w:uiPriority w:val="9"/>
    <w:pPr>
      <w:outlineLvl w:val="4"/>
    </w:pPr>
    <w:rPr>
      <w:sz w:val="20"/>
      <w:szCs w:val="20"/>
    </w:rPr>
  </w:style>
  <w:style w:type="paragraph" w:customStyle="1" w:styleId="447">
    <w:name w:val="heading 6_file_2678"/>
    <w:basedOn w:val="441"/>
    <w:qFormat/>
    <w:uiPriority w:val="9"/>
    <w:pPr>
      <w:outlineLvl w:val="5"/>
    </w:pPr>
    <w:rPr>
      <w:sz w:val="15"/>
      <w:szCs w:val="15"/>
    </w:rPr>
  </w:style>
  <w:style w:type="character" w:customStyle="1" w:styleId="448">
    <w:name w:val="Default Paragraph Font_file_2678"/>
    <w:qFormat/>
    <w:uiPriority w:val="1"/>
  </w:style>
  <w:style w:type="table" w:customStyle="1" w:styleId="449">
    <w:name w:val="Normal Table_file_2678"/>
    <w:qFormat/>
    <w:uiPriority w:val="99"/>
    <w:tblPr>
      <w:tblCellMar>
        <w:top w:w="0" w:type="dxa"/>
        <w:left w:w="108" w:type="dxa"/>
        <w:bottom w:w="0" w:type="dxa"/>
        <w:right w:w="108" w:type="dxa"/>
      </w:tblCellMar>
    </w:tblPr>
  </w:style>
  <w:style w:type="character" w:customStyle="1" w:styleId="450">
    <w:name w:val="Hyperlink_file_2678"/>
    <w:basedOn w:val="448"/>
    <w:qFormat/>
    <w:uiPriority w:val="99"/>
    <w:rPr>
      <w:color w:val="0782C1"/>
      <w:u w:val="single"/>
    </w:rPr>
  </w:style>
  <w:style w:type="character" w:customStyle="1" w:styleId="451">
    <w:name w:val="FollowedHyperlink_file_2678"/>
    <w:basedOn w:val="448"/>
    <w:qFormat/>
    <w:uiPriority w:val="99"/>
    <w:rPr>
      <w:color w:val="0782C1"/>
      <w:u w:val="single"/>
    </w:rPr>
  </w:style>
  <w:style w:type="character" w:customStyle="1" w:styleId="452">
    <w:name w:val="标题 1 Char_file_2678"/>
    <w:basedOn w:val="448"/>
    <w:link w:val="3"/>
    <w:qFormat/>
    <w:uiPriority w:val="9"/>
    <w:rPr>
      <w:rFonts w:ascii="宋体" w:hAnsi="宋体" w:eastAsia="宋体" w:cs="宋体"/>
      <w:b/>
      <w:bCs/>
      <w:kern w:val="44"/>
      <w:sz w:val="44"/>
      <w:szCs w:val="44"/>
    </w:rPr>
  </w:style>
  <w:style w:type="character" w:customStyle="1" w:styleId="453">
    <w:name w:val="标题 2 Char_file_2678"/>
    <w:basedOn w:val="448"/>
    <w:link w:val="4"/>
    <w:qFormat/>
    <w:uiPriority w:val="9"/>
    <w:rPr>
      <w:rFonts w:ascii="等线 Light" w:hAnsi="等线 Light" w:eastAsia="等线 Light" w:cs="宋体"/>
      <w:b/>
      <w:bCs/>
      <w:sz w:val="32"/>
      <w:szCs w:val="32"/>
    </w:rPr>
  </w:style>
  <w:style w:type="character" w:customStyle="1" w:styleId="454">
    <w:name w:val="标题 3 Char_file_2678"/>
    <w:basedOn w:val="448"/>
    <w:link w:val="5"/>
    <w:qFormat/>
    <w:uiPriority w:val="9"/>
    <w:rPr>
      <w:rFonts w:ascii="宋体" w:hAnsi="宋体" w:eastAsia="宋体" w:cs="宋体"/>
      <w:b/>
      <w:bCs/>
      <w:sz w:val="32"/>
      <w:szCs w:val="32"/>
    </w:rPr>
  </w:style>
  <w:style w:type="character" w:customStyle="1" w:styleId="455">
    <w:name w:val="标题 4 Char_file_2678"/>
    <w:basedOn w:val="448"/>
    <w:link w:val="6"/>
    <w:qFormat/>
    <w:uiPriority w:val="9"/>
    <w:rPr>
      <w:rFonts w:ascii="等线 Light" w:hAnsi="等线 Light" w:eastAsia="等线 Light" w:cs="宋体"/>
      <w:b/>
      <w:bCs/>
      <w:sz w:val="28"/>
      <w:szCs w:val="28"/>
    </w:rPr>
  </w:style>
  <w:style w:type="character" w:customStyle="1" w:styleId="456">
    <w:name w:val="标题 5 Char_file_2678"/>
    <w:basedOn w:val="448"/>
    <w:link w:val="7"/>
    <w:qFormat/>
    <w:uiPriority w:val="9"/>
    <w:rPr>
      <w:rFonts w:ascii="宋体" w:hAnsi="宋体" w:eastAsia="宋体" w:cs="宋体"/>
      <w:b/>
      <w:bCs/>
      <w:sz w:val="28"/>
      <w:szCs w:val="28"/>
    </w:rPr>
  </w:style>
  <w:style w:type="character" w:customStyle="1" w:styleId="457">
    <w:name w:val="标题 6 Char_file_2678"/>
    <w:basedOn w:val="448"/>
    <w:link w:val="9"/>
    <w:qFormat/>
    <w:uiPriority w:val="9"/>
    <w:rPr>
      <w:rFonts w:ascii="等线 Light" w:hAnsi="等线 Light" w:eastAsia="等线 Light" w:cs="宋体"/>
      <w:b/>
      <w:bCs/>
      <w:sz w:val="24"/>
      <w:szCs w:val="24"/>
    </w:rPr>
  </w:style>
  <w:style w:type="paragraph" w:customStyle="1" w:styleId="458">
    <w:name w:val="cke_editable_file_2678"/>
    <w:basedOn w:val="441"/>
    <w:qFormat/>
    <w:uiPriority w:val="0"/>
    <w:rPr>
      <w:rFonts w:ascii="仿宋_GB2312" w:eastAsia="仿宋_GB2312"/>
    </w:rPr>
  </w:style>
  <w:style w:type="paragraph" w:customStyle="1" w:styleId="459">
    <w:name w:val="marker_file_2678"/>
    <w:basedOn w:val="441"/>
    <w:qFormat/>
    <w:uiPriority w:val="0"/>
    <w:pPr>
      <w:shd w:val="clear" w:color="auto" w:fill="FFFF00"/>
    </w:pPr>
  </w:style>
  <w:style w:type="paragraph" w:customStyle="1" w:styleId="460">
    <w:name w:val="Normal (Web)_file_2678"/>
    <w:basedOn w:val="441"/>
    <w:qFormat/>
    <w:uiPriority w:val="99"/>
  </w:style>
  <w:style w:type="paragraph" w:customStyle="1" w:styleId="461">
    <w:name w:val="Normal_file_267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62">
    <w:name w:val="heading 1_file_2679"/>
    <w:basedOn w:val="461"/>
    <w:qFormat/>
    <w:uiPriority w:val="9"/>
    <w:pPr>
      <w:outlineLvl w:val="0"/>
    </w:pPr>
    <w:rPr>
      <w:kern w:val="36"/>
      <w:sz w:val="48"/>
      <w:szCs w:val="48"/>
    </w:rPr>
  </w:style>
  <w:style w:type="paragraph" w:customStyle="1" w:styleId="463">
    <w:name w:val="heading 2_file_2679"/>
    <w:basedOn w:val="461"/>
    <w:qFormat/>
    <w:uiPriority w:val="9"/>
    <w:pPr>
      <w:outlineLvl w:val="1"/>
    </w:pPr>
    <w:rPr>
      <w:sz w:val="36"/>
      <w:szCs w:val="36"/>
    </w:rPr>
  </w:style>
  <w:style w:type="paragraph" w:customStyle="1" w:styleId="464">
    <w:name w:val="heading 3_file_2679"/>
    <w:basedOn w:val="461"/>
    <w:qFormat/>
    <w:uiPriority w:val="9"/>
    <w:pPr>
      <w:outlineLvl w:val="2"/>
    </w:pPr>
    <w:rPr>
      <w:sz w:val="27"/>
      <w:szCs w:val="27"/>
    </w:rPr>
  </w:style>
  <w:style w:type="paragraph" w:customStyle="1" w:styleId="465">
    <w:name w:val="heading 4_file_2679"/>
    <w:basedOn w:val="461"/>
    <w:qFormat/>
    <w:uiPriority w:val="9"/>
    <w:pPr>
      <w:outlineLvl w:val="3"/>
    </w:pPr>
  </w:style>
  <w:style w:type="paragraph" w:customStyle="1" w:styleId="466">
    <w:name w:val="heading 5_file_2679"/>
    <w:basedOn w:val="461"/>
    <w:qFormat/>
    <w:uiPriority w:val="9"/>
    <w:pPr>
      <w:outlineLvl w:val="4"/>
    </w:pPr>
    <w:rPr>
      <w:sz w:val="20"/>
      <w:szCs w:val="20"/>
    </w:rPr>
  </w:style>
  <w:style w:type="paragraph" w:customStyle="1" w:styleId="467">
    <w:name w:val="heading 6_file_2679"/>
    <w:basedOn w:val="461"/>
    <w:qFormat/>
    <w:uiPriority w:val="9"/>
    <w:pPr>
      <w:outlineLvl w:val="5"/>
    </w:pPr>
    <w:rPr>
      <w:sz w:val="15"/>
      <w:szCs w:val="15"/>
    </w:rPr>
  </w:style>
  <w:style w:type="character" w:customStyle="1" w:styleId="468">
    <w:name w:val="Default Paragraph Font_file_2679"/>
    <w:qFormat/>
    <w:uiPriority w:val="1"/>
  </w:style>
  <w:style w:type="table" w:customStyle="1" w:styleId="469">
    <w:name w:val="Normal Table_file_2679"/>
    <w:qFormat/>
    <w:uiPriority w:val="99"/>
    <w:tblPr>
      <w:tblCellMar>
        <w:top w:w="0" w:type="dxa"/>
        <w:left w:w="108" w:type="dxa"/>
        <w:bottom w:w="0" w:type="dxa"/>
        <w:right w:w="108" w:type="dxa"/>
      </w:tblCellMar>
    </w:tblPr>
  </w:style>
  <w:style w:type="character" w:customStyle="1" w:styleId="470">
    <w:name w:val="Hyperlink_file_2679"/>
    <w:basedOn w:val="468"/>
    <w:qFormat/>
    <w:uiPriority w:val="99"/>
    <w:rPr>
      <w:color w:val="0782C1"/>
      <w:u w:val="single"/>
    </w:rPr>
  </w:style>
  <w:style w:type="character" w:customStyle="1" w:styleId="471">
    <w:name w:val="FollowedHyperlink_file_2679"/>
    <w:basedOn w:val="468"/>
    <w:qFormat/>
    <w:uiPriority w:val="99"/>
    <w:rPr>
      <w:color w:val="0782C1"/>
      <w:u w:val="single"/>
    </w:rPr>
  </w:style>
  <w:style w:type="character" w:customStyle="1" w:styleId="472">
    <w:name w:val="标题 1 Char_file_2679"/>
    <w:basedOn w:val="468"/>
    <w:link w:val="3"/>
    <w:qFormat/>
    <w:uiPriority w:val="9"/>
    <w:rPr>
      <w:rFonts w:ascii="宋体" w:hAnsi="宋体" w:eastAsia="宋体" w:cs="宋体"/>
      <w:b/>
      <w:bCs/>
      <w:kern w:val="44"/>
      <w:sz w:val="44"/>
      <w:szCs w:val="44"/>
    </w:rPr>
  </w:style>
  <w:style w:type="character" w:customStyle="1" w:styleId="473">
    <w:name w:val="标题 2 Char_file_2679"/>
    <w:basedOn w:val="468"/>
    <w:link w:val="4"/>
    <w:qFormat/>
    <w:uiPriority w:val="9"/>
    <w:rPr>
      <w:rFonts w:ascii="等线 Light" w:hAnsi="等线 Light" w:eastAsia="等线 Light" w:cs="宋体"/>
      <w:b/>
      <w:bCs/>
      <w:sz w:val="32"/>
      <w:szCs w:val="32"/>
    </w:rPr>
  </w:style>
  <w:style w:type="character" w:customStyle="1" w:styleId="474">
    <w:name w:val="标题 3 Char_file_2679"/>
    <w:basedOn w:val="468"/>
    <w:link w:val="5"/>
    <w:qFormat/>
    <w:uiPriority w:val="9"/>
    <w:rPr>
      <w:rFonts w:ascii="宋体" w:hAnsi="宋体" w:eastAsia="宋体" w:cs="宋体"/>
      <w:b/>
      <w:bCs/>
      <w:sz w:val="32"/>
      <w:szCs w:val="32"/>
    </w:rPr>
  </w:style>
  <w:style w:type="character" w:customStyle="1" w:styleId="475">
    <w:name w:val="标题 4 Char_file_2679"/>
    <w:basedOn w:val="468"/>
    <w:link w:val="6"/>
    <w:qFormat/>
    <w:uiPriority w:val="9"/>
    <w:rPr>
      <w:rFonts w:ascii="等线 Light" w:hAnsi="等线 Light" w:eastAsia="等线 Light" w:cs="宋体"/>
      <w:b/>
      <w:bCs/>
      <w:sz w:val="28"/>
      <w:szCs w:val="28"/>
    </w:rPr>
  </w:style>
  <w:style w:type="character" w:customStyle="1" w:styleId="476">
    <w:name w:val="标题 5 Char_file_2679"/>
    <w:basedOn w:val="468"/>
    <w:link w:val="7"/>
    <w:qFormat/>
    <w:uiPriority w:val="9"/>
    <w:rPr>
      <w:rFonts w:ascii="宋体" w:hAnsi="宋体" w:eastAsia="宋体" w:cs="宋体"/>
      <w:b/>
      <w:bCs/>
      <w:sz w:val="28"/>
      <w:szCs w:val="28"/>
    </w:rPr>
  </w:style>
  <w:style w:type="character" w:customStyle="1" w:styleId="477">
    <w:name w:val="标题 6 Char_file_2679"/>
    <w:basedOn w:val="468"/>
    <w:link w:val="9"/>
    <w:qFormat/>
    <w:uiPriority w:val="9"/>
    <w:rPr>
      <w:rFonts w:ascii="等线 Light" w:hAnsi="等线 Light" w:eastAsia="等线 Light" w:cs="宋体"/>
      <w:b/>
      <w:bCs/>
      <w:sz w:val="24"/>
      <w:szCs w:val="24"/>
    </w:rPr>
  </w:style>
  <w:style w:type="paragraph" w:customStyle="1" w:styleId="478">
    <w:name w:val="cke_editable_file_2679"/>
    <w:basedOn w:val="461"/>
    <w:qFormat/>
    <w:uiPriority w:val="0"/>
    <w:rPr>
      <w:rFonts w:ascii="仿宋_GB2312" w:eastAsia="仿宋_GB2312"/>
    </w:rPr>
  </w:style>
  <w:style w:type="paragraph" w:customStyle="1" w:styleId="479">
    <w:name w:val="marker_file_2679"/>
    <w:basedOn w:val="461"/>
    <w:qFormat/>
    <w:uiPriority w:val="0"/>
    <w:pPr>
      <w:shd w:val="clear" w:color="auto" w:fill="FFFF00"/>
    </w:pPr>
  </w:style>
  <w:style w:type="paragraph" w:customStyle="1" w:styleId="480">
    <w:name w:val="Normal (Web)_file_2679"/>
    <w:basedOn w:val="461"/>
    <w:qFormat/>
    <w:uiPriority w:val="99"/>
  </w:style>
  <w:style w:type="character" w:customStyle="1" w:styleId="481">
    <w:name w:val="Strong_file_2679"/>
    <w:basedOn w:val="468"/>
    <w:qFormat/>
    <w:uiPriority w:val="22"/>
    <w:rPr>
      <w:b/>
      <w:bCs/>
    </w:rPr>
  </w:style>
  <w:style w:type="paragraph" w:customStyle="1" w:styleId="482">
    <w:name w:val="Normal_file_268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83">
    <w:name w:val="heading 1_file_2680"/>
    <w:basedOn w:val="482"/>
    <w:qFormat/>
    <w:uiPriority w:val="9"/>
    <w:pPr>
      <w:outlineLvl w:val="0"/>
    </w:pPr>
    <w:rPr>
      <w:kern w:val="36"/>
      <w:sz w:val="48"/>
      <w:szCs w:val="48"/>
    </w:rPr>
  </w:style>
  <w:style w:type="paragraph" w:customStyle="1" w:styleId="484">
    <w:name w:val="heading 2_file_2680"/>
    <w:basedOn w:val="482"/>
    <w:qFormat/>
    <w:uiPriority w:val="9"/>
    <w:pPr>
      <w:outlineLvl w:val="1"/>
    </w:pPr>
    <w:rPr>
      <w:sz w:val="36"/>
      <w:szCs w:val="36"/>
    </w:rPr>
  </w:style>
  <w:style w:type="paragraph" w:customStyle="1" w:styleId="485">
    <w:name w:val="heading 3_file_2680"/>
    <w:basedOn w:val="482"/>
    <w:qFormat/>
    <w:uiPriority w:val="9"/>
    <w:pPr>
      <w:outlineLvl w:val="2"/>
    </w:pPr>
    <w:rPr>
      <w:sz w:val="27"/>
      <w:szCs w:val="27"/>
    </w:rPr>
  </w:style>
  <w:style w:type="paragraph" w:customStyle="1" w:styleId="486">
    <w:name w:val="heading 4_file_2680"/>
    <w:basedOn w:val="482"/>
    <w:qFormat/>
    <w:uiPriority w:val="9"/>
    <w:pPr>
      <w:outlineLvl w:val="3"/>
    </w:pPr>
  </w:style>
  <w:style w:type="paragraph" w:customStyle="1" w:styleId="487">
    <w:name w:val="heading 5_file_2680"/>
    <w:basedOn w:val="482"/>
    <w:qFormat/>
    <w:uiPriority w:val="9"/>
    <w:pPr>
      <w:outlineLvl w:val="4"/>
    </w:pPr>
    <w:rPr>
      <w:sz w:val="20"/>
      <w:szCs w:val="20"/>
    </w:rPr>
  </w:style>
  <w:style w:type="paragraph" w:customStyle="1" w:styleId="488">
    <w:name w:val="heading 6_file_2680"/>
    <w:basedOn w:val="482"/>
    <w:qFormat/>
    <w:uiPriority w:val="9"/>
    <w:pPr>
      <w:outlineLvl w:val="5"/>
    </w:pPr>
    <w:rPr>
      <w:sz w:val="15"/>
      <w:szCs w:val="15"/>
    </w:rPr>
  </w:style>
  <w:style w:type="character" w:customStyle="1" w:styleId="489">
    <w:name w:val="Default Paragraph Font_file_2680"/>
    <w:qFormat/>
    <w:uiPriority w:val="1"/>
  </w:style>
  <w:style w:type="table" w:customStyle="1" w:styleId="490">
    <w:name w:val="Normal Table_file_2680"/>
    <w:qFormat/>
    <w:uiPriority w:val="99"/>
    <w:tblPr>
      <w:tblCellMar>
        <w:top w:w="0" w:type="dxa"/>
        <w:left w:w="108" w:type="dxa"/>
        <w:bottom w:w="0" w:type="dxa"/>
        <w:right w:w="108" w:type="dxa"/>
      </w:tblCellMar>
    </w:tblPr>
  </w:style>
  <w:style w:type="character" w:customStyle="1" w:styleId="491">
    <w:name w:val="Hyperlink_file_2680"/>
    <w:basedOn w:val="489"/>
    <w:qFormat/>
    <w:uiPriority w:val="99"/>
    <w:rPr>
      <w:color w:val="0782C1"/>
      <w:u w:val="single"/>
    </w:rPr>
  </w:style>
  <w:style w:type="character" w:customStyle="1" w:styleId="492">
    <w:name w:val="FollowedHyperlink_file_2680"/>
    <w:basedOn w:val="489"/>
    <w:qFormat/>
    <w:uiPriority w:val="99"/>
    <w:rPr>
      <w:color w:val="0782C1"/>
      <w:u w:val="single"/>
    </w:rPr>
  </w:style>
  <w:style w:type="character" w:customStyle="1" w:styleId="493">
    <w:name w:val="标题 1 Char_file_2680"/>
    <w:basedOn w:val="489"/>
    <w:link w:val="3"/>
    <w:qFormat/>
    <w:uiPriority w:val="9"/>
    <w:rPr>
      <w:rFonts w:ascii="宋体" w:hAnsi="宋体" w:eastAsia="宋体" w:cs="宋体"/>
      <w:b/>
      <w:bCs/>
      <w:kern w:val="44"/>
      <w:sz w:val="44"/>
      <w:szCs w:val="44"/>
    </w:rPr>
  </w:style>
  <w:style w:type="character" w:customStyle="1" w:styleId="494">
    <w:name w:val="标题 2 Char_file_2680"/>
    <w:basedOn w:val="489"/>
    <w:link w:val="4"/>
    <w:qFormat/>
    <w:uiPriority w:val="9"/>
    <w:rPr>
      <w:rFonts w:ascii="等线 Light" w:hAnsi="等线 Light" w:eastAsia="等线 Light" w:cs="宋体"/>
      <w:b/>
      <w:bCs/>
      <w:sz w:val="32"/>
      <w:szCs w:val="32"/>
    </w:rPr>
  </w:style>
  <w:style w:type="character" w:customStyle="1" w:styleId="495">
    <w:name w:val="标题 3 Char_file_2680"/>
    <w:basedOn w:val="489"/>
    <w:link w:val="5"/>
    <w:qFormat/>
    <w:uiPriority w:val="9"/>
    <w:rPr>
      <w:rFonts w:ascii="宋体" w:hAnsi="宋体" w:eastAsia="宋体" w:cs="宋体"/>
      <w:b/>
      <w:bCs/>
      <w:sz w:val="32"/>
      <w:szCs w:val="32"/>
    </w:rPr>
  </w:style>
  <w:style w:type="character" w:customStyle="1" w:styleId="496">
    <w:name w:val="标题 4 Char_file_2680"/>
    <w:basedOn w:val="489"/>
    <w:link w:val="6"/>
    <w:qFormat/>
    <w:uiPriority w:val="9"/>
    <w:rPr>
      <w:rFonts w:ascii="等线 Light" w:hAnsi="等线 Light" w:eastAsia="等线 Light" w:cs="宋体"/>
      <w:b/>
      <w:bCs/>
      <w:sz w:val="28"/>
      <w:szCs w:val="28"/>
    </w:rPr>
  </w:style>
  <w:style w:type="character" w:customStyle="1" w:styleId="497">
    <w:name w:val="标题 5 Char_file_2680"/>
    <w:basedOn w:val="489"/>
    <w:link w:val="7"/>
    <w:qFormat/>
    <w:uiPriority w:val="9"/>
    <w:rPr>
      <w:rFonts w:ascii="宋体" w:hAnsi="宋体" w:eastAsia="宋体" w:cs="宋体"/>
      <w:b/>
      <w:bCs/>
      <w:sz w:val="28"/>
      <w:szCs w:val="28"/>
    </w:rPr>
  </w:style>
  <w:style w:type="character" w:customStyle="1" w:styleId="498">
    <w:name w:val="标题 6 Char_file_2680"/>
    <w:basedOn w:val="489"/>
    <w:link w:val="9"/>
    <w:qFormat/>
    <w:uiPriority w:val="9"/>
    <w:rPr>
      <w:rFonts w:ascii="等线 Light" w:hAnsi="等线 Light" w:eastAsia="等线 Light" w:cs="宋体"/>
      <w:b/>
      <w:bCs/>
      <w:sz w:val="24"/>
      <w:szCs w:val="24"/>
    </w:rPr>
  </w:style>
  <w:style w:type="paragraph" w:customStyle="1" w:styleId="499">
    <w:name w:val="cke_editable_file_2680"/>
    <w:basedOn w:val="482"/>
    <w:qFormat/>
    <w:uiPriority w:val="0"/>
    <w:rPr>
      <w:rFonts w:ascii="仿宋_GB2312" w:eastAsia="仿宋_GB2312"/>
    </w:rPr>
  </w:style>
  <w:style w:type="paragraph" w:customStyle="1" w:styleId="500">
    <w:name w:val="marker_file_2680"/>
    <w:basedOn w:val="482"/>
    <w:qFormat/>
    <w:uiPriority w:val="0"/>
    <w:pPr>
      <w:shd w:val="clear" w:color="auto" w:fill="FFFF00"/>
    </w:pPr>
  </w:style>
  <w:style w:type="paragraph" w:customStyle="1" w:styleId="501">
    <w:name w:val="Normal (Web)_file_2680"/>
    <w:basedOn w:val="482"/>
    <w:qFormat/>
    <w:uiPriority w:val="99"/>
  </w:style>
  <w:style w:type="paragraph" w:customStyle="1" w:styleId="502">
    <w:name w:val="Normal_file_268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03">
    <w:name w:val="heading 1_file_2681"/>
    <w:basedOn w:val="502"/>
    <w:qFormat/>
    <w:uiPriority w:val="9"/>
    <w:pPr>
      <w:outlineLvl w:val="0"/>
    </w:pPr>
    <w:rPr>
      <w:kern w:val="36"/>
      <w:sz w:val="48"/>
      <w:szCs w:val="48"/>
    </w:rPr>
  </w:style>
  <w:style w:type="paragraph" w:customStyle="1" w:styleId="504">
    <w:name w:val="heading 2_file_2681"/>
    <w:basedOn w:val="502"/>
    <w:qFormat/>
    <w:uiPriority w:val="9"/>
    <w:pPr>
      <w:outlineLvl w:val="1"/>
    </w:pPr>
    <w:rPr>
      <w:sz w:val="36"/>
      <w:szCs w:val="36"/>
    </w:rPr>
  </w:style>
  <w:style w:type="paragraph" w:customStyle="1" w:styleId="505">
    <w:name w:val="heading 3_file_2681"/>
    <w:basedOn w:val="502"/>
    <w:qFormat/>
    <w:uiPriority w:val="9"/>
    <w:pPr>
      <w:outlineLvl w:val="2"/>
    </w:pPr>
    <w:rPr>
      <w:sz w:val="27"/>
      <w:szCs w:val="27"/>
    </w:rPr>
  </w:style>
  <w:style w:type="paragraph" w:customStyle="1" w:styleId="506">
    <w:name w:val="heading 4_file_2681"/>
    <w:basedOn w:val="502"/>
    <w:qFormat/>
    <w:uiPriority w:val="9"/>
    <w:pPr>
      <w:outlineLvl w:val="3"/>
    </w:pPr>
  </w:style>
  <w:style w:type="paragraph" w:customStyle="1" w:styleId="507">
    <w:name w:val="heading 5_file_2681"/>
    <w:basedOn w:val="502"/>
    <w:qFormat/>
    <w:uiPriority w:val="9"/>
    <w:pPr>
      <w:outlineLvl w:val="4"/>
    </w:pPr>
    <w:rPr>
      <w:sz w:val="20"/>
      <w:szCs w:val="20"/>
    </w:rPr>
  </w:style>
  <w:style w:type="paragraph" w:customStyle="1" w:styleId="508">
    <w:name w:val="heading 6_file_2681"/>
    <w:basedOn w:val="502"/>
    <w:qFormat/>
    <w:uiPriority w:val="9"/>
    <w:pPr>
      <w:outlineLvl w:val="5"/>
    </w:pPr>
    <w:rPr>
      <w:sz w:val="15"/>
      <w:szCs w:val="15"/>
    </w:rPr>
  </w:style>
  <w:style w:type="character" w:customStyle="1" w:styleId="509">
    <w:name w:val="Default Paragraph Font_file_2681"/>
    <w:qFormat/>
    <w:uiPriority w:val="1"/>
  </w:style>
  <w:style w:type="table" w:customStyle="1" w:styleId="510">
    <w:name w:val="Normal Table_file_2681"/>
    <w:qFormat/>
    <w:uiPriority w:val="99"/>
    <w:tblPr>
      <w:tblCellMar>
        <w:top w:w="0" w:type="dxa"/>
        <w:left w:w="108" w:type="dxa"/>
        <w:bottom w:w="0" w:type="dxa"/>
        <w:right w:w="108" w:type="dxa"/>
      </w:tblCellMar>
    </w:tblPr>
  </w:style>
  <w:style w:type="character" w:customStyle="1" w:styleId="511">
    <w:name w:val="Hyperlink_file_2681"/>
    <w:basedOn w:val="509"/>
    <w:qFormat/>
    <w:uiPriority w:val="99"/>
    <w:rPr>
      <w:color w:val="0782C1"/>
      <w:u w:val="single"/>
    </w:rPr>
  </w:style>
  <w:style w:type="character" w:customStyle="1" w:styleId="512">
    <w:name w:val="FollowedHyperlink_file_2681"/>
    <w:basedOn w:val="509"/>
    <w:qFormat/>
    <w:uiPriority w:val="99"/>
    <w:rPr>
      <w:color w:val="0782C1"/>
      <w:u w:val="single"/>
    </w:rPr>
  </w:style>
  <w:style w:type="character" w:customStyle="1" w:styleId="513">
    <w:name w:val="标题 1 Char_file_2681"/>
    <w:basedOn w:val="509"/>
    <w:link w:val="3"/>
    <w:qFormat/>
    <w:uiPriority w:val="9"/>
    <w:rPr>
      <w:rFonts w:ascii="宋体" w:hAnsi="宋体" w:eastAsia="宋体" w:cs="宋体"/>
      <w:b/>
      <w:bCs/>
      <w:kern w:val="44"/>
      <w:sz w:val="44"/>
      <w:szCs w:val="44"/>
    </w:rPr>
  </w:style>
  <w:style w:type="character" w:customStyle="1" w:styleId="514">
    <w:name w:val="标题 2 Char_file_2681"/>
    <w:basedOn w:val="509"/>
    <w:link w:val="4"/>
    <w:qFormat/>
    <w:uiPriority w:val="9"/>
    <w:rPr>
      <w:rFonts w:ascii="等线 Light" w:hAnsi="等线 Light" w:eastAsia="等线 Light" w:cs="宋体"/>
      <w:b/>
      <w:bCs/>
      <w:sz w:val="32"/>
      <w:szCs w:val="32"/>
    </w:rPr>
  </w:style>
  <w:style w:type="character" w:customStyle="1" w:styleId="515">
    <w:name w:val="标题 3 Char_file_2681"/>
    <w:basedOn w:val="509"/>
    <w:link w:val="5"/>
    <w:qFormat/>
    <w:uiPriority w:val="9"/>
    <w:rPr>
      <w:rFonts w:ascii="宋体" w:hAnsi="宋体" w:eastAsia="宋体" w:cs="宋体"/>
      <w:b/>
      <w:bCs/>
      <w:sz w:val="32"/>
      <w:szCs w:val="32"/>
    </w:rPr>
  </w:style>
  <w:style w:type="character" w:customStyle="1" w:styleId="516">
    <w:name w:val="标题 4 Char_file_2681"/>
    <w:basedOn w:val="509"/>
    <w:link w:val="6"/>
    <w:qFormat/>
    <w:uiPriority w:val="9"/>
    <w:rPr>
      <w:rFonts w:ascii="等线 Light" w:hAnsi="等线 Light" w:eastAsia="等线 Light" w:cs="宋体"/>
      <w:b/>
      <w:bCs/>
      <w:sz w:val="28"/>
      <w:szCs w:val="28"/>
    </w:rPr>
  </w:style>
  <w:style w:type="character" w:customStyle="1" w:styleId="517">
    <w:name w:val="标题 5 Char_file_2681"/>
    <w:basedOn w:val="509"/>
    <w:link w:val="7"/>
    <w:qFormat/>
    <w:uiPriority w:val="9"/>
    <w:rPr>
      <w:rFonts w:ascii="宋体" w:hAnsi="宋体" w:eastAsia="宋体" w:cs="宋体"/>
      <w:b/>
      <w:bCs/>
      <w:sz w:val="28"/>
      <w:szCs w:val="28"/>
    </w:rPr>
  </w:style>
  <w:style w:type="character" w:customStyle="1" w:styleId="518">
    <w:name w:val="标题 6 Char_file_2681"/>
    <w:basedOn w:val="509"/>
    <w:link w:val="9"/>
    <w:qFormat/>
    <w:uiPriority w:val="9"/>
    <w:rPr>
      <w:rFonts w:ascii="等线 Light" w:hAnsi="等线 Light" w:eastAsia="等线 Light" w:cs="宋体"/>
      <w:b/>
      <w:bCs/>
      <w:sz w:val="24"/>
      <w:szCs w:val="24"/>
    </w:rPr>
  </w:style>
  <w:style w:type="paragraph" w:customStyle="1" w:styleId="519">
    <w:name w:val="cke_editable_file_2681"/>
    <w:basedOn w:val="502"/>
    <w:qFormat/>
    <w:uiPriority w:val="0"/>
    <w:rPr>
      <w:rFonts w:ascii="仿宋_GB2312" w:eastAsia="仿宋_GB2312"/>
    </w:rPr>
  </w:style>
  <w:style w:type="paragraph" w:customStyle="1" w:styleId="520">
    <w:name w:val="marker_file_2681"/>
    <w:basedOn w:val="502"/>
    <w:qFormat/>
    <w:uiPriority w:val="0"/>
    <w:pPr>
      <w:shd w:val="clear" w:color="auto" w:fill="FFFF00"/>
    </w:pPr>
  </w:style>
  <w:style w:type="paragraph" w:customStyle="1" w:styleId="521">
    <w:name w:val="Normal (Web)_file_2681"/>
    <w:basedOn w:val="502"/>
    <w:qFormat/>
    <w:uiPriority w:val="99"/>
  </w:style>
  <w:style w:type="paragraph" w:customStyle="1" w:styleId="522">
    <w:name w:val="Normal_file_268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23">
    <w:name w:val="heading 1_file_2682"/>
    <w:basedOn w:val="522"/>
    <w:qFormat/>
    <w:uiPriority w:val="9"/>
    <w:pPr>
      <w:outlineLvl w:val="0"/>
    </w:pPr>
    <w:rPr>
      <w:kern w:val="36"/>
      <w:sz w:val="48"/>
      <w:szCs w:val="48"/>
    </w:rPr>
  </w:style>
  <w:style w:type="paragraph" w:customStyle="1" w:styleId="524">
    <w:name w:val="heading 2_file_2682"/>
    <w:basedOn w:val="522"/>
    <w:qFormat/>
    <w:uiPriority w:val="9"/>
    <w:pPr>
      <w:outlineLvl w:val="1"/>
    </w:pPr>
    <w:rPr>
      <w:sz w:val="36"/>
      <w:szCs w:val="36"/>
    </w:rPr>
  </w:style>
  <w:style w:type="paragraph" w:customStyle="1" w:styleId="525">
    <w:name w:val="heading 3_file_2682"/>
    <w:basedOn w:val="522"/>
    <w:qFormat/>
    <w:uiPriority w:val="9"/>
    <w:pPr>
      <w:outlineLvl w:val="2"/>
    </w:pPr>
    <w:rPr>
      <w:sz w:val="27"/>
      <w:szCs w:val="27"/>
    </w:rPr>
  </w:style>
  <w:style w:type="paragraph" w:customStyle="1" w:styleId="526">
    <w:name w:val="heading 4_file_2682"/>
    <w:basedOn w:val="522"/>
    <w:qFormat/>
    <w:uiPriority w:val="9"/>
    <w:pPr>
      <w:outlineLvl w:val="3"/>
    </w:pPr>
  </w:style>
  <w:style w:type="paragraph" w:customStyle="1" w:styleId="527">
    <w:name w:val="heading 5_file_2682"/>
    <w:basedOn w:val="522"/>
    <w:qFormat/>
    <w:uiPriority w:val="9"/>
    <w:pPr>
      <w:outlineLvl w:val="4"/>
    </w:pPr>
    <w:rPr>
      <w:sz w:val="20"/>
      <w:szCs w:val="20"/>
    </w:rPr>
  </w:style>
  <w:style w:type="paragraph" w:customStyle="1" w:styleId="528">
    <w:name w:val="heading 6_file_2682"/>
    <w:basedOn w:val="522"/>
    <w:qFormat/>
    <w:uiPriority w:val="9"/>
    <w:pPr>
      <w:outlineLvl w:val="5"/>
    </w:pPr>
    <w:rPr>
      <w:sz w:val="15"/>
      <w:szCs w:val="15"/>
    </w:rPr>
  </w:style>
  <w:style w:type="character" w:customStyle="1" w:styleId="529">
    <w:name w:val="Default Paragraph Font_file_2682"/>
    <w:qFormat/>
    <w:uiPriority w:val="1"/>
  </w:style>
  <w:style w:type="table" w:customStyle="1" w:styleId="530">
    <w:name w:val="Normal Table_file_2682"/>
    <w:qFormat/>
    <w:uiPriority w:val="99"/>
    <w:tblPr>
      <w:tblCellMar>
        <w:top w:w="0" w:type="dxa"/>
        <w:left w:w="108" w:type="dxa"/>
        <w:bottom w:w="0" w:type="dxa"/>
        <w:right w:w="108" w:type="dxa"/>
      </w:tblCellMar>
    </w:tblPr>
  </w:style>
  <w:style w:type="character" w:customStyle="1" w:styleId="531">
    <w:name w:val="Hyperlink_file_2682"/>
    <w:basedOn w:val="529"/>
    <w:qFormat/>
    <w:uiPriority w:val="99"/>
    <w:rPr>
      <w:color w:val="0782C1"/>
      <w:u w:val="single"/>
    </w:rPr>
  </w:style>
  <w:style w:type="character" w:customStyle="1" w:styleId="532">
    <w:name w:val="FollowedHyperlink_file_2682"/>
    <w:basedOn w:val="529"/>
    <w:qFormat/>
    <w:uiPriority w:val="99"/>
    <w:rPr>
      <w:color w:val="0782C1"/>
      <w:u w:val="single"/>
    </w:rPr>
  </w:style>
  <w:style w:type="character" w:customStyle="1" w:styleId="533">
    <w:name w:val="标题 1 Char_file_2682"/>
    <w:basedOn w:val="529"/>
    <w:link w:val="3"/>
    <w:qFormat/>
    <w:uiPriority w:val="9"/>
    <w:rPr>
      <w:rFonts w:ascii="宋体" w:hAnsi="宋体" w:eastAsia="宋体" w:cs="宋体"/>
      <w:b/>
      <w:bCs/>
      <w:kern w:val="44"/>
      <w:sz w:val="44"/>
      <w:szCs w:val="44"/>
    </w:rPr>
  </w:style>
  <w:style w:type="character" w:customStyle="1" w:styleId="534">
    <w:name w:val="标题 2 Char_file_2682"/>
    <w:basedOn w:val="529"/>
    <w:link w:val="4"/>
    <w:qFormat/>
    <w:uiPriority w:val="9"/>
    <w:rPr>
      <w:rFonts w:ascii="等线 Light" w:hAnsi="等线 Light" w:eastAsia="等线 Light" w:cs="宋体"/>
      <w:b/>
      <w:bCs/>
      <w:sz w:val="32"/>
      <w:szCs w:val="32"/>
    </w:rPr>
  </w:style>
  <w:style w:type="character" w:customStyle="1" w:styleId="535">
    <w:name w:val="标题 3 Char_file_2682"/>
    <w:basedOn w:val="529"/>
    <w:link w:val="5"/>
    <w:qFormat/>
    <w:uiPriority w:val="9"/>
    <w:rPr>
      <w:rFonts w:ascii="宋体" w:hAnsi="宋体" w:eastAsia="宋体" w:cs="宋体"/>
      <w:b/>
      <w:bCs/>
      <w:sz w:val="32"/>
      <w:szCs w:val="32"/>
    </w:rPr>
  </w:style>
  <w:style w:type="character" w:customStyle="1" w:styleId="536">
    <w:name w:val="标题 4 Char_file_2682"/>
    <w:basedOn w:val="529"/>
    <w:link w:val="6"/>
    <w:qFormat/>
    <w:uiPriority w:val="9"/>
    <w:rPr>
      <w:rFonts w:ascii="等线 Light" w:hAnsi="等线 Light" w:eastAsia="等线 Light" w:cs="宋体"/>
      <w:b/>
      <w:bCs/>
      <w:sz w:val="28"/>
      <w:szCs w:val="28"/>
    </w:rPr>
  </w:style>
  <w:style w:type="character" w:customStyle="1" w:styleId="537">
    <w:name w:val="标题 5 Char_file_2682"/>
    <w:basedOn w:val="529"/>
    <w:link w:val="7"/>
    <w:qFormat/>
    <w:uiPriority w:val="9"/>
    <w:rPr>
      <w:rFonts w:ascii="宋体" w:hAnsi="宋体" w:eastAsia="宋体" w:cs="宋体"/>
      <w:b/>
      <w:bCs/>
      <w:sz w:val="28"/>
      <w:szCs w:val="28"/>
    </w:rPr>
  </w:style>
  <w:style w:type="character" w:customStyle="1" w:styleId="538">
    <w:name w:val="标题 6 Char_file_2682"/>
    <w:basedOn w:val="529"/>
    <w:link w:val="9"/>
    <w:qFormat/>
    <w:uiPriority w:val="9"/>
    <w:rPr>
      <w:rFonts w:ascii="等线 Light" w:hAnsi="等线 Light" w:eastAsia="等线 Light" w:cs="宋体"/>
      <w:b/>
      <w:bCs/>
      <w:sz w:val="24"/>
      <w:szCs w:val="24"/>
    </w:rPr>
  </w:style>
  <w:style w:type="paragraph" w:customStyle="1" w:styleId="539">
    <w:name w:val="cke_editable_file_2682"/>
    <w:basedOn w:val="522"/>
    <w:qFormat/>
    <w:uiPriority w:val="0"/>
    <w:rPr>
      <w:rFonts w:ascii="仿宋_GB2312" w:eastAsia="仿宋_GB2312"/>
    </w:rPr>
  </w:style>
  <w:style w:type="paragraph" w:customStyle="1" w:styleId="540">
    <w:name w:val="marker_file_2682"/>
    <w:basedOn w:val="522"/>
    <w:qFormat/>
    <w:uiPriority w:val="0"/>
    <w:pPr>
      <w:shd w:val="clear" w:color="auto" w:fill="FFFF00"/>
    </w:pPr>
  </w:style>
  <w:style w:type="paragraph" w:customStyle="1" w:styleId="541">
    <w:name w:val="Normal_file_268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42">
    <w:name w:val="heading 1_file_2683"/>
    <w:basedOn w:val="541"/>
    <w:qFormat/>
    <w:uiPriority w:val="9"/>
    <w:pPr>
      <w:outlineLvl w:val="0"/>
    </w:pPr>
    <w:rPr>
      <w:kern w:val="36"/>
      <w:sz w:val="48"/>
      <w:szCs w:val="48"/>
    </w:rPr>
  </w:style>
  <w:style w:type="paragraph" w:customStyle="1" w:styleId="543">
    <w:name w:val="heading 2_file_2683"/>
    <w:basedOn w:val="541"/>
    <w:qFormat/>
    <w:uiPriority w:val="9"/>
    <w:pPr>
      <w:outlineLvl w:val="1"/>
    </w:pPr>
    <w:rPr>
      <w:sz w:val="36"/>
      <w:szCs w:val="36"/>
    </w:rPr>
  </w:style>
  <w:style w:type="paragraph" w:customStyle="1" w:styleId="544">
    <w:name w:val="heading 3_file_2683"/>
    <w:basedOn w:val="541"/>
    <w:qFormat/>
    <w:uiPriority w:val="9"/>
    <w:pPr>
      <w:outlineLvl w:val="2"/>
    </w:pPr>
    <w:rPr>
      <w:sz w:val="27"/>
      <w:szCs w:val="27"/>
    </w:rPr>
  </w:style>
  <w:style w:type="paragraph" w:customStyle="1" w:styleId="545">
    <w:name w:val="heading 4_file_2683"/>
    <w:basedOn w:val="541"/>
    <w:qFormat/>
    <w:uiPriority w:val="9"/>
    <w:pPr>
      <w:outlineLvl w:val="3"/>
    </w:pPr>
  </w:style>
  <w:style w:type="paragraph" w:customStyle="1" w:styleId="546">
    <w:name w:val="heading 5_file_2683"/>
    <w:basedOn w:val="541"/>
    <w:qFormat/>
    <w:uiPriority w:val="9"/>
    <w:pPr>
      <w:outlineLvl w:val="4"/>
    </w:pPr>
    <w:rPr>
      <w:sz w:val="20"/>
      <w:szCs w:val="20"/>
    </w:rPr>
  </w:style>
  <w:style w:type="paragraph" w:customStyle="1" w:styleId="547">
    <w:name w:val="heading 6_file_2683"/>
    <w:basedOn w:val="541"/>
    <w:qFormat/>
    <w:uiPriority w:val="9"/>
    <w:pPr>
      <w:outlineLvl w:val="5"/>
    </w:pPr>
    <w:rPr>
      <w:sz w:val="15"/>
      <w:szCs w:val="15"/>
    </w:rPr>
  </w:style>
  <w:style w:type="character" w:customStyle="1" w:styleId="548">
    <w:name w:val="Default Paragraph Font_file_2683"/>
    <w:qFormat/>
    <w:uiPriority w:val="1"/>
  </w:style>
  <w:style w:type="table" w:customStyle="1" w:styleId="549">
    <w:name w:val="Normal Table_file_2683"/>
    <w:qFormat/>
    <w:uiPriority w:val="99"/>
    <w:tblPr>
      <w:tblCellMar>
        <w:top w:w="0" w:type="dxa"/>
        <w:left w:w="108" w:type="dxa"/>
        <w:bottom w:w="0" w:type="dxa"/>
        <w:right w:w="108" w:type="dxa"/>
      </w:tblCellMar>
    </w:tblPr>
  </w:style>
  <w:style w:type="character" w:customStyle="1" w:styleId="550">
    <w:name w:val="Hyperlink_file_2683"/>
    <w:basedOn w:val="548"/>
    <w:qFormat/>
    <w:uiPriority w:val="99"/>
    <w:rPr>
      <w:color w:val="0782C1"/>
      <w:u w:val="single"/>
    </w:rPr>
  </w:style>
  <w:style w:type="character" w:customStyle="1" w:styleId="551">
    <w:name w:val="FollowedHyperlink_file_2683"/>
    <w:basedOn w:val="548"/>
    <w:qFormat/>
    <w:uiPriority w:val="99"/>
    <w:rPr>
      <w:color w:val="0782C1"/>
      <w:u w:val="single"/>
    </w:rPr>
  </w:style>
  <w:style w:type="character" w:customStyle="1" w:styleId="552">
    <w:name w:val="标题 1 Char_file_2683"/>
    <w:basedOn w:val="548"/>
    <w:link w:val="3"/>
    <w:qFormat/>
    <w:uiPriority w:val="9"/>
    <w:rPr>
      <w:rFonts w:ascii="宋体" w:hAnsi="宋体" w:eastAsia="宋体" w:cs="宋体"/>
      <w:b/>
      <w:bCs/>
      <w:kern w:val="44"/>
      <w:sz w:val="44"/>
      <w:szCs w:val="44"/>
    </w:rPr>
  </w:style>
  <w:style w:type="character" w:customStyle="1" w:styleId="553">
    <w:name w:val="标题 2 Char_file_2683"/>
    <w:basedOn w:val="548"/>
    <w:link w:val="4"/>
    <w:qFormat/>
    <w:uiPriority w:val="9"/>
    <w:rPr>
      <w:rFonts w:ascii="等线 Light" w:hAnsi="等线 Light" w:eastAsia="等线 Light" w:cs="宋体"/>
      <w:b/>
      <w:bCs/>
      <w:sz w:val="32"/>
      <w:szCs w:val="32"/>
    </w:rPr>
  </w:style>
  <w:style w:type="character" w:customStyle="1" w:styleId="554">
    <w:name w:val="标题 3 Char_file_2683"/>
    <w:basedOn w:val="548"/>
    <w:link w:val="5"/>
    <w:qFormat/>
    <w:uiPriority w:val="9"/>
    <w:rPr>
      <w:rFonts w:ascii="宋体" w:hAnsi="宋体" w:eastAsia="宋体" w:cs="宋体"/>
      <w:b/>
      <w:bCs/>
      <w:sz w:val="32"/>
      <w:szCs w:val="32"/>
    </w:rPr>
  </w:style>
  <w:style w:type="character" w:customStyle="1" w:styleId="555">
    <w:name w:val="标题 4 Char_file_2683"/>
    <w:basedOn w:val="548"/>
    <w:link w:val="6"/>
    <w:qFormat/>
    <w:uiPriority w:val="9"/>
    <w:rPr>
      <w:rFonts w:ascii="等线 Light" w:hAnsi="等线 Light" w:eastAsia="等线 Light" w:cs="宋体"/>
      <w:b/>
      <w:bCs/>
      <w:sz w:val="28"/>
      <w:szCs w:val="28"/>
    </w:rPr>
  </w:style>
  <w:style w:type="character" w:customStyle="1" w:styleId="556">
    <w:name w:val="标题 5 Char_file_2683"/>
    <w:basedOn w:val="548"/>
    <w:link w:val="7"/>
    <w:qFormat/>
    <w:uiPriority w:val="9"/>
    <w:rPr>
      <w:rFonts w:ascii="宋体" w:hAnsi="宋体" w:eastAsia="宋体" w:cs="宋体"/>
      <w:b/>
      <w:bCs/>
      <w:sz w:val="28"/>
      <w:szCs w:val="28"/>
    </w:rPr>
  </w:style>
  <w:style w:type="character" w:customStyle="1" w:styleId="557">
    <w:name w:val="标题 6 Char_file_2683"/>
    <w:basedOn w:val="548"/>
    <w:link w:val="9"/>
    <w:qFormat/>
    <w:uiPriority w:val="9"/>
    <w:rPr>
      <w:rFonts w:ascii="等线 Light" w:hAnsi="等线 Light" w:eastAsia="等线 Light" w:cs="宋体"/>
      <w:b/>
      <w:bCs/>
      <w:sz w:val="24"/>
      <w:szCs w:val="24"/>
    </w:rPr>
  </w:style>
  <w:style w:type="paragraph" w:customStyle="1" w:styleId="558">
    <w:name w:val="cke_editable_file_2683"/>
    <w:basedOn w:val="541"/>
    <w:qFormat/>
    <w:uiPriority w:val="0"/>
    <w:rPr>
      <w:rFonts w:ascii="仿宋_GB2312" w:eastAsia="仿宋_GB2312"/>
    </w:rPr>
  </w:style>
  <w:style w:type="paragraph" w:customStyle="1" w:styleId="559">
    <w:name w:val="marker_file_2683"/>
    <w:basedOn w:val="541"/>
    <w:qFormat/>
    <w:uiPriority w:val="0"/>
    <w:pPr>
      <w:shd w:val="clear" w:color="auto" w:fill="FFFF00"/>
    </w:pPr>
  </w:style>
  <w:style w:type="paragraph" w:customStyle="1" w:styleId="560">
    <w:name w:val="Normal (Web)_file_2683"/>
    <w:basedOn w:val="541"/>
    <w:qFormat/>
    <w:uiPriority w:val="99"/>
  </w:style>
  <w:style w:type="character" w:customStyle="1" w:styleId="561">
    <w:name w:val="Strong_file_2683"/>
    <w:basedOn w:val="548"/>
    <w:qFormat/>
    <w:uiPriority w:val="22"/>
    <w:rPr>
      <w:b/>
      <w:bCs/>
    </w:rPr>
  </w:style>
  <w:style w:type="paragraph" w:customStyle="1" w:styleId="562">
    <w:name w:val="Normal_file_268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63">
    <w:name w:val="heading 1_file_2684"/>
    <w:basedOn w:val="562"/>
    <w:qFormat/>
    <w:uiPriority w:val="9"/>
    <w:pPr>
      <w:outlineLvl w:val="0"/>
    </w:pPr>
    <w:rPr>
      <w:kern w:val="36"/>
      <w:sz w:val="48"/>
      <w:szCs w:val="48"/>
    </w:rPr>
  </w:style>
  <w:style w:type="paragraph" w:customStyle="1" w:styleId="564">
    <w:name w:val="heading 2_file_2684"/>
    <w:basedOn w:val="562"/>
    <w:qFormat/>
    <w:uiPriority w:val="9"/>
    <w:pPr>
      <w:outlineLvl w:val="1"/>
    </w:pPr>
    <w:rPr>
      <w:sz w:val="36"/>
      <w:szCs w:val="36"/>
    </w:rPr>
  </w:style>
  <w:style w:type="paragraph" w:customStyle="1" w:styleId="565">
    <w:name w:val="heading 3_file_2684"/>
    <w:basedOn w:val="562"/>
    <w:qFormat/>
    <w:uiPriority w:val="9"/>
    <w:pPr>
      <w:outlineLvl w:val="2"/>
    </w:pPr>
    <w:rPr>
      <w:sz w:val="27"/>
      <w:szCs w:val="27"/>
    </w:rPr>
  </w:style>
  <w:style w:type="paragraph" w:customStyle="1" w:styleId="566">
    <w:name w:val="heading 4_file_2684"/>
    <w:basedOn w:val="562"/>
    <w:qFormat/>
    <w:uiPriority w:val="9"/>
    <w:pPr>
      <w:outlineLvl w:val="3"/>
    </w:pPr>
  </w:style>
  <w:style w:type="paragraph" w:customStyle="1" w:styleId="567">
    <w:name w:val="heading 5_file_2684"/>
    <w:basedOn w:val="562"/>
    <w:qFormat/>
    <w:uiPriority w:val="9"/>
    <w:pPr>
      <w:outlineLvl w:val="4"/>
    </w:pPr>
    <w:rPr>
      <w:sz w:val="20"/>
      <w:szCs w:val="20"/>
    </w:rPr>
  </w:style>
  <w:style w:type="paragraph" w:customStyle="1" w:styleId="568">
    <w:name w:val="heading 6_file_2684"/>
    <w:basedOn w:val="562"/>
    <w:qFormat/>
    <w:uiPriority w:val="9"/>
    <w:pPr>
      <w:outlineLvl w:val="5"/>
    </w:pPr>
    <w:rPr>
      <w:sz w:val="15"/>
      <w:szCs w:val="15"/>
    </w:rPr>
  </w:style>
  <w:style w:type="character" w:customStyle="1" w:styleId="569">
    <w:name w:val="Default Paragraph Font_file_2684"/>
    <w:qFormat/>
    <w:uiPriority w:val="1"/>
  </w:style>
  <w:style w:type="table" w:customStyle="1" w:styleId="570">
    <w:name w:val="Normal Table_file_2684"/>
    <w:qFormat/>
    <w:uiPriority w:val="99"/>
    <w:tblPr>
      <w:tblCellMar>
        <w:top w:w="0" w:type="dxa"/>
        <w:left w:w="108" w:type="dxa"/>
        <w:bottom w:w="0" w:type="dxa"/>
        <w:right w:w="108" w:type="dxa"/>
      </w:tblCellMar>
    </w:tblPr>
  </w:style>
  <w:style w:type="character" w:customStyle="1" w:styleId="571">
    <w:name w:val="Hyperlink_file_2684"/>
    <w:basedOn w:val="569"/>
    <w:qFormat/>
    <w:uiPriority w:val="99"/>
    <w:rPr>
      <w:color w:val="0782C1"/>
      <w:u w:val="single"/>
    </w:rPr>
  </w:style>
  <w:style w:type="character" w:customStyle="1" w:styleId="572">
    <w:name w:val="FollowedHyperlink_file_2684"/>
    <w:basedOn w:val="569"/>
    <w:qFormat/>
    <w:uiPriority w:val="99"/>
    <w:rPr>
      <w:color w:val="0782C1"/>
      <w:u w:val="single"/>
    </w:rPr>
  </w:style>
  <w:style w:type="character" w:customStyle="1" w:styleId="573">
    <w:name w:val="标题 1 Char_file_2684"/>
    <w:basedOn w:val="569"/>
    <w:link w:val="3"/>
    <w:qFormat/>
    <w:uiPriority w:val="9"/>
    <w:rPr>
      <w:rFonts w:ascii="宋体" w:hAnsi="宋体" w:eastAsia="宋体" w:cs="宋体"/>
      <w:b/>
      <w:bCs/>
      <w:kern w:val="44"/>
      <w:sz w:val="44"/>
      <w:szCs w:val="44"/>
    </w:rPr>
  </w:style>
  <w:style w:type="character" w:customStyle="1" w:styleId="574">
    <w:name w:val="标题 2 Char_file_2684"/>
    <w:basedOn w:val="569"/>
    <w:link w:val="4"/>
    <w:qFormat/>
    <w:uiPriority w:val="9"/>
    <w:rPr>
      <w:rFonts w:ascii="等线 Light" w:hAnsi="等线 Light" w:eastAsia="等线 Light" w:cs="宋体"/>
      <w:b/>
      <w:bCs/>
      <w:sz w:val="32"/>
      <w:szCs w:val="32"/>
    </w:rPr>
  </w:style>
  <w:style w:type="character" w:customStyle="1" w:styleId="575">
    <w:name w:val="标题 3 Char_file_2684"/>
    <w:basedOn w:val="569"/>
    <w:link w:val="5"/>
    <w:qFormat/>
    <w:uiPriority w:val="9"/>
    <w:rPr>
      <w:rFonts w:ascii="宋体" w:hAnsi="宋体" w:eastAsia="宋体" w:cs="宋体"/>
      <w:b/>
      <w:bCs/>
      <w:sz w:val="32"/>
      <w:szCs w:val="32"/>
    </w:rPr>
  </w:style>
  <w:style w:type="character" w:customStyle="1" w:styleId="576">
    <w:name w:val="标题 4 Char_file_2684"/>
    <w:basedOn w:val="569"/>
    <w:link w:val="6"/>
    <w:qFormat/>
    <w:uiPriority w:val="9"/>
    <w:rPr>
      <w:rFonts w:ascii="等线 Light" w:hAnsi="等线 Light" w:eastAsia="等线 Light" w:cs="宋体"/>
      <w:b/>
      <w:bCs/>
      <w:sz w:val="28"/>
      <w:szCs w:val="28"/>
    </w:rPr>
  </w:style>
  <w:style w:type="character" w:customStyle="1" w:styleId="577">
    <w:name w:val="标题 5 Char_file_2684"/>
    <w:basedOn w:val="569"/>
    <w:link w:val="7"/>
    <w:qFormat/>
    <w:uiPriority w:val="9"/>
    <w:rPr>
      <w:rFonts w:ascii="宋体" w:hAnsi="宋体" w:eastAsia="宋体" w:cs="宋体"/>
      <w:b/>
      <w:bCs/>
      <w:sz w:val="28"/>
      <w:szCs w:val="28"/>
    </w:rPr>
  </w:style>
  <w:style w:type="character" w:customStyle="1" w:styleId="578">
    <w:name w:val="标题 6 Char_file_2684"/>
    <w:basedOn w:val="569"/>
    <w:link w:val="9"/>
    <w:qFormat/>
    <w:uiPriority w:val="9"/>
    <w:rPr>
      <w:rFonts w:ascii="等线 Light" w:hAnsi="等线 Light" w:eastAsia="等线 Light" w:cs="宋体"/>
      <w:b/>
      <w:bCs/>
      <w:sz w:val="24"/>
      <w:szCs w:val="24"/>
    </w:rPr>
  </w:style>
  <w:style w:type="paragraph" w:customStyle="1" w:styleId="579">
    <w:name w:val="cke_editable_file_2684"/>
    <w:basedOn w:val="562"/>
    <w:qFormat/>
    <w:uiPriority w:val="0"/>
    <w:rPr>
      <w:rFonts w:ascii="仿宋_GB2312" w:eastAsia="仿宋_GB2312"/>
    </w:rPr>
  </w:style>
  <w:style w:type="paragraph" w:customStyle="1" w:styleId="580">
    <w:name w:val="marker_file_2684"/>
    <w:basedOn w:val="562"/>
    <w:qFormat/>
    <w:uiPriority w:val="0"/>
    <w:pPr>
      <w:shd w:val="clear" w:color="auto" w:fill="FFFF00"/>
    </w:pPr>
  </w:style>
  <w:style w:type="paragraph" w:customStyle="1" w:styleId="581">
    <w:name w:val="Normal (Web)_file_2684"/>
    <w:basedOn w:val="562"/>
    <w:qFormat/>
    <w:uiPriority w:val="99"/>
  </w:style>
  <w:style w:type="character" w:customStyle="1" w:styleId="582">
    <w:name w:val="Strong_file_2684"/>
    <w:basedOn w:val="569"/>
    <w:qFormat/>
    <w:uiPriority w:val="22"/>
    <w:rPr>
      <w:b/>
      <w:bCs/>
    </w:rPr>
  </w:style>
  <w:style w:type="paragraph" w:customStyle="1" w:styleId="583">
    <w:name w:val="Normal_file_268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84">
    <w:name w:val="heading 1_file_2685"/>
    <w:basedOn w:val="583"/>
    <w:qFormat/>
    <w:uiPriority w:val="9"/>
    <w:pPr>
      <w:outlineLvl w:val="0"/>
    </w:pPr>
    <w:rPr>
      <w:kern w:val="36"/>
      <w:sz w:val="48"/>
      <w:szCs w:val="48"/>
    </w:rPr>
  </w:style>
  <w:style w:type="paragraph" w:customStyle="1" w:styleId="585">
    <w:name w:val="heading 2_file_2685"/>
    <w:basedOn w:val="583"/>
    <w:qFormat/>
    <w:uiPriority w:val="9"/>
    <w:pPr>
      <w:outlineLvl w:val="1"/>
    </w:pPr>
    <w:rPr>
      <w:sz w:val="36"/>
      <w:szCs w:val="36"/>
    </w:rPr>
  </w:style>
  <w:style w:type="paragraph" w:customStyle="1" w:styleId="586">
    <w:name w:val="heading 3_file_2685"/>
    <w:basedOn w:val="583"/>
    <w:qFormat/>
    <w:uiPriority w:val="9"/>
    <w:pPr>
      <w:outlineLvl w:val="2"/>
    </w:pPr>
    <w:rPr>
      <w:sz w:val="27"/>
      <w:szCs w:val="27"/>
    </w:rPr>
  </w:style>
  <w:style w:type="paragraph" w:customStyle="1" w:styleId="587">
    <w:name w:val="heading 4_file_2685"/>
    <w:basedOn w:val="583"/>
    <w:qFormat/>
    <w:uiPriority w:val="9"/>
    <w:pPr>
      <w:outlineLvl w:val="3"/>
    </w:pPr>
  </w:style>
  <w:style w:type="paragraph" w:customStyle="1" w:styleId="588">
    <w:name w:val="heading 5_file_2685"/>
    <w:basedOn w:val="583"/>
    <w:qFormat/>
    <w:uiPriority w:val="9"/>
    <w:pPr>
      <w:outlineLvl w:val="4"/>
    </w:pPr>
    <w:rPr>
      <w:sz w:val="20"/>
      <w:szCs w:val="20"/>
    </w:rPr>
  </w:style>
  <w:style w:type="paragraph" w:customStyle="1" w:styleId="589">
    <w:name w:val="heading 6_file_2685"/>
    <w:basedOn w:val="583"/>
    <w:qFormat/>
    <w:uiPriority w:val="9"/>
    <w:pPr>
      <w:outlineLvl w:val="5"/>
    </w:pPr>
    <w:rPr>
      <w:sz w:val="15"/>
      <w:szCs w:val="15"/>
    </w:rPr>
  </w:style>
  <w:style w:type="character" w:customStyle="1" w:styleId="590">
    <w:name w:val="Default Paragraph Font_file_2685"/>
    <w:qFormat/>
    <w:uiPriority w:val="1"/>
  </w:style>
  <w:style w:type="table" w:customStyle="1" w:styleId="591">
    <w:name w:val="Normal Table_file_2685"/>
    <w:qFormat/>
    <w:uiPriority w:val="99"/>
    <w:tblPr>
      <w:tblCellMar>
        <w:top w:w="0" w:type="dxa"/>
        <w:left w:w="108" w:type="dxa"/>
        <w:bottom w:w="0" w:type="dxa"/>
        <w:right w:w="108" w:type="dxa"/>
      </w:tblCellMar>
    </w:tblPr>
  </w:style>
  <w:style w:type="character" w:customStyle="1" w:styleId="592">
    <w:name w:val="Hyperlink_file_2685"/>
    <w:basedOn w:val="590"/>
    <w:qFormat/>
    <w:uiPriority w:val="99"/>
    <w:rPr>
      <w:color w:val="0782C1"/>
      <w:u w:val="single"/>
    </w:rPr>
  </w:style>
  <w:style w:type="character" w:customStyle="1" w:styleId="593">
    <w:name w:val="FollowedHyperlink_file_2685"/>
    <w:basedOn w:val="590"/>
    <w:qFormat/>
    <w:uiPriority w:val="99"/>
    <w:rPr>
      <w:color w:val="0782C1"/>
      <w:u w:val="single"/>
    </w:rPr>
  </w:style>
  <w:style w:type="character" w:customStyle="1" w:styleId="594">
    <w:name w:val="标题 1 Char_file_2685"/>
    <w:basedOn w:val="590"/>
    <w:link w:val="3"/>
    <w:qFormat/>
    <w:uiPriority w:val="9"/>
    <w:rPr>
      <w:rFonts w:ascii="宋体" w:hAnsi="宋体" w:eastAsia="宋体" w:cs="宋体"/>
      <w:b/>
      <w:bCs/>
      <w:kern w:val="44"/>
      <w:sz w:val="44"/>
      <w:szCs w:val="44"/>
    </w:rPr>
  </w:style>
  <w:style w:type="character" w:customStyle="1" w:styleId="595">
    <w:name w:val="标题 2 Char_file_2685"/>
    <w:basedOn w:val="590"/>
    <w:link w:val="4"/>
    <w:qFormat/>
    <w:uiPriority w:val="9"/>
    <w:rPr>
      <w:rFonts w:ascii="等线 Light" w:hAnsi="等线 Light" w:eastAsia="等线 Light" w:cs="宋体"/>
      <w:b/>
      <w:bCs/>
      <w:sz w:val="32"/>
      <w:szCs w:val="32"/>
    </w:rPr>
  </w:style>
  <w:style w:type="character" w:customStyle="1" w:styleId="596">
    <w:name w:val="标题 3 Char_file_2685"/>
    <w:basedOn w:val="590"/>
    <w:link w:val="5"/>
    <w:qFormat/>
    <w:uiPriority w:val="9"/>
    <w:rPr>
      <w:rFonts w:ascii="宋体" w:hAnsi="宋体" w:eastAsia="宋体" w:cs="宋体"/>
      <w:b/>
      <w:bCs/>
      <w:sz w:val="32"/>
      <w:szCs w:val="32"/>
    </w:rPr>
  </w:style>
  <w:style w:type="character" w:customStyle="1" w:styleId="597">
    <w:name w:val="标题 4 Char_file_2685"/>
    <w:basedOn w:val="590"/>
    <w:link w:val="6"/>
    <w:qFormat/>
    <w:uiPriority w:val="9"/>
    <w:rPr>
      <w:rFonts w:ascii="等线 Light" w:hAnsi="等线 Light" w:eastAsia="等线 Light" w:cs="宋体"/>
      <w:b/>
      <w:bCs/>
      <w:sz w:val="28"/>
      <w:szCs w:val="28"/>
    </w:rPr>
  </w:style>
  <w:style w:type="character" w:customStyle="1" w:styleId="598">
    <w:name w:val="标题 5 Char_file_2685"/>
    <w:basedOn w:val="590"/>
    <w:link w:val="7"/>
    <w:qFormat/>
    <w:uiPriority w:val="9"/>
    <w:rPr>
      <w:rFonts w:ascii="宋体" w:hAnsi="宋体" w:eastAsia="宋体" w:cs="宋体"/>
      <w:b/>
      <w:bCs/>
      <w:sz w:val="28"/>
      <w:szCs w:val="28"/>
    </w:rPr>
  </w:style>
  <w:style w:type="character" w:customStyle="1" w:styleId="599">
    <w:name w:val="标题 6 Char_file_2685"/>
    <w:basedOn w:val="590"/>
    <w:link w:val="9"/>
    <w:qFormat/>
    <w:uiPriority w:val="9"/>
    <w:rPr>
      <w:rFonts w:ascii="等线 Light" w:hAnsi="等线 Light" w:eastAsia="等线 Light" w:cs="宋体"/>
      <w:b/>
      <w:bCs/>
      <w:sz w:val="24"/>
      <w:szCs w:val="24"/>
    </w:rPr>
  </w:style>
  <w:style w:type="paragraph" w:customStyle="1" w:styleId="600">
    <w:name w:val="cke_editable_file_2685"/>
    <w:basedOn w:val="583"/>
    <w:qFormat/>
    <w:uiPriority w:val="0"/>
    <w:rPr>
      <w:rFonts w:ascii="仿宋_GB2312" w:eastAsia="仿宋_GB2312"/>
    </w:rPr>
  </w:style>
  <w:style w:type="paragraph" w:customStyle="1" w:styleId="601">
    <w:name w:val="marker_file_2685"/>
    <w:basedOn w:val="583"/>
    <w:qFormat/>
    <w:uiPriority w:val="0"/>
    <w:pPr>
      <w:shd w:val="clear" w:color="auto" w:fill="FFFF00"/>
    </w:pPr>
  </w:style>
  <w:style w:type="paragraph" w:customStyle="1" w:styleId="602">
    <w:name w:val="Normal (Web)_file_2685"/>
    <w:basedOn w:val="583"/>
    <w:qFormat/>
    <w:uiPriority w:val="99"/>
  </w:style>
  <w:style w:type="paragraph" w:customStyle="1" w:styleId="603">
    <w:name w:val="Normal_file_268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04">
    <w:name w:val="heading 1_file_2686"/>
    <w:basedOn w:val="603"/>
    <w:qFormat/>
    <w:uiPriority w:val="9"/>
    <w:pPr>
      <w:outlineLvl w:val="0"/>
    </w:pPr>
    <w:rPr>
      <w:kern w:val="36"/>
      <w:sz w:val="48"/>
      <w:szCs w:val="48"/>
    </w:rPr>
  </w:style>
  <w:style w:type="paragraph" w:customStyle="1" w:styleId="605">
    <w:name w:val="heading 2_file_2686"/>
    <w:basedOn w:val="603"/>
    <w:qFormat/>
    <w:uiPriority w:val="9"/>
    <w:pPr>
      <w:outlineLvl w:val="1"/>
    </w:pPr>
    <w:rPr>
      <w:sz w:val="36"/>
      <w:szCs w:val="36"/>
    </w:rPr>
  </w:style>
  <w:style w:type="paragraph" w:customStyle="1" w:styleId="606">
    <w:name w:val="heading 3_file_2686"/>
    <w:basedOn w:val="603"/>
    <w:qFormat/>
    <w:uiPriority w:val="9"/>
    <w:pPr>
      <w:outlineLvl w:val="2"/>
    </w:pPr>
    <w:rPr>
      <w:sz w:val="27"/>
      <w:szCs w:val="27"/>
    </w:rPr>
  </w:style>
  <w:style w:type="paragraph" w:customStyle="1" w:styleId="607">
    <w:name w:val="heading 4_file_2686"/>
    <w:basedOn w:val="603"/>
    <w:qFormat/>
    <w:uiPriority w:val="9"/>
    <w:pPr>
      <w:outlineLvl w:val="3"/>
    </w:pPr>
  </w:style>
  <w:style w:type="paragraph" w:customStyle="1" w:styleId="608">
    <w:name w:val="heading 5_file_2686"/>
    <w:basedOn w:val="603"/>
    <w:qFormat/>
    <w:uiPriority w:val="9"/>
    <w:pPr>
      <w:outlineLvl w:val="4"/>
    </w:pPr>
    <w:rPr>
      <w:sz w:val="20"/>
      <w:szCs w:val="20"/>
    </w:rPr>
  </w:style>
  <w:style w:type="paragraph" w:customStyle="1" w:styleId="609">
    <w:name w:val="heading 6_file_2686"/>
    <w:basedOn w:val="603"/>
    <w:qFormat/>
    <w:uiPriority w:val="9"/>
    <w:pPr>
      <w:outlineLvl w:val="5"/>
    </w:pPr>
    <w:rPr>
      <w:sz w:val="15"/>
      <w:szCs w:val="15"/>
    </w:rPr>
  </w:style>
  <w:style w:type="character" w:customStyle="1" w:styleId="610">
    <w:name w:val="Default Paragraph Font_file_2686"/>
    <w:qFormat/>
    <w:uiPriority w:val="1"/>
  </w:style>
  <w:style w:type="table" w:customStyle="1" w:styleId="611">
    <w:name w:val="Normal Table_file_2686"/>
    <w:qFormat/>
    <w:uiPriority w:val="99"/>
    <w:tblPr>
      <w:tblCellMar>
        <w:top w:w="0" w:type="dxa"/>
        <w:left w:w="108" w:type="dxa"/>
        <w:bottom w:w="0" w:type="dxa"/>
        <w:right w:w="108" w:type="dxa"/>
      </w:tblCellMar>
    </w:tblPr>
  </w:style>
  <w:style w:type="character" w:customStyle="1" w:styleId="612">
    <w:name w:val="Hyperlink_file_2686"/>
    <w:basedOn w:val="610"/>
    <w:qFormat/>
    <w:uiPriority w:val="99"/>
    <w:rPr>
      <w:color w:val="0782C1"/>
      <w:u w:val="single"/>
    </w:rPr>
  </w:style>
  <w:style w:type="character" w:customStyle="1" w:styleId="613">
    <w:name w:val="FollowedHyperlink_file_2686"/>
    <w:basedOn w:val="610"/>
    <w:qFormat/>
    <w:uiPriority w:val="99"/>
    <w:rPr>
      <w:color w:val="0782C1"/>
      <w:u w:val="single"/>
    </w:rPr>
  </w:style>
  <w:style w:type="character" w:customStyle="1" w:styleId="614">
    <w:name w:val="标题 1 Char_file_2686"/>
    <w:basedOn w:val="610"/>
    <w:link w:val="3"/>
    <w:qFormat/>
    <w:uiPriority w:val="9"/>
    <w:rPr>
      <w:rFonts w:ascii="宋体" w:hAnsi="宋体" w:eastAsia="宋体" w:cs="宋体"/>
      <w:b/>
      <w:bCs/>
      <w:kern w:val="44"/>
      <w:sz w:val="44"/>
      <w:szCs w:val="44"/>
    </w:rPr>
  </w:style>
  <w:style w:type="character" w:customStyle="1" w:styleId="615">
    <w:name w:val="标题 2 Char_file_2686"/>
    <w:basedOn w:val="610"/>
    <w:link w:val="4"/>
    <w:qFormat/>
    <w:uiPriority w:val="9"/>
    <w:rPr>
      <w:rFonts w:ascii="等线 Light" w:hAnsi="等线 Light" w:eastAsia="等线 Light" w:cs="宋体"/>
      <w:b/>
      <w:bCs/>
      <w:sz w:val="32"/>
      <w:szCs w:val="32"/>
    </w:rPr>
  </w:style>
  <w:style w:type="character" w:customStyle="1" w:styleId="616">
    <w:name w:val="标题 3 Char_file_2686"/>
    <w:basedOn w:val="610"/>
    <w:link w:val="5"/>
    <w:qFormat/>
    <w:uiPriority w:val="9"/>
    <w:rPr>
      <w:rFonts w:ascii="宋体" w:hAnsi="宋体" w:eastAsia="宋体" w:cs="宋体"/>
      <w:b/>
      <w:bCs/>
      <w:sz w:val="32"/>
      <w:szCs w:val="32"/>
    </w:rPr>
  </w:style>
  <w:style w:type="character" w:customStyle="1" w:styleId="617">
    <w:name w:val="标题 4 Char_file_2686"/>
    <w:basedOn w:val="610"/>
    <w:link w:val="6"/>
    <w:qFormat/>
    <w:uiPriority w:val="9"/>
    <w:rPr>
      <w:rFonts w:ascii="等线 Light" w:hAnsi="等线 Light" w:eastAsia="等线 Light" w:cs="宋体"/>
      <w:b/>
      <w:bCs/>
      <w:sz w:val="28"/>
      <w:szCs w:val="28"/>
    </w:rPr>
  </w:style>
  <w:style w:type="character" w:customStyle="1" w:styleId="618">
    <w:name w:val="标题 5 Char_file_2686"/>
    <w:basedOn w:val="610"/>
    <w:link w:val="7"/>
    <w:qFormat/>
    <w:uiPriority w:val="9"/>
    <w:rPr>
      <w:rFonts w:ascii="宋体" w:hAnsi="宋体" w:eastAsia="宋体" w:cs="宋体"/>
      <w:b/>
      <w:bCs/>
      <w:sz w:val="28"/>
      <w:szCs w:val="28"/>
    </w:rPr>
  </w:style>
  <w:style w:type="character" w:customStyle="1" w:styleId="619">
    <w:name w:val="标题 6 Char_file_2686"/>
    <w:basedOn w:val="610"/>
    <w:link w:val="9"/>
    <w:qFormat/>
    <w:uiPriority w:val="9"/>
    <w:rPr>
      <w:rFonts w:ascii="等线 Light" w:hAnsi="等线 Light" w:eastAsia="等线 Light" w:cs="宋体"/>
      <w:b/>
      <w:bCs/>
      <w:sz w:val="24"/>
      <w:szCs w:val="24"/>
    </w:rPr>
  </w:style>
  <w:style w:type="paragraph" w:customStyle="1" w:styleId="620">
    <w:name w:val="cke_editable_file_2686"/>
    <w:basedOn w:val="603"/>
    <w:qFormat/>
    <w:uiPriority w:val="0"/>
    <w:rPr>
      <w:rFonts w:ascii="仿宋_GB2312" w:eastAsia="仿宋_GB2312"/>
    </w:rPr>
  </w:style>
  <w:style w:type="paragraph" w:customStyle="1" w:styleId="621">
    <w:name w:val="marker_file_2686"/>
    <w:basedOn w:val="603"/>
    <w:qFormat/>
    <w:uiPriority w:val="0"/>
    <w:pPr>
      <w:shd w:val="clear" w:color="auto" w:fill="FFFF00"/>
    </w:pPr>
  </w:style>
  <w:style w:type="paragraph" w:customStyle="1" w:styleId="622">
    <w:name w:val="Normal (Web)_file_2686"/>
    <w:basedOn w:val="603"/>
    <w:qFormat/>
    <w:uiPriority w:val="99"/>
  </w:style>
  <w:style w:type="paragraph" w:customStyle="1" w:styleId="623">
    <w:name w:val="Normal_file_268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24">
    <w:name w:val="heading 1_file_2687"/>
    <w:basedOn w:val="623"/>
    <w:qFormat/>
    <w:uiPriority w:val="9"/>
    <w:pPr>
      <w:outlineLvl w:val="0"/>
    </w:pPr>
    <w:rPr>
      <w:kern w:val="36"/>
      <w:sz w:val="48"/>
      <w:szCs w:val="48"/>
    </w:rPr>
  </w:style>
  <w:style w:type="paragraph" w:customStyle="1" w:styleId="625">
    <w:name w:val="heading 2_file_2687"/>
    <w:basedOn w:val="623"/>
    <w:qFormat/>
    <w:uiPriority w:val="9"/>
    <w:pPr>
      <w:outlineLvl w:val="1"/>
    </w:pPr>
    <w:rPr>
      <w:sz w:val="36"/>
      <w:szCs w:val="36"/>
    </w:rPr>
  </w:style>
  <w:style w:type="paragraph" w:customStyle="1" w:styleId="626">
    <w:name w:val="heading 3_file_2687"/>
    <w:basedOn w:val="623"/>
    <w:qFormat/>
    <w:uiPriority w:val="9"/>
    <w:pPr>
      <w:outlineLvl w:val="2"/>
    </w:pPr>
    <w:rPr>
      <w:sz w:val="27"/>
      <w:szCs w:val="27"/>
    </w:rPr>
  </w:style>
  <w:style w:type="paragraph" w:customStyle="1" w:styleId="627">
    <w:name w:val="heading 4_file_2687"/>
    <w:basedOn w:val="623"/>
    <w:qFormat/>
    <w:uiPriority w:val="9"/>
    <w:pPr>
      <w:outlineLvl w:val="3"/>
    </w:pPr>
  </w:style>
  <w:style w:type="paragraph" w:customStyle="1" w:styleId="628">
    <w:name w:val="heading 5_file_2687"/>
    <w:basedOn w:val="623"/>
    <w:qFormat/>
    <w:uiPriority w:val="9"/>
    <w:pPr>
      <w:outlineLvl w:val="4"/>
    </w:pPr>
    <w:rPr>
      <w:sz w:val="20"/>
      <w:szCs w:val="20"/>
    </w:rPr>
  </w:style>
  <w:style w:type="paragraph" w:customStyle="1" w:styleId="629">
    <w:name w:val="heading 6_file_2687"/>
    <w:basedOn w:val="623"/>
    <w:qFormat/>
    <w:uiPriority w:val="9"/>
    <w:pPr>
      <w:outlineLvl w:val="5"/>
    </w:pPr>
    <w:rPr>
      <w:sz w:val="15"/>
      <w:szCs w:val="15"/>
    </w:rPr>
  </w:style>
  <w:style w:type="character" w:customStyle="1" w:styleId="630">
    <w:name w:val="Default Paragraph Font_file_2687"/>
    <w:qFormat/>
    <w:uiPriority w:val="1"/>
  </w:style>
  <w:style w:type="table" w:customStyle="1" w:styleId="631">
    <w:name w:val="Normal Table_file_2687"/>
    <w:qFormat/>
    <w:uiPriority w:val="99"/>
    <w:tblPr>
      <w:tblCellMar>
        <w:top w:w="0" w:type="dxa"/>
        <w:left w:w="108" w:type="dxa"/>
        <w:bottom w:w="0" w:type="dxa"/>
        <w:right w:w="108" w:type="dxa"/>
      </w:tblCellMar>
    </w:tblPr>
  </w:style>
  <w:style w:type="character" w:customStyle="1" w:styleId="632">
    <w:name w:val="Hyperlink_file_2687"/>
    <w:basedOn w:val="630"/>
    <w:qFormat/>
    <w:uiPriority w:val="99"/>
    <w:rPr>
      <w:color w:val="0782C1"/>
      <w:u w:val="single"/>
    </w:rPr>
  </w:style>
  <w:style w:type="character" w:customStyle="1" w:styleId="633">
    <w:name w:val="FollowedHyperlink_file_2687"/>
    <w:basedOn w:val="630"/>
    <w:qFormat/>
    <w:uiPriority w:val="99"/>
    <w:rPr>
      <w:color w:val="0782C1"/>
      <w:u w:val="single"/>
    </w:rPr>
  </w:style>
  <w:style w:type="character" w:customStyle="1" w:styleId="634">
    <w:name w:val="标题 1 Char_file_2687"/>
    <w:basedOn w:val="630"/>
    <w:link w:val="3"/>
    <w:qFormat/>
    <w:uiPriority w:val="9"/>
    <w:rPr>
      <w:rFonts w:ascii="宋体" w:hAnsi="宋体" w:eastAsia="宋体" w:cs="宋体"/>
      <w:b/>
      <w:bCs/>
      <w:kern w:val="44"/>
      <w:sz w:val="44"/>
      <w:szCs w:val="44"/>
    </w:rPr>
  </w:style>
  <w:style w:type="character" w:customStyle="1" w:styleId="635">
    <w:name w:val="标题 2 Char_file_2687"/>
    <w:basedOn w:val="630"/>
    <w:link w:val="4"/>
    <w:qFormat/>
    <w:uiPriority w:val="9"/>
    <w:rPr>
      <w:rFonts w:ascii="等线 Light" w:hAnsi="等线 Light" w:eastAsia="等线 Light" w:cs="宋体"/>
      <w:b/>
      <w:bCs/>
      <w:sz w:val="32"/>
      <w:szCs w:val="32"/>
    </w:rPr>
  </w:style>
  <w:style w:type="character" w:customStyle="1" w:styleId="636">
    <w:name w:val="标题 3 Char_file_2687"/>
    <w:basedOn w:val="630"/>
    <w:link w:val="5"/>
    <w:qFormat/>
    <w:uiPriority w:val="9"/>
    <w:rPr>
      <w:rFonts w:ascii="宋体" w:hAnsi="宋体" w:eastAsia="宋体" w:cs="宋体"/>
      <w:b/>
      <w:bCs/>
      <w:sz w:val="32"/>
      <w:szCs w:val="32"/>
    </w:rPr>
  </w:style>
  <w:style w:type="character" w:customStyle="1" w:styleId="637">
    <w:name w:val="标题 4 Char_file_2687"/>
    <w:basedOn w:val="630"/>
    <w:link w:val="6"/>
    <w:qFormat/>
    <w:uiPriority w:val="9"/>
    <w:rPr>
      <w:rFonts w:ascii="等线 Light" w:hAnsi="等线 Light" w:eastAsia="等线 Light" w:cs="宋体"/>
      <w:b/>
      <w:bCs/>
      <w:sz w:val="28"/>
      <w:szCs w:val="28"/>
    </w:rPr>
  </w:style>
  <w:style w:type="character" w:customStyle="1" w:styleId="638">
    <w:name w:val="标题 5 Char_file_2687"/>
    <w:basedOn w:val="630"/>
    <w:link w:val="7"/>
    <w:qFormat/>
    <w:uiPriority w:val="9"/>
    <w:rPr>
      <w:rFonts w:ascii="宋体" w:hAnsi="宋体" w:eastAsia="宋体" w:cs="宋体"/>
      <w:b/>
      <w:bCs/>
      <w:sz w:val="28"/>
      <w:szCs w:val="28"/>
    </w:rPr>
  </w:style>
  <w:style w:type="character" w:customStyle="1" w:styleId="639">
    <w:name w:val="标题 6 Char_file_2687"/>
    <w:basedOn w:val="630"/>
    <w:link w:val="9"/>
    <w:qFormat/>
    <w:uiPriority w:val="9"/>
    <w:rPr>
      <w:rFonts w:ascii="等线 Light" w:hAnsi="等线 Light" w:eastAsia="等线 Light" w:cs="宋体"/>
      <w:b/>
      <w:bCs/>
      <w:sz w:val="24"/>
      <w:szCs w:val="24"/>
    </w:rPr>
  </w:style>
  <w:style w:type="paragraph" w:customStyle="1" w:styleId="640">
    <w:name w:val="cke_editable_file_2687"/>
    <w:basedOn w:val="623"/>
    <w:qFormat/>
    <w:uiPriority w:val="0"/>
    <w:rPr>
      <w:rFonts w:ascii="仿宋_GB2312" w:eastAsia="仿宋_GB2312"/>
    </w:rPr>
  </w:style>
  <w:style w:type="paragraph" w:customStyle="1" w:styleId="641">
    <w:name w:val="marker_file_2687"/>
    <w:basedOn w:val="623"/>
    <w:qFormat/>
    <w:uiPriority w:val="0"/>
    <w:pPr>
      <w:shd w:val="clear" w:color="auto" w:fill="FFFF00"/>
    </w:pPr>
  </w:style>
  <w:style w:type="paragraph" w:customStyle="1" w:styleId="642">
    <w:name w:val="Normal (Web)_file_2687"/>
    <w:basedOn w:val="623"/>
    <w:qFormat/>
    <w:uiPriority w:val="99"/>
  </w:style>
  <w:style w:type="paragraph" w:customStyle="1" w:styleId="643">
    <w:name w:val="Normal_file_268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44">
    <w:name w:val="heading 1_file_2688"/>
    <w:basedOn w:val="643"/>
    <w:qFormat/>
    <w:uiPriority w:val="9"/>
    <w:pPr>
      <w:outlineLvl w:val="0"/>
    </w:pPr>
    <w:rPr>
      <w:kern w:val="36"/>
      <w:sz w:val="48"/>
      <w:szCs w:val="48"/>
    </w:rPr>
  </w:style>
  <w:style w:type="paragraph" w:customStyle="1" w:styleId="645">
    <w:name w:val="heading 2_file_2688"/>
    <w:basedOn w:val="643"/>
    <w:qFormat/>
    <w:uiPriority w:val="9"/>
    <w:pPr>
      <w:outlineLvl w:val="1"/>
    </w:pPr>
    <w:rPr>
      <w:sz w:val="36"/>
      <w:szCs w:val="36"/>
    </w:rPr>
  </w:style>
  <w:style w:type="paragraph" w:customStyle="1" w:styleId="646">
    <w:name w:val="heading 3_file_2688"/>
    <w:basedOn w:val="643"/>
    <w:qFormat/>
    <w:uiPriority w:val="9"/>
    <w:pPr>
      <w:outlineLvl w:val="2"/>
    </w:pPr>
    <w:rPr>
      <w:sz w:val="27"/>
      <w:szCs w:val="27"/>
    </w:rPr>
  </w:style>
  <w:style w:type="paragraph" w:customStyle="1" w:styleId="647">
    <w:name w:val="heading 4_file_2688"/>
    <w:basedOn w:val="643"/>
    <w:qFormat/>
    <w:uiPriority w:val="9"/>
    <w:pPr>
      <w:outlineLvl w:val="3"/>
    </w:pPr>
  </w:style>
  <w:style w:type="paragraph" w:customStyle="1" w:styleId="648">
    <w:name w:val="heading 5_file_2688"/>
    <w:basedOn w:val="643"/>
    <w:qFormat/>
    <w:uiPriority w:val="9"/>
    <w:pPr>
      <w:outlineLvl w:val="4"/>
    </w:pPr>
    <w:rPr>
      <w:sz w:val="20"/>
      <w:szCs w:val="20"/>
    </w:rPr>
  </w:style>
  <w:style w:type="paragraph" w:customStyle="1" w:styleId="649">
    <w:name w:val="heading 6_file_2688"/>
    <w:basedOn w:val="643"/>
    <w:qFormat/>
    <w:uiPriority w:val="9"/>
    <w:pPr>
      <w:outlineLvl w:val="5"/>
    </w:pPr>
    <w:rPr>
      <w:sz w:val="15"/>
      <w:szCs w:val="15"/>
    </w:rPr>
  </w:style>
  <w:style w:type="character" w:customStyle="1" w:styleId="650">
    <w:name w:val="Default Paragraph Font_file_2688"/>
    <w:qFormat/>
    <w:uiPriority w:val="1"/>
  </w:style>
  <w:style w:type="table" w:customStyle="1" w:styleId="651">
    <w:name w:val="Normal Table_file_2688"/>
    <w:qFormat/>
    <w:uiPriority w:val="99"/>
    <w:tblPr>
      <w:tblCellMar>
        <w:top w:w="0" w:type="dxa"/>
        <w:left w:w="108" w:type="dxa"/>
        <w:bottom w:w="0" w:type="dxa"/>
        <w:right w:w="108" w:type="dxa"/>
      </w:tblCellMar>
    </w:tblPr>
  </w:style>
  <w:style w:type="character" w:customStyle="1" w:styleId="652">
    <w:name w:val="Hyperlink_file_2688"/>
    <w:basedOn w:val="650"/>
    <w:qFormat/>
    <w:uiPriority w:val="99"/>
    <w:rPr>
      <w:color w:val="0782C1"/>
      <w:u w:val="single"/>
    </w:rPr>
  </w:style>
  <w:style w:type="character" w:customStyle="1" w:styleId="653">
    <w:name w:val="FollowedHyperlink_file_2688"/>
    <w:basedOn w:val="650"/>
    <w:qFormat/>
    <w:uiPriority w:val="99"/>
    <w:rPr>
      <w:color w:val="0782C1"/>
      <w:u w:val="single"/>
    </w:rPr>
  </w:style>
  <w:style w:type="character" w:customStyle="1" w:styleId="654">
    <w:name w:val="标题 1 Char_file_2688"/>
    <w:basedOn w:val="650"/>
    <w:link w:val="3"/>
    <w:qFormat/>
    <w:uiPriority w:val="9"/>
    <w:rPr>
      <w:rFonts w:ascii="宋体" w:hAnsi="宋体" w:eastAsia="宋体" w:cs="宋体"/>
      <w:b/>
      <w:bCs/>
      <w:kern w:val="44"/>
      <w:sz w:val="44"/>
      <w:szCs w:val="44"/>
    </w:rPr>
  </w:style>
  <w:style w:type="character" w:customStyle="1" w:styleId="655">
    <w:name w:val="标题 2 Char_file_2688"/>
    <w:basedOn w:val="650"/>
    <w:link w:val="4"/>
    <w:qFormat/>
    <w:uiPriority w:val="9"/>
    <w:rPr>
      <w:rFonts w:ascii="等线 Light" w:hAnsi="等线 Light" w:eastAsia="等线 Light" w:cs="宋体"/>
      <w:b/>
      <w:bCs/>
      <w:sz w:val="32"/>
      <w:szCs w:val="32"/>
    </w:rPr>
  </w:style>
  <w:style w:type="character" w:customStyle="1" w:styleId="656">
    <w:name w:val="标题 3 Char_file_2688"/>
    <w:basedOn w:val="650"/>
    <w:link w:val="5"/>
    <w:qFormat/>
    <w:uiPriority w:val="9"/>
    <w:rPr>
      <w:rFonts w:ascii="宋体" w:hAnsi="宋体" w:eastAsia="宋体" w:cs="宋体"/>
      <w:b/>
      <w:bCs/>
      <w:sz w:val="32"/>
      <w:szCs w:val="32"/>
    </w:rPr>
  </w:style>
  <w:style w:type="character" w:customStyle="1" w:styleId="657">
    <w:name w:val="标题 4 Char_file_2688"/>
    <w:basedOn w:val="650"/>
    <w:link w:val="6"/>
    <w:qFormat/>
    <w:uiPriority w:val="9"/>
    <w:rPr>
      <w:rFonts w:ascii="等线 Light" w:hAnsi="等线 Light" w:eastAsia="等线 Light" w:cs="宋体"/>
      <w:b/>
      <w:bCs/>
      <w:sz w:val="28"/>
      <w:szCs w:val="28"/>
    </w:rPr>
  </w:style>
  <w:style w:type="character" w:customStyle="1" w:styleId="658">
    <w:name w:val="标题 5 Char_file_2688"/>
    <w:basedOn w:val="650"/>
    <w:link w:val="7"/>
    <w:qFormat/>
    <w:uiPriority w:val="9"/>
    <w:rPr>
      <w:rFonts w:ascii="宋体" w:hAnsi="宋体" w:eastAsia="宋体" w:cs="宋体"/>
      <w:b/>
      <w:bCs/>
      <w:sz w:val="28"/>
      <w:szCs w:val="28"/>
    </w:rPr>
  </w:style>
  <w:style w:type="character" w:customStyle="1" w:styleId="659">
    <w:name w:val="标题 6 Char_file_2688"/>
    <w:basedOn w:val="650"/>
    <w:link w:val="9"/>
    <w:qFormat/>
    <w:uiPriority w:val="9"/>
    <w:rPr>
      <w:rFonts w:ascii="等线 Light" w:hAnsi="等线 Light" w:eastAsia="等线 Light" w:cs="宋体"/>
      <w:b/>
      <w:bCs/>
      <w:sz w:val="24"/>
      <w:szCs w:val="24"/>
    </w:rPr>
  </w:style>
  <w:style w:type="paragraph" w:customStyle="1" w:styleId="660">
    <w:name w:val="cke_editable_file_2688"/>
    <w:basedOn w:val="643"/>
    <w:qFormat/>
    <w:uiPriority w:val="0"/>
    <w:rPr>
      <w:rFonts w:ascii="仿宋_GB2312" w:eastAsia="仿宋_GB2312"/>
    </w:rPr>
  </w:style>
  <w:style w:type="paragraph" w:customStyle="1" w:styleId="661">
    <w:name w:val="marker_file_2688"/>
    <w:basedOn w:val="643"/>
    <w:qFormat/>
    <w:uiPriority w:val="0"/>
    <w:pPr>
      <w:shd w:val="clear" w:color="auto" w:fill="FFFF00"/>
    </w:pPr>
  </w:style>
  <w:style w:type="paragraph" w:customStyle="1" w:styleId="662">
    <w:name w:val="Normal (Web)_file_2688"/>
    <w:basedOn w:val="643"/>
    <w:qFormat/>
    <w:uiPriority w:val="99"/>
  </w:style>
  <w:style w:type="paragraph" w:customStyle="1" w:styleId="663">
    <w:name w:val="Normal_file_268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64">
    <w:name w:val="heading 1_file_2689"/>
    <w:basedOn w:val="663"/>
    <w:qFormat/>
    <w:uiPriority w:val="9"/>
    <w:pPr>
      <w:outlineLvl w:val="0"/>
    </w:pPr>
    <w:rPr>
      <w:kern w:val="36"/>
      <w:sz w:val="48"/>
      <w:szCs w:val="48"/>
    </w:rPr>
  </w:style>
  <w:style w:type="paragraph" w:customStyle="1" w:styleId="665">
    <w:name w:val="heading 2_file_2689"/>
    <w:basedOn w:val="663"/>
    <w:qFormat/>
    <w:uiPriority w:val="9"/>
    <w:pPr>
      <w:outlineLvl w:val="1"/>
    </w:pPr>
    <w:rPr>
      <w:sz w:val="36"/>
      <w:szCs w:val="36"/>
    </w:rPr>
  </w:style>
  <w:style w:type="paragraph" w:customStyle="1" w:styleId="666">
    <w:name w:val="heading 3_file_2689"/>
    <w:basedOn w:val="663"/>
    <w:qFormat/>
    <w:uiPriority w:val="9"/>
    <w:pPr>
      <w:outlineLvl w:val="2"/>
    </w:pPr>
    <w:rPr>
      <w:sz w:val="27"/>
      <w:szCs w:val="27"/>
    </w:rPr>
  </w:style>
  <w:style w:type="paragraph" w:customStyle="1" w:styleId="667">
    <w:name w:val="heading 4_file_2689"/>
    <w:basedOn w:val="663"/>
    <w:qFormat/>
    <w:uiPriority w:val="9"/>
    <w:pPr>
      <w:outlineLvl w:val="3"/>
    </w:pPr>
  </w:style>
  <w:style w:type="paragraph" w:customStyle="1" w:styleId="668">
    <w:name w:val="heading 5_file_2689"/>
    <w:basedOn w:val="663"/>
    <w:qFormat/>
    <w:uiPriority w:val="9"/>
    <w:pPr>
      <w:outlineLvl w:val="4"/>
    </w:pPr>
    <w:rPr>
      <w:sz w:val="20"/>
      <w:szCs w:val="20"/>
    </w:rPr>
  </w:style>
  <w:style w:type="paragraph" w:customStyle="1" w:styleId="669">
    <w:name w:val="heading 6_file_2689"/>
    <w:basedOn w:val="663"/>
    <w:qFormat/>
    <w:uiPriority w:val="9"/>
    <w:pPr>
      <w:outlineLvl w:val="5"/>
    </w:pPr>
    <w:rPr>
      <w:sz w:val="15"/>
      <w:szCs w:val="15"/>
    </w:rPr>
  </w:style>
  <w:style w:type="character" w:customStyle="1" w:styleId="670">
    <w:name w:val="Default Paragraph Font_file_2689"/>
    <w:qFormat/>
    <w:uiPriority w:val="1"/>
  </w:style>
  <w:style w:type="table" w:customStyle="1" w:styleId="671">
    <w:name w:val="Normal Table_file_2689"/>
    <w:qFormat/>
    <w:uiPriority w:val="99"/>
    <w:tblPr>
      <w:tblCellMar>
        <w:top w:w="0" w:type="dxa"/>
        <w:left w:w="108" w:type="dxa"/>
        <w:bottom w:w="0" w:type="dxa"/>
        <w:right w:w="108" w:type="dxa"/>
      </w:tblCellMar>
    </w:tblPr>
  </w:style>
  <w:style w:type="character" w:customStyle="1" w:styleId="672">
    <w:name w:val="Hyperlink_file_2689"/>
    <w:basedOn w:val="670"/>
    <w:qFormat/>
    <w:uiPriority w:val="99"/>
    <w:rPr>
      <w:color w:val="0782C1"/>
      <w:u w:val="single"/>
    </w:rPr>
  </w:style>
  <w:style w:type="character" w:customStyle="1" w:styleId="673">
    <w:name w:val="FollowedHyperlink_file_2689"/>
    <w:basedOn w:val="670"/>
    <w:qFormat/>
    <w:uiPriority w:val="99"/>
    <w:rPr>
      <w:color w:val="0782C1"/>
      <w:u w:val="single"/>
    </w:rPr>
  </w:style>
  <w:style w:type="character" w:customStyle="1" w:styleId="674">
    <w:name w:val="标题 1 Char_file_2689"/>
    <w:basedOn w:val="670"/>
    <w:link w:val="3"/>
    <w:qFormat/>
    <w:uiPriority w:val="9"/>
    <w:rPr>
      <w:rFonts w:ascii="宋体" w:hAnsi="宋体" w:eastAsia="宋体" w:cs="宋体"/>
      <w:b/>
      <w:bCs/>
      <w:kern w:val="44"/>
      <w:sz w:val="44"/>
      <w:szCs w:val="44"/>
    </w:rPr>
  </w:style>
  <w:style w:type="character" w:customStyle="1" w:styleId="675">
    <w:name w:val="标题 2 Char_file_2689"/>
    <w:basedOn w:val="670"/>
    <w:link w:val="4"/>
    <w:qFormat/>
    <w:uiPriority w:val="9"/>
    <w:rPr>
      <w:rFonts w:ascii="等线 Light" w:hAnsi="等线 Light" w:eastAsia="等线 Light" w:cs="宋体"/>
      <w:b/>
      <w:bCs/>
      <w:sz w:val="32"/>
      <w:szCs w:val="32"/>
    </w:rPr>
  </w:style>
  <w:style w:type="character" w:customStyle="1" w:styleId="676">
    <w:name w:val="标题 3 Char_file_2689"/>
    <w:basedOn w:val="670"/>
    <w:link w:val="5"/>
    <w:qFormat/>
    <w:uiPriority w:val="9"/>
    <w:rPr>
      <w:rFonts w:ascii="宋体" w:hAnsi="宋体" w:eastAsia="宋体" w:cs="宋体"/>
      <w:b/>
      <w:bCs/>
      <w:sz w:val="32"/>
      <w:szCs w:val="32"/>
    </w:rPr>
  </w:style>
  <w:style w:type="character" w:customStyle="1" w:styleId="677">
    <w:name w:val="标题 4 Char_file_2689"/>
    <w:basedOn w:val="670"/>
    <w:link w:val="6"/>
    <w:qFormat/>
    <w:uiPriority w:val="9"/>
    <w:rPr>
      <w:rFonts w:ascii="等线 Light" w:hAnsi="等线 Light" w:eastAsia="等线 Light" w:cs="宋体"/>
      <w:b/>
      <w:bCs/>
      <w:sz w:val="28"/>
      <w:szCs w:val="28"/>
    </w:rPr>
  </w:style>
  <w:style w:type="character" w:customStyle="1" w:styleId="678">
    <w:name w:val="标题 5 Char_file_2689"/>
    <w:basedOn w:val="670"/>
    <w:link w:val="7"/>
    <w:qFormat/>
    <w:uiPriority w:val="9"/>
    <w:rPr>
      <w:rFonts w:ascii="宋体" w:hAnsi="宋体" w:eastAsia="宋体" w:cs="宋体"/>
      <w:b/>
      <w:bCs/>
      <w:sz w:val="28"/>
      <w:szCs w:val="28"/>
    </w:rPr>
  </w:style>
  <w:style w:type="character" w:customStyle="1" w:styleId="679">
    <w:name w:val="标题 6 Char_file_2689"/>
    <w:basedOn w:val="670"/>
    <w:link w:val="9"/>
    <w:qFormat/>
    <w:uiPriority w:val="9"/>
    <w:rPr>
      <w:rFonts w:ascii="等线 Light" w:hAnsi="等线 Light" w:eastAsia="等线 Light" w:cs="宋体"/>
      <w:b/>
      <w:bCs/>
      <w:sz w:val="24"/>
      <w:szCs w:val="24"/>
    </w:rPr>
  </w:style>
  <w:style w:type="paragraph" w:customStyle="1" w:styleId="680">
    <w:name w:val="cke_editable_file_2689"/>
    <w:basedOn w:val="663"/>
    <w:qFormat/>
    <w:uiPriority w:val="0"/>
    <w:rPr>
      <w:rFonts w:ascii="仿宋_GB2312" w:eastAsia="仿宋_GB2312"/>
    </w:rPr>
  </w:style>
  <w:style w:type="paragraph" w:customStyle="1" w:styleId="681">
    <w:name w:val="marker_file_2689"/>
    <w:basedOn w:val="663"/>
    <w:qFormat/>
    <w:uiPriority w:val="0"/>
    <w:pPr>
      <w:shd w:val="clear" w:color="auto" w:fill="FFFF00"/>
    </w:pPr>
  </w:style>
  <w:style w:type="paragraph" w:customStyle="1" w:styleId="682">
    <w:name w:val="Normal (Web)_file_2689"/>
    <w:basedOn w:val="663"/>
    <w:qFormat/>
    <w:uiPriority w:val="99"/>
  </w:style>
  <w:style w:type="paragraph" w:customStyle="1" w:styleId="683">
    <w:name w:val="Normal_file_269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84">
    <w:name w:val="heading 1_file_2690"/>
    <w:basedOn w:val="683"/>
    <w:qFormat/>
    <w:uiPriority w:val="9"/>
    <w:pPr>
      <w:outlineLvl w:val="0"/>
    </w:pPr>
    <w:rPr>
      <w:kern w:val="36"/>
      <w:sz w:val="48"/>
      <w:szCs w:val="48"/>
    </w:rPr>
  </w:style>
  <w:style w:type="paragraph" w:customStyle="1" w:styleId="685">
    <w:name w:val="heading 2_file_2690"/>
    <w:basedOn w:val="683"/>
    <w:qFormat/>
    <w:uiPriority w:val="9"/>
    <w:pPr>
      <w:outlineLvl w:val="1"/>
    </w:pPr>
    <w:rPr>
      <w:sz w:val="36"/>
      <w:szCs w:val="36"/>
    </w:rPr>
  </w:style>
  <w:style w:type="paragraph" w:customStyle="1" w:styleId="686">
    <w:name w:val="heading 3_file_2690"/>
    <w:basedOn w:val="683"/>
    <w:qFormat/>
    <w:uiPriority w:val="9"/>
    <w:pPr>
      <w:outlineLvl w:val="2"/>
    </w:pPr>
    <w:rPr>
      <w:sz w:val="27"/>
      <w:szCs w:val="27"/>
    </w:rPr>
  </w:style>
  <w:style w:type="paragraph" w:customStyle="1" w:styleId="687">
    <w:name w:val="heading 4_file_2690"/>
    <w:basedOn w:val="683"/>
    <w:qFormat/>
    <w:uiPriority w:val="9"/>
    <w:pPr>
      <w:outlineLvl w:val="3"/>
    </w:pPr>
  </w:style>
  <w:style w:type="paragraph" w:customStyle="1" w:styleId="688">
    <w:name w:val="heading 5_file_2690"/>
    <w:basedOn w:val="683"/>
    <w:qFormat/>
    <w:uiPriority w:val="9"/>
    <w:pPr>
      <w:outlineLvl w:val="4"/>
    </w:pPr>
    <w:rPr>
      <w:sz w:val="20"/>
      <w:szCs w:val="20"/>
    </w:rPr>
  </w:style>
  <w:style w:type="paragraph" w:customStyle="1" w:styleId="689">
    <w:name w:val="heading 6_file_2690"/>
    <w:basedOn w:val="683"/>
    <w:qFormat/>
    <w:uiPriority w:val="9"/>
    <w:pPr>
      <w:outlineLvl w:val="5"/>
    </w:pPr>
    <w:rPr>
      <w:sz w:val="15"/>
      <w:szCs w:val="15"/>
    </w:rPr>
  </w:style>
  <w:style w:type="character" w:customStyle="1" w:styleId="690">
    <w:name w:val="Default Paragraph Font_file_2690"/>
    <w:qFormat/>
    <w:uiPriority w:val="1"/>
  </w:style>
  <w:style w:type="table" w:customStyle="1" w:styleId="691">
    <w:name w:val="Normal Table_file_2690"/>
    <w:qFormat/>
    <w:uiPriority w:val="99"/>
    <w:tblPr>
      <w:tblCellMar>
        <w:top w:w="0" w:type="dxa"/>
        <w:left w:w="108" w:type="dxa"/>
        <w:bottom w:w="0" w:type="dxa"/>
        <w:right w:w="108" w:type="dxa"/>
      </w:tblCellMar>
    </w:tblPr>
  </w:style>
  <w:style w:type="character" w:customStyle="1" w:styleId="692">
    <w:name w:val="Hyperlink_file_2690"/>
    <w:basedOn w:val="690"/>
    <w:qFormat/>
    <w:uiPriority w:val="99"/>
    <w:rPr>
      <w:color w:val="0782C1"/>
      <w:u w:val="single"/>
    </w:rPr>
  </w:style>
  <w:style w:type="character" w:customStyle="1" w:styleId="693">
    <w:name w:val="FollowedHyperlink_file_2690"/>
    <w:basedOn w:val="690"/>
    <w:qFormat/>
    <w:uiPriority w:val="99"/>
    <w:rPr>
      <w:color w:val="0782C1"/>
      <w:u w:val="single"/>
    </w:rPr>
  </w:style>
  <w:style w:type="character" w:customStyle="1" w:styleId="694">
    <w:name w:val="标题 1 Char_file_2690"/>
    <w:basedOn w:val="690"/>
    <w:link w:val="3"/>
    <w:qFormat/>
    <w:uiPriority w:val="9"/>
    <w:rPr>
      <w:rFonts w:ascii="宋体" w:hAnsi="宋体" w:eastAsia="宋体" w:cs="宋体"/>
      <w:b/>
      <w:bCs/>
      <w:kern w:val="44"/>
      <w:sz w:val="44"/>
      <w:szCs w:val="44"/>
    </w:rPr>
  </w:style>
  <w:style w:type="character" w:customStyle="1" w:styleId="695">
    <w:name w:val="标题 2 Char_file_2690"/>
    <w:basedOn w:val="690"/>
    <w:link w:val="4"/>
    <w:qFormat/>
    <w:uiPriority w:val="9"/>
    <w:rPr>
      <w:rFonts w:ascii="等线 Light" w:hAnsi="等线 Light" w:eastAsia="等线 Light" w:cs="宋体"/>
      <w:b/>
      <w:bCs/>
      <w:sz w:val="32"/>
      <w:szCs w:val="32"/>
    </w:rPr>
  </w:style>
  <w:style w:type="character" w:customStyle="1" w:styleId="696">
    <w:name w:val="标题 3 Char_file_2690"/>
    <w:basedOn w:val="690"/>
    <w:link w:val="5"/>
    <w:qFormat/>
    <w:uiPriority w:val="9"/>
    <w:rPr>
      <w:rFonts w:ascii="宋体" w:hAnsi="宋体" w:eastAsia="宋体" w:cs="宋体"/>
      <w:b/>
      <w:bCs/>
      <w:sz w:val="32"/>
      <w:szCs w:val="32"/>
    </w:rPr>
  </w:style>
  <w:style w:type="character" w:customStyle="1" w:styleId="697">
    <w:name w:val="标题 4 Char_file_2690"/>
    <w:basedOn w:val="690"/>
    <w:link w:val="6"/>
    <w:qFormat/>
    <w:uiPriority w:val="9"/>
    <w:rPr>
      <w:rFonts w:ascii="等线 Light" w:hAnsi="等线 Light" w:eastAsia="等线 Light" w:cs="宋体"/>
      <w:b/>
      <w:bCs/>
      <w:sz w:val="28"/>
      <w:szCs w:val="28"/>
    </w:rPr>
  </w:style>
  <w:style w:type="character" w:customStyle="1" w:styleId="698">
    <w:name w:val="标题 5 Char_file_2690"/>
    <w:basedOn w:val="690"/>
    <w:link w:val="7"/>
    <w:qFormat/>
    <w:uiPriority w:val="9"/>
    <w:rPr>
      <w:rFonts w:ascii="宋体" w:hAnsi="宋体" w:eastAsia="宋体" w:cs="宋体"/>
      <w:b/>
      <w:bCs/>
      <w:sz w:val="28"/>
      <w:szCs w:val="28"/>
    </w:rPr>
  </w:style>
  <w:style w:type="character" w:customStyle="1" w:styleId="699">
    <w:name w:val="标题 6 Char_file_2690"/>
    <w:basedOn w:val="690"/>
    <w:link w:val="9"/>
    <w:qFormat/>
    <w:uiPriority w:val="9"/>
    <w:rPr>
      <w:rFonts w:ascii="等线 Light" w:hAnsi="等线 Light" w:eastAsia="等线 Light" w:cs="宋体"/>
      <w:b/>
      <w:bCs/>
      <w:sz w:val="24"/>
      <w:szCs w:val="24"/>
    </w:rPr>
  </w:style>
  <w:style w:type="paragraph" w:customStyle="1" w:styleId="700">
    <w:name w:val="cke_editable_file_2690"/>
    <w:basedOn w:val="683"/>
    <w:qFormat/>
    <w:uiPriority w:val="0"/>
    <w:rPr>
      <w:rFonts w:ascii="仿宋_GB2312" w:eastAsia="仿宋_GB2312"/>
    </w:rPr>
  </w:style>
  <w:style w:type="paragraph" w:customStyle="1" w:styleId="701">
    <w:name w:val="marker_file_2690"/>
    <w:basedOn w:val="683"/>
    <w:qFormat/>
    <w:uiPriority w:val="0"/>
    <w:pPr>
      <w:shd w:val="clear" w:color="auto" w:fill="FFFF00"/>
    </w:pPr>
  </w:style>
  <w:style w:type="paragraph" w:customStyle="1" w:styleId="702">
    <w:name w:val="Normal (Web)_file_2690"/>
    <w:basedOn w:val="683"/>
    <w:qFormat/>
    <w:uiPriority w:val="99"/>
  </w:style>
  <w:style w:type="character" w:customStyle="1" w:styleId="703">
    <w:name w:val="Strong_file_2690"/>
    <w:basedOn w:val="690"/>
    <w:qFormat/>
    <w:uiPriority w:val="22"/>
    <w:rPr>
      <w:b/>
      <w:bCs/>
    </w:rPr>
  </w:style>
  <w:style w:type="paragraph" w:customStyle="1" w:styleId="704">
    <w:name w:val="Normal_file_269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05">
    <w:name w:val="heading 1_file_2691"/>
    <w:basedOn w:val="704"/>
    <w:qFormat/>
    <w:uiPriority w:val="9"/>
    <w:pPr>
      <w:outlineLvl w:val="0"/>
    </w:pPr>
    <w:rPr>
      <w:kern w:val="36"/>
      <w:sz w:val="48"/>
      <w:szCs w:val="48"/>
    </w:rPr>
  </w:style>
  <w:style w:type="paragraph" w:customStyle="1" w:styleId="706">
    <w:name w:val="heading 2_file_2691"/>
    <w:basedOn w:val="704"/>
    <w:qFormat/>
    <w:uiPriority w:val="9"/>
    <w:pPr>
      <w:outlineLvl w:val="1"/>
    </w:pPr>
    <w:rPr>
      <w:sz w:val="36"/>
      <w:szCs w:val="36"/>
    </w:rPr>
  </w:style>
  <w:style w:type="paragraph" w:customStyle="1" w:styleId="707">
    <w:name w:val="heading 3_file_2691"/>
    <w:basedOn w:val="704"/>
    <w:qFormat/>
    <w:uiPriority w:val="9"/>
    <w:pPr>
      <w:outlineLvl w:val="2"/>
    </w:pPr>
    <w:rPr>
      <w:sz w:val="27"/>
      <w:szCs w:val="27"/>
    </w:rPr>
  </w:style>
  <w:style w:type="paragraph" w:customStyle="1" w:styleId="708">
    <w:name w:val="heading 4_file_2691"/>
    <w:basedOn w:val="704"/>
    <w:qFormat/>
    <w:uiPriority w:val="9"/>
    <w:pPr>
      <w:outlineLvl w:val="3"/>
    </w:pPr>
  </w:style>
  <w:style w:type="paragraph" w:customStyle="1" w:styleId="709">
    <w:name w:val="heading 5_file_2691"/>
    <w:basedOn w:val="704"/>
    <w:qFormat/>
    <w:uiPriority w:val="9"/>
    <w:pPr>
      <w:outlineLvl w:val="4"/>
    </w:pPr>
    <w:rPr>
      <w:sz w:val="20"/>
      <w:szCs w:val="20"/>
    </w:rPr>
  </w:style>
  <w:style w:type="paragraph" w:customStyle="1" w:styleId="710">
    <w:name w:val="heading 6_file_2691"/>
    <w:basedOn w:val="704"/>
    <w:qFormat/>
    <w:uiPriority w:val="9"/>
    <w:pPr>
      <w:outlineLvl w:val="5"/>
    </w:pPr>
    <w:rPr>
      <w:sz w:val="15"/>
      <w:szCs w:val="15"/>
    </w:rPr>
  </w:style>
  <w:style w:type="character" w:customStyle="1" w:styleId="711">
    <w:name w:val="Default Paragraph Font_file_2691"/>
    <w:qFormat/>
    <w:uiPriority w:val="1"/>
  </w:style>
  <w:style w:type="table" w:customStyle="1" w:styleId="712">
    <w:name w:val="Normal Table_file_2691"/>
    <w:qFormat/>
    <w:uiPriority w:val="99"/>
    <w:tblPr>
      <w:tblCellMar>
        <w:top w:w="0" w:type="dxa"/>
        <w:left w:w="108" w:type="dxa"/>
        <w:bottom w:w="0" w:type="dxa"/>
        <w:right w:w="108" w:type="dxa"/>
      </w:tblCellMar>
    </w:tblPr>
  </w:style>
  <w:style w:type="character" w:customStyle="1" w:styleId="713">
    <w:name w:val="Hyperlink_file_2691"/>
    <w:basedOn w:val="711"/>
    <w:qFormat/>
    <w:uiPriority w:val="99"/>
    <w:rPr>
      <w:color w:val="0782C1"/>
      <w:u w:val="single"/>
    </w:rPr>
  </w:style>
  <w:style w:type="character" w:customStyle="1" w:styleId="714">
    <w:name w:val="FollowedHyperlink_file_2691"/>
    <w:basedOn w:val="711"/>
    <w:qFormat/>
    <w:uiPriority w:val="99"/>
    <w:rPr>
      <w:color w:val="0782C1"/>
      <w:u w:val="single"/>
    </w:rPr>
  </w:style>
  <w:style w:type="character" w:customStyle="1" w:styleId="715">
    <w:name w:val="标题 1 Char_file_2691"/>
    <w:basedOn w:val="711"/>
    <w:link w:val="3"/>
    <w:qFormat/>
    <w:uiPriority w:val="9"/>
    <w:rPr>
      <w:rFonts w:ascii="宋体" w:hAnsi="宋体" w:eastAsia="宋体" w:cs="宋体"/>
      <w:b/>
      <w:bCs/>
      <w:kern w:val="44"/>
      <w:sz w:val="44"/>
      <w:szCs w:val="44"/>
    </w:rPr>
  </w:style>
  <w:style w:type="character" w:customStyle="1" w:styleId="716">
    <w:name w:val="标题 2 Char_file_2691"/>
    <w:basedOn w:val="711"/>
    <w:link w:val="4"/>
    <w:qFormat/>
    <w:uiPriority w:val="9"/>
    <w:rPr>
      <w:rFonts w:ascii="等线 Light" w:hAnsi="等线 Light" w:eastAsia="等线 Light" w:cs="宋体"/>
      <w:b/>
      <w:bCs/>
      <w:sz w:val="32"/>
      <w:szCs w:val="32"/>
    </w:rPr>
  </w:style>
  <w:style w:type="character" w:customStyle="1" w:styleId="717">
    <w:name w:val="标题 3 Char_file_2691"/>
    <w:basedOn w:val="711"/>
    <w:link w:val="5"/>
    <w:qFormat/>
    <w:uiPriority w:val="9"/>
    <w:rPr>
      <w:rFonts w:ascii="宋体" w:hAnsi="宋体" w:eastAsia="宋体" w:cs="宋体"/>
      <w:b/>
      <w:bCs/>
      <w:sz w:val="32"/>
      <w:szCs w:val="32"/>
    </w:rPr>
  </w:style>
  <w:style w:type="character" w:customStyle="1" w:styleId="718">
    <w:name w:val="标题 4 Char_file_2691"/>
    <w:basedOn w:val="711"/>
    <w:link w:val="6"/>
    <w:qFormat/>
    <w:uiPriority w:val="9"/>
    <w:rPr>
      <w:rFonts w:ascii="等线 Light" w:hAnsi="等线 Light" w:eastAsia="等线 Light" w:cs="宋体"/>
      <w:b/>
      <w:bCs/>
      <w:sz w:val="28"/>
      <w:szCs w:val="28"/>
    </w:rPr>
  </w:style>
  <w:style w:type="character" w:customStyle="1" w:styleId="719">
    <w:name w:val="标题 5 Char_file_2691"/>
    <w:basedOn w:val="711"/>
    <w:link w:val="7"/>
    <w:qFormat/>
    <w:uiPriority w:val="9"/>
    <w:rPr>
      <w:rFonts w:ascii="宋体" w:hAnsi="宋体" w:eastAsia="宋体" w:cs="宋体"/>
      <w:b/>
      <w:bCs/>
      <w:sz w:val="28"/>
      <w:szCs w:val="28"/>
    </w:rPr>
  </w:style>
  <w:style w:type="character" w:customStyle="1" w:styleId="720">
    <w:name w:val="标题 6 Char_file_2691"/>
    <w:basedOn w:val="711"/>
    <w:link w:val="9"/>
    <w:qFormat/>
    <w:uiPriority w:val="9"/>
    <w:rPr>
      <w:rFonts w:ascii="等线 Light" w:hAnsi="等线 Light" w:eastAsia="等线 Light" w:cs="宋体"/>
      <w:b/>
      <w:bCs/>
      <w:sz w:val="24"/>
      <w:szCs w:val="24"/>
    </w:rPr>
  </w:style>
  <w:style w:type="paragraph" w:customStyle="1" w:styleId="721">
    <w:name w:val="cke_editable_file_2691"/>
    <w:basedOn w:val="704"/>
    <w:qFormat/>
    <w:uiPriority w:val="0"/>
    <w:rPr>
      <w:rFonts w:ascii="仿宋_GB2312" w:eastAsia="仿宋_GB2312"/>
    </w:rPr>
  </w:style>
  <w:style w:type="paragraph" w:customStyle="1" w:styleId="722">
    <w:name w:val="marker_file_2691"/>
    <w:basedOn w:val="704"/>
    <w:qFormat/>
    <w:uiPriority w:val="0"/>
    <w:pPr>
      <w:shd w:val="clear" w:color="auto" w:fill="FFFF00"/>
    </w:pPr>
  </w:style>
  <w:style w:type="paragraph" w:customStyle="1" w:styleId="723">
    <w:name w:val="Normal (Web)_file_2691"/>
    <w:basedOn w:val="704"/>
    <w:qFormat/>
    <w:uiPriority w:val="99"/>
  </w:style>
  <w:style w:type="character" w:customStyle="1" w:styleId="724">
    <w:name w:val="Strong_file_2691"/>
    <w:basedOn w:val="711"/>
    <w:qFormat/>
    <w:uiPriority w:val="22"/>
    <w:rPr>
      <w:b/>
      <w:bCs/>
    </w:rPr>
  </w:style>
  <w:style w:type="paragraph" w:customStyle="1" w:styleId="725">
    <w:name w:val="Normal_file_269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26">
    <w:name w:val="heading 1_file_2692"/>
    <w:basedOn w:val="725"/>
    <w:qFormat/>
    <w:uiPriority w:val="9"/>
    <w:pPr>
      <w:outlineLvl w:val="0"/>
    </w:pPr>
    <w:rPr>
      <w:kern w:val="36"/>
      <w:sz w:val="48"/>
      <w:szCs w:val="48"/>
    </w:rPr>
  </w:style>
  <w:style w:type="paragraph" w:customStyle="1" w:styleId="727">
    <w:name w:val="heading 2_file_2692"/>
    <w:basedOn w:val="725"/>
    <w:qFormat/>
    <w:uiPriority w:val="9"/>
    <w:pPr>
      <w:outlineLvl w:val="1"/>
    </w:pPr>
    <w:rPr>
      <w:sz w:val="36"/>
      <w:szCs w:val="36"/>
    </w:rPr>
  </w:style>
  <w:style w:type="paragraph" w:customStyle="1" w:styleId="728">
    <w:name w:val="heading 3_file_2692"/>
    <w:basedOn w:val="725"/>
    <w:qFormat/>
    <w:uiPriority w:val="9"/>
    <w:pPr>
      <w:outlineLvl w:val="2"/>
    </w:pPr>
    <w:rPr>
      <w:sz w:val="27"/>
      <w:szCs w:val="27"/>
    </w:rPr>
  </w:style>
  <w:style w:type="paragraph" w:customStyle="1" w:styleId="729">
    <w:name w:val="heading 4_file_2692"/>
    <w:basedOn w:val="725"/>
    <w:qFormat/>
    <w:uiPriority w:val="9"/>
    <w:pPr>
      <w:outlineLvl w:val="3"/>
    </w:pPr>
  </w:style>
  <w:style w:type="paragraph" w:customStyle="1" w:styleId="730">
    <w:name w:val="heading 5_file_2692"/>
    <w:basedOn w:val="725"/>
    <w:qFormat/>
    <w:uiPriority w:val="9"/>
    <w:pPr>
      <w:outlineLvl w:val="4"/>
    </w:pPr>
    <w:rPr>
      <w:sz w:val="20"/>
      <w:szCs w:val="20"/>
    </w:rPr>
  </w:style>
  <w:style w:type="paragraph" w:customStyle="1" w:styleId="731">
    <w:name w:val="heading 6_file_2692"/>
    <w:basedOn w:val="725"/>
    <w:qFormat/>
    <w:uiPriority w:val="9"/>
    <w:pPr>
      <w:outlineLvl w:val="5"/>
    </w:pPr>
    <w:rPr>
      <w:sz w:val="15"/>
      <w:szCs w:val="15"/>
    </w:rPr>
  </w:style>
  <w:style w:type="character" w:customStyle="1" w:styleId="732">
    <w:name w:val="Default Paragraph Font_file_2692"/>
    <w:qFormat/>
    <w:uiPriority w:val="1"/>
  </w:style>
  <w:style w:type="table" w:customStyle="1" w:styleId="733">
    <w:name w:val="Normal Table_file_2692"/>
    <w:qFormat/>
    <w:uiPriority w:val="99"/>
    <w:tblPr>
      <w:tblCellMar>
        <w:top w:w="0" w:type="dxa"/>
        <w:left w:w="108" w:type="dxa"/>
        <w:bottom w:w="0" w:type="dxa"/>
        <w:right w:w="108" w:type="dxa"/>
      </w:tblCellMar>
    </w:tblPr>
  </w:style>
  <w:style w:type="character" w:customStyle="1" w:styleId="734">
    <w:name w:val="Hyperlink_file_2692"/>
    <w:basedOn w:val="732"/>
    <w:qFormat/>
    <w:uiPriority w:val="99"/>
    <w:rPr>
      <w:color w:val="0782C1"/>
      <w:u w:val="single"/>
    </w:rPr>
  </w:style>
  <w:style w:type="character" w:customStyle="1" w:styleId="735">
    <w:name w:val="FollowedHyperlink_file_2692"/>
    <w:basedOn w:val="732"/>
    <w:qFormat/>
    <w:uiPriority w:val="99"/>
    <w:rPr>
      <w:color w:val="0782C1"/>
      <w:u w:val="single"/>
    </w:rPr>
  </w:style>
  <w:style w:type="character" w:customStyle="1" w:styleId="736">
    <w:name w:val="标题 1 Char_file_2692"/>
    <w:basedOn w:val="732"/>
    <w:link w:val="3"/>
    <w:qFormat/>
    <w:uiPriority w:val="9"/>
    <w:rPr>
      <w:rFonts w:ascii="宋体" w:hAnsi="宋体" w:eastAsia="宋体" w:cs="宋体"/>
      <w:b/>
      <w:bCs/>
      <w:kern w:val="44"/>
      <w:sz w:val="44"/>
      <w:szCs w:val="44"/>
    </w:rPr>
  </w:style>
  <w:style w:type="character" w:customStyle="1" w:styleId="737">
    <w:name w:val="标题 2 Char_file_2692"/>
    <w:basedOn w:val="732"/>
    <w:link w:val="4"/>
    <w:qFormat/>
    <w:uiPriority w:val="9"/>
    <w:rPr>
      <w:rFonts w:ascii="等线 Light" w:hAnsi="等线 Light" w:eastAsia="等线 Light" w:cs="宋体"/>
      <w:b/>
      <w:bCs/>
      <w:sz w:val="32"/>
      <w:szCs w:val="32"/>
    </w:rPr>
  </w:style>
  <w:style w:type="character" w:customStyle="1" w:styleId="738">
    <w:name w:val="标题 3 Char_file_2692"/>
    <w:basedOn w:val="732"/>
    <w:link w:val="5"/>
    <w:qFormat/>
    <w:uiPriority w:val="9"/>
    <w:rPr>
      <w:rFonts w:ascii="宋体" w:hAnsi="宋体" w:eastAsia="宋体" w:cs="宋体"/>
      <w:b/>
      <w:bCs/>
      <w:sz w:val="32"/>
      <w:szCs w:val="32"/>
    </w:rPr>
  </w:style>
  <w:style w:type="character" w:customStyle="1" w:styleId="739">
    <w:name w:val="标题 4 Char_file_2692"/>
    <w:basedOn w:val="732"/>
    <w:link w:val="6"/>
    <w:qFormat/>
    <w:uiPriority w:val="9"/>
    <w:rPr>
      <w:rFonts w:ascii="等线 Light" w:hAnsi="等线 Light" w:eastAsia="等线 Light" w:cs="宋体"/>
      <w:b/>
      <w:bCs/>
      <w:sz w:val="28"/>
      <w:szCs w:val="28"/>
    </w:rPr>
  </w:style>
  <w:style w:type="character" w:customStyle="1" w:styleId="740">
    <w:name w:val="标题 5 Char_file_2692"/>
    <w:basedOn w:val="732"/>
    <w:link w:val="7"/>
    <w:qFormat/>
    <w:uiPriority w:val="9"/>
    <w:rPr>
      <w:rFonts w:ascii="宋体" w:hAnsi="宋体" w:eastAsia="宋体" w:cs="宋体"/>
      <w:b/>
      <w:bCs/>
      <w:sz w:val="28"/>
      <w:szCs w:val="28"/>
    </w:rPr>
  </w:style>
  <w:style w:type="character" w:customStyle="1" w:styleId="741">
    <w:name w:val="标题 6 Char_file_2692"/>
    <w:basedOn w:val="732"/>
    <w:link w:val="9"/>
    <w:qFormat/>
    <w:uiPriority w:val="9"/>
    <w:rPr>
      <w:rFonts w:ascii="等线 Light" w:hAnsi="等线 Light" w:eastAsia="等线 Light" w:cs="宋体"/>
      <w:b/>
      <w:bCs/>
      <w:sz w:val="24"/>
      <w:szCs w:val="24"/>
    </w:rPr>
  </w:style>
  <w:style w:type="paragraph" w:customStyle="1" w:styleId="742">
    <w:name w:val="cke_editable_file_2692"/>
    <w:basedOn w:val="725"/>
    <w:qFormat/>
    <w:uiPriority w:val="0"/>
    <w:rPr>
      <w:rFonts w:ascii="仿宋_GB2312" w:eastAsia="仿宋_GB2312"/>
    </w:rPr>
  </w:style>
  <w:style w:type="paragraph" w:customStyle="1" w:styleId="743">
    <w:name w:val="marker_file_2692"/>
    <w:basedOn w:val="725"/>
    <w:qFormat/>
    <w:uiPriority w:val="0"/>
    <w:pPr>
      <w:shd w:val="clear" w:color="auto" w:fill="FFFF00"/>
    </w:pPr>
  </w:style>
  <w:style w:type="paragraph" w:customStyle="1" w:styleId="744">
    <w:name w:val="Normal (Web)_file_2692"/>
    <w:basedOn w:val="725"/>
    <w:qFormat/>
    <w:uiPriority w:val="99"/>
  </w:style>
  <w:style w:type="character" w:customStyle="1" w:styleId="745">
    <w:name w:val="Strong_file_2692"/>
    <w:basedOn w:val="732"/>
    <w:qFormat/>
    <w:uiPriority w:val="22"/>
    <w:rPr>
      <w:b/>
      <w:bCs/>
    </w:rPr>
  </w:style>
  <w:style w:type="paragraph" w:customStyle="1" w:styleId="746">
    <w:name w:val="Normal_file_269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47">
    <w:name w:val="heading 1_file_2693"/>
    <w:basedOn w:val="746"/>
    <w:qFormat/>
    <w:uiPriority w:val="9"/>
    <w:pPr>
      <w:outlineLvl w:val="0"/>
    </w:pPr>
    <w:rPr>
      <w:kern w:val="36"/>
      <w:sz w:val="48"/>
      <w:szCs w:val="48"/>
    </w:rPr>
  </w:style>
  <w:style w:type="paragraph" w:customStyle="1" w:styleId="748">
    <w:name w:val="heading 2_file_2693"/>
    <w:basedOn w:val="746"/>
    <w:qFormat/>
    <w:uiPriority w:val="9"/>
    <w:pPr>
      <w:outlineLvl w:val="1"/>
    </w:pPr>
    <w:rPr>
      <w:sz w:val="36"/>
      <w:szCs w:val="36"/>
    </w:rPr>
  </w:style>
  <w:style w:type="paragraph" w:customStyle="1" w:styleId="749">
    <w:name w:val="heading 3_file_2693"/>
    <w:basedOn w:val="746"/>
    <w:qFormat/>
    <w:uiPriority w:val="9"/>
    <w:pPr>
      <w:outlineLvl w:val="2"/>
    </w:pPr>
    <w:rPr>
      <w:sz w:val="27"/>
      <w:szCs w:val="27"/>
    </w:rPr>
  </w:style>
  <w:style w:type="paragraph" w:customStyle="1" w:styleId="750">
    <w:name w:val="heading 4_file_2693"/>
    <w:basedOn w:val="746"/>
    <w:qFormat/>
    <w:uiPriority w:val="9"/>
    <w:pPr>
      <w:outlineLvl w:val="3"/>
    </w:pPr>
  </w:style>
  <w:style w:type="paragraph" w:customStyle="1" w:styleId="751">
    <w:name w:val="heading 5_file_2693"/>
    <w:basedOn w:val="746"/>
    <w:qFormat/>
    <w:uiPriority w:val="9"/>
    <w:pPr>
      <w:outlineLvl w:val="4"/>
    </w:pPr>
    <w:rPr>
      <w:sz w:val="20"/>
      <w:szCs w:val="20"/>
    </w:rPr>
  </w:style>
  <w:style w:type="paragraph" w:customStyle="1" w:styleId="752">
    <w:name w:val="heading 6_file_2693"/>
    <w:basedOn w:val="746"/>
    <w:qFormat/>
    <w:uiPriority w:val="9"/>
    <w:pPr>
      <w:outlineLvl w:val="5"/>
    </w:pPr>
    <w:rPr>
      <w:sz w:val="15"/>
      <w:szCs w:val="15"/>
    </w:rPr>
  </w:style>
  <w:style w:type="character" w:customStyle="1" w:styleId="753">
    <w:name w:val="Default Paragraph Font_file_2693"/>
    <w:qFormat/>
    <w:uiPriority w:val="1"/>
  </w:style>
  <w:style w:type="table" w:customStyle="1" w:styleId="754">
    <w:name w:val="Normal Table_file_2693"/>
    <w:qFormat/>
    <w:uiPriority w:val="99"/>
    <w:tblPr>
      <w:tblCellMar>
        <w:top w:w="0" w:type="dxa"/>
        <w:left w:w="108" w:type="dxa"/>
        <w:bottom w:w="0" w:type="dxa"/>
        <w:right w:w="108" w:type="dxa"/>
      </w:tblCellMar>
    </w:tblPr>
  </w:style>
  <w:style w:type="character" w:customStyle="1" w:styleId="755">
    <w:name w:val="Hyperlink_file_2693"/>
    <w:basedOn w:val="753"/>
    <w:qFormat/>
    <w:uiPriority w:val="99"/>
    <w:rPr>
      <w:color w:val="0782C1"/>
      <w:u w:val="single"/>
    </w:rPr>
  </w:style>
  <w:style w:type="character" w:customStyle="1" w:styleId="756">
    <w:name w:val="FollowedHyperlink_file_2693"/>
    <w:basedOn w:val="753"/>
    <w:qFormat/>
    <w:uiPriority w:val="99"/>
    <w:rPr>
      <w:color w:val="0782C1"/>
      <w:u w:val="single"/>
    </w:rPr>
  </w:style>
  <w:style w:type="character" w:customStyle="1" w:styleId="757">
    <w:name w:val="标题 1 Char_file_2693"/>
    <w:basedOn w:val="753"/>
    <w:link w:val="3"/>
    <w:qFormat/>
    <w:uiPriority w:val="9"/>
    <w:rPr>
      <w:rFonts w:ascii="宋体" w:hAnsi="宋体" w:eastAsia="宋体" w:cs="宋体"/>
      <w:b/>
      <w:bCs/>
      <w:kern w:val="44"/>
      <w:sz w:val="44"/>
      <w:szCs w:val="44"/>
    </w:rPr>
  </w:style>
  <w:style w:type="character" w:customStyle="1" w:styleId="758">
    <w:name w:val="标题 2 Char_file_2693"/>
    <w:basedOn w:val="753"/>
    <w:link w:val="4"/>
    <w:qFormat/>
    <w:uiPriority w:val="9"/>
    <w:rPr>
      <w:rFonts w:ascii="等线 Light" w:hAnsi="等线 Light" w:eastAsia="等线 Light" w:cs="宋体"/>
      <w:b/>
      <w:bCs/>
      <w:sz w:val="32"/>
      <w:szCs w:val="32"/>
    </w:rPr>
  </w:style>
  <w:style w:type="character" w:customStyle="1" w:styleId="759">
    <w:name w:val="标题 3 Char_file_2693"/>
    <w:basedOn w:val="753"/>
    <w:link w:val="5"/>
    <w:qFormat/>
    <w:uiPriority w:val="9"/>
    <w:rPr>
      <w:rFonts w:ascii="宋体" w:hAnsi="宋体" w:eastAsia="宋体" w:cs="宋体"/>
      <w:b/>
      <w:bCs/>
      <w:sz w:val="32"/>
      <w:szCs w:val="32"/>
    </w:rPr>
  </w:style>
  <w:style w:type="character" w:customStyle="1" w:styleId="760">
    <w:name w:val="标题 4 Char_file_2693"/>
    <w:basedOn w:val="753"/>
    <w:link w:val="6"/>
    <w:qFormat/>
    <w:uiPriority w:val="9"/>
    <w:rPr>
      <w:rFonts w:ascii="等线 Light" w:hAnsi="等线 Light" w:eastAsia="等线 Light" w:cs="宋体"/>
      <w:b/>
      <w:bCs/>
      <w:sz w:val="28"/>
      <w:szCs w:val="28"/>
    </w:rPr>
  </w:style>
  <w:style w:type="character" w:customStyle="1" w:styleId="761">
    <w:name w:val="标题 5 Char_file_2693"/>
    <w:basedOn w:val="753"/>
    <w:link w:val="7"/>
    <w:qFormat/>
    <w:uiPriority w:val="9"/>
    <w:rPr>
      <w:rFonts w:ascii="宋体" w:hAnsi="宋体" w:eastAsia="宋体" w:cs="宋体"/>
      <w:b/>
      <w:bCs/>
      <w:sz w:val="28"/>
      <w:szCs w:val="28"/>
    </w:rPr>
  </w:style>
  <w:style w:type="character" w:customStyle="1" w:styleId="762">
    <w:name w:val="标题 6 Char_file_2693"/>
    <w:basedOn w:val="753"/>
    <w:link w:val="9"/>
    <w:qFormat/>
    <w:uiPriority w:val="9"/>
    <w:rPr>
      <w:rFonts w:ascii="等线 Light" w:hAnsi="等线 Light" w:eastAsia="等线 Light" w:cs="宋体"/>
      <w:b/>
      <w:bCs/>
      <w:sz w:val="24"/>
      <w:szCs w:val="24"/>
    </w:rPr>
  </w:style>
  <w:style w:type="paragraph" w:customStyle="1" w:styleId="763">
    <w:name w:val="cke_editable_file_2693"/>
    <w:basedOn w:val="746"/>
    <w:qFormat/>
    <w:uiPriority w:val="0"/>
    <w:rPr>
      <w:rFonts w:ascii="仿宋_GB2312" w:eastAsia="仿宋_GB2312"/>
    </w:rPr>
  </w:style>
  <w:style w:type="paragraph" w:customStyle="1" w:styleId="764">
    <w:name w:val="marker_file_2693"/>
    <w:basedOn w:val="746"/>
    <w:qFormat/>
    <w:uiPriority w:val="0"/>
    <w:pPr>
      <w:shd w:val="clear" w:color="auto" w:fill="FFFF00"/>
    </w:pPr>
  </w:style>
  <w:style w:type="paragraph" w:customStyle="1" w:styleId="765">
    <w:name w:val="Normal (Web)_file_2693"/>
    <w:basedOn w:val="746"/>
    <w:qFormat/>
    <w:uiPriority w:val="99"/>
  </w:style>
  <w:style w:type="paragraph" w:customStyle="1" w:styleId="766">
    <w:name w:val="Normal_file_269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67">
    <w:name w:val="heading 1_file_2694"/>
    <w:basedOn w:val="766"/>
    <w:qFormat/>
    <w:uiPriority w:val="9"/>
    <w:pPr>
      <w:outlineLvl w:val="0"/>
    </w:pPr>
    <w:rPr>
      <w:kern w:val="36"/>
      <w:sz w:val="48"/>
      <w:szCs w:val="48"/>
    </w:rPr>
  </w:style>
  <w:style w:type="paragraph" w:customStyle="1" w:styleId="768">
    <w:name w:val="heading 2_file_2694"/>
    <w:basedOn w:val="766"/>
    <w:qFormat/>
    <w:uiPriority w:val="9"/>
    <w:pPr>
      <w:outlineLvl w:val="1"/>
    </w:pPr>
    <w:rPr>
      <w:sz w:val="36"/>
      <w:szCs w:val="36"/>
    </w:rPr>
  </w:style>
  <w:style w:type="paragraph" w:customStyle="1" w:styleId="769">
    <w:name w:val="heading 3_file_2694"/>
    <w:basedOn w:val="766"/>
    <w:qFormat/>
    <w:uiPriority w:val="9"/>
    <w:pPr>
      <w:outlineLvl w:val="2"/>
    </w:pPr>
    <w:rPr>
      <w:sz w:val="27"/>
      <w:szCs w:val="27"/>
    </w:rPr>
  </w:style>
  <w:style w:type="paragraph" w:customStyle="1" w:styleId="770">
    <w:name w:val="heading 4_file_2694"/>
    <w:basedOn w:val="766"/>
    <w:qFormat/>
    <w:uiPriority w:val="9"/>
    <w:pPr>
      <w:outlineLvl w:val="3"/>
    </w:pPr>
  </w:style>
  <w:style w:type="paragraph" w:customStyle="1" w:styleId="771">
    <w:name w:val="heading 5_file_2694"/>
    <w:basedOn w:val="766"/>
    <w:qFormat/>
    <w:uiPriority w:val="9"/>
    <w:pPr>
      <w:outlineLvl w:val="4"/>
    </w:pPr>
    <w:rPr>
      <w:sz w:val="20"/>
      <w:szCs w:val="20"/>
    </w:rPr>
  </w:style>
  <w:style w:type="paragraph" w:customStyle="1" w:styleId="772">
    <w:name w:val="heading 6_file_2694"/>
    <w:basedOn w:val="766"/>
    <w:qFormat/>
    <w:uiPriority w:val="9"/>
    <w:pPr>
      <w:outlineLvl w:val="5"/>
    </w:pPr>
    <w:rPr>
      <w:sz w:val="15"/>
      <w:szCs w:val="15"/>
    </w:rPr>
  </w:style>
  <w:style w:type="character" w:customStyle="1" w:styleId="773">
    <w:name w:val="Default Paragraph Font_file_2694"/>
    <w:qFormat/>
    <w:uiPriority w:val="1"/>
  </w:style>
  <w:style w:type="table" w:customStyle="1" w:styleId="774">
    <w:name w:val="Normal Table_file_2694"/>
    <w:qFormat/>
    <w:uiPriority w:val="99"/>
    <w:tblPr>
      <w:tblCellMar>
        <w:top w:w="0" w:type="dxa"/>
        <w:left w:w="108" w:type="dxa"/>
        <w:bottom w:w="0" w:type="dxa"/>
        <w:right w:w="108" w:type="dxa"/>
      </w:tblCellMar>
    </w:tblPr>
  </w:style>
  <w:style w:type="character" w:customStyle="1" w:styleId="775">
    <w:name w:val="Hyperlink_file_2694"/>
    <w:basedOn w:val="773"/>
    <w:qFormat/>
    <w:uiPriority w:val="99"/>
    <w:rPr>
      <w:color w:val="0782C1"/>
      <w:u w:val="single"/>
    </w:rPr>
  </w:style>
  <w:style w:type="character" w:customStyle="1" w:styleId="776">
    <w:name w:val="FollowedHyperlink_file_2694"/>
    <w:basedOn w:val="773"/>
    <w:qFormat/>
    <w:uiPriority w:val="99"/>
    <w:rPr>
      <w:color w:val="0782C1"/>
      <w:u w:val="single"/>
    </w:rPr>
  </w:style>
  <w:style w:type="character" w:customStyle="1" w:styleId="777">
    <w:name w:val="标题 1 Char_file_2694"/>
    <w:basedOn w:val="773"/>
    <w:link w:val="3"/>
    <w:qFormat/>
    <w:uiPriority w:val="9"/>
    <w:rPr>
      <w:rFonts w:ascii="宋体" w:hAnsi="宋体" w:eastAsia="宋体" w:cs="宋体"/>
      <w:b/>
      <w:bCs/>
      <w:kern w:val="44"/>
      <w:sz w:val="44"/>
      <w:szCs w:val="44"/>
    </w:rPr>
  </w:style>
  <w:style w:type="character" w:customStyle="1" w:styleId="778">
    <w:name w:val="标题 2 Char_file_2694"/>
    <w:basedOn w:val="773"/>
    <w:link w:val="4"/>
    <w:qFormat/>
    <w:uiPriority w:val="9"/>
    <w:rPr>
      <w:rFonts w:ascii="等线 Light" w:hAnsi="等线 Light" w:eastAsia="等线 Light" w:cs="宋体"/>
      <w:b/>
      <w:bCs/>
      <w:sz w:val="32"/>
      <w:szCs w:val="32"/>
    </w:rPr>
  </w:style>
  <w:style w:type="character" w:customStyle="1" w:styleId="779">
    <w:name w:val="标题 3 Char_file_2694"/>
    <w:basedOn w:val="773"/>
    <w:link w:val="5"/>
    <w:qFormat/>
    <w:uiPriority w:val="9"/>
    <w:rPr>
      <w:rFonts w:ascii="宋体" w:hAnsi="宋体" w:eastAsia="宋体" w:cs="宋体"/>
      <w:b/>
      <w:bCs/>
      <w:sz w:val="32"/>
      <w:szCs w:val="32"/>
    </w:rPr>
  </w:style>
  <w:style w:type="character" w:customStyle="1" w:styleId="780">
    <w:name w:val="标题 4 Char_file_2694"/>
    <w:basedOn w:val="773"/>
    <w:link w:val="6"/>
    <w:qFormat/>
    <w:uiPriority w:val="9"/>
    <w:rPr>
      <w:rFonts w:ascii="等线 Light" w:hAnsi="等线 Light" w:eastAsia="等线 Light" w:cs="宋体"/>
      <w:b/>
      <w:bCs/>
      <w:sz w:val="28"/>
      <w:szCs w:val="28"/>
    </w:rPr>
  </w:style>
  <w:style w:type="character" w:customStyle="1" w:styleId="781">
    <w:name w:val="标题 5 Char_file_2694"/>
    <w:basedOn w:val="773"/>
    <w:link w:val="7"/>
    <w:qFormat/>
    <w:uiPriority w:val="9"/>
    <w:rPr>
      <w:rFonts w:ascii="宋体" w:hAnsi="宋体" w:eastAsia="宋体" w:cs="宋体"/>
      <w:b/>
      <w:bCs/>
      <w:sz w:val="28"/>
      <w:szCs w:val="28"/>
    </w:rPr>
  </w:style>
  <w:style w:type="character" w:customStyle="1" w:styleId="782">
    <w:name w:val="标题 6 Char_file_2694"/>
    <w:basedOn w:val="773"/>
    <w:link w:val="9"/>
    <w:qFormat/>
    <w:uiPriority w:val="9"/>
    <w:rPr>
      <w:rFonts w:ascii="等线 Light" w:hAnsi="等线 Light" w:eastAsia="等线 Light" w:cs="宋体"/>
      <w:b/>
      <w:bCs/>
      <w:sz w:val="24"/>
      <w:szCs w:val="24"/>
    </w:rPr>
  </w:style>
  <w:style w:type="paragraph" w:customStyle="1" w:styleId="783">
    <w:name w:val="cke_editable_file_2694"/>
    <w:basedOn w:val="766"/>
    <w:qFormat/>
    <w:uiPriority w:val="0"/>
    <w:rPr>
      <w:rFonts w:ascii="仿宋_GB2312" w:eastAsia="仿宋_GB2312"/>
    </w:rPr>
  </w:style>
  <w:style w:type="paragraph" w:customStyle="1" w:styleId="784">
    <w:name w:val="marker_file_2694"/>
    <w:basedOn w:val="766"/>
    <w:qFormat/>
    <w:uiPriority w:val="0"/>
    <w:pPr>
      <w:shd w:val="clear" w:color="auto" w:fill="FFFF00"/>
    </w:pPr>
  </w:style>
  <w:style w:type="paragraph" w:customStyle="1" w:styleId="785">
    <w:name w:val="Normal (Web)_file_2694"/>
    <w:basedOn w:val="766"/>
    <w:qFormat/>
    <w:uiPriority w:val="99"/>
  </w:style>
  <w:style w:type="paragraph" w:customStyle="1" w:styleId="786">
    <w:name w:val="Normal_file_269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87">
    <w:name w:val="heading 1_file_2695"/>
    <w:basedOn w:val="786"/>
    <w:qFormat/>
    <w:uiPriority w:val="9"/>
    <w:pPr>
      <w:outlineLvl w:val="0"/>
    </w:pPr>
    <w:rPr>
      <w:kern w:val="36"/>
      <w:sz w:val="48"/>
      <w:szCs w:val="48"/>
    </w:rPr>
  </w:style>
  <w:style w:type="paragraph" w:customStyle="1" w:styleId="788">
    <w:name w:val="heading 2_file_2695"/>
    <w:basedOn w:val="786"/>
    <w:qFormat/>
    <w:uiPriority w:val="9"/>
    <w:pPr>
      <w:outlineLvl w:val="1"/>
    </w:pPr>
    <w:rPr>
      <w:sz w:val="36"/>
      <w:szCs w:val="36"/>
    </w:rPr>
  </w:style>
  <w:style w:type="paragraph" w:customStyle="1" w:styleId="789">
    <w:name w:val="heading 3_file_2695"/>
    <w:basedOn w:val="786"/>
    <w:qFormat/>
    <w:uiPriority w:val="9"/>
    <w:pPr>
      <w:outlineLvl w:val="2"/>
    </w:pPr>
    <w:rPr>
      <w:sz w:val="27"/>
      <w:szCs w:val="27"/>
    </w:rPr>
  </w:style>
  <w:style w:type="paragraph" w:customStyle="1" w:styleId="790">
    <w:name w:val="heading 4_file_2695"/>
    <w:basedOn w:val="786"/>
    <w:qFormat/>
    <w:uiPriority w:val="9"/>
    <w:pPr>
      <w:outlineLvl w:val="3"/>
    </w:pPr>
  </w:style>
  <w:style w:type="paragraph" w:customStyle="1" w:styleId="791">
    <w:name w:val="heading 5_file_2695"/>
    <w:basedOn w:val="786"/>
    <w:qFormat/>
    <w:uiPriority w:val="9"/>
    <w:pPr>
      <w:outlineLvl w:val="4"/>
    </w:pPr>
    <w:rPr>
      <w:sz w:val="20"/>
      <w:szCs w:val="20"/>
    </w:rPr>
  </w:style>
  <w:style w:type="paragraph" w:customStyle="1" w:styleId="792">
    <w:name w:val="heading 6_file_2695"/>
    <w:basedOn w:val="786"/>
    <w:qFormat/>
    <w:uiPriority w:val="9"/>
    <w:pPr>
      <w:outlineLvl w:val="5"/>
    </w:pPr>
    <w:rPr>
      <w:sz w:val="15"/>
      <w:szCs w:val="15"/>
    </w:rPr>
  </w:style>
  <w:style w:type="character" w:customStyle="1" w:styleId="793">
    <w:name w:val="Default Paragraph Font_file_2695"/>
    <w:qFormat/>
    <w:uiPriority w:val="1"/>
  </w:style>
  <w:style w:type="table" w:customStyle="1" w:styleId="794">
    <w:name w:val="Normal Table_file_2695"/>
    <w:qFormat/>
    <w:uiPriority w:val="99"/>
    <w:tblPr>
      <w:tblCellMar>
        <w:top w:w="0" w:type="dxa"/>
        <w:left w:w="108" w:type="dxa"/>
        <w:bottom w:w="0" w:type="dxa"/>
        <w:right w:w="108" w:type="dxa"/>
      </w:tblCellMar>
    </w:tblPr>
  </w:style>
  <w:style w:type="character" w:customStyle="1" w:styleId="795">
    <w:name w:val="Hyperlink_file_2695"/>
    <w:basedOn w:val="793"/>
    <w:qFormat/>
    <w:uiPriority w:val="99"/>
    <w:rPr>
      <w:color w:val="0782C1"/>
      <w:u w:val="single"/>
    </w:rPr>
  </w:style>
  <w:style w:type="character" w:customStyle="1" w:styleId="796">
    <w:name w:val="FollowedHyperlink_file_2695"/>
    <w:basedOn w:val="793"/>
    <w:qFormat/>
    <w:uiPriority w:val="99"/>
    <w:rPr>
      <w:color w:val="0782C1"/>
      <w:u w:val="single"/>
    </w:rPr>
  </w:style>
  <w:style w:type="character" w:customStyle="1" w:styleId="797">
    <w:name w:val="标题 1 Char_file_2695"/>
    <w:basedOn w:val="793"/>
    <w:link w:val="3"/>
    <w:qFormat/>
    <w:uiPriority w:val="9"/>
    <w:rPr>
      <w:rFonts w:ascii="宋体" w:hAnsi="宋体" w:eastAsia="宋体" w:cs="宋体"/>
      <w:b/>
      <w:bCs/>
      <w:kern w:val="44"/>
      <w:sz w:val="44"/>
      <w:szCs w:val="44"/>
    </w:rPr>
  </w:style>
  <w:style w:type="character" w:customStyle="1" w:styleId="798">
    <w:name w:val="标题 2 Char_file_2695"/>
    <w:basedOn w:val="793"/>
    <w:link w:val="4"/>
    <w:qFormat/>
    <w:uiPriority w:val="9"/>
    <w:rPr>
      <w:rFonts w:ascii="等线 Light" w:hAnsi="等线 Light" w:eastAsia="等线 Light" w:cs="宋体"/>
      <w:b/>
      <w:bCs/>
      <w:sz w:val="32"/>
      <w:szCs w:val="32"/>
    </w:rPr>
  </w:style>
  <w:style w:type="character" w:customStyle="1" w:styleId="799">
    <w:name w:val="标题 3 Char_file_2695"/>
    <w:basedOn w:val="793"/>
    <w:link w:val="5"/>
    <w:qFormat/>
    <w:uiPriority w:val="9"/>
    <w:rPr>
      <w:rFonts w:ascii="宋体" w:hAnsi="宋体" w:eastAsia="宋体" w:cs="宋体"/>
      <w:b/>
      <w:bCs/>
      <w:sz w:val="32"/>
      <w:szCs w:val="32"/>
    </w:rPr>
  </w:style>
  <w:style w:type="character" w:customStyle="1" w:styleId="800">
    <w:name w:val="标题 4 Char_file_2695"/>
    <w:basedOn w:val="793"/>
    <w:link w:val="6"/>
    <w:qFormat/>
    <w:uiPriority w:val="9"/>
    <w:rPr>
      <w:rFonts w:ascii="等线 Light" w:hAnsi="等线 Light" w:eastAsia="等线 Light" w:cs="宋体"/>
      <w:b/>
      <w:bCs/>
      <w:sz w:val="28"/>
      <w:szCs w:val="28"/>
    </w:rPr>
  </w:style>
  <w:style w:type="character" w:customStyle="1" w:styleId="801">
    <w:name w:val="标题 5 Char_file_2695"/>
    <w:basedOn w:val="793"/>
    <w:link w:val="7"/>
    <w:qFormat/>
    <w:uiPriority w:val="9"/>
    <w:rPr>
      <w:rFonts w:ascii="宋体" w:hAnsi="宋体" w:eastAsia="宋体" w:cs="宋体"/>
      <w:b/>
      <w:bCs/>
      <w:sz w:val="28"/>
      <w:szCs w:val="28"/>
    </w:rPr>
  </w:style>
  <w:style w:type="character" w:customStyle="1" w:styleId="802">
    <w:name w:val="标题 6 Char_file_2695"/>
    <w:basedOn w:val="793"/>
    <w:link w:val="9"/>
    <w:qFormat/>
    <w:uiPriority w:val="9"/>
    <w:rPr>
      <w:rFonts w:ascii="等线 Light" w:hAnsi="等线 Light" w:eastAsia="等线 Light" w:cs="宋体"/>
      <w:b/>
      <w:bCs/>
      <w:sz w:val="24"/>
      <w:szCs w:val="24"/>
    </w:rPr>
  </w:style>
  <w:style w:type="paragraph" w:customStyle="1" w:styleId="803">
    <w:name w:val="cke_editable_file_2695"/>
    <w:basedOn w:val="786"/>
    <w:qFormat/>
    <w:uiPriority w:val="0"/>
    <w:rPr>
      <w:rFonts w:ascii="仿宋_GB2312" w:eastAsia="仿宋_GB2312"/>
    </w:rPr>
  </w:style>
  <w:style w:type="paragraph" w:customStyle="1" w:styleId="804">
    <w:name w:val="marker_file_2695"/>
    <w:basedOn w:val="786"/>
    <w:qFormat/>
    <w:uiPriority w:val="0"/>
    <w:pPr>
      <w:shd w:val="clear" w:color="auto" w:fill="FFFF00"/>
    </w:pPr>
  </w:style>
  <w:style w:type="paragraph" w:customStyle="1" w:styleId="805">
    <w:name w:val="Normal (Web)_file_2695"/>
    <w:basedOn w:val="786"/>
    <w:qFormat/>
    <w:uiPriority w:val="99"/>
  </w:style>
  <w:style w:type="paragraph" w:customStyle="1" w:styleId="806">
    <w:name w:val="Normal_file_269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07">
    <w:name w:val="heading 1_file_2696"/>
    <w:basedOn w:val="806"/>
    <w:qFormat/>
    <w:uiPriority w:val="9"/>
    <w:pPr>
      <w:outlineLvl w:val="0"/>
    </w:pPr>
    <w:rPr>
      <w:kern w:val="36"/>
      <w:sz w:val="48"/>
      <w:szCs w:val="48"/>
    </w:rPr>
  </w:style>
  <w:style w:type="paragraph" w:customStyle="1" w:styleId="808">
    <w:name w:val="heading 2_file_2696"/>
    <w:basedOn w:val="806"/>
    <w:qFormat/>
    <w:uiPriority w:val="9"/>
    <w:pPr>
      <w:outlineLvl w:val="1"/>
    </w:pPr>
    <w:rPr>
      <w:sz w:val="36"/>
      <w:szCs w:val="36"/>
    </w:rPr>
  </w:style>
  <w:style w:type="paragraph" w:customStyle="1" w:styleId="809">
    <w:name w:val="heading 3_file_2696"/>
    <w:basedOn w:val="806"/>
    <w:qFormat/>
    <w:uiPriority w:val="9"/>
    <w:pPr>
      <w:outlineLvl w:val="2"/>
    </w:pPr>
    <w:rPr>
      <w:sz w:val="27"/>
      <w:szCs w:val="27"/>
    </w:rPr>
  </w:style>
  <w:style w:type="paragraph" w:customStyle="1" w:styleId="810">
    <w:name w:val="heading 4_file_2696"/>
    <w:basedOn w:val="806"/>
    <w:qFormat/>
    <w:uiPriority w:val="9"/>
    <w:pPr>
      <w:outlineLvl w:val="3"/>
    </w:pPr>
  </w:style>
  <w:style w:type="paragraph" w:customStyle="1" w:styleId="811">
    <w:name w:val="heading 5_file_2696"/>
    <w:basedOn w:val="806"/>
    <w:qFormat/>
    <w:uiPriority w:val="9"/>
    <w:pPr>
      <w:outlineLvl w:val="4"/>
    </w:pPr>
    <w:rPr>
      <w:sz w:val="20"/>
      <w:szCs w:val="20"/>
    </w:rPr>
  </w:style>
  <w:style w:type="paragraph" w:customStyle="1" w:styleId="812">
    <w:name w:val="heading 6_file_2696"/>
    <w:basedOn w:val="806"/>
    <w:qFormat/>
    <w:uiPriority w:val="9"/>
    <w:pPr>
      <w:outlineLvl w:val="5"/>
    </w:pPr>
    <w:rPr>
      <w:sz w:val="15"/>
      <w:szCs w:val="15"/>
    </w:rPr>
  </w:style>
  <w:style w:type="character" w:customStyle="1" w:styleId="813">
    <w:name w:val="Default Paragraph Font_file_2696"/>
    <w:qFormat/>
    <w:uiPriority w:val="1"/>
  </w:style>
  <w:style w:type="table" w:customStyle="1" w:styleId="814">
    <w:name w:val="Normal Table_file_2696"/>
    <w:qFormat/>
    <w:uiPriority w:val="99"/>
    <w:tblPr>
      <w:tblCellMar>
        <w:top w:w="0" w:type="dxa"/>
        <w:left w:w="108" w:type="dxa"/>
        <w:bottom w:w="0" w:type="dxa"/>
        <w:right w:w="108" w:type="dxa"/>
      </w:tblCellMar>
    </w:tblPr>
  </w:style>
  <w:style w:type="character" w:customStyle="1" w:styleId="815">
    <w:name w:val="Hyperlink_file_2696"/>
    <w:basedOn w:val="813"/>
    <w:qFormat/>
    <w:uiPriority w:val="99"/>
    <w:rPr>
      <w:color w:val="0782C1"/>
      <w:u w:val="single"/>
    </w:rPr>
  </w:style>
  <w:style w:type="character" w:customStyle="1" w:styleId="816">
    <w:name w:val="FollowedHyperlink_file_2696"/>
    <w:basedOn w:val="813"/>
    <w:qFormat/>
    <w:uiPriority w:val="99"/>
    <w:rPr>
      <w:color w:val="0782C1"/>
      <w:u w:val="single"/>
    </w:rPr>
  </w:style>
  <w:style w:type="character" w:customStyle="1" w:styleId="817">
    <w:name w:val="标题 1 Char_file_2696"/>
    <w:basedOn w:val="813"/>
    <w:link w:val="3"/>
    <w:qFormat/>
    <w:uiPriority w:val="9"/>
    <w:rPr>
      <w:rFonts w:ascii="宋体" w:hAnsi="宋体" w:eastAsia="宋体" w:cs="宋体"/>
      <w:b/>
      <w:bCs/>
      <w:kern w:val="44"/>
      <w:sz w:val="44"/>
      <w:szCs w:val="44"/>
    </w:rPr>
  </w:style>
  <w:style w:type="character" w:customStyle="1" w:styleId="818">
    <w:name w:val="标题 2 Char_file_2696"/>
    <w:basedOn w:val="813"/>
    <w:link w:val="4"/>
    <w:qFormat/>
    <w:uiPriority w:val="9"/>
    <w:rPr>
      <w:rFonts w:ascii="等线 Light" w:hAnsi="等线 Light" w:eastAsia="等线 Light" w:cs="宋体"/>
      <w:b/>
      <w:bCs/>
      <w:sz w:val="32"/>
      <w:szCs w:val="32"/>
    </w:rPr>
  </w:style>
  <w:style w:type="character" w:customStyle="1" w:styleId="819">
    <w:name w:val="标题 3 Char_file_2696"/>
    <w:basedOn w:val="813"/>
    <w:link w:val="5"/>
    <w:qFormat/>
    <w:uiPriority w:val="9"/>
    <w:rPr>
      <w:rFonts w:ascii="宋体" w:hAnsi="宋体" w:eastAsia="宋体" w:cs="宋体"/>
      <w:b/>
      <w:bCs/>
      <w:sz w:val="32"/>
      <w:szCs w:val="32"/>
    </w:rPr>
  </w:style>
  <w:style w:type="character" w:customStyle="1" w:styleId="820">
    <w:name w:val="标题 4 Char_file_2696"/>
    <w:basedOn w:val="813"/>
    <w:link w:val="6"/>
    <w:qFormat/>
    <w:uiPriority w:val="9"/>
    <w:rPr>
      <w:rFonts w:ascii="等线 Light" w:hAnsi="等线 Light" w:eastAsia="等线 Light" w:cs="宋体"/>
      <w:b/>
      <w:bCs/>
      <w:sz w:val="28"/>
      <w:szCs w:val="28"/>
    </w:rPr>
  </w:style>
  <w:style w:type="character" w:customStyle="1" w:styleId="821">
    <w:name w:val="标题 5 Char_file_2696"/>
    <w:basedOn w:val="813"/>
    <w:link w:val="7"/>
    <w:qFormat/>
    <w:uiPriority w:val="9"/>
    <w:rPr>
      <w:rFonts w:ascii="宋体" w:hAnsi="宋体" w:eastAsia="宋体" w:cs="宋体"/>
      <w:b/>
      <w:bCs/>
      <w:sz w:val="28"/>
      <w:szCs w:val="28"/>
    </w:rPr>
  </w:style>
  <w:style w:type="character" w:customStyle="1" w:styleId="822">
    <w:name w:val="标题 6 Char_file_2696"/>
    <w:basedOn w:val="813"/>
    <w:link w:val="9"/>
    <w:qFormat/>
    <w:uiPriority w:val="9"/>
    <w:rPr>
      <w:rFonts w:ascii="等线 Light" w:hAnsi="等线 Light" w:eastAsia="等线 Light" w:cs="宋体"/>
      <w:b/>
      <w:bCs/>
      <w:sz w:val="24"/>
      <w:szCs w:val="24"/>
    </w:rPr>
  </w:style>
  <w:style w:type="paragraph" w:customStyle="1" w:styleId="823">
    <w:name w:val="cke_editable_file_2696"/>
    <w:basedOn w:val="806"/>
    <w:qFormat/>
    <w:uiPriority w:val="0"/>
    <w:rPr>
      <w:rFonts w:ascii="仿宋_GB2312" w:eastAsia="仿宋_GB2312"/>
    </w:rPr>
  </w:style>
  <w:style w:type="paragraph" w:customStyle="1" w:styleId="824">
    <w:name w:val="marker_file_2696"/>
    <w:basedOn w:val="806"/>
    <w:qFormat/>
    <w:uiPriority w:val="0"/>
    <w:pPr>
      <w:shd w:val="clear" w:color="auto" w:fill="FFFF00"/>
    </w:pPr>
  </w:style>
  <w:style w:type="paragraph" w:customStyle="1" w:styleId="825">
    <w:name w:val="Normal (Web)_file_2696"/>
    <w:basedOn w:val="806"/>
    <w:qFormat/>
    <w:uiPriority w:val="99"/>
  </w:style>
  <w:style w:type="character" w:customStyle="1" w:styleId="826">
    <w:name w:val="Strong_file_508"/>
    <w:basedOn w:val="827"/>
    <w:qFormat/>
    <w:uiPriority w:val="22"/>
    <w:rPr>
      <w:b/>
      <w:bCs/>
    </w:rPr>
  </w:style>
  <w:style w:type="character" w:customStyle="1" w:styleId="827">
    <w:name w:val="Default Paragraph Font_file_508"/>
    <w:qFormat/>
    <w:uiPriority w:val="1"/>
  </w:style>
  <w:style w:type="paragraph" w:customStyle="1" w:styleId="828">
    <w:name w:val="Normal (Web)_file_509"/>
    <w:basedOn w:val="829"/>
    <w:qFormat/>
    <w:uiPriority w:val="99"/>
  </w:style>
  <w:style w:type="paragraph" w:customStyle="1" w:styleId="829">
    <w:name w:val="Normal_file_50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30">
    <w:name w:val="Normal (Web)_file_508"/>
    <w:basedOn w:val="831"/>
    <w:qFormat/>
    <w:uiPriority w:val="99"/>
  </w:style>
  <w:style w:type="paragraph" w:customStyle="1" w:styleId="831">
    <w:name w:val="Normal_file_50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32">
    <w:name w:val="Normal (Web)_file_510"/>
    <w:basedOn w:val="833"/>
    <w:qFormat/>
    <w:uiPriority w:val="99"/>
  </w:style>
  <w:style w:type="paragraph" w:customStyle="1" w:styleId="833">
    <w:name w:val="Normal_file_51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34">
    <w:name w:val="Normal (Web)_file_504"/>
    <w:basedOn w:val="835"/>
    <w:qFormat/>
    <w:uiPriority w:val="99"/>
  </w:style>
  <w:style w:type="paragraph" w:customStyle="1" w:styleId="835">
    <w:name w:val="Normal_file_50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36">
    <w:name w:val="Normal (Web)_file_494_file_506"/>
    <w:basedOn w:val="837"/>
    <w:qFormat/>
    <w:uiPriority w:val="99"/>
  </w:style>
  <w:style w:type="paragraph" w:customStyle="1" w:styleId="837">
    <w:name w:val="Normal_file_494_file_50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38">
    <w:name w:val="Normal (Web)_file_440"/>
    <w:basedOn w:val="839"/>
    <w:qFormat/>
    <w:uiPriority w:val="99"/>
  </w:style>
  <w:style w:type="paragraph" w:customStyle="1" w:styleId="839">
    <w:name w:val="Normal_file_44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40">
    <w:name w:val="Normal (Web)_file_507"/>
    <w:basedOn w:val="841"/>
    <w:qFormat/>
    <w:uiPriority w:val="99"/>
  </w:style>
  <w:style w:type="paragraph" w:customStyle="1" w:styleId="841">
    <w:name w:val="Normal_file_507"/>
    <w:qFormat/>
    <w:uiPriority w:val="0"/>
    <w:pPr>
      <w:spacing w:before="100" w:beforeAutospacing="1" w:after="100" w:afterAutospacing="1"/>
    </w:pPr>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116FFE-F001-4711-8B84-F690EEEE3DDD}">
  <ds:schemaRefs/>
</ds:datastoreItem>
</file>

<file path=customXml/itemProps3.xml><?xml version="1.0" encoding="utf-8"?>
<ds:datastoreItem xmlns:ds="http://schemas.openxmlformats.org/officeDocument/2006/customXml" ds:itemID="{1dcd8ba9-5310-426b-b670-bf30d7923524}">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62</Pages>
  <Words>15298</Words>
  <Characters>19765</Characters>
  <Paragraphs>2885</Paragraphs>
  <TotalTime>19</TotalTime>
  <ScaleCrop>false</ScaleCrop>
  <LinksUpToDate>false</LinksUpToDate>
  <CharactersWithSpaces>20034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2024-06-11T08:40:00Z</dcterms:created>
  <dc:creator>柳州市政府集中采购中心</dc:creator>
  <cp:lastModifiedBy>黄慧</cp:lastModifiedBy>
  <cp:lastPrinted>2018-11-29T07:27:00Z</cp:lastPrinted>
  <dcterms:modified xsi:type="dcterms:W3CDTF">2025-07-31T08:55:53Z</dcterms:modified>
  <dc:title>询价通知书</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eyJoZGlkIjoiNTVmNDJhOGE4MWQyM2QwN2NlMTBlOWY2MTEzYzgyM2IiLCJ1c2VySWQiOiIxMzA5MTU0NTIwIn0=</vt:lpwstr>
  </property>
  <property fmtid="{D5CDD505-2E9C-101B-9397-08002B2CF9AE}" pid="4" name="ICV">
    <vt:lpwstr>752ADC9A5FF444FBBDA63BC982E30D00_13</vt:lpwstr>
  </property>
</Properties>
</file>