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49F4ED">
      <w:pPr>
        <w:spacing w:line="360" w:lineRule="auto"/>
        <w:jc w:val="center"/>
        <w:rPr>
          <w:rFonts w:hint="eastAsia" w:ascii="宋体" w:hAnsi="宋体" w:eastAsia="宋体" w:cs="宋体"/>
          <w:color w:val="auto"/>
          <w:sz w:val="52"/>
          <w:szCs w:val="52"/>
          <w:highlight w:val="none"/>
        </w:rPr>
      </w:pPr>
      <w:bookmarkStart w:id="219" w:name="_GoBack"/>
      <w:bookmarkEnd w:id="219"/>
    </w:p>
    <w:p w14:paraId="17D2EAE5">
      <w:pPr>
        <w:pStyle w:val="62"/>
        <w:rPr>
          <w:rFonts w:hint="eastAsia"/>
        </w:rPr>
      </w:pPr>
    </w:p>
    <w:p w14:paraId="04A2FD17">
      <w:pPr>
        <w:spacing w:line="360" w:lineRule="auto"/>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rPr>
        <w:t>柳州市德欣项目管理有限公司</w:t>
      </w:r>
    </w:p>
    <w:p w14:paraId="73E167E6">
      <w:pPr>
        <w:rPr>
          <w:rFonts w:hint="eastAsia"/>
        </w:rPr>
      </w:pPr>
    </w:p>
    <w:p w14:paraId="3BFB6EE3">
      <w:pPr>
        <w:pStyle w:val="9"/>
        <w:rPr>
          <w:rFonts w:hint="eastAsia"/>
        </w:rPr>
      </w:pPr>
    </w:p>
    <w:p w14:paraId="0B57B3CD">
      <w:pPr>
        <w:snapToGrid w:val="0"/>
        <w:spacing w:before="120" w:beforeLines="50" w:line="360" w:lineRule="auto"/>
        <w:jc w:val="center"/>
        <w:rPr>
          <w:rFonts w:hint="eastAsia" w:ascii="宋体" w:hAnsi="宋体" w:eastAsia="宋体" w:cs="宋体"/>
          <w:color w:val="auto"/>
          <w:sz w:val="120"/>
          <w:szCs w:val="120"/>
          <w:highlight w:val="none"/>
        </w:rPr>
      </w:pPr>
      <w:r>
        <w:rPr>
          <w:rFonts w:hint="eastAsia" w:ascii="宋体" w:hAnsi="宋体" w:eastAsia="宋体" w:cs="宋体"/>
          <w:color w:val="auto"/>
          <w:sz w:val="120"/>
          <w:szCs w:val="120"/>
          <w:highlight w:val="none"/>
          <w:lang w:eastAsia="zh-CN"/>
        </w:rPr>
        <w:t>公开</w:t>
      </w:r>
      <w:r>
        <w:rPr>
          <w:rFonts w:hint="eastAsia" w:ascii="宋体" w:hAnsi="宋体" w:eastAsia="宋体" w:cs="宋体"/>
          <w:color w:val="auto"/>
          <w:sz w:val="120"/>
          <w:szCs w:val="120"/>
          <w:highlight w:val="none"/>
        </w:rPr>
        <w:t>招标文件</w:t>
      </w:r>
    </w:p>
    <w:p w14:paraId="65534FE3">
      <w:pPr>
        <w:snapToGrid w:val="0"/>
        <w:spacing w:line="360" w:lineRule="auto"/>
        <w:rPr>
          <w:rFonts w:hint="eastAsia" w:ascii="宋体" w:hAnsi="宋体" w:eastAsia="宋体" w:cs="宋体"/>
          <w:b/>
          <w:color w:val="auto"/>
          <w:sz w:val="48"/>
          <w:szCs w:val="48"/>
          <w:highlight w:val="none"/>
        </w:rPr>
      </w:pPr>
    </w:p>
    <w:p w14:paraId="531DF608">
      <w:pPr>
        <w:pStyle w:val="9"/>
        <w:rPr>
          <w:rFonts w:hint="eastAsia"/>
        </w:rPr>
      </w:pPr>
    </w:p>
    <w:p w14:paraId="5B253F8D">
      <w:pPr>
        <w:snapToGrid w:val="0"/>
        <w:spacing w:line="360" w:lineRule="auto"/>
        <w:rPr>
          <w:rFonts w:hint="eastAsia" w:ascii="宋体" w:hAnsi="宋体" w:eastAsia="宋体" w:cs="宋体"/>
          <w:color w:val="auto"/>
          <w:sz w:val="32"/>
          <w:szCs w:val="96"/>
          <w:highlight w:val="none"/>
        </w:rPr>
      </w:pPr>
    </w:p>
    <w:p w14:paraId="284230D0">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1138" w:firstLineChars="315"/>
        <w:textAlignment w:val="auto"/>
        <w:rPr>
          <w:rFonts w:hint="eastAsia" w:hAnsi="宋体" w:eastAsia="宋体" w:cs="宋体"/>
          <w:b/>
          <w:bCs/>
          <w:color w:val="auto"/>
          <w:sz w:val="36"/>
          <w:szCs w:val="36"/>
          <w:highlight w:val="none"/>
        </w:rPr>
      </w:pPr>
      <w:r>
        <w:rPr>
          <w:rFonts w:hint="eastAsia" w:hAnsi="宋体" w:eastAsia="宋体" w:cs="宋体"/>
          <w:b/>
          <w:bCs/>
          <w:color w:val="auto"/>
          <w:sz w:val="36"/>
          <w:szCs w:val="36"/>
          <w:highlight w:val="none"/>
        </w:rPr>
        <w:t>项目</w:t>
      </w:r>
      <w:r>
        <w:rPr>
          <w:rFonts w:hint="eastAsia" w:hAnsi="宋体" w:eastAsia="宋体" w:cs="宋体"/>
          <w:b/>
          <w:bCs/>
          <w:color w:val="auto"/>
          <w:w w:val="95"/>
          <w:sz w:val="36"/>
          <w:szCs w:val="36"/>
          <w:highlight w:val="none"/>
        </w:rPr>
        <w:t>名称</w:t>
      </w:r>
      <w:r>
        <w:rPr>
          <w:rFonts w:hint="eastAsia" w:hAnsi="宋体" w:eastAsia="宋体" w:cs="宋体"/>
          <w:b/>
          <w:bCs/>
          <w:color w:val="auto"/>
          <w:sz w:val="36"/>
          <w:szCs w:val="36"/>
          <w:highlight w:val="none"/>
        </w:rPr>
        <w:t>：在线精品课程建设（三期）</w:t>
      </w:r>
    </w:p>
    <w:p w14:paraId="6ABE7095">
      <w:pPr>
        <w:keepNext w:val="0"/>
        <w:keepLines w:val="0"/>
        <w:pageBreakBefore w:val="0"/>
        <w:widowControl w:val="0"/>
        <w:kinsoku/>
        <w:wordWrap/>
        <w:overflowPunct/>
        <w:topLinePunct w:val="0"/>
        <w:autoSpaceDE/>
        <w:autoSpaceDN/>
        <w:bidi w:val="0"/>
        <w:adjustRightInd/>
        <w:snapToGrid w:val="0"/>
        <w:spacing w:line="360" w:lineRule="auto"/>
        <w:ind w:left="0" w:leftChars="0" w:firstLine="1137" w:firstLineChars="331"/>
        <w:textAlignment w:val="auto"/>
        <w:rPr>
          <w:rFonts w:hint="default" w:ascii="宋体" w:hAnsi="宋体" w:eastAsia="宋体" w:cs="宋体"/>
          <w:color w:val="auto"/>
          <w:sz w:val="36"/>
          <w:szCs w:val="36"/>
          <w:highlight w:val="none"/>
          <w:lang w:val="en-US"/>
        </w:rPr>
      </w:pPr>
      <w:r>
        <w:rPr>
          <w:rFonts w:hint="eastAsia" w:ascii="宋体" w:hAnsi="宋体" w:eastAsia="宋体" w:cs="宋体"/>
          <w:b/>
          <w:bCs/>
          <w:color w:val="auto"/>
          <w:w w:val="95"/>
          <w:sz w:val="36"/>
          <w:szCs w:val="36"/>
          <w:highlight w:val="none"/>
          <w:lang w:eastAsia="zh-CN"/>
        </w:rPr>
        <w:t>项目编号：</w:t>
      </w:r>
      <w:r>
        <w:rPr>
          <w:rFonts w:hint="eastAsia" w:ascii="宋体" w:hAnsi="宋体" w:cs="宋体"/>
          <w:b/>
          <w:bCs/>
          <w:color w:val="auto"/>
          <w:w w:val="95"/>
          <w:sz w:val="36"/>
          <w:szCs w:val="36"/>
          <w:highlight w:val="none"/>
          <w:lang w:val="en-US" w:eastAsia="zh-CN"/>
        </w:rPr>
        <w:t xml:space="preserve"> LZZC2025-G3-990701-LZSD</w:t>
      </w:r>
    </w:p>
    <w:p w14:paraId="335884D9">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1137" w:firstLineChars="331"/>
        <w:textAlignment w:val="auto"/>
        <w:rPr>
          <w:rFonts w:hint="eastAsia" w:hAnsi="宋体" w:eastAsia="宋体" w:cs="宋体"/>
          <w:b/>
          <w:bCs/>
          <w:color w:val="auto"/>
          <w:w w:val="95"/>
          <w:sz w:val="36"/>
          <w:szCs w:val="36"/>
          <w:highlight w:val="none"/>
        </w:rPr>
      </w:pPr>
      <w:r>
        <w:rPr>
          <w:rFonts w:hint="eastAsia" w:hAnsi="宋体" w:eastAsia="宋体" w:cs="宋体"/>
          <w:b/>
          <w:bCs/>
          <w:color w:val="auto"/>
          <w:w w:val="95"/>
          <w:sz w:val="36"/>
          <w:szCs w:val="36"/>
          <w:highlight w:val="none"/>
        </w:rPr>
        <w:t xml:space="preserve">采 购 人：柳州城市职业学院 </w:t>
      </w:r>
    </w:p>
    <w:p w14:paraId="4D09029A">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1137" w:firstLineChars="331"/>
        <w:textAlignment w:val="auto"/>
        <w:rPr>
          <w:rFonts w:hint="eastAsia" w:hAnsi="宋体" w:eastAsia="宋体" w:cs="宋体"/>
          <w:b/>
          <w:bCs/>
          <w:color w:val="auto"/>
          <w:w w:val="95"/>
          <w:sz w:val="36"/>
          <w:szCs w:val="36"/>
          <w:highlight w:val="none"/>
        </w:rPr>
      </w:pPr>
      <w:r>
        <w:rPr>
          <w:rFonts w:hint="eastAsia" w:hAnsi="宋体" w:eastAsia="宋体" w:cs="宋体"/>
          <w:b/>
          <w:bCs/>
          <w:color w:val="auto"/>
          <w:w w:val="95"/>
          <w:sz w:val="36"/>
          <w:szCs w:val="36"/>
          <w:highlight w:val="none"/>
        </w:rPr>
        <w:t>采购代理机构：柳州市德欣项目管理有限公司</w:t>
      </w:r>
    </w:p>
    <w:p w14:paraId="46BC6FFF">
      <w:pPr>
        <w:spacing w:line="600" w:lineRule="exact"/>
        <w:jc w:val="center"/>
        <w:rPr>
          <w:rFonts w:hint="eastAsia" w:ascii="楷体" w:hAnsi="楷体" w:eastAsia="楷体"/>
          <w:b/>
          <w:color w:val="auto"/>
          <w:sz w:val="44"/>
          <w:szCs w:val="44"/>
        </w:rPr>
      </w:pPr>
    </w:p>
    <w:p w14:paraId="2E976E43">
      <w:pPr>
        <w:pStyle w:val="9"/>
        <w:rPr>
          <w:rFonts w:hint="eastAsia" w:ascii="楷体" w:hAnsi="楷体" w:eastAsia="楷体"/>
          <w:b/>
          <w:color w:val="auto"/>
          <w:sz w:val="44"/>
          <w:szCs w:val="44"/>
        </w:rPr>
      </w:pPr>
    </w:p>
    <w:p w14:paraId="6842E7D9">
      <w:pPr>
        <w:pStyle w:val="9"/>
        <w:rPr>
          <w:rFonts w:hint="eastAsia"/>
        </w:rPr>
      </w:pPr>
    </w:p>
    <w:p w14:paraId="467AA7DD">
      <w:pPr>
        <w:spacing w:line="600" w:lineRule="exact"/>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202</w:t>
      </w:r>
      <w:r>
        <w:rPr>
          <w:rFonts w:hint="eastAsia" w:ascii="宋体" w:hAnsi="宋体" w:eastAsia="宋体" w:cs="宋体"/>
          <w:b/>
          <w:color w:val="auto"/>
          <w:sz w:val="36"/>
          <w:szCs w:val="36"/>
          <w:lang w:val="en-US" w:eastAsia="zh-CN"/>
        </w:rPr>
        <w:t>5</w:t>
      </w:r>
      <w:r>
        <w:rPr>
          <w:rFonts w:hint="eastAsia" w:ascii="宋体" w:hAnsi="宋体" w:eastAsia="宋体" w:cs="宋体"/>
          <w:b/>
          <w:color w:val="auto"/>
          <w:sz w:val="36"/>
          <w:szCs w:val="36"/>
        </w:rPr>
        <w:t>年</w:t>
      </w:r>
      <w:r>
        <w:rPr>
          <w:rFonts w:hint="eastAsia" w:ascii="宋体" w:hAnsi="宋体" w:eastAsia="宋体" w:cs="宋体"/>
          <w:b/>
          <w:color w:val="auto"/>
          <w:sz w:val="36"/>
          <w:szCs w:val="36"/>
          <w:lang w:val="en-US" w:eastAsia="zh-CN"/>
        </w:rPr>
        <w:t>XX</w:t>
      </w:r>
      <w:r>
        <w:rPr>
          <w:rFonts w:hint="eastAsia" w:ascii="宋体" w:hAnsi="宋体" w:eastAsia="宋体" w:cs="宋体"/>
          <w:b/>
          <w:color w:val="auto"/>
          <w:sz w:val="36"/>
          <w:szCs w:val="36"/>
        </w:rPr>
        <w:t>月</w:t>
      </w:r>
      <w:r>
        <w:rPr>
          <w:rFonts w:hint="eastAsia" w:ascii="宋体" w:hAnsi="宋体" w:eastAsia="宋体" w:cs="宋体"/>
          <w:b/>
          <w:color w:val="auto"/>
          <w:sz w:val="36"/>
          <w:szCs w:val="36"/>
          <w:lang w:val="en-US" w:eastAsia="zh-CN"/>
        </w:rPr>
        <w:t>XX</w:t>
      </w:r>
      <w:r>
        <w:rPr>
          <w:rFonts w:hint="eastAsia" w:ascii="宋体" w:hAnsi="宋体" w:eastAsia="宋体" w:cs="宋体"/>
          <w:b/>
          <w:color w:val="auto"/>
          <w:sz w:val="36"/>
          <w:szCs w:val="36"/>
        </w:rPr>
        <w:t>日</w:t>
      </w:r>
    </w:p>
    <w:p w14:paraId="22D83180">
      <w:pPr>
        <w:widowControl/>
        <w:jc w:val="left"/>
        <w:rPr>
          <w:rFonts w:hint="eastAsia" w:ascii="楷体" w:hAnsi="楷体" w:eastAsia="楷体"/>
          <w:b/>
          <w:color w:val="auto"/>
          <w:sz w:val="44"/>
          <w:szCs w:val="44"/>
        </w:rPr>
      </w:pPr>
      <w:r>
        <w:rPr>
          <w:rFonts w:ascii="楷体" w:hAnsi="楷体" w:eastAsia="楷体"/>
          <w:b/>
          <w:color w:val="auto"/>
          <w:sz w:val="44"/>
          <w:szCs w:val="44"/>
        </w:rPr>
        <w:br w:type="page"/>
      </w:r>
    </w:p>
    <w:p w14:paraId="41FC5647">
      <w:pPr>
        <w:spacing w:line="600" w:lineRule="exact"/>
        <w:jc w:val="center"/>
        <w:rPr>
          <w:rFonts w:hint="eastAsia" w:ascii="楷体" w:hAnsi="楷体" w:eastAsia="楷体"/>
          <w:b/>
          <w:color w:val="auto"/>
          <w:sz w:val="44"/>
          <w:szCs w:val="44"/>
        </w:rPr>
      </w:pPr>
    </w:p>
    <w:p w14:paraId="754876E2">
      <w:pPr>
        <w:spacing w:line="360" w:lineRule="auto"/>
        <w:rPr>
          <w:b/>
          <w:color w:val="auto"/>
          <w:sz w:val="52"/>
          <w:szCs w:val="52"/>
        </w:rPr>
        <w:sectPr>
          <w:headerReference r:id="rId3" w:type="first"/>
          <w:footerReference r:id="rId4" w:type="even"/>
          <w:pgSz w:w="11906" w:h="16838"/>
          <w:pgMar w:top="1440" w:right="1440" w:bottom="1440" w:left="1440" w:header="851" w:footer="992" w:gutter="0"/>
          <w:cols w:space="720" w:num="1"/>
          <w:docGrid w:type="lines" w:linePitch="312" w:charSpace="0"/>
        </w:sectPr>
      </w:pPr>
    </w:p>
    <w:p w14:paraId="6A5253EA">
      <w:pPr>
        <w:spacing w:line="360" w:lineRule="auto"/>
        <w:jc w:val="center"/>
        <w:rPr>
          <w:b/>
          <w:color w:val="auto"/>
          <w:sz w:val="52"/>
          <w:szCs w:val="52"/>
        </w:rPr>
      </w:pPr>
    </w:p>
    <w:p w14:paraId="002A4B1E">
      <w:pPr>
        <w:spacing w:line="360" w:lineRule="auto"/>
        <w:jc w:val="center"/>
        <w:rPr>
          <w:rFonts w:hint="eastAsia"/>
          <w:b/>
          <w:color w:val="auto"/>
          <w:sz w:val="52"/>
          <w:szCs w:val="52"/>
        </w:rPr>
      </w:pPr>
      <w:r>
        <w:rPr>
          <w:rFonts w:hint="eastAsia"/>
          <w:b/>
          <w:color w:val="auto"/>
          <w:sz w:val="52"/>
          <w:szCs w:val="52"/>
        </w:rPr>
        <w:t>目  录</w:t>
      </w:r>
    </w:p>
    <w:p w14:paraId="4AE251FE">
      <w:pPr>
        <w:pStyle w:val="4"/>
      </w:pPr>
    </w:p>
    <w:p w14:paraId="61AD6B29">
      <w:pPr>
        <w:pStyle w:val="645"/>
        <w:keepNext w:val="0"/>
        <w:keepLines w:val="0"/>
        <w:pageBreakBefore w:val="0"/>
        <w:widowControl/>
        <w:tabs>
          <w:tab w:val="right" w:leader="dot" w:pos="9040"/>
        </w:tabs>
        <w:kinsoku/>
        <w:wordWrap/>
        <w:overflowPunct/>
        <w:topLinePunct w:val="0"/>
        <w:autoSpaceDE/>
        <w:autoSpaceDN/>
        <w:bidi w:val="0"/>
        <w:adjustRightInd/>
        <w:snapToGrid/>
        <w:spacing w:line="500" w:lineRule="exact"/>
        <w:textAlignment w:val="auto"/>
        <w:rPr>
          <w:rFonts w:hint="eastAsia" w:ascii="宋体" w:hAnsi="宋体" w:eastAsia="宋体" w:cs="宋体"/>
          <w:sz w:val="28"/>
          <w:szCs w:val="28"/>
        </w:rPr>
      </w:pPr>
      <w:bookmarkStart w:id="0" w:name="_Toc28538_WPSOffice_Type1"/>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w:instrText>
      </w:r>
      <w:bookmarkStart w:id="1" w:name="_Toc5338_WPSOffice_Level1"/>
      <w:r>
        <w:rPr>
          <w:rFonts w:hint="eastAsia" w:ascii="宋体" w:hAnsi="宋体" w:eastAsia="宋体" w:cs="宋体"/>
          <w:sz w:val="28"/>
          <w:szCs w:val="28"/>
        </w:rPr>
        <w:instrText xml:space="preserve">LINK \l _T</w:instrText>
      </w:r>
      <w:bookmarkEnd w:id="1"/>
      <w:r>
        <w:rPr>
          <w:rFonts w:hint="eastAsia" w:ascii="宋体" w:hAnsi="宋体" w:eastAsia="宋体" w:cs="宋体"/>
          <w:sz w:val="28"/>
          <w:szCs w:val="28"/>
        </w:rPr>
        <w:instrText xml:space="preserve">oc5338_WPSOffice_Level1 </w:instrText>
      </w:r>
      <w:r>
        <w:rPr>
          <w:rFonts w:hint="eastAsia" w:ascii="宋体" w:hAnsi="宋体" w:eastAsia="宋体" w:cs="宋体"/>
          <w:sz w:val="28"/>
          <w:szCs w:val="28"/>
        </w:rPr>
        <w:fldChar w:fldCharType="separate"/>
      </w:r>
      <w:r>
        <w:rPr>
          <w:rFonts w:hint="eastAsia" w:ascii="宋体" w:hAnsi="宋体" w:eastAsia="宋体" w:cs="宋体"/>
          <w:sz w:val="28"/>
          <w:szCs w:val="28"/>
        </w:rPr>
        <w:t>第一章 公开招标公告</w:t>
      </w:r>
      <w:r>
        <w:rPr>
          <w:rFonts w:hint="eastAsia" w:ascii="宋体" w:hAnsi="宋体" w:eastAsia="宋体" w:cs="宋体"/>
          <w:sz w:val="28"/>
          <w:szCs w:val="28"/>
        </w:rPr>
        <w:tab/>
      </w:r>
      <w:r>
        <w:rPr>
          <w:rFonts w:hint="eastAsia" w:ascii="宋体" w:hAnsi="宋体" w:cs="宋体"/>
          <w:sz w:val="28"/>
          <w:szCs w:val="28"/>
          <w:lang w:val="en-US" w:eastAsia="zh-CN"/>
        </w:rPr>
        <w:t>1</w:t>
      </w:r>
      <w:r>
        <w:rPr>
          <w:rFonts w:hint="eastAsia" w:ascii="宋体" w:hAnsi="宋体" w:eastAsia="宋体" w:cs="宋体"/>
          <w:sz w:val="28"/>
          <w:szCs w:val="28"/>
        </w:rPr>
        <w:fldChar w:fldCharType="end"/>
      </w:r>
    </w:p>
    <w:p w14:paraId="158C8471">
      <w:pPr>
        <w:pStyle w:val="645"/>
        <w:keepNext w:val="0"/>
        <w:keepLines w:val="0"/>
        <w:pageBreakBefore w:val="0"/>
        <w:widowControl/>
        <w:tabs>
          <w:tab w:val="right" w:leader="dot" w:pos="9040"/>
        </w:tabs>
        <w:kinsoku/>
        <w:wordWrap/>
        <w:overflowPunct/>
        <w:topLinePunct w:val="0"/>
        <w:autoSpaceDE/>
        <w:autoSpaceDN/>
        <w:bidi w:val="0"/>
        <w:adjustRightInd/>
        <w:snapToGrid/>
        <w:spacing w:line="50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_Toc19964_WPSOffice_Level1 </w:instrText>
      </w:r>
      <w:r>
        <w:rPr>
          <w:rFonts w:hint="eastAsia" w:ascii="宋体" w:hAnsi="宋体" w:eastAsia="宋体" w:cs="宋体"/>
          <w:sz w:val="28"/>
          <w:szCs w:val="28"/>
        </w:rPr>
        <w:fldChar w:fldCharType="separate"/>
      </w:r>
      <w:r>
        <w:rPr>
          <w:rFonts w:hint="eastAsia" w:ascii="宋体" w:hAnsi="宋体" w:eastAsia="宋体" w:cs="宋体"/>
          <w:sz w:val="28"/>
          <w:szCs w:val="28"/>
        </w:rPr>
        <w:t>第二章 采购需求</w:t>
      </w:r>
      <w:r>
        <w:rPr>
          <w:rFonts w:hint="eastAsia" w:ascii="宋体" w:hAnsi="宋体" w:eastAsia="宋体" w:cs="宋体"/>
          <w:sz w:val="28"/>
          <w:szCs w:val="28"/>
        </w:rPr>
        <w:tab/>
      </w:r>
      <w:bookmarkStart w:id="2" w:name="_Toc19964_WPSOffice_Level1Page"/>
      <w:r>
        <w:rPr>
          <w:rFonts w:hint="eastAsia" w:ascii="宋体" w:hAnsi="宋体" w:cs="宋体"/>
          <w:sz w:val="28"/>
          <w:szCs w:val="28"/>
          <w:lang w:val="en-US" w:eastAsia="zh-CN"/>
        </w:rPr>
        <w:t>5</w:t>
      </w:r>
      <w:bookmarkEnd w:id="2"/>
      <w:r>
        <w:rPr>
          <w:rFonts w:hint="eastAsia" w:ascii="宋体" w:hAnsi="宋体" w:eastAsia="宋体" w:cs="宋体"/>
          <w:sz w:val="28"/>
          <w:szCs w:val="28"/>
        </w:rPr>
        <w:fldChar w:fldCharType="end"/>
      </w:r>
    </w:p>
    <w:p w14:paraId="3512E142">
      <w:pPr>
        <w:pStyle w:val="645"/>
        <w:keepNext w:val="0"/>
        <w:keepLines w:val="0"/>
        <w:pageBreakBefore w:val="0"/>
        <w:widowControl/>
        <w:tabs>
          <w:tab w:val="right" w:leader="dot" w:pos="9040"/>
        </w:tabs>
        <w:kinsoku/>
        <w:wordWrap/>
        <w:overflowPunct/>
        <w:topLinePunct w:val="0"/>
        <w:autoSpaceDE/>
        <w:autoSpaceDN/>
        <w:bidi w:val="0"/>
        <w:adjustRightInd/>
        <w:snapToGrid/>
        <w:spacing w:line="50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_Toc4767_WPSOffice_Level1 </w:instrText>
      </w:r>
      <w:r>
        <w:rPr>
          <w:rFonts w:hint="eastAsia" w:ascii="宋体" w:hAnsi="宋体" w:eastAsia="宋体" w:cs="宋体"/>
          <w:sz w:val="28"/>
          <w:szCs w:val="28"/>
        </w:rPr>
        <w:fldChar w:fldCharType="separate"/>
      </w:r>
      <w:r>
        <w:rPr>
          <w:rFonts w:hint="eastAsia" w:ascii="宋体" w:hAnsi="宋体" w:eastAsia="宋体" w:cs="宋体"/>
          <w:sz w:val="28"/>
          <w:szCs w:val="28"/>
        </w:rPr>
        <w:t>第三章 投标人须知</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cs="宋体"/>
          <w:sz w:val="28"/>
          <w:szCs w:val="28"/>
          <w:lang w:val="en-US" w:eastAsia="zh-CN"/>
        </w:rPr>
        <w:t>59</w:t>
      </w:r>
    </w:p>
    <w:p w14:paraId="1F10165B">
      <w:pPr>
        <w:pStyle w:val="645"/>
        <w:keepNext w:val="0"/>
        <w:keepLines w:val="0"/>
        <w:pageBreakBefore w:val="0"/>
        <w:widowControl/>
        <w:tabs>
          <w:tab w:val="right" w:leader="dot" w:pos="9040"/>
        </w:tabs>
        <w:kinsoku/>
        <w:wordWrap/>
        <w:overflowPunct/>
        <w:topLinePunct w:val="0"/>
        <w:autoSpaceDE/>
        <w:autoSpaceDN/>
        <w:bidi w:val="0"/>
        <w:adjustRightInd/>
        <w:snapToGrid/>
        <w:spacing w:line="50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_Toc4620_WPSOffice_Level1 </w:instrText>
      </w:r>
      <w:r>
        <w:rPr>
          <w:rFonts w:hint="eastAsia" w:ascii="宋体" w:hAnsi="宋体" w:eastAsia="宋体" w:cs="宋体"/>
          <w:sz w:val="28"/>
          <w:szCs w:val="28"/>
        </w:rPr>
        <w:fldChar w:fldCharType="separate"/>
      </w:r>
      <w:r>
        <w:rPr>
          <w:rFonts w:hint="eastAsia" w:ascii="宋体" w:hAnsi="宋体" w:eastAsia="宋体" w:cs="宋体"/>
          <w:sz w:val="28"/>
          <w:szCs w:val="28"/>
        </w:rPr>
        <w:t>第四章 评标方法及评标标准</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cs="宋体"/>
          <w:sz w:val="28"/>
          <w:szCs w:val="28"/>
          <w:lang w:val="en-US" w:eastAsia="zh-CN"/>
        </w:rPr>
        <w:t>78</w:t>
      </w:r>
    </w:p>
    <w:p w14:paraId="6A457859">
      <w:pPr>
        <w:pStyle w:val="645"/>
        <w:keepNext w:val="0"/>
        <w:keepLines w:val="0"/>
        <w:pageBreakBefore w:val="0"/>
        <w:widowControl/>
        <w:tabs>
          <w:tab w:val="right" w:leader="dot" w:pos="9040"/>
        </w:tabs>
        <w:kinsoku/>
        <w:wordWrap/>
        <w:overflowPunct/>
        <w:topLinePunct w:val="0"/>
        <w:autoSpaceDE/>
        <w:autoSpaceDN/>
        <w:bidi w:val="0"/>
        <w:adjustRightInd/>
        <w:snapToGrid/>
        <w:spacing w:line="50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_Toc4980_WPSOffice_Level1 </w:instrText>
      </w:r>
      <w:r>
        <w:rPr>
          <w:rFonts w:hint="eastAsia" w:ascii="宋体" w:hAnsi="宋体" w:eastAsia="宋体" w:cs="宋体"/>
          <w:sz w:val="28"/>
          <w:szCs w:val="28"/>
        </w:rPr>
        <w:fldChar w:fldCharType="separate"/>
      </w:r>
      <w:r>
        <w:rPr>
          <w:rFonts w:hint="eastAsia" w:ascii="宋体" w:hAnsi="宋体" w:eastAsia="宋体" w:cs="宋体"/>
          <w:sz w:val="28"/>
          <w:szCs w:val="28"/>
        </w:rPr>
        <w:t>第五章 柳州市政府采购合同（格式）</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cs="宋体"/>
          <w:sz w:val="28"/>
          <w:szCs w:val="28"/>
          <w:lang w:val="en-US" w:eastAsia="zh-CN"/>
        </w:rPr>
        <w:t>86</w:t>
      </w:r>
    </w:p>
    <w:p w14:paraId="6F9E3EFD">
      <w:pPr>
        <w:pStyle w:val="645"/>
        <w:keepNext w:val="0"/>
        <w:keepLines w:val="0"/>
        <w:pageBreakBefore w:val="0"/>
        <w:widowControl/>
        <w:tabs>
          <w:tab w:val="right" w:leader="dot" w:pos="9040"/>
        </w:tabs>
        <w:kinsoku/>
        <w:wordWrap/>
        <w:overflowPunct/>
        <w:topLinePunct w:val="0"/>
        <w:autoSpaceDE/>
        <w:autoSpaceDN/>
        <w:bidi w:val="0"/>
        <w:adjustRightInd/>
        <w:snapToGrid/>
        <w:spacing w:line="500" w:lineRule="exact"/>
        <w:textAlignment w:val="auto"/>
        <w:rPr>
          <w:rFonts w:hint="default" w:eastAsia="宋体"/>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_Toc6437_WPSOffice_Level1 </w:instrText>
      </w:r>
      <w:r>
        <w:rPr>
          <w:rFonts w:hint="eastAsia" w:ascii="宋体" w:hAnsi="宋体" w:eastAsia="宋体" w:cs="宋体"/>
          <w:sz w:val="28"/>
          <w:szCs w:val="28"/>
        </w:rPr>
        <w:fldChar w:fldCharType="separate"/>
      </w:r>
      <w:r>
        <w:rPr>
          <w:rFonts w:hint="eastAsia" w:ascii="宋体" w:hAnsi="宋体" w:eastAsia="宋体" w:cs="宋体"/>
          <w:sz w:val="28"/>
          <w:szCs w:val="28"/>
        </w:rPr>
        <w:t>第六章 投标文件格式</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cs="宋体"/>
          <w:sz w:val="28"/>
          <w:szCs w:val="28"/>
          <w:lang w:val="en-US" w:eastAsia="zh-CN"/>
        </w:rPr>
        <w:t>94</w:t>
      </w:r>
    </w:p>
    <w:bookmarkEnd w:id="0"/>
    <w:p w14:paraId="26E3EDEF">
      <w:pPr>
        <w:rPr>
          <w:color w:val="auto"/>
        </w:rPr>
        <w:sectPr>
          <w:headerReference r:id="rId5" w:type="default"/>
          <w:footerReference r:id="rId6" w:type="default"/>
          <w:pgSz w:w="11906" w:h="16838"/>
          <w:pgMar w:top="1440" w:right="1426" w:bottom="1440" w:left="1440" w:header="851" w:footer="992" w:gutter="0"/>
          <w:cols w:space="720" w:num="1"/>
          <w:docGrid w:linePitch="312" w:charSpace="0"/>
        </w:sectPr>
      </w:pPr>
    </w:p>
    <w:p w14:paraId="2FCB65F3">
      <w:pPr>
        <w:pStyle w:val="3"/>
        <w:spacing w:line="276" w:lineRule="auto"/>
        <w:jc w:val="center"/>
        <w:rPr>
          <w:color w:val="auto"/>
          <w:sz w:val="36"/>
          <w:szCs w:val="36"/>
        </w:rPr>
      </w:pPr>
      <w:bookmarkStart w:id="3" w:name="_Toc29306"/>
      <w:r>
        <w:rPr>
          <w:rFonts w:hint="eastAsia"/>
          <w:color w:val="auto"/>
          <w:sz w:val="36"/>
          <w:szCs w:val="36"/>
        </w:rPr>
        <w:t>第一章 公开招标公告</w:t>
      </w:r>
      <w:bookmarkEnd w:id="3"/>
    </w:p>
    <w:p w14:paraId="1D211BAA">
      <w:pPr>
        <w:bidi w:val="0"/>
        <w:rPr>
          <w:rFonts w:hint="eastAsia" w:ascii="黑体" w:hAnsi="黑体" w:eastAsia="黑体" w:cs="黑体"/>
          <w:b/>
          <w:bCs/>
          <w:color w:val="auto"/>
          <w:szCs w:val="32"/>
        </w:rPr>
      </w:pPr>
      <w:r>
        <w:rPr>
          <w:rFonts w:hint="eastAsia"/>
          <w:b/>
          <w:bCs/>
          <w:sz w:val="28"/>
          <w:szCs w:val="36"/>
        </w:rPr>
        <w:t>项目概况</w:t>
      </w:r>
    </w:p>
    <w:p w14:paraId="4C55E890">
      <w:pPr>
        <w:keepNext w:val="0"/>
        <w:keepLines w:val="0"/>
        <w:pageBreakBefore w:val="0"/>
        <w:widowControl w:val="0"/>
        <w:kinsoku/>
        <w:wordWrap/>
        <w:overflowPunct/>
        <w:topLinePunct w:val="0"/>
        <w:autoSpaceDE/>
        <w:autoSpaceDN/>
        <w:bidi w:val="0"/>
        <w:adjustRightInd/>
        <w:snapToGrid/>
        <w:spacing w:line="440" w:lineRule="exact"/>
        <w:ind w:right="15" w:rightChars="7" w:firstLine="555"/>
        <w:textAlignment w:val="auto"/>
        <w:rPr>
          <w:rFonts w:ascii="仿宋_GB2312" w:eastAsia="仿宋_GB2312"/>
          <w:color w:val="auto"/>
          <w:sz w:val="24"/>
          <w:szCs w:val="24"/>
          <w:u w:val="single"/>
        </w:rPr>
      </w:pPr>
      <w:bookmarkStart w:id="4" w:name="_Hlk50568865"/>
      <w:r>
        <w:rPr>
          <w:rFonts w:hint="eastAsia" w:ascii="仿宋" w:hAnsi="仿宋" w:eastAsia="仿宋" w:cs="仿宋"/>
          <w:color w:val="auto"/>
          <w:sz w:val="28"/>
          <w:szCs w:val="28"/>
        </w:rPr>
        <w:t>柳州城市职业学院</w:t>
      </w:r>
      <w:r>
        <w:rPr>
          <w:rFonts w:hint="eastAsia" w:ascii="仿宋" w:hAnsi="仿宋" w:eastAsia="仿宋" w:cs="仿宋"/>
          <w:b/>
          <w:bCs/>
          <w:color w:val="auto"/>
          <w:sz w:val="28"/>
          <w:szCs w:val="28"/>
          <w:u w:val="single"/>
        </w:rPr>
        <w:t>在线精品课程建设（三期）</w:t>
      </w:r>
      <w:r>
        <w:rPr>
          <w:rFonts w:hint="eastAsia" w:ascii="仿宋" w:hAnsi="仿宋" w:eastAsia="仿宋" w:cs="仿宋"/>
          <w:color w:val="auto"/>
          <w:sz w:val="28"/>
          <w:szCs w:val="28"/>
        </w:rPr>
        <w:t>项目的潜在投标人应在广西政府采购云平台（https://www.gcy.zfcg.gxzf.gov.cn/）获取招标文件，并于</w:t>
      </w:r>
      <w:r>
        <w:rPr>
          <w:rFonts w:hint="eastAsia" w:ascii="仿宋" w:hAnsi="仿宋" w:eastAsia="仿宋" w:cs="仿宋"/>
          <w:color w:val="auto"/>
          <w:sz w:val="28"/>
          <w:szCs w:val="28"/>
          <w:lang w:eastAsia="zh-CN"/>
        </w:rPr>
        <w:t>2025</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XX</w:t>
      </w:r>
      <w:r>
        <w:rPr>
          <w:rFonts w:hint="eastAsia" w:ascii="仿宋" w:hAnsi="仿宋" w:eastAsia="仿宋" w:cs="仿宋"/>
          <w:color w:val="auto"/>
          <w:sz w:val="28"/>
          <w:szCs w:val="28"/>
        </w:rPr>
        <w:t>月</w:t>
      </w:r>
      <w:r>
        <w:rPr>
          <w:rFonts w:hint="eastAsia" w:ascii="仿宋" w:hAnsi="仿宋" w:eastAsia="仿宋" w:cs="仿宋"/>
          <w:color w:val="auto"/>
          <w:sz w:val="28"/>
          <w:szCs w:val="28"/>
          <w:lang w:val="en-US" w:eastAsia="zh-CN"/>
        </w:rPr>
        <w:t>XX</w:t>
      </w:r>
      <w:r>
        <w:rPr>
          <w:rFonts w:hint="eastAsia" w:ascii="仿宋" w:hAnsi="仿宋" w:eastAsia="仿宋" w:cs="仿宋"/>
          <w:color w:val="auto"/>
          <w:sz w:val="28"/>
          <w:szCs w:val="28"/>
        </w:rPr>
        <w:t>日 09:20（北京时间）前</w:t>
      </w:r>
      <w:bookmarkEnd w:id="4"/>
      <w:r>
        <w:rPr>
          <w:rFonts w:hint="eastAsia" w:ascii="仿宋" w:hAnsi="仿宋" w:eastAsia="仿宋" w:cs="仿宋"/>
          <w:color w:val="auto"/>
          <w:sz w:val="28"/>
          <w:szCs w:val="28"/>
        </w:rPr>
        <w:t>在线提交投标文件</w:t>
      </w:r>
      <w:r>
        <w:rPr>
          <w:rFonts w:hint="eastAsia" w:ascii="仿宋" w:hAnsi="仿宋" w:eastAsia="仿宋" w:cs="仿宋"/>
          <w:color w:val="auto"/>
          <w:sz w:val="24"/>
          <w:szCs w:val="24"/>
        </w:rPr>
        <w:t>。</w:t>
      </w:r>
    </w:p>
    <w:p w14:paraId="3A45F12A">
      <w:pPr>
        <w:keepNext w:val="0"/>
        <w:keepLines w:val="0"/>
        <w:pageBreakBefore w:val="0"/>
        <w:widowControl w:val="0"/>
        <w:kinsoku/>
        <w:wordWrap/>
        <w:overflowPunct/>
        <w:topLinePunct w:val="0"/>
        <w:autoSpaceDE/>
        <w:autoSpaceDN/>
        <w:bidi w:val="0"/>
        <w:adjustRightInd/>
        <w:snapToGrid/>
        <w:spacing w:line="440" w:lineRule="exact"/>
        <w:ind w:right="15" w:rightChars="7" w:firstLine="562" w:firstLineChars="200"/>
        <w:textAlignment w:val="auto"/>
        <w:rPr>
          <w:rFonts w:hint="eastAsia" w:ascii="黑体" w:hAnsi="黑体" w:eastAsia="黑体" w:cs="黑体"/>
          <w:b/>
          <w:bCs/>
          <w:color w:val="auto"/>
          <w:kern w:val="2"/>
          <w:sz w:val="28"/>
          <w:szCs w:val="28"/>
          <w:lang w:val="en-US" w:eastAsia="zh-CN" w:bidi="ar-SA"/>
        </w:rPr>
      </w:pPr>
      <w:bookmarkStart w:id="5" w:name="_Hlk53504521"/>
      <w:r>
        <w:rPr>
          <w:rFonts w:hint="eastAsia" w:ascii="黑体" w:hAnsi="黑体" w:eastAsia="黑体" w:cs="黑体"/>
          <w:b/>
          <w:bCs/>
          <w:color w:val="auto"/>
          <w:kern w:val="2"/>
          <w:sz w:val="28"/>
          <w:szCs w:val="28"/>
          <w:lang w:val="en-US" w:eastAsia="zh-CN" w:bidi="ar-SA"/>
        </w:rPr>
        <w:t>一、项目基本情况</w:t>
      </w:r>
    </w:p>
    <w:bookmarkEnd w:id="5"/>
    <w:p w14:paraId="10146AB0">
      <w:pPr>
        <w:pStyle w:val="191"/>
        <w:keepNext w:val="0"/>
        <w:keepLines w:val="0"/>
        <w:pageBreakBefore w:val="0"/>
        <w:widowControl w:val="0"/>
        <w:kinsoku/>
        <w:wordWrap/>
        <w:overflowPunct/>
        <w:topLinePunct w:val="0"/>
        <w:autoSpaceDE/>
        <w:autoSpaceDN/>
        <w:bidi w:val="0"/>
        <w:adjustRightInd/>
        <w:snapToGrid/>
        <w:spacing w:line="440" w:lineRule="exact"/>
        <w:ind w:right="15" w:rightChars="7" w:firstLine="560"/>
        <w:textAlignment w:val="auto"/>
        <w:rPr>
          <w:rFonts w:hint="eastAsia" w:ascii="仿宋_GB2312" w:eastAsia="仿宋_GB2312"/>
          <w:color w:val="auto"/>
          <w:sz w:val="28"/>
          <w:szCs w:val="28"/>
          <w:lang w:eastAsia="zh-CN"/>
        </w:rPr>
      </w:pPr>
      <w:r>
        <w:rPr>
          <w:rFonts w:hint="eastAsia" w:ascii="仿宋_GB2312" w:eastAsia="仿宋_GB2312"/>
          <w:color w:val="auto"/>
          <w:sz w:val="28"/>
          <w:szCs w:val="28"/>
          <w:highlight w:val="none"/>
        </w:rPr>
        <w:t>项目编号： LZZC2025-G3-990701-LZSD</w:t>
      </w:r>
      <w:r>
        <w:rPr>
          <w:rFonts w:hint="eastAsia" w:ascii="仿宋_GB2312" w:eastAsia="仿宋_GB2312"/>
          <w:color w:val="auto"/>
          <w:sz w:val="28"/>
          <w:szCs w:val="28"/>
          <w:lang w:val="en-US" w:eastAsia="zh-CN"/>
        </w:rPr>
        <w:t xml:space="preserve"> </w:t>
      </w:r>
    </w:p>
    <w:p w14:paraId="58CE5C84">
      <w:pPr>
        <w:pStyle w:val="191"/>
        <w:keepNext w:val="0"/>
        <w:keepLines w:val="0"/>
        <w:pageBreakBefore w:val="0"/>
        <w:widowControl w:val="0"/>
        <w:kinsoku/>
        <w:wordWrap/>
        <w:overflowPunct/>
        <w:topLinePunct w:val="0"/>
        <w:autoSpaceDE/>
        <w:autoSpaceDN/>
        <w:bidi w:val="0"/>
        <w:adjustRightInd/>
        <w:snapToGrid/>
        <w:spacing w:line="440" w:lineRule="exact"/>
        <w:ind w:right="15" w:rightChars="7" w:firstLine="560"/>
        <w:textAlignment w:val="auto"/>
        <w:rPr>
          <w:rFonts w:hint="eastAsia" w:ascii="仿宋_GB2312" w:eastAsia="仿宋_GB2312"/>
          <w:b w:val="0"/>
          <w:bCs w:val="0"/>
          <w:color w:val="auto"/>
          <w:sz w:val="28"/>
          <w:szCs w:val="28"/>
          <w:u w:val="none"/>
        </w:rPr>
      </w:pPr>
      <w:r>
        <w:rPr>
          <w:rFonts w:hint="eastAsia" w:ascii="仿宋_GB2312" w:eastAsia="仿宋_GB2312"/>
          <w:color w:val="auto"/>
          <w:sz w:val="28"/>
          <w:szCs w:val="28"/>
        </w:rPr>
        <w:t>项目名称：</w:t>
      </w:r>
      <w:r>
        <w:rPr>
          <w:rFonts w:hint="eastAsia" w:ascii="仿宋_GB2312" w:eastAsia="仿宋_GB2312"/>
          <w:b w:val="0"/>
          <w:bCs w:val="0"/>
          <w:color w:val="auto"/>
          <w:sz w:val="28"/>
          <w:szCs w:val="28"/>
          <w:u w:val="none"/>
        </w:rPr>
        <w:t>在线精品课程建设（三期）</w:t>
      </w:r>
    </w:p>
    <w:p w14:paraId="409D6926">
      <w:pPr>
        <w:pStyle w:val="191"/>
        <w:keepNext w:val="0"/>
        <w:keepLines w:val="0"/>
        <w:pageBreakBefore w:val="0"/>
        <w:widowControl w:val="0"/>
        <w:kinsoku/>
        <w:wordWrap/>
        <w:overflowPunct/>
        <w:topLinePunct w:val="0"/>
        <w:autoSpaceDE/>
        <w:autoSpaceDN/>
        <w:bidi w:val="0"/>
        <w:adjustRightInd/>
        <w:snapToGrid/>
        <w:spacing w:line="440" w:lineRule="exact"/>
        <w:ind w:right="15" w:rightChars="7" w:firstLine="560"/>
        <w:textAlignment w:val="auto"/>
        <w:rPr>
          <w:rFonts w:hint="eastAsia" w:ascii="仿宋_GB2312" w:eastAsia="仿宋_GB2312"/>
          <w:color w:val="auto"/>
          <w:sz w:val="28"/>
          <w:szCs w:val="28"/>
          <w:lang w:eastAsia="zh-CN"/>
        </w:rPr>
      </w:pPr>
      <w:r>
        <w:rPr>
          <w:rFonts w:hint="eastAsia" w:ascii="仿宋_GB2312" w:eastAsia="仿宋_GB2312"/>
          <w:color w:val="auto"/>
          <w:sz w:val="28"/>
          <w:szCs w:val="28"/>
          <w:lang w:eastAsia="zh-CN"/>
        </w:rPr>
        <w:t>采购方式：公开招标</w:t>
      </w:r>
    </w:p>
    <w:p w14:paraId="7F77EF49">
      <w:pPr>
        <w:pStyle w:val="191"/>
        <w:keepNext w:val="0"/>
        <w:keepLines w:val="0"/>
        <w:pageBreakBefore w:val="0"/>
        <w:widowControl w:val="0"/>
        <w:kinsoku/>
        <w:wordWrap/>
        <w:overflowPunct/>
        <w:topLinePunct w:val="0"/>
        <w:autoSpaceDE/>
        <w:autoSpaceDN/>
        <w:bidi w:val="0"/>
        <w:adjustRightInd/>
        <w:snapToGrid/>
        <w:spacing w:line="440" w:lineRule="exact"/>
        <w:ind w:right="15" w:rightChars="7" w:firstLine="560"/>
        <w:textAlignment w:val="auto"/>
        <w:rPr>
          <w:rFonts w:hint="eastAsia" w:ascii="仿宋_GB2312" w:hAnsi="Times New Roman" w:eastAsia="仿宋_GB2312"/>
          <w:color w:val="auto"/>
          <w:sz w:val="28"/>
          <w:szCs w:val="28"/>
        </w:rPr>
      </w:pPr>
      <w:r>
        <w:rPr>
          <w:rFonts w:hint="eastAsia" w:ascii="仿宋_GB2312" w:eastAsia="仿宋_GB2312"/>
          <w:color w:val="auto"/>
          <w:sz w:val="28"/>
          <w:szCs w:val="28"/>
        </w:rPr>
        <w:t>总预算金额</w:t>
      </w:r>
      <w:bookmarkStart w:id="6" w:name="_Hlk50568912"/>
      <w:r>
        <w:rPr>
          <w:rFonts w:hint="eastAsia" w:ascii="仿宋_GB2312" w:eastAsia="仿宋_GB2312"/>
          <w:color w:val="auto"/>
          <w:sz w:val="28"/>
          <w:szCs w:val="28"/>
        </w:rPr>
        <w:t>（元）</w:t>
      </w:r>
      <w:bookmarkEnd w:id="6"/>
      <w:r>
        <w:rPr>
          <w:rFonts w:hint="eastAsia" w:ascii="仿宋_GB2312" w:eastAsia="仿宋_GB2312"/>
          <w:color w:val="auto"/>
          <w:sz w:val="28"/>
          <w:szCs w:val="28"/>
        </w:rPr>
        <w:t>：</w:t>
      </w:r>
      <w:r>
        <w:rPr>
          <w:rFonts w:hint="eastAsia" w:ascii="仿宋_GB2312" w:hAnsi="Times New Roman" w:eastAsia="仿宋_GB2312"/>
          <w:color w:val="auto"/>
          <w:sz w:val="28"/>
          <w:szCs w:val="28"/>
        </w:rPr>
        <w:t>847650.00</w:t>
      </w:r>
    </w:p>
    <w:p w14:paraId="4A94327E">
      <w:pPr>
        <w:keepNext w:val="0"/>
        <w:keepLines w:val="0"/>
        <w:pageBreakBefore w:val="0"/>
        <w:widowControl w:val="0"/>
        <w:kinsoku/>
        <w:wordWrap/>
        <w:overflowPunct/>
        <w:topLinePunct w:val="0"/>
        <w:autoSpaceDE/>
        <w:autoSpaceDN/>
        <w:bidi w:val="0"/>
        <w:adjustRightInd/>
        <w:snapToGrid/>
        <w:spacing w:line="440" w:lineRule="exact"/>
        <w:ind w:right="15" w:rightChars="7"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采购需求：</w:t>
      </w:r>
    </w:p>
    <w:p w14:paraId="5164DCCA">
      <w:pPr>
        <w:pStyle w:val="9"/>
        <w:ind w:left="0" w:leftChars="0" w:right="15" w:rightChars="7" w:firstLine="0" w:firstLineChars="0"/>
        <w:rPr>
          <w:rFonts w:hint="eastAsia" w:ascii="仿宋_GB2312" w:eastAsia="仿宋_GB2312"/>
          <w:b/>
          <w:bCs/>
          <w:color w:val="auto"/>
          <w:sz w:val="24"/>
          <w:szCs w:val="24"/>
          <w:lang w:eastAsia="zh-CN"/>
        </w:rPr>
      </w:pPr>
      <w:r>
        <w:rPr>
          <w:rFonts w:hint="eastAsia" w:ascii="仿宋_GB2312" w:eastAsia="仿宋_GB2312"/>
          <w:b/>
          <w:bCs/>
          <w:color w:val="auto"/>
          <w:sz w:val="24"/>
          <w:szCs w:val="24"/>
          <w:lang w:eastAsia="zh-CN"/>
        </w:rPr>
        <w:t>标项一</w:t>
      </w:r>
      <w:r>
        <w:rPr>
          <w:rFonts w:hint="eastAsia" w:ascii="仿宋_GB2312" w:eastAsia="仿宋_GB2312"/>
          <w:b/>
          <w:bCs/>
          <w:color w:val="auto"/>
          <w:sz w:val="24"/>
          <w:szCs w:val="24"/>
          <w:lang w:val="en-US" w:eastAsia="zh-CN"/>
        </w:rPr>
        <w:t xml:space="preserve"> </w:t>
      </w:r>
    </w:p>
    <w:p w14:paraId="6B03036C">
      <w:pPr>
        <w:pStyle w:val="9"/>
        <w:ind w:left="0" w:leftChars="0" w:right="15" w:rightChars="7" w:firstLine="0" w:firstLineChars="0"/>
        <w:rPr>
          <w:rFonts w:hint="default" w:eastAsia="仿宋_GB2312"/>
          <w:sz w:val="18"/>
          <w:szCs w:val="18"/>
          <w:lang w:val="en-US" w:eastAsia="zh-CN"/>
        </w:rPr>
      </w:pPr>
      <w:r>
        <w:rPr>
          <w:rFonts w:hint="eastAsia" w:ascii="仿宋_GB2312" w:eastAsia="仿宋_GB2312"/>
          <w:color w:val="auto"/>
          <w:sz w:val="24"/>
          <w:szCs w:val="24"/>
          <w:lang w:eastAsia="zh-CN"/>
        </w:rPr>
        <w:t>标项</w:t>
      </w:r>
      <w:r>
        <w:rPr>
          <w:rFonts w:hint="eastAsia" w:ascii="仿宋_GB2312" w:eastAsia="仿宋_GB2312"/>
          <w:color w:val="auto"/>
          <w:sz w:val="24"/>
          <w:szCs w:val="24"/>
        </w:rPr>
        <w:t>名称：</w:t>
      </w:r>
      <w:r>
        <w:rPr>
          <w:rFonts w:hint="eastAsia" w:ascii="仿宋_GB2312" w:eastAsia="仿宋_GB2312"/>
          <w:color w:val="auto"/>
          <w:sz w:val="24"/>
          <w:szCs w:val="24"/>
          <w:lang w:eastAsia="zh-CN"/>
        </w:rPr>
        <w:t>大数据与会计专业教学资源库（二期）</w:t>
      </w:r>
    </w:p>
    <w:p w14:paraId="206762EC">
      <w:pPr>
        <w:pStyle w:val="191"/>
        <w:spacing w:line="400" w:lineRule="exact"/>
        <w:ind w:left="0" w:leftChars="0" w:right="15" w:rightChars="7" w:firstLine="0" w:firstLineChars="0"/>
        <w:rPr>
          <w:rFonts w:hint="eastAsia" w:ascii="仿宋_GB2312" w:eastAsia="仿宋"/>
          <w:color w:val="auto"/>
          <w:sz w:val="24"/>
          <w:szCs w:val="24"/>
          <w:highlight w:val="none"/>
          <w:lang w:val="en-US" w:eastAsia="zh-CN"/>
        </w:rPr>
      </w:pPr>
      <w:r>
        <w:rPr>
          <w:rFonts w:hint="eastAsia" w:ascii="仿宋" w:hAnsi="仿宋" w:eastAsia="仿宋"/>
          <w:bCs/>
          <w:color w:val="auto"/>
          <w:sz w:val="24"/>
          <w:szCs w:val="24"/>
          <w:highlight w:val="none"/>
          <w:lang w:eastAsia="zh-CN"/>
        </w:rPr>
        <w:t>项目</w:t>
      </w:r>
      <w:r>
        <w:rPr>
          <w:rFonts w:ascii="仿宋" w:hAnsi="仿宋" w:eastAsia="仿宋"/>
          <w:bCs/>
          <w:color w:val="auto"/>
          <w:sz w:val="24"/>
          <w:szCs w:val="24"/>
          <w:highlight w:val="none"/>
        </w:rPr>
        <w:t>数量：1</w:t>
      </w:r>
      <w:r>
        <w:rPr>
          <w:rFonts w:hint="eastAsia" w:ascii="仿宋" w:hAnsi="仿宋" w:eastAsia="仿宋"/>
          <w:bCs/>
          <w:color w:val="auto"/>
          <w:sz w:val="24"/>
          <w:szCs w:val="24"/>
          <w:highlight w:val="none"/>
          <w:lang w:eastAsia="zh-CN"/>
        </w:rPr>
        <w:t>项</w:t>
      </w:r>
    </w:p>
    <w:p w14:paraId="0512F6C2">
      <w:pPr>
        <w:pStyle w:val="191"/>
        <w:spacing w:line="400" w:lineRule="exact"/>
        <w:ind w:left="0" w:leftChars="0" w:right="15" w:rightChars="7" w:firstLine="0" w:firstLineChars="0"/>
        <w:rPr>
          <w:rFonts w:hint="default" w:ascii="仿宋_GB2312" w:hAnsi="Times New Roman" w:eastAsia="仿宋_GB2312"/>
          <w:color w:val="auto"/>
          <w:sz w:val="24"/>
          <w:szCs w:val="24"/>
          <w:highlight w:val="none"/>
          <w:lang w:val="en-US" w:eastAsia="zh-CN"/>
        </w:rPr>
      </w:pPr>
      <w:r>
        <w:rPr>
          <w:rFonts w:hint="eastAsia" w:ascii="仿宋_GB2312" w:eastAsia="仿宋_GB2312"/>
          <w:color w:val="auto"/>
          <w:sz w:val="24"/>
          <w:szCs w:val="24"/>
          <w:highlight w:val="none"/>
        </w:rPr>
        <w:t>预算金额（元）：</w:t>
      </w:r>
      <w:r>
        <w:rPr>
          <w:rFonts w:hint="eastAsia" w:ascii="仿宋_GB2312" w:hAnsi="Times New Roman" w:eastAsia="仿宋_GB2312"/>
          <w:color w:val="auto"/>
          <w:sz w:val="24"/>
          <w:szCs w:val="24"/>
          <w:highlight w:val="none"/>
          <w:lang w:val="en-US" w:eastAsia="zh-CN"/>
        </w:rPr>
        <w:t>283900.00</w:t>
      </w:r>
    </w:p>
    <w:p w14:paraId="3439F6BF">
      <w:pPr>
        <w:keepNext w:val="0"/>
        <w:keepLines w:val="0"/>
        <w:pageBreakBefore w:val="0"/>
        <w:widowControl w:val="0"/>
        <w:kinsoku/>
        <w:wordWrap/>
        <w:overflowPunct/>
        <w:topLinePunct w:val="0"/>
        <w:autoSpaceDE/>
        <w:autoSpaceDN/>
        <w:bidi w:val="0"/>
        <w:adjustRightInd/>
        <w:snapToGrid/>
        <w:spacing w:line="400" w:lineRule="exact"/>
        <w:ind w:left="0" w:leftChars="0" w:right="15" w:rightChars="7" w:firstLine="0" w:firstLineChars="0"/>
        <w:jc w:val="left"/>
        <w:textAlignment w:val="auto"/>
        <w:rPr>
          <w:rFonts w:hint="default" w:ascii="仿宋" w:hAnsi="仿宋" w:eastAsia="仿宋"/>
          <w:bCs/>
          <w:color w:val="auto"/>
          <w:sz w:val="24"/>
          <w:szCs w:val="24"/>
          <w:highlight w:val="none"/>
          <w:lang w:val="en-US" w:eastAsia="zh-CN"/>
        </w:rPr>
      </w:pPr>
      <w:r>
        <w:rPr>
          <w:rFonts w:ascii="仿宋" w:hAnsi="仿宋" w:eastAsia="仿宋"/>
          <w:bCs/>
          <w:color w:val="auto"/>
          <w:sz w:val="24"/>
          <w:szCs w:val="24"/>
          <w:highlight w:val="none"/>
        </w:rPr>
        <w:t>简要规格描述或项目基本概况介绍、用途：</w:t>
      </w:r>
      <w:r>
        <w:rPr>
          <w:rFonts w:hint="eastAsia" w:ascii="仿宋_GB2312" w:eastAsia="仿宋_GB2312"/>
          <w:b w:val="0"/>
          <w:bCs w:val="0"/>
          <w:color w:val="auto"/>
          <w:sz w:val="24"/>
          <w:szCs w:val="24"/>
          <w:highlight w:val="none"/>
          <w:u w:val="none"/>
        </w:rPr>
        <w:t>在线精品课程建设（三期）</w:t>
      </w:r>
      <w:r>
        <w:rPr>
          <w:rFonts w:hint="eastAsia" w:ascii="仿宋_GB2312" w:eastAsia="仿宋_GB2312"/>
          <w:b w:val="0"/>
          <w:bCs w:val="0"/>
          <w:color w:val="auto"/>
          <w:sz w:val="24"/>
          <w:szCs w:val="24"/>
          <w:highlight w:val="none"/>
          <w:u w:val="none"/>
          <w:lang w:eastAsia="zh-CN"/>
        </w:rPr>
        <w:t>项目</w:t>
      </w:r>
      <w:r>
        <w:rPr>
          <w:rFonts w:ascii="仿宋" w:hAnsi="仿宋" w:eastAsia="仿宋"/>
          <w:bCs/>
          <w:color w:val="auto"/>
          <w:sz w:val="24"/>
          <w:szCs w:val="24"/>
          <w:highlight w:val="none"/>
        </w:rPr>
        <w:t>采购</w:t>
      </w:r>
      <w:r>
        <w:rPr>
          <w:rFonts w:hint="eastAsia" w:ascii="仿宋" w:hAnsi="仿宋" w:eastAsia="仿宋"/>
          <w:bCs/>
          <w:color w:val="auto"/>
          <w:sz w:val="24"/>
          <w:szCs w:val="24"/>
          <w:highlight w:val="none"/>
          <w:lang w:eastAsia="zh-CN"/>
        </w:rPr>
        <w:t>，</w:t>
      </w:r>
      <w:r>
        <w:rPr>
          <w:rFonts w:ascii="仿宋" w:hAnsi="仿宋" w:eastAsia="仿宋"/>
          <w:bCs/>
          <w:color w:val="auto"/>
          <w:sz w:val="24"/>
          <w:szCs w:val="24"/>
          <w:highlight w:val="none"/>
        </w:rPr>
        <w:t>具体内容详见招标文件第二章《采购需求》</w:t>
      </w:r>
      <w:r>
        <w:rPr>
          <w:rFonts w:hint="eastAsia" w:ascii="仿宋" w:hAnsi="仿宋" w:eastAsia="仿宋"/>
          <w:bCs/>
          <w:color w:val="auto"/>
          <w:sz w:val="24"/>
          <w:szCs w:val="24"/>
          <w:highlight w:val="none"/>
          <w:lang w:eastAsia="zh-CN"/>
        </w:rPr>
        <w:t>标项一</w:t>
      </w:r>
      <w:r>
        <w:rPr>
          <w:rFonts w:hint="eastAsia" w:ascii="仿宋" w:hAnsi="仿宋" w:eastAsia="仿宋"/>
          <w:bCs/>
          <w:color w:val="auto"/>
          <w:sz w:val="24"/>
          <w:szCs w:val="24"/>
          <w:highlight w:val="none"/>
          <w:lang w:val="en-US" w:eastAsia="zh-CN"/>
        </w:rPr>
        <w:t>。</w:t>
      </w:r>
    </w:p>
    <w:p w14:paraId="1F8C1F33">
      <w:pPr>
        <w:keepNext w:val="0"/>
        <w:keepLines w:val="0"/>
        <w:pageBreakBefore w:val="0"/>
        <w:widowControl w:val="0"/>
        <w:kinsoku/>
        <w:wordWrap/>
        <w:overflowPunct/>
        <w:topLinePunct w:val="0"/>
        <w:autoSpaceDE/>
        <w:autoSpaceDN/>
        <w:bidi w:val="0"/>
        <w:adjustRightInd/>
        <w:snapToGrid/>
        <w:spacing w:line="400" w:lineRule="exact"/>
        <w:ind w:left="0" w:leftChars="0" w:right="15" w:rightChars="7" w:firstLine="0" w:firstLineChars="0"/>
        <w:jc w:val="left"/>
        <w:textAlignment w:val="auto"/>
        <w:rPr>
          <w:rFonts w:hint="eastAsia" w:ascii="仿宋_GB2312" w:hAnsi="Times New Roman" w:eastAsia="仿宋_GB2312"/>
          <w:color w:val="auto"/>
          <w:sz w:val="24"/>
          <w:szCs w:val="24"/>
          <w:highlight w:val="none"/>
        </w:rPr>
      </w:pPr>
      <w:r>
        <w:rPr>
          <w:rFonts w:ascii="仿宋" w:hAnsi="仿宋" w:eastAsia="仿宋"/>
          <w:bCs/>
          <w:color w:val="auto"/>
          <w:sz w:val="24"/>
          <w:szCs w:val="24"/>
          <w:highlight w:val="none"/>
        </w:rPr>
        <w:t>最高限价（如有）：</w:t>
      </w:r>
      <w:r>
        <w:rPr>
          <w:rFonts w:hint="eastAsia" w:ascii="仿宋_GB2312" w:eastAsia="仿宋_GB2312"/>
          <w:color w:val="auto"/>
          <w:sz w:val="24"/>
          <w:szCs w:val="24"/>
          <w:highlight w:val="none"/>
          <w:lang w:val="en-US" w:eastAsia="zh-CN"/>
        </w:rPr>
        <w:t>283900</w:t>
      </w:r>
      <w:r>
        <w:rPr>
          <w:rFonts w:hint="eastAsia" w:ascii="仿宋_GB2312" w:hAnsi="Times New Roman" w:eastAsia="仿宋_GB2312"/>
          <w:color w:val="auto"/>
          <w:sz w:val="24"/>
          <w:szCs w:val="24"/>
          <w:highlight w:val="none"/>
          <w:lang w:val="en-US" w:eastAsia="zh-CN"/>
        </w:rPr>
        <w:t>.00</w:t>
      </w:r>
    </w:p>
    <w:p w14:paraId="439615A1">
      <w:pPr>
        <w:keepNext w:val="0"/>
        <w:keepLines w:val="0"/>
        <w:pageBreakBefore w:val="0"/>
        <w:widowControl w:val="0"/>
        <w:kinsoku/>
        <w:wordWrap/>
        <w:overflowPunct/>
        <w:topLinePunct w:val="0"/>
        <w:autoSpaceDE/>
        <w:autoSpaceDN/>
        <w:bidi w:val="0"/>
        <w:adjustRightInd/>
        <w:snapToGrid/>
        <w:spacing w:line="400" w:lineRule="exact"/>
        <w:ind w:left="0" w:leftChars="0" w:right="15" w:rightChars="7" w:firstLine="0" w:firstLineChars="0"/>
        <w:jc w:val="left"/>
        <w:textAlignment w:val="auto"/>
        <w:rPr>
          <w:rFonts w:ascii="仿宋" w:hAnsi="仿宋" w:eastAsia="仿宋"/>
          <w:bCs/>
          <w:color w:val="auto"/>
          <w:sz w:val="24"/>
          <w:szCs w:val="24"/>
          <w:highlight w:val="none"/>
        </w:rPr>
      </w:pPr>
      <w:r>
        <w:rPr>
          <w:rFonts w:ascii="仿宋" w:hAnsi="仿宋" w:eastAsia="仿宋"/>
          <w:bCs/>
          <w:color w:val="auto"/>
          <w:sz w:val="24"/>
          <w:szCs w:val="24"/>
          <w:highlight w:val="none"/>
        </w:rPr>
        <w:t>合同履约期限：自签订合同之日起60日内完成全部课程建设，课程成品通过验收后交付使用。</w:t>
      </w:r>
      <w:r>
        <w:rPr>
          <w:rFonts w:ascii="仿宋" w:hAnsi="仿宋" w:eastAsia="仿宋"/>
          <w:bCs/>
          <w:color w:val="auto"/>
          <w:sz w:val="24"/>
          <w:szCs w:val="24"/>
          <w:highlight w:val="none"/>
        </w:rPr>
        <w:cr/>
      </w:r>
      <w:r>
        <w:rPr>
          <w:rFonts w:ascii="仿宋" w:hAnsi="仿宋" w:eastAsia="仿宋"/>
          <w:bCs/>
          <w:color w:val="auto"/>
          <w:sz w:val="24"/>
          <w:szCs w:val="24"/>
          <w:highlight w:val="none"/>
        </w:rPr>
        <w:t>本</w:t>
      </w:r>
      <w:r>
        <w:rPr>
          <w:rFonts w:hint="eastAsia" w:ascii="仿宋" w:hAnsi="仿宋" w:eastAsia="仿宋"/>
          <w:bCs/>
          <w:color w:val="auto"/>
          <w:sz w:val="24"/>
          <w:szCs w:val="24"/>
          <w:highlight w:val="none"/>
          <w:lang w:eastAsia="zh-CN"/>
        </w:rPr>
        <w:t>项目</w:t>
      </w:r>
      <w:r>
        <w:rPr>
          <w:rFonts w:ascii="仿宋" w:hAnsi="仿宋" w:eastAsia="仿宋"/>
          <w:bCs/>
          <w:color w:val="auto"/>
          <w:sz w:val="24"/>
          <w:szCs w:val="24"/>
          <w:highlight w:val="none"/>
        </w:rPr>
        <w:t>（否）接受联合体投标</w:t>
      </w:r>
    </w:p>
    <w:p w14:paraId="7C287CBA">
      <w:pPr>
        <w:pStyle w:val="9"/>
        <w:ind w:left="0" w:leftChars="0" w:right="15" w:rightChars="7" w:firstLine="0" w:firstLineChars="0"/>
        <w:rPr>
          <w:rFonts w:hint="eastAsia" w:ascii="仿宋_GB2312" w:eastAsia="仿宋_GB2312"/>
          <w:b/>
          <w:bCs/>
          <w:color w:val="auto"/>
          <w:sz w:val="24"/>
          <w:szCs w:val="24"/>
          <w:lang w:eastAsia="zh-CN"/>
        </w:rPr>
      </w:pPr>
      <w:r>
        <w:rPr>
          <w:rFonts w:hint="eastAsia" w:ascii="仿宋_GB2312" w:eastAsia="仿宋_GB2312"/>
          <w:b/>
          <w:bCs/>
          <w:color w:val="auto"/>
          <w:sz w:val="24"/>
          <w:szCs w:val="24"/>
          <w:lang w:eastAsia="zh-CN"/>
        </w:rPr>
        <w:t>标项二</w:t>
      </w:r>
      <w:r>
        <w:rPr>
          <w:rFonts w:hint="eastAsia" w:ascii="仿宋_GB2312" w:eastAsia="仿宋_GB2312"/>
          <w:b/>
          <w:bCs/>
          <w:color w:val="auto"/>
          <w:sz w:val="24"/>
          <w:szCs w:val="24"/>
          <w:lang w:val="en-US" w:eastAsia="zh-CN"/>
        </w:rPr>
        <w:t xml:space="preserve"> </w:t>
      </w:r>
    </w:p>
    <w:p w14:paraId="0F1B79CD">
      <w:pPr>
        <w:pStyle w:val="9"/>
        <w:ind w:left="0" w:leftChars="0" w:right="15" w:rightChars="7" w:firstLine="0" w:firstLineChars="0"/>
        <w:rPr>
          <w:rFonts w:hint="eastAsia" w:eastAsia="仿宋_GB2312"/>
          <w:sz w:val="18"/>
          <w:szCs w:val="18"/>
          <w:lang w:val="en-US" w:eastAsia="zh-CN"/>
        </w:rPr>
      </w:pPr>
      <w:r>
        <w:rPr>
          <w:rFonts w:hint="eastAsia" w:ascii="仿宋_GB2312" w:eastAsia="仿宋_GB2312"/>
          <w:color w:val="auto"/>
          <w:sz w:val="24"/>
          <w:szCs w:val="24"/>
          <w:lang w:eastAsia="zh-CN"/>
        </w:rPr>
        <w:t>标项</w:t>
      </w:r>
      <w:r>
        <w:rPr>
          <w:rFonts w:hint="eastAsia" w:ascii="仿宋_GB2312" w:eastAsia="仿宋_GB2312"/>
          <w:color w:val="auto"/>
          <w:sz w:val="24"/>
          <w:szCs w:val="24"/>
        </w:rPr>
        <w:t>名称：电子商务专业教学资源库（二期）</w:t>
      </w:r>
    </w:p>
    <w:p w14:paraId="30EC4D92">
      <w:pPr>
        <w:pStyle w:val="191"/>
        <w:spacing w:line="400" w:lineRule="exact"/>
        <w:ind w:left="0" w:leftChars="0" w:right="15" w:rightChars="7" w:firstLine="0" w:firstLineChars="0"/>
        <w:rPr>
          <w:rFonts w:hint="eastAsia" w:ascii="仿宋_GB2312" w:eastAsia="仿宋"/>
          <w:color w:val="auto"/>
          <w:sz w:val="24"/>
          <w:szCs w:val="24"/>
          <w:highlight w:val="none"/>
          <w:lang w:val="en-US" w:eastAsia="zh-CN"/>
        </w:rPr>
      </w:pPr>
      <w:r>
        <w:rPr>
          <w:rFonts w:hint="eastAsia" w:ascii="仿宋" w:hAnsi="仿宋" w:eastAsia="仿宋"/>
          <w:bCs/>
          <w:color w:val="auto"/>
          <w:sz w:val="24"/>
          <w:szCs w:val="24"/>
          <w:highlight w:val="none"/>
          <w:lang w:eastAsia="zh-CN"/>
        </w:rPr>
        <w:t>项目</w:t>
      </w:r>
      <w:r>
        <w:rPr>
          <w:rFonts w:ascii="仿宋" w:hAnsi="仿宋" w:eastAsia="仿宋"/>
          <w:bCs/>
          <w:color w:val="auto"/>
          <w:sz w:val="24"/>
          <w:szCs w:val="24"/>
          <w:highlight w:val="none"/>
        </w:rPr>
        <w:t>数量：1</w:t>
      </w:r>
      <w:r>
        <w:rPr>
          <w:rFonts w:hint="eastAsia" w:ascii="仿宋" w:hAnsi="仿宋" w:eastAsia="仿宋"/>
          <w:bCs/>
          <w:color w:val="auto"/>
          <w:sz w:val="24"/>
          <w:szCs w:val="24"/>
          <w:highlight w:val="none"/>
          <w:lang w:eastAsia="zh-CN"/>
        </w:rPr>
        <w:t>项</w:t>
      </w:r>
    </w:p>
    <w:p w14:paraId="138F6866">
      <w:pPr>
        <w:pStyle w:val="191"/>
        <w:spacing w:line="400" w:lineRule="exact"/>
        <w:ind w:left="0" w:leftChars="0" w:right="15" w:rightChars="7" w:firstLine="0" w:firstLineChars="0"/>
        <w:rPr>
          <w:rFonts w:hint="default" w:ascii="仿宋_GB2312" w:hAnsi="Times New Roman" w:eastAsia="仿宋_GB2312"/>
          <w:color w:val="auto"/>
          <w:sz w:val="24"/>
          <w:szCs w:val="24"/>
          <w:highlight w:val="none"/>
          <w:lang w:val="en-US" w:eastAsia="zh-CN"/>
        </w:rPr>
      </w:pPr>
      <w:r>
        <w:rPr>
          <w:rFonts w:hint="eastAsia" w:ascii="仿宋_GB2312" w:eastAsia="仿宋_GB2312"/>
          <w:color w:val="auto"/>
          <w:sz w:val="24"/>
          <w:szCs w:val="24"/>
          <w:highlight w:val="none"/>
        </w:rPr>
        <w:t>预算金额（元）：</w:t>
      </w:r>
      <w:r>
        <w:rPr>
          <w:rFonts w:hint="eastAsia" w:ascii="仿宋_GB2312" w:hAnsi="Times New Roman" w:eastAsia="仿宋_GB2312"/>
          <w:color w:val="auto"/>
          <w:sz w:val="24"/>
          <w:szCs w:val="24"/>
          <w:highlight w:val="none"/>
          <w:lang w:val="en-US" w:eastAsia="zh-CN"/>
        </w:rPr>
        <w:t>250000.00</w:t>
      </w:r>
    </w:p>
    <w:p w14:paraId="3F88D5ED">
      <w:pPr>
        <w:keepNext w:val="0"/>
        <w:keepLines w:val="0"/>
        <w:pageBreakBefore w:val="0"/>
        <w:widowControl w:val="0"/>
        <w:kinsoku/>
        <w:wordWrap/>
        <w:overflowPunct/>
        <w:topLinePunct w:val="0"/>
        <w:autoSpaceDE/>
        <w:autoSpaceDN/>
        <w:bidi w:val="0"/>
        <w:adjustRightInd/>
        <w:snapToGrid/>
        <w:spacing w:line="400" w:lineRule="exact"/>
        <w:ind w:left="0" w:leftChars="0" w:right="15" w:rightChars="7" w:firstLine="0" w:firstLineChars="0"/>
        <w:jc w:val="left"/>
        <w:textAlignment w:val="auto"/>
        <w:rPr>
          <w:rFonts w:hint="default" w:ascii="仿宋" w:hAnsi="仿宋" w:eastAsia="仿宋"/>
          <w:bCs/>
          <w:color w:val="auto"/>
          <w:sz w:val="24"/>
          <w:szCs w:val="24"/>
          <w:highlight w:val="none"/>
          <w:lang w:val="en-US" w:eastAsia="zh-CN"/>
        </w:rPr>
      </w:pPr>
      <w:r>
        <w:rPr>
          <w:rFonts w:ascii="仿宋" w:hAnsi="仿宋" w:eastAsia="仿宋"/>
          <w:bCs/>
          <w:color w:val="auto"/>
          <w:sz w:val="24"/>
          <w:szCs w:val="24"/>
          <w:highlight w:val="none"/>
        </w:rPr>
        <w:t>简要规格描述或项目基本概况介绍、用途：</w:t>
      </w:r>
      <w:r>
        <w:rPr>
          <w:rFonts w:hint="eastAsia" w:ascii="仿宋_GB2312" w:eastAsia="仿宋_GB2312"/>
          <w:b w:val="0"/>
          <w:bCs w:val="0"/>
          <w:color w:val="auto"/>
          <w:sz w:val="24"/>
          <w:szCs w:val="24"/>
          <w:highlight w:val="none"/>
          <w:u w:val="none"/>
        </w:rPr>
        <w:t>在线精品课程建设（三期）</w:t>
      </w:r>
      <w:r>
        <w:rPr>
          <w:rFonts w:hint="eastAsia" w:ascii="仿宋_GB2312" w:eastAsia="仿宋_GB2312"/>
          <w:b w:val="0"/>
          <w:bCs w:val="0"/>
          <w:color w:val="auto"/>
          <w:sz w:val="24"/>
          <w:szCs w:val="24"/>
          <w:highlight w:val="none"/>
          <w:u w:val="none"/>
          <w:lang w:eastAsia="zh-CN"/>
        </w:rPr>
        <w:t>项目</w:t>
      </w:r>
      <w:r>
        <w:rPr>
          <w:rFonts w:ascii="仿宋" w:hAnsi="仿宋" w:eastAsia="仿宋"/>
          <w:bCs/>
          <w:color w:val="auto"/>
          <w:sz w:val="24"/>
          <w:szCs w:val="24"/>
          <w:highlight w:val="none"/>
        </w:rPr>
        <w:t>采购</w:t>
      </w:r>
      <w:r>
        <w:rPr>
          <w:rFonts w:hint="eastAsia" w:ascii="仿宋" w:hAnsi="仿宋" w:eastAsia="仿宋"/>
          <w:bCs/>
          <w:color w:val="auto"/>
          <w:sz w:val="24"/>
          <w:szCs w:val="24"/>
          <w:highlight w:val="none"/>
          <w:lang w:eastAsia="zh-CN"/>
        </w:rPr>
        <w:t>，</w:t>
      </w:r>
      <w:r>
        <w:rPr>
          <w:rFonts w:ascii="仿宋" w:hAnsi="仿宋" w:eastAsia="仿宋"/>
          <w:bCs/>
          <w:color w:val="auto"/>
          <w:sz w:val="24"/>
          <w:szCs w:val="24"/>
          <w:highlight w:val="none"/>
        </w:rPr>
        <w:t>具体内容详见招标文件第二章《采购需求》</w:t>
      </w:r>
      <w:r>
        <w:rPr>
          <w:rFonts w:hint="eastAsia" w:ascii="仿宋" w:hAnsi="仿宋" w:eastAsia="仿宋"/>
          <w:bCs/>
          <w:color w:val="auto"/>
          <w:sz w:val="24"/>
          <w:szCs w:val="24"/>
          <w:highlight w:val="none"/>
          <w:lang w:eastAsia="zh-CN"/>
        </w:rPr>
        <w:t>标项二</w:t>
      </w:r>
      <w:r>
        <w:rPr>
          <w:rFonts w:hint="eastAsia" w:ascii="仿宋" w:hAnsi="仿宋" w:eastAsia="仿宋"/>
          <w:bCs/>
          <w:color w:val="auto"/>
          <w:sz w:val="24"/>
          <w:szCs w:val="24"/>
          <w:highlight w:val="none"/>
          <w:lang w:val="en-US" w:eastAsia="zh-CN"/>
        </w:rPr>
        <w:t>。</w:t>
      </w:r>
    </w:p>
    <w:p w14:paraId="3C7BDBAC">
      <w:pPr>
        <w:keepNext w:val="0"/>
        <w:keepLines w:val="0"/>
        <w:pageBreakBefore w:val="0"/>
        <w:widowControl w:val="0"/>
        <w:kinsoku/>
        <w:wordWrap/>
        <w:overflowPunct/>
        <w:topLinePunct w:val="0"/>
        <w:autoSpaceDE/>
        <w:autoSpaceDN/>
        <w:bidi w:val="0"/>
        <w:adjustRightInd/>
        <w:snapToGrid/>
        <w:spacing w:line="400" w:lineRule="exact"/>
        <w:ind w:left="0" w:leftChars="0" w:right="15" w:rightChars="7" w:firstLine="0" w:firstLineChars="0"/>
        <w:jc w:val="left"/>
        <w:textAlignment w:val="auto"/>
        <w:rPr>
          <w:rFonts w:hint="eastAsia" w:ascii="仿宋_GB2312" w:hAnsi="Times New Roman" w:eastAsia="仿宋_GB2312"/>
          <w:color w:val="auto"/>
          <w:sz w:val="24"/>
          <w:szCs w:val="24"/>
          <w:highlight w:val="none"/>
        </w:rPr>
      </w:pPr>
      <w:r>
        <w:rPr>
          <w:rFonts w:ascii="仿宋" w:hAnsi="仿宋" w:eastAsia="仿宋"/>
          <w:bCs/>
          <w:color w:val="auto"/>
          <w:sz w:val="24"/>
          <w:szCs w:val="24"/>
          <w:highlight w:val="none"/>
        </w:rPr>
        <w:t>最高限价（如有）：</w:t>
      </w:r>
      <w:r>
        <w:rPr>
          <w:rFonts w:hint="eastAsia" w:ascii="仿宋_GB2312" w:eastAsia="仿宋_GB2312"/>
          <w:color w:val="auto"/>
          <w:sz w:val="24"/>
          <w:szCs w:val="24"/>
          <w:highlight w:val="none"/>
          <w:lang w:val="en-US" w:eastAsia="zh-CN"/>
        </w:rPr>
        <w:t>250000</w:t>
      </w:r>
      <w:r>
        <w:rPr>
          <w:rFonts w:hint="eastAsia" w:ascii="仿宋_GB2312" w:hAnsi="Times New Roman" w:eastAsia="仿宋_GB2312"/>
          <w:color w:val="auto"/>
          <w:sz w:val="24"/>
          <w:szCs w:val="24"/>
          <w:highlight w:val="none"/>
          <w:lang w:val="en-US" w:eastAsia="zh-CN"/>
        </w:rPr>
        <w:t>.00</w:t>
      </w:r>
    </w:p>
    <w:p w14:paraId="37294972">
      <w:pPr>
        <w:keepNext w:val="0"/>
        <w:keepLines w:val="0"/>
        <w:pageBreakBefore w:val="0"/>
        <w:widowControl w:val="0"/>
        <w:kinsoku/>
        <w:wordWrap/>
        <w:overflowPunct/>
        <w:topLinePunct w:val="0"/>
        <w:autoSpaceDE/>
        <w:autoSpaceDN/>
        <w:bidi w:val="0"/>
        <w:adjustRightInd/>
        <w:snapToGrid/>
        <w:spacing w:line="400" w:lineRule="exact"/>
        <w:ind w:left="0" w:leftChars="0" w:right="15" w:rightChars="7" w:firstLine="0" w:firstLineChars="0"/>
        <w:jc w:val="left"/>
        <w:textAlignment w:val="auto"/>
        <w:rPr>
          <w:rFonts w:ascii="仿宋" w:hAnsi="仿宋" w:eastAsia="仿宋"/>
          <w:bCs/>
          <w:color w:val="auto"/>
          <w:sz w:val="24"/>
          <w:szCs w:val="24"/>
          <w:highlight w:val="none"/>
        </w:rPr>
      </w:pPr>
      <w:r>
        <w:rPr>
          <w:rFonts w:ascii="仿宋" w:hAnsi="仿宋" w:eastAsia="仿宋"/>
          <w:bCs/>
          <w:color w:val="auto"/>
          <w:sz w:val="24"/>
          <w:szCs w:val="24"/>
          <w:highlight w:val="none"/>
        </w:rPr>
        <w:t>合同履约期限：自签订合同之日起60日内完成全部课程建设，课程成品通过验收后交付使用。</w:t>
      </w:r>
      <w:r>
        <w:rPr>
          <w:rFonts w:ascii="仿宋" w:hAnsi="仿宋" w:eastAsia="仿宋"/>
          <w:bCs/>
          <w:color w:val="auto"/>
          <w:sz w:val="24"/>
          <w:szCs w:val="24"/>
          <w:highlight w:val="none"/>
        </w:rPr>
        <w:cr/>
      </w:r>
      <w:r>
        <w:rPr>
          <w:rFonts w:ascii="仿宋" w:hAnsi="仿宋" w:eastAsia="仿宋"/>
          <w:bCs/>
          <w:color w:val="auto"/>
          <w:sz w:val="24"/>
          <w:szCs w:val="24"/>
          <w:highlight w:val="none"/>
        </w:rPr>
        <w:t>本</w:t>
      </w:r>
      <w:r>
        <w:rPr>
          <w:rFonts w:hint="eastAsia" w:ascii="仿宋" w:hAnsi="仿宋" w:eastAsia="仿宋"/>
          <w:bCs/>
          <w:color w:val="auto"/>
          <w:sz w:val="24"/>
          <w:szCs w:val="24"/>
          <w:highlight w:val="none"/>
          <w:lang w:eastAsia="zh-CN"/>
        </w:rPr>
        <w:t>项目</w:t>
      </w:r>
      <w:r>
        <w:rPr>
          <w:rFonts w:ascii="仿宋" w:hAnsi="仿宋" w:eastAsia="仿宋"/>
          <w:bCs/>
          <w:color w:val="auto"/>
          <w:sz w:val="24"/>
          <w:szCs w:val="24"/>
          <w:highlight w:val="none"/>
        </w:rPr>
        <w:t>（否）接受联合体投标</w:t>
      </w:r>
    </w:p>
    <w:p w14:paraId="5F7D6319">
      <w:pPr>
        <w:keepNext w:val="0"/>
        <w:keepLines w:val="0"/>
        <w:pageBreakBefore w:val="0"/>
        <w:widowControl w:val="0"/>
        <w:kinsoku/>
        <w:wordWrap/>
        <w:overflowPunct/>
        <w:topLinePunct w:val="0"/>
        <w:autoSpaceDE/>
        <w:autoSpaceDN/>
        <w:bidi w:val="0"/>
        <w:adjustRightInd/>
        <w:snapToGrid/>
        <w:spacing w:line="400" w:lineRule="exact"/>
        <w:ind w:left="0" w:leftChars="0" w:right="15" w:rightChars="7" w:firstLine="0" w:firstLineChars="0"/>
        <w:jc w:val="left"/>
        <w:textAlignment w:val="auto"/>
        <w:rPr>
          <w:rFonts w:ascii="仿宋" w:hAnsi="仿宋" w:eastAsia="仿宋"/>
          <w:bCs/>
          <w:color w:val="auto"/>
          <w:sz w:val="24"/>
          <w:szCs w:val="24"/>
          <w:highlight w:val="none"/>
        </w:rPr>
      </w:pPr>
    </w:p>
    <w:p w14:paraId="6FC28F11">
      <w:pPr>
        <w:pStyle w:val="9"/>
        <w:ind w:left="0" w:leftChars="0" w:right="15" w:rightChars="7" w:firstLine="0" w:firstLineChars="0"/>
        <w:rPr>
          <w:rFonts w:hint="eastAsia" w:ascii="仿宋_GB2312" w:eastAsia="仿宋_GB2312"/>
          <w:b/>
          <w:bCs/>
          <w:color w:val="auto"/>
          <w:sz w:val="24"/>
          <w:szCs w:val="24"/>
          <w:highlight w:val="none"/>
          <w:lang w:eastAsia="zh-CN"/>
        </w:rPr>
      </w:pPr>
      <w:r>
        <w:rPr>
          <w:rFonts w:hint="eastAsia" w:ascii="仿宋_GB2312" w:eastAsia="仿宋_GB2312"/>
          <w:b/>
          <w:bCs/>
          <w:color w:val="auto"/>
          <w:sz w:val="24"/>
          <w:szCs w:val="24"/>
          <w:highlight w:val="none"/>
          <w:lang w:eastAsia="zh-CN"/>
        </w:rPr>
        <w:t>标项三</w:t>
      </w:r>
      <w:r>
        <w:rPr>
          <w:rFonts w:hint="eastAsia" w:ascii="仿宋_GB2312" w:eastAsia="仿宋_GB2312"/>
          <w:b/>
          <w:bCs/>
          <w:color w:val="auto"/>
          <w:sz w:val="24"/>
          <w:szCs w:val="24"/>
          <w:highlight w:val="none"/>
          <w:lang w:val="en-US" w:eastAsia="zh-CN"/>
        </w:rPr>
        <w:t xml:space="preserve"> </w:t>
      </w:r>
    </w:p>
    <w:p w14:paraId="0DD94147">
      <w:pPr>
        <w:pStyle w:val="9"/>
        <w:ind w:left="0" w:leftChars="0" w:right="15" w:rightChars="7" w:firstLine="0" w:firstLineChars="0"/>
        <w:rPr>
          <w:rFonts w:hint="default" w:eastAsia="仿宋_GB2312"/>
          <w:sz w:val="18"/>
          <w:szCs w:val="18"/>
          <w:highlight w:val="none"/>
          <w:lang w:val="en-US" w:eastAsia="zh-CN"/>
        </w:rPr>
      </w:pPr>
      <w:r>
        <w:rPr>
          <w:rFonts w:hint="eastAsia" w:ascii="仿宋_GB2312" w:eastAsia="仿宋_GB2312"/>
          <w:color w:val="auto"/>
          <w:sz w:val="24"/>
          <w:szCs w:val="24"/>
          <w:highlight w:val="none"/>
          <w:lang w:eastAsia="zh-CN"/>
        </w:rPr>
        <w:t>标项</w:t>
      </w:r>
      <w:r>
        <w:rPr>
          <w:rFonts w:hint="eastAsia" w:ascii="仿宋_GB2312" w:eastAsia="仿宋_GB2312"/>
          <w:color w:val="auto"/>
          <w:sz w:val="24"/>
          <w:szCs w:val="24"/>
          <w:highlight w:val="none"/>
        </w:rPr>
        <w:t>名称：</w:t>
      </w:r>
      <w:r>
        <w:rPr>
          <w:rFonts w:hint="eastAsia" w:ascii="仿宋_GB2312" w:eastAsia="仿宋_GB2312"/>
          <w:color w:val="auto"/>
          <w:sz w:val="24"/>
          <w:szCs w:val="24"/>
          <w:highlight w:val="none"/>
          <w:lang w:eastAsia="zh-CN"/>
        </w:rPr>
        <w:t>师范学院教学资源项目（二期）</w:t>
      </w:r>
    </w:p>
    <w:p w14:paraId="3AA8E900">
      <w:pPr>
        <w:pStyle w:val="191"/>
        <w:spacing w:line="400" w:lineRule="exact"/>
        <w:ind w:left="0" w:leftChars="0" w:right="15" w:rightChars="7" w:firstLine="0" w:firstLineChars="0"/>
        <w:rPr>
          <w:rFonts w:hint="eastAsia" w:ascii="仿宋_GB2312" w:eastAsia="仿宋"/>
          <w:color w:val="auto"/>
          <w:sz w:val="24"/>
          <w:szCs w:val="24"/>
          <w:highlight w:val="none"/>
          <w:lang w:val="en-US" w:eastAsia="zh-CN"/>
        </w:rPr>
      </w:pPr>
      <w:r>
        <w:rPr>
          <w:rFonts w:hint="eastAsia" w:ascii="仿宋" w:hAnsi="仿宋" w:eastAsia="仿宋"/>
          <w:bCs/>
          <w:color w:val="auto"/>
          <w:sz w:val="24"/>
          <w:szCs w:val="24"/>
          <w:highlight w:val="none"/>
          <w:lang w:eastAsia="zh-CN"/>
        </w:rPr>
        <w:t>项目</w:t>
      </w:r>
      <w:r>
        <w:rPr>
          <w:rFonts w:ascii="仿宋" w:hAnsi="仿宋" w:eastAsia="仿宋"/>
          <w:bCs/>
          <w:color w:val="auto"/>
          <w:sz w:val="24"/>
          <w:szCs w:val="24"/>
          <w:highlight w:val="none"/>
        </w:rPr>
        <w:t>数量：1</w:t>
      </w:r>
      <w:r>
        <w:rPr>
          <w:rFonts w:hint="eastAsia" w:ascii="仿宋" w:hAnsi="仿宋" w:eastAsia="仿宋"/>
          <w:bCs/>
          <w:color w:val="auto"/>
          <w:sz w:val="24"/>
          <w:szCs w:val="24"/>
          <w:highlight w:val="none"/>
          <w:lang w:eastAsia="zh-CN"/>
        </w:rPr>
        <w:t>项</w:t>
      </w:r>
    </w:p>
    <w:p w14:paraId="11B47ED2">
      <w:pPr>
        <w:pStyle w:val="191"/>
        <w:spacing w:line="400" w:lineRule="exact"/>
        <w:ind w:left="0" w:leftChars="0" w:right="15" w:rightChars="7" w:firstLine="0" w:firstLineChars="0"/>
        <w:rPr>
          <w:rFonts w:hint="default" w:ascii="仿宋_GB2312" w:hAnsi="Times New Roman" w:eastAsia="仿宋_GB2312"/>
          <w:color w:val="auto"/>
          <w:sz w:val="24"/>
          <w:szCs w:val="24"/>
          <w:highlight w:val="none"/>
          <w:lang w:val="en-US" w:eastAsia="zh-CN"/>
        </w:rPr>
      </w:pPr>
      <w:r>
        <w:rPr>
          <w:rFonts w:hint="eastAsia" w:ascii="仿宋_GB2312" w:eastAsia="仿宋_GB2312"/>
          <w:color w:val="auto"/>
          <w:sz w:val="24"/>
          <w:szCs w:val="24"/>
          <w:highlight w:val="none"/>
        </w:rPr>
        <w:t>预算金额（元）：</w:t>
      </w:r>
      <w:r>
        <w:rPr>
          <w:rFonts w:hint="eastAsia" w:ascii="仿宋_GB2312" w:hAnsi="Times New Roman" w:eastAsia="仿宋_GB2312"/>
          <w:color w:val="auto"/>
          <w:sz w:val="24"/>
          <w:szCs w:val="24"/>
          <w:highlight w:val="none"/>
          <w:lang w:val="en-US" w:eastAsia="zh-CN"/>
        </w:rPr>
        <w:t>313750.00</w:t>
      </w:r>
    </w:p>
    <w:p w14:paraId="5A70FF49">
      <w:pPr>
        <w:keepNext w:val="0"/>
        <w:keepLines w:val="0"/>
        <w:pageBreakBefore w:val="0"/>
        <w:widowControl w:val="0"/>
        <w:kinsoku/>
        <w:wordWrap/>
        <w:overflowPunct/>
        <w:topLinePunct w:val="0"/>
        <w:autoSpaceDE/>
        <w:autoSpaceDN/>
        <w:bidi w:val="0"/>
        <w:adjustRightInd/>
        <w:snapToGrid/>
        <w:spacing w:line="400" w:lineRule="exact"/>
        <w:ind w:left="0" w:leftChars="0" w:right="15" w:rightChars="7" w:firstLine="0" w:firstLineChars="0"/>
        <w:jc w:val="left"/>
        <w:textAlignment w:val="auto"/>
        <w:rPr>
          <w:rFonts w:hint="eastAsia" w:ascii="仿宋" w:hAnsi="仿宋" w:eastAsia="仿宋"/>
          <w:bCs/>
          <w:color w:val="auto"/>
          <w:sz w:val="24"/>
          <w:szCs w:val="24"/>
          <w:highlight w:val="none"/>
          <w:lang w:val="en-US" w:eastAsia="zh-CN"/>
        </w:rPr>
      </w:pPr>
      <w:r>
        <w:rPr>
          <w:rFonts w:ascii="仿宋" w:hAnsi="仿宋" w:eastAsia="仿宋"/>
          <w:bCs/>
          <w:color w:val="auto"/>
          <w:sz w:val="24"/>
          <w:szCs w:val="24"/>
          <w:highlight w:val="none"/>
        </w:rPr>
        <w:t>简要规格描述或项目基本概况介绍、用途：</w:t>
      </w:r>
      <w:r>
        <w:rPr>
          <w:rFonts w:hint="eastAsia" w:ascii="仿宋_GB2312" w:eastAsia="仿宋_GB2312"/>
          <w:b w:val="0"/>
          <w:bCs w:val="0"/>
          <w:color w:val="auto"/>
          <w:sz w:val="24"/>
          <w:szCs w:val="24"/>
          <w:highlight w:val="none"/>
          <w:u w:val="none"/>
        </w:rPr>
        <w:t>在线精品课程建设（三期）</w:t>
      </w:r>
      <w:r>
        <w:rPr>
          <w:rFonts w:hint="eastAsia" w:ascii="仿宋_GB2312" w:eastAsia="仿宋_GB2312"/>
          <w:b w:val="0"/>
          <w:bCs w:val="0"/>
          <w:color w:val="auto"/>
          <w:sz w:val="24"/>
          <w:szCs w:val="24"/>
          <w:highlight w:val="none"/>
          <w:u w:val="none"/>
          <w:lang w:eastAsia="zh-CN"/>
        </w:rPr>
        <w:t>项目</w:t>
      </w:r>
      <w:r>
        <w:rPr>
          <w:rFonts w:ascii="仿宋" w:hAnsi="仿宋" w:eastAsia="仿宋"/>
          <w:bCs/>
          <w:color w:val="auto"/>
          <w:sz w:val="24"/>
          <w:szCs w:val="24"/>
          <w:highlight w:val="none"/>
        </w:rPr>
        <w:t>采购</w:t>
      </w:r>
      <w:r>
        <w:rPr>
          <w:rFonts w:hint="eastAsia" w:ascii="仿宋" w:hAnsi="仿宋" w:eastAsia="仿宋"/>
          <w:bCs/>
          <w:color w:val="auto"/>
          <w:sz w:val="24"/>
          <w:szCs w:val="24"/>
          <w:highlight w:val="none"/>
          <w:lang w:eastAsia="zh-CN"/>
        </w:rPr>
        <w:t>，</w:t>
      </w:r>
      <w:r>
        <w:rPr>
          <w:rFonts w:ascii="仿宋" w:hAnsi="仿宋" w:eastAsia="仿宋"/>
          <w:bCs/>
          <w:color w:val="auto"/>
          <w:sz w:val="24"/>
          <w:szCs w:val="24"/>
          <w:highlight w:val="none"/>
        </w:rPr>
        <w:t>具体内容详见招标文件第二章《采购需求》</w:t>
      </w:r>
      <w:r>
        <w:rPr>
          <w:rFonts w:hint="eastAsia" w:ascii="仿宋" w:hAnsi="仿宋" w:eastAsia="仿宋"/>
          <w:bCs/>
          <w:color w:val="auto"/>
          <w:sz w:val="24"/>
          <w:szCs w:val="24"/>
          <w:highlight w:val="none"/>
          <w:lang w:eastAsia="zh-CN"/>
        </w:rPr>
        <w:t>标项三</w:t>
      </w:r>
      <w:r>
        <w:rPr>
          <w:rFonts w:hint="eastAsia" w:ascii="仿宋" w:hAnsi="仿宋" w:eastAsia="仿宋"/>
          <w:bCs/>
          <w:color w:val="auto"/>
          <w:sz w:val="24"/>
          <w:szCs w:val="24"/>
          <w:highlight w:val="none"/>
          <w:lang w:val="en-US" w:eastAsia="zh-CN"/>
        </w:rPr>
        <w:t>。</w:t>
      </w:r>
    </w:p>
    <w:p w14:paraId="4DEA5E27">
      <w:pPr>
        <w:keepNext w:val="0"/>
        <w:keepLines w:val="0"/>
        <w:pageBreakBefore w:val="0"/>
        <w:widowControl w:val="0"/>
        <w:kinsoku/>
        <w:wordWrap/>
        <w:overflowPunct/>
        <w:topLinePunct w:val="0"/>
        <w:autoSpaceDE/>
        <w:autoSpaceDN/>
        <w:bidi w:val="0"/>
        <w:adjustRightInd/>
        <w:snapToGrid/>
        <w:spacing w:line="400" w:lineRule="exact"/>
        <w:ind w:left="0" w:leftChars="0" w:right="15" w:rightChars="7" w:firstLine="0" w:firstLineChars="0"/>
        <w:jc w:val="left"/>
        <w:textAlignment w:val="auto"/>
        <w:rPr>
          <w:rFonts w:hint="eastAsia" w:ascii="仿宋_GB2312" w:hAnsi="Times New Roman" w:eastAsia="仿宋_GB2312"/>
          <w:color w:val="auto"/>
          <w:sz w:val="24"/>
          <w:szCs w:val="24"/>
          <w:highlight w:val="none"/>
        </w:rPr>
      </w:pPr>
      <w:r>
        <w:rPr>
          <w:rFonts w:ascii="仿宋" w:hAnsi="仿宋" w:eastAsia="仿宋"/>
          <w:bCs/>
          <w:color w:val="auto"/>
          <w:sz w:val="24"/>
          <w:szCs w:val="24"/>
          <w:highlight w:val="none"/>
        </w:rPr>
        <w:t>最高限价（如有）：</w:t>
      </w:r>
      <w:r>
        <w:rPr>
          <w:rFonts w:hint="eastAsia" w:ascii="仿宋_GB2312" w:eastAsia="仿宋_GB2312"/>
          <w:color w:val="auto"/>
          <w:sz w:val="24"/>
          <w:szCs w:val="24"/>
          <w:highlight w:val="none"/>
          <w:lang w:val="en-US" w:eastAsia="zh-CN"/>
        </w:rPr>
        <w:t>313750</w:t>
      </w:r>
      <w:r>
        <w:rPr>
          <w:rFonts w:hint="eastAsia" w:ascii="仿宋_GB2312" w:hAnsi="Times New Roman" w:eastAsia="仿宋_GB2312"/>
          <w:color w:val="auto"/>
          <w:sz w:val="24"/>
          <w:szCs w:val="24"/>
          <w:highlight w:val="none"/>
          <w:lang w:val="en-US" w:eastAsia="zh-CN"/>
        </w:rPr>
        <w:t>.00</w:t>
      </w:r>
    </w:p>
    <w:p w14:paraId="2D60A8DC">
      <w:pPr>
        <w:keepNext w:val="0"/>
        <w:keepLines w:val="0"/>
        <w:pageBreakBefore w:val="0"/>
        <w:widowControl w:val="0"/>
        <w:kinsoku/>
        <w:wordWrap/>
        <w:overflowPunct/>
        <w:topLinePunct w:val="0"/>
        <w:autoSpaceDE/>
        <w:autoSpaceDN/>
        <w:bidi w:val="0"/>
        <w:adjustRightInd/>
        <w:snapToGrid/>
        <w:spacing w:line="400" w:lineRule="exact"/>
        <w:ind w:left="0" w:leftChars="0" w:right="15" w:rightChars="7" w:firstLine="0" w:firstLineChars="0"/>
        <w:jc w:val="left"/>
        <w:textAlignment w:val="auto"/>
        <w:rPr>
          <w:rFonts w:ascii="仿宋_GB2312" w:eastAsia="仿宋_GB2312"/>
          <w:b/>
          <w:color w:val="auto"/>
          <w:sz w:val="24"/>
          <w:szCs w:val="24"/>
        </w:rPr>
      </w:pPr>
      <w:r>
        <w:rPr>
          <w:rFonts w:ascii="仿宋" w:hAnsi="仿宋" w:eastAsia="仿宋"/>
          <w:bCs/>
          <w:color w:val="auto"/>
          <w:sz w:val="24"/>
          <w:szCs w:val="24"/>
          <w:highlight w:val="none"/>
        </w:rPr>
        <w:t>合同履约期限：自签订合同之日起60日内完成全部课程建设，课程成品通过验收后交</w:t>
      </w:r>
      <w:r>
        <w:rPr>
          <w:rFonts w:ascii="仿宋" w:hAnsi="仿宋" w:eastAsia="仿宋"/>
          <w:bCs/>
          <w:color w:val="auto"/>
          <w:sz w:val="24"/>
          <w:szCs w:val="24"/>
        </w:rPr>
        <w:t>付使用。</w:t>
      </w:r>
      <w:r>
        <w:rPr>
          <w:rFonts w:ascii="仿宋" w:hAnsi="仿宋" w:eastAsia="仿宋"/>
          <w:bCs/>
          <w:color w:val="auto"/>
          <w:sz w:val="24"/>
          <w:szCs w:val="24"/>
        </w:rPr>
        <w:cr/>
      </w:r>
      <w:r>
        <w:rPr>
          <w:rFonts w:ascii="仿宋" w:hAnsi="仿宋" w:eastAsia="仿宋"/>
          <w:bCs/>
          <w:color w:val="auto"/>
          <w:sz w:val="24"/>
          <w:szCs w:val="24"/>
        </w:rPr>
        <w:t>本</w:t>
      </w:r>
      <w:r>
        <w:rPr>
          <w:rFonts w:hint="eastAsia" w:ascii="仿宋_GB2312" w:eastAsia="仿宋_GB2312"/>
          <w:b w:val="0"/>
          <w:bCs/>
          <w:color w:val="auto"/>
          <w:sz w:val="24"/>
          <w:szCs w:val="24"/>
          <w:lang w:val="en-US" w:eastAsia="zh-CN"/>
        </w:rPr>
        <w:t>项目</w:t>
      </w:r>
      <w:r>
        <w:rPr>
          <w:rFonts w:ascii="仿宋" w:hAnsi="仿宋" w:eastAsia="仿宋"/>
          <w:bCs/>
          <w:color w:val="auto"/>
          <w:sz w:val="24"/>
          <w:szCs w:val="24"/>
        </w:rPr>
        <w:t>（否）接受联合体投标</w:t>
      </w:r>
      <w:r>
        <w:rPr>
          <w:rFonts w:ascii="仿宋" w:hAnsi="仿宋" w:eastAsia="仿宋"/>
          <w:bCs/>
          <w:color w:val="auto"/>
          <w:sz w:val="24"/>
          <w:szCs w:val="24"/>
        </w:rPr>
        <w:cr/>
      </w:r>
      <w:r>
        <w:rPr>
          <w:rFonts w:ascii="仿宋" w:hAnsi="仿宋" w:eastAsia="仿宋"/>
          <w:bCs/>
          <w:color w:val="auto"/>
          <w:sz w:val="24"/>
          <w:szCs w:val="24"/>
        </w:rPr>
        <w:t>备注：本项目为线上电子招标项目，</w:t>
      </w:r>
      <w:r>
        <w:rPr>
          <w:rFonts w:ascii="仿宋" w:hAnsi="仿宋" w:eastAsia="仿宋"/>
          <w:b/>
          <w:color w:val="auto"/>
          <w:sz w:val="24"/>
          <w:szCs w:val="24"/>
        </w:rPr>
        <w:t>采用远程异地评标</w:t>
      </w:r>
      <w:r>
        <w:rPr>
          <w:rFonts w:ascii="仿宋" w:hAnsi="仿宋" w:eastAsia="仿宋"/>
          <w:bCs/>
          <w:color w:val="auto"/>
          <w:sz w:val="24"/>
          <w:szCs w:val="24"/>
        </w:rPr>
        <w:t>，有意向参与本项目的供应商应当做好参与全流程电子招投标交易的充分准备。</w:t>
      </w:r>
    </w:p>
    <w:p w14:paraId="6B8FFEB2">
      <w:pPr>
        <w:keepNext w:val="0"/>
        <w:keepLines w:val="0"/>
        <w:pageBreakBefore w:val="0"/>
        <w:widowControl w:val="0"/>
        <w:kinsoku/>
        <w:overflowPunct/>
        <w:topLinePunct w:val="0"/>
        <w:autoSpaceDE/>
        <w:autoSpaceDN/>
        <w:bidi w:val="0"/>
        <w:adjustRightInd/>
        <w:snapToGrid/>
        <w:spacing w:line="440" w:lineRule="exact"/>
        <w:ind w:right="15" w:rightChars="7" w:firstLine="562" w:firstLineChars="200"/>
        <w:textAlignment w:val="auto"/>
        <w:rPr>
          <w:rFonts w:hint="eastAsia" w:ascii="黑体" w:hAnsi="黑体" w:eastAsia="黑体" w:cs="黑体"/>
          <w:b/>
          <w:bCs/>
          <w:color w:val="auto"/>
          <w:kern w:val="2"/>
          <w:sz w:val="28"/>
          <w:szCs w:val="28"/>
          <w:lang w:val="en-US" w:eastAsia="zh-CN" w:bidi="ar-SA"/>
        </w:rPr>
      </w:pPr>
      <w:bookmarkStart w:id="7" w:name="_Hlk53504529"/>
      <w:r>
        <w:rPr>
          <w:rFonts w:hint="eastAsia" w:ascii="黑体" w:hAnsi="黑体" w:eastAsia="黑体" w:cs="黑体"/>
          <w:b/>
          <w:bCs/>
          <w:color w:val="auto"/>
          <w:kern w:val="2"/>
          <w:sz w:val="28"/>
          <w:szCs w:val="28"/>
          <w:lang w:val="en-US" w:eastAsia="zh-CN" w:bidi="ar-SA"/>
        </w:rPr>
        <w:t>二、申请人的资格要求</w:t>
      </w:r>
    </w:p>
    <w:bookmarkEnd w:id="7"/>
    <w:p w14:paraId="23DC9BFE">
      <w:pPr>
        <w:pStyle w:val="191"/>
        <w:keepNext w:val="0"/>
        <w:keepLines w:val="0"/>
        <w:pageBreakBefore w:val="0"/>
        <w:widowControl w:val="0"/>
        <w:kinsoku/>
        <w:overflowPunct/>
        <w:topLinePunct w:val="0"/>
        <w:autoSpaceDE/>
        <w:autoSpaceDN/>
        <w:bidi w:val="0"/>
        <w:adjustRightInd/>
        <w:snapToGrid/>
        <w:spacing w:line="440" w:lineRule="exact"/>
        <w:ind w:right="15" w:rightChars="7" w:firstLine="560"/>
        <w:textAlignment w:val="auto"/>
        <w:rPr>
          <w:rFonts w:ascii="仿宋_GB2312" w:eastAsia="仿宋_GB2312"/>
          <w:color w:val="auto"/>
          <w:sz w:val="28"/>
          <w:szCs w:val="28"/>
        </w:rPr>
      </w:pPr>
      <w:r>
        <w:rPr>
          <w:rFonts w:hint="eastAsia" w:ascii="仿宋_GB2312" w:hAnsi="仿宋_GB2312" w:eastAsia="仿宋_GB2312" w:cs="仿宋_GB2312"/>
          <w:color w:val="auto"/>
          <w:sz w:val="28"/>
          <w:szCs w:val="28"/>
        </w:rPr>
        <w:t>1.</w:t>
      </w:r>
      <w:r>
        <w:rPr>
          <w:rFonts w:hint="eastAsia" w:ascii="仿宋_GB2312" w:eastAsia="仿宋_GB2312"/>
          <w:color w:val="auto"/>
          <w:sz w:val="28"/>
          <w:szCs w:val="28"/>
        </w:rPr>
        <w:t>满足《中华人民共和国政府采购法》第二十二条规定；</w:t>
      </w:r>
    </w:p>
    <w:p w14:paraId="70B95673">
      <w:pPr>
        <w:pStyle w:val="191"/>
        <w:keepNext w:val="0"/>
        <w:keepLines w:val="0"/>
        <w:pageBreakBefore w:val="0"/>
        <w:widowControl w:val="0"/>
        <w:kinsoku/>
        <w:overflowPunct/>
        <w:topLinePunct w:val="0"/>
        <w:autoSpaceDE/>
        <w:autoSpaceDN/>
        <w:bidi w:val="0"/>
        <w:adjustRightInd/>
        <w:snapToGrid/>
        <w:spacing w:line="440" w:lineRule="exact"/>
        <w:ind w:right="15" w:rightChars="7" w:firstLine="560"/>
        <w:textAlignment w:val="auto"/>
        <w:rPr>
          <w:rFonts w:ascii="仿宋_GB2312" w:eastAsia="仿宋_GB2312"/>
          <w:color w:val="auto"/>
          <w:sz w:val="28"/>
          <w:szCs w:val="28"/>
        </w:rPr>
      </w:pPr>
      <w:r>
        <w:rPr>
          <w:rFonts w:hint="eastAsia" w:ascii="仿宋_GB2312" w:hAnsi="仿宋_GB2312" w:eastAsia="仿宋_GB2312" w:cs="仿宋_GB2312"/>
          <w:color w:val="auto"/>
          <w:sz w:val="28"/>
          <w:szCs w:val="28"/>
        </w:rPr>
        <w:t>2</w:t>
      </w:r>
      <w:r>
        <w:rPr>
          <w:rFonts w:ascii="仿宋_GB2312" w:hAnsi="仿宋_GB2312" w:eastAsia="仿宋_GB2312" w:cs="仿宋_GB2312"/>
          <w:color w:val="auto"/>
          <w:sz w:val="28"/>
          <w:szCs w:val="28"/>
        </w:rPr>
        <w:t>.</w:t>
      </w:r>
      <w:r>
        <w:rPr>
          <w:rFonts w:hint="eastAsia" w:ascii="仿宋_GB2312" w:eastAsia="仿宋_GB2312"/>
          <w:color w:val="auto"/>
          <w:sz w:val="28"/>
          <w:szCs w:val="28"/>
        </w:rPr>
        <w:t>落实政府采购政策需满足的资格要求：</w:t>
      </w:r>
      <w:r>
        <w:rPr>
          <w:rFonts w:ascii="仿宋_GB2312" w:eastAsia="仿宋_GB2312"/>
          <w:color w:val="auto"/>
          <w:sz w:val="28"/>
          <w:szCs w:val="28"/>
        </w:rPr>
        <w:t>本项目属于专门面向中小企业采购的项目，监狱企业、残疾人福利单位视同小型、微型企业；中小企业须符合本项目采购标的所属行业对应的中小企业划分标准；</w:t>
      </w:r>
    </w:p>
    <w:p w14:paraId="62BEA5B6">
      <w:pPr>
        <w:pStyle w:val="191"/>
        <w:keepNext w:val="0"/>
        <w:keepLines w:val="0"/>
        <w:pageBreakBefore w:val="0"/>
        <w:widowControl w:val="0"/>
        <w:kinsoku/>
        <w:overflowPunct/>
        <w:topLinePunct w:val="0"/>
        <w:autoSpaceDE/>
        <w:autoSpaceDN/>
        <w:bidi w:val="0"/>
        <w:adjustRightInd/>
        <w:snapToGrid/>
        <w:spacing w:line="440" w:lineRule="exact"/>
        <w:ind w:right="15" w:rightChars="7" w:firstLine="560"/>
        <w:textAlignment w:val="auto"/>
        <w:rPr>
          <w:rFonts w:hint="eastAsia" w:ascii="仿宋_GB2312" w:eastAsia="仿宋_GB2312"/>
          <w:color w:val="auto"/>
          <w:sz w:val="28"/>
          <w:szCs w:val="28"/>
          <w:lang w:eastAsia="zh-CN"/>
        </w:rPr>
      </w:pPr>
      <w:r>
        <w:rPr>
          <w:rFonts w:hint="eastAsia" w:ascii="仿宋_GB2312" w:eastAsia="仿宋_GB2312"/>
          <w:color w:val="auto"/>
          <w:sz w:val="28"/>
          <w:szCs w:val="28"/>
        </w:rPr>
        <w:t>3</w:t>
      </w:r>
      <w:r>
        <w:rPr>
          <w:rFonts w:ascii="仿宋_GB2312" w:eastAsia="仿宋_GB2312"/>
          <w:color w:val="auto"/>
          <w:sz w:val="28"/>
          <w:szCs w:val="28"/>
        </w:rPr>
        <w:t>.</w:t>
      </w:r>
      <w:r>
        <w:rPr>
          <w:rFonts w:hint="eastAsia" w:ascii="仿宋_GB2312" w:eastAsia="仿宋_GB2312"/>
          <w:color w:val="auto"/>
          <w:sz w:val="28"/>
          <w:szCs w:val="28"/>
        </w:rPr>
        <w:t>本项目的特定资格要求：</w:t>
      </w:r>
      <w:r>
        <w:rPr>
          <w:rFonts w:ascii="仿宋_GB2312" w:eastAsia="仿宋_GB2312"/>
          <w:color w:val="auto"/>
          <w:sz w:val="28"/>
          <w:szCs w:val="28"/>
        </w:rPr>
        <w:t>无</w:t>
      </w:r>
      <w:r>
        <w:rPr>
          <w:rFonts w:hint="eastAsia" w:ascii="仿宋_GB2312" w:eastAsia="仿宋_GB2312"/>
          <w:color w:val="auto"/>
          <w:sz w:val="28"/>
          <w:szCs w:val="28"/>
          <w:lang w:val="en-US" w:eastAsia="zh-CN"/>
        </w:rPr>
        <w:t>。</w:t>
      </w:r>
    </w:p>
    <w:p w14:paraId="308B9EC8">
      <w:pPr>
        <w:keepNext w:val="0"/>
        <w:keepLines w:val="0"/>
        <w:pageBreakBefore w:val="0"/>
        <w:widowControl w:val="0"/>
        <w:kinsoku/>
        <w:overflowPunct/>
        <w:topLinePunct w:val="0"/>
        <w:autoSpaceDE/>
        <w:autoSpaceDN/>
        <w:bidi w:val="0"/>
        <w:adjustRightInd/>
        <w:snapToGrid/>
        <w:spacing w:line="440" w:lineRule="exact"/>
        <w:ind w:right="15" w:rightChars="7" w:firstLine="562" w:firstLineChars="200"/>
        <w:textAlignment w:val="auto"/>
        <w:rPr>
          <w:rFonts w:hint="eastAsia" w:ascii="黑体" w:hAnsi="黑体" w:eastAsia="黑体" w:cs="黑体"/>
          <w:b/>
          <w:bCs/>
          <w:color w:val="auto"/>
          <w:kern w:val="2"/>
          <w:sz w:val="28"/>
          <w:szCs w:val="28"/>
          <w:lang w:val="en-US" w:eastAsia="zh-CN" w:bidi="ar-SA"/>
        </w:rPr>
      </w:pPr>
      <w:bookmarkStart w:id="8" w:name="_Toc35393792"/>
      <w:bookmarkStart w:id="9" w:name="_Toc35393623"/>
      <w:r>
        <w:rPr>
          <w:rFonts w:hint="eastAsia" w:ascii="黑体" w:hAnsi="黑体" w:eastAsia="黑体" w:cs="黑体"/>
          <w:b/>
          <w:bCs/>
          <w:color w:val="auto"/>
          <w:kern w:val="2"/>
          <w:sz w:val="28"/>
          <w:szCs w:val="28"/>
          <w:lang w:val="en-US" w:eastAsia="zh-CN" w:bidi="ar-SA"/>
        </w:rPr>
        <w:t>三、</w:t>
      </w:r>
      <w:bookmarkEnd w:id="8"/>
      <w:bookmarkEnd w:id="9"/>
      <w:r>
        <w:rPr>
          <w:rFonts w:hint="eastAsia" w:ascii="黑体" w:hAnsi="黑体" w:eastAsia="黑体" w:cs="黑体"/>
          <w:b/>
          <w:bCs/>
          <w:color w:val="auto"/>
          <w:kern w:val="2"/>
          <w:sz w:val="28"/>
          <w:szCs w:val="28"/>
          <w:lang w:val="en-US" w:eastAsia="zh-CN" w:bidi="ar-SA"/>
        </w:rPr>
        <w:t>获取招标文件</w:t>
      </w:r>
    </w:p>
    <w:p w14:paraId="0E1186D0">
      <w:pPr>
        <w:keepNext w:val="0"/>
        <w:keepLines w:val="0"/>
        <w:pageBreakBefore w:val="0"/>
        <w:widowControl w:val="0"/>
        <w:kinsoku/>
        <w:overflowPunct/>
        <w:topLinePunct w:val="0"/>
        <w:autoSpaceDE/>
        <w:autoSpaceDN/>
        <w:bidi w:val="0"/>
        <w:adjustRightInd/>
        <w:snapToGrid/>
        <w:spacing w:line="440" w:lineRule="exact"/>
        <w:ind w:right="15" w:rightChars="7" w:firstLine="540"/>
        <w:textAlignment w:val="auto"/>
        <w:rPr>
          <w:rFonts w:ascii="仿宋_GB2312" w:hAnsi="Calibri" w:eastAsia="仿宋_GB2312"/>
          <w:color w:val="auto"/>
          <w:sz w:val="28"/>
          <w:szCs w:val="28"/>
        </w:rPr>
      </w:pPr>
      <w:r>
        <w:rPr>
          <w:rFonts w:hint="eastAsia" w:ascii="仿宋_GB2312" w:eastAsia="仿宋_GB2312"/>
          <w:color w:val="auto"/>
          <w:sz w:val="28"/>
          <w:szCs w:val="28"/>
        </w:rPr>
        <w:t>时间：</w:t>
      </w:r>
      <w:r>
        <w:rPr>
          <w:rFonts w:hint="eastAsia" w:ascii="仿宋_GB2312" w:hAnsi="Calibri" w:eastAsia="仿宋_GB2312"/>
          <w:color w:val="auto"/>
          <w:sz w:val="28"/>
          <w:szCs w:val="28"/>
          <w:lang w:val="en-US" w:eastAsia="zh-CN"/>
        </w:rPr>
        <w:t>2025</w:t>
      </w:r>
      <w:r>
        <w:rPr>
          <w:rFonts w:hint="eastAsia" w:ascii="仿宋_GB2312" w:hAnsi="Calibri" w:eastAsia="仿宋_GB2312"/>
          <w:color w:val="auto"/>
          <w:sz w:val="28"/>
          <w:szCs w:val="28"/>
        </w:rPr>
        <w:t>年</w:t>
      </w:r>
      <w:r>
        <w:rPr>
          <w:rFonts w:hint="eastAsia" w:ascii="仿宋_GB2312" w:eastAsia="仿宋_GB2312"/>
          <w:color w:val="auto"/>
          <w:sz w:val="28"/>
          <w:szCs w:val="28"/>
          <w:lang w:val="en-US" w:eastAsia="zh-CN"/>
        </w:rPr>
        <w:t>XX</w:t>
      </w:r>
      <w:r>
        <w:rPr>
          <w:rFonts w:hint="eastAsia" w:ascii="仿宋_GB2312" w:hAnsi="Calibri" w:eastAsia="仿宋_GB2312"/>
          <w:color w:val="auto"/>
          <w:sz w:val="28"/>
          <w:szCs w:val="28"/>
        </w:rPr>
        <w:t>月</w:t>
      </w:r>
      <w:r>
        <w:rPr>
          <w:rFonts w:hint="eastAsia" w:ascii="仿宋_GB2312" w:eastAsia="仿宋_GB2312"/>
          <w:color w:val="auto"/>
          <w:sz w:val="28"/>
          <w:szCs w:val="28"/>
          <w:lang w:val="en-US" w:eastAsia="zh-CN"/>
        </w:rPr>
        <w:t>XX</w:t>
      </w:r>
      <w:r>
        <w:rPr>
          <w:rFonts w:hint="eastAsia" w:ascii="仿宋_GB2312" w:hAnsi="Calibri" w:eastAsia="仿宋_GB2312"/>
          <w:color w:val="auto"/>
          <w:sz w:val="28"/>
          <w:szCs w:val="28"/>
        </w:rPr>
        <w:t>日</w:t>
      </w:r>
      <w:r>
        <w:rPr>
          <w:rFonts w:hint="eastAsia" w:ascii="仿宋_GB2312" w:eastAsia="仿宋_GB2312"/>
          <w:color w:val="auto"/>
          <w:sz w:val="28"/>
          <w:szCs w:val="28"/>
        </w:rPr>
        <w:t>至</w:t>
      </w:r>
      <w:r>
        <w:rPr>
          <w:rFonts w:hint="eastAsia" w:ascii="仿宋_GB2312" w:hAnsi="Calibri" w:eastAsia="仿宋_GB2312"/>
          <w:color w:val="auto"/>
          <w:sz w:val="28"/>
          <w:szCs w:val="28"/>
          <w:lang w:val="en-US" w:eastAsia="zh-CN"/>
        </w:rPr>
        <w:t>2025</w:t>
      </w:r>
      <w:r>
        <w:rPr>
          <w:rFonts w:ascii="仿宋_GB2312" w:hAnsi="Calibri" w:eastAsia="仿宋_GB2312"/>
          <w:color w:val="auto"/>
          <w:sz w:val="28"/>
          <w:szCs w:val="28"/>
        </w:rPr>
        <w:t>年</w:t>
      </w:r>
      <w:r>
        <w:rPr>
          <w:rFonts w:hint="eastAsia" w:ascii="仿宋_GB2312" w:eastAsia="仿宋_GB2312"/>
          <w:color w:val="auto"/>
          <w:sz w:val="28"/>
          <w:szCs w:val="28"/>
          <w:lang w:val="en-US" w:eastAsia="zh-CN"/>
        </w:rPr>
        <w:t>XX</w:t>
      </w:r>
      <w:r>
        <w:rPr>
          <w:rFonts w:ascii="仿宋_GB2312" w:hAnsi="Calibri" w:eastAsia="仿宋_GB2312"/>
          <w:color w:val="auto"/>
          <w:sz w:val="28"/>
          <w:szCs w:val="28"/>
        </w:rPr>
        <w:t>月</w:t>
      </w:r>
      <w:r>
        <w:rPr>
          <w:rFonts w:hint="eastAsia" w:ascii="仿宋_GB2312" w:eastAsia="仿宋_GB2312"/>
          <w:color w:val="auto"/>
          <w:sz w:val="28"/>
          <w:szCs w:val="28"/>
          <w:lang w:val="en-US" w:eastAsia="zh-CN"/>
        </w:rPr>
        <w:t>XX</w:t>
      </w:r>
      <w:r>
        <w:rPr>
          <w:rFonts w:ascii="仿宋_GB2312" w:hAnsi="Calibri" w:eastAsia="仿宋_GB2312"/>
          <w:color w:val="auto"/>
          <w:sz w:val="28"/>
          <w:szCs w:val="28"/>
        </w:rPr>
        <w:t>日</w:t>
      </w:r>
      <w:r>
        <w:rPr>
          <w:rFonts w:hint="eastAsia" w:ascii="仿宋_GB2312" w:hAnsi="仿宋_GB2312" w:eastAsia="仿宋_GB2312" w:cs="仿宋_GB2312"/>
          <w:color w:val="auto"/>
          <w:sz w:val="28"/>
          <w:szCs w:val="28"/>
        </w:rPr>
        <w:t>，每天上午08:00至12:00，下午12:00至</w:t>
      </w:r>
      <w:r>
        <w:rPr>
          <w:rFonts w:hint="eastAsia" w:ascii="仿宋_GB2312" w:hAnsi="仿宋_GB2312" w:eastAsia="仿宋_GB2312" w:cs="仿宋_GB2312"/>
          <w:color w:val="auto"/>
          <w:sz w:val="28"/>
          <w:szCs w:val="28"/>
          <w:lang w:val="en-US" w:eastAsia="zh-CN"/>
        </w:rPr>
        <w:t>18</w:t>
      </w:r>
      <w:r>
        <w:rPr>
          <w:rFonts w:hint="eastAsia" w:ascii="仿宋_GB2312" w:hAnsi="仿宋_GB2312" w:eastAsia="仿宋_GB2312" w:cs="仿宋_GB2312"/>
          <w:color w:val="auto"/>
          <w:sz w:val="28"/>
          <w:szCs w:val="28"/>
        </w:rPr>
        <w:t>:00（北京时间，法定节假日除外）</w:t>
      </w:r>
    </w:p>
    <w:p w14:paraId="767224BE">
      <w:pPr>
        <w:keepNext w:val="0"/>
        <w:keepLines w:val="0"/>
        <w:pageBreakBefore w:val="0"/>
        <w:widowControl w:val="0"/>
        <w:kinsoku/>
        <w:overflowPunct/>
        <w:topLinePunct w:val="0"/>
        <w:autoSpaceDE/>
        <w:autoSpaceDN/>
        <w:bidi w:val="0"/>
        <w:adjustRightInd/>
        <w:snapToGrid/>
        <w:spacing w:line="440" w:lineRule="exact"/>
        <w:ind w:right="15" w:rightChars="7"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地点（网址）：广西政府采购云平台</w:t>
      </w:r>
    </w:p>
    <w:p w14:paraId="71B62846">
      <w:pPr>
        <w:keepNext w:val="0"/>
        <w:keepLines w:val="0"/>
        <w:pageBreakBefore w:val="0"/>
        <w:widowControl w:val="0"/>
        <w:kinsoku/>
        <w:overflowPunct/>
        <w:topLinePunct w:val="0"/>
        <w:autoSpaceDE/>
        <w:autoSpaceDN/>
        <w:bidi w:val="0"/>
        <w:adjustRightInd/>
        <w:snapToGrid/>
        <w:spacing w:line="440" w:lineRule="exact"/>
        <w:ind w:right="15" w:rightChars="7"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（https://www.gcy.zfcg.gxzf.gov.cn/）</w:t>
      </w:r>
    </w:p>
    <w:p w14:paraId="1C3C152C">
      <w:pPr>
        <w:keepNext w:val="0"/>
        <w:keepLines w:val="0"/>
        <w:pageBreakBefore w:val="0"/>
        <w:widowControl w:val="0"/>
        <w:kinsoku/>
        <w:wordWrap w:val="0"/>
        <w:overflowPunct/>
        <w:topLinePunct w:val="0"/>
        <w:autoSpaceDE/>
        <w:autoSpaceDN/>
        <w:bidi w:val="0"/>
        <w:adjustRightInd/>
        <w:snapToGrid/>
        <w:spacing w:line="440" w:lineRule="exact"/>
        <w:ind w:right="15" w:rightChars="7" w:firstLine="560" w:firstLineChars="200"/>
        <w:textAlignment w:val="auto"/>
        <w:rPr>
          <w:rFonts w:hint="eastAsia" w:ascii="仿宋" w:hAnsi="仿宋" w:eastAsia="仿宋" w:cs="仿宋"/>
          <w:color w:val="auto"/>
          <w:sz w:val="28"/>
          <w:szCs w:val="28"/>
          <w:u w:val="single"/>
        </w:rPr>
      </w:pPr>
      <w:r>
        <w:rPr>
          <w:rFonts w:hint="eastAsia" w:ascii="仿宋" w:hAnsi="仿宋" w:eastAsia="仿宋" w:cs="仿宋"/>
          <w:color w:val="auto"/>
          <w:sz w:val="28"/>
          <w:szCs w:val="28"/>
        </w:rPr>
        <w:t>方式：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6B26F49C">
      <w:pPr>
        <w:keepNext w:val="0"/>
        <w:keepLines w:val="0"/>
        <w:pageBreakBefore w:val="0"/>
        <w:widowControl w:val="0"/>
        <w:kinsoku/>
        <w:overflowPunct/>
        <w:topLinePunct w:val="0"/>
        <w:autoSpaceDE/>
        <w:autoSpaceDN/>
        <w:bidi w:val="0"/>
        <w:adjustRightInd/>
        <w:snapToGrid/>
        <w:spacing w:line="440" w:lineRule="exact"/>
        <w:ind w:right="15" w:rightChars="7"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售价（元）：0</w:t>
      </w:r>
    </w:p>
    <w:p w14:paraId="63E57DED">
      <w:pPr>
        <w:keepNext w:val="0"/>
        <w:keepLines w:val="0"/>
        <w:pageBreakBefore w:val="0"/>
        <w:widowControl w:val="0"/>
        <w:kinsoku/>
        <w:overflowPunct/>
        <w:topLinePunct w:val="0"/>
        <w:autoSpaceDE/>
        <w:autoSpaceDN/>
        <w:bidi w:val="0"/>
        <w:adjustRightInd/>
        <w:snapToGrid/>
        <w:spacing w:line="440" w:lineRule="exact"/>
        <w:ind w:right="15" w:rightChars="7" w:firstLine="562" w:firstLineChars="200"/>
        <w:textAlignment w:val="auto"/>
        <w:rPr>
          <w:rFonts w:hint="eastAsia" w:ascii="黑体" w:hAnsi="黑体" w:eastAsia="黑体" w:cs="黑体"/>
          <w:b/>
          <w:bCs/>
          <w:color w:val="auto"/>
          <w:kern w:val="2"/>
          <w:sz w:val="28"/>
          <w:szCs w:val="28"/>
          <w:lang w:val="en-US" w:eastAsia="zh-CN" w:bidi="ar-SA"/>
        </w:rPr>
      </w:pPr>
      <w:bookmarkStart w:id="10" w:name="_Toc35393624"/>
      <w:bookmarkStart w:id="11" w:name="_Toc28359005"/>
      <w:bookmarkStart w:id="12" w:name="_Toc35393793"/>
      <w:bookmarkStart w:id="13" w:name="_Toc28359082"/>
      <w:r>
        <w:rPr>
          <w:rFonts w:hint="eastAsia" w:ascii="黑体" w:hAnsi="黑体" w:eastAsia="黑体" w:cs="黑体"/>
          <w:b/>
          <w:bCs/>
          <w:color w:val="auto"/>
          <w:kern w:val="2"/>
          <w:sz w:val="28"/>
          <w:szCs w:val="28"/>
          <w:lang w:val="en-US" w:eastAsia="zh-CN" w:bidi="ar-SA"/>
        </w:rPr>
        <w:t>四、</w:t>
      </w:r>
      <w:bookmarkEnd w:id="10"/>
      <w:bookmarkEnd w:id="11"/>
      <w:bookmarkEnd w:id="12"/>
      <w:bookmarkEnd w:id="13"/>
      <w:r>
        <w:rPr>
          <w:rFonts w:hint="eastAsia" w:ascii="黑体" w:hAnsi="黑体" w:eastAsia="黑体" w:cs="黑体"/>
          <w:b/>
          <w:bCs/>
          <w:color w:val="auto"/>
          <w:kern w:val="2"/>
          <w:sz w:val="28"/>
          <w:szCs w:val="28"/>
          <w:lang w:val="en-US" w:eastAsia="zh-CN" w:bidi="ar-SA"/>
        </w:rPr>
        <w:t>提交投标文件截止时间、开标时间和地点</w:t>
      </w:r>
    </w:p>
    <w:p w14:paraId="0B87EE1B">
      <w:pPr>
        <w:keepNext w:val="0"/>
        <w:keepLines w:val="0"/>
        <w:pageBreakBefore w:val="0"/>
        <w:widowControl w:val="0"/>
        <w:kinsoku/>
        <w:overflowPunct/>
        <w:topLinePunct w:val="0"/>
        <w:autoSpaceDE/>
        <w:autoSpaceDN/>
        <w:bidi w:val="0"/>
        <w:adjustRightInd/>
        <w:snapToGrid/>
        <w:spacing w:line="440" w:lineRule="exact"/>
        <w:ind w:right="15" w:rightChars="7" w:firstLine="560" w:firstLineChars="200"/>
        <w:textAlignment w:val="auto"/>
        <w:rPr>
          <w:rFonts w:hint="eastAsia" w:ascii="仿宋" w:hAnsi="仿宋" w:eastAsia="仿宋" w:cs="仿宋"/>
          <w:bCs/>
          <w:color w:val="auto"/>
          <w:sz w:val="28"/>
          <w:szCs w:val="28"/>
          <w:u w:val="single"/>
        </w:rPr>
      </w:pPr>
      <w:r>
        <w:rPr>
          <w:rFonts w:hint="eastAsia" w:ascii="仿宋" w:hAnsi="仿宋" w:eastAsia="仿宋" w:cs="仿宋"/>
          <w:color w:val="auto"/>
          <w:sz w:val="28"/>
          <w:szCs w:val="28"/>
        </w:rPr>
        <w:t>提交投标文件截止时间：</w:t>
      </w:r>
      <w:r>
        <w:rPr>
          <w:rFonts w:hint="eastAsia" w:ascii="仿宋" w:hAnsi="仿宋" w:eastAsia="仿宋" w:cs="仿宋"/>
          <w:bCs/>
          <w:color w:val="auto"/>
          <w:sz w:val="28"/>
          <w:szCs w:val="28"/>
          <w:lang w:eastAsia="zh-CN"/>
        </w:rPr>
        <w:t>2025</w:t>
      </w:r>
      <w:r>
        <w:rPr>
          <w:rFonts w:hint="eastAsia" w:ascii="仿宋" w:hAnsi="仿宋" w:eastAsia="仿宋" w:cs="仿宋"/>
          <w:bCs/>
          <w:color w:val="auto"/>
          <w:sz w:val="28"/>
          <w:szCs w:val="28"/>
        </w:rPr>
        <w:t>年</w:t>
      </w:r>
      <w:r>
        <w:rPr>
          <w:rFonts w:hint="eastAsia" w:ascii="仿宋" w:hAnsi="仿宋" w:eastAsia="仿宋" w:cs="仿宋"/>
          <w:color w:val="auto"/>
          <w:sz w:val="28"/>
          <w:szCs w:val="28"/>
          <w:lang w:val="en-US" w:eastAsia="zh-CN"/>
        </w:rPr>
        <w:t>XX</w:t>
      </w:r>
      <w:r>
        <w:rPr>
          <w:rFonts w:hint="eastAsia" w:ascii="仿宋" w:hAnsi="仿宋" w:eastAsia="仿宋" w:cs="仿宋"/>
          <w:bCs/>
          <w:color w:val="auto"/>
          <w:sz w:val="28"/>
          <w:szCs w:val="28"/>
        </w:rPr>
        <w:t>月</w:t>
      </w:r>
      <w:r>
        <w:rPr>
          <w:rFonts w:hint="eastAsia" w:ascii="仿宋" w:hAnsi="仿宋" w:eastAsia="仿宋" w:cs="仿宋"/>
          <w:color w:val="auto"/>
          <w:sz w:val="28"/>
          <w:szCs w:val="28"/>
          <w:lang w:val="en-US" w:eastAsia="zh-CN"/>
        </w:rPr>
        <w:t>XX</w:t>
      </w:r>
      <w:r>
        <w:rPr>
          <w:rFonts w:hint="eastAsia" w:ascii="仿宋" w:hAnsi="仿宋" w:eastAsia="仿宋" w:cs="仿宋"/>
          <w:bCs/>
          <w:color w:val="auto"/>
          <w:sz w:val="28"/>
          <w:szCs w:val="28"/>
        </w:rPr>
        <w:t>日 09:20</w:t>
      </w:r>
      <w:r>
        <w:rPr>
          <w:rFonts w:hint="eastAsia" w:ascii="仿宋" w:hAnsi="仿宋" w:eastAsia="仿宋" w:cs="仿宋"/>
          <w:color w:val="auto"/>
          <w:sz w:val="28"/>
          <w:szCs w:val="28"/>
        </w:rPr>
        <w:t>（北京时间）</w:t>
      </w:r>
    </w:p>
    <w:p w14:paraId="497D1B00">
      <w:pPr>
        <w:keepNext w:val="0"/>
        <w:keepLines w:val="0"/>
        <w:pageBreakBefore w:val="0"/>
        <w:widowControl w:val="0"/>
        <w:kinsoku/>
        <w:wordWrap w:val="0"/>
        <w:overflowPunct/>
        <w:topLinePunct w:val="0"/>
        <w:autoSpaceDE/>
        <w:autoSpaceDN/>
        <w:bidi w:val="0"/>
        <w:adjustRightInd/>
        <w:snapToGrid/>
        <w:spacing w:line="440" w:lineRule="exact"/>
        <w:ind w:right="15" w:rightChars="7" w:firstLine="560" w:firstLineChars="200"/>
        <w:textAlignment w:val="auto"/>
        <w:rPr>
          <w:rFonts w:hint="eastAsia" w:ascii="仿宋" w:hAnsi="仿宋" w:eastAsia="仿宋" w:cs="仿宋"/>
          <w:bCs/>
          <w:color w:val="auto"/>
          <w:sz w:val="28"/>
          <w:szCs w:val="28"/>
        </w:rPr>
      </w:pPr>
      <w:r>
        <w:rPr>
          <w:rFonts w:hint="eastAsia" w:ascii="仿宋" w:hAnsi="仿宋" w:eastAsia="仿宋" w:cs="仿宋"/>
          <w:color w:val="auto"/>
          <w:sz w:val="28"/>
          <w:szCs w:val="28"/>
        </w:rPr>
        <w:t>投标地点（网址）：广西政府采购云平台（https://www.gcy.zfcg.gxzf.gov.cn/）</w:t>
      </w:r>
      <w:r>
        <w:rPr>
          <w:rFonts w:hint="eastAsia" w:ascii="仿宋" w:hAnsi="仿宋" w:eastAsia="仿宋" w:cs="仿宋"/>
          <w:color w:val="auto"/>
          <w:sz w:val="27"/>
          <w:szCs w:val="27"/>
        </w:rPr>
        <w:t>（</w:t>
      </w:r>
      <w:r>
        <w:rPr>
          <w:rFonts w:hint="eastAsia" w:ascii="仿宋" w:hAnsi="仿宋" w:eastAsia="仿宋" w:cs="仿宋"/>
          <w:bCs/>
          <w:color w:val="auto"/>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 w:hAnsi="仿宋" w:eastAsia="仿宋" w:cs="仿宋"/>
          <w:color w:val="auto"/>
          <w:sz w:val="28"/>
          <w:szCs w:val="28"/>
        </w:rPr>
        <w:t>未按规定编制并加密的电子投标文件，</w:t>
      </w:r>
      <w:r>
        <w:rPr>
          <w:rFonts w:hint="eastAsia" w:ascii="仿宋" w:hAnsi="仿宋" w:eastAsia="仿宋" w:cs="仿宋"/>
          <w:bCs/>
          <w:color w:val="auto"/>
          <w:sz w:val="28"/>
          <w:szCs w:val="28"/>
        </w:rPr>
        <w:t>将被广西政府采购云平台拒收。</w:t>
      </w:r>
      <w:r>
        <w:rPr>
          <w:rFonts w:hint="eastAsia" w:ascii="仿宋" w:hAnsi="仿宋" w:eastAsia="仿宋" w:cs="仿宋"/>
          <w:color w:val="auto"/>
          <w:sz w:val="27"/>
          <w:szCs w:val="27"/>
        </w:rPr>
        <w:t>）</w:t>
      </w:r>
    </w:p>
    <w:p w14:paraId="2DF6AEDF">
      <w:pPr>
        <w:keepNext w:val="0"/>
        <w:keepLines w:val="0"/>
        <w:pageBreakBefore w:val="0"/>
        <w:widowControl w:val="0"/>
        <w:kinsoku/>
        <w:overflowPunct/>
        <w:topLinePunct w:val="0"/>
        <w:autoSpaceDE/>
        <w:autoSpaceDN/>
        <w:bidi w:val="0"/>
        <w:adjustRightInd/>
        <w:snapToGrid/>
        <w:spacing w:line="440" w:lineRule="exact"/>
        <w:ind w:right="15" w:rightChars="7"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开标时间：</w:t>
      </w:r>
      <w:r>
        <w:rPr>
          <w:rFonts w:hint="eastAsia" w:ascii="仿宋" w:hAnsi="仿宋" w:eastAsia="仿宋" w:cs="仿宋"/>
          <w:bCs/>
          <w:color w:val="auto"/>
          <w:sz w:val="28"/>
          <w:szCs w:val="28"/>
          <w:lang w:eastAsia="zh-CN"/>
        </w:rPr>
        <w:t>2025</w:t>
      </w:r>
      <w:r>
        <w:rPr>
          <w:rFonts w:hint="eastAsia" w:ascii="仿宋" w:hAnsi="仿宋" w:eastAsia="仿宋" w:cs="仿宋"/>
          <w:bCs/>
          <w:color w:val="auto"/>
          <w:sz w:val="28"/>
          <w:szCs w:val="28"/>
        </w:rPr>
        <w:t>年</w:t>
      </w:r>
      <w:r>
        <w:rPr>
          <w:rFonts w:hint="eastAsia" w:ascii="仿宋" w:hAnsi="仿宋" w:eastAsia="仿宋" w:cs="仿宋"/>
          <w:color w:val="auto"/>
          <w:sz w:val="28"/>
          <w:szCs w:val="28"/>
          <w:lang w:val="en-US" w:eastAsia="zh-CN"/>
        </w:rPr>
        <w:t>XX</w:t>
      </w:r>
      <w:r>
        <w:rPr>
          <w:rFonts w:hint="eastAsia" w:ascii="仿宋" w:hAnsi="仿宋" w:eastAsia="仿宋" w:cs="仿宋"/>
          <w:bCs/>
          <w:color w:val="auto"/>
          <w:sz w:val="28"/>
          <w:szCs w:val="28"/>
        </w:rPr>
        <w:t>月</w:t>
      </w:r>
      <w:r>
        <w:rPr>
          <w:rFonts w:hint="eastAsia" w:ascii="仿宋" w:hAnsi="仿宋" w:eastAsia="仿宋" w:cs="仿宋"/>
          <w:color w:val="auto"/>
          <w:sz w:val="28"/>
          <w:szCs w:val="28"/>
          <w:lang w:val="en-US" w:eastAsia="zh-CN"/>
        </w:rPr>
        <w:t>XX</w:t>
      </w:r>
      <w:r>
        <w:rPr>
          <w:rFonts w:hint="eastAsia" w:ascii="仿宋" w:hAnsi="仿宋" w:eastAsia="仿宋" w:cs="仿宋"/>
          <w:bCs/>
          <w:color w:val="auto"/>
          <w:sz w:val="28"/>
          <w:szCs w:val="28"/>
        </w:rPr>
        <w:t>日 09:20</w:t>
      </w:r>
    </w:p>
    <w:p w14:paraId="2F3AA9A1">
      <w:pPr>
        <w:keepNext w:val="0"/>
        <w:keepLines w:val="0"/>
        <w:pageBreakBefore w:val="0"/>
        <w:widowControl w:val="0"/>
        <w:kinsoku/>
        <w:overflowPunct/>
        <w:topLinePunct w:val="0"/>
        <w:autoSpaceDE/>
        <w:autoSpaceDN/>
        <w:bidi w:val="0"/>
        <w:adjustRightInd/>
        <w:snapToGrid/>
        <w:spacing w:line="440" w:lineRule="exact"/>
        <w:ind w:left="0" w:leftChars="0" w:right="15" w:rightChars="7" w:firstLine="638" w:firstLineChars="228"/>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开标地点：广西政府采购云平台</w:t>
      </w:r>
    </w:p>
    <w:p w14:paraId="5463E96E">
      <w:pPr>
        <w:keepNext w:val="0"/>
        <w:keepLines w:val="0"/>
        <w:pageBreakBefore w:val="0"/>
        <w:widowControl w:val="0"/>
        <w:kinsoku/>
        <w:overflowPunct/>
        <w:topLinePunct w:val="0"/>
        <w:autoSpaceDE/>
        <w:autoSpaceDN/>
        <w:bidi w:val="0"/>
        <w:adjustRightInd/>
        <w:snapToGrid/>
        <w:spacing w:line="440" w:lineRule="exact"/>
        <w:ind w:left="0" w:leftChars="0" w:right="15" w:rightChars="7" w:firstLine="638" w:firstLineChars="228"/>
        <w:textAlignment w:val="auto"/>
        <w:rPr>
          <w:rFonts w:hint="eastAsia" w:ascii="仿宋_GB2312" w:hAnsi="仿宋_GB2312" w:eastAsia="仿宋_GB2312" w:cs="仿宋_GB2312"/>
          <w:bCs/>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https://www.gcy.zfcg.gxzf.gov.cn/</w:t>
      </w:r>
      <w:r>
        <w:rPr>
          <w:rFonts w:hint="eastAsia" w:ascii="仿宋" w:hAnsi="仿宋" w:eastAsia="仿宋" w:cs="仿宋"/>
          <w:color w:val="auto"/>
          <w:sz w:val="28"/>
          <w:szCs w:val="28"/>
          <w:lang w:eastAsia="zh-CN"/>
        </w:rPr>
        <w:t>）</w:t>
      </w:r>
    </w:p>
    <w:p w14:paraId="6456D7A0">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黑体" w:hAnsi="黑体" w:eastAsia="黑体" w:cs="黑体"/>
          <w:b/>
          <w:bCs/>
          <w:sz w:val="28"/>
          <w:szCs w:val="36"/>
          <w:lang w:val="en-US" w:eastAsia="zh-CN"/>
        </w:rPr>
      </w:pPr>
      <w:bookmarkStart w:id="14" w:name="_Toc28359084"/>
      <w:bookmarkStart w:id="15" w:name="_Toc28359007"/>
      <w:bookmarkStart w:id="16" w:name="_Toc35393625"/>
      <w:bookmarkStart w:id="17" w:name="_Toc35393794"/>
      <w:r>
        <w:rPr>
          <w:rFonts w:hint="eastAsia" w:ascii="黑体" w:hAnsi="黑体" w:eastAsia="黑体" w:cs="黑体"/>
          <w:b/>
          <w:bCs/>
          <w:sz w:val="28"/>
          <w:szCs w:val="36"/>
          <w:lang w:val="en-US" w:eastAsia="zh-CN"/>
        </w:rPr>
        <w:t>五、公告期限</w:t>
      </w:r>
      <w:bookmarkEnd w:id="14"/>
      <w:bookmarkEnd w:id="15"/>
      <w:bookmarkEnd w:id="16"/>
      <w:bookmarkEnd w:id="17"/>
    </w:p>
    <w:p w14:paraId="2C6C012B">
      <w:pPr>
        <w:keepNext w:val="0"/>
        <w:keepLines w:val="0"/>
        <w:pageBreakBefore w:val="0"/>
        <w:widowControl w:val="0"/>
        <w:kinsoku/>
        <w:overflowPunct/>
        <w:topLinePunct w:val="0"/>
        <w:autoSpaceDE/>
        <w:autoSpaceDN/>
        <w:bidi w:val="0"/>
        <w:adjustRightInd/>
        <w:snapToGrid/>
        <w:spacing w:line="440" w:lineRule="exact"/>
        <w:ind w:right="15" w:rightChars="7"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自本公告发布之日起5个工作日。</w:t>
      </w:r>
    </w:p>
    <w:p w14:paraId="5A33EB4F">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黑体" w:hAnsi="黑体" w:eastAsia="黑体" w:cs="黑体"/>
          <w:b/>
          <w:bCs/>
          <w:sz w:val="28"/>
          <w:szCs w:val="36"/>
        </w:rPr>
      </w:pPr>
      <w:bookmarkStart w:id="18" w:name="_Toc35393626"/>
      <w:bookmarkStart w:id="19" w:name="_Toc35393795"/>
      <w:r>
        <w:rPr>
          <w:rFonts w:hint="eastAsia" w:ascii="黑体" w:hAnsi="黑体" w:eastAsia="黑体" w:cs="黑体"/>
          <w:b/>
          <w:bCs/>
          <w:sz w:val="28"/>
          <w:szCs w:val="36"/>
        </w:rPr>
        <w:t>六、其他补充事宜</w:t>
      </w:r>
      <w:bookmarkEnd w:id="18"/>
      <w:bookmarkEnd w:id="19"/>
    </w:p>
    <w:p w14:paraId="5381BCFE">
      <w:pPr>
        <w:pStyle w:val="191"/>
        <w:keepNext w:val="0"/>
        <w:keepLines w:val="0"/>
        <w:pageBreakBefore w:val="0"/>
        <w:widowControl w:val="0"/>
        <w:kinsoku/>
        <w:overflowPunct/>
        <w:topLinePunct w:val="0"/>
        <w:autoSpaceDE/>
        <w:autoSpaceDN/>
        <w:bidi w:val="0"/>
        <w:adjustRightInd/>
        <w:snapToGrid/>
        <w:spacing w:line="440" w:lineRule="exact"/>
        <w:ind w:right="15" w:rightChars="7"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（一）投标保证金：</w:t>
      </w:r>
      <w:r>
        <w:rPr>
          <w:rFonts w:hint="eastAsia" w:ascii="仿宋_GB2312" w:hAnsi="仿宋_GB2312" w:eastAsia="仿宋_GB2312" w:cs="仿宋_GB2312"/>
          <w:color w:val="auto"/>
          <w:sz w:val="28"/>
          <w:szCs w:val="28"/>
        </w:rPr>
        <w:t>本项目无需提交投标保证金。</w:t>
      </w:r>
    </w:p>
    <w:p w14:paraId="7C6AB9D4">
      <w:pPr>
        <w:pStyle w:val="191"/>
        <w:keepNext w:val="0"/>
        <w:keepLines w:val="0"/>
        <w:pageBreakBefore w:val="0"/>
        <w:widowControl w:val="0"/>
        <w:kinsoku/>
        <w:overflowPunct/>
        <w:topLinePunct w:val="0"/>
        <w:autoSpaceDE/>
        <w:autoSpaceDN/>
        <w:bidi w:val="0"/>
        <w:adjustRightInd/>
        <w:snapToGrid/>
        <w:spacing w:line="440" w:lineRule="exact"/>
        <w:ind w:right="15" w:rightChars="7" w:firstLine="560"/>
        <w:textAlignment w:val="auto"/>
        <w:rPr>
          <w:rFonts w:hint="eastAsia" w:ascii="仿宋" w:hAnsi="仿宋" w:eastAsia="仿宋" w:cs="仿宋"/>
          <w:color w:val="auto"/>
          <w:sz w:val="28"/>
          <w:szCs w:val="28"/>
        </w:rPr>
      </w:pPr>
      <w:r>
        <w:rPr>
          <w:rFonts w:hint="eastAsia" w:ascii="仿宋_GB2312" w:hAnsi="仿宋_GB2312" w:eastAsia="仿宋_GB2312" w:cs="仿宋_GB2312"/>
          <w:b/>
          <w:bCs/>
          <w:color w:val="auto"/>
          <w:sz w:val="28"/>
          <w:szCs w:val="28"/>
        </w:rPr>
        <w:t>（二）发布媒体：</w:t>
      </w:r>
      <w:r>
        <w:rPr>
          <w:rFonts w:hint="eastAsia" w:ascii="仿宋" w:hAnsi="仿宋" w:eastAsia="仿宋" w:cs="仿宋"/>
          <w:color w:val="auto"/>
          <w:sz w:val="28"/>
          <w:szCs w:val="28"/>
        </w:rPr>
        <w:t>中国政府采购网（www.ccgp.gov.cn）、广西壮族自治区政府采购网（zfcg.gxzf.gov.cn）、柳州市政府采购网（zfcg.lzscz.liuzhou.gov.cn）。</w:t>
      </w:r>
    </w:p>
    <w:p w14:paraId="2DF21D31">
      <w:pPr>
        <w:pStyle w:val="191"/>
        <w:keepNext w:val="0"/>
        <w:keepLines w:val="0"/>
        <w:pageBreakBefore w:val="0"/>
        <w:widowControl w:val="0"/>
        <w:kinsoku/>
        <w:overflowPunct/>
        <w:topLinePunct w:val="0"/>
        <w:autoSpaceDE/>
        <w:autoSpaceDN/>
        <w:bidi w:val="0"/>
        <w:adjustRightInd/>
        <w:snapToGrid/>
        <w:spacing w:line="440" w:lineRule="exact"/>
        <w:ind w:right="15" w:rightChars="7" w:firstLine="56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w:t>
      </w:r>
      <w:bookmarkStart w:id="20" w:name="_Toc19964_WPSOffice_Level1"/>
      <w:r>
        <w:rPr>
          <w:rFonts w:hint="eastAsia" w:ascii="仿宋" w:hAnsi="仿宋" w:eastAsia="仿宋" w:cs="仿宋"/>
          <w:color w:val="auto"/>
          <w:sz w:val="28"/>
          <w:szCs w:val="28"/>
        </w:rPr>
        <w:t>三）本项目需要落</w:t>
      </w:r>
      <w:bookmarkEnd w:id="20"/>
      <w:r>
        <w:rPr>
          <w:rFonts w:hint="eastAsia" w:ascii="仿宋" w:hAnsi="仿宋" w:eastAsia="仿宋" w:cs="仿宋"/>
          <w:color w:val="auto"/>
          <w:sz w:val="28"/>
          <w:szCs w:val="28"/>
        </w:rPr>
        <w:t>实的政府采购政策：落实促进中小企业发展政策、支持监狱企业发展政策、促进残疾人就业政府采购政策。如需进一步了解详细内容，详见公开招标文件第二章《采购需求》及第四章《评标方法及评标标准》。</w:t>
      </w:r>
    </w:p>
    <w:p w14:paraId="531410A2">
      <w:pPr>
        <w:keepNext w:val="0"/>
        <w:keepLines w:val="0"/>
        <w:pageBreakBefore w:val="0"/>
        <w:widowControl w:val="0"/>
        <w:kinsoku/>
        <w:overflowPunct/>
        <w:topLinePunct w:val="0"/>
        <w:autoSpaceDE/>
        <w:autoSpaceDN/>
        <w:bidi w:val="0"/>
        <w:adjustRightInd/>
        <w:snapToGrid/>
        <w:spacing w:line="440" w:lineRule="exact"/>
        <w:ind w:right="15" w:rightChars="7"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（四）对在“信用中国”网站(www.creditchina.gov.cn)、中国政府采购网(www.ccgp.gov.cn)等渠道列入失信被执行人、重大税收违法案件当事人名单、政府采购严重违法失信行为记录名单的投标人，不得参与政府采购活动。</w:t>
      </w:r>
    </w:p>
    <w:p w14:paraId="737C2E8C">
      <w:pPr>
        <w:keepNext w:val="0"/>
        <w:keepLines w:val="0"/>
        <w:pageBreakBefore w:val="0"/>
        <w:widowControl w:val="0"/>
        <w:kinsoku/>
        <w:overflowPunct/>
        <w:topLinePunct w:val="0"/>
        <w:autoSpaceDE/>
        <w:autoSpaceDN/>
        <w:bidi w:val="0"/>
        <w:adjustRightInd/>
        <w:snapToGrid/>
        <w:spacing w:line="440" w:lineRule="exact"/>
        <w:ind w:right="15" w:rightChars="7" w:firstLine="562"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（五）根据《柳州市财政局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3697EBE6">
      <w:pPr>
        <w:keepNext w:val="0"/>
        <w:keepLines w:val="0"/>
        <w:pageBreakBefore w:val="0"/>
        <w:widowControl w:val="0"/>
        <w:kinsoku/>
        <w:overflowPunct/>
        <w:topLinePunct w:val="0"/>
        <w:autoSpaceDE/>
        <w:autoSpaceDN/>
        <w:bidi w:val="0"/>
        <w:adjustRightInd/>
        <w:snapToGrid/>
        <w:spacing w:line="440" w:lineRule="exact"/>
        <w:ind w:right="15" w:rightChars="7" w:firstLine="562" w:firstLineChars="200"/>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（六）投标人参与电子投标特别说明</w:t>
      </w:r>
    </w:p>
    <w:p w14:paraId="68A6267E">
      <w:pPr>
        <w:pStyle w:val="191"/>
        <w:keepNext w:val="0"/>
        <w:keepLines w:val="0"/>
        <w:pageBreakBefore w:val="0"/>
        <w:widowControl w:val="0"/>
        <w:kinsoku/>
        <w:overflowPunct/>
        <w:topLinePunct w:val="0"/>
        <w:autoSpaceDE/>
        <w:autoSpaceDN/>
        <w:bidi w:val="0"/>
        <w:adjustRightInd/>
        <w:snapToGrid/>
        <w:spacing w:line="440" w:lineRule="exact"/>
        <w:ind w:right="15" w:rightChars="7"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1.本项目通过广西政府采购云平台实行电子投标，投标人应按照本项目公开招标文件和广西政府采购云平台的要求，通过“广西政府采购云平台客户端”编制、加密并提交电子投标文件。</w:t>
      </w:r>
    </w:p>
    <w:p w14:paraId="03EA05BB">
      <w:pPr>
        <w:pStyle w:val="191"/>
        <w:keepNext w:val="0"/>
        <w:keepLines w:val="0"/>
        <w:pageBreakBefore w:val="0"/>
        <w:widowControl w:val="0"/>
        <w:kinsoku/>
        <w:wordWrap w:val="0"/>
        <w:overflowPunct/>
        <w:topLinePunct w:val="0"/>
        <w:autoSpaceDE/>
        <w:autoSpaceDN/>
        <w:bidi w:val="0"/>
        <w:adjustRightInd/>
        <w:snapToGrid/>
        <w:spacing w:line="440" w:lineRule="exact"/>
        <w:ind w:right="15" w:rightChars="7"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eastAsia="仿宋_GB2312" w:cs="仿宋_GB2312"/>
          <w:spacing w:val="6"/>
          <w:sz w:val="28"/>
          <w:szCs w:val="28"/>
        </w:rPr>
        <w:t>参与电子标的投标人必须为广西政府采购云平台的正式供应商且申领C</w:t>
      </w:r>
      <w:r>
        <w:rPr>
          <w:rFonts w:hint="eastAsia" w:ascii="仿宋_GB2312" w:hAnsi="仿宋_GB2312" w:eastAsia="仿宋_GB2312" w:cs="仿宋_GB2312"/>
          <w:sz w:val="28"/>
          <w:szCs w:val="28"/>
        </w:rPr>
        <w:t>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w:t>
      </w:r>
      <w:r>
        <w:rPr>
          <w:rFonts w:hint="eastAsia" w:ascii="仿宋_GB2312" w:hAnsi="仿宋_GB2312" w:eastAsia="仿宋_GB2312" w:cs="仿宋_GB2312"/>
          <w:spacing w:val="11"/>
          <w:sz w:val="28"/>
          <w:szCs w:val="28"/>
        </w:rPr>
        <w:t>CA证书申领</w:t>
      </w:r>
      <w:r>
        <w:rPr>
          <w:rFonts w:hint="eastAsia" w:ascii="仿宋_GB2312" w:hAnsi="仿宋_GB2312" w:eastAsia="仿宋_GB2312" w:cs="仿宋_GB2312"/>
          <w:sz w:val="28"/>
          <w:szCs w:val="28"/>
        </w:rPr>
        <w:t>、CA证书绑定、下载投标客户端，熟悉并掌握广西政府采购云平台电子标系统操作。</w:t>
      </w:r>
    </w:p>
    <w:p w14:paraId="3D3CF848">
      <w:pPr>
        <w:pStyle w:val="191"/>
        <w:keepNext w:val="0"/>
        <w:keepLines w:val="0"/>
        <w:pageBreakBefore w:val="0"/>
        <w:widowControl w:val="0"/>
        <w:kinsoku/>
        <w:overflowPunct/>
        <w:topLinePunct w:val="0"/>
        <w:autoSpaceDE/>
        <w:autoSpaceDN/>
        <w:bidi w:val="0"/>
        <w:adjustRightInd/>
        <w:snapToGrid/>
        <w:spacing w:line="440" w:lineRule="exact"/>
        <w:ind w:right="15" w:rightChars="7" w:firstLine="560"/>
        <w:textAlignment w:val="auto"/>
        <w:rPr>
          <w:rFonts w:hint="eastAsia"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t>1</w:t>
      </w:r>
      <w:r>
        <w:rPr>
          <w:rFonts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t>投标人应及时熟悉掌握电子标系统操作指南（见广西政府采购云平台电子卖场首页—服务中心—帮助中心—项目采购）</w:t>
      </w:r>
      <w:r>
        <w:rPr>
          <w:rFonts w:hint="eastAsia" w:ascii="仿宋_GB2312" w:hAnsi="仿宋_GB2312" w:eastAsia="仿宋_GB2312" w:cs="仿宋_GB2312"/>
          <w:color w:val="auto"/>
          <w:sz w:val="28"/>
          <w:szCs w:val="28"/>
          <w:lang w:val="en-US" w:eastAsia="zh-CN"/>
        </w:rPr>
        <w:t>;</w:t>
      </w:r>
    </w:p>
    <w:p w14:paraId="1B950886">
      <w:pPr>
        <w:pStyle w:val="191"/>
        <w:keepNext w:val="0"/>
        <w:keepLines w:val="0"/>
        <w:pageBreakBefore w:val="0"/>
        <w:widowControl w:val="0"/>
        <w:kinsoku/>
        <w:overflowPunct/>
        <w:topLinePunct w:val="0"/>
        <w:autoSpaceDE/>
        <w:autoSpaceDN/>
        <w:bidi w:val="0"/>
        <w:adjustRightInd/>
        <w:snapToGrid/>
        <w:spacing w:line="440" w:lineRule="exact"/>
        <w:ind w:right="15" w:rightChars="7" w:firstLine="56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（2）投标人应及时完成CA申领和绑定（见广西壮族自治区政府采购网—办事服务—下载专区-政采云CA证书办理操作指南）：</w:t>
      </w:r>
    </w:p>
    <w:p w14:paraId="7FB677ED">
      <w:pPr>
        <w:pStyle w:val="191"/>
        <w:keepNext w:val="0"/>
        <w:keepLines w:val="0"/>
        <w:pageBreakBefore w:val="0"/>
        <w:widowControl w:val="0"/>
        <w:kinsoku/>
        <w:overflowPunct/>
        <w:topLinePunct w:val="0"/>
        <w:autoSpaceDE/>
        <w:autoSpaceDN/>
        <w:bidi w:val="0"/>
        <w:adjustRightInd/>
        <w:snapToGrid/>
        <w:spacing w:line="440" w:lineRule="exact"/>
        <w:ind w:right="15" w:rightChars="7" w:firstLine="56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http://www.ccgp-guangxi.gov.cn/luban/detail?parentId=66479&amp;articleId=giG2hxujOLVnOuVjZr6wgQ</w:t>
      </w:r>
    </w:p>
    <w:p w14:paraId="62A14DB7">
      <w:pPr>
        <w:pStyle w:val="191"/>
        <w:keepNext w:val="0"/>
        <w:keepLines w:val="0"/>
        <w:pageBreakBefore w:val="0"/>
        <w:widowControl w:val="0"/>
        <w:kinsoku/>
        <w:wordWrap w:val="0"/>
        <w:overflowPunct/>
        <w:topLinePunct w:val="0"/>
        <w:autoSpaceDE/>
        <w:autoSpaceDN/>
        <w:bidi w:val="0"/>
        <w:adjustRightInd/>
        <w:snapToGrid/>
        <w:spacing w:line="440" w:lineRule="exact"/>
        <w:ind w:right="15" w:rightChars="7" w:firstLine="56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（3）</w:t>
      </w:r>
      <w:r>
        <w:rPr>
          <w:rFonts w:hint="eastAsia" w:ascii="仿宋" w:hAnsi="仿宋" w:eastAsia="仿宋" w:cs="仿宋"/>
          <w:b/>
          <w:bCs/>
          <w:color w:val="auto"/>
          <w:sz w:val="28"/>
          <w:szCs w:val="28"/>
        </w:rPr>
        <w:t>各投标人通过新平台参与政府采购项目投标需下载使用新版客户端，广西政府采购云平台客户端</w:t>
      </w:r>
      <w:r>
        <w:rPr>
          <w:rFonts w:hint="eastAsia" w:ascii="仿宋" w:hAnsi="仿宋" w:eastAsia="仿宋" w:cs="仿宋"/>
          <w:color w:val="auto"/>
          <w:sz w:val="28"/>
          <w:szCs w:val="28"/>
        </w:rPr>
        <w:t>软件请投标人自行前往下载并安装：</w:t>
      </w:r>
    </w:p>
    <w:p w14:paraId="399BF7A8">
      <w:pPr>
        <w:pStyle w:val="191"/>
        <w:keepNext w:val="0"/>
        <w:keepLines w:val="0"/>
        <w:pageBreakBefore w:val="0"/>
        <w:widowControl w:val="0"/>
        <w:kinsoku/>
        <w:wordWrap w:val="0"/>
        <w:overflowPunct/>
        <w:topLinePunct w:val="0"/>
        <w:autoSpaceDE/>
        <w:autoSpaceDN/>
        <w:bidi w:val="0"/>
        <w:adjustRightInd/>
        <w:snapToGrid/>
        <w:spacing w:line="440" w:lineRule="exact"/>
        <w:ind w:right="15" w:rightChars="7" w:firstLine="56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http://www.ccgp-guangxi.gov.cn/site/detail?parentId=66479&amp;articleId=+06E5n62B1RzrGh0ew1OFg==&amp;utm=site.site-PC-38919.1024-pc-wsg-secondLevelPage-front.1.5057b2c0cef811ee9fd599f289f082d5</w:t>
      </w:r>
    </w:p>
    <w:p w14:paraId="318444E8">
      <w:pPr>
        <w:keepNext w:val="0"/>
        <w:keepLines w:val="0"/>
        <w:pageBreakBefore w:val="0"/>
        <w:widowControl w:val="0"/>
        <w:kinsoku/>
        <w:overflowPunct/>
        <w:topLinePunct w:val="0"/>
        <w:autoSpaceDE/>
        <w:autoSpaceDN/>
        <w:bidi w:val="0"/>
        <w:adjustRightInd/>
        <w:snapToGrid/>
        <w:spacing w:line="440" w:lineRule="exact"/>
        <w:ind w:right="15" w:rightChars="7" w:firstLine="560" w:firstLineChars="200"/>
        <w:textAlignment w:val="auto"/>
        <w:rPr>
          <w:rFonts w:hint="eastAsia" w:ascii="仿宋_GB2312" w:hAnsi="仿宋_GB2312" w:eastAsia="仿宋_GB2312" w:cs="仿宋_GB2312"/>
          <w:bCs/>
          <w:color w:val="auto"/>
          <w:sz w:val="28"/>
          <w:szCs w:val="28"/>
        </w:rPr>
      </w:pPr>
      <w:r>
        <w:rPr>
          <w:rFonts w:hint="eastAsia" w:ascii="仿宋" w:hAnsi="仿宋" w:eastAsia="仿宋" w:cs="仿宋"/>
          <w:color w:val="auto"/>
          <w:sz w:val="28"/>
          <w:szCs w:val="28"/>
        </w:rPr>
        <w:t>3.</w:t>
      </w:r>
      <w:r>
        <w:rPr>
          <w:rFonts w:hint="eastAsia" w:ascii="仿宋" w:hAnsi="仿宋" w:eastAsia="仿宋" w:cs="仿宋"/>
          <w:bCs/>
          <w:color w:val="auto"/>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w:t>
      </w:r>
      <w:r>
        <w:rPr>
          <w:rFonts w:hint="eastAsia" w:ascii="仿宋_GB2312" w:hAnsi="仿宋_GB2312" w:eastAsia="仿宋_GB2312" w:cs="仿宋_GB2312"/>
          <w:bCs/>
          <w:color w:val="auto"/>
          <w:sz w:val="28"/>
          <w:szCs w:val="28"/>
        </w:rPr>
        <w:t>回复。</w:t>
      </w:r>
    </w:p>
    <w:p w14:paraId="408F9BF6">
      <w:pPr>
        <w:pStyle w:val="191"/>
        <w:keepNext w:val="0"/>
        <w:keepLines w:val="0"/>
        <w:pageBreakBefore w:val="0"/>
        <w:widowControl w:val="0"/>
        <w:kinsoku/>
        <w:overflowPunct/>
        <w:topLinePunct w:val="0"/>
        <w:autoSpaceDE/>
        <w:autoSpaceDN/>
        <w:bidi w:val="0"/>
        <w:adjustRightInd/>
        <w:snapToGrid/>
        <w:spacing w:line="440" w:lineRule="exact"/>
        <w:ind w:right="15" w:rightChars="7" w:firstLine="560"/>
        <w:textAlignment w:val="auto"/>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rPr>
        <w:t>4.因未注册广西政府采购云平台、未办理CA证书、CA证书故障、操作不当等原因造成无法投标或投标失败等后果由投标人自行承担</w:t>
      </w:r>
      <w:r>
        <w:rPr>
          <w:rFonts w:hint="eastAsia" w:ascii="仿宋_GB2312" w:hAnsi="仿宋_GB2312" w:eastAsia="仿宋_GB2312" w:cs="仿宋_GB2312"/>
          <w:b/>
          <w:bCs/>
          <w:color w:val="auto"/>
          <w:sz w:val="28"/>
          <w:szCs w:val="28"/>
          <w:lang w:eastAsia="zh-CN"/>
        </w:rPr>
        <w:t>。</w:t>
      </w:r>
    </w:p>
    <w:p w14:paraId="32F300E4">
      <w:pPr>
        <w:pStyle w:val="191"/>
        <w:keepNext w:val="0"/>
        <w:keepLines w:val="0"/>
        <w:pageBreakBefore w:val="0"/>
        <w:widowControl w:val="0"/>
        <w:kinsoku/>
        <w:overflowPunct/>
        <w:topLinePunct w:val="0"/>
        <w:autoSpaceDE/>
        <w:autoSpaceDN/>
        <w:bidi w:val="0"/>
        <w:adjustRightInd/>
        <w:snapToGrid/>
        <w:spacing w:line="440" w:lineRule="exact"/>
        <w:ind w:right="15" w:rightChars="7" w:firstLine="560"/>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color w:val="auto"/>
          <w:sz w:val="28"/>
          <w:szCs w:val="28"/>
        </w:rPr>
        <w:t>95763</w:t>
      </w:r>
      <w:r>
        <w:rPr>
          <w:rFonts w:hint="eastAsia" w:ascii="仿宋_GB2312" w:hAnsi="仿宋_GB2312" w:eastAsia="仿宋_GB2312" w:cs="仿宋_GB2312"/>
          <w:b/>
          <w:bCs/>
          <w:color w:val="auto"/>
          <w:sz w:val="28"/>
          <w:szCs w:val="28"/>
        </w:rPr>
        <w:t>。</w:t>
      </w:r>
    </w:p>
    <w:p w14:paraId="3B8361DE">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黑体" w:hAnsi="黑体" w:eastAsia="黑体" w:cs="黑体"/>
          <w:b w:val="0"/>
          <w:color w:val="auto"/>
          <w:szCs w:val="28"/>
        </w:rPr>
      </w:pPr>
      <w:bookmarkStart w:id="21" w:name="_Toc28359008"/>
      <w:bookmarkStart w:id="22" w:name="_Toc28359085"/>
      <w:bookmarkStart w:id="23" w:name="_Toc35393627"/>
      <w:bookmarkStart w:id="24" w:name="_Toc35393796"/>
      <w:bookmarkStart w:id="25" w:name="_Hlk50569036"/>
      <w:r>
        <w:rPr>
          <w:rFonts w:hint="eastAsia" w:ascii="黑体" w:hAnsi="黑体" w:eastAsia="黑体" w:cs="黑体"/>
          <w:b/>
          <w:bCs/>
          <w:sz w:val="28"/>
          <w:szCs w:val="36"/>
        </w:rPr>
        <w:t>七、对本次招标提出询问，请按以下方式联系</w:t>
      </w:r>
      <w:bookmarkEnd w:id="21"/>
      <w:bookmarkEnd w:id="22"/>
      <w:bookmarkEnd w:id="23"/>
      <w:bookmarkEnd w:id="24"/>
    </w:p>
    <w:p w14:paraId="7B3F1DC1">
      <w:pPr>
        <w:keepNext w:val="0"/>
        <w:keepLines w:val="0"/>
        <w:pageBreakBefore w:val="0"/>
        <w:widowControl w:val="0"/>
        <w:kinsoku/>
        <w:wordWrap/>
        <w:overflowPunct/>
        <w:topLinePunct w:val="0"/>
        <w:autoSpaceDE/>
        <w:autoSpaceDN/>
        <w:bidi w:val="0"/>
        <w:adjustRightInd/>
        <w:snapToGrid/>
        <w:spacing w:line="440" w:lineRule="exact"/>
        <w:ind w:left="0" w:right="15" w:rightChars="7"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1.采购人信息</w:t>
      </w:r>
    </w:p>
    <w:p w14:paraId="1161FFB3">
      <w:pPr>
        <w:keepNext w:val="0"/>
        <w:keepLines w:val="0"/>
        <w:pageBreakBefore w:val="0"/>
        <w:widowControl w:val="0"/>
        <w:tabs>
          <w:tab w:val="left" w:pos="851"/>
        </w:tabs>
        <w:kinsoku/>
        <w:wordWrap/>
        <w:overflowPunct/>
        <w:topLinePunct w:val="0"/>
        <w:autoSpaceDE/>
        <w:autoSpaceDN/>
        <w:bidi w:val="0"/>
        <w:adjustRightInd/>
        <w:snapToGrid/>
        <w:spacing w:line="440" w:lineRule="exact"/>
        <w:ind w:left="0" w:right="15" w:rightChars="7"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名 称：</w:t>
      </w:r>
      <w:r>
        <w:rPr>
          <w:rFonts w:ascii="仿宋_GB2312" w:eastAsia="仿宋_GB2312"/>
          <w:color w:val="auto"/>
          <w:sz w:val="28"/>
          <w:szCs w:val="28"/>
        </w:rPr>
        <w:t>柳州城市职业学院</w:t>
      </w:r>
    </w:p>
    <w:p w14:paraId="2770DF9F">
      <w:pPr>
        <w:keepNext w:val="0"/>
        <w:keepLines w:val="0"/>
        <w:pageBreakBefore w:val="0"/>
        <w:widowControl w:val="0"/>
        <w:kinsoku/>
        <w:wordWrap/>
        <w:overflowPunct/>
        <w:topLinePunct w:val="0"/>
        <w:autoSpaceDE/>
        <w:autoSpaceDN/>
        <w:bidi w:val="0"/>
        <w:adjustRightInd/>
        <w:snapToGrid/>
        <w:spacing w:line="440" w:lineRule="exact"/>
        <w:ind w:left="0" w:right="15" w:rightChars="7" w:firstLine="555"/>
        <w:textAlignment w:val="auto"/>
        <w:rPr>
          <w:rFonts w:ascii="仿宋_GB2312" w:eastAsia="仿宋_GB2312"/>
          <w:color w:val="auto"/>
          <w:sz w:val="28"/>
          <w:szCs w:val="28"/>
        </w:rPr>
      </w:pPr>
      <w:r>
        <w:rPr>
          <w:rFonts w:hint="eastAsia" w:ascii="仿宋_GB2312" w:eastAsia="仿宋_GB2312"/>
          <w:color w:val="auto"/>
          <w:sz w:val="28"/>
          <w:szCs w:val="28"/>
        </w:rPr>
        <w:t>地</w:t>
      </w:r>
      <w:r>
        <w:rPr>
          <w:rFonts w:ascii="仿宋_GB2312" w:eastAsia="仿宋_GB2312"/>
          <w:color w:val="auto"/>
          <w:sz w:val="28"/>
          <w:szCs w:val="28"/>
        </w:rPr>
        <w:t xml:space="preserve"> </w:t>
      </w:r>
      <w:r>
        <w:rPr>
          <w:rFonts w:hint="eastAsia" w:ascii="仿宋_GB2312" w:eastAsia="仿宋_GB2312"/>
          <w:color w:val="auto"/>
          <w:sz w:val="28"/>
          <w:szCs w:val="28"/>
        </w:rPr>
        <w:t>址：</w:t>
      </w:r>
      <w:r>
        <w:rPr>
          <w:rFonts w:ascii="仿宋_GB2312" w:eastAsia="仿宋_GB2312"/>
          <w:color w:val="auto"/>
          <w:sz w:val="28"/>
          <w:szCs w:val="28"/>
        </w:rPr>
        <w:t>柳州市鱼峰区官塘大道文苑路1号</w:t>
      </w:r>
    </w:p>
    <w:p w14:paraId="09D8E96C">
      <w:pPr>
        <w:keepNext w:val="0"/>
        <w:keepLines w:val="0"/>
        <w:pageBreakBefore w:val="0"/>
        <w:widowControl w:val="0"/>
        <w:kinsoku/>
        <w:wordWrap/>
        <w:overflowPunct/>
        <w:topLinePunct w:val="0"/>
        <w:autoSpaceDE/>
        <w:autoSpaceDN/>
        <w:bidi w:val="0"/>
        <w:adjustRightInd/>
        <w:snapToGrid/>
        <w:spacing w:line="440" w:lineRule="exact"/>
        <w:ind w:left="0" w:right="15" w:rightChars="7" w:firstLine="555"/>
        <w:textAlignment w:val="auto"/>
        <w:rPr>
          <w:rFonts w:ascii="仿宋_GB2312" w:eastAsia="仿宋_GB2312"/>
          <w:color w:val="auto"/>
          <w:sz w:val="28"/>
          <w:szCs w:val="28"/>
        </w:rPr>
      </w:pPr>
      <w:r>
        <w:rPr>
          <w:rFonts w:hint="eastAsia" w:ascii="仿宋_GB2312" w:eastAsia="仿宋_GB2312"/>
          <w:color w:val="auto"/>
          <w:sz w:val="28"/>
          <w:szCs w:val="28"/>
        </w:rPr>
        <w:t>项目联系人：丘薇</w:t>
      </w:r>
    </w:p>
    <w:p w14:paraId="7CBB87E5">
      <w:pPr>
        <w:keepNext w:val="0"/>
        <w:keepLines w:val="0"/>
        <w:pageBreakBefore w:val="0"/>
        <w:widowControl w:val="0"/>
        <w:kinsoku/>
        <w:wordWrap/>
        <w:overflowPunct/>
        <w:topLinePunct w:val="0"/>
        <w:autoSpaceDE/>
        <w:autoSpaceDN/>
        <w:bidi w:val="0"/>
        <w:adjustRightInd/>
        <w:snapToGrid/>
        <w:spacing w:line="440" w:lineRule="exact"/>
        <w:ind w:left="0" w:right="15" w:rightChars="7"/>
        <w:textAlignment w:val="auto"/>
        <w:rPr>
          <w:rFonts w:hint="default" w:ascii="仿宋_GB2312" w:eastAsia="仿宋_GB2312"/>
          <w:color w:val="auto"/>
          <w:sz w:val="28"/>
          <w:szCs w:val="28"/>
          <w:lang w:val="en-US" w:eastAsia="zh-CN"/>
        </w:rPr>
      </w:pPr>
      <w:r>
        <w:rPr>
          <w:rFonts w:hint="eastAsia" w:ascii="仿宋_GB2312" w:eastAsia="仿宋_GB2312"/>
          <w:color w:val="auto"/>
          <w:sz w:val="28"/>
          <w:szCs w:val="28"/>
        </w:rPr>
        <w:t xml:space="preserve">    项目联系方式：</w:t>
      </w:r>
      <w:r>
        <w:rPr>
          <w:rFonts w:ascii="仿宋_GB2312" w:eastAsia="仿宋_GB2312"/>
          <w:color w:val="auto"/>
          <w:sz w:val="28"/>
          <w:szCs w:val="28"/>
        </w:rPr>
        <w:t>0772-</w:t>
      </w:r>
      <w:r>
        <w:rPr>
          <w:rFonts w:hint="eastAsia" w:ascii="仿宋_GB2312" w:eastAsia="仿宋_GB2312"/>
          <w:color w:val="auto"/>
          <w:sz w:val="28"/>
          <w:szCs w:val="28"/>
          <w:lang w:val="en-US" w:eastAsia="zh-CN"/>
        </w:rPr>
        <w:t>5331031</w:t>
      </w:r>
    </w:p>
    <w:p w14:paraId="29D318CA">
      <w:pPr>
        <w:keepNext w:val="0"/>
        <w:keepLines w:val="0"/>
        <w:pageBreakBefore w:val="0"/>
        <w:widowControl w:val="0"/>
        <w:kinsoku/>
        <w:wordWrap/>
        <w:overflowPunct/>
        <w:topLinePunct w:val="0"/>
        <w:autoSpaceDE/>
        <w:autoSpaceDN/>
        <w:bidi w:val="0"/>
        <w:adjustRightInd/>
        <w:snapToGrid/>
        <w:spacing w:line="440" w:lineRule="exact"/>
        <w:ind w:left="0" w:right="15" w:rightChars="7"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2.采购代理机构信息</w:t>
      </w:r>
    </w:p>
    <w:p w14:paraId="379384AF">
      <w:pPr>
        <w:keepNext w:val="0"/>
        <w:keepLines w:val="0"/>
        <w:pageBreakBefore w:val="0"/>
        <w:widowControl w:val="0"/>
        <w:tabs>
          <w:tab w:val="left" w:pos="851"/>
        </w:tabs>
        <w:kinsoku/>
        <w:wordWrap/>
        <w:overflowPunct/>
        <w:topLinePunct w:val="0"/>
        <w:autoSpaceDE/>
        <w:autoSpaceDN/>
        <w:bidi w:val="0"/>
        <w:adjustRightInd/>
        <w:snapToGrid/>
        <w:spacing w:line="440" w:lineRule="exact"/>
        <w:ind w:left="0" w:right="15" w:rightChars="7" w:firstLine="560" w:firstLineChars="200"/>
        <w:textAlignment w:val="auto"/>
        <w:rPr>
          <w:rFonts w:hint="eastAsia" w:ascii="仿宋_GB2312" w:eastAsia="仿宋_GB2312"/>
          <w:color w:val="auto"/>
          <w:sz w:val="28"/>
          <w:szCs w:val="28"/>
          <w:lang w:eastAsia="zh-CN"/>
        </w:rPr>
      </w:pPr>
      <w:r>
        <w:rPr>
          <w:rFonts w:hint="eastAsia" w:ascii="仿宋_GB2312" w:eastAsia="仿宋_GB2312"/>
          <w:color w:val="auto"/>
          <w:sz w:val="28"/>
          <w:szCs w:val="28"/>
        </w:rPr>
        <w:t>名 称：</w:t>
      </w:r>
      <w:r>
        <w:rPr>
          <w:rFonts w:hint="eastAsia" w:ascii="仿宋_GB2312" w:eastAsia="仿宋_GB2312"/>
          <w:color w:val="auto"/>
          <w:sz w:val="28"/>
          <w:szCs w:val="28"/>
          <w:lang w:eastAsia="zh-CN"/>
        </w:rPr>
        <w:t>柳州市德欣项目管理有限公司</w:t>
      </w:r>
    </w:p>
    <w:p w14:paraId="1898EC6E">
      <w:pPr>
        <w:keepNext w:val="0"/>
        <w:keepLines w:val="0"/>
        <w:pageBreakBefore w:val="0"/>
        <w:widowControl w:val="0"/>
        <w:kinsoku/>
        <w:wordWrap/>
        <w:overflowPunct/>
        <w:topLinePunct w:val="0"/>
        <w:autoSpaceDE/>
        <w:autoSpaceDN/>
        <w:bidi w:val="0"/>
        <w:adjustRightInd/>
        <w:snapToGrid/>
        <w:spacing w:line="440" w:lineRule="exact"/>
        <w:ind w:left="0" w:right="15" w:rightChars="7" w:hanging="2100" w:hangingChars="750"/>
        <w:textAlignment w:val="auto"/>
        <w:rPr>
          <w:rFonts w:hint="eastAsia" w:ascii="仿宋_GB2312" w:eastAsia="仿宋_GB2312"/>
          <w:color w:val="auto"/>
          <w:sz w:val="28"/>
          <w:szCs w:val="28"/>
          <w:lang w:eastAsia="zh-CN"/>
        </w:rPr>
      </w:pPr>
      <w:r>
        <w:rPr>
          <w:rFonts w:hint="eastAsia" w:ascii="仿宋_GB2312" w:eastAsia="仿宋_GB2312"/>
          <w:color w:val="auto"/>
          <w:sz w:val="28"/>
          <w:szCs w:val="28"/>
        </w:rPr>
        <w:t xml:space="preserve">    地 址：</w:t>
      </w:r>
      <w:r>
        <w:rPr>
          <w:rFonts w:hint="eastAsia" w:ascii="仿宋_GB2312" w:eastAsia="仿宋_GB2312"/>
          <w:color w:val="auto"/>
          <w:sz w:val="28"/>
          <w:szCs w:val="28"/>
          <w:lang w:eastAsia="zh-CN"/>
        </w:rPr>
        <w:t>柳州市城中区东环大道169-12号</w:t>
      </w:r>
    </w:p>
    <w:p w14:paraId="130856AE">
      <w:pPr>
        <w:keepNext w:val="0"/>
        <w:keepLines w:val="0"/>
        <w:pageBreakBefore w:val="0"/>
        <w:widowControl w:val="0"/>
        <w:kinsoku/>
        <w:wordWrap/>
        <w:overflowPunct/>
        <w:topLinePunct w:val="0"/>
        <w:autoSpaceDE/>
        <w:autoSpaceDN/>
        <w:bidi w:val="0"/>
        <w:adjustRightInd/>
        <w:snapToGrid/>
        <w:spacing w:line="440" w:lineRule="exact"/>
        <w:ind w:left="0" w:right="15" w:rightChars="7" w:firstLine="555"/>
        <w:textAlignment w:val="auto"/>
        <w:rPr>
          <w:rFonts w:hint="eastAsia" w:ascii="仿宋_GB2312" w:eastAsia="仿宋_GB2312"/>
          <w:color w:val="auto"/>
          <w:sz w:val="28"/>
          <w:szCs w:val="28"/>
          <w:lang w:eastAsia="zh-CN"/>
        </w:rPr>
      </w:pPr>
      <w:r>
        <w:rPr>
          <w:rFonts w:hint="eastAsia" w:ascii="仿宋_GB2312" w:eastAsia="仿宋_GB2312"/>
          <w:color w:val="auto"/>
          <w:sz w:val="28"/>
          <w:szCs w:val="28"/>
        </w:rPr>
        <w:t>项目联系人：</w:t>
      </w:r>
      <w:r>
        <w:rPr>
          <w:rFonts w:hint="eastAsia" w:ascii="仿宋_GB2312" w:eastAsia="仿宋_GB2312"/>
          <w:color w:val="auto"/>
          <w:sz w:val="28"/>
          <w:szCs w:val="28"/>
          <w:lang w:eastAsia="zh-CN"/>
        </w:rPr>
        <w:t>杨玲</w:t>
      </w:r>
    </w:p>
    <w:p w14:paraId="0C8A7DCA">
      <w:pPr>
        <w:keepNext w:val="0"/>
        <w:keepLines w:val="0"/>
        <w:pageBreakBefore w:val="0"/>
        <w:widowControl w:val="0"/>
        <w:kinsoku/>
        <w:wordWrap/>
        <w:overflowPunct/>
        <w:topLinePunct w:val="0"/>
        <w:autoSpaceDE/>
        <w:autoSpaceDN/>
        <w:bidi w:val="0"/>
        <w:adjustRightInd/>
        <w:snapToGrid/>
        <w:spacing w:line="440" w:lineRule="exact"/>
        <w:ind w:left="0" w:right="15" w:rightChars="7" w:firstLine="560"/>
        <w:textAlignment w:val="auto"/>
        <w:rPr>
          <w:rFonts w:hint="eastAsia" w:ascii="仿宋_GB2312" w:eastAsia="仿宋_GB2312"/>
          <w:color w:val="auto"/>
          <w:sz w:val="28"/>
          <w:szCs w:val="28"/>
          <w:lang w:eastAsia="zh-CN"/>
        </w:rPr>
      </w:pPr>
      <w:r>
        <w:rPr>
          <w:rFonts w:hint="eastAsia" w:ascii="仿宋_GB2312" w:eastAsia="仿宋_GB2312"/>
          <w:color w:val="auto"/>
          <w:sz w:val="28"/>
          <w:szCs w:val="28"/>
        </w:rPr>
        <w:t>项目联系方式：</w:t>
      </w:r>
      <w:bookmarkEnd w:id="25"/>
      <w:r>
        <w:rPr>
          <w:rFonts w:hint="eastAsia" w:ascii="仿宋_GB2312" w:eastAsia="仿宋_GB2312"/>
          <w:color w:val="auto"/>
          <w:sz w:val="28"/>
          <w:szCs w:val="28"/>
          <w:lang w:eastAsia="zh-CN"/>
        </w:rPr>
        <w:t>0772-2615883</w:t>
      </w:r>
      <w:bookmarkStart w:id="26" w:name="_Toc13541"/>
    </w:p>
    <w:p w14:paraId="29DAD845">
      <w:pPr>
        <w:keepNext w:val="0"/>
        <w:keepLines w:val="0"/>
        <w:pageBreakBefore w:val="0"/>
        <w:widowControl w:val="0"/>
        <w:kinsoku/>
        <w:wordWrap/>
        <w:overflowPunct/>
        <w:topLinePunct w:val="0"/>
        <w:autoSpaceDE/>
        <w:autoSpaceDN/>
        <w:bidi w:val="0"/>
        <w:adjustRightInd/>
        <w:snapToGrid/>
        <w:spacing w:line="440" w:lineRule="exact"/>
        <w:ind w:left="0" w:right="15" w:rightChars="7" w:firstLine="560"/>
        <w:textAlignment w:val="auto"/>
        <w:rPr>
          <w:rFonts w:hint="eastAsia" w:ascii="仿宋_GB2312" w:eastAsia="仿宋_GB2312"/>
          <w:color w:val="auto"/>
          <w:sz w:val="28"/>
          <w:szCs w:val="28"/>
          <w:lang w:eastAsia="zh-CN"/>
        </w:rPr>
      </w:pPr>
    </w:p>
    <w:p w14:paraId="310B1587">
      <w:pPr>
        <w:pStyle w:val="3"/>
        <w:spacing w:line="276" w:lineRule="auto"/>
        <w:jc w:val="center"/>
        <w:rPr>
          <w:rFonts w:hint="eastAsia" w:ascii="宋体" w:hAnsi="宋体"/>
          <w:color w:val="auto"/>
          <w:sz w:val="36"/>
          <w:szCs w:val="36"/>
        </w:rPr>
      </w:pPr>
    </w:p>
    <w:p w14:paraId="5FCD764D">
      <w:pPr>
        <w:rPr>
          <w:rFonts w:hint="eastAsia" w:ascii="宋体" w:hAnsi="宋体"/>
          <w:color w:val="auto"/>
          <w:sz w:val="36"/>
          <w:szCs w:val="36"/>
        </w:rPr>
      </w:pPr>
    </w:p>
    <w:p w14:paraId="6753B3A8">
      <w:pPr>
        <w:rPr>
          <w:rFonts w:hint="eastAsia" w:ascii="宋体" w:hAnsi="宋体"/>
          <w:color w:val="auto"/>
          <w:sz w:val="36"/>
          <w:szCs w:val="36"/>
        </w:rPr>
      </w:pPr>
    </w:p>
    <w:p w14:paraId="565A991C">
      <w:pPr>
        <w:rPr>
          <w:rFonts w:hint="eastAsia" w:ascii="宋体" w:hAnsi="宋体"/>
          <w:color w:val="auto"/>
          <w:sz w:val="36"/>
          <w:szCs w:val="36"/>
        </w:rPr>
      </w:pPr>
    </w:p>
    <w:p w14:paraId="5758CCFA">
      <w:pPr>
        <w:rPr>
          <w:rFonts w:hint="eastAsia" w:ascii="宋体" w:hAnsi="宋体"/>
          <w:color w:val="auto"/>
          <w:sz w:val="36"/>
          <w:szCs w:val="36"/>
        </w:rPr>
      </w:pPr>
    </w:p>
    <w:p w14:paraId="32AE7404">
      <w:pPr>
        <w:rPr>
          <w:rFonts w:hint="eastAsia" w:ascii="宋体" w:hAnsi="宋体"/>
          <w:color w:val="auto"/>
          <w:sz w:val="36"/>
          <w:szCs w:val="36"/>
        </w:rPr>
      </w:pPr>
    </w:p>
    <w:p w14:paraId="0A09FF8A">
      <w:pPr>
        <w:pStyle w:val="3"/>
        <w:spacing w:line="276" w:lineRule="auto"/>
        <w:jc w:val="center"/>
        <w:rPr>
          <w:rFonts w:hint="eastAsia" w:ascii="宋体" w:hAnsi="宋体"/>
          <w:color w:val="auto"/>
          <w:sz w:val="36"/>
          <w:szCs w:val="36"/>
        </w:rPr>
      </w:pPr>
    </w:p>
    <w:p w14:paraId="14239B52">
      <w:pPr>
        <w:rPr>
          <w:rFonts w:hint="eastAsia" w:ascii="宋体" w:hAnsi="宋体"/>
          <w:color w:val="auto"/>
          <w:sz w:val="36"/>
          <w:szCs w:val="36"/>
        </w:rPr>
      </w:pPr>
    </w:p>
    <w:p w14:paraId="6633D909">
      <w:pPr>
        <w:rPr>
          <w:rFonts w:hint="eastAsia" w:ascii="宋体" w:hAnsi="宋体"/>
          <w:color w:val="auto"/>
          <w:sz w:val="36"/>
          <w:szCs w:val="36"/>
        </w:rPr>
      </w:pPr>
    </w:p>
    <w:p w14:paraId="050FA886">
      <w:pPr>
        <w:pStyle w:val="3"/>
        <w:spacing w:line="276" w:lineRule="auto"/>
        <w:jc w:val="center"/>
        <w:rPr>
          <w:rFonts w:hint="eastAsia" w:ascii="宋体" w:hAnsi="宋体"/>
          <w:color w:val="auto"/>
          <w:sz w:val="36"/>
          <w:szCs w:val="36"/>
        </w:rPr>
      </w:pPr>
    </w:p>
    <w:p w14:paraId="7509151B">
      <w:pPr>
        <w:rPr>
          <w:rFonts w:hint="eastAsia" w:ascii="宋体" w:hAnsi="宋体"/>
          <w:color w:val="auto"/>
          <w:sz w:val="36"/>
          <w:szCs w:val="36"/>
        </w:rPr>
      </w:pPr>
    </w:p>
    <w:p w14:paraId="261B1364">
      <w:pPr>
        <w:rPr>
          <w:rFonts w:hint="eastAsia" w:ascii="宋体" w:hAnsi="宋体"/>
          <w:color w:val="auto"/>
          <w:sz w:val="36"/>
          <w:szCs w:val="36"/>
        </w:rPr>
      </w:pPr>
    </w:p>
    <w:p w14:paraId="29C4B122">
      <w:pPr>
        <w:pStyle w:val="3"/>
        <w:spacing w:line="276" w:lineRule="auto"/>
        <w:jc w:val="center"/>
        <w:rPr>
          <w:rFonts w:hint="eastAsia" w:ascii="宋体" w:hAnsi="宋体"/>
          <w:color w:val="auto"/>
          <w:sz w:val="36"/>
          <w:szCs w:val="36"/>
        </w:rPr>
      </w:pPr>
      <w:r>
        <w:rPr>
          <w:rFonts w:hint="eastAsia" w:ascii="宋体" w:hAnsi="宋体"/>
          <w:color w:val="auto"/>
          <w:sz w:val="36"/>
          <w:szCs w:val="36"/>
        </w:rPr>
        <w:t>第二章 采购需求</w:t>
      </w:r>
      <w:bookmarkEnd w:id="26"/>
    </w:p>
    <w:p w14:paraId="17ECF76B">
      <w:pPr>
        <w:spacing w:line="276" w:lineRule="auto"/>
        <w:ind w:right="-330" w:rightChars="-157" w:firstLine="562" w:firstLineChars="200"/>
        <w:rPr>
          <w:rFonts w:ascii="仿宋_GB2312" w:eastAsia="仿宋_GB2312"/>
          <w:b/>
          <w:bCs/>
          <w:color w:val="auto"/>
          <w:sz w:val="28"/>
          <w:szCs w:val="28"/>
        </w:rPr>
      </w:pPr>
      <w:bookmarkStart w:id="27" w:name="_Hlk50569056"/>
      <w:r>
        <w:rPr>
          <w:rFonts w:hint="eastAsia" w:ascii="仿宋_GB2312" w:eastAsia="仿宋_GB2312"/>
          <w:b/>
          <w:bCs/>
          <w:color w:val="auto"/>
          <w:sz w:val="28"/>
          <w:szCs w:val="28"/>
        </w:rPr>
        <w:t>说明：</w:t>
      </w:r>
    </w:p>
    <w:p w14:paraId="3A65B91E">
      <w:pPr>
        <w:adjustRightInd w:val="0"/>
        <w:spacing w:line="276" w:lineRule="auto"/>
        <w:ind w:right="-330" w:rightChars="-157" w:firstLine="562" w:firstLineChars="200"/>
        <w:rPr>
          <w:rFonts w:ascii="仿宋_GB2312" w:eastAsia="仿宋_GB2312"/>
          <w:b/>
          <w:bCs/>
          <w:color w:val="auto"/>
          <w:sz w:val="28"/>
          <w:szCs w:val="28"/>
        </w:rPr>
      </w:pPr>
      <w:r>
        <w:rPr>
          <w:rFonts w:hint="eastAsia" w:ascii="仿宋_GB2312" w:eastAsia="仿宋_GB2312"/>
          <w:b/>
          <w:bCs/>
          <w:color w:val="auto"/>
          <w:sz w:val="28"/>
          <w:szCs w:val="28"/>
        </w:rPr>
        <w:t>1.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3073A892">
      <w:pPr>
        <w:keepNext w:val="0"/>
        <w:keepLines w:val="0"/>
        <w:pageBreakBefore w:val="0"/>
        <w:widowControl w:val="0"/>
        <w:kinsoku/>
        <w:wordWrap/>
        <w:overflowPunct/>
        <w:topLinePunct w:val="0"/>
        <w:autoSpaceDE/>
        <w:autoSpaceDN/>
        <w:bidi w:val="0"/>
        <w:adjustRightInd w:val="0"/>
        <w:snapToGrid/>
        <w:spacing w:line="440" w:lineRule="exact"/>
        <w:ind w:right="-330" w:rightChars="-157" w:firstLine="562" w:firstLineChars="200"/>
        <w:textAlignment w:val="auto"/>
        <w:rPr>
          <w:rFonts w:hint="default" w:ascii="仿宋_GB2312" w:eastAsia="仿宋_GB2312"/>
          <w:b/>
          <w:color w:val="auto"/>
          <w:sz w:val="28"/>
          <w:szCs w:val="28"/>
          <w:lang w:val="en-US" w:eastAsia="zh-CN"/>
        </w:rPr>
      </w:pPr>
      <w:r>
        <w:rPr>
          <w:rFonts w:hint="eastAsia" w:ascii="仿宋_GB2312" w:eastAsia="仿宋_GB2312"/>
          <w:b/>
          <w:color w:val="auto"/>
          <w:sz w:val="28"/>
          <w:szCs w:val="28"/>
        </w:rPr>
        <w:t>2.</w:t>
      </w:r>
      <w:r>
        <w:rPr>
          <w:rFonts w:hint="eastAsia" w:ascii="仿宋_GB2312" w:eastAsia="仿宋_GB2312"/>
          <w:b/>
          <w:bCs/>
          <w:color w:val="auto"/>
          <w:sz w:val="28"/>
          <w:szCs w:val="28"/>
        </w:rPr>
        <w:t>标记“</w:t>
      </w:r>
      <w:r>
        <w:rPr>
          <w:rFonts w:hint="eastAsia" w:ascii="宋体" w:hAnsi="宋体" w:cs="宋体"/>
          <w:b/>
          <w:bCs/>
          <w:color w:val="auto"/>
          <w:sz w:val="28"/>
          <w:szCs w:val="28"/>
        </w:rPr>
        <w:t>★</w:t>
      </w:r>
      <w:r>
        <w:rPr>
          <w:rFonts w:hint="eastAsia" w:ascii="仿宋_GB2312" w:eastAsia="仿宋_GB2312"/>
          <w:b/>
          <w:bCs/>
          <w:color w:val="auto"/>
          <w:sz w:val="28"/>
          <w:szCs w:val="28"/>
        </w:rPr>
        <w:t>”符号的为实质性响应内容，该内容</w:t>
      </w:r>
      <w:r>
        <w:rPr>
          <w:rFonts w:hint="eastAsia" w:ascii="仿宋_GB2312" w:hAnsi="仿宋_GB2312" w:eastAsia="仿宋_GB2312" w:cs="仿宋_GB2312"/>
          <w:b/>
          <w:bCs/>
          <w:color w:val="auto"/>
          <w:sz w:val="28"/>
          <w:szCs w:val="28"/>
        </w:rPr>
        <w:t>仅限于“第二章 采购需求”，</w:t>
      </w:r>
      <w:r>
        <w:rPr>
          <w:rFonts w:hint="eastAsia" w:ascii="仿宋_GB2312" w:eastAsia="仿宋_GB2312"/>
          <w:b/>
          <w:bCs/>
          <w:color w:val="auto"/>
          <w:sz w:val="28"/>
          <w:szCs w:val="28"/>
        </w:rPr>
        <w:t>评审时投标人的响应内容</w:t>
      </w:r>
      <w:r>
        <w:rPr>
          <w:rFonts w:hint="eastAsia" w:ascii="仿宋_GB2312" w:hAnsi="仿宋_GB2312" w:eastAsia="仿宋_GB2312" w:cs="仿宋_GB2312"/>
          <w:b/>
          <w:bCs/>
          <w:color w:val="auto"/>
          <w:sz w:val="28"/>
          <w:szCs w:val="28"/>
        </w:rPr>
        <w:t>发生负偏离一项以上的，视为投标无效。</w:t>
      </w:r>
      <w:bookmarkEnd w:id="27"/>
    </w:p>
    <w:p w14:paraId="0242BF30">
      <w:pPr>
        <w:keepNext w:val="0"/>
        <w:keepLines w:val="0"/>
        <w:pageBreakBefore w:val="0"/>
        <w:widowControl w:val="0"/>
        <w:kinsoku/>
        <w:wordWrap/>
        <w:overflowPunct/>
        <w:topLinePunct w:val="0"/>
        <w:autoSpaceDE/>
        <w:autoSpaceDN/>
        <w:bidi w:val="0"/>
        <w:snapToGrid/>
        <w:spacing w:line="440" w:lineRule="exact"/>
        <w:ind w:firstLine="281" w:firstLineChars="100"/>
        <w:textAlignment w:val="auto"/>
        <w:rPr>
          <w:rFonts w:hint="eastAsia"/>
          <w:b/>
          <w:bCs/>
          <w:sz w:val="28"/>
          <w:szCs w:val="36"/>
        </w:rPr>
      </w:pPr>
      <w:r>
        <w:rPr>
          <w:rFonts w:hint="eastAsia" w:ascii="宋体" w:hAnsi="宋体" w:cs="宋体"/>
          <w:b/>
          <w:bCs/>
          <w:color w:val="auto"/>
          <w:sz w:val="28"/>
          <w:szCs w:val="28"/>
        </w:rPr>
        <w:t>★</w:t>
      </w:r>
      <w:r>
        <w:rPr>
          <w:rFonts w:hint="eastAsia"/>
          <w:b/>
          <w:bCs/>
          <w:sz w:val="28"/>
          <w:szCs w:val="36"/>
          <w:lang w:eastAsia="zh-CN"/>
        </w:rPr>
        <w:t>一、</w:t>
      </w:r>
      <w:r>
        <w:rPr>
          <w:rFonts w:hint="eastAsia"/>
          <w:b/>
          <w:bCs/>
          <w:sz w:val="28"/>
          <w:szCs w:val="36"/>
        </w:rPr>
        <w:t>项目要求及服务需求</w:t>
      </w:r>
    </w:p>
    <w:p w14:paraId="0695DFF0">
      <w:pPr>
        <w:keepNext w:val="0"/>
        <w:keepLines w:val="0"/>
        <w:pageBreakBefore w:val="0"/>
        <w:widowControl w:val="0"/>
        <w:kinsoku/>
        <w:wordWrap/>
        <w:overflowPunct/>
        <w:topLinePunct w:val="0"/>
        <w:autoSpaceDE/>
        <w:autoSpaceDN/>
        <w:bidi w:val="0"/>
        <w:snapToGrid/>
        <w:spacing w:line="440" w:lineRule="exact"/>
        <w:ind w:firstLine="281" w:firstLineChars="100"/>
        <w:textAlignment w:val="auto"/>
        <w:rPr>
          <w:b/>
          <w:bCs/>
          <w:sz w:val="28"/>
          <w:szCs w:val="36"/>
        </w:rPr>
      </w:pPr>
      <w:r>
        <w:rPr>
          <w:rFonts w:hint="eastAsia"/>
          <w:b/>
          <w:bCs/>
          <w:sz w:val="28"/>
          <w:szCs w:val="36"/>
          <w:lang w:eastAsia="zh-CN"/>
        </w:rPr>
        <w:t>标项一</w:t>
      </w:r>
    </w:p>
    <w:tbl>
      <w:tblPr>
        <w:tblStyle w:val="49"/>
        <w:tblW w:w="867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3"/>
        <w:gridCol w:w="885"/>
        <w:gridCol w:w="5940"/>
        <w:gridCol w:w="1155"/>
      </w:tblGrid>
      <w:tr w14:paraId="559D0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0"/>
            <w:vAlign w:val="center"/>
          </w:tcPr>
          <w:p w14:paraId="0C182B13">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rPr>
            </w:pPr>
            <w:r>
              <w:rPr>
                <w:rFonts w:hint="eastAsia" w:ascii="宋体" w:hAnsi="宋体" w:eastAsia="宋体" w:cs="宋体"/>
                <w:b/>
                <w:bCs/>
                <w:i w:val="0"/>
                <w:iCs w:val="0"/>
                <w:color w:val="000000"/>
                <w:kern w:val="0"/>
                <w:sz w:val="24"/>
                <w:szCs w:val="24"/>
                <w:u w:val="none"/>
                <w:lang w:val="en-US" w:eastAsia="zh-CN"/>
              </w:rPr>
              <w:t>序号</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440FC532">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rPr>
            </w:pPr>
            <w:r>
              <w:rPr>
                <w:rFonts w:hint="eastAsia" w:ascii="宋体" w:hAnsi="宋体" w:eastAsia="宋体" w:cs="宋体"/>
                <w:b/>
                <w:bCs/>
                <w:i w:val="0"/>
                <w:iCs w:val="0"/>
                <w:color w:val="000000"/>
                <w:kern w:val="0"/>
                <w:sz w:val="24"/>
                <w:szCs w:val="24"/>
                <w:u w:val="none"/>
                <w:lang w:val="en-US" w:eastAsia="zh-CN"/>
              </w:rPr>
              <w:t>标的名称</w:t>
            </w:r>
          </w:p>
        </w:tc>
        <w:tc>
          <w:tcPr>
            <w:tcW w:w="5940" w:type="dxa"/>
            <w:tcBorders>
              <w:top w:val="single" w:color="000000" w:sz="4" w:space="0"/>
              <w:left w:val="single" w:color="000000" w:sz="4" w:space="0"/>
              <w:bottom w:val="single" w:color="000000" w:sz="4" w:space="0"/>
              <w:right w:val="single" w:color="000000" w:sz="4" w:space="0"/>
            </w:tcBorders>
            <w:noWrap w:val="0"/>
            <w:vAlign w:val="center"/>
          </w:tcPr>
          <w:p w14:paraId="5F681882">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rPr>
            </w:pPr>
            <w:r>
              <w:rPr>
                <w:rFonts w:hint="eastAsia" w:ascii="宋体" w:hAnsi="宋体" w:eastAsia="宋体" w:cs="宋体"/>
                <w:b/>
                <w:bCs/>
                <w:i w:val="0"/>
                <w:iCs w:val="0"/>
                <w:color w:val="000000"/>
                <w:kern w:val="0"/>
                <w:sz w:val="24"/>
                <w:szCs w:val="24"/>
                <w:u w:val="none"/>
                <w:lang w:val="en-US" w:eastAsia="zh-CN"/>
              </w:rPr>
              <w:t>服务要求内容</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0BE24097">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b/>
                <w:color w:val="auto"/>
                <w:sz w:val="24"/>
                <w:szCs w:val="24"/>
              </w:rPr>
              <w:t>数量</w:t>
            </w:r>
            <w:r>
              <w:rPr>
                <w:rFonts w:hint="eastAsia" w:ascii="宋体" w:hAnsi="宋体" w:eastAsia="宋体" w:cs="宋体"/>
                <w:b/>
                <w:bCs/>
                <w:color w:val="auto"/>
                <w:sz w:val="24"/>
                <w:szCs w:val="24"/>
              </w:rPr>
              <w:t>及</w:t>
            </w:r>
            <w:r>
              <w:rPr>
                <w:rFonts w:hint="eastAsia" w:ascii="宋体" w:hAnsi="宋体" w:eastAsia="宋体" w:cs="宋体"/>
                <w:b/>
                <w:color w:val="auto"/>
                <w:sz w:val="24"/>
                <w:szCs w:val="24"/>
              </w:rPr>
              <w:t>单位</w:t>
            </w:r>
          </w:p>
        </w:tc>
      </w:tr>
      <w:tr w14:paraId="07289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673" w:type="dxa"/>
            <w:gridSpan w:val="4"/>
            <w:tcBorders>
              <w:top w:val="single" w:color="000000" w:sz="4" w:space="0"/>
              <w:left w:val="single" w:color="000000" w:sz="4" w:space="0"/>
              <w:bottom w:val="single" w:color="000000" w:sz="4" w:space="0"/>
              <w:right w:val="single" w:color="000000" w:sz="4" w:space="0"/>
            </w:tcBorders>
            <w:noWrap w:val="0"/>
            <w:vAlign w:val="center"/>
          </w:tcPr>
          <w:p w14:paraId="2AF48B10">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rPr>
            </w:pPr>
            <w:r>
              <w:rPr>
                <w:rFonts w:hint="eastAsia" w:ascii="宋体" w:hAnsi="宋体" w:eastAsia="宋体" w:cs="宋体"/>
                <w:b/>
                <w:bCs/>
                <w:i w:val="0"/>
                <w:iCs w:val="0"/>
                <w:color w:val="000000"/>
                <w:kern w:val="0"/>
                <w:sz w:val="24"/>
                <w:szCs w:val="24"/>
                <w:u w:val="none"/>
                <w:lang w:val="en-US" w:eastAsia="zh-CN"/>
              </w:rPr>
              <w:t>项目名称1：大数据与会计专业教学资源库（二期）</w:t>
            </w:r>
          </w:p>
        </w:tc>
      </w:tr>
      <w:tr w14:paraId="73F35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0"/>
            <w:vAlign w:val="center"/>
          </w:tcPr>
          <w:p w14:paraId="029972E7">
            <w:pPr>
              <w:widowControl/>
              <w:jc w:val="center"/>
              <w:rPr>
                <w:rFonts w:hint="eastAsia" w:ascii="仿宋_GB2312" w:hAnsi="仿宋_GB2312" w:eastAsia="仿宋_GB2312" w:cs="仿宋_GB2312"/>
                <w:kern w:val="0"/>
                <w:sz w:val="22"/>
                <w:szCs w:val="22"/>
                <w:lang w:val="en-US" w:eastAsia="zh-CN" w:bidi="ar-SA"/>
              </w:rPr>
            </w:pPr>
            <w:r>
              <w:rPr>
                <w:rFonts w:hint="eastAsia" w:ascii="仿宋_GB2312" w:hAnsi="仿宋_GB2312" w:eastAsia="仿宋_GB2312" w:cs="仿宋_GB2312"/>
                <w:kern w:val="0"/>
                <w:sz w:val="24"/>
                <w:szCs w:val="24"/>
              </w:rPr>
              <w:t>1</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112A172A">
            <w:pPr>
              <w:jc w:val="center"/>
              <w:rPr>
                <w:rFonts w:hint="eastAsia" w:ascii="仿宋_GB2312" w:hAnsi="仿宋_GB2312" w:eastAsia="仿宋_GB2312" w:cs="仿宋_GB2312"/>
                <w:sz w:val="24"/>
                <w:szCs w:val="24"/>
              </w:rPr>
            </w:pPr>
          </w:p>
          <w:p w14:paraId="6AF85BF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课程宣传片制作</w:t>
            </w:r>
          </w:p>
          <w:p w14:paraId="393AC139">
            <w:pPr>
              <w:jc w:val="center"/>
              <w:rPr>
                <w:rFonts w:hint="eastAsia" w:ascii="仿宋_GB2312" w:hAnsi="仿宋_GB2312" w:eastAsia="仿宋_GB2312" w:cs="仿宋_GB2312"/>
                <w:kern w:val="2"/>
                <w:sz w:val="24"/>
                <w:szCs w:val="24"/>
                <w:lang w:val="en-US" w:eastAsia="zh-CN" w:bidi="ar-SA"/>
              </w:rPr>
            </w:pPr>
          </w:p>
        </w:tc>
        <w:tc>
          <w:tcPr>
            <w:tcW w:w="5940" w:type="dxa"/>
            <w:tcBorders>
              <w:top w:val="single" w:color="000000" w:sz="4" w:space="0"/>
              <w:left w:val="single" w:color="000000" w:sz="4" w:space="0"/>
              <w:bottom w:val="single" w:color="000000" w:sz="4" w:space="0"/>
              <w:right w:val="single" w:color="000000" w:sz="4" w:space="0"/>
            </w:tcBorders>
            <w:noWrap w:val="0"/>
            <w:vAlign w:val="center"/>
          </w:tcPr>
          <w:p w14:paraId="008D55E0">
            <w:pPr>
              <w:pStyle w:val="62"/>
              <w:adjustRightInd w:val="0"/>
              <w:snapToGrid w:val="0"/>
              <w:jc w:val="both"/>
              <w:rPr>
                <w:rFonts w:hint="eastAsia" w:ascii="仿宋" w:hAnsi="仿宋" w:eastAsia="仿宋" w:cs="仿宋"/>
                <w:sz w:val="24"/>
                <w:szCs w:val="24"/>
                <w:lang w:eastAsia="zh-CN"/>
              </w:rPr>
            </w:pPr>
            <w:r>
              <w:rPr>
                <w:rFonts w:hint="eastAsia" w:ascii="仿宋_GB2312" w:hAnsi="仿宋_GB2312" w:eastAsia="仿宋_GB2312" w:cs="仿宋_GB2312"/>
                <w:spacing w:val="0"/>
                <w:kern w:val="2"/>
                <w:sz w:val="24"/>
                <w:szCs w:val="24"/>
                <w:lang w:val="en-US" w:eastAsia="zh-CN"/>
              </w:rPr>
              <w:t>《智能成本核算与管理》《管理会计》《财务大数据分析》3 门</w:t>
            </w:r>
            <w:r>
              <w:rPr>
                <w:rFonts w:hint="eastAsia" w:ascii="仿宋_GB2312" w:hAnsi="仿宋_GB2312" w:eastAsia="仿宋_GB2312" w:cs="仿宋_GB2312"/>
                <w:sz w:val="24"/>
                <w:szCs w:val="24"/>
                <w:lang w:eastAsia="zh-CN"/>
              </w:rPr>
              <w:t>课程宣传片，</w:t>
            </w:r>
            <w:r>
              <w:rPr>
                <w:rFonts w:hint="eastAsia" w:ascii="仿宋_GB2312" w:hAnsi="仿宋_GB2312" w:eastAsia="仿宋_GB2312" w:cs="仿宋_GB2312"/>
                <w:sz w:val="24"/>
                <w:szCs w:val="24"/>
                <w:lang w:val="en-US" w:eastAsia="zh-CN"/>
              </w:rPr>
              <w:t>每个课程各1个</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每门课程</w:t>
            </w:r>
            <w:r>
              <w:rPr>
                <w:rFonts w:hint="eastAsia" w:ascii="仿宋_GB2312" w:hAnsi="仿宋_GB2312" w:eastAsia="仿宋_GB2312" w:cs="仿宋_GB2312"/>
                <w:sz w:val="24"/>
                <w:szCs w:val="24"/>
                <w:lang w:eastAsia="zh-CN"/>
              </w:rPr>
              <w:t>时长</w:t>
            </w:r>
            <w:r>
              <w:rPr>
                <w:rFonts w:hint="eastAsia" w:ascii="仿宋_GB2312" w:hAnsi="仿宋_GB2312" w:eastAsia="仿宋_GB2312" w:cs="仿宋_GB2312"/>
                <w:sz w:val="24"/>
                <w:szCs w:val="24"/>
                <w:highlight w:val="none"/>
                <w:lang w:val="en-US" w:eastAsia="zh-CN"/>
              </w:rPr>
              <w:t>3-5</w:t>
            </w:r>
            <w:r>
              <w:rPr>
                <w:rFonts w:hint="eastAsia" w:ascii="仿宋_GB2312" w:hAnsi="仿宋_GB2312" w:eastAsia="仿宋_GB2312" w:cs="仿宋_GB2312"/>
                <w:sz w:val="24"/>
                <w:szCs w:val="24"/>
                <w:highlight w:val="none"/>
                <w:lang w:eastAsia="zh-CN"/>
              </w:rPr>
              <w:t>分钟，</w:t>
            </w:r>
            <w:r>
              <w:rPr>
                <w:rFonts w:hint="eastAsia" w:ascii="仿宋_GB2312" w:hAnsi="仿宋_GB2312" w:eastAsia="仿宋_GB2312" w:cs="仿宋_GB2312"/>
                <w:sz w:val="24"/>
                <w:szCs w:val="24"/>
                <w:highlight w:val="none"/>
                <w:lang w:val="en-US" w:eastAsia="zh-CN"/>
              </w:rPr>
              <w:t>3门课程宣传片</w:t>
            </w:r>
            <w:r>
              <w:rPr>
                <w:rFonts w:hint="eastAsia" w:ascii="仿宋" w:hAnsi="仿宋" w:eastAsia="仿宋" w:cs="仿宋"/>
                <w:sz w:val="24"/>
                <w:szCs w:val="24"/>
                <w:highlight w:val="none"/>
                <w:lang w:val="en-US" w:eastAsia="zh-CN"/>
              </w:rPr>
              <w:t>总时长不低于10分钟。</w:t>
            </w:r>
          </w:p>
          <w:p w14:paraId="16CB2B37">
            <w:pPr>
              <w:pStyle w:val="62"/>
              <w:adjustRightInd w:val="0"/>
              <w:snapToGrid w:val="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.需包含采购人LOGO、课程名称、教师团队介绍、主讲教师姓名、专业技术职务、单位、教学目标、内容简介、课程特色等信息</w:t>
            </w:r>
            <w:r>
              <w:rPr>
                <w:rFonts w:hint="eastAsia" w:ascii="仿宋" w:hAnsi="仿宋" w:eastAsia="仿宋" w:cs="仿宋"/>
                <w:sz w:val="24"/>
                <w:szCs w:val="24"/>
                <w:lang w:val="en-US" w:eastAsia="zh-CN"/>
              </w:rPr>
              <w:t>；</w:t>
            </w:r>
          </w:p>
          <w:p w14:paraId="042AFA45">
            <w:pPr>
              <w:pStyle w:val="62"/>
              <w:adjustRightInd w:val="0"/>
              <w:snapToGrid w:val="0"/>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.视频中</w:t>
            </w:r>
            <w:r>
              <w:rPr>
                <w:rFonts w:hint="eastAsia" w:ascii="仿宋" w:hAnsi="仿宋" w:eastAsia="仿宋" w:cs="仿宋"/>
                <w:sz w:val="24"/>
                <w:szCs w:val="24"/>
                <w:lang w:val="en-US" w:eastAsia="zh-CN"/>
              </w:rPr>
              <w:t>需根据实际需要</w:t>
            </w:r>
            <w:r>
              <w:rPr>
                <w:rFonts w:hint="eastAsia" w:ascii="仿宋" w:hAnsi="仿宋" w:eastAsia="仿宋" w:cs="仿宋"/>
                <w:sz w:val="24"/>
                <w:szCs w:val="24"/>
                <w:lang w:eastAsia="zh-CN"/>
              </w:rPr>
              <w:t>采用虚拟录播、动画等多种制作形式，</w:t>
            </w:r>
            <w:r>
              <w:rPr>
                <w:rFonts w:hint="eastAsia" w:ascii="仿宋" w:hAnsi="仿宋" w:eastAsia="仿宋" w:cs="仿宋"/>
                <w:sz w:val="24"/>
                <w:szCs w:val="24"/>
                <w:lang w:val="en-US" w:eastAsia="zh-CN"/>
              </w:rPr>
              <w:t>其中动画时长不少于总时长的10%。</w:t>
            </w:r>
            <w:r>
              <w:rPr>
                <w:rFonts w:hint="eastAsia" w:ascii="仿宋" w:hAnsi="仿宋" w:eastAsia="仿宋" w:cs="仿宋"/>
                <w:sz w:val="24"/>
                <w:szCs w:val="24"/>
                <w:lang w:eastAsia="zh-CN"/>
              </w:rPr>
              <w:t>全片</w:t>
            </w:r>
            <w:r>
              <w:rPr>
                <w:rFonts w:hint="eastAsia" w:ascii="仿宋" w:hAnsi="仿宋" w:eastAsia="仿宋" w:cs="仿宋"/>
                <w:sz w:val="24"/>
                <w:szCs w:val="24"/>
                <w:lang w:val="en-US" w:eastAsia="zh-CN"/>
              </w:rPr>
              <w:t>需</w:t>
            </w:r>
            <w:r>
              <w:rPr>
                <w:rFonts w:hint="eastAsia" w:ascii="仿宋" w:hAnsi="仿宋" w:eastAsia="仿宋" w:cs="仿宋"/>
                <w:sz w:val="24"/>
                <w:szCs w:val="24"/>
                <w:lang w:eastAsia="zh-CN"/>
              </w:rPr>
              <w:t>对相关图片、数据、图表、标题等进行精细特效包装；</w:t>
            </w:r>
          </w:p>
          <w:p w14:paraId="213D6C25">
            <w:pPr>
              <w:pStyle w:val="62"/>
              <w:adjustRightInd w:val="0"/>
              <w:snapToGrid w:val="0"/>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hint="eastAsia" w:ascii="仿宋" w:hAnsi="仿宋" w:eastAsia="仿宋" w:cs="仿宋"/>
                <w:sz w:val="24"/>
                <w:szCs w:val="24"/>
                <w:highlight w:val="none"/>
                <w:lang w:eastAsia="zh-CN"/>
              </w:rPr>
              <w:t>使用搭载4K高分辨率CMOS或CCD传感器的专业视频拍摄设备，配备</w:t>
            </w:r>
            <w:r>
              <w:rPr>
                <w:rFonts w:hint="eastAsia" w:ascii="仿宋" w:hAnsi="仿宋" w:eastAsia="仿宋" w:cs="仿宋"/>
                <w:sz w:val="24"/>
                <w:szCs w:val="24"/>
                <w:highlight w:val="none"/>
                <w:lang w:val="en-US" w:eastAsia="zh-CN"/>
              </w:rPr>
              <w:t>专业</w:t>
            </w:r>
            <w:r>
              <w:rPr>
                <w:rFonts w:hint="eastAsia" w:ascii="仿宋" w:hAnsi="仿宋" w:eastAsia="仿宋" w:cs="仿宋"/>
                <w:sz w:val="24"/>
                <w:szCs w:val="24"/>
                <w:highlight w:val="none"/>
                <w:lang w:eastAsia="zh-CN"/>
              </w:rPr>
              <w:t>录音设备，视频色彩鲜明、曝光合理</w:t>
            </w:r>
            <w:r>
              <w:rPr>
                <w:rFonts w:hint="eastAsia" w:ascii="仿宋" w:hAnsi="仿宋" w:eastAsia="仿宋" w:cs="仿宋"/>
                <w:sz w:val="24"/>
                <w:szCs w:val="24"/>
                <w:lang w:eastAsia="zh-CN"/>
              </w:rPr>
              <w:t>；</w:t>
            </w:r>
          </w:p>
          <w:p w14:paraId="2469FDF6">
            <w:pPr>
              <w:pStyle w:val="62"/>
              <w:adjustRightInd w:val="0"/>
              <w:snapToGrid w:val="0"/>
              <w:jc w:val="both"/>
              <w:rPr>
                <w:rFonts w:hint="eastAsia" w:ascii="仿宋_GB2312" w:hAnsi="仿宋_GB2312" w:eastAsia="仿宋_GB2312" w:cs="仿宋_GB2312"/>
                <w:sz w:val="24"/>
                <w:szCs w:val="24"/>
                <w:lang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.人物抠像</w:t>
            </w:r>
            <w:r>
              <w:rPr>
                <w:rFonts w:hint="eastAsia" w:ascii="仿宋" w:hAnsi="仿宋" w:eastAsia="仿宋" w:cs="仿宋"/>
                <w:sz w:val="24"/>
                <w:szCs w:val="24"/>
                <w:lang w:val="en-US" w:eastAsia="zh-CN"/>
              </w:rPr>
              <w:t>拍摄场地应由中标人</w:t>
            </w:r>
            <w:r>
              <w:rPr>
                <w:rFonts w:hint="eastAsia" w:ascii="仿宋" w:hAnsi="仿宋" w:eastAsia="仿宋" w:cs="仿宋"/>
                <w:sz w:val="24"/>
                <w:szCs w:val="24"/>
                <w:lang w:eastAsia="zh-CN"/>
              </w:rPr>
              <w:t>配置专业灯光，提供提词器以及配备编导人员作为拍摄现场指导；人物抠像模板工程使用AE软</w:t>
            </w:r>
            <w:r>
              <w:rPr>
                <w:rFonts w:hint="eastAsia" w:ascii="仿宋_GB2312" w:hAnsi="仿宋_GB2312" w:eastAsia="仿宋_GB2312" w:cs="仿宋_GB2312"/>
                <w:sz w:val="24"/>
                <w:szCs w:val="24"/>
                <w:lang w:eastAsia="zh-CN"/>
              </w:rPr>
              <w:t>件进行设计，要求人物抠像边缘清晰无闪烁，无噪点，无发绿或发蓝现象，文件制作所用的软件版本在Adobe CC 2018或同等及以上档次；</w:t>
            </w:r>
          </w:p>
          <w:p w14:paraId="165348C5">
            <w:pPr>
              <w:pStyle w:val="62"/>
              <w:adjustRightInd w:val="0"/>
              <w:snapToGrid w:val="0"/>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lang w:eastAsia="zh-CN"/>
              </w:rPr>
              <w:t>.实景拍摄在符合专业特性的场地，配置专业灯光设备和实现</w:t>
            </w:r>
            <w:r>
              <w:rPr>
                <w:rFonts w:hint="eastAsia" w:ascii="仿宋_GB2312" w:hAnsi="仿宋_GB2312" w:eastAsia="仿宋_GB2312" w:cs="仿宋_GB2312"/>
                <w:sz w:val="24"/>
                <w:szCs w:val="24"/>
                <w:lang w:val="en-US" w:eastAsia="zh-CN"/>
              </w:rPr>
              <w:t>双</w:t>
            </w:r>
            <w:r>
              <w:rPr>
                <w:rFonts w:hint="eastAsia" w:ascii="仿宋_GB2312" w:hAnsi="仿宋_GB2312" w:eastAsia="仿宋_GB2312" w:cs="仿宋_GB2312"/>
                <w:sz w:val="24"/>
                <w:szCs w:val="24"/>
                <w:lang w:eastAsia="zh-CN"/>
              </w:rPr>
              <w:t>机位拍摄，配备编导人员作为拍摄现场指导，场地由</w:t>
            </w:r>
            <w:r>
              <w:rPr>
                <w:rFonts w:hint="eastAsia" w:ascii="仿宋_GB2312" w:hAnsi="仿宋_GB2312" w:eastAsia="仿宋_GB2312" w:cs="仿宋_GB2312"/>
                <w:sz w:val="24"/>
                <w:szCs w:val="24"/>
                <w:lang w:val="en-US" w:eastAsia="zh-CN"/>
              </w:rPr>
              <w:t>采购人或</w:t>
            </w:r>
            <w:r>
              <w:rPr>
                <w:rFonts w:hint="eastAsia" w:ascii="仿宋_GB2312" w:hAnsi="仿宋_GB2312" w:eastAsia="仿宋_GB2312" w:cs="仿宋_GB2312"/>
                <w:strike w:val="0"/>
                <w:sz w:val="24"/>
                <w:szCs w:val="24"/>
                <w:lang w:val="en-US" w:eastAsia="zh-CN"/>
              </w:rPr>
              <w:t>中标人</w:t>
            </w:r>
            <w:r>
              <w:rPr>
                <w:rFonts w:hint="eastAsia" w:ascii="仿宋_GB2312" w:hAnsi="仿宋_GB2312" w:eastAsia="仿宋_GB2312" w:cs="仿宋_GB2312"/>
                <w:sz w:val="24"/>
                <w:szCs w:val="24"/>
                <w:lang w:eastAsia="zh-CN"/>
              </w:rPr>
              <w:t>提供；</w:t>
            </w:r>
          </w:p>
          <w:p w14:paraId="07BB7DCE">
            <w:pPr>
              <w:pStyle w:val="62"/>
              <w:adjustRightInd w:val="0"/>
              <w:snapToGrid w:val="0"/>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根据采购人实际需求进行配音，并</w:t>
            </w:r>
            <w:r>
              <w:rPr>
                <w:rFonts w:hint="eastAsia" w:ascii="仿宋_GB2312" w:hAnsi="仿宋_GB2312" w:eastAsia="仿宋_GB2312" w:cs="仿宋_GB2312"/>
                <w:sz w:val="24"/>
                <w:szCs w:val="24"/>
                <w:lang w:eastAsia="zh-CN"/>
              </w:rPr>
              <w:t>配适合背景音乐；</w:t>
            </w:r>
          </w:p>
          <w:p w14:paraId="1E13FE6B">
            <w:pPr>
              <w:pStyle w:val="62"/>
              <w:adjustRightInd w:val="0"/>
              <w:snapToGrid w:val="0"/>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lang w:eastAsia="zh-CN"/>
              </w:rPr>
              <w:t>.根据宣传片脚本设计对拍摄的视频素材进行剪辑，对相关课程资料图片文件等素材以突出课程特点为方向进行包装加工美化，配合辅助文字、辅助线和重点提示等充分展示课程知识点内容，结合处理好的抠像、配音按照脚本设计制作成课程宣传片；</w:t>
            </w:r>
          </w:p>
          <w:p w14:paraId="7A998FA7">
            <w:pPr>
              <w:pStyle w:val="62"/>
              <w:adjustRightInd w:val="0"/>
              <w:snapToGrid w:val="0"/>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8</w:t>
            </w:r>
            <w:r>
              <w:rPr>
                <w:rFonts w:hint="eastAsia" w:ascii="仿宋_GB2312" w:hAnsi="仿宋_GB2312" w:eastAsia="仿宋_GB2312" w:cs="仿宋_GB2312"/>
                <w:sz w:val="24"/>
                <w:szCs w:val="24"/>
                <w:lang w:eastAsia="zh-CN"/>
              </w:rPr>
              <w:t>.字幕要使用符合国家标准的规范字，不出现繁体字、异体字(国家规定的除外)、错别字；字幕的字体、大小、色彩搭配、摆放位置、停留时间、出入屏方式力求与其他要素（画面、解说词、音乐）配合适当，不能破坏原有画面；</w:t>
            </w:r>
          </w:p>
          <w:p w14:paraId="6EDE807F">
            <w:pPr>
              <w:pStyle w:val="62"/>
              <w:adjustRightInd w:val="0"/>
              <w:snapToGrid w:val="0"/>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lang w:eastAsia="zh-CN"/>
              </w:rPr>
              <w:t>.根据课程内容提供片头、片尾，</w:t>
            </w:r>
            <w:r>
              <w:rPr>
                <w:rFonts w:hint="eastAsia" w:ascii="仿宋_GB2312" w:hAnsi="仿宋_GB2312" w:eastAsia="仿宋_GB2312" w:cs="仿宋_GB2312"/>
                <w:sz w:val="24"/>
                <w:szCs w:val="24"/>
                <w:highlight w:val="none"/>
                <w:lang w:eastAsia="zh-CN"/>
              </w:rPr>
              <w:t>时长</w:t>
            </w:r>
            <w:r>
              <w:rPr>
                <w:rFonts w:hint="eastAsia" w:ascii="仿宋_GB2312" w:hAnsi="仿宋_GB2312" w:eastAsia="仿宋_GB2312" w:cs="仿宋_GB2312"/>
                <w:sz w:val="24"/>
                <w:szCs w:val="24"/>
                <w:highlight w:val="none"/>
                <w:lang w:val="en-US" w:eastAsia="zh-CN"/>
              </w:rPr>
              <w:t>均</w:t>
            </w:r>
            <w:r>
              <w:rPr>
                <w:rFonts w:hint="eastAsia" w:ascii="仿宋_GB2312" w:hAnsi="仿宋_GB2312" w:eastAsia="仿宋_GB2312" w:cs="仿宋_GB2312"/>
                <w:sz w:val="24"/>
                <w:szCs w:val="24"/>
                <w:highlight w:val="none"/>
                <w:lang w:eastAsia="zh-CN"/>
              </w:rPr>
              <w:t>不少于3秒；</w:t>
            </w:r>
          </w:p>
          <w:p w14:paraId="3B684E99">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10.存储格式采用</w:t>
            </w:r>
            <w:r>
              <w:rPr>
                <w:rFonts w:hint="eastAsia" w:ascii="仿宋_GB2312" w:hAnsi="仿宋_GB2312" w:eastAsia="仿宋_GB2312" w:cs="仿宋_GB2312"/>
                <w:sz w:val="24"/>
                <w:szCs w:val="24"/>
                <w:lang w:val="es-AR"/>
              </w:rPr>
              <w:t>MP4</w:t>
            </w:r>
            <w:r>
              <w:rPr>
                <w:rFonts w:hint="eastAsia" w:ascii="仿宋_GB2312" w:hAnsi="仿宋_GB2312" w:eastAsia="仿宋_GB2312" w:cs="仿宋_GB2312"/>
                <w:sz w:val="24"/>
                <w:szCs w:val="24"/>
              </w:rPr>
              <w:t>格式</w:t>
            </w:r>
            <w:r>
              <w:rPr>
                <w:rFonts w:hint="eastAsia" w:ascii="仿宋_GB2312" w:hAnsi="仿宋_GB2312" w:eastAsia="仿宋_GB2312" w:cs="仿宋_GB2312"/>
                <w:spacing w:val="-3"/>
                <w:kern w:val="0"/>
                <w:sz w:val="24"/>
                <w:szCs w:val="24"/>
              </w:rPr>
              <w:t>。</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08CE34C5">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eastAsia="zh-CN"/>
              </w:rPr>
              <w:t>个</w:t>
            </w:r>
          </w:p>
        </w:tc>
      </w:tr>
      <w:tr w14:paraId="579B9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0"/>
            <w:vAlign w:val="center"/>
          </w:tcPr>
          <w:p w14:paraId="125E36D2">
            <w:pPr>
              <w:widowControl/>
              <w:jc w:val="center"/>
              <w:rPr>
                <w:rFonts w:hint="eastAsia" w:ascii="仿宋" w:hAnsi="仿宋" w:eastAsia="宋体" w:cs="仿宋"/>
                <w:kern w:val="0"/>
                <w:sz w:val="24"/>
                <w:szCs w:val="24"/>
                <w:lang w:val="en-US" w:eastAsia="zh-CN" w:bidi="ar-SA"/>
              </w:rPr>
            </w:pPr>
            <w:r>
              <w:rPr>
                <w:rFonts w:hint="eastAsia" w:ascii="仿宋" w:hAnsi="仿宋" w:eastAsia="仿宋" w:cs="仿宋"/>
                <w:sz w:val="24"/>
                <w:szCs w:val="32"/>
                <w:lang w:val="en-US" w:eastAsia="zh-CN"/>
              </w:rPr>
              <w:t>2</w:t>
            </w:r>
          </w:p>
          <w:p w14:paraId="3B0D7342">
            <w:pPr>
              <w:widowControl/>
              <w:jc w:val="center"/>
              <w:rPr>
                <w:rFonts w:hint="eastAsia" w:ascii="仿宋" w:hAnsi="仿宋" w:eastAsia="仿宋" w:cs="仿宋"/>
                <w:kern w:val="0"/>
                <w:sz w:val="24"/>
                <w:szCs w:val="24"/>
                <w:lang w:val="en-US" w:eastAsia="zh-CN" w:bidi="ar-SA"/>
              </w:rPr>
            </w:pP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04381A71">
            <w:pPr>
              <w:widowControl/>
              <w:spacing w:line="3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教学微课设计与录制</w:t>
            </w:r>
          </w:p>
        </w:tc>
        <w:tc>
          <w:tcPr>
            <w:tcW w:w="5940" w:type="dxa"/>
            <w:tcBorders>
              <w:top w:val="single" w:color="000000" w:sz="4" w:space="0"/>
              <w:left w:val="single" w:color="000000" w:sz="4" w:space="0"/>
              <w:bottom w:val="single" w:color="000000" w:sz="4" w:space="0"/>
              <w:right w:val="single" w:color="000000" w:sz="4" w:space="0"/>
            </w:tcBorders>
            <w:noWrap w:val="0"/>
            <w:vAlign w:val="center"/>
          </w:tcPr>
          <w:p w14:paraId="7576EFC1">
            <w:pPr>
              <w:rPr>
                <w:rFonts w:hint="eastAsia" w:ascii="仿宋" w:hAnsi="仿宋" w:eastAsia="仿宋" w:cs="仿宋"/>
                <w:sz w:val="24"/>
                <w:szCs w:val="24"/>
              </w:rPr>
            </w:pPr>
            <w:r>
              <w:rPr>
                <w:rFonts w:hint="eastAsia" w:ascii="仿宋" w:hAnsi="仿宋" w:eastAsia="仿宋" w:cs="仿宋"/>
                <w:sz w:val="24"/>
                <w:szCs w:val="24"/>
              </w:rPr>
              <w:t>设计与录制《智能成本核算与管理》《管理会计》《财务大数据分析》三门专业核心课程教学微课，共</w:t>
            </w:r>
            <w:r>
              <w:rPr>
                <w:rFonts w:hint="eastAsia" w:ascii="仿宋" w:hAnsi="仿宋" w:eastAsia="仿宋" w:cs="仿宋"/>
                <w:sz w:val="24"/>
                <w:szCs w:val="24"/>
                <w:highlight w:val="none"/>
                <w:lang w:val="en-US" w:eastAsia="zh-CN"/>
              </w:rPr>
              <w:t>65</w:t>
            </w:r>
            <w:r>
              <w:rPr>
                <w:rFonts w:hint="eastAsia" w:ascii="仿宋" w:hAnsi="仿宋" w:eastAsia="仿宋" w:cs="仿宋"/>
                <w:sz w:val="24"/>
                <w:szCs w:val="24"/>
              </w:rPr>
              <w:t>个课程教学微课。</w:t>
            </w:r>
          </w:p>
          <w:p w14:paraId="57C68713">
            <w:pPr>
              <w:rPr>
                <w:rFonts w:hint="eastAsia" w:ascii="仿宋" w:hAnsi="仿宋" w:eastAsia="仿宋" w:cs="仿宋"/>
                <w:sz w:val="24"/>
                <w:szCs w:val="24"/>
              </w:rPr>
            </w:pPr>
            <w:r>
              <w:rPr>
                <w:rFonts w:hint="eastAsia" w:ascii="仿宋" w:hAnsi="仿宋" w:eastAsia="仿宋" w:cs="仿宋"/>
                <w:sz w:val="24"/>
                <w:szCs w:val="24"/>
                <w:lang w:val="en-US" w:eastAsia="zh-CN"/>
              </w:rPr>
              <w:t>一</w:t>
            </w:r>
            <w:r>
              <w:rPr>
                <w:rFonts w:hint="eastAsia" w:ascii="仿宋" w:hAnsi="仿宋" w:eastAsia="仿宋" w:cs="仿宋"/>
                <w:sz w:val="24"/>
                <w:szCs w:val="24"/>
              </w:rPr>
              <w:t>、制作要求：</w:t>
            </w:r>
          </w:p>
          <w:p w14:paraId="4131EA6B">
            <w:pPr>
              <w:rPr>
                <w:rFonts w:hint="eastAsia" w:ascii="仿宋" w:hAnsi="仿宋" w:eastAsia="仿宋" w:cs="仿宋"/>
                <w:sz w:val="24"/>
                <w:szCs w:val="24"/>
              </w:rPr>
            </w:pPr>
            <w:r>
              <w:rPr>
                <w:rFonts w:hint="eastAsia" w:ascii="仿宋" w:hAnsi="仿宋" w:eastAsia="仿宋" w:cs="仿宋"/>
                <w:sz w:val="24"/>
                <w:szCs w:val="24"/>
              </w:rPr>
              <w:t>1.教学微课视频单个时长5-10分钟，总时长不低于510分钟。符合国家在线精品课程制作标准要求。</w:t>
            </w:r>
          </w:p>
          <w:p w14:paraId="1861A0A6">
            <w:pPr>
              <w:rPr>
                <w:rFonts w:hint="eastAsia" w:ascii="仿宋" w:hAnsi="仿宋" w:eastAsia="仿宋" w:cs="仿宋"/>
                <w:sz w:val="24"/>
                <w:szCs w:val="24"/>
              </w:rPr>
            </w:pPr>
            <w:r>
              <w:rPr>
                <w:rFonts w:hint="eastAsia" w:ascii="仿宋" w:hAnsi="仿宋" w:eastAsia="仿宋" w:cs="仿宋"/>
                <w:sz w:val="24"/>
                <w:szCs w:val="24"/>
              </w:rPr>
              <w:t>2.保证制作内容版权合法（其中包括：画面、音乐、配音、及演员肖像权等）</w:t>
            </w:r>
          </w:p>
          <w:p w14:paraId="78F44C4B">
            <w:pPr>
              <w:rPr>
                <w:rFonts w:hint="eastAsia" w:ascii="仿宋" w:hAnsi="仿宋" w:eastAsia="仿宋" w:cs="仿宋"/>
                <w:sz w:val="24"/>
                <w:szCs w:val="24"/>
              </w:rPr>
            </w:pPr>
            <w:r>
              <w:rPr>
                <w:rFonts w:hint="eastAsia" w:ascii="仿宋" w:hAnsi="仿宋" w:eastAsia="仿宋" w:cs="仿宋"/>
                <w:sz w:val="24"/>
                <w:szCs w:val="24"/>
              </w:rPr>
              <w:t>3.微课视频制作的整体要求，应满足教学内容和教学设计需求，不能用PPT直接进行录屏；视频制作后期处理方面，每个视频制作均应加上片头和片尾，并根据微课设计添加动画加以包装。</w:t>
            </w:r>
          </w:p>
          <w:p w14:paraId="67B267AA">
            <w:pPr>
              <w:rPr>
                <w:rFonts w:hint="eastAsia" w:ascii="仿宋" w:hAnsi="仿宋" w:eastAsia="仿宋" w:cs="仿宋"/>
                <w:sz w:val="24"/>
                <w:szCs w:val="24"/>
              </w:rPr>
            </w:pPr>
            <w:r>
              <w:rPr>
                <w:rFonts w:hint="eastAsia" w:ascii="仿宋" w:hAnsi="仿宋" w:eastAsia="仿宋" w:cs="仿宋"/>
                <w:sz w:val="24"/>
                <w:szCs w:val="24"/>
              </w:rPr>
              <w:t>4.微课视频制作的交付要求，所拍摄的资源以网络版交付于采购人，验收合格后签收并归档，同时中标人保存所有母版文件。</w:t>
            </w:r>
          </w:p>
          <w:p w14:paraId="2E99B55C">
            <w:pPr>
              <w:rPr>
                <w:rFonts w:hint="eastAsia" w:ascii="仿宋" w:hAnsi="仿宋" w:eastAsia="仿宋" w:cs="仿宋"/>
                <w:sz w:val="24"/>
                <w:szCs w:val="24"/>
              </w:rPr>
            </w:pPr>
            <w:r>
              <w:rPr>
                <w:rFonts w:hint="eastAsia" w:ascii="仿宋" w:hAnsi="仿宋" w:eastAsia="仿宋" w:cs="仿宋"/>
                <w:sz w:val="24"/>
                <w:szCs w:val="24"/>
              </w:rPr>
              <w:t>5.采购人拥有微课视频的版权，未经采购人许可，</w:t>
            </w:r>
            <w:r>
              <w:rPr>
                <w:rFonts w:hint="eastAsia" w:ascii="仿宋" w:hAnsi="仿宋" w:eastAsia="仿宋" w:cs="仿宋"/>
                <w:sz w:val="24"/>
                <w:szCs w:val="32"/>
                <w:lang w:eastAsia="zh-CN"/>
              </w:rPr>
              <w:t>中标人</w:t>
            </w:r>
            <w:r>
              <w:rPr>
                <w:rFonts w:hint="eastAsia" w:ascii="仿宋" w:hAnsi="仿宋" w:eastAsia="仿宋" w:cs="仿宋"/>
                <w:sz w:val="24"/>
                <w:szCs w:val="24"/>
              </w:rPr>
              <w:t>不得将本次要求制作交付的资源用于任何商业用途，否则引起的法律责任由中标人全部承担。</w:t>
            </w:r>
          </w:p>
          <w:p w14:paraId="76191928">
            <w:pPr>
              <w:rPr>
                <w:rFonts w:hint="eastAsia" w:ascii="仿宋" w:hAnsi="仿宋" w:eastAsia="仿宋" w:cs="仿宋"/>
                <w:sz w:val="24"/>
                <w:szCs w:val="24"/>
              </w:rPr>
            </w:pPr>
            <w:r>
              <w:rPr>
                <w:rFonts w:hint="eastAsia" w:ascii="仿宋" w:hAnsi="仿宋" w:eastAsia="仿宋" w:cs="仿宋"/>
                <w:sz w:val="24"/>
                <w:szCs w:val="24"/>
              </w:rPr>
              <w:t>6.提供课程顾问式一对一服务，中标人参与课程规划和设计中，根据课程特点及目标定位，完成课程整体教学设计，确保课程最终呈现效果。</w:t>
            </w:r>
          </w:p>
          <w:p w14:paraId="2B24BEF3">
            <w:pPr>
              <w:rPr>
                <w:rFonts w:hint="eastAsia" w:ascii="仿宋" w:hAnsi="仿宋" w:eastAsia="仿宋" w:cs="仿宋"/>
                <w:sz w:val="24"/>
                <w:szCs w:val="24"/>
              </w:rPr>
            </w:pPr>
            <w:r>
              <w:rPr>
                <w:rFonts w:hint="eastAsia" w:ascii="仿宋" w:hAnsi="仿宋" w:eastAsia="仿宋" w:cs="仿宋"/>
                <w:sz w:val="24"/>
                <w:szCs w:val="24"/>
              </w:rPr>
              <w:t>7.中标人提供专业教研团队，提供专业内容校对审核服务（不少于三次审核三次校对），把好课程质量关。</w:t>
            </w:r>
          </w:p>
          <w:p w14:paraId="384C7DAD">
            <w:pPr>
              <w:rPr>
                <w:rFonts w:hint="eastAsia" w:ascii="仿宋" w:hAnsi="仿宋" w:eastAsia="仿宋" w:cs="仿宋"/>
                <w:sz w:val="24"/>
                <w:szCs w:val="24"/>
              </w:rPr>
            </w:pPr>
            <w:r>
              <w:rPr>
                <w:rFonts w:hint="eastAsia" w:ascii="仿宋" w:hAnsi="仿宋" w:eastAsia="仿宋" w:cs="仿宋"/>
                <w:sz w:val="24"/>
                <w:szCs w:val="24"/>
              </w:rPr>
              <w:t>8.中标人提供专业的设备、拍摄场地和视频摄制，并提供不少于三次修改机会，直至采购人主讲团队审核通过。</w:t>
            </w:r>
          </w:p>
          <w:p w14:paraId="4BB8D107">
            <w:pPr>
              <w:rPr>
                <w:rFonts w:hint="eastAsia" w:ascii="仿宋" w:hAnsi="仿宋" w:eastAsia="仿宋" w:cs="仿宋"/>
                <w:sz w:val="24"/>
                <w:szCs w:val="24"/>
              </w:rPr>
            </w:pPr>
            <w:r>
              <w:rPr>
                <w:rFonts w:hint="eastAsia" w:ascii="仿宋" w:hAnsi="仿宋" w:eastAsia="仿宋" w:cs="仿宋"/>
                <w:sz w:val="24"/>
                <w:szCs w:val="24"/>
              </w:rPr>
              <w:t>二、录制设备要求</w:t>
            </w:r>
          </w:p>
          <w:p w14:paraId="3E2D9675">
            <w:pPr>
              <w:rPr>
                <w:rFonts w:hint="eastAsia" w:ascii="仿宋" w:hAnsi="仿宋" w:eastAsia="仿宋" w:cs="仿宋"/>
                <w:sz w:val="24"/>
                <w:szCs w:val="24"/>
              </w:rPr>
            </w:pPr>
            <w:r>
              <w:rPr>
                <w:rFonts w:hint="eastAsia" w:ascii="仿宋" w:hAnsi="仿宋" w:eastAsia="仿宋" w:cs="仿宋"/>
                <w:sz w:val="24"/>
                <w:szCs w:val="24"/>
              </w:rPr>
              <w:t>1.中标人应为拍摄场地配备交互大屏、液晶电脑和中控台等提词器及教学设备；</w:t>
            </w:r>
          </w:p>
          <w:p w14:paraId="5CE82E50">
            <w:pPr>
              <w:rPr>
                <w:rFonts w:hint="eastAsia" w:ascii="仿宋" w:hAnsi="仿宋" w:eastAsia="仿宋" w:cs="仿宋"/>
                <w:sz w:val="24"/>
                <w:szCs w:val="24"/>
              </w:rPr>
            </w:pPr>
            <w:r>
              <w:rPr>
                <w:rFonts w:hint="eastAsia" w:ascii="仿宋" w:hAnsi="仿宋" w:eastAsia="仿宋" w:cs="仿宋"/>
                <w:sz w:val="24"/>
                <w:szCs w:val="24"/>
              </w:rPr>
              <w:t>2.拍摄场地配备金属卤化物灯光系统（色温3200K±300K），总功率不低于10000瓦，并配备滤色透光片等相关设备；</w:t>
            </w:r>
          </w:p>
          <w:p w14:paraId="4B1FB15E">
            <w:pPr>
              <w:rPr>
                <w:rFonts w:hint="eastAsia" w:ascii="仿宋" w:hAnsi="仿宋" w:eastAsia="仿宋" w:cs="仿宋"/>
                <w:sz w:val="24"/>
                <w:szCs w:val="24"/>
              </w:rPr>
            </w:pPr>
            <w:r>
              <w:rPr>
                <w:rFonts w:hint="eastAsia" w:ascii="仿宋" w:hAnsi="仿宋" w:eastAsia="仿宋" w:cs="仿宋"/>
                <w:sz w:val="24"/>
                <w:szCs w:val="24"/>
              </w:rPr>
              <w:t>3.提供双机位拍摄，配备音频设备及专业话筒；</w:t>
            </w:r>
          </w:p>
          <w:p w14:paraId="7B46412C">
            <w:pPr>
              <w:rPr>
                <w:rFonts w:hint="eastAsia" w:ascii="仿宋" w:hAnsi="仿宋" w:eastAsia="仿宋" w:cs="仿宋"/>
                <w:sz w:val="24"/>
                <w:szCs w:val="24"/>
              </w:rPr>
            </w:pPr>
            <w:r>
              <w:rPr>
                <w:rFonts w:hint="eastAsia" w:ascii="仿宋" w:hAnsi="仿宋" w:eastAsia="仿宋" w:cs="仿宋"/>
                <w:sz w:val="24"/>
                <w:szCs w:val="24"/>
              </w:rPr>
              <w:t>4.专业演播室用灯，LED采访灯（参照）三套，CE-1500WS聚光灯（参照）两套；</w:t>
            </w:r>
          </w:p>
          <w:p w14:paraId="2952F6BB">
            <w:pPr>
              <w:rPr>
                <w:rFonts w:hint="eastAsia" w:ascii="仿宋" w:hAnsi="仿宋" w:eastAsia="仿宋" w:cs="仿宋"/>
                <w:sz w:val="24"/>
                <w:szCs w:val="24"/>
              </w:rPr>
            </w:pPr>
            <w:r>
              <w:rPr>
                <w:rFonts w:hint="eastAsia" w:ascii="仿宋" w:hAnsi="仿宋" w:eastAsia="仿宋" w:cs="仿宋"/>
                <w:sz w:val="24"/>
                <w:szCs w:val="24"/>
              </w:rPr>
              <w:t>5.使用广播级全高清摄像机，分辨率应达到1920×1080，25fps，PAL制的要求；</w:t>
            </w:r>
          </w:p>
          <w:p w14:paraId="01A49B32">
            <w:pPr>
              <w:rPr>
                <w:rFonts w:hint="eastAsia" w:ascii="仿宋" w:hAnsi="仿宋" w:eastAsia="仿宋" w:cs="仿宋"/>
                <w:sz w:val="24"/>
                <w:szCs w:val="24"/>
              </w:rPr>
            </w:pPr>
            <w:r>
              <w:rPr>
                <w:rFonts w:hint="eastAsia" w:ascii="仿宋" w:hAnsi="仿宋" w:eastAsia="仿宋" w:cs="仿宋"/>
                <w:sz w:val="24"/>
                <w:szCs w:val="24"/>
              </w:rPr>
              <w:t>6.多台高清摄像机拍摄设备要同型同款，保证录制效果一致，至少具有两个摄制组同时开机拍摄的摄像器材，分辨率应达到1920×1080，25fps，PAL制的要求。</w:t>
            </w:r>
          </w:p>
          <w:p w14:paraId="1FBF1853">
            <w:pPr>
              <w:rPr>
                <w:rFonts w:hint="eastAsia" w:ascii="仿宋" w:hAnsi="仿宋" w:eastAsia="仿宋" w:cs="仿宋"/>
                <w:sz w:val="24"/>
                <w:szCs w:val="24"/>
              </w:rPr>
            </w:pPr>
            <w:r>
              <w:rPr>
                <w:rFonts w:hint="eastAsia" w:ascii="仿宋" w:hAnsi="仿宋" w:eastAsia="仿宋" w:cs="仿宋"/>
                <w:sz w:val="24"/>
                <w:szCs w:val="24"/>
              </w:rPr>
              <w:t>三、后期制作要求</w:t>
            </w:r>
          </w:p>
          <w:p w14:paraId="006F87DB">
            <w:pPr>
              <w:rPr>
                <w:rFonts w:hint="eastAsia" w:ascii="仿宋" w:hAnsi="仿宋" w:eastAsia="仿宋" w:cs="仿宋"/>
                <w:sz w:val="24"/>
                <w:szCs w:val="24"/>
                <w:highlight w:val="none"/>
              </w:rPr>
            </w:pPr>
            <w:r>
              <w:rPr>
                <w:rFonts w:hint="eastAsia" w:ascii="仿宋" w:hAnsi="仿宋" w:eastAsia="仿宋" w:cs="仿宋"/>
                <w:sz w:val="24"/>
                <w:szCs w:val="24"/>
              </w:rPr>
              <w:t>1.片头与片尾：</w:t>
            </w:r>
            <w:r>
              <w:rPr>
                <w:rFonts w:hint="eastAsia" w:ascii="仿宋" w:hAnsi="仿宋" w:eastAsia="仿宋" w:cs="仿宋"/>
                <w:sz w:val="24"/>
                <w:szCs w:val="24"/>
                <w:highlight w:val="none"/>
              </w:rPr>
              <w:t>时长均不少于3秒</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要求设计贴合课程内容。应包括：采购人logo、课程名称、讲次、主讲教师姓名、专业技术服务、单位等信息。</w:t>
            </w:r>
          </w:p>
          <w:p w14:paraId="39080927">
            <w:pPr>
              <w:rPr>
                <w:rFonts w:hint="eastAsia" w:ascii="仿宋" w:hAnsi="仿宋" w:eastAsia="仿宋" w:cs="仿宋"/>
                <w:sz w:val="24"/>
                <w:szCs w:val="24"/>
                <w:highlight w:val="none"/>
              </w:rPr>
            </w:pPr>
            <w:r>
              <w:rPr>
                <w:rFonts w:hint="eastAsia" w:ascii="仿宋" w:hAnsi="仿宋" w:eastAsia="仿宋" w:cs="仿宋"/>
                <w:sz w:val="24"/>
                <w:szCs w:val="24"/>
                <w:highlight w:val="none"/>
              </w:rPr>
              <w:t>2.字幕：根据各课程制作需要和要求，提供清晰字幕。</w:t>
            </w:r>
          </w:p>
          <w:p w14:paraId="1D8595CF">
            <w:pPr>
              <w:rPr>
                <w:rFonts w:hint="eastAsia" w:ascii="仿宋" w:hAnsi="仿宋" w:eastAsia="仿宋" w:cs="仿宋"/>
                <w:sz w:val="24"/>
                <w:szCs w:val="24"/>
                <w:highlight w:val="none"/>
              </w:rPr>
            </w:pPr>
            <w:r>
              <w:rPr>
                <w:rFonts w:hint="eastAsia" w:ascii="仿宋" w:hAnsi="仿宋" w:eastAsia="仿宋" w:cs="仿宋"/>
                <w:sz w:val="24"/>
                <w:szCs w:val="24"/>
                <w:highlight w:val="none"/>
              </w:rPr>
              <w:t>3.封装：成片统一采用MP4格式封装</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分辨率应达到1920×1080。</w:t>
            </w:r>
          </w:p>
          <w:p w14:paraId="60EF61E5">
            <w:pPr>
              <w:rPr>
                <w:rFonts w:hint="eastAsia" w:ascii="仿宋" w:hAnsi="仿宋" w:eastAsia="仿宋" w:cs="仿宋"/>
                <w:sz w:val="24"/>
                <w:szCs w:val="24"/>
              </w:rPr>
            </w:pPr>
            <w:r>
              <w:rPr>
                <w:rFonts w:hint="eastAsia" w:ascii="仿宋" w:hAnsi="仿宋" w:eastAsia="仿宋" w:cs="仿宋"/>
                <w:sz w:val="24"/>
                <w:szCs w:val="24"/>
              </w:rPr>
              <w:t>四、视频图像质量</w:t>
            </w:r>
          </w:p>
          <w:p w14:paraId="5E4A6024">
            <w:pPr>
              <w:rPr>
                <w:rFonts w:hint="eastAsia" w:ascii="仿宋" w:hAnsi="仿宋" w:eastAsia="仿宋" w:cs="仿宋"/>
                <w:sz w:val="24"/>
                <w:szCs w:val="24"/>
              </w:rPr>
            </w:pPr>
            <w:r>
              <w:rPr>
                <w:rFonts w:hint="eastAsia" w:ascii="仿宋" w:hAnsi="仿宋" w:eastAsia="仿宋" w:cs="仿宋"/>
                <w:sz w:val="24"/>
                <w:szCs w:val="24"/>
              </w:rPr>
              <w:t>1.稳定性：全片图像同步性能稳定，无失步现象，CTL同步控制信号必须连续；图像无抖动跳跃，色彩无突变，编辑点处图像稳定。</w:t>
            </w:r>
          </w:p>
          <w:p w14:paraId="299FF4F1">
            <w:pPr>
              <w:rPr>
                <w:rFonts w:hint="eastAsia" w:ascii="仿宋" w:hAnsi="仿宋" w:eastAsia="仿宋" w:cs="仿宋"/>
                <w:sz w:val="24"/>
                <w:szCs w:val="24"/>
              </w:rPr>
            </w:pPr>
            <w:r>
              <w:rPr>
                <w:rFonts w:hint="eastAsia" w:ascii="仿宋" w:hAnsi="仿宋" w:eastAsia="仿宋" w:cs="仿宋"/>
                <w:sz w:val="24"/>
                <w:szCs w:val="24"/>
              </w:rPr>
              <w:t>2.信噪比：图像信噪比不低于55dB，无明显杂波。</w:t>
            </w:r>
          </w:p>
          <w:p w14:paraId="33BE8D61">
            <w:pPr>
              <w:rPr>
                <w:rFonts w:hint="eastAsia" w:ascii="仿宋" w:hAnsi="仿宋" w:eastAsia="仿宋" w:cs="仿宋"/>
                <w:sz w:val="24"/>
                <w:szCs w:val="24"/>
              </w:rPr>
            </w:pPr>
            <w:r>
              <w:rPr>
                <w:rFonts w:hint="eastAsia" w:ascii="仿宋" w:hAnsi="仿宋" w:eastAsia="仿宋" w:cs="仿宋"/>
                <w:sz w:val="24"/>
                <w:szCs w:val="24"/>
              </w:rPr>
              <w:t>3.色调：白平衡正确，无明显偏色，多机拍摄的镜头衔接处无明显色差。</w:t>
            </w:r>
          </w:p>
          <w:p w14:paraId="543423B9">
            <w:pPr>
              <w:rPr>
                <w:rFonts w:hint="eastAsia" w:ascii="仿宋" w:hAnsi="仿宋" w:eastAsia="仿宋" w:cs="仿宋"/>
                <w:sz w:val="24"/>
                <w:szCs w:val="24"/>
              </w:rPr>
            </w:pPr>
            <w:r>
              <w:rPr>
                <w:rFonts w:hint="eastAsia" w:ascii="仿宋" w:hAnsi="仿宋" w:eastAsia="仿宋" w:cs="仿宋"/>
                <w:sz w:val="24"/>
                <w:szCs w:val="24"/>
              </w:rPr>
              <w:t>4.视频电平：视频全讯号幅度为1Ⅴp-p，最大不超过1.1Ⅴp-p。其中，消隐电平为0V时，白电平幅度0.7Ⅴp-p，同步信号-0.3V，色同步信号幅度0.3Vp-p (以消隐线上下对称)，全片一致。</w:t>
            </w:r>
          </w:p>
          <w:p w14:paraId="0AB5BEB9">
            <w:pPr>
              <w:rPr>
                <w:rFonts w:hint="eastAsia" w:ascii="仿宋" w:hAnsi="仿宋" w:eastAsia="仿宋" w:cs="仿宋"/>
                <w:sz w:val="24"/>
                <w:szCs w:val="24"/>
              </w:rPr>
            </w:pPr>
            <w:r>
              <w:rPr>
                <w:rFonts w:hint="eastAsia" w:ascii="仿宋" w:hAnsi="仿宋" w:eastAsia="仿宋" w:cs="仿宋"/>
                <w:sz w:val="24"/>
                <w:szCs w:val="24"/>
              </w:rPr>
              <w:t>5.视频画幅宽高比：宽高比为16:9;在同一课程数字资源中，各讲应统一画幅的宽高比，不得混用。</w:t>
            </w:r>
          </w:p>
          <w:p w14:paraId="105EA46B">
            <w:pPr>
              <w:rPr>
                <w:rFonts w:hint="eastAsia" w:ascii="仿宋" w:hAnsi="仿宋" w:eastAsia="仿宋" w:cs="仿宋"/>
                <w:sz w:val="24"/>
                <w:szCs w:val="24"/>
              </w:rPr>
            </w:pPr>
            <w:r>
              <w:rPr>
                <w:rFonts w:hint="eastAsia" w:ascii="仿宋" w:hAnsi="仿宋" w:eastAsia="仿宋" w:cs="仿宋"/>
                <w:sz w:val="24"/>
                <w:szCs w:val="24"/>
              </w:rPr>
              <w:t>6.视频压缩采用H.264(MPEG-4</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Part10：profile=main,</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level=3.0)编码方式，码流率5000kbps 以上，帧率不低于25fps，分辨率应不低于1920×1080，成片格式为采用MP4格式，提供片头设计和制作。</w:t>
            </w:r>
          </w:p>
          <w:p w14:paraId="6CB91DE1">
            <w:pPr>
              <w:rPr>
                <w:rFonts w:hint="eastAsia" w:ascii="仿宋" w:hAnsi="仿宋" w:eastAsia="仿宋" w:cs="仿宋"/>
                <w:sz w:val="24"/>
                <w:szCs w:val="24"/>
              </w:rPr>
            </w:pPr>
            <w:r>
              <w:rPr>
                <w:rFonts w:hint="eastAsia" w:ascii="仿宋" w:hAnsi="仿宋" w:eastAsia="仿宋" w:cs="仿宋"/>
                <w:sz w:val="24"/>
                <w:szCs w:val="24"/>
              </w:rPr>
              <w:t>五、音频压缩格式及技术参数</w:t>
            </w:r>
          </w:p>
          <w:p w14:paraId="5F16CCBB">
            <w:pPr>
              <w:rPr>
                <w:rFonts w:hint="eastAsia" w:ascii="仿宋" w:hAnsi="仿宋" w:eastAsia="仿宋" w:cs="仿宋"/>
                <w:sz w:val="24"/>
                <w:szCs w:val="24"/>
              </w:rPr>
            </w:pPr>
            <w:r>
              <w:rPr>
                <w:rFonts w:hint="eastAsia" w:ascii="仿宋" w:hAnsi="仿宋" w:eastAsia="仿宋" w:cs="仿宋"/>
                <w:sz w:val="24"/>
                <w:szCs w:val="24"/>
              </w:rPr>
              <w:t>1.音频压缩采用AAC(MPEG4 Part3)格式。</w:t>
            </w:r>
          </w:p>
          <w:p w14:paraId="2DF1EB5F">
            <w:pPr>
              <w:rPr>
                <w:rFonts w:hint="eastAsia" w:ascii="仿宋" w:hAnsi="仿宋" w:eastAsia="仿宋" w:cs="仿宋"/>
                <w:sz w:val="24"/>
                <w:szCs w:val="24"/>
              </w:rPr>
            </w:pPr>
            <w:r>
              <w:rPr>
                <w:rFonts w:hint="eastAsia" w:ascii="仿宋" w:hAnsi="仿宋" w:eastAsia="仿宋" w:cs="仿宋"/>
                <w:sz w:val="24"/>
                <w:szCs w:val="24"/>
              </w:rPr>
              <w:t>2.采样率48KHz。</w:t>
            </w:r>
          </w:p>
          <w:p w14:paraId="22C601EC">
            <w:pPr>
              <w:rPr>
                <w:rFonts w:hint="eastAsia" w:ascii="仿宋" w:hAnsi="仿宋" w:eastAsia="仿宋" w:cs="仿宋"/>
                <w:sz w:val="24"/>
                <w:szCs w:val="24"/>
              </w:rPr>
            </w:pPr>
            <w:r>
              <w:rPr>
                <w:rFonts w:hint="eastAsia" w:ascii="仿宋" w:hAnsi="仿宋" w:eastAsia="仿宋" w:cs="仿宋"/>
                <w:sz w:val="24"/>
                <w:szCs w:val="24"/>
              </w:rPr>
              <w:t>3.音频码流率256kbps (恒定)。</w:t>
            </w:r>
          </w:p>
          <w:p w14:paraId="2DA6FDE8">
            <w:pPr>
              <w:rPr>
                <w:rFonts w:hint="eastAsia" w:ascii="仿宋" w:hAnsi="仿宋" w:eastAsia="仿宋" w:cs="仿宋"/>
                <w:sz w:val="24"/>
                <w:szCs w:val="24"/>
              </w:rPr>
            </w:pPr>
            <w:r>
              <w:rPr>
                <w:rFonts w:hint="eastAsia" w:ascii="仿宋" w:hAnsi="仿宋" w:eastAsia="仿宋" w:cs="仿宋"/>
                <w:sz w:val="24"/>
                <w:szCs w:val="24"/>
              </w:rPr>
              <w:t>4.必须是双声道，必须做混音处理。</w:t>
            </w:r>
          </w:p>
          <w:p w14:paraId="3EF9C4B4">
            <w:pPr>
              <w:rPr>
                <w:rFonts w:hint="eastAsia" w:ascii="仿宋" w:hAnsi="仿宋" w:eastAsia="仿宋" w:cs="仿宋"/>
                <w:sz w:val="24"/>
                <w:szCs w:val="24"/>
              </w:rPr>
            </w:pPr>
            <w:r>
              <w:rPr>
                <w:rFonts w:hint="eastAsia" w:ascii="仿宋" w:hAnsi="仿宋" w:eastAsia="仿宋" w:cs="仿宋"/>
                <w:sz w:val="24"/>
                <w:szCs w:val="24"/>
              </w:rPr>
              <w:t>六、外挂字幕文件</w:t>
            </w:r>
          </w:p>
          <w:p w14:paraId="42238F80">
            <w:pPr>
              <w:rPr>
                <w:rFonts w:hint="eastAsia" w:ascii="仿宋" w:hAnsi="仿宋" w:eastAsia="仿宋" w:cs="仿宋"/>
                <w:sz w:val="24"/>
                <w:szCs w:val="24"/>
              </w:rPr>
            </w:pPr>
            <w:r>
              <w:rPr>
                <w:rFonts w:hint="eastAsia" w:ascii="仿宋" w:hAnsi="仿宋" w:eastAsia="仿宋" w:cs="仿宋"/>
                <w:sz w:val="24"/>
                <w:szCs w:val="24"/>
              </w:rPr>
              <w:t>1.字幕文件格式：独立的SRT 格式的字幕文件。</w:t>
            </w:r>
          </w:p>
          <w:p w14:paraId="16C0D9C5">
            <w:pPr>
              <w:rPr>
                <w:rFonts w:hint="eastAsia" w:ascii="仿宋" w:hAnsi="仿宋" w:eastAsia="仿宋" w:cs="仿宋"/>
                <w:sz w:val="24"/>
                <w:szCs w:val="24"/>
              </w:rPr>
            </w:pPr>
            <w:r>
              <w:rPr>
                <w:rFonts w:hint="eastAsia" w:ascii="仿宋" w:hAnsi="仿宋" w:eastAsia="仿宋" w:cs="仿宋"/>
                <w:sz w:val="24"/>
                <w:szCs w:val="24"/>
              </w:rPr>
              <w:t>2.字幕的行数要求：每屏只有一行字幕。</w:t>
            </w:r>
          </w:p>
          <w:p w14:paraId="2E1CF746">
            <w:pPr>
              <w:rPr>
                <w:rFonts w:hint="eastAsia" w:ascii="仿宋" w:hAnsi="仿宋" w:eastAsia="仿宋" w:cs="仿宋"/>
                <w:sz w:val="24"/>
                <w:szCs w:val="24"/>
              </w:rPr>
            </w:pPr>
            <w:r>
              <w:rPr>
                <w:rFonts w:hint="eastAsia" w:ascii="仿宋" w:hAnsi="仿宋" w:eastAsia="仿宋" w:cs="仿宋"/>
                <w:sz w:val="24"/>
                <w:szCs w:val="24"/>
              </w:rPr>
              <w:t>3.字幕的字数要求：每行不超过20个字。</w:t>
            </w:r>
          </w:p>
          <w:p w14:paraId="068E5ECC">
            <w:pPr>
              <w:rPr>
                <w:rFonts w:hint="eastAsia" w:ascii="仿宋" w:hAnsi="仿宋" w:eastAsia="仿宋" w:cs="仿宋"/>
                <w:sz w:val="24"/>
                <w:szCs w:val="24"/>
              </w:rPr>
            </w:pPr>
            <w:r>
              <w:rPr>
                <w:rFonts w:hint="eastAsia" w:ascii="仿宋" w:hAnsi="仿宋" w:eastAsia="仿宋" w:cs="仿宋"/>
                <w:sz w:val="24"/>
                <w:szCs w:val="24"/>
              </w:rPr>
              <w:t>4.字幕的位置：保持每屏字幕出现位置一致。</w:t>
            </w:r>
          </w:p>
          <w:p w14:paraId="4E795F65">
            <w:pPr>
              <w:rPr>
                <w:rFonts w:hint="eastAsia" w:ascii="仿宋" w:hAnsi="仿宋" w:eastAsia="仿宋" w:cs="仿宋"/>
                <w:sz w:val="24"/>
                <w:szCs w:val="24"/>
              </w:rPr>
            </w:pPr>
            <w:r>
              <w:rPr>
                <w:rFonts w:hint="eastAsia" w:ascii="仿宋" w:hAnsi="仿宋" w:eastAsia="仿宋" w:cs="仿宋"/>
                <w:sz w:val="24"/>
                <w:szCs w:val="24"/>
              </w:rPr>
              <w:t>七、制作规范及要求</w:t>
            </w:r>
          </w:p>
          <w:p w14:paraId="6322501A">
            <w:pPr>
              <w:rPr>
                <w:rFonts w:hint="eastAsia" w:ascii="仿宋" w:hAnsi="仿宋" w:eastAsia="仿宋" w:cs="仿宋"/>
                <w:sz w:val="24"/>
                <w:szCs w:val="24"/>
              </w:rPr>
            </w:pPr>
            <w:r>
              <w:rPr>
                <w:rFonts w:hint="eastAsia" w:ascii="仿宋" w:hAnsi="仿宋" w:eastAsia="仿宋" w:cs="仿宋"/>
                <w:sz w:val="24"/>
                <w:szCs w:val="24"/>
              </w:rPr>
              <w:t>1.使用专业的非线性编辑(1920*50M/S)系统对源视频进行最基本的处理（如剪辑、抠像、颜色校正、双声道处理）。</w:t>
            </w:r>
          </w:p>
          <w:p w14:paraId="798A188F">
            <w:pPr>
              <w:rPr>
                <w:rFonts w:hint="eastAsia" w:ascii="仿宋" w:hAnsi="仿宋" w:eastAsia="仿宋" w:cs="仿宋"/>
                <w:sz w:val="24"/>
                <w:szCs w:val="24"/>
              </w:rPr>
            </w:pPr>
            <w:r>
              <w:rPr>
                <w:rFonts w:hint="eastAsia" w:ascii="仿宋" w:hAnsi="仿宋" w:eastAsia="仿宋" w:cs="仿宋"/>
                <w:sz w:val="24"/>
                <w:szCs w:val="24"/>
              </w:rPr>
              <w:t>2.声音和画面要求同步，无交流声或其他杂音等缺陷，无明显失真、放音过冲、过弱。伴音清晰、饱满、圆润，无失真、噪声杂音干扰、音量忽大忽小现象。解说声与现场声、背景音乐无明显比例失调。音频信噪比不低于48dB。</w:t>
            </w:r>
          </w:p>
          <w:p w14:paraId="67F6959D">
            <w:pPr>
              <w:rPr>
                <w:rFonts w:hint="eastAsia" w:ascii="仿宋" w:hAnsi="仿宋" w:eastAsia="仿宋" w:cs="仿宋"/>
                <w:sz w:val="24"/>
                <w:szCs w:val="24"/>
              </w:rPr>
            </w:pPr>
            <w:r>
              <w:rPr>
                <w:rFonts w:hint="eastAsia" w:ascii="仿宋" w:hAnsi="仿宋" w:eastAsia="仿宋" w:cs="仿宋"/>
                <w:sz w:val="24"/>
                <w:szCs w:val="24"/>
              </w:rPr>
              <w:t>3.后期特效保证画面美观、色彩真实，符合摄影构图规则。老师视频必须具备人物特写、知识点特效展示、人物中景等场景。场景切换自然流畅，色彩无突变，画面无晃动、抖动、模糊聚焦和镜头频繁拉伸等。</w:t>
            </w:r>
          </w:p>
          <w:p w14:paraId="521304DC">
            <w:pPr>
              <w:rPr>
                <w:rFonts w:hint="eastAsia" w:ascii="仿宋" w:hAnsi="仿宋" w:eastAsia="仿宋" w:cs="仿宋"/>
                <w:sz w:val="24"/>
                <w:szCs w:val="24"/>
              </w:rPr>
            </w:pPr>
            <w:r>
              <w:rPr>
                <w:rFonts w:hint="eastAsia" w:ascii="仿宋" w:hAnsi="仿宋" w:eastAsia="仿宋" w:cs="仿宋"/>
                <w:sz w:val="24"/>
                <w:szCs w:val="24"/>
              </w:rPr>
              <w:t>八、成片标准</w:t>
            </w:r>
          </w:p>
          <w:p w14:paraId="084C8C5D">
            <w:pPr>
              <w:rPr>
                <w:rFonts w:hint="eastAsia" w:ascii="仿宋" w:hAnsi="仿宋" w:eastAsia="仿宋" w:cs="仿宋"/>
                <w:sz w:val="24"/>
                <w:szCs w:val="24"/>
              </w:rPr>
            </w:pPr>
            <w:r>
              <w:rPr>
                <w:rFonts w:hint="eastAsia" w:ascii="仿宋" w:hAnsi="仿宋" w:eastAsia="仿宋" w:cs="仿宋"/>
                <w:sz w:val="24"/>
                <w:szCs w:val="24"/>
              </w:rPr>
              <w:t>1.视频标准：格式为mp4，采用H.264编码；中标人应保留全部母带级别文件，至少一年；</w:t>
            </w:r>
          </w:p>
          <w:p w14:paraId="34FFC164">
            <w:pPr>
              <w:rPr>
                <w:rFonts w:hint="eastAsia" w:ascii="仿宋" w:hAnsi="仿宋" w:eastAsia="仿宋" w:cs="仿宋"/>
                <w:sz w:val="24"/>
                <w:szCs w:val="24"/>
              </w:rPr>
            </w:pPr>
            <w:r>
              <w:rPr>
                <w:rFonts w:hint="eastAsia" w:ascii="仿宋" w:hAnsi="仿宋" w:eastAsia="仿宋" w:cs="仿宋"/>
                <w:sz w:val="24"/>
                <w:szCs w:val="24"/>
              </w:rPr>
              <w:t>2.分辨率：1080p高清（1920×1080）；压缩码率&gt;800kb，&lt;1024kb；单个文件大小500m以内；录制视频宽高比16:9，视频帧率为25 帧/秒；</w:t>
            </w:r>
          </w:p>
          <w:p w14:paraId="21B0A222">
            <w:pPr>
              <w:rPr>
                <w:rFonts w:hint="eastAsia" w:ascii="仿宋" w:hAnsi="仿宋" w:eastAsia="仿宋" w:cs="仿宋"/>
                <w:sz w:val="24"/>
                <w:szCs w:val="24"/>
              </w:rPr>
            </w:pPr>
            <w:r>
              <w:rPr>
                <w:rFonts w:hint="eastAsia" w:ascii="仿宋" w:hAnsi="仿宋" w:eastAsia="仿宋" w:cs="仿宋"/>
                <w:sz w:val="24"/>
                <w:szCs w:val="24"/>
              </w:rPr>
              <w:t>3.音频标准：音频压缩采用：AAC格式</w:t>
            </w:r>
          </w:p>
          <w:p w14:paraId="03DE8B1B">
            <w:pPr>
              <w:rPr>
                <w:rFonts w:hint="eastAsia" w:ascii="仿宋" w:hAnsi="仿宋" w:eastAsia="仿宋" w:cs="仿宋"/>
                <w:sz w:val="24"/>
                <w:szCs w:val="24"/>
              </w:rPr>
            </w:pPr>
            <w:r>
              <w:rPr>
                <w:rFonts w:hint="eastAsia" w:ascii="仿宋" w:hAnsi="仿宋" w:eastAsia="仿宋" w:cs="仿宋"/>
                <w:sz w:val="24"/>
                <w:szCs w:val="24"/>
              </w:rPr>
              <w:t>4.采样率：48KHz</w:t>
            </w:r>
          </w:p>
          <w:p w14:paraId="6C3D0256">
            <w:pPr>
              <w:rPr>
                <w:rFonts w:hint="eastAsia" w:ascii="仿宋" w:hAnsi="仿宋" w:eastAsia="仿宋" w:cs="仿宋"/>
                <w:sz w:val="24"/>
                <w:szCs w:val="24"/>
              </w:rPr>
            </w:pPr>
            <w:r>
              <w:rPr>
                <w:rFonts w:hint="eastAsia" w:ascii="仿宋" w:hAnsi="仿宋" w:eastAsia="仿宋" w:cs="仿宋"/>
                <w:sz w:val="24"/>
                <w:szCs w:val="24"/>
              </w:rPr>
              <w:t>5.音频码流率：</w:t>
            </w:r>
            <w:r>
              <w:rPr>
                <w:rFonts w:hint="eastAsia" w:ascii="仿宋" w:hAnsi="仿宋" w:eastAsia="仿宋" w:cs="仿宋"/>
                <w:sz w:val="24"/>
                <w:szCs w:val="24"/>
                <w:lang w:val="en-US" w:eastAsia="zh-CN"/>
              </w:rPr>
              <w:t>256</w:t>
            </w:r>
            <w:r>
              <w:rPr>
                <w:rFonts w:hint="eastAsia" w:ascii="仿宋" w:hAnsi="仿宋" w:eastAsia="仿宋" w:cs="仿宋"/>
                <w:sz w:val="24"/>
                <w:szCs w:val="24"/>
              </w:rPr>
              <w:t>Kbps</w:t>
            </w:r>
          </w:p>
          <w:p w14:paraId="739889FF">
            <w:pPr>
              <w:rPr>
                <w:rFonts w:hint="eastAsia" w:ascii="仿宋" w:hAnsi="仿宋" w:eastAsia="仿宋" w:cs="仿宋"/>
                <w:sz w:val="24"/>
                <w:szCs w:val="24"/>
              </w:rPr>
            </w:pPr>
            <w:r>
              <w:rPr>
                <w:rFonts w:hint="eastAsia" w:ascii="仿宋" w:hAnsi="仿宋" w:eastAsia="仿宋" w:cs="仿宋"/>
                <w:sz w:val="24"/>
                <w:szCs w:val="24"/>
              </w:rPr>
              <w:t>6.声道：双声道</w:t>
            </w:r>
          </w:p>
          <w:p w14:paraId="642F03B9">
            <w:pPr>
              <w:rPr>
                <w:rFonts w:hint="eastAsia" w:ascii="仿宋" w:hAnsi="仿宋" w:eastAsia="仿宋" w:cs="仿宋"/>
                <w:sz w:val="24"/>
                <w:szCs w:val="24"/>
              </w:rPr>
            </w:pPr>
            <w:r>
              <w:rPr>
                <w:rFonts w:hint="eastAsia" w:ascii="仿宋" w:hAnsi="仿宋" w:eastAsia="仿宋" w:cs="仿宋"/>
                <w:sz w:val="24"/>
                <w:szCs w:val="24"/>
              </w:rPr>
              <w:t>7.字幕标准：字幕文件格式为SRT，视频中在下方居中位置显示简体中文字幕信息，字幕与教师所讲的内容完全符合，包括表单符号的显示，字幕为一行显示，字幕最多不过20字。</w:t>
            </w:r>
          </w:p>
          <w:p w14:paraId="4E50D20C">
            <w:pPr>
              <w:rPr>
                <w:rFonts w:hint="eastAsia" w:ascii="仿宋" w:hAnsi="仿宋" w:eastAsia="仿宋" w:cs="仿宋"/>
                <w:sz w:val="24"/>
                <w:szCs w:val="24"/>
              </w:rPr>
            </w:pPr>
            <w:r>
              <w:rPr>
                <w:rFonts w:hint="eastAsia" w:ascii="仿宋" w:hAnsi="仿宋" w:eastAsia="仿宋" w:cs="仿宋"/>
                <w:sz w:val="24"/>
                <w:szCs w:val="24"/>
              </w:rPr>
              <w:t>九、成片交付方式</w:t>
            </w:r>
          </w:p>
          <w:p w14:paraId="2710F6ED">
            <w:pPr>
              <w:rPr>
                <w:rFonts w:hint="eastAsia" w:ascii="仿宋" w:hAnsi="仿宋" w:eastAsia="仿宋" w:cs="仿宋"/>
                <w:sz w:val="24"/>
                <w:szCs w:val="24"/>
              </w:rPr>
            </w:pPr>
            <w:r>
              <w:rPr>
                <w:rFonts w:hint="eastAsia" w:ascii="仿宋" w:hAnsi="仿宋" w:eastAsia="仿宋" w:cs="仿宋"/>
                <w:sz w:val="24"/>
                <w:szCs w:val="24"/>
              </w:rPr>
              <w:t>所有视频文件存储于移动硬盘内。一级文件夹命名规则：采购人名称。二级文件夹命名规则：课程名称。三级文件夹命名规则：拍摄日期+空格+课程名称+空格+讲数+空格+新片/第 n 次修片。（日期格式为年月日，如：20121204）</w:t>
            </w:r>
          </w:p>
          <w:p w14:paraId="181B8FCD">
            <w:pPr>
              <w:rPr>
                <w:rFonts w:hint="eastAsia" w:ascii="仿宋" w:hAnsi="仿宋" w:eastAsia="仿宋" w:cs="仿宋"/>
                <w:sz w:val="24"/>
                <w:szCs w:val="24"/>
              </w:rPr>
            </w:pPr>
            <w:r>
              <w:rPr>
                <w:rFonts w:hint="eastAsia" w:ascii="仿宋" w:hAnsi="仿宋" w:eastAsia="仿宋" w:cs="仿宋"/>
                <w:sz w:val="24"/>
                <w:szCs w:val="24"/>
              </w:rPr>
              <w:t>每讲的文件放入对应的三级文件夹内，文件命名规则：采购人名称+空格+课程名称+空格+讲次+空格+标题。</w:t>
            </w:r>
          </w:p>
          <w:p w14:paraId="59542385">
            <w:pPr>
              <w:rPr>
                <w:rFonts w:hint="eastAsia" w:ascii="仿宋" w:hAnsi="仿宋" w:eastAsia="仿宋" w:cs="仿宋"/>
                <w:b/>
                <w:sz w:val="24"/>
                <w:szCs w:val="24"/>
                <w:highlight w:val="none"/>
              </w:rPr>
            </w:pPr>
            <w:r>
              <w:rPr>
                <w:rFonts w:hint="eastAsia" w:ascii="仿宋" w:hAnsi="仿宋" w:eastAsia="仿宋" w:cs="仿宋"/>
                <w:b/>
                <w:sz w:val="24"/>
                <w:szCs w:val="24"/>
                <w:highlight w:val="none"/>
              </w:rPr>
              <w:t>教学资源库资源上线运行服务</w:t>
            </w:r>
          </w:p>
          <w:p w14:paraId="5D8765E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一</w:t>
            </w:r>
            <w:r>
              <w:rPr>
                <w:rFonts w:hint="eastAsia" w:ascii="仿宋" w:hAnsi="仿宋" w:eastAsia="仿宋" w:cs="仿宋"/>
                <w:sz w:val="24"/>
                <w:szCs w:val="24"/>
                <w:lang w:eastAsia="zh-CN"/>
              </w:rPr>
              <w:t>、</w:t>
            </w:r>
            <w:r>
              <w:rPr>
                <w:rFonts w:hint="eastAsia" w:ascii="仿宋" w:hAnsi="仿宋" w:eastAsia="仿宋" w:cs="仿宋"/>
                <w:sz w:val="24"/>
                <w:szCs w:val="24"/>
              </w:rPr>
              <w:t>资源库资源上线技术服务支持：</w:t>
            </w:r>
          </w:p>
          <w:p w14:paraId="0224EBE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1.提供专业资源库公共运营平台服务：本项目中标人需为所建设的资源库标准化课程提供课程运行所需的公共运行平台服务；该平台须符合教育部《职业教育专业教学资源库建设工作手册（2019）》中公布的《职业教育专业教学资源库运行平台技术要求》，中标人所选定的资源库标准化课程公共运行平台需主动配合采购人资源库的建设工作和运行监测，向采购人提供免费服务，不对库内资源设置使用权限和用于商业目的。</w:t>
            </w:r>
          </w:p>
          <w:p w14:paraId="7240D03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2.提供的平台要求能独立建设专业资源库，具备开展校内SPOC混合式教学的功能，具备建设精品在线开放课程的功能，并且要求所有课程资源只需一次入库既可实现资源库建设、在线精品课程建设，不需要重复录入资源，并且可以引用平台中其他课程相关资源开展教学。</w:t>
            </w:r>
          </w:p>
          <w:p w14:paraId="616A6C2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3.为采购人提供不少于两次专业教学资源库建设培训，培训内容包含资源库课程建设、平台操作等，为课程教学团队每年提供不少于2次的教师专业发展培训活动，培训内容包含课程结构的优化、教学方法的设计和教学技能的提升。</w:t>
            </w:r>
          </w:p>
          <w:p w14:paraId="7F69483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4.提供作业布置功能。教师根据授课内容，自主选择考核知识点、设置题量自主发布作业。习题可以由老师自己选取，也可以根据设置的出题方案抽取；学生可在课程学习时查看到资源关联的知识点标签；支持老师设置学生能否查看答案，交卷后查看答案，还是到截止时间后查看答案或者边做边看答案；支持老师设置作业是否限时，若到达限制时间后是否统一强制交卷还是每人作答固定时间后交卷；支持老师设置学生作答次数，答题次数最大为5次。老师同时可以保存作业，复制作业，可查看班级成绩单、查看单个学生成绩以及他个人作答详情，支持老师强制提交和打回学生作答。</w:t>
            </w:r>
          </w:p>
          <w:p w14:paraId="595FBC4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二</w:t>
            </w:r>
            <w:r>
              <w:rPr>
                <w:rFonts w:hint="eastAsia" w:ascii="仿宋" w:hAnsi="仿宋" w:eastAsia="仿宋" w:cs="仿宋"/>
                <w:sz w:val="24"/>
                <w:szCs w:val="24"/>
                <w:lang w:eastAsia="zh-CN"/>
              </w:rPr>
              <w:t>、</w:t>
            </w:r>
            <w:r>
              <w:rPr>
                <w:rFonts w:hint="eastAsia" w:ascii="仿宋" w:hAnsi="仿宋" w:eastAsia="仿宋" w:cs="仿宋"/>
                <w:sz w:val="24"/>
                <w:szCs w:val="24"/>
              </w:rPr>
              <w:t>在线课程运行服务</w:t>
            </w:r>
          </w:p>
          <w:p w14:paraId="02F0371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1. 服务平台功能</w:t>
            </w:r>
          </w:p>
          <w:p w14:paraId="62178AB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1.1 教学管理功能</w:t>
            </w:r>
          </w:p>
          <w:p w14:paraId="4D21BAD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（1）需支持定制学校个性化课程网站，学生可通过个性化网站进行登录。</w:t>
            </w:r>
          </w:p>
          <w:p w14:paraId="5276F41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（2）支持学生数据的导入与成绩的导出。</w:t>
            </w:r>
          </w:p>
          <w:p w14:paraId="15E48CE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（3）课程应用支持独有模式与共有模式两种。</w:t>
            </w:r>
          </w:p>
          <w:p w14:paraId="00AC29E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4）提供作业布置功能。教师根据授课内容，自主选择考核知识点、设置题量自主发布作业。习题可以由老师自己选取，也可以根据设置的出题方案抽取；支持同一套试卷学生的试卷知识点考点一致，但题目随机不同；支持老师设置学生能否查看答案，交卷后查看答案，还是到截止时间后查看答案或者边做边看答案；支持老师设置作业是否限时，若到达限制时间后是否统一强制交卷还是每人作答固定时间后交卷；支持老师设置学生作答次数，答题次数最大为5次。老师同时可以保存作业，复制作业，可查看班级成绩单、查看单个学生成绩以及他个人作答详情，支持老师强制提交和打回学生作答。</w:t>
            </w:r>
          </w:p>
          <w:p w14:paraId="78C6B4B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1.2 学生在线学习功能</w:t>
            </w:r>
          </w:p>
          <w:p w14:paraId="6834B91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（1）提供听课功能，支持在线学习视频课程，教学视频尺寸不小于1280×720；提供播放速度调节功能，可根据观看习惯，自由选择合适自己的播放速度。</w:t>
            </w:r>
          </w:p>
          <w:p w14:paraId="5008C27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（2）支持课堂互动功能，可参加老师发布的各类活动，可以组间相互评分，同学互相评论。</w:t>
            </w:r>
          </w:p>
          <w:p w14:paraId="6ECB2EA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（3）学生在线学习课程时需支持进度记忆，支持课堂互动功能，可参加老师发布的各类活动，可以组间相互评分，同学互相评论。</w:t>
            </w:r>
          </w:p>
          <w:p w14:paraId="35AE8D8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1.3 教师教学管理功能</w:t>
            </w:r>
          </w:p>
          <w:p w14:paraId="2B07363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（1）教师可及时发布各种通知。</w:t>
            </w:r>
          </w:p>
          <w:p w14:paraId="47DA794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2）支持教师自行创建课程，可以自建一门独立课程，也可以复制引用平台方提供的优秀课程。教师可根据需要对课程内容进行维护，支持用户引用各级各类资源搭建和重组课程，内容包括：课程介绍，章节内容，库管理，教师团队管理。可以统计该课程的使用情况和内容的详细情况。</w:t>
            </w:r>
          </w:p>
          <w:p w14:paraId="4DE23F2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3）除了平台自带题库外，需支持教师自己出题，提供课程活动库功能，教师可以根据章节、活动类别、活动类型筛选活动，根据上传时间选择排序；活动类型包括：头脑风暴、分组任务、随堂测等；活动类别包括：讨论、实践、调查、测试、拓展、实训。</w:t>
            </w:r>
          </w:p>
          <w:p w14:paraId="2CF0C4C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（4）教师可在线出卷并发布考试。</w:t>
            </w:r>
          </w:p>
          <w:p w14:paraId="2185171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（5）支持根据考核标准进行成绩自动统计。</w:t>
            </w:r>
          </w:p>
          <w:p w14:paraId="5D596CB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（6）提供考试布置功能，教师根据授课内容，自主选择考核知识点、设置题量自主发布考试。</w:t>
            </w:r>
          </w:p>
          <w:p w14:paraId="103C40D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7）提供学生学习情况查询功能，支持多个维度的数据统计包括：作业考试成绩、课程学习成绩、课堂互动成绩，学员平时成绩和整体综合的总成绩。作业考试成绩：教师可查看班级成绩单、查看单个学生成绩以及个人作答详情，支持老师强制提交和打回学生作答。支持多维度导出成绩用于教学备案；课程学习成绩：视频学习时长和章节练习两个维度统计。教师可按照视频查看班级整体时长和听课进度、查看单个学生听课情况；教师可依据某个练习查看班级成绩单、查看单个学生成绩以及个人作答详情。支持多维度导出成绩用于教学备案；课堂互动成绩：可以查看学生的各项考核成绩，包括课堂活动、考勤统计和课堂提问；支持导出各项成绩表格；学员平时成绩：以学生个人维度查看学生线上学习情况和线下课堂详情；学员总成绩：老师可以分别设置作业、考试、线上课程学习、线下翻转课堂等各项考核的权重比例计算学员的期末总成绩。另外可以导入线下考试等其他成绩参与折算。</w:t>
            </w:r>
          </w:p>
          <w:p w14:paraId="2AE74D7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8）提供丰富的签到管理功能，有传统点名考勤、数字码考勤、手势考勤和定位签到，可查看应到、出勤、缺勤以及早退、迟到、事假等各种出勤状态，统计班级出勤情况；可以针对某一考勤查看导出已签到、未签到学生名单。</w:t>
            </w:r>
          </w:p>
          <w:p w14:paraId="33BEE22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（9）提供直播间管理，教师可以根据自己的需要创建和管理直播间，可根据教学需要创建不超过5个直播间。提供直播排班管理：教师可以根据自己的需要创建直播排班计划，开启直播入口，直播支持观看回放。</w:t>
            </w:r>
          </w:p>
          <w:p w14:paraId="59A8109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2.提供教学资源库功能，可根据章节、资源类型、媒体类型进行检索，同时资源内容可以根据名称搜索，根据上传时间选择排序。资源类别包括：知识精讲课程、应用拓展课程、课程讲义、讨论及思考题、案例、拓展资源；媒体类型包括：文本类（DOC、XLS、DOCX、XLSX、PDF）、视频类、PPT演示文稿（PPTX、PPT）、图片图形类和网络链接等。</w:t>
            </w:r>
          </w:p>
          <w:p w14:paraId="7CF6FCE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3.提供题库管理功能，可以根据课程章节，题目类型进行检索，根据上传时间选择排序，题目类别包括：单选题、多选题、不定项、判断题等；教师可以自主创建单选题、多选题、不定项、判断题等题目。支持多种题型的编辑，支持试题在线添加图片。</w:t>
            </w:r>
          </w:p>
          <w:p w14:paraId="72A5B64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4.提供知识图谱。</w:t>
            </w:r>
          </w:p>
          <w:p w14:paraId="5A5FE93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（1）教师可对课程中的资源进行知识点标记，学生可在课程学习时查看到不同资源关联的知识点标签；</w:t>
            </w:r>
          </w:p>
          <w:p w14:paraId="3C7B473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2）教师可查看班级知识点掌握率分析统计，并支持查看知识点掌握率详情；可查看学生之间对于不同知识点掌握率对比分析，支持查看到某一位学生的知识点掌握详情统计，可以查看每个知识点的课程资源和系统推荐的拓展资源。</w:t>
            </w:r>
          </w:p>
          <w:p w14:paraId="19955E6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三、其他支持与服务</w:t>
            </w:r>
          </w:p>
          <w:p w14:paraId="5ACF8F7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所有建设完成的课程统一管理，上线运营。</w:t>
            </w:r>
          </w:p>
          <w:p w14:paraId="353E0D2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1.提供丰富的课堂活动功能</w:t>
            </w:r>
          </w:p>
          <w:p w14:paraId="7081760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（1）随堂测验，老师可以启动随堂测试，将选择好的题目通过教学平台推送到学生的手机上，学生做完题目提交后，老师可以查看做题结果，可查看每个题目的正确率，也可单独查看某个学生整体的作答情况。</w:t>
            </w:r>
          </w:p>
          <w:p w14:paraId="2126136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（2）分组活动，老师可以启动分组活动，学生可以按照设置好分组方案进组也可以自由进组或者随机分组，小组成员合力完成作答，后可教师评分，也可小组间学生互评。</w:t>
            </w:r>
          </w:p>
          <w:p w14:paraId="44E345D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（3）头脑风暴，老师可以启动头脑风暴，学生每个人发表自己的见解，老师可以展示与大家分享，学生可以对彼此的成果进行评论。</w:t>
            </w:r>
          </w:p>
          <w:p w14:paraId="75817E3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（4）问卷调查，老师可以启动问卷调查，支持选择问卷或者简答问卷。</w:t>
            </w:r>
          </w:p>
          <w:p w14:paraId="72960BC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.提供消息公告管理功能，老师可以向学生发布公告、通知、学习提醒等信息。</w:t>
            </w:r>
          </w:p>
          <w:p w14:paraId="6DB3047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.提供随机提问功能和点名功能，在课堂上随机抽取或者选择幸运之星，与学生互动，可以根据学生的作答情况进行奖惩。</w:t>
            </w:r>
          </w:p>
          <w:p w14:paraId="4C4DE81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提供实训课程管理，教师可以查看已授权的第三方应用课程的详细情况。教师可以进行第三方课程的班级管理，包括班级信息，学生管理，实习成绩；班级信息：可以维护教学班级的名称，权限，开课时间；学生管理：教师可以对班级里学生进行添加或者移除；实习成绩：可以查看学生第三方课程的成绩。</w:t>
            </w:r>
          </w:p>
          <w:p w14:paraId="4EE9939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.学习监测，展示教学班级中的详细情况，比如：用户趋势、学习监测、作业考试、疑点难点、学生排行等行为记录，方便老师了解用户学习活跃程度。</w:t>
            </w:r>
          </w:p>
          <w:p w14:paraId="6EE08C3B">
            <w:pPr>
              <w:spacing w:line="360" w:lineRule="exact"/>
              <w:jc w:val="both"/>
              <w:rPr>
                <w:rFonts w:hint="eastAsia" w:ascii="仿宋" w:hAnsi="仿宋" w:eastAsia="仿宋" w:cs="仿宋"/>
                <w:b/>
                <w:bCs/>
                <w:sz w:val="24"/>
                <w:szCs w:val="24"/>
              </w:rPr>
            </w:pPr>
            <w:r>
              <w:rPr>
                <w:rFonts w:hint="eastAsia" w:ascii="仿宋" w:hAnsi="仿宋" w:eastAsia="仿宋" w:cs="仿宋"/>
                <w:b/>
                <w:bCs/>
                <w:sz w:val="24"/>
                <w:szCs w:val="24"/>
                <w:highlight w:val="none"/>
                <w:lang w:eastAsia="zh-TW"/>
              </w:rPr>
              <w:t>课程</w:t>
            </w:r>
            <w:r>
              <w:rPr>
                <w:rFonts w:hint="eastAsia" w:ascii="仿宋" w:hAnsi="仿宋" w:eastAsia="仿宋" w:cs="仿宋"/>
                <w:b/>
                <w:bCs/>
                <w:sz w:val="24"/>
                <w:szCs w:val="24"/>
                <w:highlight w:val="none"/>
              </w:rPr>
              <w:t>资源建设</w:t>
            </w:r>
          </w:p>
          <w:p w14:paraId="67AD08A5">
            <w:pPr>
              <w:rPr>
                <w:rFonts w:hint="eastAsia" w:ascii="仿宋" w:hAnsi="仿宋" w:eastAsia="仿宋" w:cs="仿宋"/>
                <w:sz w:val="24"/>
                <w:szCs w:val="24"/>
              </w:rPr>
            </w:pPr>
            <w:r>
              <w:rPr>
                <w:rFonts w:hint="eastAsia" w:ascii="仿宋" w:hAnsi="仿宋" w:eastAsia="仿宋" w:cs="仿宋"/>
                <w:sz w:val="24"/>
                <w:szCs w:val="24"/>
              </w:rPr>
              <w:t>用于《智能成本核算与管理》《管理会计》《财务大数据分析》3门在线课程课件及试题库建设。</w:t>
            </w:r>
          </w:p>
          <w:p w14:paraId="20A27D69">
            <w:pPr>
              <w:rPr>
                <w:rFonts w:hint="eastAsia" w:ascii="仿宋" w:hAnsi="仿宋" w:eastAsia="仿宋" w:cs="仿宋"/>
                <w:sz w:val="24"/>
                <w:szCs w:val="24"/>
              </w:rPr>
            </w:pPr>
            <w:r>
              <w:rPr>
                <w:rFonts w:hint="eastAsia" w:ascii="仿宋" w:hAnsi="仿宋" w:eastAsia="仿宋" w:cs="仿宋"/>
                <w:sz w:val="24"/>
                <w:szCs w:val="24"/>
              </w:rPr>
              <w:t>1.试题库：每门课程500道题，共1500道题。</w:t>
            </w:r>
          </w:p>
          <w:p w14:paraId="41172163">
            <w:pPr>
              <w:rPr>
                <w:rFonts w:hint="eastAsia" w:ascii="仿宋" w:hAnsi="仿宋" w:eastAsia="仿宋" w:cs="仿宋"/>
                <w:sz w:val="24"/>
                <w:szCs w:val="24"/>
              </w:rPr>
            </w:pPr>
            <w:r>
              <w:rPr>
                <w:rFonts w:hint="eastAsia" w:ascii="仿宋" w:hAnsi="仿宋" w:eastAsia="仿宋" w:cs="仿宋"/>
                <w:sz w:val="24"/>
                <w:szCs w:val="24"/>
              </w:rPr>
              <w:t>2.教学课件美化：3 门课程的教学课件美化，定制化设计PPT模板，每门课程不低于 20 个，总页数不低于 1200 页，应与在线课程知识点内容相匹配。</w:t>
            </w:r>
          </w:p>
          <w:p w14:paraId="20FF2645">
            <w:pPr>
              <w:rPr>
                <w:rFonts w:hint="eastAsia" w:ascii="仿宋" w:hAnsi="仿宋" w:eastAsia="仿宋" w:cs="仿宋"/>
                <w:sz w:val="24"/>
                <w:szCs w:val="24"/>
              </w:rPr>
            </w:pPr>
            <w:r>
              <w:rPr>
                <w:rFonts w:hint="eastAsia" w:ascii="仿宋" w:hAnsi="仿宋" w:eastAsia="仿宋" w:cs="仿宋"/>
                <w:sz w:val="24"/>
                <w:szCs w:val="24"/>
              </w:rPr>
              <w:t>3.整体效果风格统一、色彩协调、美观大方</w:t>
            </w:r>
          </w:p>
          <w:p w14:paraId="1B737D54">
            <w:pPr>
              <w:rPr>
                <w:rFonts w:hint="eastAsia" w:ascii="仿宋" w:hAnsi="仿宋" w:eastAsia="仿宋" w:cs="仿宋"/>
                <w:sz w:val="24"/>
                <w:szCs w:val="24"/>
              </w:rPr>
            </w:pPr>
            <w:r>
              <w:rPr>
                <w:rFonts w:hint="eastAsia" w:ascii="仿宋" w:hAnsi="仿宋" w:eastAsia="仿宋" w:cs="仿宋"/>
                <w:sz w:val="24"/>
                <w:szCs w:val="24"/>
              </w:rPr>
              <w:t>4.教学课件制作要求</w:t>
            </w:r>
          </w:p>
          <w:p w14:paraId="4CB461CD">
            <w:pPr>
              <w:rPr>
                <w:rFonts w:hint="eastAsia" w:ascii="仿宋" w:hAnsi="仿宋" w:eastAsia="仿宋" w:cs="仿宋"/>
                <w:sz w:val="24"/>
                <w:szCs w:val="24"/>
              </w:rPr>
            </w:pPr>
            <w:r>
              <w:rPr>
                <w:rFonts w:hint="eastAsia" w:ascii="仿宋" w:hAnsi="仿宋" w:eastAsia="仿宋" w:cs="仿宋"/>
                <w:sz w:val="24"/>
                <w:szCs w:val="24"/>
              </w:rPr>
              <w:t>（1）文件格式：扩展名：*.ppt；</w:t>
            </w:r>
          </w:p>
          <w:p w14:paraId="0D0EC9C9">
            <w:pPr>
              <w:rPr>
                <w:rFonts w:hint="eastAsia" w:ascii="仿宋" w:hAnsi="仿宋" w:eastAsia="仿宋" w:cs="仿宋"/>
                <w:sz w:val="24"/>
                <w:szCs w:val="24"/>
              </w:rPr>
            </w:pPr>
            <w:r>
              <w:rPr>
                <w:rFonts w:hint="eastAsia" w:ascii="仿宋" w:hAnsi="仿宋" w:eastAsia="仿宋" w:cs="仿宋"/>
                <w:sz w:val="24"/>
                <w:szCs w:val="24"/>
              </w:rPr>
              <w:t>（2）PPT模板朴素、大方，颜色适宜，便于长时间观看，多个页面均有的相同元素，如背景、按钮、标题等，可以使用幻灯片母版来实现；</w:t>
            </w:r>
          </w:p>
          <w:p w14:paraId="68177616">
            <w:pPr>
              <w:rPr>
                <w:rFonts w:hint="eastAsia" w:ascii="仿宋" w:hAnsi="仿宋" w:eastAsia="仿宋" w:cs="仿宋"/>
                <w:sz w:val="24"/>
                <w:szCs w:val="24"/>
              </w:rPr>
            </w:pPr>
            <w:r>
              <w:rPr>
                <w:rFonts w:hint="eastAsia" w:ascii="仿宋" w:hAnsi="仿宋" w:eastAsia="仿宋" w:cs="仿宋"/>
                <w:sz w:val="24"/>
                <w:szCs w:val="24"/>
              </w:rPr>
              <w:t>（3）页面设置可根据视频尺寸进行调整，可调整为16:9；每页版面的字数不宜太多；</w:t>
            </w:r>
          </w:p>
          <w:p w14:paraId="28E9B46D">
            <w:pPr>
              <w:rPr>
                <w:rFonts w:hint="eastAsia" w:ascii="仿宋" w:hAnsi="仿宋" w:eastAsia="仿宋" w:cs="仿宋"/>
                <w:sz w:val="24"/>
                <w:szCs w:val="24"/>
              </w:rPr>
            </w:pPr>
            <w:r>
              <w:rPr>
                <w:rFonts w:hint="eastAsia" w:ascii="仿宋" w:hAnsi="仿宋" w:eastAsia="仿宋" w:cs="仿宋"/>
                <w:sz w:val="24"/>
                <w:szCs w:val="24"/>
              </w:rPr>
              <w:t>（4）文字要醒目，避免使用与背景色相近的字体颜色。文本内容需可编辑，不要使用图片格式；</w:t>
            </w:r>
          </w:p>
          <w:p w14:paraId="074B8938">
            <w:pPr>
              <w:rPr>
                <w:rFonts w:hint="eastAsia" w:ascii="仿宋" w:hAnsi="仿宋" w:eastAsia="仿宋" w:cs="仿宋"/>
                <w:sz w:val="24"/>
                <w:szCs w:val="24"/>
              </w:rPr>
            </w:pPr>
            <w:r>
              <w:rPr>
                <w:rFonts w:hint="eastAsia" w:ascii="仿宋" w:hAnsi="仿宋" w:eastAsia="仿宋" w:cs="仿宋"/>
                <w:sz w:val="24"/>
                <w:szCs w:val="24"/>
              </w:rPr>
              <w:t>（5）只录制PPT时，不需要给老师空出站位，参考线设置为：上间距：5.8、下间距：5.8、左间距：11.6、右间距：11.6；</w:t>
            </w:r>
          </w:p>
          <w:p w14:paraId="371F4243">
            <w:pPr>
              <w:rPr>
                <w:rFonts w:hint="eastAsia" w:ascii="仿宋" w:hAnsi="仿宋" w:eastAsia="仿宋" w:cs="仿宋"/>
                <w:sz w:val="24"/>
                <w:szCs w:val="24"/>
              </w:rPr>
            </w:pPr>
            <w:r>
              <w:rPr>
                <w:rFonts w:hint="eastAsia" w:ascii="仿宋" w:hAnsi="仿宋" w:eastAsia="仿宋" w:cs="仿宋"/>
                <w:sz w:val="24"/>
                <w:szCs w:val="24"/>
              </w:rPr>
              <w:t>（6）常规录制课程，需要给老师空出站位，参考线设置为：上间距：5.4、下间距：5.8、左间距：11.6、右间距：6.4；</w:t>
            </w:r>
          </w:p>
          <w:p w14:paraId="34FC93F5">
            <w:pPr>
              <w:rPr>
                <w:rFonts w:hint="eastAsia" w:ascii="仿宋" w:hAnsi="仿宋" w:eastAsia="仿宋" w:cs="仿宋"/>
                <w:sz w:val="24"/>
                <w:szCs w:val="24"/>
              </w:rPr>
            </w:pPr>
            <w:r>
              <w:rPr>
                <w:rFonts w:hint="eastAsia" w:ascii="仿宋" w:hAnsi="仿宋" w:eastAsia="仿宋" w:cs="仿宋"/>
                <w:sz w:val="24"/>
                <w:szCs w:val="24"/>
              </w:rPr>
              <w:t>（7）恰当使用组合：某些插图中位置相对固定的文本框、数学公式以及图片等应采用组合方式，避免产生相对位移；</w:t>
            </w:r>
          </w:p>
          <w:p w14:paraId="5CCA322A">
            <w:pPr>
              <w:rPr>
                <w:rFonts w:hint="eastAsia" w:ascii="仿宋" w:hAnsi="仿宋" w:eastAsia="仿宋" w:cs="仿宋"/>
                <w:sz w:val="24"/>
                <w:szCs w:val="24"/>
              </w:rPr>
            </w:pPr>
            <w:r>
              <w:rPr>
                <w:rFonts w:hint="eastAsia" w:ascii="仿宋" w:hAnsi="仿宋" w:eastAsia="仿宋" w:cs="仿宋"/>
                <w:sz w:val="24"/>
                <w:szCs w:val="24"/>
              </w:rPr>
              <w:t>（8）应避免不必要的组合，不同对象、文本的动作需要同时出现时，可确定彼此之间的时间间隔为0秒；</w:t>
            </w:r>
          </w:p>
          <w:p w14:paraId="1B852211">
            <w:pPr>
              <w:rPr>
                <w:rFonts w:hint="eastAsia" w:ascii="仿宋" w:hAnsi="仿宋" w:eastAsia="仿宋" w:cs="仿宋"/>
                <w:sz w:val="24"/>
                <w:szCs w:val="24"/>
              </w:rPr>
            </w:pPr>
            <w:r>
              <w:rPr>
                <w:rFonts w:hint="eastAsia" w:ascii="仿宋" w:hAnsi="仿宋" w:eastAsia="仿宋" w:cs="仿宋"/>
                <w:sz w:val="24"/>
                <w:szCs w:val="24"/>
              </w:rPr>
              <w:t>（9）各级标题采用不同的字体和颜色，一张幻灯片上文字颜色限定在4种以内，注意文字与背景色的反差；</w:t>
            </w:r>
          </w:p>
          <w:p w14:paraId="0A5236F5">
            <w:pPr>
              <w:rPr>
                <w:rFonts w:hint="eastAsia" w:ascii="仿宋" w:hAnsi="仿宋" w:eastAsia="仿宋" w:cs="仿宋"/>
                <w:sz w:val="24"/>
                <w:szCs w:val="24"/>
              </w:rPr>
            </w:pPr>
            <w:r>
              <w:rPr>
                <w:rFonts w:hint="eastAsia" w:ascii="仿宋" w:hAnsi="仿宋" w:eastAsia="仿宋" w:cs="仿宋"/>
                <w:sz w:val="24"/>
                <w:szCs w:val="24"/>
              </w:rPr>
              <w:t>（10）动画方案不宜出现不必要的动画效果，不使用随机效果。动画连续，节奏合适；</w:t>
            </w:r>
          </w:p>
          <w:p w14:paraId="1D3BDD35">
            <w:pPr>
              <w:rPr>
                <w:rFonts w:hint="eastAsia" w:ascii="仿宋" w:hAnsi="仿宋" w:eastAsia="仿宋" w:cs="仿宋"/>
                <w:sz w:val="24"/>
                <w:szCs w:val="24"/>
              </w:rPr>
            </w:pPr>
            <w:r>
              <w:rPr>
                <w:rFonts w:hint="eastAsia" w:ascii="仿宋" w:hAnsi="仿宋" w:eastAsia="仿宋" w:cs="仿宋"/>
                <w:sz w:val="24"/>
                <w:szCs w:val="24"/>
              </w:rPr>
              <w:t>（11）文件内链接都采用相对链接，并能够正常打开；</w:t>
            </w:r>
          </w:p>
          <w:p w14:paraId="72EE07E8">
            <w:pPr>
              <w:rPr>
                <w:rFonts w:hint="eastAsia" w:ascii="仿宋" w:hAnsi="仿宋" w:eastAsia="仿宋" w:cs="仿宋"/>
                <w:sz w:val="24"/>
                <w:szCs w:val="24"/>
              </w:rPr>
            </w:pPr>
            <w:r>
              <w:rPr>
                <w:rFonts w:hint="eastAsia" w:ascii="仿宋" w:hAnsi="仿宋" w:eastAsia="仿宋" w:cs="仿宋"/>
                <w:sz w:val="24"/>
                <w:szCs w:val="24"/>
              </w:rPr>
              <w:t>（12）文件中链接或插入的其他素材满足本要求中关于媒体素材的技术要求；</w:t>
            </w:r>
          </w:p>
          <w:p w14:paraId="060681CE">
            <w:pPr>
              <w:rPr>
                <w:rFonts w:hint="eastAsia" w:ascii="仿宋" w:hAnsi="仿宋" w:eastAsia="仿宋" w:cs="仿宋"/>
                <w:sz w:val="24"/>
                <w:szCs w:val="24"/>
              </w:rPr>
            </w:pPr>
            <w:r>
              <w:rPr>
                <w:rFonts w:hint="eastAsia" w:ascii="仿宋" w:hAnsi="仿宋" w:eastAsia="仿宋" w:cs="仿宋"/>
                <w:sz w:val="24"/>
                <w:szCs w:val="24"/>
              </w:rPr>
              <w:t>（13）使用超级链接时，要在目标页面有“返回”按钮；</w:t>
            </w:r>
          </w:p>
          <w:p w14:paraId="093E8F2A">
            <w:pPr>
              <w:rPr>
                <w:rFonts w:hint="eastAsia" w:ascii="仿宋" w:hAnsi="仿宋" w:eastAsia="仿宋" w:cs="仿宋"/>
                <w:sz w:val="24"/>
                <w:szCs w:val="24"/>
              </w:rPr>
            </w:pPr>
            <w:r>
              <w:rPr>
                <w:rFonts w:hint="eastAsia" w:ascii="仿宋" w:hAnsi="仿宋" w:eastAsia="仿宋" w:cs="仿宋"/>
                <w:sz w:val="24"/>
                <w:szCs w:val="24"/>
              </w:rPr>
              <w:t>（14）鼠标移至按钮上时要求显示出该按钮的操作提示；</w:t>
            </w:r>
          </w:p>
          <w:p w14:paraId="663DFACD">
            <w:pPr>
              <w:rPr>
                <w:rFonts w:hint="eastAsia" w:ascii="仿宋" w:hAnsi="仿宋" w:eastAsia="仿宋" w:cs="仿宋"/>
                <w:sz w:val="24"/>
                <w:szCs w:val="24"/>
              </w:rPr>
            </w:pPr>
            <w:r>
              <w:rPr>
                <w:rFonts w:hint="eastAsia" w:ascii="仿宋" w:hAnsi="仿宋" w:eastAsia="仿宋" w:cs="仿宋"/>
                <w:sz w:val="24"/>
                <w:szCs w:val="24"/>
              </w:rPr>
              <w:t>（15）不同位置使用的导航按钮保持风格一致或使用相同的按钮；</w:t>
            </w:r>
          </w:p>
          <w:p w14:paraId="0CCEFE4F">
            <w:pPr>
              <w:rPr>
                <w:rFonts w:hint="eastAsia" w:ascii="仿宋" w:hAnsi="仿宋" w:eastAsia="仿宋" w:cs="仿宋"/>
                <w:sz w:val="24"/>
                <w:szCs w:val="24"/>
              </w:rPr>
            </w:pPr>
            <w:r>
              <w:rPr>
                <w:rFonts w:hint="eastAsia" w:ascii="仿宋" w:hAnsi="仿宋" w:eastAsia="仿宋" w:cs="仿宋"/>
                <w:sz w:val="24"/>
                <w:szCs w:val="24"/>
              </w:rPr>
              <w:t>（16）不得使用宏，播放时不要出现宏脚本提示。</w:t>
            </w:r>
          </w:p>
          <w:p w14:paraId="21C7D822">
            <w:pPr>
              <w:rPr>
                <w:rFonts w:hint="eastAsia" w:ascii="仿宋" w:hAnsi="仿宋" w:eastAsia="仿宋" w:cs="仿宋"/>
                <w:sz w:val="24"/>
                <w:szCs w:val="24"/>
                <w:highlight w:val="none"/>
              </w:rPr>
            </w:pPr>
            <w:r>
              <w:rPr>
                <w:rFonts w:hint="eastAsia" w:ascii="仿宋" w:hAnsi="仿宋" w:eastAsia="仿宋" w:cs="仿宋"/>
                <w:sz w:val="24"/>
                <w:szCs w:val="24"/>
              </w:rPr>
              <w:t>▲5.为保障</w:t>
            </w:r>
            <w:r>
              <w:rPr>
                <w:rFonts w:hint="eastAsia" w:ascii="仿宋" w:hAnsi="仿宋" w:eastAsia="仿宋" w:cs="仿宋"/>
                <w:sz w:val="24"/>
                <w:szCs w:val="24"/>
                <w:highlight w:val="none"/>
              </w:rPr>
              <w:t>《财务大数据分析》课程建设有相关参考素材，</w:t>
            </w:r>
            <w:r>
              <w:rPr>
                <w:rFonts w:hint="eastAsia" w:ascii="仿宋" w:hAnsi="仿宋" w:eastAsia="仿宋" w:cs="仿宋"/>
                <w:sz w:val="24"/>
                <w:szCs w:val="24"/>
                <w:highlight w:val="none"/>
                <w:u w:val="single"/>
                <w:lang w:val="zh-CN"/>
              </w:rPr>
              <w:t>中标人</w:t>
            </w:r>
            <w:r>
              <w:rPr>
                <w:rFonts w:hint="eastAsia" w:ascii="仿宋" w:hAnsi="仿宋" w:eastAsia="仿宋" w:cs="仿宋"/>
                <w:sz w:val="24"/>
                <w:szCs w:val="24"/>
                <w:highlight w:val="none"/>
                <w:u w:val="single"/>
              </w:rPr>
              <w:t>需要提供</w:t>
            </w:r>
            <w:r>
              <w:rPr>
                <w:rFonts w:hint="eastAsia" w:ascii="仿宋" w:hAnsi="仿宋" w:eastAsia="仿宋" w:cs="仿宋"/>
                <w:sz w:val="24"/>
                <w:szCs w:val="24"/>
                <w:highlight w:val="none"/>
                <w:u w:val="single"/>
                <w:lang w:eastAsia="zh-CN"/>
              </w:rPr>
              <w:t>该</w:t>
            </w:r>
            <w:r>
              <w:rPr>
                <w:rFonts w:hint="eastAsia" w:ascii="仿宋" w:hAnsi="仿宋" w:eastAsia="仿宋" w:cs="仿宋"/>
                <w:sz w:val="24"/>
                <w:szCs w:val="24"/>
                <w:highlight w:val="none"/>
                <w:u w:val="single"/>
              </w:rPr>
              <w:t>门相关课</w:t>
            </w:r>
            <w:r>
              <w:rPr>
                <w:rFonts w:hint="eastAsia" w:ascii="仿宋" w:hAnsi="仿宋" w:eastAsia="仿宋" w:cs="仿宋"/>
                <w:sz w:val="24"/>
                <w:szCs w:val="24"/>
                <w:u w:val="single"/>
              </w:rPr>
              <w:t>程资源，提供课程资源平台在</w:t>
            </w:r>
            <w:r>
              <w:rPr>
                <w:rFonts w:hint="eastAsia" w:ascii="仿宋" w:hAnsi="仿宋" w:eastAsia="仿宋" w:cs="仿宋"/>
                <w:sz w:val="24"/>
                <w:szCs w:val="24"/>
                <w:highlight w:val="none"/>
                <w:u w:val="single"/>
              </w:rPr>
              <w:t>线云账号不少于10个，用于课程内容的引用，使用期限为签订合同之日起</w:t>
            </w:r>
            <w:r>
              <w:rPr>
                <w:rFonts w:hint="eastAsia" w:ascii="仿宋" w:hAnsi="仿宋" w:eastAsia="仿宋" w:cs="仿宋"/>
                <w:sz w:val="24"/>
                <w:szCs w:val="24"/>
                <w:highlight w:val="none"/>
                <w:u w:val="single"/>
                <w:lang w:val="en-US" w:eastAsia="zh-CN"/>
              </w:rPr>
              <w:t>36</w:t>
            </w:r>
            <w:r>
              <w:rPr>
                <w:rFonts w:hint="eastAsia" w:ascii="仿宋" w:hAnsi="仿宋" w:eastAsia="仿宋" w:cs="仿宋"/>
                <w:sz w:val="24"/>
                <w:szCs w:val="24"/>
                <w:highlight w:val="none"/>
                <w:u w:val="single"/>
              </w:rPr>
              <w:t>个月</w:t>
            </w:r>
            <w:r>
              <w:rPr>
                <w:rFonts w:hint="eastAsia" w:ascii="仿宋" w:hAnsi="仿宋" w:eastAsia="仿宋" w:cs="仿宋"/>
                <w:sz w:val="24"/>
                <w:szCs w:val="24"/>
                <w:highlight w:val="none"/>
                <w:lang w:val="zh-CN"/>
              </w:rPr>
              <w:t>。</w:t>
            </w:r>
          </w:p>
          <w:p w14:paraId="77BA29FC">
            <w:pPr>
              <w:rPr>
                <w:rFonts w:hint="eastAsia" w:ascii="仿宋" w:hAnsi="仿宋" w:eastAsia="仿宋" w:cs="仿宋"/>
                <w:sz w:val="24"/>
                <w:szCs w:val="24"/>
                <w:highlight w:val="none"/>
              </w:rPr>
            </w:pPr>
            <w:r>
              <w:rPr>
                <w:rFonts w:hint="eastAsia" w:ascii="仿宋" w:hAnsi="仿宋" w:eastAsia="仿宋" w:cs="仿宋"/>
                <w:sz w:val="24"/>
                <w:szCs w:val="24"/>
                <w:highlight w:val="none"/>
              </w:rPr>
              <w:t>（1）课程视频不少于5个章节，总时长不低于800分钟。</w:t>
            </w:r>
          </w:p>
          <w:p w14:paraId="068685EC">
            <w:pPr>
              <w:rPr>
                <w:rFonts w:hint="eastAsia" w:ascii="仿宋" w:hAnsi="仿宋" w:eastAsia="仿宋" w:cs="仿宋"/>
                <w:sz w:val="24"/>
                <w:szCs w:val="24"/>
                <w:highlight w:val="none"/>
              </w:rPr>
            </w:pPr>
            <w:r>
              <w:rPr>
                <w:rFonts w:hint="eastAsia" w:ascii="仿宋" w:hAnsi="仿宋" w:eastAsia="仿宋" w:cs="仿宋"/>
                <w:sz w:val="24"/>
                <w:szCs w:val="24"/>
                <w:highlight w:val="none"/>
              </w:rPr>
              <w:t>（2）课程视频包括知识精讲视频、应用拓展视频。知识精讲视频侧重于知识内容讲解，应用拓展视频侧重于知识拓展。</w:t>
            </w:r>
          </w:p>
          <w:p w14:paraId="26F21F1B">
            <w:pPr>
              <w:rPr>
                <w:rFonts w:hint="eastAsia" w:ascii="仿宋" w:hAnsi="仿宋" w:eastAsia="仿宋" w:cs="仿宋"/>
                <w:sz w:val="24"/>
                <w:szCs w:val="24"/>
                <w:highlight w:val="none"/>
              </w:rPr>
            </w:pPr>
            <w:r>
              <w:rPr>
                <w:rFonts w:hint="eastAsia" w:ascii="仿宋" w:hAnsi="仿宋" w:eastAsia="仿宋" w:cs="仿宋"/>
                <w:sz w:val="24"/>
                <w:szCs w:val="24"/>
                <w:highlight w:val="none"/>
              </w:rPr>
              <w:t>（3）资源主要包括会计信息化概论、会计信息化发展历史、会计软件系统结构及应用流程、基础准备的概述、用户管理、账套管理、操作员权限管理、企业应用平台介绍及机构人员设置等技能点。</w:t>
            </w:r>
            <w:r>
              <w:rPr>
                <w:rFonts w:hint="eastAsia" w:ascii="仿宋" w:hAnsi="仿宋" w:eastAsia="仿宋" w:cs="仿宋"/>
                <w:sz w:val="24"/>
                <w:szCs w:val="24"/>
                <w:highlight w:val="none"/>
              </w:rPr>
              <w:br w:type="textWrapping"/>
            </w:r>
            <w:r>
              <w:rPr>
                <w:rFonts w:hint="eastAsia" w:ascii="仿宋" w:hAnsi="仿宋" w:eastAsia="仿宋" w:cs="仿宋"/>
                <w:sz w:val="24"/>
                <w:szCs w:val="24"/>
                <w:highlight w:val="none"/>
              </w:rPr>
              <w:t>▲6.</w:t>
            </w:r>
            <w:r>
              <w:rPr>
                <w:rFonts w:hint="eastAsia" w:ascii="仿宋" w:hAnsi="仿宋" w:eastAsia="仿宋" w:cs="仿宋"/>
                <w:sz w:val="24"/>
                <w:szCs w:val="24"/>
                <w:highlight w:val="none"/>
                <w:lang w:val="zh-CN"/>
              </w:rPr>
              <w:t>为保障</w:t>
            </w:r>
            <w:r>
              <w:rPr>
                <w:rFonts w:hint="eastAsia" w:ascii="仿宋" w:hAnsi="仿宋" w:eastAsia="仿宋" w:cs="仿宋"/>
                <w:sz w:val="24"/>
                <w:szCs w:val="24"/>
                <w:highlight w:val="none"/>
              </w:rPr>
              <w:t>《智能成本核算与管理》</w:t>
            </w:r>
            <w:r>
              <w:rPr>
                <w:rFonts w:hint="eastAsia" w:ascii="仿宋" w:hAnsi="仿宋" w:eastAsia="仿宋" w:cs="仿宋"/>
                <w:sz w:val="24"/>
                <w:szCs w:val="24"/>
                <w:highlight w:val="none"/>
                <w:lang w:val="zh-CN"/>
              </w:rPr>
              <w:t>课程</w:t>
            </w:r>
            <w:r>
              <w:rPr>
                <w:rFonts w:hint="eastAsia" w:ascii="仿宋" w:hAnsi="仿宋" w:eastAsia="仿宋" w:cs="仿宋"/>
                <w:sz w:val="24"/>
                <w:szCs w:val="24"/>
                <w:highlight w:val="none"/>
              </w:rPr>
              <w:t>建设</w:t>
            </w:r>
            <w:r>
              <w:rPr>
                <w:rFonts w:hint="eastAsia" w:ascii="仿宋" w:hAnsi="仿宋" w:eastAsia="仿宋" w:cs="仿宋"/>
                <w:sz w:val="24"/>
                <w:szCs w:val="24"/>
                <w:highlight w:val="none"/>
                <w:lang w:val="zh-CN"/>
              </w:rPr>
              <w:t>融入信息技术，</w:t>
            </w:r>
            <w:r>
              <w:rPr>
                <w:rFonts w:hint="eastAsia" w:ascii="仿宋" w:hAnsi="仿宋" w:eastAsia="仿宋" w:cs="仿宋"/>
                <w:sz w:val="24"/>
                <w:szCs w:val="24"/>
                <w:highlight w:val="none"/>
                <w:u w:val="single"/>
                <w:lang w:val="zh-CN"/>
              </w:rPr>
              <w:t>中标人需要提供</w:t>
            </w:r>
            <w:r>
              <w:rPr>
                <w:rFonts w:hint="eastAsia" w:ascii="仿宋" w:hAnsi="仿宋" w:eastAsia="仿宋" w:cs="仿宋"/>
                <w:sz w:val="24"/>
                <w:szCs w:val="24"/>
                <w:highlight w:val="none"/>
                <w:u w:val="single"/>
              </w:rPr>
              <w:t>不少于1个</w:t>
            </w:r>
            <w:r>
              <w:rPr>
                <w:rFonts w:hint="eastAsia" w:ascii="仿宋" w:hAnsi="仿宋" w:eastAsia="仿宋" w:cs="仿宋"/>
                <w:sz w:val="24"/>
                <w:szCs w:val="24"/>
                <w:highlight w:val="none"/>
                <w:u w:val="single"/>
                <w:lang w:val="zh-CN"/>
              </w:rPr>
              <w:t>配套</w:t>
            </w:r>
            <w:r>
              <w:rPr>
                <w:rFonts w:hint="eastAsia" w:ascii="仿宋" w:hAnsi="仿宋" w:eastAsia="仿宋" w:cs="仿宋"/>
                <w:sz w:val="24"/>
                <w:szCs w:val="24"/>
                <w:highlight w:val="none"/>
                <w:u w:val="single"/>
              </w:rPr>
              <w:t>实训</w:t>
            </w:r>
            <w:r>
              <w:rPr>
                <w:rFonts w:hint="eastAsia" w:ascii="仿宋" w:hAnsi="仿宋" w:eastAsia="仿宋" w:cs="仿宋"/>
                <w:sz w:val="24"/>
                <w:szCs w:val="24"/>
                <w:highlight w:val="none"/>
                <w:u w:val="single"/>
                <w:lang w:val="zh-CN"/>
              </w:rPr>
              <w:t>平台</w:t>
            </w:r>
            <w:r>
              <w:rPr>
                <w:rFonts w:hint="eastAsia" w:ascii="仿宋" w:hAnsi="仿宋" w:eastAsia="仿宋" w:cs="仿宋"/>
                <w:sz w:val="24"/>
                <w:szCs w:val="24"/>
                <w:highlight w:val="none"/>
                <w:u w:val="single"/>
              </w:rPr>
              <w:t>及</w:t>
            </w:r>
            <w:r>
              <w:rPr>
                <w:rFonts w:hint="eastAsia" w:ascii="仿宋" w:hAnsi="仿宋" w:eastAsia="仿宋" w:cs="仿宋"/>
                <w:sz w:val="24"/>
                <w:szCs w:val="24"/>
                <w:highlight w:val="none"/>
                <w:u w:val="single"/>
                <w:lang w:val="zh-CN"/>
              </w:rPr>
              <w:t>在线云账号10个</w:t>
            </w:r>
            <w:r>
              <w:rPr>
                <w:rFonts w:hint="eastAsia" w:ascii="仿宋" w:hAnsi="仿宋" w:eastAsia="仿宋" w:cs="仿宋"/>
                <w:sz w:val="24"/>
                <w:szCs w:val="24"/>
                <w:highlight w:val="none"/>
                <w:lang w:val="zh-CN"/>
              </w:rPr>
              <w:t>，用于课程制作相关素材的截取或者引用，</w:t>
            </w:r>
            <w:r>
              <w:rPr>
                <w:rFonts w:hint="eastAsia" w:ascii="仿宋" w:hAnsi="仿宋" w:eastAsia="仿宋" w:cs="仿宋"/>
                <w:sz w:val="24"/>
                <w:szCs w:val="24"/>
                <w:highlight w:val="none"/>
                <w:u w:val="single"/>
              </w:rPr>
              <w:t>使用期限为签订合同之日起</w:t>
            </w:r>
            <w:r>
              <w:rPr>
                <w:rFonts w:hint="eastAsia" w:ascii="仿宋" w:hAnsi="仿宋" w:eastAsia="仿宋" w:cs="仿宋"/>
                <w:sz w:val="24"/>
                <w:szCs w:val="24"/>
                <w:highlight w:val="none"/>
                <w:u w:val="single"/>
                <w:lang w:val="en-US" w:eastAsia="zh-CN"/>
              </w:rPr>
              <w:t>36</w:t>
            </w:r>
            <w:r>
              <w:rPr>
                <w:rFonts w:hint="eastAsia" w:ascii="仿宋" w:hAnsi="仿宋" w:eastAsia="仿宋" w:cs="仿宋"/>
                <w:sz w:val="24"/>
                <w:szCs w:val="24"/>
                <w:highlight w:val="none"/>
                <w:u w:val="single"/>
              </w:rPr>
              <w:t>个月</w:t>
            </w:r>
            <w:r>
              <w:rPr>
                <w:rFonts w:hint="eastAsia" w:ascii="仿宋" w:hAnsi="仿宋" w:eastAsia="仿宋" w:cs="仿宋"/>
                <w:sz w:val="24"/>
                <w:szCs w:val="24"/>
                <w:highlight w:val="none"/>
                <w:lang w:val="zh-CN"/>
              </w:rPr>
              <w:t>。为保障知识产权，中标</w:t>
            </w:r>
            <w:r>
              <w:rPr>
                <w:rFonts w:hint="eastAsia" w:ascii="仿宋" w:hAnsi="仿宋" w:eastAsia="仿宋" w:cs="仿宋"/>
                <w:sz w:val="24"/>
                <w:szCs w:val="24"/>
                <w:highlight w:val="none"/>
              </w:rPr>
              <w:t>人</w:t>
            </w:r>
            <w:r>
              <w:rPr>
                <w:rFonts w:hint="eastAsia" w:ascii="仿宋" w:hAnsi="仿宋" w:eastAsia="仿宋" w:cs="仿宋"/>
                <w:sz w:val="24"/>
                <w:szCs w:val="24"/>
                <w:highlight w:val="none"/>
                <w:lang w:val="zh-CN"/>
              </w:rPr>
              <w:t>需要对提供的</w:t>
            </w:r>
            <w:r>
              <w:rPr>
                <w:rFonts w:hint="eastAsia" w:ascii="仿宋" w:hAnsi="仿宋" w:eastAsia="仿宋" w:cs="仿宋"/>
                <w:sz w:val="24"/>
                <w:szCs w:val="24"/>
                <w:highlight w:val="none"/>
              </w:rPr>
              <w:t>实训</w:t>
            </w:r>
            <w:r>
              <w:rPr>
                <w:rFonts w:hint="eastAsia" w:ascii="仿宋" w:hAnsi="仿宋" w:eastAsia="仿宋" w:cs="仿宋"/>
                <w:sz w:val="24"/>
                <w:szCs w:val="24"/>
                <w:highlight w:val="none"/>
                <w:lang w:val="zh-CN"/>
              </w:rPr>
              <w:t>平台具有知识产权，在</w:t>
            </w:r>
            <w:r>
              <w:rPr>
                <w:rFonts w:hint="eastAsia" w:ascii="仿宋" w:hAnsi="仿宋" w:eastAsia="仿宋" w:cs="仿宋"/>
                <w:sz w:val="24"/>
                <w:szCs w:val="24"/>
                <w:highlight w:val="none"/>
              </w:rPr>
              <w:t>供货前</w:t>
            </w:r>
            <w:r>
              <w:rPr>
                <w:rFonts w:hint="eastAsia" w:ascii="仿宋" w:hAnsi="仿宋" w:eastAsia="仿宋" w:cs="仿宋"/>
                <w:sz w:val="24"/>
                <w:szCs w:val="24"/>
                <w:highlight w:val="none"/>
                <w:lang w:val="zh-CN"/>
              </w:rPr>
              <w:t>提供国家版权局颁发的《计算机著作权登记证书》复印件加盖公章，</w:t>
            </w:r>
            <w:r>
              <w:rPr>
                <w:rFonts w:hint="eastAsia" w:ascii="仿宋" w:hAnsi="仿宋" w:eastAsia="仿宋" w:cs="仿宋"/>
                <w:sz w:val="24"/>
                <w:szCs w:val="24"/>
                <w:highlight w:val="none"/>
              </w:rPr>
              <w:t>原件备查</w:t>
            </w:r>
            <w:r>
              <w:rPr>
                <w:rFonts w:hint="eastAsia" w:ascii="仿宋" w:hAnsi="仿宋" w:eastAsia="仿宋" w:cs="仿宋"/>
                <w:sz w:val="24"/>
                <w:szCs w:val="24"/>
                <w:highlight w:val="none"/>
                <w:lang w:val="zh-CN"/>
              </w:rPr>
              <w:t>。</w:t>
            </w:r>
          </w:p>
          <w:p w14:paraId="7A09E2B9">
            <w:pPr>
              <w:rPr>
                <w:rFonts w:hint="eastAsia" w:ascii="仿宋" w:hAnsi="仿宋" w:eastAsia="仿宋" w:cs="仿宋"/>
                <w:sz w:val="24"/>
                <w:szCs w:val="24"/>
                <w:lang w:val="zh-CN"/>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val="zh-CN"/>
              </w:rPr>
              <w:t>为保障</w:t>
            </w:r>
            <w:r>
              <w:rPr>
                <w:rFonts w:hint="eastAsia" w:ascii="仿宋" w:hAnsi="仿宋" w:eastAsia="仿宋" w:cs="仿宋"/>
                <w:sz w:val="24"/>
                <w:szCs w:val="24"/>
                <w:highlight w:val="none"/>
              </w:rPr>
              <w:t>《管理会计》</w:t>
            </w:r>
            <w:r>
              <w:rPr>
                <w:rFonts w:hint="eastAsia" w:ascii="仿宋" w:hAnsi="仿宋" w:eastAsia="仿宋" w:cs="仿宋"/>
                <w:sz w:val="24"/>
                <w:szCs w:val="24"/>
                <w:highlight w:val="none"/>
                <w:lang w:val="zh-CN"/>
              </w:rPr>
              <w:t>课程</w:t>
            </w:r>
            <w:r>
              <w:rPr>
                <w:rFonts w:hint="eastAsia" w:ascii="仿宋" w:hAnsi="仿宋" w:eastAsia="仿宋" w:cs="仿宋"/>
                <w:sz w:val="24"/>
                <w:szCs w:val="24"/>
                <w:highlight w:val="none"/>
              </w:rPr>
              <w:t>建设</w:t>
            </w:r>
            <w:r>
              <w:rPr>
                <w:rFonts w:hint="eastAsia" w:ascii="仿宋" w:hAnsi="仿宋" w:eastAsia="仿宋" w:cs="仿宋"/>
                <w:sz w:val="24"/>
                <w:szCs w:val="24"/>
                <w:highlight w:val="none"/>
                <w:lang w:val="zh-CN"/>
              </w:rPr>
              <w:t>融入信息技术，</w:t>
            </w:r>
            <w:r>
              <w:rPr>
                <w:rFonts w:hint="eastAsia" w:ascii="仿宋" w:hAnsi="仿宋" w:eastAsia="仿宋" w:cs="仿宋"/>
                <w:sz w:val="24"/>
                <w:szCs w:val="24"/>
                <w:highlight w:val="none"/>
                <w:u w:val="single"/>
                <w:lang w:val="zh-CN"/>
              </w:rPr>
              <w:t>中标人需要提供</w:t>
            </w:r>
            <w:r>
              <w:rPr>
                <w:rFonts w:hint="eastAsia" w:ascii="仿宋" w:hAnsi="仿宋" w:eastAsia="仿宋" w:cs="仿宋"/>
                <w:sz w:val="24"/>
                <w:szCs w:val="24"/>
                <w:highlight w:val="none"/>
                <w:u w:val="single"/>
              </w:rPr>
              <w:t>不少于1个</w:t>
            </w:r>
            <w:r>
              <w:rPr>
                <w:rFonts w:hint="eastAsia" w:ascii="仿宋" w:hAnsi="仿宋" w:eastAsia="仿宋" w:cs="仿宋"/>
                <w:sz w:val="24"/>
                <w:szCs w:val="24"/>
                <w:highlight w:val="none"/>
                <w:u w:val="single"/>
                <w:lang w:val="zh-CN"/>
              </w:rPr>
              <w:t>配套</w:t>
            </w:r>
            <w:r>
              <w:rPr>
                <w:rFonts w:hint="eastAsia" w:ascii="仿宋" w:hAnsi="仿宋" w:eastAsia="仿宋" w:cs="仿宋"/>
                <w:sz w:val="24"/>
                <w:szCs w:val="24"/>
                <w:highlight w:val="none"/>
                <w:u w:val="single"/>
              </w:rPr>
              <w:t>实训</w:t>
            </w:r>
            <w:r>
              <w:rPr>
                <w:rFonts w:hint="eastAsia" w:ascii="仿宋" w:hAnsi="仿宋" w:eastAsia="仿宋" w:cs="仿宋"/>
                <w:sz w:val="24"/>
                <w:szCs w:val="24"/>
                <w:highlight w:val="none"/>
                <w:u w:val="single"/>
                <w:lang w:val="zh-CN"/>
              </w:rPr>
              <w:t>平台</w:t>
            </w:r>
            <w:r>
              <w:rPr>
                <w:rFonts w:hint="eastAsia" w:ascii="仿宋" w:hAnsi="仿宋" w:eastAsia="仿宋" w:cs="仿宋"/>
                <w:sz w:val="24"/>
                <w:szCs w:val="24"/>
                <w:highlight w:val="none"/>
                <w:u w:val="single"/>
              </w:rPr>
              <w:t>及</w:t>
            </w:r>
            <w:r>
              <w:rPr>
                <w:rFonts w:hint="eastAsia" w:ascii="仿宋" w:hAnsi="仿宋" w:eastAsia="仿宋" w:cs="仿宋"/>
                <w:sz w:val="24"/>
                <w:szCs w:val="24"/>
                <w:highlight w:val="none"/>
                <w:u w:val="single"/>
                <w:lang w:val="zh-CN"/>
              </w:rPr>
              <w:t>在线云账号10个</w:t>
            </w:r>
            <w:r>
              <w:rPr>
                <w:rFonts w:hint="eastAsia" w:ascii="仿宋" w:hAnsi="仿宋" w:eastAsia="仿宋" w:cs="仿宋"/>
                <w:sz w:val="24"/>
                <w:szCs w:val="24"/>
                <w:highlight w:val="none"/>
                <w:lang w:val="zh-CN"/>
              </w:rPr>
              <w:t>，用于课程制作相关素材的截取或者引用，</w:t>
            </w:r>
            <w:r>
              <w:rPr>
                <w:rFonts w:hint="eastAsia" w:ascii="仿宋" w:hAnsi="仿宋" w:eastAsia="仿宋" w:cs="仿宋"/>
                <w:sz w:val="24"/>
                <w:szCs w:val="24"/>
                <w:highlight w:val="none"/>
                <w:u w:val="single"/>
                <w:lang w:val="zh-CN"/>
              </w:rPr>
              <w:t>使用期限为签订合同之日起</w:t>
            </w:r>
            <w:r>
              <w:rPr>
                <w:rFonts w:hint="eastAsia" w:ascii="仿宋" w:hAnsi="仿宋" w:eastAsia="仿宋" w:cs="仿宋"/>
                <w:sz w:val="24"/>
                <w:szCs w:val="24"/>
                <w:highlight w:val="none"/>
                <w:u w:val="single"/>
                <w:lang w:val="en-US" w:eastAsia="zh-CN"/>
              </w:rPr>
              <w:t>36</w:t>
            </w:r>
            <w:r>
              <w:rPr>
                <w:rFonts w:hint="eastAsia" w:ascii="仿宋" w:hAnsi="仿宋" w:eastAsia="仿宋" w:cs="仿宋"/>
                <w:sz w:val="24"/>
                <w:szCs w:val="24"/>
                <w:highlight w:val="none"/>
                <w:u w:val="single"/>
              </w:rPr>
              <w:t>个月</w:t>
            </w:r>
            <w:r>
              <w:rPr>
                <w:rFonts w:hint="eastAsia" w:ascii="仿宋" w:hAnsi="仿宋" w:eastAsia="仿宋" w:cs="仿宋"/>
                <w:sz w:val="24"/>
                <w:szCs w:val="24"/>
                <w:highlight w:val="none"/>
                <w:u w:val="single"/>
                <w:lang w:val="zh-CN"/>
              </w:rPr>
              <w:t>。</w:t>
            </w:r>
            <w:r>
              <w:rPr>
                <w:rFonts w:hint="eastAsia" w:ascii="仿宋" w:hAnsi="仿宋" w:eastAsia="仿宋" w:cs="仿宋"/>
                <w:sz w:val="24"/>
                <w:szCs w:val="24"/>
                <w:highlight w:val="none"/>
                <w:lang w:val="zh-CN"/>
              </w:rPr>
              <w:t>为保障</w:t>
            </w:r>
            <w:r>
              <w:rPr>
                <w:rFonts w:hint="eastAsia" w:ascii="仿宋" w:hAnsi="仿宋" w:eastAsia="仿宋" w:cs="仿宋"/>
                <w:sz w:val="24"/>
                <w:szCs w:val="24"/>
                <w:lang w:val="zh-CN"/>
              </w:rPr>
              <w:t>知识产权，中标</w:t>
            </w:r>
            <w:r>
              <w:rPr>
                <w:rFonts w:hint="eastAsia" w:ascii="仿宋" w:hAnsi="仿宋" w:eastAsia="仿宋" w:cs="仿宋"/>
                <w:sz w:val="24"/>
                <w:szCs w:val="24"/>
              </w:rPr>
              <w:t>人</w:t>
            </w:r>
            <w:r>
              <w:rPr>
                <w:rFonts w:hint="eastAsia" w:ascii="仿宋" w:hAnsi="仿宋" w:eastAsia="仿宋" w:cs="仿宋"/>
                <w:sz w:val="24"/>
                <w:szCs w:val="24"/>
                <w:lang w:val="zh-CN"/>
              </w:rPr>
              <w:t>需要对提供的</w:t>
            </w:r>
            <w:r>
              <w:rPr>
                <w:rFonts w:hint="eastAsia" w:ascii="仿宋" w:hAnsi="仿宋" w:eastAsia="仿宋" w:cs="仿宋"/>
                <w:sz w:val="24"/>
                <w:szCs w:val="24"/>
              </w:rPr>
              <w:t>实训</w:t>
            </w:r>
            <w:r>
              <w:rPr>
                <w:rFonts w:hint="eastAsia" w:ascii="仿宋" w:hAnsi="仿宋" w:eastAsia="仿宋" w:cs="仿宋"/>
                <w:sz w:val="24"/>
                <w:szCs w:val="24"/>
                <w:lang w:val="zh-CN"/>
              </w:rPr>
              <w:t>平台具有知识产权，在</w:t>
            </w:r>
            <w:r>
              <w:rPr>
                <w:rFonts w:hint="eastAsia" w:ascii="仿宋" w:hAnsi="仿宋" w:eastAsia="仿宋" w:cs="仿宋"/>
                <w:sz w:val="24"/>
                <w:szCs w:val="24"/>
              </w:rPr>
              <w:t>供货前</w:t>
            </w:r>
            <w:r>
              <w:rPr>
                <w:rFonts w:hint="eastAsia" w:ascii="仿宋" w:hAnsi="仿宋" w:eastAsia="仿宋" w:cs="仿宋"/>
                <w:sz w:val="24"/>
                <w:szCs w:val="24"/>
                <w:lang w:val="zh-CN"/>
              </w:rPr>
              <w:t>提供国家版权局颁发的《计算机著作权登记证书》复印件加盖公章，</w:t>
            </w:r>
            <w:r>
              <w:rPr>
                <w:rFonts w:hint="eastAsia" w:ascii="仿宋" w:hAnsi="仿宋" w:eastAsia="仿宋" w:cs="仿宋"/>
                <w:sz w:val="24"/>
                <w:szCs w:val="24"/>
              </w:rPr>
              <w:t>原件备查</w:t>
            </w:r>
            <w:r>
              <w:rPr>
                <w:rFonts w:hint="eastAsia" w:ascii="仿宋" w:hAnsi="仿宋" w:eastAsia="仿宋" w:cs="仿宋"/>
                <w:sz w:val="24"/>
                <w:szCs w:val="24"/>
                <w:lang w:val="zh-CN"/>
              </w:rPr>
              <w:t>。</w:t>
            </w:r>
          </w:p>
          <w:p w14:paraId="1DEDDFE7">
            <w:pPr>
              <w:rPr>
                <w:rFonts w:hint="eastAsia" w:ascii="仿宋" w:hAnsi="仿宋" w:eastAsia="仿宋" w:cs="仿宋"/>
                <w:kern w:val="2"/>
                <w:sz w:val="24"/>
                <w:szCs w:val="24"/>
                <w:lang w:val="en-US" w:eastAsia="zh-CN" w:bidi="ar-SA"/>
              </w:rPr>
            </w:pPr>
            <w:r>
              <w:rPr>
                <w:rFonts w:hint="eastAsia" w:ascii="仿宋" w:hAnsi="仿宋" w:eastAsia="仿宋" w:cs="仿宋"/>
                <w:sz w:val="24"/>
                <w:szCs w:val="24"/>
              </w:rPr>
              <w:t>8.保证资源不涉及版权问题。</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6C0A2BD2">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65</w:t>
            </w:r>
            <w:r>
              <w:rPr>
                <w:rFonts w:hint="eastAsia" w:ascii="仿宋" w:hAnsi="仿宋" w:eastAsia="仿宋" w:cs="仿宋"/>
                <w:sz w:val="24"/>
                <w:szCs w:val="24"/>
                <w:lang w:eastAsia="zh-CN"/>
              </w:rPr>
              <w:t>个</w:t>
            </w:r>
          </w:p>
        </w:tc>
      </w:tr>
      <w:tr w14:paraId="0974E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0"/>
            <w:vAlign w:val="center"/>
          </w:tcPr>
          <w:p w14:paraId="316CB935">
            <w:pPr>
              <w:widowControl/>
              <w:jc w:val="center"/>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rPr>
              <w:t>3</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00499DB9">
            <w:pPr>
              <w:widowControl/>
              <w:spacing w:line="360" w:lineRule="exact"/>
              <w:jc w:val="center"/>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rPr>
              <w:t>短视频设计与录制</w:t>
            </w:r>
          </w:p>
        </w:tc>
        <w:tc>
          <w:tcPr>
            <w:tcW w:w="5940" w:type="dxa"/>
            <w:tcBorders>
              <w:top w:val="single" w:color="000000" w:sz="4" w:space="0"/>
              <w:left w:val="single" w:color="000000" w:sz="4" w:space="0"/>
              <w:bottom w:val="single" w:color="000000" w:sz="4" w:space="0"/>
              <w:right w:val="single" w:color="000000" w:sz="4" w:space="0"/>
            </w:tcBorders>
            <w:noWrap w:val="0"/>
            <w:vAlign w:val="center"/>
          </w:tcPr>
          <w:p w14:paraId="561ADDE7">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建设《智能成本核算与管理》《管理会计》《财务大数据分析》三门课程教学视频，反映企业真实工作内容的场景。企业场景由采购人指定。</w:t>
            </w:r>
          </w:p>
          <w:p w14:paraId="39B10BBB">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一、教学视频数量及其他要求</w:t>
            </w:r>
          </w:p>
          <w:p w14:paraId="352E47C3">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1.短视频12个，每个视频3-7分钟，总时长不少于60分钟。</w:t>
            </w:r>
          </w:p>
          <w:p w14:paraId="6A696928">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2.保证制作内容版权合法（其中包括：画面、音乐、配音及演员肖像权等）</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3.短视频制作的整体要求，应满足教学内容和教学设计需求，不能用PPT直接进行录屏；视频制作后期处理方面，每个视频制作均应加上片头和片尾，并根据微课设计添加动画加以包装。</w:t>
            </w:r>
          </w:p>
          <w:p w14:paraId="2A8E978B">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4.短视频制作的交付要求，所拍摄的资源以网络版交付采购人，验收合格后签收并归档，同时采购人保存所有母版文件。</w:t>
            </w:r>
          </w:p>
          <w:p w14:paraId="277E328E">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5.采购人拥有短视频所有版权，未经采购人许可，</w:t>
            </w:r>
            <w:r>
              <w:rPr>
                <w:rFonts w:hint="eastAsia" w:ascii="仿宋" w:hAnsi="仿宋" w:eastAsia="仿宋" w:cs="仿宋"/>
                <w:sz w:val="24"/>
                <w:szCs w:val="24"/>
                <w:highlight w:val="none"/>
                <w:lang w:eastAsia="zh-CN"/>
              </w:rPr>
              <w:t>中标人</w:t>
            </w:r>
            <w:r>
              <w:rPr>
                <w:rFonts w:hint="eastAsia" w:ascii="仿宋_GB2312" w:hAnsi="仿宋_GB2312" w:eastAsia="仿宋_GB2312" w:cs="仿宋_GB2312"/>
                <w:sz w:val="24"/>
                <w:szCs w:val="24"/>
                <w:highlight w:val="none"/>
              </w:rPr>
              <w:t>不得将本次要求制作交付的资源用于任何商业用途，否则引起的法律责任由中标人全部承担。</w:t>
            </w:r>
          </w:p>
          <w:p w14:paraId="47CBACCC">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6.提供课程顾问式一对一服务，中标人的教研团队参与课程规划和设计中，根据课程特点及目标定位，完成课程整体教学设计，确保课程最终呈现效果。</w:t>
            </w:r>
          </w:p>
          <w:p w14:paraId="7D6B437F">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7.中标人需提供专业教研团队，提供专业内容校对审核服务（三次审核三次校对），把好课程质量关。</w:t>
            </w:r>
          </w:p>
          <w:p w14:paraId="2CC700A2">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8.中标人提供专业的设备、拍摄场地和视频摄制，并提供不少于三次修改机会，直至采购人主讲团队审核通过。</w:t>
            </w:r>
          </w:p>
          <w:p w14:paraId="748B1BED">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二、录制设备要求</w:t>
            </w:r>
          </w:p>
          <w:p w14:paraId="3F144CA5">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1.中标人应为拍摄场地配备交互大屏、液晶电脑和中控台等提词器及教学设备；</w:t>
            </w:r>
          </w:p>
          <w:p w14:paraId="4DE75193">
            <w:pPr>
              <w:rPr>
                <w:rFonts w:hint="eastAsia" w:ascii="仿宋" w:hAnsi="仿宋" w:eastAsia="仿宋" w:cs="仿宋"/>
                <w:sz w:val="24"/>
                <w:szCs w:val="24"/>
                <w:highlight w:val="none"/>
              </w:rPr>
            </w:pPr>
            <w:r>
              <w:rPr>
                <w:rFonts w:hint="eastAsia" w:ascii="仿宋_GB2312" w:hAnsi="仿宋_GB2312" w:eastAsia="仿宋_GB2312" w:cs="仿宋_GB2312"/>
                <w:sz w:val="24"/>
                <w:szCs w:val="24"/>
                <w:highlight w:val="none"/>
              </w:rPr>
              <w:t>2.</w:t>
            </w:r>
            <w:r>
              <w:rPr>
                <w:rFonts w:hint="eastAsia" w:ascii="仿宋" w:hAnsi="仿宋" w:eastAsia="仿宋" w:cs="仿宋"/>
                <w:sz w:val="24"/>
                <w:szCs w:val="24"/>
                <w:highlight w:val="none"/>
              </w:rPr>
              <w:t>拍摄场地配备金属卤化物灯光系统（色温3200K±300K），总功率不低于10000瓦，并配备滤色透光片等相关设备；</w:t>
            </w:r>
          </w:p>
          <w:p w14:paraId="3D678D9E">
            <w:pPr>
              <w:rPr>
                <w:rFonts w:hint="eastAsia" w:ascii="仿宋" w:hAnsi="仿宋" w:eastAsia="仿宋" w:cs="仿宋"/>
                <w:sz w:val="24"/>
                <w:szCs w:val="24"/>
                <w:highlight w:val="none"/>
              </w:rPr>
            </w:pPr>
            <w:r>
              <w:rPr>
                <w:rFonts w:hint="eastAsia" w:ascii="仿宋" w:hAnsi="仿宋" w:eastAsia="仿宋" w:cs="仿宋"/>
                <w:sz w:val="24"/>
                <w:szCs w:val="24"/>
                <w:highlight w:val="none"/>
              </w:rPr>
              <w:t>3.提供双机位拍摄，配备音频设备及专业话筒；</w:t>
            </w:r>
          </w:p>
          <w:p w14:paraId="5964513F">
            <w:pPr>
              <w:rPr>
                <w:rFonts w:hint="eastAsia" w:ascii="仿宋" w:hAnsi="仿宋" w:eastAsia="仿宋" w:cs="仿宋"/>
                <w:sz w:val="24"/>
                <w:szCs w:val="24"/>
                <w:highlight w:val="none"/>
              </w:rPr>
            </w:pPr>
            <w:r>
              <w:rPr>
                <w:rFonts w:hint="eastAsia" w:ascii="仿宋" w:hAnsi="仿宋" w:eastAsia="仿宋" w:cs="仿宋"/>
                <w:sz w:val="24"/>
                <w:szCs w:val="24"/>
                <w:highlight w:val="none"/>
              </w:rPr>
              <w:t>4.专业演播室用灯，LED采访灯（参照）三套，CE-1500WS聚光灯（参照）两套；</w:t>
            </w:r>
          </w:p>
          <w:p w14:paraId="7B6EFC8B">
            <w:pPr>
              <w:rPr>
                <w:rFonts w:hint="eastAsia" w:ascii="仿宋" w:hAnsi="仿宋" w:eastAsia="仿宋" w:cs="仿宋"/>
                <w:sz w:val="24"/>
                <w:szCs w:val="24"/>
                <w:highlight w:val="none"/>
              </w:rPr>
            </w:pPr>
            <w:r>
              <w:rPr>
                <w:rFonts w:hint="eastAsia" w:ascii="仿宋" w:hAnsi="仿宋" w:eastAsia="仿宋" w:cs="仿宋"/>
                <w:sz w:val="24"/>
                <w:szCs w:val="24"/>
                <w:highlight w:val="none"/>
              </w:rPr>
              <w:t>5.使用广播级全高清摄像机，分辨率应达到1920×1080，25fps，PAL制的要求；</w:t>
            </w:r>
          </w:p>
          <w:p w14:paraId="32443FA2">
            <w:pPr>
              <w:rPr>
                <w:rFonts w:hint="eastAsia" w:ascii="仿宋" w:hAnsi="仿宋" w:eastAsia="仿宋" w:cs="仿宋"/>
                <w:sz w:val="24"/>
                <w:szCs w:val="24"/>
                <w:highlight w:val="none"/>
              </w:rPr>
            </w:pPr>
            <w:r>
              <w:rPr>
                <w:rFonts w:hint="eastAsia" w:ascii="仿宋" w:hAnsi="仿宋" w:eastAsia="仿宋" w:cs="仿宋"/>
                <w:sz w:val="24"/>
                <w:szCs w:val="24"/>
                <w:highlight w:val="none"/>
              </w:rPr>
              <w:t>6.多台高清摄像机拍摄设备要同型同款，保证录制效果一致，至少具有两个摄制组同时开机拍摄的摄像器材，分辨率应达到1920×1080，25fps，PAL制的要求。</w:t>
            </w:r>
          </w:p>
          <w:p w14:paraId="72C4CEC9">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三、后期制作要求</w:t>
            </w:r>
          </w:p>
          <w:p w14:paraId="0FD64325">
            <w:pPr>
              <w:rPr>
                <w:rFonts w:hint="eastAsia" w:ascii="仿宋" w:hAnsi="仿宋" w:eastAsia="仿宋" w:cs="仿宋"/>
                <w:sz w:val="24"/>
                <w:szCs w:val="24"/>
                <w:highlight w:val="none"/>
              </w:rPr>
            </w:pPr>
            <w:r>
              <w:rPr>
                <w:rFonts w:hint="eastAsia" w:ascii="仿宋_GB2312" w:hAnsi="仿宋_GB2312" w:eastAsia="仿宋_GB2312" w:cs="仿宋_GB2312"/>
                <w:sz w:val="24"/>
                <w:szCs w:val="24"/>
                <w:highlight w:val="none"/>
              </w:rPr>
              <w:t>1.</w:t>
            </w:r>
            <w:r>
              <w:rPr>
                <w:rFonts w:hint="eastAsia" w:ascii="仿宋" w:hAnsi="仿宋" w:eastAsia="仿宋" w:cs="仿宋"/>
                <w:sz w:val="24"/>
                <w:szCs w:val="24"/>
                <w:highlight w:val="none"/>
              </w:rPr>
              <w:t>片头与片尾：片头</w:t>
            </w:r>
            <w:r>
              <w:rPr>
                <w:rFonts w:hint="eastAsia" w:ascii="仿宋" w:hAnsi="仿宋" w:eastAsia="仿宋" w:cs="仿宋"/>
                <w:sz w:val="24"/>
                <w:szCs w:val="24"/>
                <w:highlight w:val="none"/>
                <w:lang w:val="en-US" w:eastAsia="zh-CN"/>
              </w:rPr>
              <w:t>3-5</w:t>
            </w:r>
            <w:r>
              <w:rPr>
                <w:rFonts w:hint="eastAsia" w:ascii="仿宋" w:hAnsi="仿宋" w:eastAsia="仿宋" w:cs="仿宋"/>
                <w:sz w:val="24"/>
                <w:szCs w:val="24"/>
                <w:highlight w:val="none"/>
              </w:rPr>
              <w:t>秒，片尾</w:t>
            </w:r>
            <w:r>
              <w:rPr>
                <w:rFonts w:hint="eastAsia" w:ascii="仿宋" w:hAnsi="仿宋" w:eastAsia="仿宋" w:cs="仿宋"/>
                <w:sz w:val="24"/>
                <w:szCs w:val="24"/>
                <w:highlight w:val="none"/>
                <w:lang w:val="en-US" w:eastAsia="zh-CN"/>
              </w:rPr>
              <w:t>3-5</w:t>
            </w:r>
            <w:r>
              <w:rPr>
                <w:rFonts w:hint="eastAsia" w:ascii="仿宋" w:hAnsi="仿宋" w:eastAsia="仿宋" w:cs="仿宋"/>
                <w:sz w:val="24"/>
                <w:szCs w:val="24"/>
                <w:highlight w:val="none"/>
              </w:rPr>
              <w:t>秒</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要求设计贴合课程内容。应包括：采购人logo 、课程名称、讲次、主讲教师姓名、单位等信息。</w:t>
            </w:r>
          </w:p>
          <w:p w14:paraId="3AA33F3C">
            <w:pPr>
              <w:rPr>
                <w:rFonts w:hint="eastAsia" w:ascii="仿宋" w:hAnsi="仿宋" w:eastAsia="仿宋" w:cs="仿宋"/>
                <w:sz w:val="24"/>
                <w:szCs w:val="24"/>
                <w:highlight w:val="none"/>
              </w:rPr>
            </w:pPr>
            <w:r>
              <w:rPr>
                <w:rFonts w:hint="eastAsia" w:ascii="仿宋" w:hAnsi="仿宋" w:eastAsia="仿宋" w:cs="仿宋"/>
                <w:sz w:val="24"/>
                <w:szCs w:val="24"/>
                <w:highlight w:val="none"/>
              </w:rPr>
              <w:t>2.字幕：根据各课程制作需要和要求，提供清晰字幕。</w:t>
            </w:r>
          </w:p>
          <w:p w14:paraId="376A5BEE">
            <w:pPr>
              <w:rPr>
                <w:rFonts w:hint="eastAsia" w:ascii="仿宋" w:hAnsi="仿宋" w:eastAsia="仿宋" w:cs="仿宋"/>
                <w:sz w:val="24"/>
                <w:szCs w:val="24"/>
                <w:highlight w:val="none"/>
              </w:rPr>
            </w:pPr>
            <w:r>
              <w:rPr>
                <w:rFonts w:hint="eastAsia" w:ascii="仿宋" w:hAnsi="仿宋" w:eastAsia="仿宋" w:cs="仿宋"/>
                <w:sz w:val="24"/>
                <w:szCs w:val="24"/>
                <w:highlight w:val="none"/>
              </w:rPr>
              <w:t>3.封装：成片统一采用MP4视频格式封装。</w:t>
            </w:r>
          </w:p>
          <w:p w14:paraId="5F9CE9C6">
            <w:pPr>
              <w:rPr>
                <w:rFonts w:hint="eastAsia" w:ascii="仿宋" w:hAnsi="仿宋" w:eastAsia="仿宋" w:cs="仿宋"/>
                <w:sz w:val="24"/>
                <w:szCs w:val="24"/>
                <w:highlight w:val="none"/>
              </w:rPr>
            </w:pPr>
            <w:r>
              <w:rPr>
                <w:rFonts w:hint="eastAsia" w:ascii="仿宋" w:hAnsi="仿宋" w:eastAsia="仿宋" w:cs="仿宋"/>
                <w:sz w:val="24"/>
                <w:szCs w:val="24"/>
                <w:highlight w:val="none"/>
              </w:rPr>
              <w:t>四、视频图像质量</w:t>
            </w:r>
          </w:p>
          <w:p w14:paraId="71C0019A">
            <w:pPr>
              <w:rPr>
                <w:rFonts w:hint="eastAsia" w:ascii="仿宋" w:hAnsi="仿宋" w:eastAsia="仿宋" w:cs="仿宋"/>
                <w:sz w:val="24"/>
                <w:szCs w:val="24"/>
                <w:highlight w:val="none"/>
              </w:rPr>
            </w:pPr>
            <w:r>
              <w:rPr>
                <w:rFonts w:hint="eastAsia" w:ascii="仿宋" w:hAnsi="仿宋" w:eastAsia="仿宋" w:cs="仿宋"/>
                <w:sz w:val="24"/>
                <w:szCs w:val="24"/>
                <w:highlight w:val="none"/>
              </w:rPr>
              <w:t>1.稳定性：全片图像同步性能稳定，无失步现象，CTL 同步控制信号必须连续；图像无抖动跳跃，色彩无突变，编辑点处图像稳定。</w:t>
            </w:r>
          </w:p>
          <w:p w14:paraId="33A159D0">
            <w:pPr>
              <w:rPr>
                <w:rFonts w:hint="eastAsia" w:ascii="仿宋" w:hAnsi="仿宋" w:eastAsia="仿宋" w:cs="仿宋"/>
                <w:sz w:val="24"/>
                <w:szCs w:val="24"/>
                <w:highlight w:val="none"/>
              </w:rPr>
            </w:pPr>
            <w:r>
              <w:rPr>
                <w:rFonts w:hint="eastAsia" w:ascii="仿宋" w:hAnsi="仿宋" w:eastAsia="仿宋" w:cs="仿宋"/>
                <w:sz w:val="24"/>
                <w:szCs w:val="24"/>
                <w:highlight w:val="none"/>
              </w:rPr>
              <w:t>2.信噪比：图像信噪比不低于55dB，无明显杂波。</w:t>
            </w:r>
          </w:p>
          <w:p w14:paraId="711EE48C">
            <w:pPr>
              <w:rPr>
                <w:rFonts w:hint="eastAsia" w:ascii="仿宋" w:hAnsi="仿宋" w:eastAsia="仿宋" w:cs="仿宋"/>
                <w:sz w:val="24"/>
                <w:szCs w:val="24"/>
                <w:highlight w:val="none"/>
              </w:rPr>
            </w:pPr>
            <w:r>
              <w:rPr>
                <w:rFonts w:hint="eastAsia" w:ascii="仿宋" w:hAnsi="仿宋" w:eastAsia="仿宋" w:cs="仿宋"/>
                <w:sz w:val="24"/>
                <w:szCs w:val="24"/>
                <w:highlight w:val="none"/>
              </w:rPr>
              <w:t>3.色调：白平衡正确，无明显偏色，多机拍摄的镜头衔接处无明显色差。</w:t>
            </w:r>
          </w:p>
          <w:p w14:paraId="53B21230">
            <w:pPr>
              <w:rPr>
                <w:rFonts w:hint="eastAsia" w:ascii="仿宋" w:hAnsi="仿宋" w:eastAsia="仿宋" w:cs="仿宋"/>
                <w:sz w:val="24"/>
                <w:szCs w:val="24"/>
                <w:highlight w:val="none"/>
              </w:rPr>
            </w:pPr>
            <w:r>
              <w:rPr>
                <w:rFonts w:hint="eastAsia" w:ascii="仿宋_GB2312" w:hAnsi="仿宋_GB2312" w:eastAsia="仿宋_GB2312" w:cs="仿宋_GB2312"/>
                <w:sz w:val="24"/>
                <w:szCs w:val="24"/>
                <w:highlight w:val="none"/>
              </w:rPr>
              <w:t>4.</w:t>
            </w:r>
            <w:r>
              <w:rPr>
                <w:rFonts w:hint="eastAsia" w:ascii="仿宋" w:hAnsi="仿宋" w:eastAsia="仿宋" w:cs="仿宋"/>
                <w:sz w:val="24"/>
                <w:szCs w:val="24"/>
                <w:highlight w:val="none"/>
              </w:rPr>
              <w:t>视频电平：视频全讯号幅度为1Ⅴp-p，最大不超过1.1Ⅴp-p。其中，消隐电平为0V时，白电平幅度0.7Ⅴp-p，同步信号-0.3V，色同步信号幅度0.3Vp-p (以消隐线上下对称)，全片一致。</w:t>
            </w:r>
          </w:p>
          <w:p w14:paraId="21A1CACC">
            <w:pPr>
              <w:rPr>
                <w:rFonts w:hint="eastAsia" w:ascii="仿宋" w:hAnsi="仿宋" w:eastAsia="仿宋" w:cs="仿宋"/>
                <w:sz w:val="24"/>
                <w:szCs w:val="24"/>
                <w:highlight w:val="none"/>
              </w:rPr>
            </w:pPr>
            <w:r>
              <w:rPr>
                <w:rFonts w:hint="eastAsia" w:ascii="仿宋" w:hAnsi="仿宋" w:eastAsia="仿宋" w:cs="仿宋"/>
                <w:sz w:val="24"/>
                <w:szCs w:val="24"/>
                <w:highlight w:val="none"/>
              </w:rPr>
              <w:t>5.视频画幅宽高比：宽高比为16:9;在同一课程数字资源中，各讲应统一画幅的宽高比，不得混用。</w:t>
            </w:r>
          </w:p>
          <w:p w14:paraId="2B56258D">
            <w:pPr>
              <w:rPr>
                <w:rFonts w:hint="eastAsia" w:ascii="仿宋" w:hAnsi="仿宋" w:eastAsia="仿宋" w:cs="仿宋"/>
                <w:sz w:val="24"/>
                <w:szCs w:val="24"/>
                <w:highlight w:val="none"/>
              </w:rPr>
            </w:pPr>
            <w:r>
              <w:rPr>
                <w:rFonts w:hint="eastAsia" w:ascii="仿宋" w:hAnsi="仿宋" w:eastAsia="仿宋" w:cs="仿宋"/>
                <w:sz w:val="24"/>
                <w:szCs w:val="24"/>
                <w:highlight w:val="none"/>
              </w:rPr>
              <w:t>6.视频压缩采用H.264(MPEG-4 Part10：profile=main, level=3.0)编码方式，码流率5000kbps 以上，帧率不低于25fps，分辨率应不低于1920×1080，成片格式为采用MP4格式，提供片头设计和制作。</w:t>
            </w:r>
          </w:p>
          <w:p w14:paraId="43BD8B40">
            <w:pPr>
              <w:rPr>
                <w:rFonts w:hint="eastAsia" w:ascii="仿宋" w:hAnsi="仿宋" w:eastAsia="仿宋" w:cs="仿宋"/>
                <w:sz w:val="24"/>
                <w:szCs w:val="24"/>
                <w:highlight w:val="none"/>
              </w:rPr>
            </w:pPr>
            <w:r>
              <w:rPr>
                <w:rFonts w:hint="eastAsia" w:ascii="仿宋" w:hAnsi="仿宋" w:eastAsia="仿宋" w:cs="仿宋"/>
                <w:sz w:val="24"/>
                <w:szCs w:val="24"/>
                <w:highlight w:val="none"/>
              </w:rPr>
              <w:t>五、音频压缩格式及技术参数</w:t>
            </w:r>
          </w:p>
          <w:p w14:paraId="582E858C">
            <w:pPr>
              <w:rPr>
                <w:rFonts w:hint="eastAsia" w:ascii="仿宋" w:hAnsi="仿宋" w:eastAsia="仿宋" w:cs="仿宋"/>
                <w:sz w:val="24"/>
                <w:szCs w:val="24"/>
                <w:highlight w:val="none"/>
              </w:rPr>
            </w:pPr>
            <w:r>
              <w:rPr>
                <w:rFonts w:hint="eastAsia" w:ascii="仿宋" w:hAnsi="仿宋" w:eastAsia="仿宋" w:cs="仿宋"/>
                <w:sz w:val="24"/>
                <w:szCs w:val="24"/>
                <w:highlight w:val="none"/>
              </w:rPr>
              <w:t>1.音频压缩采用AAC(MPEG4 Part3)格式。</w:t>
            </w:r>
          </w:p>
          <w:p w14:paraId="1DF3379D">
            <w:pPr>
              <w:rPr>
                <w:rFonts w:hint="eastAsia" w:ascii="仿宋" w:hAnsi="仿宋" w:eastAsia="仿宋" w:cs="仿宋"/>
                <w:sz w:val="24"/>
                <w:szCs w:val="24"/>
                <w:highlight w:val="none"/>
              </w:rPr>
            </w:pPr>
            <w:r>
              <w:rPr>
                <w:rFonts w:hint="eastAsia" w:ascii="仿宋" w:hAnsi="仿宋" w:eastAsia="仿宋" w:cs="仿宋"/>
                <w:sz w:val="24"/>
                <w:szCs w:val="24"/>
                <w:highlight w:val="none"/>
              </w:rPr>
              <w:t>2.采样率48KHz。</w:t>
            </w:r>
          </w:p>
          <w:p w14:paraId="4F5766D0">
            <w:pPr>
              <w:rPr>
                <w:rFonts w:hint="eastAsia" w:ascii="仿宋" w:hAnsi="仿宋" w:eastAsia="仿宋" w:cs="仿宋"/>
                <w:sz w:val="24"/>
                <w:szCs w:val="24"/>
                <w:highlight w:val="none"/>
              </w:rPr>
            </w:pPr>
            <w:r>
              <w:rPr>
                <w:rFonts w:hint="eastAsia" w:ascii="仿宋" w:hAnsi="仿宋" w:eastAsia="仿宋" w:cs="仿宋"/>
                <w:sz w:val="24"/>
                <w:szCs w:val="24"/>
                <w:highlight w:val="none"/>
              </w:rPr>
              <w:t>3.音频码流率256kbps (恒定)。</w:t>
            </w:r>
          </w:p>
          <w:p w14:paraId="13CAD6D1">
            <w:pPr>
              <w:rPr>
                <w:rFonts w:hint="eastAsia" w:ascii="仿宋" w:hAnsi="仿宋" w:eastAsia="仿宋" w:cs="仿宋"/>
                <w:sz w:val="24"/>
                <w:szCs w:val="24"/>
                <w:highlight w:val="none"/>
              </w:rPr>
            </w:pPr>
            <w:r>
              <w:rPr>
                <w:rFonts w:hint="eastAsia" w:ascii="仿宋" w:hAnsi="仿宋" w:eastAsia="仿宋" w:cs="仿宋"/>
                <w:sz w:val="24"/>
                <w:szCs w:val="24"/>
                <w:highlight w:val="none"/>
              </w:rPr>
              <w:t>4.必须是双声道，必须做混音处理。</w:t>
            </w:r>
          </w:p>
          <w:p w14:paraId="381F4F18">
            <w:pPr>
              <w:rPr>
                <w:rFonts w:hint="eastAsia" w:ascii="仿宋" w:hAnsi="仿宋" w:eastAsia="仿宋" w:cs="仿宋"/>
                <w:sz w:val="24"/>
                <w:szCs w:val="24"/>
                <w:highlight w:val="none"/>
              </w:rPr>
            </w:pPr>
            <w:r>
              <w:rPr>
                <w:rFonts w:hint="eastAsia" w:ascii="仿宋" w:hAnsi="仿宋" w:eastAsia="仿宋" w:cs="仿宋"/>
                <w:sz w:val="24"/>
                <w:szCs w:val="24"/>
                <w:highlight w:val="none"/>
              </w:rPr>
              <w:t>六、外挂字幕文件</w:t>
            </w:r>
          </w:p>
          <w:p w14:paraId="0DB24AA0">
            <w:pPr>
              <w:rPr>
                <w:rFonts w:hint="eastAsia" w:ascii="仿宋" w:hAnsi="仿宋" w:eastAsia="仿宋" w:cs="仿宋"/>
                <w:sz w:val="24"/>
                <w:szCs w:val="24"/>
                <w:highlight w:val="none"/>
              </w:rPr>
            </w:pPr>
            <w:r>
              <w:rPr>
                <w:rFonts w:hint="eastAsia" w:ascii="仿宋" w:hAnsi="仿宋" w:eastAsia="仿宋" w:cs="仿宋"/>
                <w:sz w:val="24"/>
                <w:szCs w:val="24"/>
                <w:highlight w:val="none"/>
              </w:rPr>
              <w:t>1.字幕文件格式：独立的SRT 格式的字幕文件。</w:t>
            </w:r>
          </w:p>
          <w:p w14:paraId="09C9AB3E">
            <w:pPr>
              <w:rPr>
                <w:rFonts w:hint="eastAsia" w:ascii="仿宋" w:hAnsi="仿宋" w:eastAsia="仿宋" w:cs="仿宋"/>
                <w:sz w:val="24"/>
                <w:szCs w:val="24"/>
                <w:highlight w:val="none"/>
              </w:rPr>
            </w:pPr>
            <w:r>
              <w:rPr>
                <w:rFonts w:hint="eastAsia" w:ascii="仿宋" w:hAnsi="仿宋" w:eastAsia="仿宋" w:cs="仿宋"/>
                <w:sz w:val="24"/>
                <w:szCs w:val="24"/>
                <w:highlight w:val="none"/>
              </w:rPr>
              <w:t>2.字幕的行数要求：每屏只有一行字幕。</w:t>
            </w:r>
          </w:p>
          <w:p w14:paraId="16ADA5C2">
            <w:pPr>
              <w:rPr>
                <w:rFonts w:hint="eastAsia" w:ascii="仿宋" w:hAnsi="仿宋" w:eastAsia="仿宋" w:cs="仿宋"/>
                <w:sz w:val="24"/>
                <w:szCs w:val="24"/>
                <w:highlight w:val="none"/>
              </w:rPr>
            </w:pPr>
            <w:r>
              <w:rPr>
                <w:rFonts w:hint="eastAsia" w:ascii="仿宋" w:hAnsi="仿宋" w:eastAsia="仿宋" w:cs="仿宋"/>
                <w:sz w:val="24"/>
                <w:szCs w:val="24"/>
                <w:highlight w:val="none"/>
              </w:rPr>
              <w:t>3.字幕的字数要求：每行不超过20个字。</w:t>
            </w:r>
          </w:p>
          <w:p w14:paraId="0698812F">
            <w:pPr>
              <w:rPr>
                <w:rFonts w:hint="eastAsia" w:ascii="仿宋" w:hAnsi="仿宋" w:eastAsia="仿宋" w:cs="仿宋"/>
                <w:sz w:val="24"/>
                <w:szCs w:val="24"/>
                <w:highlight w:val="none"/>
              </w:rPr>
            </w:pPr>
            <w:r>
              <w:rPr>
                <w:rFonts w:hint="eastAsia" w:ascii="仿宋" w:hAnsi="仿宋" w:eastAsia="仿宋" w:cs="仿宋"/>
                <w:sz w:val="24"/>
                <w:szCs w:val="24"/>
                <w:highlight w:val="none"/>
              </w:rPr>
              <w:t>4.字幕的位置：保持每屏字幕出现位置一致。</w:t>
            </w:r>
          </w:p>
          <w:p w14:paraId="5D248B0E">
            <w:pPr>
              <w:rPr>
                <w:rFonts w:hint="eastAsia" w:ascii="仿宋" w:hAnsi="仿宋" w:eastAsia="仿宋" w:cs="仿宋"/>
                <w:sz w:val="24"/>
                <w:szCs w:val="24"/>
                <w:highlight w:val="none"/>
              </w:rPr>
            </w:pPr>
            <w:r>
              <w:rPr>
                <w:rFonts w:hint="eastAsia" w:ascii="仿宋" w:hAnsi="仿宋" w:eastAsia="仿宋" w:cs="仿宋"/>
                <w:sz w:val="24"/>
                <w:szCs w:val="24"/>
                <w:highlight w:val="none"/>
              </w:rPr>
              <w:t>七、制作规范及要求</w:t>
            </w:r>
          </w:p>
          <w:p w14:paraId="13F1F8EA">
            <w:pPr>
              <w:rPr>
                <w:rFonts w:hint="eastAsia" w:ascii="仿宋" w:hAnsi="仿宋" w:eastAsia="仿宋" w:cs="仿宋"/>
                <w:sz w:val="24"/>
                <w:szCs w:val="24"/>
                <w:highlight w:val="none"/>
              </w:rPr>
            </w:pPr>
            <w:r>
              <w:rPr>
                <w:rFonts w:hint="eastAsia" w:ascii="仿宋" w:hAnsi="仿宋" w:eastAsia="仿宋" w:cs="仿宋"/>
                <w:sz w:val="24"/>
                <w:szCs w:val="24"/>
                <w:highlight w:val="none"/>
              </w:rPr>
              <w:t>1.使用专业的非线性编辑(1920*50M/S)系统对源视频进行最基本的处理（如剪辑、抠像、颜色校正、双声道处理）。</w:t>
            </w:r>
          </w:p>
          <w:p w14:paraId="589339D4">
            <w:pPr>
              <w:rPr>
                <w:rFonts w:hint="eastAsia" w:ascii="仿宋" w:hAnsi="仿宋" w:eastAsia="仿宋" w:cs="仿宋"/>
                <w:sz w:val="24"/>
                <w:szCs w:val="24"/>
                <w:highlight w:val="none"/>
              </w:rPr>
            </w:pPr>
            <w:r>
              <w:rPr>
                <w:rFonts w:hint="eastAsia" w:ascii="仿宋" w:hAnsi="仿宋" w:eastAsia="仿宋" w:cs="仿宋"/>
                <w:sz w:val="24"/>
                <w:szCs w:val="24"/>
                <w:highlight w:val="none"/>
              </w:rPr>
              <w:t>2.声音和画面要求同步，无交流声或其他杂音等缺陷，无明显失真、放音过冲、过弱。伴音清晰、饱满、圆润，无失真、噪声杂音干扰、音量忽大忽小现象。解说声与现场声、背景音乐无明显比例失调。音频信噪比不低于48dB。</w:t>
            </w:r>
          </w:p>
          <w:p w14:paraId="14ACE371">
            <w:pPr>
              <w:rPr>
                <w:rFonts w:hint="eastAsia" w:ascii="仿宋" w:hAnsi="仿宋" w:eastAsia="仿宋" w:cs="仿宋"/>
                <w:sz w:val="24"/>
                <w:szCs w:val="24"/>
                <w:highlight w:val="none"/>
              </w:rPr>
            </w:pPr>
            <w:r>
              <w:rPr>
                <w:rFonts w:hint="eastAsia" w:ascii="仿宋" w:hAnsi="仿宋" w:eastAsia="仿宋" w:cs="仿宋"/>
                <w:sz w:val="24"/>
                <w:szCs w:val="24"/>
                <w:highlight w:val="none"/>
              </w:rPr>
              <w:t>3.后期特效保证画面美观、色彩真实，符合摄影构图规则。老师视频必须具备人物特写、知识点特效展示、人物中景等场景。场景</w:t>
            </w:r>
            <w:r>
              <w:rPr>
                <w:rFonts w:hint="eastAsia" w:ascii="仿宋_GB2312" w:hAnsi="仿宋_GB2312" w:eastAsia="仿宋_GB2312" w:cs="仿宋_GB2312"/>
                <w:sz w:val="24"/>
                <w:szCs w:val="24"/>
                <w:highlight w:val="none"/>
              </w:rPr>
              <w:t>切</w:t>
            </w:r>
            <w:r>
              <w:rPr>
                <w:rFonts w:hint="eastAsia" w:ascii="仿宋" w:hAnsi="仿宋" w:eastAsia="仿宋" w:cs="仿宋"/>
                <w:sz w:val="24"/>
                <w:szCs w:val="24"/>
                <w:highlight w:val="none"/>
              </w:rPr>
              <w:t>换自然流畅，色彩无突变，画面无晃动、抖动、模糊聚焦和镜头频繁拉伸等。</w:t>
            </w:r>
          </w:p>
          <w:p w14:paraId="6CD0B0A2">
            <w:pPr>
              <w:rPr>
                <w:rFonts w:hint="eastAsia" w:ascii="仿宋" w:hAnsi="仿宋" w:eastAsia="仿宋" w:cs="仿宋"/>
                <w:sz w:val="24"/>
                <w:szCs w:val="24"/>
                <w:highlight w:val="none"/>
              </w:rPr>
            </w:pPr>
            <w:r>
              <w:rPr>
                <w:rFonts w:hint="eastAsia" w:ascii="仿宋" w:hAnsi="仿宋" w:eastAsia="仿宋" w:cs="仿宋"/>
                <w:sz w:val="24"/>
                <w:szCs w:val="24"/>
                <w:highlight w:val="none"/>
              </w:rPr>
              <w:t>八、成片标准</w:t>
            </w:r>
          </w:p>
          <w:p w14:paraId="79DD9914">
            <w:pPr>
              <w:rPr>
                <w:rFonts w:hint="eastAsia" w:ascii="仿宋" w:hAnsi="仿宋" w:eastAsia="仿宋" w:cs="仿宋"/>
                <w:sz w:val="24"/>
                <w:szCs w:val="24"/>
                <w:highlight w:val="none"/>
              </w:rPr>
            </w:pPr>
            <w:r>
              <w:rPr>
                <w:rFonts w:hint="eastAsia" w:ascii="仿宋" w:hAnsi="仿宋" w:eastAsia="仿宋" w:cs="仿宋"/>
                <w:sz w:val="24"/>
                <w:szCs w:val="24"/>
                <w:highlight w:val="none"/>
              </w:rPr>
              <w:t>1.视频标准：格式为mp4，采用H.264编码；中标人应保留全部母带级别文件，至少一年；</w:t>
            </w:r>
          </w:p>
          <w:p w14:paraId="2B0D678C">
            <w:pPr>
              <w:rPr>
                <w:rFonts w:hint="eastAsia" w:ascii="仿宋" w:hAnsi="仿宋" w:eastAsia="仿宋" w:cs="仿宋"/>
                <w:sz w:val="24"/>
                <w:szCs w:val="24"/>
                <w:highlight w:val="none"/>
              </w:rPr>
            </w:pPr>
            <w:r>
              <w:rPr>
                <w:rFonts w:hint="eastAsia" w:ascii="仿宋" w:hAnsi="仿宋" w:eastAsia="仿宋" w:cs="仿宋"/>
                <w:sz w:val="24"/>
                <w:szCs w:val="24"/>
                <w:highlight w:val="none"/>
              </w:rPr>
              <w:t>2.分辨率：1080p高清（1920× 1080）；压缩码率&gt;800kb，&lt;1024kb；单个文件大小500m以内；录制视频宽高比16:9，视频帧率为25 帧/秒；</w:t>
            </w:r>
          </w:p>
          <w:p w14:paraId="2D265802">
            <w:pPr>
              <w:rPr>
                <w:rFonts w:hint="eastAsia" w:ascii="仿宋" w:hAnsi="仿宋" w:eastAsia="仿宋" w:cs="仿宋"/>
                <w:sz w:val="24"/>
                <w:szCs w:val="24"/>
                <w:highlight w:val="none"/>
              </w:rPr>
            </w:pPr>
            <w:r>
              <w:rPr>
                <w:rFonts w:hint="eastAsia" w:ascii="仿宋" w:hAnsi="仿宋" w:eastAsia="仿宋" w:cs="仿宋"/>
                <w:sz w:val="24"/>
                <w:szCs w:val="24"/>
                <w:highlight w:val="none"/>
              </w:rPr>
              <w:t>3.音频标准：音频压缩采用：AAC 格式</w:t>
            </w:r>
          </w:p>
          <w:p w14:paraId="35B60A2B">
            <w:pPr>
              <w:rPr>
                <w:rFonts w:hint="eastAsia" w:ascii="仿宋" w:hAnsi="仿宋" w:eastAsia="仿宋" w:cs="仿宋"/>
                <w:sz w:val="24"/>
                <w:szCs w:val="24"/>
                <w:highlight w:val="none"/>
              </w:rPr>
            </w:pPr>
            <w:r>
              <w:rPr>
                <w:rFonts w:hint="eastAsia" w:ascii="仿宋" w:hAnsi="仿宋" w:eastAsia="仿宋" w:cs="仿宋"/>
                <w:sz w:val="24"/>
                <w:szCs w:val="24"/>
                <w:highlight w:val="none"/>
              </w:rPr>
              <w:t>4.采样率：48KHz</w:t>
            </w:r>
          </w:p>
          <w:p w14:paraId="53E1AF21">
            <w:pPr>
              <w:rPr>
                <w:rFonts w:hint="eastAsia" w:ascii="仿宋" w:hAnsi="仿宋" w:eastAsia="仿宋" w:cs="仿宋"/>
                <w:sz w:val="24"/>
                <w:szCs w:val="24"/>
                <w:highlight w:val="none"/>
              </w:rPr>
            </w:pPr>
            <w:r>
              <w:rPr>
                <w:rFonts w:hint="eastAsia" w:ascii="仿宋" w:hAnsi="仿宋" w:eastAsia="仿宋" w:cs="仿宋"/>
                <w:sz w:val="24"/>
                <w:szCs w:val="24"/>
                <w:highlight w:val="none"/>
              </w:rPr>
              <w:t>5.音频码流率：</w:t>
            </w:r>
            <w:r>
              <w:rPr>
                <w:rFonts w:hint="eastAsia" w:ascii="仿宋" w:hAnsi="仿宋" w:eastAsia="仿宋" w:cs="仿宋"/>
                <w:sz w:val="24"/>
                <w:szCs w:val="24"/>
                <w:highlight w:val="none"/>
                <w:lang w:val="en-US" w:eastAsia="zh-CN"/>
              </w:rPr>
              <w:t>256</w:t>
            </w:r>
            <w:r>
              <w:rPr>
                <w:rFonts w:hint="eastAsia" w:ascii="仿宋" w:hAnsi="仿宋" w:eastAsia="仿宋" w:cs="仿宋"/>
                <w:sz w:val="24"/>
                <w:szCs w:val="24"/>
                <w:highlight w:val="none"/>
              </w:rPr>
              <w:t>Kbps</w:t>
            </w:r>
          </w:p>
          <w:p w14:paraId="47CCC9B6">
            <w:pPr>
              <w:rPr>
                <w:rFonts w:hint="eastAsia" w:ascii="仿宋" w:hAnsi="仿宋" w:eastAsia="仿宋" w:cs="仿宋"/>
                <w:sz w:val="24"/>
                <w:szCs w:val="24"/>
                <w:highlight w:val="none"/>
              </w:rPr>
            </w:pPr>
            <w:r>
              <w:rPr>
                <w:rFonts w:hint="eastAsia" w:ascii="仿宋" w:hAnsi="仿宋" w:eastAsia="仿宋" w:cs="仿宋"/>
                <w:sz w:val="24"/>
                <w:szCs w:val="24"/>
                <w:highlight w:val="none"/>
              </w:rPr>
              <w:t>6.声道：双声道</w:t>
            </w:r>
          </w:p>
          <w:p w14:paraId="1ACFA06E">
            <w:pPr>
              <w:rPr>
                <w:rFonts w:hint="eastAsia" w:ascii="仿宋" w:hAnsi="仿宋" w:eastAsia="仿宋" w:cs="仿宋"/>
                <w:sz w:val="24"/>
                <w:szCs w:val="24"/>
                <w:highlight w:val="none"/>
              </w:rPr>
            </w:pPr>
            <w:r>
              <w:rPr>
                <w:rFonts w:hint="eastAsia" w:ascii="仿宋" w:hAnsi="仿宋" w:eastAsia="仿宋" w:cs="仿宋"/>
                <w:sz w:val="24"/>
                <w:szCs w:val="24"/>
                <w:highlight w:val="none"/>
              </w:rPr>
              <w:t>7.字幕标准：字幕文件格式为SRT，视频中在下方居中位置显示简体中文字幕信息，字幕与教师所讲的内容完全符合，包括表单符号的显示，字幕为一行显示，字幕最多不过20个字。</w:t>
            </w:r>
          </w:p>
          <w:p w14:paraId="46CFAE2D">
            <w:pPr>
              <w:rPr>
                <w:rFonts w:hint="eastAsia" w:ascii="仿宋" w:hAnsi="仿宋" w:eastAsia="仿宋" w:cs="仿宋"/>
                <w:sz w:val="24"/>
                <w:szCs w:val="24"/>
                <w:highlight w:val="none"/>
              </w:rPr>
            </w:pPr>
            <w:r>
              <w:rPr>
                <w:rFonts w:hint="eastAsia" w:ascii="仿宋" w:hAnsi="仿宋" w:eastAsia="仿宋" w:cs="仿宋"/>
                <w:sz w:val="24"/>
                <w:szCs w:val="24"/>
                <w:highlight w:val="none"/>
              </w:rPr>
              <w:t>九、成片交付方式</w:t>
            </w:r>
          </w:p>
          <w:p w14:paraId="31E6C244">
            <w:pPr>
              <w:rPr>
                <w:rFonts w:hint="eastAsia" w:ascii="仿宋" w:hAnsi="仿宋" w:eastAsia="仿宋" w:cs="仿宋"/>
                <w:sz w:val="24"/>
                <w:szCs w:val="24"/>
                <w:highlight w:val="none"/>
              </w:rPr>
            </w:pPr>
            <w:r>
              <w:rPr>
                <w:rFonts w:hint="eastAsia" w:ascii="仿宋" w:hAnsi="仿宋" w:eastAsia="仿宋" w:cs="仿宋"/>
                <w:sz w:val="24"/>
                <w:szCs w:val="24"/>
                <w:highlight w:val="none"/>
              </w:rPr>
              <w:t>所有视频文件存储于移动硬盘内。一级文件夹命名规则：采购人名称。二级文件夹命名规则：课程名称。三级文件夹命名规则：拍摄日期+空格+课程名称+空格+讲数+ 空格+新片/第 n 次修片。（日期格式为年月日，如：20121204）</w:t>
            </w:r>
          </w:p>
          <w:p w14:paraId="55551104">
            <w:pPr>
              <w:rPr>
                <w:rFonts w:hint="eastAsia" w:ascii="仿宋_GB2312" w:hAnsi="仿宋_GB2312" w:eastAsia="仿宋_GB2312" w:cs="仿宋_GB2312"/>
                <w:kern w:val="2"/>
                <w:sz w:val="24"/>
                <w:szCs w:val="24"/>
                <w:highlight w:val="none"/>
                <w:lang w:val="en-US" w:eastAsia="zh-CN" w:bidi="ar-SA"/>
              </w:rPr>
            </w:pPr>
            <w:r>
              <w:rPr>
                <w:rFonts w:hint="eastAsia" w:ascii="仿宋" w:hAnsi="仿宋" w:eastAsia="仿宋" w:cs="仿宋"/>
                <w:sz w:val="24"/>
                <w:szCs w:val="24"/>
                <w:highlight w:val="none"/>
              </w:rPr>
              <w:t>每讲的文件放入对应的三级文件夹内，文件命名规则：采购人名称+空格+课程名称+空格+讲次+空格+标题。</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75C777F1">
            <w:pPr>
              <w:jc w:val="center"/>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rPr>
              <w:t>12</w:t>
            </w:r>
            <w:r>
              <w:rPr>
                <w:rFonts w:hint="eastAsia" w:ascii="仿宋_GB2312" w:hAnsi="仿宋_GB2312" w:eastAsia="仿宋_GB2312" w:cs="仿宋_GB2312"/>
                <w:sz w:val="24"/>
                <w:szCs w:val="24"/>
                <w:highlight w:val="none"/>
                <w:lang w:eastAsia="zh-CN"/>
              </w:rPr>
              <w:t>个</w:t>
            </w:r>
          </w:p>
        </w:tc>
      </w:tr>
    </w:tbl>
    <w:p w14:paraId="3702B223"/>
    <w:p w14:paraId="709A0A89"/>
    <w:p w14:paraId="24EDC3F8"/>
    <w:p w14:paraId="72448FFC"/>
    <w:p w14:paraId="1011F332"/>
    <w:p w14:paraId="49103B87"/>
    <w:p w14:paraId="1C890E7E"/>
    <w:p w14:paraId="7535A319"/>
    <w:p w14:paraId="685CC0C1"/>
    <w:p w14:paraId="41C38878"/>
    <w:p w14:paraId="3B3A3224"/>
    <w:p w14:paraId="42794786"/>
    <w:p w14:paraId="6C22EDBC"/>
    <w:p w14:paraId="2E91F7DE"/>
    <w:p w14:paraId="4F43856E"/>
    <w:p w14:paraId="0BFF7B42"/>
    <w:p w14:paraId="214833A6"/>
    <w:p w14:paraId="2853EBDF"/>
    <w:p w14:paraId="0E052E2A"/>
    <w:p w14:paraId="7EBD5070"/>
    <w:p w14:paraId="103558F0"/>
    <w:p w14:paraId="2F7839A3"/>
    <w:p w14:paraId="35C5FB40"/>
    <w:p w14:paraId="7D281CAD"/>
    <w:p w14:paraId="644D5F78"/>
    <w:p w14:paraId="3579E89F"/>
    <w:p w14:paraId="5A761924"/>
    <w:p w14:paraId="0DB68757"/>
    <w:p w14:paraId="270ABA2E"/>
    <w:p w14:paraId="783905BC"/>
    <w:p w14:paraId="143631A6"/>
    <w:p w14:paraId="182F06B9"/>
    <w:p w14:paraId="77B09701"/>
    <w:p w14:paraId="0F439393"/>
    <w:p w14:paraId="1F5C6D4C"/>
    <w:p w14:paraId="7E59BAE3"/>
    <w:p w14:paraId="02C6F786"/>
    <w:p w14:paraId="38B5CEDF"/>
    <w:p w14:paraId="53AACFB0"/>
    <w:p w14:paraId="289F61E4"/>
    <w:p w14:paraId="50673794"/>
    <w:p w14:paraId="38D8654E"/>
    <w:p w14:paraId="1482DBC8">
      <w:pPr>
        <w:bidi w:val="0"/>
        <w:rPr>
          <w:b/>
          <w:bCs/>
          <w:sz w:val="28"/>
          <w:szCs w:val="36"/>
        </w:rPr>
      </w:pPr>
      <w:r>
        <w:rPr>
          <w:rFonts w:hint="eastAsia"/>
          <w:b/>
          <w:bCs/>
          <w:sz w:val="28"/>
          <w:szCs w:val="36"/>
          <w:lang w:eastAsia="zh-CN"/>
        </w:rPr>
        <w:t>标项二</w:t>
      </w:r>
    </w:p>
    <w:p w14:paraId="068C30A8">
      <w:pPr>
        <w:rPr>
          <w:rFonts w:hint="default" w:eastAsia="宋体"/>
          <w:lang w:val="en-US" w:eastAsia="zh-CN"/>
        </w:rPr>
      </w:pPr>
    </w:p>
    <w:tbl>
      <w:tblPr>
        <w:tblStyle w:val="49"/>
        <w:tblW w:w="86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
        <w:gridCol w:w="693"/>
        <w:gridCol w:w="885"/>
        <w:gridCol w:w="5940"/>
        <w:gridCol w:w="1127"/>
        <w:gridCol w:w="28"/>
      </w:tblGrid>
      <w:tr w14:paraId="45E2F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2" w:type="dxa"/>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0"/>
            <w:vAlign w:val="center"/>
          </w:tcPr>
          <w:p w14:paraId="3D678299">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rPr>
            </w:pPr>
            <w:r>
              <w:rPr>
                <w:rFonts w:hint="eastAsia" w:ascii="宋体" w:hAnsi="宋体" w:eastAsia="宋体" w:cs="宋体"/>
                <w:b/>
                <w:bCs/>
                <w:i w:val="0"/>
                <w:iCs w:val="0"/>
                <w:color w:val="000000"/>
                <w:kern w:val="0"/>
                <w:sz w:val="24"/>
                <w:szCs w:val="24"/>
                <w:u w:val="none"/>
                <w:lang w:val="en-US" w:eastAsia="zh-CN"/>
              </w:rPr>
              <w:t>序号</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7931ED05">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rPr>
            </w:pPr>
            <w:r>
              <w:rPr>
                <w:rFonts w:hint="eastAsia" w:ascii="宋体" w:hAnsi="宋体" w:eastAsia="宋体" w:cs="宋体"/>
                <w:b/>
                <w:bCs/>
                <w:i w:val="0"/>
                <w:iCs w:val="0"/>
                <w:color w:val="000000"/>
                <w:kern w:val="0"/>
                <w:sz w:val="24"/>
                <w:szCs w:val="24"/>
                <w:u w:val="none"/>
                <w:lang w:val="en-US" w:eastAsia="zh-CN"/>
              </w:rPr>
              <w:t>标的名称</w:t>
            </w:r>
          </w:p>
        </w:tc>
        <w:tc>
          <w:tcPr>
            <w:tcW w:w="5940" w:type="dxa"/>
            <w:tcBorders>
              <w:top w:val="single" w:color="000000" w:sz="4" w:space="0"/>
              <w:left w:val="single" w:color="000000" w:sz="4" w:space="0"/>
              <w:bottom w:val="single" w:color="000000" w:sz="4" w:space="0"/>
              <w:right w:val="single" w:color="000000" w:sz="4" w:space="0"/>
            </w:tcBorders>
            <w:noWrap w:val="0"/>
            <w:vAlign w:val="center"/>
          </w:tcPr>
          <w:p w14:paraId="3B183C3E">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rPr>
            </w:pPr>
            <w:r>
              <w:rPr>
                <w:rFonts w:hint="eastAsia" w:ascii="宋体" w:hAnsi="宋体" w:eastAsia="宋体" w:cs="宋体"/>
                <w:b/>
                <w:bCs/>
                <w:i w:val="0"/>
                <w:iCs w:val="0"/>
                <w:color w:val="000000"/>
                <w:kern w:val="0"/>
                <w:sz w:val="24"/>
                <w:szCs w:val="24"/>
                <w:u w:val="none"/>
                <w:lang w:val="en-US" w:eastAsia="zh-CN"/>
              </w:rPr>
              <w:t>服务要求内容</w:t>
            </w:r>
          </w:p>
        </w:tc>
        <w:tc>
          <w:tcPr>
            <w:tcW w:w="1155" w:type="dxa"/>
            <w:gridSpan w:val="2"/>
            <w:tcBorders>
              <w:top w:val="single" w:color="000000" w:sz="4" w:space="0"/>
              <w:left w:val="single" w:color="000000" w:sz="4" w:space="0"/>
              <w:bottom w:val="single" w:color="000000" w:sz="4" w:space="0"/>
              <w:right w:val="single" w:color="000000" w:sz="4" w:space="0"/>
            </w:tcBorders>
            <w:noWrap w:val="0"/>
            <w:vAlign w:val="center"/>
          </w:tcPr>
          <w:p w14:paraId="2EF05973">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b/>
                <w:color w:val="auto"/>
                <w:sz w:val="24"/>
                <w:szCs w:val="24"/>
              </w:rPr>
              <w:t>数量</w:t>
            </w:r>
            <w:r>
              <w:rPr>
                <w:rFonts w:hint="eastAsia" w:ascii="宋体" w:hAnsi="宋体" w:eastAsia="宋体" w:cs="宋体"/>
                <w:b/>
                <w:bCs/>
                <w:color w:val="auto"/>
                <w:sz w:val="24"/>
                <w:szCs w:val="24"/>
              </w:rPr>
              <w:t>及</w:t>
            </w:r>
            <w:r>
              <w:rPr>
                <w:rFonts w:hint="eastAsia" w:ascii="宋体" w:hAnsi="宋体" w:eastAsia="宋体" w:cs="宋体"/>
                <w:b/>
                <w:color w:val="auto"/>
                <w:sz w:val="24"/>
                <w:szCs w:val="24"/>
              </w:rPr>
              <w:t>单位</w:t>
            </w:r>
          </w:p>
        </w:tc>
      </w:tr>
      <w:tr w14:paraId="0D075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2" w:type="dxa"/>
          <w:trHeight w:val="500" w:hRule="atLeast"/>
          <w:jc w:val="center"/>
        </w:trPr>
        <w:tc>
          <w:tcPr>
            <w:tcW w:w="8673" w:type="dxa"/>
            <w:gridSpan w:val="5"/>
            <w:tcBorders>
              <w:top w:val="single" w:color="000000" w:sz="4" w:space="0"/>
              <w:left w:val="single" w:color="000000" w:sz="4" w:space="0"/>
              <w:bottom w:val="single" w:color="000000" w:sz="4" w:space="0"/>
              <w:right w:val="single" w:color="000000" w:sz="4" w:space="0"/>
            </w:tcBorders>
            <w:noWrap w:val="0"/>
            <w:vAlign w:val="center"/>
          </w:tcPr>
          <w:p w14:paraId="72CB8655">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rPr>
            </w:pPr>
            <w:r>
              <w:rPr>
                <w:rFonts w:hint="eastAsia" w:ascii="宋体" w:hAnsi="宋体" w:eastAsia="宋体" w:cs="宋体"/>
                <w:b/>
                <w:bCs/>
                <w:i w:val="0"/>
                <w:iCs w:val="0"/>
                <w:color w:val="000000"/>
                <w:kern w:val="0"/>
                <w:sz w:val="24"/>
                <w:szCs w:val="24"/>
                <w:u w:val="none"/>
                <w:lang w:val="en-US" w:eastAsia="zh-CN"/>
              </w:rPr>
              <w:t>项目名称</w:t>
            </w:r>
            <w:r>
              <w:rPr>
                <w:rFonts w:hint="eastAsia" w:ascii="宋体" w:hAnsi="宋体" w:cs="宋体"/>
                <w:b/>
                <w:bCs/>
                <w:i w:val="0"/>
                <w:iCs w:val="0"/>
                <w:color w:val="000000"/>
                <w:kern w:val="0"/>
                <w:sz w:val="24"/>
                <w:szCs w:val="24"/>
                <w:u w:val="none"/>
                <w:lang w:val="en-US" w:eastAsia="zh-CN"/>
              </w:rPr>
              <w:t>1</w:t>
            </w:r>
            <w:r>
              <w:rPr>
                <w:rFonts w:hint="eastAsia" w:ascii="宋体" w:hAnsi="宋体" w:eastAsia="宋体" w:cs="宋体"/>
                <w:b/>
                <w:bCs/>
                <w:i w:val="0"/>
                <w:iCs w:val="0"/>
                <w:color w:val="000000"/>
                <w:kern w:val="0"/>
                <w:sz w:val="24"/>
                <w:szCs w:val="24"/>
                <w:u w:val="none"/>
                <w:lang w:val="en-US" w:eastAsia="zh-CN"/>
              </w:rPr>
              <w:t>：电子商务专业教学资源库（二期）</w:t>
            </w:r>
          </w:p>
        </w:tc>
      </w:tr>
      <w:tr w14:paraId="7F6E7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2" w:type="dxa"/>
          <w:trHeight w:val="600" w:hRule="atLeast"/>
          <w:jc w:val="center"/>
        </w:trPr>
        <w:tc>
          <w:tcPr>
            <w:tcW w:w="693" w:type="dxa"/>
            <w:tcBorders>
              <w:top w:val="single" w:color="000000" w:sz="4" w:space="0"/>
              <w:left w:val="single" w:color="000000" w:sz="4" w:space="0"/>
              <w:bottom w:val="single" w:color="000000" w:sz="4" w:space="0"/>
              <w:right w:val="single" w:color="000000" w:sz="4" w:space="0"/>
            </w:tcBorders>
            <w:noWrap w:val="0"/>
            <w:vAlign w:val="center"/>
          </w:tcPr>
          <w:p w14:paraId="23A825C3">
            <w:pPr>
              <w:widowControl/>
              <w:jc w:val="center"/>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rPr>
              <w:t>1</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06AE14BE">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Cs/>
                <w:sz w:val="24"/>
                <w:szCs w:val="24"/>
              </w:rPr>
              <w:t>课程宣传片制作</w:t>
            </w:r>
          </w:p>
        </w:tc>
        <w:tc>
          <w:tcPr>
            <w:tcW w:w="5940" w:type="dxa"/>
            <w:tcBorders>
              <w:top w:val="single" w:color="000000" w:sz="4" w:space="0"/>
              <w:left w:val="single" w:color="000000" w:sz="4" w:space="0"/>
              <w:bottom w:val="single" w:color="000000" w:sz="4" w:space="0"/>
              <w:right w:val="single" w:color="000000" w:sz="4" w:space="0"/>
            </w:tcBorders>
            <w:noWrap w:val="0"/>
            <w:vAlign w:val="center"/>
          </w:tcPr>
          <w:p w14:paraId="211EB55F">
            <w:pPr>
              <w:pStyle w:val="62"/>
              <w:rPr>
                <w:rFonts w:hint="eastAsia" w:ascii="仿宋" w:hAnsi="仿宋" w:eastAsia="仿宋" w:cs="仿宋"/>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一、</w:t>
            </w:r>
            <w:r>
              <w:rPr>
                <w:rFonts w:hint="eastAsia" w:ascii="仿宋" w:hAnsi="仿宋" w:eastAsia="仿宋" w:cs="仿宋"/>
                <w:spacing w:val="0"/>
                <w:kern w:val="2"/>
                <w:sz w:val="24"/>
                <w:szCs w:val="24"/>
                <w:lang w:val="en-US" w:eastAsia="zh-CN"/>
              </w:rPr>
              <w:t>制作内容：</w:t>
            </w:r>
            <w:r>
              <w:rPr>
                <w:rFonts w:hint="eastAsia" w:ascii="仿宋" w:hAnsi="仿宋" w:eastAsia="仿宋" w:cs="仿宋"/>
                <w:spacing w:val="0"/>
                <w:kern w:val="2"/>
                <w:sz w:val="24"/>
                <w:szCs w:val="24"/>
                <w:lang w:val="en-US" w:eastAsia="zh-CN"/>
              </w:rPr>
              <w:br w:type="textWrapping"/>
            </w:r>
            <w:r>
              <w:rPr>
                <w:rFonts w:hint="eastAsia" w:ascii="仿宋" w:hAnsi="仿宋" w:eastAsia="仿宋" w:cs="仿宋"/>
                <w:spacing w:val="0"/>
                <w:kern w:val="2"/>
                <w:sz w:val="24"/>
                <w:szCs w:val="24"/>
                <w:lang w:val="en-US" w:eastAsia="zh-CN"/>
              </w:rPr>
              <w:t>用于《数据化运营》《视觉营销设计》《短视频运营》3门课程在线共享课程首页的课程介绍宣传。</w:t>
            </w:r>
            <w:r>
              <w:rPr>
                <w:rFonts w:hint="eastAsia" w:ascii="仿宋" w:hAnsi="仿宋" w:eastAsia="仿宋" w:cs="仿宋"/>
                <w:spacing w:val="0"/>
                <w:kern w:val="2"/>
                <w:sz w:val="24"/>
                <w:szCs w:val="24"/>
                <w:lang w:val="en-US" w:eastAsia="zh-CN"/>
              </w:rPr>
              <w:br w:type="textWrapping"/>
            </w:r>
            <w:r>
              <w:rPr>
                <w:rFonts w:hint="eastAsia" w:ascii="仿宋" w:hAnsi="仿宋" w:eastAsia="仿宋" w:cs="仿宋"/>
                <w:spacing w:val="0"/>
                <w:kern w:val="2"/>
                <w:sz w:val="24"/>
                <w:szCs w:val="24"/>
                <w:lang w:val="en-US" w:eastAsia="zh-CN"/>
              </w:rPr>
              <w:t>二、制作要求：</w:t>
            </w:r>
          </w:p>
          <w:p w14:paraId="01780331">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1.制作内容：课程宣传片3个，每门课程时长3-5分钟，总时长不低于12分钟；</w:t>
            </w:r>
          </w:p>
          <w:p w14:paraId="05D63FA9">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2.需包含学校LOGO、课程名称、教师团队介绍、主讲教师姓名、专业技术职务、单位、教学目标、内容简介、课程特色等信息；</w:t>
            </w:r>
          </w:p>
          <w:p w14:paraId="1F866EF8">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3.</w:t>
            </w:r>
            <w:r>
              <w:rPr>
                <w:rFonts w:hint="eastAsia" w:ascii="仿宋" w:hAnsi="仿宋" w:eastAsia="仿宋" w:cs="仿宋"/>
                <w:sz w:val="24"/>
                <w:szCs w:val="24"/>
                <w:lang w:eastAsia="zh-CN"/>
              </w:rPr>
              <w:t>视频中</w:t>
            </w:r>
            <w:r>
              <w:rPr>
                <w:rFonts w:hint="eastAsia" w:ascii="仿宋" w:hAnsi="仿宋" w:eastAsia="仿宋" w:cs="仿宋"/>
                <w:sz w:val="24"/>
                <w:szCs w:val="24"/>
                <w:lang w:val="en-US" w:eastAsia="zh-CN"/>
              </w:rPr>
              <w:t>需根据实际需要</w:t>
            </w:r>
            <w:r>
              <w:rPr>
                <w:rFonts w:hint="eastAsia" w:ascii="仿宋" w:hAnsi="仿宋" w:eastAsia="仿宋" w:cs="仿宋"/>
                <w:sz w:val="24"/>
                <w:szCs w:val="24"/>
                <w:lang w:eastAsia="zh-CN"/>
              </w:rPr>
              <w:t>采用虚拟录播、动画等多种制作形式，</w:t>
            </w:r>
            <w:r>
              <w:rPr>
                <w:rFonts w:hint="eastAsia" w:ascii="仿宋" w:hAnsi="仿宋" w:eastAsia="仿宋" w:cs="仿宋"/>
                <w:sz w:val="24"/>
                <w:szCs w:val="24"/>
                <w:lang w:val="en-US" w:eastAsia="zh-CN"/>
              </w:rPr>
              <w:t>其中动画时长不少于总时长的10%。</w:t>
            </w:r>
            <w:r>
              <w:rPr>
                <w:rFonts w:hint="eastAsia" w:ascii="仿宋" w:hAnsi="仿宋" w:eastAsia="仿宋" w:cs="仿宋"/>
                <w:spacing w:val="0"/>
                <w:kern w:val="2"/>
                <w:sz w:val="24"/>
                <w:szCs w:val="24"/>
                <w:lang w:val="en-US" w:eastAsia="zh-CN"/>
              </w:rPr>
              <w:t>全片需对相关图片、数据、图表、标题等进行精细特效包装；</w:t>
            </w:r>
          </w:p>
          <w:p w14:paraId="1D156078">
            <w:pPr>
              <w:pStyle w:val="62"/>
              <w:rPr>
                <w:rFonts w:hint="eastAsia" w:ascii="仿宋" w:hAnsi="仿宋" w:eastAsia="仿宋" w:cs="仿宋"/>
                <w:spacing w:val="0"/>
                <w:kern w:val="2"/>
                <w:sz w:val="24"/>
                <w:szCs w:val="24"/>
                <w:highlight w:val="none"/>
                <w:lang w:val="en-US" w:eastAsia="zh-CN"/>
              </w:rPr>
            </w:pPr>
            <w:r>
              <w:rPr>
                <w:rFonts w:hint="eastAsia" w:ascii="仿宋" w:hAnsi="仿宋" w:eastAsia="仿宋" w:cs="仿宋"/>
                <w:spacing w:val="0"/>
                <w:kern w:val="2"/>
                <w:sz w:val="24"/>
                <w:szCs w:val="24"/>
                <w:lang w:val="en-US" w:eastAsia="zh-CN"/>
              </w:rPr>
              <w:t>4.</w:t>
            </w:r>
            <w:r>
              <w:rPr>
                <w:rFonts w:hint="eastAsia" w:ascii="仿宋" w:hAnsi="仿宋" w:eastAsia="仿宋" w:cs="仿宋"/>
                <w:sz w:val="24"/>
                <w:szCs w:val="24"/>
                <w:highlight w:val="none"/>
                <w:lang w:eastAsia="zh-CN"/>
              </w:rPr>
              <w:t>使用搭载4K高分辨率CMOS或CCD传感器的专业视频拍摄设备</w:t>
            </w:r>
            <w:r>
              <w:rPr>
                <w:rFonts w:hint="eastAsia" w:ascii="仿宋" w:hAnsi="仿宋" w:eastAsia="仿宋" w:cs="仿宋"/>
                <w:spacing w:val="0"/>
                <w:kern w:val="2"/>
                <w:sz w:val="24"/>
                <w:szCs w:val="24"/>
                <w:highlight w:val="none"/>
                <w:lang w:val="en-US" w:eastAsia="zh-CN"/>
              </w:rPr>
              <w:t>配备专业录音设备，视频色彩鲜明、曝光合理；</w:t>
            </w:r>
          </w:p>
          <w:p w14:paraId="5E72F83C">
            <w:pPr>
              <w:pStyle w:val="62"/>
              <w:rPr>
                <w:rFonts w:hint="eastAsia" w:ascii="仿宋" w:hAnsi="仿宋" w:eastAsia="仿宋" w:cs="仿宋"/>
                <w:spacing w:val="0"/>
                <w:kern w:val="2"/>
                <w:sz w:val="24"/>
                <w:szCs w:val="24"/>
                <w:highlight w:val="none"/>
                <w:lang w:val="en-US" w:eastAsia="zh-CN"/>
              </w:rPr>
            </w:pPr>
            <w:r>
              <w:rPr>
                <w:rFonts w:hint="eastAsia" w:ascii="仿宋" w:hAnsi="仿宋" w:eastAsia="仿宋" w:cs="仿宋"/>
                <w:spacing w:val="0"/>
                <w:kern w:val="2"/>
                <w:sz w:val="24"/>
                <w:szCs w:val="24"/>
                <w:highlight w:val="none"/>
                <w:lang w:val="en-US" w:eastAsia="zh-CN"/>
              </w:rPr>
              <w:t>5.</w:t>
            </w:r>
            <w:r>
              <w:rPr>
                <w:rFonts w:hint="eastAsia" w:ascii="仿宋" w:hAnsi="仿宋" w:eastAsia="仿宋" w:cs="仿宋"/>
                <w:sz w:val="24"/>
                <w:szCs w:val="24"/>
                <w:highlight w:val="none"/>
                <w:lang w:eastAsia="zh-CN"/>
              </w:rPr>
              <w:t>人物抠像</w:t>
            </w:r>
            <w:r>
              <w:rPr>
                <w:rFonts w:hint="eastAsia" w:ascii="仿宋" w:hAnsi="仿宋" w:eastAsia="仿宋" w:cs="仿宋"/>
                <w:sz w:val="24"/>
                <w:szCs w:val="24"/>
                <w:highlight w:val="none"/>
                <w:lang w:val="en-US" w:eastAsia="zh-CN"/>
              </w:rPr>
              <w:t>拍摄场地应由中标人</w:t>
            </w:r>
            <w:r>
              <w:rPr>
                <w:rFonts w:hint="eastAsia" w:ascii="仿宋" w:hAnsi="仿宋" w:eastAsia="仿宋" w:cs="仿宋"/>
                <w:sz w:val="24"/>
                <w:szCs w:val="24"/>
                <w:highlight w:val="none"/>
                <w:lang w:eastAsia="zh-CN"/>
              </w:rPr>
              <w:t>配置专业灯光，</w:t>
            </w:r>
            <w:r>
              <w:rPr>
                <w:rFonts w:hint="eastAsia" w:ascii="仿宋" w:hAnsi="仿宋" w:eastAsia="仿宋" w:cs="仿宋"/>
                <w:spacing w:val="0"/>
                <w:kern w:val="2"/>
                <w:sz w:val="24"/>
                <w:szCs w:val="24"/>
                <w:highlight w:val="none"/>
                <w:lang w:val="en-US" w:eastAsia="zh-CN"/>
              </w:rPr>
              <w:t>配置专业灯光，提供提词器以及配备编导人员作为拍摄现场指导；人物抠像模板工程使用AE软件进行设计，要求人物抠像边缘清晰无闪烁，无噪点，无发绿或发蓝现象，文件制作所用的软件版本在Adobe CC 2018或同等及以上档次；</w:t>
            </w:r>
          </w:p>
          <w:p w14:paraId="5D72CE2C">
            <w:pPr>
              <w:pStyle w:val="62"/>
              <w:rPr>
                <w:rFonts w:hint="eastAsia" w:ascii="仿宋" w:hAnsi="仿宋" w:eastAsia="仿宋" w:cs="仿宋"/>
                <w:spacing w:val="0"/>
                <w:kern w:val="2"/>
                <w:sz w:val="24"/>
                <w:szCs w:val="24"/>
                <w:highlight w:val="none"/>
                <w:lang w:val="en-US" w:eastAsia="zh-CN"/>
              </w:rPr>
            </w:pPr>
            <w:r>
              <w:rPr>
                <w:rFonts w:hint="eastAsia" w:ascii="仿宋" w:hAnsi="仿宋" w:eastAsia="仿宋" w:cs="仿宋"/>
                <w:spacing w:val="0"/>
                <w:kern w:val="2"/>
                <w:sz w:val="24"/>
                <w:szCs w:val="24"/>
                <w:highlight w:val="none"/>
                <w:lang w:val="en-US" w:eastAsia="zh-CN"/>
              </w:rPr>
              <w:t>6.实景拍摄需在符合专业特性的场地，配置专业灯光设备和实现双机位拍摄，配备编导人员作为拍摄现场指导，场地由</w:t>
            </w:r>
            <w:r>
              <w:rPr>
                <w:rFonts w:hint="eastAsia" w:ascii="仿宋" w:hAnsi="仿宋" w:eastAsia="仿宋" w:cs="仿宋"/>
                <w:sz w:val="24"/>
                <w:szCs w:val="24"/>
                <w:highlight w:val="none"/>
                <w:lang w:val="en-US" w:eastAsia="zh-CN"/>
              </w:rPr>
              <w:t>采购人</w:t>
            </w:r>
            <w:r>
              <w:rPr>
                <w:rFonts w:hint="eastAsia" w:ascii="仿宋" w:hAnsi="仿宋" w:eastAsia="仿宋" w:cs="仿宋"/>
                <w:spacing w:val="0"/>
                <w:kern w:val="2"/>
                <w:sz w:val="24"/>
                <w:szCs w:val="24"/>
                <w:highlight w:val="none"/>
                <w:lang w:val="en-US" w:eastAsia="zh-CN"/>
              </w:rPr>
              <w:t>提供；</w:t>
            </w:r>
          </w:p>
          <w:p w14:paraId="19576F49">
            <w:pPr>
              <w:pStyle w:val="62"/>
              <w:adjustRightInd w:val="0"/>
              <w:snapToGrid w:val="0"/>
              <w:jc w:val="both"/>
              <w:rPr>
                <w:rFonts w:hint="eastAsia" w:ascii="仿宋" w:hAnsi="仿宋" w:eastAsia="仿宋" w:cs="仿宋"/>
                <w:sz w:val="24"/>
                <w:szCs w:val="24"/>
                <w:highlight w:val="none"/>
                <w:lang w:eastAsia="zh-CN"/>
              </w:rPr>
            </w:pPr>
            <w:r>
              <w:rPr>
                <w:rFonts w:hint="eastAsia" w:ascii="仿宋" w:hAnsi="仿宋" w:eastAsia="仿宋" w:cs="仿宋"/>
                <w:spacing w:val="0"/>
                <w:kern w:val="2"/>
                <w:sz w:val="24"/>
                <w:szCs w:val="24"/>
                <w:highlight w:val="none"/>
                <w:lang w:val="en-US" w:eastAsia="zh-CN"/>
              </w:rPr>
              <w:t>7.</w:t>
            </w:r>
            <w:r>
              <w:rPr>
                <w:rFonts w:hint="eastAsia" w:ascii="仿宋" w:hAnsi="仿宋" w:eastAsia="仿宋" w:cs="仿宋"/>
                <w:sz w:val="24"/>
                <w:szCs w:val="24"/>
                <w:highlight w:val="none"/>
                <w:lang w:val="en-US" w:eastAsia="zh-CN"/>
              </w:rPr>
              <w:t>根据采购人实际需求进行配音，并</w:t>
            </w:r>
            <w:r>
              <w:rPr>
                <w:rFonts w:hint="eastAsia" w:ascii="仿宋" w:hAnsi="仿宋" w:eastAsia="仿宋" w:cs="仿宋"/>
                <w:sz w:val="24"/>
                <w:szCs w:val="24"/>
                <w:highlight w:val="none"/>
                <w:lang w:eastAsia="zh-CN"/>
              </w:rPr>
              <w:t>配适合背景音乐；</w:t>
            </w:r>
          </w:p>
          <w:p w14:paraId="237382C5">
            <w:pPr>
              <w:pStyle w:val="62"/>
              <w:rPr>
                <w:rFonts w:hint="eastAsia" w:ascii="仿宋" w:hAnsi="仿宋" w:eastAsia="仿宋" w:cs="仿宋"/>
                <w:spacing w:val="0"/>
                <w:kern w:val="2"/>
                <w:sz w:val="24"/>
                <w:szCs w:val="24"/>
                <w:highlight w:val="none"/>
                <w:lang w:val="en-US" w:eastAsia="zh-CN"/>
              </w:rPr>
            </w:pPr>
            <w:r>
              <w:rPr>
                <w:rFonts w:hint="eastAsia" w:ascii="仿宋" w:hAnsi="仿宋" w:eastAsia="仿宋" w:cs="仿宋"/>
                <w:spacing w:val="0"/>
                <w:kern w:val="2"/>
                <w:sz w:val="24"/>
                <w:szCs w:val="24"/>
                <w:highlight w:val="none"/>
                <w:lang w:val="en-US" w:eastAsia="zh-CN"/>
              </w:rPr>
              <w:t>8.根据宣传片脚本设计对拍摄的视频素材进行剪辑，对相关课程资料图片文件等素材以突出课程特点为方向进行包装加工美化，配合辅助文字、辅助线和重点提示等充分展示课程知识点内容，结合处理好的抠像、配音按照脚本设计制作成课程宣传片；</w:t>
            </w:r>
          </w:p>
          <w:p w14:paraId="09F6A4BA">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highlight w:val="none"/>
                <w:lang w:val="en-US" w:eastAsia="zh-CN"/>
              </w:rPr>
              <w:t>9.字幕要使用符合国家标准的规范字，不出</w:t>
            </w:r>
            <w:r>
              <w:rPr>
                <w:rFonts w:hint="eastAsia" w:ascii="仿宋" w:hAnsi="仿宋" w:eastAsia="仿宋" w:cs="仿宋"/>
                <w:spacing w:val="0"/>
                <w:kern w:val="2"/>
                <w:sz w:val="24"/>
                <w:szCs w:val="24"/>
                <w:lang w:val="en-US" w:eastAsia="zh-CN"/>
              </w:rPr>
              <w:t>现繁体字、异体字(国家规定的除外)、错别字；字幕的字体、大小、色彩搭配、摆放位置、停留时间、出入屏方式力求与其他要素（画面、解说词、音乐）配合适当，不能破坏原有画面；</w:t>
            </w:r>
          </w:p>
          <w:p w14:paraId="4BEE0F1C">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10.视频要求图像清晰，声音和画面同步，播放时没有明显的噪点，播放流畅；</w:t>
            </w:r>
          </w:p>
          <w:p w14:paraId="0A090B42">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11.根据课程内容提供片头、片尾，时长均不少于3秒；</w:t>
            </w:r>
          </w:p>
          <w:p w14:paraId="41EE9E4B">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12.存储格式采用</w:t>
            </w:r>
            <w:r>
              <w:rPr>
                <w:rFonts w:hint="eastAsia" w:ascii="仿宋" w:hAnsi="仿宋" w:eastAsia="仿宋" w:cs="仿宋"/>
                <w:spacing w:val="0"/>
                <w:kern w:val="2"/>
                <w:sz w:val="24"/>
                <w:szCs w:val="24"/>
                <w:lang w:val="es-AR" w:eastAsia="zh-CN"/>
              </w:rPr>
              <w:t>MP4</w:t>
            </w:r>
            <w:r>
              <w:rPr>
                <w:rFonts w:hint="eastAsia" w:ascii="仿宋" w:hAnsi="仿宋" w:eastAsia="仿宋" w:cs="仿宋"/>
                <w:spacing w:val="0"/>
                <w:kern w:val="2"/>
                <w:sz w:val="24"/>
                <w:szCs w:val="24"/>
                <w:lang w:val="en-US" w:eastAsia="zh-CN"/>
              </w:rPr>
              <w:t>存储格式；</w:t>
            </w:r>
          </w:p>
          <w:p w14:paraId="58210236">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13.视频素材按采购人要求上传至教学管理平台；原始素材移交至采购人保管，双语资源提供剪辑后的双语、中文版各一份。</w:t>
            </w:r>
          </w:p>
          <w:p w14:paraId="2FF45675">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三、翻译要求：</w:t>
            </w:r>
          </w:p>
          <w:p w14:paraId="7F21B919">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1.拍摄的视频内容需进行全文中英文字幕翻译，翻译内容自然流畅、语法准确；</w:t>
            </w:r>
          </w:p>
          <w:p w14:paraId="0A51F231">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2.专业词语需严谨，充分考虑语言结构特点和语言语境，确保英文翻译用词恰当、语法正确、语句通顺、翻译内容与中文内容一致；</w:t>
            </w:r>
          </w:p>
          <w:p w14:paraId="681A735B">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3.翻译时要站在正确的政治立场，表明正确观点，不可犯原则性错误，深刻理解原文中心思想及内容，准确表达原文意图，正确翻译专业词汇；</w:t>
            </w:r>
          </w:p>
          <w:p w14:paraId="173D7349">
            <w:pPr>
              <w:pStyle w:val="62"/>
              <w:rPr>
                <w:rFonts w:hint="eastAsia" w:ascii="仿宋_GB2312" w:hAnsi="仿宋_GB2312" w:eastAsia="仿宋_GB2312" w:cs="仿宋_GB2312"/>
                <w:spacing w:val="-3"/>
                <w:kern w:val="0"/>
                <w:sz w:val="24"/>
                <w:szCs w:val="24"/>
                <w:lang w:val="en-AU" w:eastAsia="zh-CN" w:bidi="ar-SA"/>
              </w:rPr>
            </w:pPr>
            <w:r>
              <w:rPr>
                <w:rFonts w:hint="eastAsia" w:ascii="仿宋" w:hAnsi="仿宋" w:eastAsia="仿宋" w:cs="仿宋"/>
                <w:spacing w:val="0"/>
                <w:kern w:val="2"/>
                <w:sz w:val="24"/>
                <w:szCs w:val="24"/>
                <w:lang w:val="en-US" w:eastAsia="zh-CN"/>
              </w:rPr>
              <w:t>4.翻译质量符合中国国家标准GB/T 19363.1-2022，《翻译服务 第1部分：笔译服务要求》</w:t>
            </w:r>
          </w:p>
        </w:tc>
        <w:tc>
          <w:tcPr>
            <w:tcW w:w="1155" w:type="dxa"/>
            <w:gridSpan w:val="2"/>
            <w:tcBorders>
              <w:top w:val="single" w:color="000000" w:sz="4" w:space="0"/>
              <w:left w:val="single" w:color="000000" w:sz="4" w:space="0"/>
              <w:bottom w:val="single" w:color="000000" w:sz="4" w:space="0"/>
              <w:right w:val="single" w:color="000000" w:sz="4" w:space="0"/>
            </w:tcBorders>
            <w:noWrap w:val="0"/>
            <w:vAlign w:val="center"/>
          </w:tcPr>
          <w:p w14:paraId="32540DA4">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eastAsia="zh-CN"/>
              </w:rPr>
              <w:t>个</w:t>
            </w:r>
          </w:p>
        </w:tc>
      </w:tr>
      <w:tr w14:paraId="17D47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 w:type="dxa"/>
          <w:trHeight w:val="600" w:hRule="atLeast"/>
          <w:jc w:val="center"/>
        </w:trPr>
        <w:tc>
          <w:tcPr>
            <w:tcW w:w="715" w:type="dxa"/>
            <w:gridSpan w:val="2"/>
            <w:tcBorders>
              <w:top w:val="single" w:color="000000" w:sz="4" w:space="0"/>
              <w:left w:val="single" w:color="000000" w:sz="4" w:space="0"/>
              <w:bottom w:val="single" w:color="000000" w:sz="4" w:space="0"/>
              <w:right w:val="single" w:color="000000" w:sz="4" w:space="0"/>
            </w:tcBorders>
            <w:noWrap w:val="0"/>
            <w:vAlign w:val="center"/>
          </w:tcPr>
          <w:p w14:paraId="3B794E18">
            <w:pPr>
              <w:widowControl/>
              <w:jc w:val="center"/>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rPr>
              <w:t>2</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5DE33054">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Cs/>
                <w:sz w:val="24"/>
                <w:szCs w:val="24"/>
              </w:rPr>
              <w:t>微课设计与制作</w:t>
            </w:r>
          </w:p>
        </w:tc>
        <w:tc>
          <w:tcPr>
            <w:tcW w:w="5940" w:type="dxa"/>
            <w:tcBorders>
              <w:top w:val="single" w:color="000000" w:sz="4" w:space="0"/>
              <w:left w:val="single" w:color="000000" w:sz="4" w:space="0"/>
              <w:bottom w:val="single" w:color="000000" w:sz="4" w:space="0"/>
              <w:right w:val="single" w:color="000000" w:sz="4" w:space="0"/>
            </w:tcBorders>
            <w:noWrap w:val="0"/>
            <w:vAlign w:val="center"/>
          </w:tcPr>
          <w:p w14:paraId="075F0FE3">
            <w:pPr>
              <w:pStyle w:val="62"/>
              <w:rPr>
                <w:rFonts w:hint="eastAsia" w:ascii="仿宋_GB2312" w:hAnsi="仿宋_GB2312" w:eastAsia="仿宋_GB2312" w:cs="仿宋_GB2312"/>
                <w:spacing w:val="0"/>
                <w:kern w:val="2"/>
                <w:sz w:val="24"/>
                <w:szCs w:val="24"/>
                <w:highlight w:val="none"/>
                <w:lang w:val="en-US" w:eastAsia="zh-CN"/>
              </w:rPr>
            </w:pPr>
            <w:r>
              <w:rPr>
                <w:rFonts w:hint="eastAsia" w:ascii="仿宋_GB2312" w:hAnsi="仿宋_GB2312" w:eastAsia="仿宋_GB2312" w:cs="仿宋_GB2312"/>
                <w:spacing w:val="0"/>
                <w:kern w:val="2"/>
                <w:sz w:val="24"/>
                <w:szCs w:val="24"/>
                <w:highlight w:val="none"/>
                <w:lang w:val="en-US" w:eastAsia="zh-CN"/>
              </w:rPr>
              <w:t>一、建设内容：</w:t>
            </w:r>
          </w:p>
          <w:p w14:paraId="532D82F9">
            <w:pPr>
              <w:pStyle w:val="62"/>
              <w:rPr>
                <w:rFonts w:hint="eastAsia" w:ascii="仿宋_GB2312" w:hAnsi="仿宋_GB2312" w:eastAsia="仿宋_GB2312" w:cs="仿宋_GB2312"/>
                <w:spacing w:val="0"/>
                <w:kern w:val="2"/>
                <w:sz w:val="24"/>
                <w:szCs w:val="24"/>
                <w:highlight w:val="none"/>
                <w:lang w:val="en-US" w:eastAsia="zh-CN"/>
              </w:rPr>
            </w:pPr>
            <w:r>
              <w:rPr>
                <w:rFonts w:hint="eastAsia" w:ascii="仿宋_GB2312" w:hAnsi="仿宋_GB2312" w:eastAsia="仿宋_GB2312" w:cs="仿宋_GB2312"/>
                <w:spacing w:val="0"/>
                <w:kern w:val="2"/>
                <w:sz w:val="24"/>
                <w:szCs w:val="24"/>
                <w:highlight w:val="none"/>
                <w:lang w:val="en-US" w:eastAsia="zh-CN"/>
              </w:rPr>
              <w:t>设计与制作《数据化运营》《视觉营销设计》《短视频运营》</w:t>
            </w:r>
            <w:r>
              <w:rPr>
                <w:rFonts w:hint="eastAsia" w:ascii="仿宋_GB2312" w:hAnsi="仿宋_GB2312" w:eastAsia="仿宋_GB2312" w:cs="仿宋_GB2312"/>
                <w:color w:val="auto"/>
                <w:spacing w:val="0"/>
                <w:kern w:val="2"/>
                <w:sz w:val="24"/>
                <w:szCs w:val="24"/>
                <w:highlight w:val="none"/>
                <w:lang w:val="en-US" w:eastAsia="zh-CN"/>
              </w:rPr>
              <w:t>三</w:t>
            </w:r>
            <w:r>
              <w:rPr>
                <w:rFonts w:hint="eastAsia" w:ascii="仿宋_GB2312" w:hAnsi="仿宋_GB2312" w:eastAsia="仿宋_GB2312" w:cs="仿宋_GB2312"/>
                <w:spacing w:val="0"/>
                <w:kern w:val="2"/>
                <w:sz w:val="24"/>
                <w:szCs w:val="24"/>
                <w:highlight w:val="none"/>
                <w:lang w:val="en-US" w:eastAsia="zh-CN"/>
              </w:rPr>
              <w:t>门课程中英文字幕微课，共48个课程教学微课。</w:t>
            </w:r>
          </w:p>
          <w:p w14:paraId="0306B4FD">
            <w:pPr>
              <w:pStyle w:val="62"/>
              <w:rPr>
                <w:rFonts w:hint="eastAsia" w:ascii="仿宋_GB2312" w:hAnsi="仿宋_GB2312" w:eastAsia="仿宋_GB2312" w:cs="仿宋_GB2312"/>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二、制作要求：</w:t>
            </w:r>
          </w:p>
          <w:p w14:paraId="646372F8">
            <w:pPr>
              <w:pStyle w:val="62"/>
              <w:rPr>
                <w:rFonts w:hint="eastAsia" w:ascii="仿宋_GB2312" w:hAnsi="仿宋_GB2312" w:eastAsia="仿宋_GB2312" w:cs="仿宋_GB2312"/>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1.单个微课时长不低于5-10分钟，总时长不低于336分钟；</w:t>
            </w:r>
          </w:p>
          <w:p w14:paraId="44ACFA65">
            <w:pPr>
              <w:pStyle w:val="62"/>
              <w:rPr>
                <w:rFonts w:hint="eastAsia" w:ascii="仿宋_GB2312" w:hAnsi="仿宋_GB2312" w:eastAsia="仿宋_GB2312" w:cs="仿宋_GB2312"/>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2.符合国家精品在线开放课程制作标准要求；</w:t>
            </w:r>
          </w:p>
          <w:p w14:paraId="7FD32564">
            <w:pPr>
              <w:pStyle w:val="62"/>
              <w:rPr>
                <w:rFonts w:hint="eastAsia" w:ascii="仿宋_GB2312" w:hAnsi="仿宋_GB2312" w:eastAsia="仿宋_GB2312" w:cs="仿宋_GB2312"/>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3.保证制作内容版权合法（其中包括：画面、音乐、配音及演员肖像权等）；</w:t>
            </w:r>
          </w:p>
          <w:p w14:paraId="09B0DBF2">
            <w:pPr>
              <w:pStyle w:val="62"/>
              <w:rPr>
                <w:rFonts w:hint="eastAsia" w:ascii="仿宋_GB2312" w:hAnsi="仿宋_GB2312" w:eastAsia="仿宋_GB2312" w:cs="仿宋_GB2312"/>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4.微课视频制作的整体要求，应满足教学内容和教学设计需求，不能用PPT直接进行录屏；视频制作后期处理方面，每个视频制作均应加上片头和片尾，并根据微课设计添加动画加以包装；</w:t>
            </w:r>
          </w:p>
          <w:p w14:paraId="4786E27D">
            <w:pPr>
              <w:pStyle w:val="62"/>
              <w:rPr>
                <w:rFonts w:hint="eastAsia" w:ascii="仿宋_GB2312" w:hAnsi="仿宋_GB2312" w:eastAsia="仿宋_GB2312" w:cs="仿宋_GB2312"/>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5微课视频制作的交付要求，所拍摄的资源以网络版交付于采购人，验收合格后签收并归档，同时采购人保存所有母版文件。</w:t>
            </w:r>
          </w:p>
          <w:p w14:paraId="2C27AD36">
            <w:pPr>
              <w:pStyle w:val="62"/>
              <w:rPr>
                <w:rFonts w:hint="eastAsia" w:ascii="仿宋_GB2312" w:hAnsi="仿宋_GB2312" w:eastAsia="仿宋_GB2312" w:cs="仿宋_GB2312"/>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6.微课视频的版权归采购人所有，未经采购人许可，</w:t>
            </w:r>
            <w:r>
              <w:rPr>
                <w:rFonts w:hint="eastAsia" w:ascii="仿宋" w:hAnsi="仿宋" w:eastAsia="仿宋" w:cs="仿宋"/>
                <w:lang w:eastAsia="zh-CN"/>
              </w:rPr>
              <w:t>中标人</w:t>
            </w:r>
            <w:r>
              <w:rPr>
                <w:rFonts w:hint="eastAsia" w:ascii="仿宋_GB2312" w:hAnsi="仿宋_GB2312" w:eastAsia="仿宋_GB2312" w:cs="仿宋_GB2312"/>
                <w:spacing w:val="0"/>
                <w:kern w:val="2"/>
                <w:sz w:val="24"/>
                <w:szCs w:val="24"/>
                <w:lang w:val="en-US" w:eastAsia="zh-CN"/>
              </w:rPr>
              <w:t>不得将本次要求制作交付的资源用于任何商业用途，否则引起的法律责任由中标人全部承担；</w:t>
            </w:r>
          </w:p>
          <w:p w14:paraId="6A956E88">
            <w:pPr>
              <w:pStyle w:val="62"/>
              <w:rPr>
                <w:rFonts w:hint="eastAsia" w:ascii="仿宋_GB2312" w:hAnsi="仿宋_GB2312" w:eastAsia="仿宋_GB2312" w:cs="仿宋_GB2312"/>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7.提供专业的课程顾问、设备、拍摄场地和视频摄制，并提供不少于三次修改机会，直至采购人审核通过。</w:t>
            </w:r>
          </w:p>
          <w:p w14:paraId="3AA0E868">
            <w:pPr>
              <w:pStyle w:val="62"/>
              <w:rPr>
                <w:rFonts w:hint="eastAsia" w:ascii="仿宋_GB2312" w:hAnsi="仿宋_GB2312" w:eastAsia="仿宋_GB2312" w:cs="仿宋_GB2312"/>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三、录制设备要求：</w:t>
            </w:r>
          </w:p>
          <w:p w14:paraId="68677F22">
            <w:pPr>
              <w:pStyle w:val="62"/>
              <w:rPr>
                <w:rFonts w:hint="eastAsia" w:ascii="仿宋_GB2312" w:hAnsi="仿宋_GB2312" w:eastAsia="仿宋_GB2312" w:cs="仿宋_GB2312"/>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1.录制场地：录制场地为采购人指定的学校教室、演播室、实训室及外景实景地点。录制现场要求光线充足，必要情况下要求补光。摄像师根据场地要求制定拍摄方案，摄像师应负责拍摄场地的整理，保证拍摄效果整洁，现场人员合理。摄像师应提前检查照明、投影状态，及时反馈问题并应对处理；</w:t>
            </w:r>
          </w:p>
          <w:p w14:paraId="071711DD">
            <w:pPr>
              <w:pStyle w:val="62"/>
              <w:rPr>
                <w:rFonts w:hint="eastAsia" w:ascii="仿宋_GB2312" w:hAnsi="仿宋_GB2312" w:eastAsia="仿宋_GB2312" w:cs="仿宋_GB2312"/>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2.拍摄模式：根据课程内容，提供双机位拍摄；定点拍摄使用三脚架等稳定辅材，行进拍摄视情况使用轨道、稳定器等辅助器材。录像设备：要求使用专业级高清数字设备，现场摄像机要求使用专业级数字高清设备、品牌及型号一致，且为一线品牌，保证设备能正常完成拍摄任务；</w:t>
            </w:r>
          </w:p>
          <w:p w14:paraId="18912628">
            <w:pPr>
              <w:pStyle w:val="62"/>
              <w:rPr>
                <w:rFonts w:hint="eastAsia" w:ascii="仿宋_GB2312" w:hAnsi="仿宋_GB2312" w:eastAsia="仿宋_GB2312" w:cs="仿宋_GB2312"/>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3.监听设备：监听耳机2副；</w:t>
            </w:r>
          </w:p>
          <w:p w14:paraId="334550D7">
            <w:pPr>
              <w:pStyle w:val="62"/>
              <w:rPr>
                <w:rFonts w:hint="eastAsia" w:ascii="仿宋" w:hAnsi="仿宋" w:eastAsia="仿宋" w:cs="仿宋"/>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4.</w:t>
            </w:r>
            <w:r>
              <w:rPr>
                <w:rFonts w:hint="eastAsia" w:ascii="仿宋" w:hAnsi="仿宋" w:eastAsia="仿宋" w:cs="仿宋"/>
                <w:spacing w:val="0"/>
                <w:kern w:val="2"/>
                <w:sz w:val="24"/>
                <w:szCs w:val="24"/>
                <w:lang w:val="en-US" w:eastAsia="zh-CN"/>
              </w:rPr>
              <w:t>收音设备：现场录制要求使用专业级音频设备，须使用2个无线领夹麦克风，保证教师和学生发言的录音质量；</w:t>
            </w:r>
          </w:p>
          <w:p w14:paraId="0BE2DC75">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5.存储设备：设备及有效容量应能保证正常完成拍摄任务；</w:t>
            </w:r>
          </w:p>
          <w:p w14:paraId="4251D03F">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6.后期制作设备：使用相应的非线性编辑系统；</w:t>
            </w:r>
          </w:p>
          <w:p w14:paraId="0475E35C">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7.录制方式：根据课程内容，采用2机位拍摄。1台固定机位（A机），1台游机（B机），机位架设位置应满足镜头捕捉的要求。</w:t>
            </w:r>
          </w:p>
          <w:p w14:paraId="539B4B31">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A机主要职责：</w:t>
            </w:r>
          </w:p>
          <w:p w14:paraId="1D3F483B">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（1）拍摄前确保拍摄环境安静；</w:t>
            </w:r>
          </w:p>
          <w:p w14:paraId="743727A7">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（2）化妆师为拍摄的老师作上镜前的化妆，增加视频效果，也可以防止脸部出汗反光（男教师只需要淡妆即可）；</w:t>
            </w:r>
          </w:p>
          <w:p w14:paraId="06A77740">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 xml:space="preserve">（3）拍摄前检查无线领夹麦克风的电源情况，确认能完成拍摄任务； </w:t>
            </w:r>
          </w:p>
          <w:p w14:paraId="6A6F4E90">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（4）拍摄前检查相机的电源情况，确认能完成拍摄任务；</w:t>
            </w:r>
          </w:p>
          <w:p w14:paraId="4DDB0FA7">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 xml:space="preserve">（5）拍摄前协助老师佩戴好无线领夹麦克风，确定麦克风线不外露； </w:t>
            </w:r>
          </w:p>
          <w:p w14:paraId="4D2FEA1F">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（6）告诉老师的走位范围及出现状况后的处理方式；</w:t>
            </w:r>
          </w:p>
          <w:p w14:paraId="2DE00079">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（7）拍摄前提醒老师保持微笑，营造一个舒适的课堂氛围；</w:t>
            </w:r>
          </w:p>
          <w:p w14:paraId="4371F0CE">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（8）A机拍摄前须根据拍摄地点照明及教师位置设定摄像机的白平衡、光圈、曝光度等参数；</w:t>
            </w:r>
          </w:p>
          <w:p w14:paraId="0526EFE1">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（9）A机拍摄前须根据老师声音大小调整相机音量；</w:t>
            </w:r>
          </w:p>
          <w:p w14:paraId="62A67955">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（10）全程以老师为拍摄主体，基地PPT模式则以PPT、老师为主，拍摄角度以平视为主，禁仰拍、俯拍；</w:t>
            </w:r>
          </w:p>
          <w:p w14:paraId="64DDB1F9">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 xml:space="preserve">（11）拍摄时用PPT大屏模式要关注教师行动与PPT位置； </w:t>
            </w:r>
          </w:p>
          <w:p w14:paraId="484F731B">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（12）拍摄期间全程监听老师所佩戴的领夹麦克风。</w:t>
            </w:r>
          </w:p>
          <w:p w14:paraId="469EA6EF">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B机主要职责：</w:t>
            </w:r>
          </w:p>
          <w:p w14:paraId="20CDB5D4">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（1）B机拍摄前须将白平衡、曝光值等参数设定成同A  机一致；</w:t>
            </w:r>
          </w:p>
          <w:p w14:paraId="669C1EA4">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（2）每节课的开始与结束（具体时间请预估）回到A机旁拍摄老师的中景（以腰部为准不要太近）；</w:t>
            </w:r>
          </w:p>
          <w:p w14:paraId="1D8834BD">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（3）录制中间到拍摄场地两侧取景，积累镜头多样性（时长各 2 分钟为宜）；</w:t>
            </w:r>
          </w:p>
          <w:p w14:paraId="0F615493">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（4）拍摄期间也必须佩戴监听耳机；</w:t>
            </w:r>
          </w:p>
          <w:p w14:paraId="200B36C2">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（5）拍摄期间不得镜头穿帮。</w:t>
            </w:r>
          </w:p>
          <w:p w14:paraId="236B0E39">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A机和B机拍摄时间入点、出点一致。</w:t>
            </w:r>
          </w:p>
          <w:p w14:paraId="4F5C060E">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四、后期制作要求</w:t>
            </w:r>
          </w:p>
          <w:p w14:paraId="772AE785">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1.片头与片尾：片头时长3-5秒，要求设计贴合课程内容。应包括：学校logo、课程名称、讲次、主讲教师姓名、专业技术服务、单位等信息。</w:t>
            </w:r>
          </w:p>
          <w:p w14:paraId="61C4D763">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2.动画：要求能满足课程建设内容要求，生动简洁。</w:t>
            </w:r>
          </w:p>
          <w:p w14:paraId="123490A1">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3.字幕：根据各课程制作需要和要求，提供清晰字幕。</w:t>
            </w:r>
          </w:p>
          <w:p w14:paraId="445F2F85">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4.封装：成片统一采用MP4格式封装。</w:t>
            </w:r>
          </w:p>
          <w:p w14:paraId="438A3E2D">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五、视频图像质量</w:t>
            </w:r>
          </w:p>
          <w:p w14:paraId="291F7EDD">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1.稳定性：全片图像同步性能稳定，无失步现象，CTL 同步控制信号必须连续；图像无抖动跳跃，色彩无突变，编辑点处图像稳定。</w:t>
            </w:r>
          </w:p>
          <w:p w14:paraId="4C0BAC49">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2.信噪比：图像信噪比不低于55dB，无明显杂波。</w:t>
            </w:r>
          </w:p>
          <w:p w14:paraId="1917A947">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3.色调：白平衡正确，无明显偏色，多机拍摄的镜头衔接处无明显色差。</w:t>
            </w:r>
          </w:p>
          <w:p w14:paraId="2E6172E3">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4.视频电平：视频全讯号幅度为1Ⅴp-p，最大不超过1.1Ⅴp-p。其中，消隐电平为0V时，白电平幅度0.7Ⅴp-p，同步信号-0.3V，色同步信号幅度0.3Vp-p (以消隐线上下对称)，全片一致。</w:t>
            </w:r>
          </w:p>
          <w:p w14:paraId="38AED1D3">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5.视频画幅宽高比：宽高比为16:9;在同一课程数字资源中，各讲应统一画幅的宽高比，不得混用。</w:t>
            </w:r>
          </w:p>
          <w:p w14:paraId="105C50B0">
            <w:pPr>
              <w:pStyle w:val="62"/>
              <w:rPr>
                <w:rFonts w:hint="eastAsia" w:ascii="仿宋" w:hAnsi="仿宋" w:eastAsia="仿宋" w:cs="仿宋"/>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6.</w:t>
            </w:r>
            <w:r>
              <w:rPr>
                <w:rFonts w:hint="eastAsia" w:ascii="仿宋" w:hAnsi="仿宋" w:eastAsia="仿宋" w:cs="仿宋"/>
                <w:spacing w:val="0"/>
                <w:kern w:val="2"/>
                <w:sz w:val="24"/>
                <w:szCs w:val="24"/>
                <w:lang w:val="en-US" w:eastAsia="zh-CN"/>
              </w:rPr>
              <w:t>视频压缩采用H.264(MPEG-4 Part10：profile=main, level=3.0)编码方式，码流率5000kbps 以上，帧率不低于25fps，分辨率应不低于1920×1080，成片格式采用MP4格式，提供片头设计和制作。</w:t>
            </w:r>
          </w:p>
          <w:p w14:paraId="3922493D">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六、音频压缩格式及技术参数</w:t>
            </w:r>
          </w:p>
          <w:p w14:paraId="3BA8754D">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1.音频压缩采用AAC(MPEG4 Part3)格式。</w:t>
            </w:r>
          </w:p>
          <w:p w14:paraId="45F31CAD">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2.采样率48KHz。</w:t>
            </w:r>
          </w:p>
          <w:p w14:paraId="54B06DE8">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3.音频码流率256kbps (恒定)。</w:t>
            </w:r>
          </w:p>
          <w:p w14:paraId="7511CB46">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4.必须是双声道，必须做混音处理。</w:t>
            </w:r>
          </w:p>
          <w:p w14:paraId="65B7CDD5">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七、外挂字幕文件</w:t>
            </w:r>
          </w:p>
          <w:p w14:paraId="0B3B8490">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1.字幕文件格式：独立的SRT 格式的字幕文件。</w:t>
            </w:r>
          </w:p>
          <w:p w14:paraId="0D8E6409">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2.字幕的行数要求：每屏只有一行字幕。</w:t>
            </w:r>
          </w:p>
          <w:p w14:paraId="102113B7">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3.字幕的字数要求：每行不超过20个字。</w:t>
            </w:r>
          </w:p>
          <w:p w14:paraId="055082F1">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4.字幕的位置：保持每屏字幕出现位置一致。</w:t>
            </w:r>
          </w:p>
          <w:p w14:paraId="51A329AC">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八、制作规范及要求</w:t>
            </w:r>
          </w:p>
          <w:p w14:paraId="057E1850">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1.使用专业的非线性编辑(1920*50M/S)系统对源视频进行最基本的处理（如剪辑、抠像、颜色校正、双声道处理）。</w:t>
            </w:r>
          </w:p>
          <w:p w14:paraId="249931DA">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声音和画面要求同步，无交流声或其他杂音等缺陷，无明显失真、放音过冲、过弱。伴音清晰、饱满、圆润，无失真、噪声杂音干扰、音量忽大忽小现象。解说声与现场声、背景音乐无明显比例失调。音频信噪比不低于48dB。</w:t>
            </w:r>
          </w:p>
          <w:p w14:paraId="55500252">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3.后期特效保证画面美观、色彩真实，符合摄影构图规则。老师视频必须具备人物特写、知识点特效展示、人物中景等场景。场景切换自然流畅，色彩无突变，画面无晃动、抖动、模糊聚焦和镜头频繁拉伸等。</w:t>
            </w:r>
          </w:p>
          <w:p w14:paraId="208CCC04">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九、成片标准</w:t>
            </w:r>
          </w:p>
          <w:p w14:paraId="14578E04">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1.视频标准：格式为mp4，采用H.264编码；中标人交付后应保留全部母带级别文件，至少一年；</w:t>
            </w:r>
          </w:p>
          <w:p w14:paraId="455F477E">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2.分辨率：1080p高清（1920× 1080）；压缩码率&gt;800kb，&lt;1024kb；单个文件大小500m以内；录制视频宽高比16:9，视频帧率为25 帧/秒；</w:t>
            </w:r>
          </w:p>
          <w:p w14:paraId="4B7B36BE">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3.音频标准：音频压缩采用AAC 格式</w:t>
            </w:r>
          </w:p>
          <w:p w14:paraId="47EAD531">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4.采样率：48KHz</w:t>
            </w:r>
          </w:p>
          <w:p w14:paraId="32261947">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5.音频码流率：256Kbps</w:t>
            </w:r>
          </w:p>
          <w:p w14:paraId="463A2AA2">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6.声道：双声道</w:t>
            </w:r>
          </w:p>
          <w:p w14:paraId="791A2EB4">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7.字幕标准：字幕文件格式为SRT，视频中在下方居中位置显示简体中文字幕信息，字幕与教师所讲的内容完全符合，包括表单符号的显示，字幕为一行显示，字幕最多不过20个字。</w:t>
            </w:r>
          </w:p>
          <w:p w14:paraId="192791A8">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十、成片交付方式</w:t>
            </w:r>
          </w:p>
          <w:p w14:paraId="450A4AD2">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1.成片交付提供中文、英文、中英双语三个版本；</w:t>
            </w:r>
          </w:p>
          <w:p w14:paraId="093FFE46">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所有视频文件存储于移动硬盘内。一级文件夹命名规则：学校名称。二级文件夹命名规则：课程名称。三级文件夹命名规则：拍摄日期+空格+课程名称+空格+讲数+空格+新片/第n次修片。（日期格式为年月日，如：20121204）</w:t>
            </w:r>
          </w:p>
          <w:p w14:paraId="22BDC5BA">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每讲的文件放入对应的三级文件夹内，文件命名规则：学校名称+空格+课程名称+空格+讲次+空格+标题。</w:t>
            </w:r>
          </w:p>
          <w:p w14:paraId="49D57E2F">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十一、翻译</w:t>
            </w:r>
          </w:p>
          <w:p w14:paraId="3A62AA53">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1.1将拍摄的微课全文翻译成英文，具体内容包括：</w:t>
            </w:r>
          </w:p>
          <w:p w14:paraId="01A575E2">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（1）微课唱词字幕中英翻译服务；</w:t>
            </w:r>
          </w:p>
          <w:p w14:paraId="5C81A9E4">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（2）微课视频画面中出现的中文标题、中文内容、标注等翻译为英文。</w:t>
            </w:r>
          </w:p>
          <w:p w14:paraId="6A7368F7">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1.2翻译要求：</w:t>
            </w:r>
          </w:p>
          <w:p w14:paraId="7DB4FF4F">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（1）拍摄的视频内容需进行全文翻译，翻译内容自然流畅、语法准确；</w:t>
            </w:r>
          </w:p>
          <w:p w14:paraId="26D6FE2D">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（2）专业词语需严谨，充分考虑语言结构特点和语言语境，确保英文翻译用词恰当、语法正确、语句通顺、翻译内容与中文内容一致；</w:t>
            </w:r>
          </w:p>
          <w:p w14:paraId="30DAF2A8">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（3）翻译时要站在正确的政治立场，表明正确观点，不可犯原则性错误，深刻理解原文中心思想及内容，准确表达原文意图，正确翻译专业词汇；</w:t>
            </w:r>
          </w:p>
          <w:p w14:paraId="14DD631F">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（4）翻译质量符合中国国家标准GB/T 19363.1-2022，《翻译服务 第1部分：笔译服务要求》。</w:t>
            </w:r>
          </w:p>
          <w:p w14:paraId="763AD7EC">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字幕要使用符合国家标准的规范字，不出现繁体字、异体字(国家规定的除外)、错别字；字幕的字体、大小、色彩搭配、摆放位置、停留时间、出入屏方式力求与其他要素（画面、解说词、音乐）配合适当，不能破坏原有画面；</w:t>
            </w:r>
          </w:p>
          <w:p w14:paraId="4D3A6384">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3.视频要求图像清晰，声音和画面同步，播放时没有明显的噪点，播放流畅；</w:t>
            </w:r>
          </w:p>
          <w:p w14:paraId="5B026E78">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4.存储格式采用MP4格式。</w:t>
            </w:r>
          </w:p>
          <w:p w14:paraId="1D2679B6">
            <w:pP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教学资源库资源上线运行服务</w:t>
            </w:r>
          </w:p>
          <w:p w14:paraId="6D7920A6">
            <w:pPr>
              <w:rPr>
                <w:rFonts w:hint="eastAsia" w:ascii="仿宋" w:hAnsi="仿宋" w:eastAsia="仿宋" w:cs="仿宋"/>
                <w:sz w:val="24"/>
                <w:szCs w:val="24"/>
              </w:rPr>
            </w:pPr>
            <w:r>
              <w:rPr>
                <w:rFonts w:hint="eastAsia" w:ascii="仿宋_GB2312" w:hAnsi="仿宋_GB2312" w:eastAsia="仿宋_GB2312" w:cs="仿宋_GB2312"/>
                <w:sz w:val="24"/>
                <w:szCs w:val="24"/>
              </w:rPr>
              <w:t>一、</w:t>
            </w:r>
            <w:r>
              <w:rPr>
                <w:rFonts w:hint="eastAsia" w:ascii="仿宋" w:hAnsi="仿宋" w:eastAsia="仿宋" w:cs="仿宋"/>
                <w:sz w:val="24"/>
                <w:szCs w:val="24"/>
              </w:rPr>
              <w:t>资源库资源上线技术服务支持：</w:t>
            </w:r>
          </w:p>
          <w:p w14:paraId="38481C6A">
            <w:pPr>
              <w:rPr>
                <w:rFonts w:hint="eastAsia" w:ascii="仿宋" w:hAnsi="仿宋" w:eastAsia="仿宋" w:cs="仿宋"/>
                <w:sz w:val="24"/>
                <w:szCs w:val="24"/>
                <w:lang w:eastAsia="zh-CN"/>
              </w:rPr>
            </w:pPr>
            <w:r>
              <w:rPr>
                <w:rFonts w:hint="eastAsia" w:ascii="仿宋" w:hAnsi="仿宋" w:eastAsia="仿宋" w:cs="仿宋"/>
                <w:sz w:val="24"/>
                <w:szCs w:val="24"/>
              </w:rPr>
              <w:t>1.提供专业资源库公共运营平台服务：本项目中标人需为所建设的资源库标准化课程提供课程运行所需的公共运行平台服务；该平台须符合教育部《职业教育专业教学资源库建设工作手册（2019）》中公布的《职业教育专业教学资源库运行平台技术要求》，中标人所选定的资源库标准化课程公共运行平台需主动配合采购人资源库的建设工作和运行监测，向采购人提供免费服务，不对库内资源设置使用权限和用于商业目的</w:t>
            </w:r>
            <w:r>
              <w:rPr>
                <w:rFonts w:hint="eastAsia" w:ascii="仿宋" w:hAnsi="仿宋" w:eastAsia="仿宋" w:cs="仿宋"/>
                <w:sz w:val="24"/>
                <w:szCs w:val="24"/>
                <w:lang w:eastAsia="zh-CN"/>
              </w:rPr>
              <w:t>；</w:t>
            </w:r>
          </w:p>
          <w:p w14:paraId="2E052E3B">
            <w:pPr>
              <w:rPr>
                <w:rFonts w:hint="eastAsia" w:ascii="仿宋" w:hAnsi="仿宋" w:eastAsia="仿宋" w:cs="仿宋"/>
                <w:sz w:val="24"/>
                <w:szCs w:val="24"/>
              </w:rPr>
            </w:pPr>
            <w:r>
              <w:rPr>
                <w:rFonts w:hint="eastAsia" w:ascii="仿宋" w:hAnsi="仿宋" w:eastAsia="仿宋" w:cs="仿宋"/>
                <w:sz w:val="24"/>
                <w:szCs w:val="24"/>
              </w:rPr>
              <w:t>2.提供的平台要求能独立建设专业资源库，具备开展校内SPOC混合式教学的功能，具备建设精品在线开放课程的功能，并且要求所有课程资源只需一次入库既可实现资源库建设、在线精品课程建设，不需要重复录入资源，并且可以引用其他学校建设的同类专业资源库资源结合本项目所建设的课程资源开展SPOC混合式教学；</w:t>
            </w:r>
          </w:p>
          <w:p w14:paraId="3F8C1E81">
            <w:pPr>
              <w:rPr>
                <w:rFonts w:hint="eastAsia" w:ascii="仿宋" w:hAnsi="仿宋" w:eastAsia="仿宋" w:cs="仿宋"/>
                <w:sz w:val="24"/>
                <w:szCs w:val="24"/>
                <w:u w:val="single"/>
              </w:rPr>
            </w:pPr>
            <w:r>
              <w:rPr>
                <w:rFonts w:hint="eastAsia" w:ascii="仿宋" w:hAnsi="仿宋" w:eastAsia="仿宋" w:cs="仿宋"/>
                <w:sz w:val="24"/>
                <w:szCs w:val="24"/>
              </w:rPr>
              <w:t>▲3.</w:t>
            </w:r>
            <w:r>
              <w:rPr>
                <w:rFonts w:hint="eastAsia" w:ascii="仿宋" w:hAnsi="仿宋" w:eastAsia="仿宋" w:cs="仿宋"/>
                <w:sz w:val="24"/>
                <w:szCs w:val="24"/>
                <w:u w:val="single"/>
              </w:rPr>
              <w:t>为采购人提供不少于两次专业教学资源库建设培训</w:t>
            </w:r>
            <w:r>
              <w:rPr>
                <w:rFonts w:hint="eastAsia" w:ascii="仿宋" w:hAnsi="仿宋" w:eastAsia="仿宋" w:cs="仿宋"/>
                <w:sz w:val="24"/>
                <w:szCs w:val="24"/>
              </w:rPr>
              <w:t>，培训内容包含资源库课程建设、平台操作等，为</w:t>
            </w:r>
            <w:r>
              <w:rPr>
                <w:rFonts w:hint="eastAsia" w:ascii="仿宋" w:hAnsi="仿宋" w:eastAsia="仿宋" w:cs="仿宋"/>
                <w:sz w:val="24"/>
                <w:szCs w:val="24"/>
                <w:u w:val="single"/>
              </w:rPr>
              <w:t>课程教学团队每年提供不少于2次的教师专业发展培训活动，培训内容包含课程结构的优化、教学方法的设计和教学技能的提升。</w:t>
            </w:r>
          </w:p>
          <w:p w14:paraId="3B1438A3">
            <w:pPr>
              <w:rPr>
                <w:rFonts w:hint="eastAsia" w:ascii="仿宋" w:hAnsi="仿宋" w:eastAsia="仿宋" w:cs="仿宋"/>
                <w:sz w:val="24"/>
                <w:szCs w:val="24"/>
              </w:rPr>
            </w:pPr>
            <w:r>
              <w:rPr>
                <w:rFonts w:hint="eastAsia" w:ascii="仿宋" w:hAnsi="仿宋" w:eastAsia="仿宋" w:cs="仿宋"/>
                <w:sz w:val="24"/>
                <w:szCs w:val="24"/>
              </w:rPr>
              <w:t>4.课程资源审读服务</w:t>
            </w:r>
          </w:p>
          <w:p w14:paraId="7E1711CD">
            <w:pPr>
              <w:rPr>
                <w:rFonts w:hint="eastAsia" w:ascii="仿宋" w:hAnsi="仿宋" w:eastAsia="仿宋" w:cs="仿宋"/>
                <w:sz w:val="24"/>
                <w:szCs w:val="24"/>
              </w:rPr>
            </w:pPr>
            <w:r>
              <w:rPr>
                <w:rFonts w:hint="eastAsia" w:ascii="仿宋" w:hAnsi="仿宋" w:eastAsia="仿宋" w:cs="仿宋"/>
                <w:sz w:val="24"/>
                <w:szCs w:val="24"/>
              </w:rPr>
              <w:t>为了提高上述规划建设的在线课程资源的制作水平，并保障课程建设团队的知识产权，中标人要对采购人在中标人提供的开放课程平台上建设的在线精品课程进行课程资源审读服务，审读方式包括课程运行平台AI人工智能审核和编辑审读两种方式：</w:t>
            </w:r>
          </w:p>
          <w:p w14:paraId="7A3E7AD2">
            <w:pPr>
              <w:rPr>
                <w:rFonts w:hint="eastAsia" w:ascii="仿宋" w:hAnsi="仿宋" w:eastAsia="仿宋" w:cs="仿宋"/>
                <w:sz w:val="24"/>
                <w:szCs w:val="24"/>
                <w:lang w:eastAsia="zh-CN"/>
              </w:rPr>
            </w:pPr>
            <w:r>
              <w:rPr>
                <w:rFonts w:hint="eastAsia" w:ascii="仿宋" w:hAnsi="仿宋" w:eastAsia="仿宋" w:cs="仿宋"/>
                <w:sz w:val="24"/>
                <w:szCs w:val="24"/>
              </w:rPr>
              <w:t>（1）课程运行平台AI人工智能审核：中标人提供的课程公共运行平台能对上线课程的文档、图片、视频等资源进行涉政、涉黄、广告或文字违规等情况进行风险标识</w:t>
            </w:r>
            <w:r>
              <w:rPr>
                <w:rFonts w:hint="eastAsia" w:ascii="仿宋" w:hAnsi="仿宋" w:eastAsia="仿宋" w:cs="仿宋"/>
                <w:sz w:val="24"/>
                <w:szCs w:val="24"/>
                <w:lang w:eastAsia="zh-CN"/>
              </w:rPr>
              <w:t>；</w:t>
            </w:r>
          </w:p>
          <w:p w14:paraId="02BFE7D7">
            <w:pPr>
              <w:rPr>
                <w:rFonts w:hint="eastAsia" w:ascii="仿宋" w:hAnsi="仿宋" w:eastAsia="仿宋" w:cs="仿宋"/>
                <w:sz w:val="24"/>
                <w:szCs w:val="24"/>
              </w:rPr>
            </w:pPr>
            <w:r>
              <w:rPr>
                <w:rFonts w:hint="eastAsia" w:ascii="仿宋" w:hAnsi="仿宋" w:eastAsia="仿宋" w:cs="仿宋"/>
                <w:sz w:val="24"/>
                <w:szCs w:val="24"/>
              </w:rPr>
              <w:t>（2）编辑审读：中标人配备的课程建设团队应具备课程资源审读及编校能力，课程资源审读工作需由相关专业的编导或正规出版社的编辑、编审团队进行审核，严格按照正规出版审校流程，对课程资源的意识形态、知识产权、名词术语等进行审核。</w:t>
            </w:r>
          </w:p>
          <w:p w14:paraId="5E9052CB">
            <w:pPr>
              <w:rPr>
                <w:rFonts w:hint="eastAsia" w:ascii="仿宋" w:hAnsi="仿宋" w:eastAsia="仿宋" w:cs="仿宋"/>
                <w:sz w:val="24"/>
                <w:szCs w:val="24"/>
              </w:rPr>
            </w:pPr>
            <w:r>
              <w:rPr>
                <w:rFonts w:hint="eastAsia" w:ascii="仿宋" w:hAnsi="仿宋" w:eastAsia="仿宋" w:cs="仿宋"/>
                <w:sz w:val="24"/>
                <w:szCs w:val="24"/>
              </w:rPr>
              <w:t>二、在线课程运行服务</w:t>
            </w:r>
          </w:p>
          <w:p w14:paraId="003F8E74">
            <w:pPr>
              <w:rPr>
                <w:rFonts w:hint="eastAsia" w:ascii="仿宋" w:hAnsi="仿宋" w:eastAsia="仿宋" w:cs="仿宋"/>
                <w:sz w:val="24"/>
                <w:szCs w:val="24"/>
              </w:rPr>
            </w:pPr>
            <w:r>
              <w:rPr>
                <w:rFonts w:hint="eastAsia" w:ascii="仿宋" w:hAnsi="仿宋" w:eastAsia="仿宋" w:cs="仿宋"/>
                <w:sz w:val="24"/>
                <w:szCs w:val="24"/>
              </w:rPr>
              <w:t>1. 服务平台功能</w:t>
            </w:r>
          </w:p>
          <w:p w14:paraId="29DA5B47">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 教学管理功能</w:t>
            </w:r>
          </w:p>
          <w:p w14:paraId="446FD524">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（1）需支持定制学校个性化课程网站，学生可通过个性化网站进行登录。</w:t>
            </w:r>
          </w:p>
          <w:p w14:paraId="135AEBAB">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（2）支持学生数据的导入与成绩的导出。</w:t>
            </w:r>
          </w:p>
          <w:p w14:paraId="40EB4811">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（3）课程应用支持独有模式与共有模式两种。</w:t>
            </w:r>
          </w:p>
          <w:p w14:paraId="2B6917FD">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（4）学生考核包含视频、作业、考试、在线时间四个维度，根据需要灵活设置。</w:t>
            </w:r>
          </w:p>
          <w:p w14:paraId="2381A4B4">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 学生在线学习功能</w:t>
            </w:r>
          </w:p>
          <w:p w14:paraId="6C8D6EFB">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（1）课程需支持闯关式教学，学生必须在完成当前任务后才可进入下一环节。系统还需支持一键式取消闯关模式，在取消闯关模式后学生可自由进行学习。</w:t>
            </w:r>
          </w:p>
          <w:p w14:paraId="353BA6F8">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（2）闯关模式中的学习任务应至少支持视频、作业、阅读三种类型。</w:t>
            </w:r>
          </w:p>
          <w:p w14:paraId="5722F425">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（3）学生在线学习课程时需支持进度记忆，支持防止快进、防止跳集观看，支持当前活动窗口探测，防止观看课程时进行其他活动。系统还可取消防快进、防跳集、防窗口探测功能。</w:t>
            </w:r>
          </w:p>
          <w:p w14:paraId="61DCACEC">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 教师教学管理功能</w:t>
            </w:r>
          </w:p>
          <w:p w14:paraId="577B92AB">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（1）教师可及时发布各种通知。</w:t>
            </w:r>
          </w:p>
          <w:p w14:paraId="45C9F581">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（2）教师可设置课程的发布模式：包括闯关教学模式与自由学习模式，还可选择一次性发布学习任务和分批自动发布学习任务。</w:t>
            </w:r>
          </w:p>
          <w:p w14:paraId="61D79E3C">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（3）除了平台自带题库外，需支持教师自己出题，进行发布考核，并纳入考核方案。</w:t>
            </w:r>
          </w:p>
          <w:p w14:paraId="7DB4161C">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（4）教师可在线出卷并发布考试。</w:t>
            </w:r>
          </w:p>
          <w:p w14:paraId="02B9D9CD">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（5）支持根据考核标准进行成绩自动统计。</w:t>
            </w:r>
          </w:p>
          <w:p w14:paraId="44B3F2EF">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（6）支持自助式考试与机房统一考试，机房统一考试提供客户端系统，并派专人协助上门安装。</w:t>
            </w:r>
          </w:p>
          <w:p w14:paraId="3968CA7B">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2.提供示范教学包。</w:t>
            </w:r>
          </w:p>
          <w:p w14:paraId="7A43ECE1">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移动端和PC端均内置示范教学包，教师可使用教学示范包在移动端建课教学，示范教学包包含章节视频、课件、资料、试题库，可以根据学校属性选择、修改。</w:t>
            </w:r>
          </w:p>
          <w:p w14:paraId="7A0072B6">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3.提供富媒体编辑器。</w:t>
            </w:r>
          </w:p>
          <w:p w14:paraId="70057E28">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慕课教学模式，建设课程单元，每个课程单元可以设置多个标签页，课程单元内容建设采用富媒体编辑器，包含视频、文档、图片、音频、图书、公式、符号、附件、网页、动画等常用组件，并且支持插入电子图书，拓展阅读（如报纸、期刊资源）。</w:t>
            </w:r>
          </w:p>
          <w:p w14:paraId="47A4E7AE">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4.视频可编辑。</w:t>
            </w:r>
          </w:p>
          <w:p w14:paraId="35AC1441">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支持视频中任意时间点插入图片、PPT、测验题（包含单选题、多选题和对错题）。同时支持对插入的内容在时间轴上随意拖动，PPT可实现跟视频窗口切换；</w:t>
            </w:r>
          </w:p>
          <w:p w14:paraId="72EC6978">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支持课程视频的在线虚拟剪辑，拖动视频播放的起始点、终止点，可以将视频文件按照课程的要求剪辑成适当长度；</w:t>
            </w:r>
          </w:p>
          <w:p w14:paraId="7BC6C328">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视频文件具有“防拖拽和防窗口切换”功能，即视频播放的时候无法进行快进播放。</w:t>
            </w:r>
          </w:p>
          <w:p w14:paraId="4C900945">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5.提供字幕翻译。</w:t>
            </w:r>
          </w:p>
          <w:p w14:paraId="3CF2B573">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观看章节视频时支持选择语言显示翻译字幕，通过多语言智能翻译，课程实时呈现双语字幕，实现国际化教学过程中的无障碍交流。</w:t>
            </w:r>
          </w:p>
          <w:p w14:paraId="31000677">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6.提供知识图谱。</w:t>
            </w:r>
          </w:p>
          <w:p w14:paraId="7EB6604E">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教师可对课程中的资源，包括视频、音频、文档、图书、章节测验等进行知识点标记，学生可在课程学习时查看到不同资源关联的知识点标签；</w:t>
            </w:r>
          </w:p>
          <w:p w14:paraId="5D42D6CD">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教师可查看班级知识点掌握率分析统计，并支持查看知识点掌握率详情；可查看学生之间对于不同知识点掌握率对比分析，支持查看到某一位学生的知识点掌握详情统计，可以查看每个知识点的课程资源和系统推荐的拓展资源。</w:t>
            </w:r>
          </w:p>
          <w:p w14:paraId="347BDA88">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三、其他支持与服务</w:t>
            </w:r>
          </w:p>
          <w:p w14:paraId="47E81E0B">
            <w:pPr>
              <w:pStyle w:val="62"/>
              <w:rPr>
                <w:rFonts w:hint="eastAsia" w:ascii="仿宋_GB2312" w:hAnsi="仿宋_GB2312" w:eastAsia="仿宋_GB2312" w:cs="仿宋_GB2312"/>
                <w:spacing w:val="0"/>
                <w:kern w:val="2"/>
                <w:sz w:val="24"/>
                <w:szCs w:val="24"/>
                <w:lang w:val="en-US" w:eastAsia="zh-CN" w:bidi="ar-SA"/>
              </w:rPr>
            </w:pPr>
            <w:r>
              <w:rPr>
                <w:rFonts w:hint="eastAsia" w:ascii="仿宋_GB2312" w:hAnsi="仿宋_GB2312" w:eastAsia="仿宋_GB2312" w:cs="仿宋_GB2312"/>
                <w:sz w:val="24"/>
                <w:szCs w:val="24"/>
                <w:lang w:eastAsia="zh-CN"/>
              </w:rPr>
              <w:t>所有建设完成的课程统一管理，上线运营。平台采用视频数据本地镜像+云端双备份服务模式，可以设置课程的运营范围，本校服务、联盟服务等。需完成课程在国家级开放课程平台上线运行，如学银在线、智慧职教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5A6B6F18">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48</w:t>
            </w:r>
            <w:r>
              <w:rPr>
                <w:rFonts w:hint="eastAsia" w:ascii="仿宋_GB2312" w:hAnsi="仿宋_GB2312" w:eastAsia="仿宋_GB2312" w:cs="仿宋_GB2312"/>
                <w:sz w:val="24"/>
                <w:szCs w:val="24"/>
                <w:lang w:eastAsia="zh-CN"/>
              </w:rPr>
              <w:t>个</w:t>
            </w:r>
          </w:p>
        </w:tc>
      </w:tr>
      <w:tr w14:paraId="51DF9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 w:type="dxa"/>
          <w:trHeight w:val="600" w:hRule="atLeast"/>
          <w:jc w:val="center"/>
        </w:trPr>
        <w:tc>
          <w:tcPr>
            <w:tcW w:w="715" w:type="dxa"/>
            <w:gridSpan w:val="2"/>
            <w:tcBorders>
              <w:top w:val="single" w:color="000000" w:sz="4" w:space="0"/>
              <w:left w:val="single" w:color="000000" w:sz="4" w:space="0"/>
              <w:bottom w:val="single" w:color="000000" w:sz="4" w:space="0"/>
              <w:right w:val="single" w:color="000000" w:sz="4" w:space="0"/>
            </w:tcBorders>
            <w:noWrap w:val="0"/>
            <w:vAlign w:val="center"/>
          </w:tcPr>
          <w:p w14:paraId="03220101">
            <w:pPr>
              <w:widowControl/>
              <w:jc w:val="center"/>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rPr>
              <w:t>3</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1E3AF453">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Cs/>
                <w:sz w:val="24"/>
                <w:szCs w:val="24"/>
              </w:rPr>
              <w:t>短视频设计与制作</w:t>
            </w:r>
          </w:p>
        </w:tc>
        <w:tc>
          <w:tcPr>
            <w:tcW w:w="5940" w:type="dxa"/>
            <w:tcBorders>
              <w:top w:val="single" w:color="000000" w:sz="4" w:space="0"/>
              <w:left w:val="single" w:color="000000" w:sz="4" w:space="0"/>
              <w:bottom w:val="single" w:color="000000" w:sz="4" w:space="0"/>
              <w:right w:val="single" w:color="000000" w:sz="4" w:space="0"/>
            </w:tcBorders>
            <w:noWrap w:val="0"/>
            <w:vAlign w:val="center"/>
          </w:tcPr>
          <w:p w14:paraId="22CC683E">
            <w:pPr>
              <w:pStyle w:val="62"/>
              <w:rPr>
                <w:rFonts w:hint="eastAsia" w:ascii="仿宋_GB2312" w:hAnsi="仿宋_GB2312" w:eastAsia="仿宋_GB2312" w:cs="仿宋_GB2312"/>
                <w:color w:val="auto"/>
                <w:spacing w:val="0"/>
                <w:kern w:val="2"/>
                <w:sz w:val="24"/>
                <w:szCs w:val="24"/>
                <w:highlight w:val="none"/>
                <w:lang w:val="en-US" w:eastAsia="zh-CN"/>
              </w:rPr>
            </w:pPr>
            <w:r>
              <w:rPr>
                <w:rFonts w:hint="eastAsia" w:ascii="仿宋_GB2312" w:hAnsi="仿宋_GB2312" w:eastAsia="仿宋_GB2312" w:cs="仿宋_GB2312"/>
                <w:color w:val="auto"/>
                <w:spacing w:val="0"/>
                <w:kern w:val="2"/>
                <w:sz w:val="24"/>
                <w:szCs w:val="24"/>
                <w:highlight w:val="none"/>
                <w:lang w:val="en-US" w:eastAsia="zh-CN"/>
              </w:rPr>
              <w:t>建设《短视频运营》课程教学案例视频。场景由采购人指定。</w:t>
            </w:r>
          </w:p>
          <w:p w14:paraId="7DDEC1B5">
            <w:pPr>
              <w:pStyle w:val="62"/>
              <w:rPr>
                <w:rFonts w:hint="eastAsia" w:ascii="仿宋_GB2312" w:hAnsi="仿宋_GB2312" w:eastAsia="仿宋_GB2312" w:cs="仿宋_GB2312"/>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一、视频数量及其他要求</w:t>
            </w:r>
          </w:p>
          <w:p w14:paraId="4427EA64">
            <w:pPr>
              <w:pStyle w:val="62"/>
              <w:rPr>
                <w:rFonts w:hint="eastAsia" w:ascii="仿宋_GB2312" w:hAnsi="仿宋_GB2312" w:eastAsia="仿宋_GB2312" w:cs="仿宋_GB2312"/>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1.短视频10个，每个视频3-7分钟，总时长不少于50分钟；</w:t>
            </w:r>
          </w:p>
          <w:p w14:paraId="00DBB035">
            <w:pPr>
              <w:pStyle w:val="62"/>
              <w:rPr>
                <w:rFonts w:hint="eastAsia" w:ascii="仿宋_GB2312" w:hAnsi="仿宋_GB2312" w:eastAsia="仿宋_GB2312" w:cs="仿宋_GB2312"/>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2.保证制作内容版权合法（其中包括：画面、音乐、配音及演员肖像权等）；</w:t>
            </w:r>
          </w:p>
          <w:p w14:paraId="54BDB871">
            <w:pPr>
              <w:pStyle w:val="62"/>
              <w:rPr>
                <w:rFonts w:hint="eastAsia" w:ascii="仿宋_GB2312" w:hAnsi="仿宋_GB2312" w:eastAsia="仿宋_GB2312" w:cs="仿宋_GB2312"/>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3.短视频制作的整体要求，应满足教学内容和教学设计需求，不能用PPT直接进行录屏；视频制作后期处理方面，每个视频制作均应加上片头和片尾，并根据微课设计添加动画加以包装；</w:t>
            </w:r>
          </w:p>
          <w:p w14:paraId="1C8F6F23">
            <w:pPr>
              <w:pStyle w:val="62"/>
              <w:rPr>
                <w:rFonts w:hint="eastAsia" w:ascii="仿宋_GB2312" w:hAnsi="仿宋_GB2312" w:eastAsia="仿宋_GB2312" w:cs="仿宋_GB2312"/>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4.短视频制作的交付要求，所拍摄的资源以网络版交付采购人，验收合格后签收并归档，同时采购人保存所有母版文件；</w:t>
            </w:r>
          </w:p>
          <w:p w14:paraId="1AB36237">
            <w:pPr>
              <w:pStyle w:val="62"/>
              <w:rPr>
                <w:rFonts w:hint="eastAsia" w:ascii="仿宋_GB2312" w:hAnsi="仿宋_GB2312" w:eastAsia="仿宋_GB2312" w:cs="仿宋_GB2312"/>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5.短视频的版权要求，未经采购人许可，</w:t>
            </w:r>
            <w:r>
              <w:rPr>
                <w:rFonts w:hint="eastAsia" w:ascii="仿宋" w:hAnsi="仿宋" w:eastAsia="仿宋" w:cs="仿宋"/>
                <w:lang w:eastAsia="zh-CN"/>
              </w:rPr>
              <w:t>中标人</w:t>
            </w:r>
            <w:r>
              <w:rPr>
                <w:rFonts w:hint="eastAsia" w:ascii="仿宋_GB2312" w:hAnsi="仿宋_GB2312" w:eastAsia="仿宋_GB2312" w:cs="仿宋_GB2312"/>
                <w:spacing w:val="0"/>
                <w:kern w:val="2"/>
                <w:sz w:val="24"/>
                <w:szCs w:val="24"/>
                <w:lang w:val="en-US" w:eastAsia="zh-CN"/>
              </w:rPr>
              <w:t>不得将本次要求制作交付的资源用于任何商业用途，否则引起的法律责任由中标人全部承担；</w:t>
            </w:r>
          </w:p>
          <w:p w14:paraId="759BBD96">
            <w:pPr>
              <w:pStyle w:val="62"/>
              <w:rPr>
                <w:rFonts w:hint="eastAsia" w:ascii="仿宋_GB2312" w:hAnsi="仿宋_GB2312" w:eastAsia="仿宋_GB2312" w:cs="仿宋_GB2312"/>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6.提供课程顾问式一对一服务，中标人的教研团队参与课程规划和设计中，根据课程特点及目标定位，完成课程整体教学设计，确保课程最终呈现效果；</w:t>
            </w:r>
          </w:p>
          <w:p w14:paraId="5ABD5D7C">
            <w:pPr>
              <w:pStyle w:val="62"/>
              <w:rPr>
                <w:rFonts w:hint="eastAsia" w:ascii="仿宋" w:hAnsi="仿宋" w:eastAsia="仿宋" w:cs="仿宋"/>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7.</w:t>
            </w:r>
            <w:r>
              <w:rPr>
                <w:rFonts w:hint="eastAsia" w:ascii="仿宋" w:hAnsi="仿宋" w:eastAsia="仿宋" w:cs="仿宋"/>
                <w:spacing w:val="0"/>
                <w:kern w:val="2"/>
                <w:sz w:val="24"/>
                <w:szCs w:val="24"/>
                <w:lang w:val="en-US" w:eastAsia="zh-CN"/>
              </w:rPr>
              <w:t>中标人需提供专业教研团队，提供专业内容校对审核服务（三次审核三次校对），把好课程质量关；</w:t>
            </w:r>
          </w:p>
          <w:p w14:paraId="5930EB43">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8.中标人提供专业的设备、拍摄场地和视频摄制，并提供不少于三次修改机会，直至采购人审核通过。</w:t>
            </w:r>
          </w:p>
          <w:p w14:paraId="1EA027C5">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二、录制设备要求</w:t>
            </w:r>
          </w:p>
          <w:p w14:paraId="3A7E7A92">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1.中标人应为拍摄场地配备交互大屏、液晶电脑和中控台等提词器及教学设备；</w:t>
            </w:r>
          </w:p>
          <w:p w14:paraId="5EF17551">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2.拍摄场地配备金属卤化物灯光系统（色温3200K±300K），总功率不低于10000瓦，并配备滤色透光片等相关设备；</w:t>
            </w:r>
          </w:p>
          <w:p w14:paraId="09788F35">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3.提供双机位拍摄，配备音频设备及专业话筒；</w:t>
            </w:r>
          </w:p>
          <w:p w14:paraId="1BB67F9C">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4.专业演播室用灯，LED采访灯（参照）三套，CE-1500WS聚光灯（参照）两套；</w:t>
            </w:r>
          </w:p>
          <w:p w14:paraId="6C065862">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5.使用广播级全高清摄像机，分辨率应达到1920×1080，25fps，PAL制的要求；</w:t>
            </w:r>
          </w:p>
          <w:p w14:paraId="3A8116C6">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6.多台高清摄像机拍摄设备要同型同款，保证录制效果一致，至少具有两个摄制组同时开机拍摄的摄像器材，分辨率应达到1920×1080，25fps，PAL制的要求。</w:t>
            </w:r>
          </w:p>
          <w:p w14:paraId="4280E75E">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三、后期制作要求</w:t>
            </w:r>
          </w:p>
          <w:p w14:paraId="7DD30337">
            <w:pPr>
              <w:pStyle w:val="62"/>
              <w:rPr>
                <w:rFonts w:hint="eastAsia" w:ascii="仿宋_GB2312" w:hAnsi="仿宋_GB2312" w:eastAsia="仿宋_GB2312" w:cs="仿宋_GB2312"/>
                <w:spacing w:val="0"/>
                <w:kern w:val="2"/>
                <w:sz w:val="24"/>
                <w:szCs w:val="24"/>
                <w:lang w:val="en-US" w:eastAsia="zh-CN"/>
              </w:rPr>
            </w:pPr>
            <w:r>
              <w:rPr>
                <w:rFonts w:hint="eastAsia" w:ascii="仿宋" w:hAnsi="仿宋" w:eastAsia="仿宋" w:cs="仿宋"/>
                <w:spacing w:val="0"/>
                <w:kern w:val="2"/>
                <w:sz w:val="24"/>
                <w:szCs w:val="24"/>
                <w:lang w:val="en-US" w:eastAsia="zh-CN"/>
              </w:rPr>
              <w:t>1.片头与片尾：片头3-5秒，要求设计贴合课程内容；应包括：学校logo 、课程名称、讲次、主讲教师姓名、单位等信息；</w:t>
            </w:r>
          </w:p>
          <w:p w14:paraId="254BC777">
            <w:pPr>
              <w:pStyle w:val="62"/>
              <w:rPr>
                <w:rFonts w:hint="eastAsia" w:ascii="仿宋" w:hAnsi="仿宋" w:eastAsia="仿宋" w:cs="仿宋"/>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2.</w:t>
            </w:r>
            <w:r>
              <w:rPr>
                <w:rFonts w:hint="eastAsia" w:ascii="仿宋" w:hAnsi="仿宋" w:eastAsia="仿宋" w:cs="仿宋"/>
                <w:spacing w:val="0"/>
                <w:kern w:val="2"/>
                <w:sz w:val="24"/>
                <w:szCs w:val="24"/>
                <w:lang w:val="en-US" w:eastAsia="zh-CN"/>
              </w:rPr>
              <w:t>字幕：根据各课程制作需要和要求，提供清晰字幕；</w:t>
            </w:r>
          </w:p>
          <w:p w14:paraId="26E71E91">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3.封装：成片统一采用MP4格式封装。</w:t>
            </w:r>
          </w:p>
          <w:p w14:paraId="71A74215">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四、视频图像质量</w:t>
            </w:r>
          </w:p>
          <w:p w14:paraId="2E6C8422">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1.稳定性：全片图像同步性能稳定，无失步现象，CTL 同步控制信号必须连续；图像无抖动跳跃，色彩无突变，编辑点处图像稳定；</w:t>
            </w:r>
          </w:p>
          <w:p w14:paraId="499A7F84">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2.信噪比：图像信噪比不低于55dB，无明显杂波；</w:t>
            </w:r>
          </w:p>
          <w:p w14:paraId="49B04D25">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3.色调：白平衡正确，无明显偏色，多机拍摄的镜头衔接处无明显色差；</w:t>
            </w:r>
          </w:p>
          <w:p w14:paraId="7C2E4A39">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4.视频电平：视频全讯号幅度为1Ⅴp-p，最大不超过1.1Ⅴp-p。其中，消隐电平为0V时，白电平幅度0.7Ⅴp-p，同步信号-0.3V，色同步信号幅度0.3Vp-p (以消隐线上下对称)，全片一致；</w:t>
            </w:r>
          </w:p>
          <w:p w14:paraId="45D2B9E6">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5.视频画幅宽高比为16:9;</w:t>
            </w:r>
          </w:p>
          <w:p w14:paraId="44619345">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6.视频压缩采用H.264(MPEG-4 Part10：profile=main, level=3.0)编码方式，码流率5000kbps 以上，帧率不低于25fps，分辨率应不低于1920×1080，成片格式为采用MP4格式，提供片头设计和制作。</w:t>
            </w:r>
          </w:p>
          <w:p w14:paraId="0E7D1E90">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五、音频压缩格式及技术参数</w:t>
            </w:r>
          </w:p>
          <w:p w14:paraId="5BAF9036">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1.音频压缩采用AAC(MPEG4 Part3)格式；</w:t>
            </w:r>
          </w:p>
          <w:p w14:paraId="50103D95">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2.采样率48KHz；</w:t>
            </w:r>
          </w:p>
          <w:p w14:paraId="7618DD40">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3.音频码流率256kbps (恒定)；</w:t>
            </w:r>
          </w:p>
          <w:p w14:paraId="54D45527">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4.必须是双声道，必须做混音处理。</w:t>
            </w:r>
          </w:p>
          <w:p w14:paraId="1EB6C75F">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六、外挂字幕文件</w:t>
            </w:r>
          </w:p>
          <w:p w14:paraId="6E6C84D5">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1.字幕文件格式：独立的SRT 格式的字幕文件；</w:t>
            </w:r>
          </w:p>
          <w:p w14:paraId="00DC1D45">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2.字幕的行数要求：每屏只有一行字幕；</w:t>
            </w:r>
          </w:p>
          <w:p w14:paraId="70437879">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3.字幕的字数要求：每行不超过20 个字；</w:t>
            </w:r>
          </w:p>
          <w:p w14:paraId="297BA53F">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4.字幕的位置：保持每屏字幕出现位置一致。</w:t>
            </w:r>
          </w:p>
          <w:p w14:paraId="12C747CD">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七、制作规范及要求</w:t>
            </w:r>
          </w:p>
          <w:p w14:paraId="4AD17317">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1.使用专业的非线性编辑(1920*50M/S)系统对源视频进行最基本的处理（如剪辑、抠像、颜色校正、双声道处理）；</w:t>
            </w:r>
          </w:p>
          <w:p w14:paraId="1E4C52B2">
            <w:pPr>
              <w:pStyle w:val="62"/>
              <w:rPr>
                <w:rFonts w:hint="eastAsia" w:ascii="仿宋" w:hAnsi="仿宋" w:eastAsia="仿宋" w:cs="仿宋"/>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2.</w:t>
            </w:r>
            <w:r>
              <w:rPr>
                <w:rFonts w:hint="eastAsia" w:ascii="仿宋" w:hAnsi="仿宋" w:eastAsia="仿宋" w:cs="仿宋"/>
                <w:spacing w:val="0"/>
                <w:kern w:val="2"/>
                <w:sz w:val="24"/>
                <w:szCs w:val="24"/>
                <w:lang w:val="en-US" w:eastAsia="zh-CN"/>
              </w:rPr>
              <w:t>声音和画面要求同步，无交流声或其他杂音等缺陷，无明显失真、放音过冲、过弱。伴音清晰、饱满、圆润，无失真、噪声杂音干扰、音量忽大忽小现象。解说声与现场声、背景音乐无明显比例失调。音频信噪比不低于48dB；</w:t>
            </w:r>
          </w:p>
          <w:p w14:paraId="169E1790">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3.后期特效保证画面美观、色彩真实，符合摄影构图规则。老师视频必须具备人物特写、知识点特效展示、人物中景等场景。场景切换自然流畅，色彩无突变，画面无晃动、抖动、模糊聚焦和镜头频繁拉伸等。</w:t>
            </w:r>
          </w:p>
          <w:p w14:paraId="76D09438">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八、成片标准</w:t>
            </w:r>
          </w:p>
          <w:p w14:paraId="28011D02">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1.视频标准：格式为mp4，采用H.264编码；中标人应保留全部母带级别文件，至少一年；</w:t>
            </w:r>
          </w:p>
          <w:p w14:paraId="11DB8EA1">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2.分辨率：1080p高清（1920× 1080）；压缩码率&gt;800kb，&lt;1024kb；单个文件大小500m以内；录制视频宽高比16:9，视频帧率为25 帧/秒；</w:t>
            </w:r>
          </w:p>
          <w:p w14:paraId="442B4E28">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3.音频标准：音频压缩采用：AAC 格式；</w:t>
            </w:r>
          </w:p>
          <w:p w14:paraId="3E0936C6">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4.采样率：48KHz；</w:t>
            </w:r>
          </w:p>
          <w:p w14:paraId="53B484F0">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5.音频码流率：256Kbps；</w:t>
            </w:r>
          </w:p>
          <w:p w14:paraId="642AFA40">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6.声道：双声道；</w:t>
            </w:r>
          </w:p>
          <w:p w14:paraId="023226D7">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7.字幕标准：字幕文件格式为SRT，视频中在下方居中位置显示简体中文字幕信息，字幕与教师所讲的内容完全符合，包括表单符号的显示，字幕为一行显示，字幕最多不过20字。</w:t>
            </w:r>
          </w:p>
          <w:p w14:paraId="786402C7">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九、成片交付方式</w:t>
            </w:r>
          </w:p>
          <w:p w14:paraId="0F326164">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1.视频素材按采购人要求上传至教学管理平台；原始素材移交至采购人保管，双语资源提供剪辑后的双语、中文版各一份；</w:t>
            </w:r>
          </w:p>
          <w:p w14:paraId="5F29B4C8">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2.所有视频文件存储于移动硬盘内。一级文件夹命名规则：学校名称。二级文件夹命名规则：课程名称。三级文件夹命名规则：拍摄日期+空格+课程名称+空格+讲数+ 空格+新片/第 n 次修片。（日期格式为年月日，如：20121204）；</w:t>
            </w:r>
          </w:p>
          <w:p w14:paraId="3C393F71">
            <w:pPr>
              <w:pStyle w:val="62"/>
              <w:rPr>
                <w:rFonts w:hint="eastAsia" w:ascii="仿宋" w:hAnsi="仿宋" w:eastAsia="仿宋" w:cs="仿宋"/>
                <w:spacing w:val="0"/>
                <w:kern w:val="2"/>
                <w:sz w:val="24"/>
                <w:szCs w:val="24"/>
                <w:lang w:val="en-US" w:eastAsia="zh-CN"/>
              </w:rPr>
            </w:pPr>
            <w:r>
              <w:rPr>
                <w:rFonts w:hint="eastAsia" w:ascii="仿宋_GB2312" w:hAnsi="仿宋_GB2312" w:eastAsia="仿宋_GB2312" w:cs="仿宋_GB2312"/>
                <w:spacing w:val="0"/>
                <w:kern w:val="2"/>
                <w:sz w:val="24"/>
                <w:szCs w:val="24"/>
                <w:lang w:val="en-US" w:eastAsia="zh-CN"/>
              </w:rPr>
              <w:t>3.</w:t>
            </w:r>
            <w:r>
              <w:rPr>
                <w:rFonts w:hint="eastAsia" w:ascii="仿宋" w:hAnsi="仿宋" w:eastAsia="仿宋" w:cs="仿宋"/>
                <w:spacing w:val="0"/>
                <w:kern w:val="2"/>
                <w:sz w:val="24"/>
                <w:szCs w:val="24"/>
                <w:lang w:val="en-US" w:eastAsia="zh-CN"/>
              </w:rPr>
              <w:t>每讲的文件放入对应的三级文件夹内，文件命名规则：学校名 称+空格+课程名称+空格+讲次+空格+标题。</w:t>
            </w:r>
          </w:p>
          <w:p w14:paraId="08239AD6">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十、翻译要求：</w:t>
            </w:r>
          </w:p>
          <w:p w14:paraId="154ACEDA">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1.拍摄的视频内容需进行全文中英文字幕翻译，翻译内容自然流畅、语法准确；</w:t>
            </w:r>
          </w:p>
          <w:p w14:paraId="3E35A084">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2.专业词语需严谨，充分考虑语言结构特点和语言语境，确保英文翻译用词恰当、语法正确、语句通顺、翻译内容与中文内容一致；</w:t>
            </w:r>
          </w:p>
          <w:p w14:paraId="6643D69A">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3.翻译时要站在正确的政治立场，表明正确观点，不可犯原则性错误，深刻理解原文中心思想及内容，准确表达原文意图，正确翻译专业词汇；</w:t>
            </w:r>
          </w:p>
          <w:p w14:paraId="3BDB696B">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4.翻译质量符合中国国家标准GB/T 19363.1-2022，《翻译服务 第1部分：笔译服务要求》；</w:t>
            </w:r>
          </w:p>
          <w:p w14:paraId="40A548A2">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5.字幕要使用符合国家标准的规范字，不出现繁体字、异体字(国家规定的除外)、错别字；字幕的字体、大小、色彩搭配、摆放位置、停留时间、出入屏方式力求与其他要素（画面、解说词、音乐）配合适当，不能破坏原有画面；</w:t>
            </w:r>
          </w:p>
          <w:p w14:paraId="0D9A5451">
            <w:pPr>
              <w:pStyle w:val="62"/>
              <w:rPr>
                <w:rFonts w:hint="eastAsia" w:ascii="仿宋" w:hAnsi="仿宋" w:eastAsia="仿宋" w:cs="仿宋"/>
                <w:spacing w:val="0"/>
                <w:kern w:val="2"/>
                <w:sz w:val="24"/>
                <w:szCs w:val="24"/>
                <w:lang w:val="en-US" w:eastAsia="zh-CN"/>
              </w:rPr>
            </w:pPr>
            <w:r>
              <w:rPr>
                <w:rFonts w:hint="eastAsia" w:ascii="仿宋" w:hAnsi="仿宋" w:eastAsia="仿宋" w:cs="仿宋"/>
                <w:spacing w:val="0"/>
                <w:kern w:val="2"/>
                <w:sz w:val="24"/>
                <w:szCs w:val="24"/>
                <w:lang w:val="en-US" w:eastAsia="zh-CN"/>
              </w:rPr>
              <w:t>6.视频要求图像清晰，声音和画面同步，播放时没有明显的噪点，播放流畅；</w:t>
            </w:r>
          </w:p>
          <w:p w14:paraId="72B62803">
            <w:pPr>
              <w:pStyle w:val="62"/>
              <w:rPr>
                <w:rFonts w:hint="eastAsia" w:ascii="仿宋_GB2312" w:hAnsi="仿宋_GB2312" w:eastAsia="仿宋_GB2312" w:cs="仿宋_GB2312"/>
                <w:spacing w:val="0"/>
                <w:kern w:val="2"/>
                <w:sz w:val="24"/>
                <w:szCs w:val="24"/>
                <w:lang w:val="en-US" w:eastAsia="zh-CN" w:bidi="ar-SA"/>
              </w:rPr>
            </w:pPr>
            <w:r>
              <w:rPr>
                <w:rFonts w:hint="eastAsia" w:ascii="仿宋" w:hAnsi="仿宋" w:eastAsia="仿宋" w:cs="仿宋"/>
                <w:spacing w:val="0"/>
                <w:kern w:val="2"/>
                <w:sz w:val="24"/>
                <w:szCs w:val="24"/>
                <w:lang w:val="en-US" w:eastAsia="zh-CN"/>
              </w:rPr>
              <w:t>7.存储格式采用MP4。</w:t>
            </w:r>
            <w:r>
              <w:rPr>
                <w:rFonts w:hint="eastAsia" w:ascii="仿宋" w:hAnsi="仿宋" w:eastAsia="仿宋" w:cs="仿宋"/>
                <w:spacing w:val="0"/>
                <w:kern w:val="2"/>
                <w:sz w:val="24"/>
                <w:szCs w:val="24"/>
                <w:lang w:val="en-US" w:eastAsia="zh-CN"/>
              </w:rPr>
              <w:tab/>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6D855078">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10</w:t>
            </w:r>
            <w:r>
              <w:rPr>
                <w:rFonts w:hint="eastAsia" w:ascii="仿宋_GB2312" w:hAnsi="仿宋_GB2312" w:eastAsia="仿宋_GB2312" w:cs="仿宋_GB2312"/>
                <w:sz w:val="24"/>
                <w:szCs w:val="24"/>
                <w:lang w:eastAsia="zh-CN"/>
              </w:rPr>
              <w:t>个</w:t>
            </w:r>
          </w:p>
        </w:tc>
      </w:tr>
    </w:tbl>
    <w:p w14:paraId="300F1DAD">
      <w:pPr>
        <w:bidi w:val="0"/>
        <w:rPr>
          <w:rFonts w:hint="eastAsia"/>
          <w:b/>
          <w:bCs/>
          <w:sz w:val="28"/>
          <w:szCs w:val="36"/>
          <w:lang w:eastAsia="zh-CN"/>
        </w:rPr>
        <w:sectPr>
          <w:footerReference r:id="rId7" w:type="default"/>
          <w:pgSz w:w="11906" w:h="16838"/>
          <w:pgMar w:top="1440" w:right="1440" w:bottom="1440" w:left="1440" w:header="851" w:footer="992" w:gutter="0"/>
          <w:pgNumType w:start="1"/>
          <w:cols w:space="720" w:num="1"/>
          <w:docGrid w:linePitch="312" w:charSpace="0"/>
        </w:sectPr>
      </w:pPr>
    </w:p>
    <w:p w14:paraId="6E113F71">
      <w:pPr>
        <w:bidi w:val="0"/>
        <w:rPr>
          <w:b/>
          <w:bCs/>
          <w:sz w:val="28"/>
          <w:szCs w:val="36"/>
        </w:rPr>
      </w:pPr>
      <w:r>
        <w:rPr>
          <w:rFonts w:hint="eastAsia"/>
          <w:b/>
          <w:bCs/>
          <w:sz w:val="28"/>
          <w:szCs w:val="36"/>
          <w:lang w:eastAsia="zh-CN"/>
        </w:rPr>
        <w:t>标项三</w:t>
      </w:r>
    </w:p>
    <w:tbl>
      <w:tblPr>
        <w:tblStyle w:val="49"/>
        <w:tblW w:w="88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3"/>
        <w:gridCol w:w="1350"/>
        <w:gridCol w:w="5850"/>
        <w:gridCol w:w="1020"/>
      </w:tblGrid>
      <w:tr w14:paraId="19E8B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03" w:type="dxa"/>
            <w:tcBorders>
              <w:top w:val="single" w:color="000000" w:sz="4" w:space="0"/>
              <w:left w:val="single" w:color="000000" w:sz="4" w:space="0"/>
              <w:bottom w:val="single" w:color="000000" w:sz="4" w:space="0"/>
              <w:right w:val="single" w:color="000000" w:sz="4" w:space="0"/>
            </w:tcBorders>
            <w:noWrap w:val="0"/>
            <w:vAlign w:val="center"/>
          </w:tcPr>
          <w:p w14:paraId="14AFC0DA">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rPr>
            </w:pPr>
            <w:r>
              <w:rPr>
                <w:rFonts w:hint="eastAsia" w:ascii="宋体" w:hAnsi="宋体" w:eastAsia="宋体" w:cs="宋体"/>
                <w:b/>
                <w:bCs/>
                <w:i w:val="0"/>
                <w:iCs w:val="0"/>
                <w:color w:val="000000"/>
                <w:kern w:val="0"/>
                <w:sz w:val="24"/>
                <w:szCs w:val="24"/>
                <w:u w:val="none"/>
                <w:lang w:val="en-US" w:eastAsia="zh-CN"/>
              </w:rPr>
              <w:t>序号</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571BF53">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rPr>
            </w:pPr>
            <w:r>
              <w:rPr>
                <w:rFonts w:hint="eastAsia" w:ascii="宋体" w:hAnsi="宋体" w:eastAsia="宋体" w:cs="宋体"/>
                <w:b/>
                <w:bCs/>
                <w:i w:val="0"/>
                <w:iCs w:val="0"/>
                <w:color w:val="000000"/>
                <w:kern w:val="0"/>
                <w:sz w:val="24"/>
                <w:szCs w:val="24"/>
                <w:u w:val="none"/>
                <w:lang w:val="en-US" w:eastAsia="zh-CN"/>
              </w:rPr>
              <w:t>标的</w:t>
            </w:r>
          </w:p>
          <w:p w14:paraId="4AADB730">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rPr>
            </w:pPr>
            <w:r>
              <w:rPr>
                <w:rFonts w:hint="eastAsia" w:ascii="宋体" w:hAnsi="宋体" w:eastAsia="宋体" w:cs="宋体"/>
                <w:b/>
                <w:bCs/>
                <w:i w:val="0"/>
                <w:iCs w:val="0"/>
                <w:color w:val="000000"/>
                <w:kern w:val="0"/>
                <w:sz w:val="24"/>
                <w:szCs w:val="24"/>
                <w:u w:val="none"/>
                <w:lang w:val="en-US" w:eastAsia="zh-CN"/>
              </w:rPr>
              <w:t>名称</w:t>
            </w:r>
          </w:p>
        </w:tc>
        <w:tc>
          <w:tcPr>
            <w:tcW w:w="5850" w:type="dxa"/>
            <w:tcBorders>
              <w:top w:val="single" w:color="000000" w:sz="4" w:space="0"/>
              <w:left w:val="single" w:color="000000" w:sz="4" w:space="0"/>
              <w:bottom w:val="single" w:color="000000" w:sz="4" w:space="0"/>
              <w:right w:val="single" w:color="000000" w:sz="4" w:space="0"/>
            </w:tcBorders>
            <w:noWrap w:val="0"/>
            <w:vAlign w:val="center"/>
          </w:tcPr>
          <w:p w14:paraId="4B2DBA54">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rPr>
            </w:pPr>
            <w:r>
              <w:rPr>
                <w:rFonts w:hint="eastAsia" w:ascii="宋体" w:hAnsi="宋体" w:eastAsia="宋体" w:cs="宋体"/>
                <w:b/>
                <w:bCs/>
                <w:i w:val="0"/>
                <w:iCs w:val="0"/>
                <w:color w:val="000000"/>
                <w:kern w:val="0"/>
                <w:sz w:val="24"/>
                <w:szCs w:val="24"/>
                <w:u w:val="none"/>
                <w:lang w:val="en-US" w:eastAsia="zh-CN"/>
              </w:rPr>
              <w:t>服务要求内容</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1C168821">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rPr>
            </w:pPr>
            <w:r>
              <w:rPr>
                <w:rFonts w:hint="eastAsia" w:ascii="宋体" w:hAnsi="宋体" w:eastAsia="宋体" w:cs="宋体"/>
                <w:b/>
                <w:color w:val="auto"/>
                <w:sz w:val="24"/>
                <w:szCs w:val="24"/>
              </w:rPr>
              <w:t>数量</w:t>
            </w:r>
            <w:r>
              <w:rPr>
                <w:rFonts w:hint="eastAsia" w:ascii="宋体" w:hAnsi="宋体" w:eastAsia="宋体" w:cs="宋体"/>
                <w:b/>
                <w:bCs/>
                <w:color w:val="auto"/>
                <w:sz w:val="24"/>
                <w:szCs w:val="24"/>
              </w:rPr>
              <w:t>及</w:t>
            </w:r>
            <w:r>
              <w:rPr>
                <w:rFonts w:hint="eastAsia" w:ascii="宋体" w:hAnsi="宋体" w:eastAsia="宋体" w:cs="宋体"/>
                <w:b/>
                <w:color w:val="auto"/>
                <w:sz w:val="24"/>
                <w:szCs w:val="24"/>
              </w:rPr>
              <w:t>单位</w:t>
            </w:r>
          </w:p>
        </w:tc>
      </w:tr>
      <w:tr w14:paraId="00C3B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23" w:type="dxa"/>
            <w:gridSpan w:val="4"/>
            <w:tcBorders>
              <w:top w:val="single" w:color="000000" w:sz="4" w:space="0"/>
              <w:left w:val="single" w:color="000000" w:sz="4" w:space="0"/>
              <w:bottom w:val="single" w:color="000000" w:sz="4" w:space="0"/>
              <w:right w:val="single" w:color="000000" w:sz="4" w:space="0"/>
            </w:tcBorders>
            <w:noWrap w:val="0"/>
            <w:vAlign w:val="center"/>
          </w:tcPr>
          <w:p w14:paraId="183777E5">
            <w:pPr>
              <w:jc w:val="center"/>
              <w:rPr>
                <w:rFonts w:hint="eastAsia" w:ascii="仿宋" w:hAnsi="仿宋" w:eastAsia="仿宋" w:cs="仿宋"/>
                <w:sz w:val="24"/>
                <w:szCs w:val="24"/>
              </w:rPr>
            </w:pPr>
            <w:r>
              <w:rPr>
                <w:rFonts w:hint="eastAsia" w:ascii="宋体" w:hAnsi="宋体" w:eastAsia="宋体" w:cs="宋体"/>
                <w:b/>
                <w:bCs/>
                <w:i w:val="0"/>
                <w:iCs w:val="0"/>
                <w:color w:val="000000"/>
                <w:kern w:val="0"/>
                <w:sz w:val="24"/>
                <w:szCs w:val="24"/>
                <w:u w:val="none"/>
                <w:lang w:val="en-US" w:eastAsia="zh-CN"/>
              </w:rPr>
              <w:t>项目名称</w:t>
            </w:r>
            <w:r>
              <w:rPr>
                <w:rFonts w:hint="eastAsia" w:ascii="宋体" w:hAnsi="宋体" w:cs="宋体"/>
                <w:b/>
                <w:bCs/>
                <w:i w:val="0"/>
                <w:iCs w:val="0"/>
                <w:color w:val="000000"/>
                <w:kern w:val="0"/>
                <w:sz w:val="24"/>
                <w:szCs w:val="24"/>
                <w:u w:val="none"/>
                <w:lang w:val="en-US" w:eastAsia="zh-CN"/>
              </w:rPr>
              <w:t>1</w:t>
            </w:r>
            <w:r>
              <w:rPr>
                <w:rFonts w:hint="eastAsia" w:ascii="宋体" w:hAnsi="宋体" w:eastAsia="宋体" w:cs="宋体"/>
                <w:b/>
                <w:bCs/>
                <w:i w:val="0"/>
                <w:iCs w:val="0"/>
                <w:color w:val="000000"/>
                <w:kern w:val="0"/>
                <w:sz w:val="24"/>
                <w:szCs w:val="24"/>
                <w:u w:val="none"/>
                <w:lang w:val="en-US" w:eastAsia="zh-CN"/>
              </w:rPr>
              <w:t>：</w:t>
            </w:r>
            <w:r>
              <w:rPr>
                <w:rFonts w:hint="eastAsia" w:ascii="宋体" w:hAnsi="宋体" w:cs="宋体"/>
                <w:b/>
                <w:bCs/>
                <w:i w:val="0"/>
                <w:iCs w:val="0"/>
                <w:color w:val="000000"/>
                <w:kern w:val="0"/>
                <w:sz w:val="24"/>
                <w:szCs w:val="24"/>
                <w:u w:val="none"/>
                <w:lang w:val="en-US" w:eastAsia="zh-CN"/>
              </w:rPr>
              <w:t>师范学院教学资源项目</w:t>
            </w:r>
            <w:r>
              <w:rPr>
                <w:rFonts w:hint="eastAsia" w:ascii="宋体" w:hAnsi="宋体" w:eastAsia="宋体" w:cs="宋体"/>
                <w:b/>
                <w:bCs/>
                <w:i w:val="0"/>
                <w:iCs w:val="0"/>
                <w:color w:val="000000"/>
                <w:kern w:val="0"/>
                <w:sz w:val="24"/>
                <w:szCs w:val="24"/>
                <w:u w:val="none"/>
                <w:lang w:val="en-US" w:eastAsia="zh-CN"/>
              </w:rPr>
              <w:t>（二期）</w:t>
            </w:r>
          </w:p>
        </w:tc>
      </w:tr>
      <w:tr w14:paraId="5DD57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03" w:type="dxa"/>
            <w:tcBorders>
              <w:top w:val="single" w:color="000000" w:sz="4" w:space="0"/>
              <w:left w:val="single" w:color="000000" w:sz="4" w:space="0"/>
              <w:bottom w:val="single" w:color="000000" w:sz="4" w:space="0"/>
              <w:right w:val="single" w:color="000000" w:sz="4" w:space="0"/>
            </w:tcBorders>
            <w:noWrap w:val="0"/>
            <w:vAlign w:val="center"/>
          </w:tcPr>
          <w:p w14:paraId="76E536E2">
            <w:pPr>
              <w:widowControl/>
              <w:jc w:val="center"/>
              <w:rPr>
                <w:rFonts w:hint="eastAsia" w:ascii="仿宋_GB2312" w:hAnsi="Calibri" w:eastAsia="仿宋_GB2312" w:cs="宋体"/>
                <w:kern w:val="0"/>
                <w:sz w:val="24"/>
                <w:szCs w:val="24"/>
                <w:lang w:val="en-US" w:eastAsia="zh-CN" w:bidi="ar-SA"/>
              </w:rPr>
            </w:pPr>
            <w:r>
              <w:rPr>
                <w:rFonts w:hint="eastAsia" w:ascii="仿宋_GB2312" w:eastAsia="仿宋_GB2312"/>
                <w:kern w:val="0"/>
                <w:sz w:val="24"/>
                <w:szCs w:val="24"/>
              </w:rPr>
              <w:t>1</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13FA252">
            <w:pPr>
              <w:spacing w:line="360" w:lineRule="exact"/>
              <w:jc w:val="center"/>
              <w:rPr>
                <w:rFonts w:hint="eastAsia" w:ascii="仿宋" w:hAnsi="仿宋" w:eastAsia="仿宋" w:cs="宋体"/>
                <w:kern w:val="2"/>
                <w:sz w:val="24"/>
                <w:szCs w:val="24"/>
                <w:lang w:val="en-US" w:eastAsia="zh-CN" w:bidi="ar-SA"/>
              </w:rPr>
            </w:pPr>
            <w:r>
              <w:rPr>
                <w:rFonts w:hint="eastAsia" w:ascii="仿宋" w:hAnsi="仿宋" w:eastAsia="仿宋" w:cs="方正仿宋_GB2312"/>
                <w:sz w:val="24"/>
                <w:szCs w:val="24"/>
                <w:lang w:eastAsia="zh-TW"/>
              </w:rPr>
              <w:t>课程宣</w:t>
            </w:r>
            <w:r>
              <w:rPr>
                <w:rFonts w:hint="eastAsia" w:ascii="仿宋" w:hAnsi="仿宋" w:eastAsia="仿宋" w:cs="方正仿宋_GB2312"/>
                <w:sz w:val="24"/>
                <w:szCs w:val="24"/>
                <w:lang w:eastAsia="en-US"/>
              </w:rPr>
              <w:t>传</w:t>
            </w:r>
            <w:r>
              <w:rPr>
                <w:rFonts w:hint="eastAsia" w:ascii="仿宋" w:hAnsi="仿宋" w:eastAsia="仿宋" w:cs="方正仿宋_GB2312"/>
                <w:sz w:val="24"/>
                <w:szCs w:val="24"/>
                <w:lang w:eastAsia="zh-TW"/>
              </w:rPr>
              <w:t>片</w:t>
            </w:r>
            <w:r>
              <w:rPr>
                <w:rFonts w:hint="eastAsia" w:ascii="仿宋" w:hAnsi="仿宋" w:eastAsia="仿宋" w:cs="方正仿宋_GB2312"/>
                <w:sz w:val="24"/>
                <w:szCs w:val="24"/>
                <w:lang w:eastAsia="zh-CN"/>
              </w:rPr>
              <w:t>制作</w:t>
            </w:r>
          </w:p>
        </w:tc>
        <w:tc>
          <w:tcPr>
            <w:tcW w:w="5850" w:type="dxa"/>
            <w:tcBorders>
              <w:top w:val="single" w:color="000000" w:sz="4" w:space="0"/>
              <w:left w:val="single" w:color="000000" w:sz="4" w:space="0"/>
              <w:bottom w:val="single" w:color="000000" w:sz="4" w:space="0"/>
              <w:right w:val="single" w:color="000000" w:sz="4" w:space="0"/>
            </w:tcBorders>
            <w:noWrap w:val="0"/>
            <w:vAlign w:val="center"/>
          </w:tcPr>
          <w:p w14:paraId="5312C363">
            <w:pPr>
              <w:pStyle w:val="62"/>
              <w:tabs>
                <w:tab w:val="clear" w:pos="-720"/>
              </w:tabs>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制作</w:t>
            </w:r>
            <w:r>
              <w:rPr>
                <w:rFonts w:hint="eastAsia" w:ascii="仿宋" w:hAnsi="仿宋" w:eastAsia="仿宋" w:cs="仿宋"/>
                <w:sz w:val="24"/>
                <w:szCs w:val="24"/>
                <w:lang w:eastAsia="zh-CN"/>
              </w:rPr>
              <w:t>内容：</w:t>
            </w:r>
          </w:p>
          <w:p w14:paraId="64A9CE39">
            <w:pPr>
              <w:pStyle w:val="62"/>
              <w:tabs>
                <w:tab w:val="clear" w:pos="-720"/>
              </w:tabs>
              <w:jc w:val="both"/>
              <w:rPr>
                <w:rFonts w:hint="eastAsia" w:ascii="仿宋" w:hAnsi="仿宋" w:eastAsia="仿宋" w:cs="仿宋"/>
                <w:sz w:val="24"/>
                <w:szCs w:val="24"/>
                <w:lang w:val="en-US" w:eastAsia="zh-CN"/>
              </w:rPr>
            </w:pPr>
            <w:r>
              <w:rPr>
                <w:rFonts w:hint="eastAsia" w:ascii="仿宋" w:hAnsi="仿宋" w:eastAsia="仿宋" w:cs="仿宋"/>
                <w:sz w:val="24"/>
                <w:szCs w:val="24"/>
                <w:lang w:eastAsia="zh-CN"/>
              </w:rPr>
              <w:t>用于《学前儿童行为观察》和《</w:t>
            </w:r>
            <w:r>
              <w:rPr>
                <w:rFonts w:hint="eastAsia" w:ascii="仿宋" w:hAnsi="仿宋" w:eastAsia="仿宋" w:cs="仿宋"/>
                <w:sz w:val="24"/>
                <w:szCs w:val="24"/>
                <w:lang w:val="en-US" w:eastAsia="zh-CN"/>
              </w:rPr>
              <w:t>幼儿园环境创设与利用</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家庭教育指导理论与实务</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三</w:t>
            </w:r>
            <w:r>
              <w:rPr>
                <w:rFonts w:hint="eastAsia" w:ascii="仿宋" w:hAnsi="仿宋" w:eastAsia="仿宋" w:cs="仿宋"/>
                <w:sz w:val="24"/>
                <w:szCs w:val="24"/>
                <w:lang w:eastAsia="zh-CN"/>
              </w:rPr>
              <w:t>门课程</w:t>
            </w:r>
            <w:r>
              <w:rPr>
                <w:rFonts w:hint="eastAsia" w:ascii="仿宋" w:hAnsi="仿宋" w:eastAsia="仿宋" w:cs="仿宋"/>
                <w:sz w:val="24"/>
                <w:szCs w:val="24"/>
                <w:lang w:val="en-US" w:eastAsia="zh-CN"/>
              </w:rPr>
              <w:t>在线</w:t>
            </w:r>
            <w:r>
              <w:rPr>
                <w:rFonts w:hint="eastAsia" w:ascii="仿宋" w:hAnsi="仿宋" w:eastAsia="仿宋" w:cs="仿宋"/>
                <w:sz w:val="24"/>
                <w:szCs w:val="24"/>
                <w:lang w:eastAsia="zh-CN"/>
              </w:rPr>
              <w:t>共享课程首页的课程介绍宣传。</w:t>
            </w:r>
          </w:p>
          <w:p w14:paraId="11ACD294">
            <w:pPr>
              <w:pStyle w:val="62"/>
              <w:tabs>
                <w:tab w:val="clear" w:pos="-720"/>
              </w:tabs>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制作要求</w:t>
            </w:r>
          </w:p>
          <w:p w14:paraId="1B31713F">
            <w:pPr>
              <w:pStyle w:val="62"/>
              <w:tabs>
                <w:tab w:val="clear" w:pos="-720"/>
              </w:tabs>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1.单个课程宣传片5-10分钟，片头、片尾均长3-5秒，总时长不低于15分钟，包含英语、泰语翻译且翻译和中文内容符合意识形态要求。</w:t>
            </w:r>
          </w:p>
          <w:p w14:paraId="1A4A8FC1">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仿宋"/>
                <w:sz w:val="24"/>
                <w:szCs w:val="24"/>
                <w:lang w:eastAsia="zh-CN"/>
              </w:rPr>
              <w:t>2.需包含学校LOGO（同时提供无学校LOGO的版本）、课程名称、教师团队介绍、主讲教师</w:t>
            </w:r>
            <w:r>
              <w:rPr>
                <w:rFonts w:hint="eastAsia" w:ascii="仿宋" w:hAnsi="仿宋" w:eastAsia="仿宋" w:cs="方正仿宋_GB2312"/>
                <w:sz w:val="24"/>
                <w:szCs w:val="24"/>
                <w:lang w:eastAsia="zh-CN"/>
              </w:rPr>
              <w:t>姓名、专业技术职务、单位、教学目标、内容简介、课程特色等信息(3-5分钟)；</w:t>
            </w:r>
          </w:p>
          <w:p w14:paraId="55BF6953">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3.视频中可采用虚拟录播、二维动画、MG动画等多种制作形式，全片</w:t>
            </w:r>
            <w:r>
              <w:rPr>
                <w:rFonts w:hint="eastAsia" w:ascii="仿宋" w:hAnsi="仿宋" w:eastAsia="仿宋" w:cs="方正仿宋_GB2312"/>
                <w:sz w:val="24"/>
                <w:szCs w:val="24"/>
                <w:lang w:val="en-US" w:eastAsia="zh-CN"/>
              </w:rPr>
              <w:t>需</w:t>
            </w:r>
            <w:r>
              <w:rPr>
                <w:rFonts w:hint="eastAsia" w:ascii="仿宋" w:hAnsi="仿宋" w:eastAsia="仿宋" w:cs="方正仿宋_GB2312"/>
                <w:sz w:val="24"/>
                <w:szCs w:val="24"/>
                <w:lang w:eastAsia="zh-CN"/>
              </w:rPr>
              <w:t>对相关图片、数据、图表、标题等进行精细特效包装，视频呈现效果，从而吸引观看者的注意力；制作需采用AE、PR软件进行剪辑及效果处理；</w:t>
            </w:r>
          </w:p>
          <w:p w14:paraId="563CFC02">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4.使用专业的视频拍摄设备，配备足够录音设备，视频色彩鲜明、曝光合理；</w:t>
            </w:r>
          </w:p>
          <w:p w14:paraId="1D19DCE9">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5.如有人物抠像，人物抠像部分可以在采购人微课录制室</w:t>
            </w:r>
            <w:r>
              <w:rPr>
                <w:rFonts w:hint="eastAsia" w:ascii="仿宋" w:hAnsi="仿宋" w:eastAsia="仿宋" w:cs="方正仿宋_GB2312"/>
                <w:sz w:val="24"/>
                <w:szCs w:val="24"/>
                <w:lang w:val="en-US" w:eastAsia="zh-CN"/>
              </w:rPr>
              <w:t>或中标人场地</w:t>
            </w:r>
            <w:r>
              <w:rPr>
                <w:rFonts w:hint="eastAsia" w:ascii="仿宋" w:hAnsi="仿宋" w:eastAsia="仿宋" w:cs="方正仿宋_GB2312"/>
                <w:sz w:val="24"/>
                <w:szCs w:val="24"/>
                <w:lang w:eastAsia="zh-CN"/>
              </w:rPr>
              <w:t>拍摄，配置专业灯光，提供提词器以及配备编导人员作为拍摄现场指导；人物抠像模板工程使用AE软件进行设计，要求人物抠像边缘清晰无闪烁，无噪点，无发绿或发蓝现象，文件制作所用的软件版本在Adobe CC 2018或同等及以上档次；</w:t>
            </w:r>
          </w:p>
          <w:p w14:paraId="03F14565">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6.如有实景拍摄，实景拍摄在符合专业特性的场地，配置专业灯光设备和实现</w:t>
            </w:r>
            <w:r>
              <w:rPr>
                <w:rFonts w:hint="eastAsia" w:ascii="仿宋" w:hAnsi="仿宋" w:eastAsia="仿宋" w:cs="方正仿宋_GB2312"/>
                <w:sz w:val="24"/>
                <w:szCs w:val="24"/>
                <w:lang w:val="en-US" w:eastAsia="zh-CN"/>
              </w:rPr>
              <w:t>双</w:t>
            </w:r>
            <w:r>
              <w:rPr>
                <w:rFonts w:hint="eastAsia" w:ascii="仿宋" w:hAnsi="仿宋" w:eastAsia="仿宋" w:cs="方正仿宋_GB2312"/>
                <w:sz w:val="24"/>
                <w:szCs w:val="24"/>
                <w:lang w:eastAsia="zh-CN"/>
              </w:rPr>
              <w:t>机位拍摄，配备编导人员作为拍摄现场指导，场地由采购人</w:t>
            </w:r>
            <w:r>
              <w:rPr>
                <w:rFonts w:hint="eastAsia" w:ascii="仿宋" w:hAnsi="仿宋" w:eastAsia="仿宋" w:cs="方正仿宋_GB2312"/>
                <w:sz w:val="24"/>
                <w:szCs w:val="24"/>
                <w:lang w:val="en-US" w:eastAsia="zh-CN"/>
              </w:rPr>
              <w:t>或中标人</w:t>
            </w:r>
            <w:r>
              <w:rPr>
                <w:rFonts w:hint="eastAsia" w:ascii="仿宋" w:hAnsi="仿宋" w:eastAsia="仿宋" w:cs="方正仿宋_GB2312"/>
                <w:sz w:val="24"/>
                <w:szCs w:val="24"/>
                <w:lang w:eastAsia="zh-CN"/>
              </w:rPr>
              <w:t>提供；</w:t>
            </w:r>
          </w:p>
          <w:p w14:paraId="211C1702">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7.采购人老师或学生配音，也可以采用专业配音员配音，配适合背景音乐；</w:t>
            </w:r>
          </w:p>
          <w:p w14:paraId="0C9213A4">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val="en-US" w:eastAsia="zh-CN"/>
              </w:rPr>
              <w:t>8</w:t>
            </w:r>
            <w:r>
              <w:rPr>
                <w:rFonts w:hint="eastAsia" w:ascii="仿宋" w:hAnsi="仿宋" w:eastAsia="仿宋" w:cs="方正仿宋_GB2312"/>
                <w:sz w:val="24"/>
                <w:szCs w:val="24"/>
                <w:lang w:eastAsia="zh-CN"/>
              </w:rPr>
              <w:t>.根据宣传片脚本设计对拍摄的视频素材进行剪辑，对相关课程资料图片文件等素材以突出课程特点为方向进行包装加工美化，配合辅助文字、辅助线和重点提示等条充分展示课程知识点内容，结合处理好的老师抠像、配音按照脚本设计制作成课程宣传片；</w:t>
            </w:r>
          </w:p>
          <w:p w14:paraId="668EC776">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val="en-US" w:eastAsia="zh-CN"/>
              </w:rPr>
              <w:t>9</w:t>
            </w:r>
            <w:r>
              <w:rPr>
                <w:rFonts w:hint="eastAsia" w:ascii="仿宋" w:hAnsi="仿宋" w:eastAsia="仿宋" w:cs="方正仿宋_GB2312"/>
                <w:sz w:val="24"/>
                <w:szCs w:val="24"/>
                <w:lang w:eastAsia="zh-CN"/>
              </w:rPr>
              <w:t>.字幕要使用符合国家标准的规范字，不出现繁体字、异体字(国家规定的除外)、错别字；字幕的字体、大小、色彩搭配、摆放位置、停留时间、出入屏方式力求与其他要素（画面、解说词、音乐）配合适当，不能破坏原有画面；</w:t>
            </w:r>
          </w:p>
          <w:p w14:paraId="3D5BAB23">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1</w:t>
            </w:r>
            <w:r>
              <w:rPr>
                <w:rFonts w:hint="eastAsia" w:ascii="仿宋" w:hAnsi="仿宋" w:eastAsia="仿宋" w:cs="方正仿宋_GB2312"/>
                <w:sz w:val="24"/>
                <w:szCs w:val="24"/>
                <w:lang w:val="en-US" w:eastAsia="zh-CN"/>
              </w:rPr>
              <w:t>0</w:t>
            </w:r>
            <w:r>
              <w:rPr>
                <w:rFonts w:hint="eastAsia" w:ascii="仿宋" w:hAnsi="仿宋" w:eastAsia="仿宋" w:cs="方正仿宋_GB2312"/>
                <w:sz w:val="24"/>
                <w:szCs w:val="24"/>
                <w:lang w:eastAsia="zh-CN"/>
              </w:rPr>
              <w:t>.根据课程内容提供片头、片尾，时长3</w:t>
            </w:r>
            <w:r>
              <w:rPr>
                <w:rFonts w:hint="eastAsia" w:ascii="仿宋" w:hAnsi="仿宋" w:eastAsia="仿宋" w:cs="方正仿宋_GB2312"/>
                <w:sz w:val="24"/>
                <w:szCs w:val="24"/>
                <w:lang w:val="en-US" w:eastAsia="zh-CN"/>
              </w:rPr>
              <w:t>-5</w:t>
            </w:r>
            <w:r>
              <w:rPr>
                <w:rFonts w:hint="eastAsia" w:ascii="仿宋" w:hAnsi="仿宋" w:eastAsia="仿宋" w:cs="方正仿宋_GB2312"/>
                <w:sz w:val="24"/>
                <w:szCs w:val="24"/>
                <w:lang w:eastAsia="zh-CN"/>
              </w:rPr>
              <w:t>秒；</w:t>
            </w:r>
          </w:p>
          <w:p w14:paraId="35DD73FF">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1</w:t>
            </w:r>
            <w:r>
              <w:rPr>
                <w:rFonts w:hint="eastAsia" w:ascii="仿宋" w:hAnsi="仿宋" w:eastAsia="仿宋" w:cs="方正仿宋_GB2312"/>
                <w:sz w:val="24"/>
                <w:szCs w:val="24"/>
                <w:lang w:val="en-US" w:eastAsia="zh-CN"/>
              </w:rPr>
              <w:t>1</w:t>
            </w:r>
            <w:r>
              <w:rPr>
                <w:rFonts w:hint="eastAsia" w:ascii="仿宋" w:hAnsi="仿宋" w:eastAsia="仿宋" w:cs="方正仿宋_GB2312"/>
                <w:sz w:val="24"/>
                <w:szCs w:val="24"/>
                <w:lang w:eastAsia="zh-CN"/>
              </w:rPr>
              <w:t>.存储格式采用</w:t>
            </w:r>
            <w:r>
              <w:rPr>
                <w:rFonts w:hint="eastAsia" w:ascii="仿宋" w:hAnsi="仿宋" w:eastAsia="仿宋" w:cs="方正仿宋_GB2312"/>
                <w:sz w:val="24"/>
                <w:szCs w:val="24"/>
                <w:lang w:val="es-AR" w:eastAsia="zh-CN"/>
              </w:rPr>
              <w:t xml:space="preserve">MP4 、MPEG 、FLV </w:t>
            </w:r>
            <w:r>
              <w:rPr>
                <w:rFonts w:hint="eastAsia" w:ascii="仿宋" w:hAnsi="仿宋" w:eastAsia="仿宋" w:cs="方正仿宋_GB2312"/>
                <w:sz w:val="24"/>
                <w:szCs w:val="24"/>
                <w:lang w:val="en-US" w:eastAsia="zh-CN"/>
              </w:rPr>
              <w:t>等</w:t>
            </w:r>
            <w:r>
              <w:rPr>
                <w:rFonts w:hint="eastAsia" w:ascii="仿宋" w:hAnsi="仿宋" w:eastAsia="仿宋" w:cs="方正仿宋_GB2312"/>
                <w:sz w:val="24"/>
                <w:szCs w:val="24"/>
                <w:lang w:eastAsia="zh-CN"/>
              </w:rPr>
              <w:t>存储格式，视频、</w:t>
            </w:r>
            <w:r>
              <w:rPr>
                <w:rFonts w:hint="eastAsia" w:ascii="仿宋" w:hAnsi="仿宋" w:eastAsia="仿宋" w:cs="方正仿宋_GB2312"/>
                <w:sz w:val="24"/>
                <w:szCs w:val="24"/>
                <w:lang w:val="en-US" w:eastAsia="zh-CN"/>
              </w:rPr>
              <w:t>图片</w:t>
            </w:r>
            <w:r>
              <w:rPr>
                <w:rFonts w:hint="eastAsia" w:ascii="仿宋" w:hAnsi="仿宋" w:eastAsia="仿宋" w:cs="方正仿宋_GB2312"/>
                <w:sz w:val="24"/>
                <w:szCs w:val="24"/>
                <w:lang w:eastAsia="zh-CN"/>
              </w:rPr>
              <w:t>像素不低于1920*1080；</w:t>
            </w:r>
          </w:p>
          <w:p w14:paraId="5CBC277A">
            <w:pPr>
              <w:pStyle w:val="62"/>
              <w:tabs>
                <w:tab w:val="clear" w:pos="-720"/>
              </w:tabs>
              <w:jc w:val="both"/>
              <w:rPr>
                <w:rFonts w:hint="eastAsia" w:ascii="仿宋" w:hAnsi="仿宋" w:eastAsia="仿宋" w:cs="方正仿宋_GB2312"/>
                <w:sz w:val="24"/>
                <w:szCs w:val="24"/>
                <w:lang w:val="en-US" w:eastAsia="zh-CN"/>
              </w:rPr>
            </w:pPr>
            <w:r>
              <w:rPr>
                <w:rFonts w:hint="eastAsia" w:ascii="仿宋" w:hAnsi="仿宋" w:eastAsia="仿宋" w:cs="方正仿宋_GB2312"/>
                <w:sz w:val="24"/>
                <w:szCs w:val="24"/>
                <w:lang w:val="en-US" w:eastAsia="zh-CN"/>
              </w:rPr>
              <w:t>12.拍摄前</w:t>
            </w:r>
            <w:r>
              <w:rPr>
                <w:rFonts w:hint="default" w:ascii="仿宋" w:hAnsi="仿宋" w:eastAsia="仿宋" w:cs="方正仿宋_GB2312"/>
                <w:sz w:val="24"/>
                <w:szCs w:val="24"/>
                <w:lang w:val="en-US" w:eastAsia="zh-CN"/>
              </w:rPr>
              <w:t>投</w:t>
            </w:r>
            <w:r>
              <w:rPr>
                <w:rFonts w:hint="eastAsia" w:ascii="仿宋" w:hAnsi="仿宋" w:eastAsia="仿宋" w:cs="方正仿宋_GB2312"/>
                <w:sz w:val="24"/>
                <w:szCs w:val="24"/>
                <w:lang w:val="en-US" w:eastAsia="zh-CN"/>
              </w:rPr>
              <w:t>标人需提供满足区级精品课程及区级课程思政示范课的标准制作要求的版本，具体要求根据采购人的要求提供版本.</w:t>
            </w:r>
          </w:p>
          <w:p w14:paraId="4018CC79">
            <w:pPr>
              <w:pStyle w:val="62"/>
              <w:tabs>
                <w:tab w:val="clear" w:pos="-720"/>
              </w:tabs>
              <w:jc w:val="both"/>
              <w:rPr>
                <w:rFonts w:hint="eastAsia" w:ascii="仿宋" w:hAnsi="仿宋" w:eastAsia="仿宋" w:cs="方正仿宋_GB2312"/>
                <w:sz w:val="24"/>
                <w:szCs w:val="24"/>
                <w:lang w:val="en-US" w:eastAsia="zh-CN"/>
              </w:rPr>
            </w:pPr>
            <w:r>
              <w:rPr>
                <w:rFonts w:hint="eastAsia" w:ascii="仿宋" w:hAnsi="仿宋" w:eastAsia="仿宋" w:cs="方正仿宋_GB2312"/>
                <w:sz w:val="24"/>
                <w:szCs w:val="24"/>
                <w:lang w:val="en-US" w:eastAsia="zh-CN"/>
              </w:rPr>
              <w:t>视频素材按采购人要求上传至教学管理平台；版权归采购人所有，原始素材移交至采购人保管。</w:t>
            </w:r>
          </w:p>
          <w:p w14:paraId="2AD720A5">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val="en-US" w:eastAsia="zh-CN"/>
              </w:rPr>
              <w:t>三、</w:t>
            </w:r>
            <w:r>
              <w:rPr>
                <w:rFonts w:hint="eastAsia" w:ascii="仿宋" w:hAnsi="仿宋" w:eastAsia="仿宋" w:cs="方正仿宋_GB2312"/>
                <w:sz w:val="24"/>
                <w:szCs w:val="24"/>
                <w:lang w:eastAsia="zh-CN"/>
              </w:rPr>
              <w:t>在线课程运行服务</w:t>
            </w:r>
          </w:p>
          <w:p w14:paraId="58E935A6">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1.教学管理功能。</w:t>
            </w:r>
          </w:p>
          <w:p w14:paraId="2ACEB600">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（1）需支持定制学校个性化课程网站，学生可通过个性化网站进行登录。</w:t>
            </w:r>
          </w:p>
          <w:p w14:paraId="0872E905">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（2）支持学生数据的导入与成绩的导出。</w:t>
            </w:r>
          </w:p>
          <w:p w14:paraId="2C8862E3">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（3）课程应用支持独有模式与共有模式两种。</w:t>
            </w:r>
          </w:p>
          <w:p w14:paraId="4E527049">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（4）学生考核包含视频、作业、考试、在线时间四个维度，根据需要灵活设置。</w:t>
            </w:r>
          </w:p>
          <w:p w14:paraId="5AE2DF60">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2.学生在线学习功能。</w:t>
            </w:r>
          </w:p>
          <w:p w14:paraId="57DDC548">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（1）课程需支持闯关式教学，学生必须在完成当前任务后才可进入下一环节。系统还需支持一键式取消闯关模式，在取消闯关模式后学生可自由进行学习。</w:t>
            </w:r>
          </w:p>
          <w:p w14:paraId="0754D377">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（2）闯关模式中的学习任务应至少支持视频、作业、阅读三种类型。</w:t>
            </w:r>
          </w:p>
          <w:p w14:paraId="371D2976">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（3）学生在线学习课程时需支持进度记忆，支持防止快进、防止跳集观看，支持当前活动窗口探测，防止观看课程时进行其他活动。系统还可取消防快进、防跳集、防窗口探测功能。</w:t>
            </w:r>
          </w:p>
          <w:p w14:paraId="6085634B">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3.教师教学管理功能。</w:t>
            </w:r>
          </w:p>
          <w:p w14:paraId="0FCAE79D">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（1）教师可及时发布各种通知。</w:t>
            </w:r>
          </w:p>
          <w:p w14:paraId="061F5A37">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（2）教师可设置课程的发布模式：包括闯关教学模式与自由学习模式，还可选择一次性发布学习任务和分批自动发布学习任务。</w:t>
            </w:r>
          </w:p>
          <w:p w14:paraId="67E4A772">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（3）除了平台自带题库外，需支持教师自己出题，进行发布考核，并纳入考核方案。</w:t>
            </w:r>
          </w:p>
          <w:p w14:paraId="77523ADD">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（4）教师可在线出卷并发布考试。</w:t>
            </w:r>
          </w:p>
          <w:p w14:paraId="4394F3CE">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（5）支持根据考核标准进行成绩自动统计。</w:t>
            </w:r>
          </w:p>
          <w:p w14:paraId="05690582">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（6）支持自助式考试与机房统一考试，机房统一考试提供客户端系统，并派专人协助上门安装。</w:t>
            </w:r>
          </w:p>
          <w:p w14:paraId="794419E4">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val="en-US" w:eastAsia="zh-CN"/>
              </w:rPr>
              <w:t>4</w:t>
            </w:r>
            <w:r>
              <w:rPr>
                <w:rFonts w:hint="eastAsia" w:ascii="仿宋" w:hAnsi="仿宋" w:eastAsia="仿宋" w:cs="方正仿宋_GB2312"/>
                <w:sz w:val="24"/>
                <w:szCs w:val="24"/>
                <w:lang w:eastAsia="zh-CN"/>
              </w:rPr>
              <w:t>.提供示范教学包。</w:t>
            </w:r>
          </w:p>
          <w:p w14:paraId="3B6137D9">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移动端和PC端均内置示范教学包，教师可使用教学示范包在移动端建课教学，示范教学包包含章节视频、课件、资料、试题库，可以根据学校属性选择、修改。</w:t>
            </w:r>
          </w:p>
          <w:p w14:paraId="7044982E">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val="en-US" w:eastAsia="zh-CN"/>
              </w:rPr>
              <w:t>5</w:t>
            </w:r>
            <w:r>
              <w:rPr>
                <w:rFonts w:hint="eastAsia" w:ascii="仿宋" w:hAnsi="仿宋" w:eastAsia="仿宋" w:cs="方正仿宋_GB2312"/>
                <w:sz w:val="24"/>
                <w:szCs w:val="24"/>
                <w:lang w:eastAsia="zh-CN"/>
              </w:rPr>
              <w:t>.提供富媒体编辑器。</w:t>
            </w:r>
          </w:p>
          <w:p w14:paraId="4A65D8C9">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支持慕课教学模式，建设课程单元，每个课程单元可以设置多个标签页，课程单元内容建设采用富媒体编辑器，包含视频、文档、图片、音频、图书、公式、符号、附件、网页、动画等常用组件，并且支持插入电子图书，拓展阅读（如报纸、期刊资源）。</w:t>
            </w:r>
          </w:p>
          <w:p w14:paraId="7DE5B0B1">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val="en-US" w:eastAsia="zh-CN"/>
              </w:rPr>
              <w:t>6</w:t>
            </w:r>
            <w:r>
              <w:rPr>
                <w:rFonts w:hint="eastAsia" w:ascii="仿宋" w:hAnsi="仿宋" w:eastAsia="仿宋" w:cs="方正仿宋_GB2312"/>
                <w:sz w:val="24"/>
                <w:szCs w:val="24"/>
                <w:lang w:eastAsia="zh-CN"/>
              </w:rPr>
              <w:t>.视频可编辑。</w:t>
            </w:r>
          </w:p>
          <w:p w14:paraId="2D299BFE">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w:t>
            </w:r>
            <w:r>
              <w:rPr>
                <w:rFonts w:hint="eastAsia" w:ascii="仿宋" w:hAnsi="仿宋" w:eastAsia="仿宋" w:cs="方正仿宋_GB2312"/>
                <w:sz w:val="24"/>
                <w:szCs w:val="24"/>
                <w:lang w:val="en-US" w:eastAsia="zh-CN"/>
              </w:rPr>
              <w:t>1</w:t>
            </w:r>
            <w:r>
              <w:rPr>
                <w:rFonts w:hint="eastAsia" w:ascii="仿宋" w:hAnsi="仿宋" w:eastAsia="仿宋" w:cs="方正仿宋_GB2312"/>
                <w:sz w:val="24"/>
                <w:szCs w:val="24"/>
                <w:lang w:eastAsia="zh-CN"/>
              </w:rPr>
              <w:t>）支持视频中任意时间点插入图片、PPT、测验题（包含单选题、多选题和对错题）。同时支持对插入的内容在时间轴上随意拖动，PPT可实现跟视频窗口切换。</w:t>
            </w:r>
          </w:p>
          <w:p w14:paraId="274DF034">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w:t>
            </w:r>
            <w:r>
              <w:rPr>
                <w:rFonts w:hint="eastAsia" w:ascii="仿宋" w:hAnsi="仿宋" w:eastAsia="仿宋" w:cs="方正仿宋_GB2312"/>
                <w:sz w:val="24"/>
                <w:szCs w:val="24"/>
                <w:lang w:val="en-US" w:eastAsia="zh-CN"/>
              </w:rPr>
              <w:t>2</w:t>
            </w:r>
            <w:r>
              <w:rPr>
                <w:rFonts w:hint="eastAsia" w:ascii="仿宋" w:hAnsi="仿宋" w:eastAsia="仿宋" w:cs="方正仿宋_GB2312"/>
                <w:sz w:val="24"/>
                <w:szCs w:val="24"/>
                <w:lang w:eastAsia="zh-CN"/>
              </w:rPr>
              <w:t>）支持课程视频的在线虚拟剪辑，拖动视频播放的起始点、终止点，可以将视频文件按照课程的要求剪辑成适当长度。</w:t>
            </w:r>
          </w:p>
          <w:p w14:paraId="7979C257">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w:t>
            </w:r>
            <w:r>
              <w:rPr>
                <w:rFonts w:hint="eastAsia" w:ascii="仿宋" w:hAnsi="仿宋" w:eastAsia="仿宋" w:cs="方正仿宋_GB2312"/>
                <w:sz w:val="24"/>
                <w:szCs w:val="24"/>
                <w:lang w:val="en-US" w:eastAsia="zh-CN"/>
              </w:rPr>
              <w:t>3</w:t>
            </w:r>
            <w:r>
              <w:rPr>
                <w:rFonts w:hint="eastAsia" w:ascii="仿宋" w:hAnsi="仿宋" w:eastAsia="仿宋" w:cs="方正仿宋_GB2312"/>
                <w:sz w:val="24"/>
                <w:szCs w:val="24"/>
                <w:lang w:eastAsia="zh-CN"/>
              </w:rPr>
              <w:t>）视频文件具有“防拖拽和防窗口切换”功能，即视频播放的时候无法进行快进播放。</w:t>
            </w:r>
          </w:p>
          <w:p w14:paraId="67E97475">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7.提供字幕翻译。</w:t>
            </w:r>
          </w:p>
          <w:p w14:paraId="4F5D061D">
            <w:pPr>
              <w:pStyle w:val="62"/>
              <w:tabs>
                <w:tab w:val="clear" w:pos="-720"/>
              </w:tabs>
              <w:jc w:val="both"/>
              <w:rPr>
                <w:rFonts w:hint="eastAsia" w:ascii="仿宋" w:hAnsi="仿宋" w:eastAsia="仿宋" w:cs="方正仿宋_GB2312"/>
                <w:sz w:val="24"/>
                <w:szCs w:val="24"/>
                <w:highlight w:val="none"/>
                <w:lang w:eastAsia="zh-CN"/>
              </w:rPr>
            </w:pPr>
            <w:r>
              <w:rPr>
                <w:rFonts w:hint="eastAsia" w:ascii="仿宋" w:hAnsi="仿宋" w:eastAsia="仿宋" w:cs="方正仿宋_GB2312"/>
                <w:sz w:val="24"/>
                <w:szCs w:val="24"/>
                <w:highlight w:val="none"/>
                <w:lang w:eastAsia="zh-CN"/>
              </w:rPr>
              <w:t>观看章节视频时支持选择语言显示翻译字幕，通过多语言智能翻译，课程实时呈现三语（中文、英文、泰文）字幕，适合用于泰国、老挝、印尼等国家，实现国际化教学过程中的无障碍交流。</w:t>
            </w:r>
          </w:p>
          <w:p w14:paraId="1000FFC1">
            <w:pPr>
              <w:pStyle w:val="62"/>
              <w:tabs>
                <w:tab w:val="clear" w:pos="-720"/>
              </w:tabs>
              <w:jc w:val="both"/>
              <w:rPr>
                <w:rFonts w:hint="eastAsia" w:ascii="仿宋" w:hAnsi="仿宋" w:eastAsia="仿宋" w:cs="方正仿宋_GB2312"/>
                <w:sz w:val="24"/>
                <w:szCs w:val="24"/>
                <w:highlight w:val="none"/>
                <w:lang w:eastAsia="zh-CN"/>
              </w:rPr>
            </w:pPr>
            <w:r>
              <w:rPr>
                <w:rFonts w:hint="eastAsia" w:ascii="仿宋" w:hAnsi="仿宋" w:eastAsia="仿宋" w:cs="方正仿宋_GB2312"/>
                <w:sz w:val="24"/>
                <w:szCs w:val="24"/>
                <w:highlight w:val="none"/>
                <w:lang w:eastAsia="zh-CN"/>
              </w:rPr>
              <w:t>8.翻译要求：</w:t>
            </w:r>
          </w:p>
          <w:p w14:paraId="1AD6735E">
            <w:pPr>
              <w:pStyle w:val="62"/>
              <w:tabs>
                <w:tab w:val="clear" w:pos="-720"/>
              </w:tabs>
              <w:jc w:val="both"/>
              <w:rPr>
                <w:rFonts w:hint="eastAsia" w:ascii="仿宋" w:hAnsi="仿宋" w:eastAsia="仿宋" w:cs="方正仿宋_GB2312"/>
                <w:sz w:val="24"/>
                <w:szCs w:val="24"/>
                <w:highlight w:val="none"/>
                <w:lang w:eastAsia="zh-CN"/>
              </w:rPr>
            </w:pPr>
            <w:r>
              <w:rPr>
                <w:rFonts w:hint="eastAsia" w:ascii="仿宋" w:hAnsi="仿宋" w:eastAsia="仿宋" w:cs="方正仿宋_GB2312"/>
                <w:sz w:val="24"/>
                <w:szCs w:val="24"/>
                <w:highlight w:val="none"/>
                <w:lang w:eastAsia="zh-CN"/>
              </w:rPr>
              <w:t>（1）拍摄的视频内容需进行全文中英</w:t>
            </w:r>
            <w:r>
              <w:rPr>
                <w:rFonts w:hint="eastAsia" w:ascii="仿宋" w:hAnsi="仿宋" w:eastAsia="仿宋" w:cs="方正仿宋_GB2312"/>
                <w:sz w:val="24"/>
                <w:szCs w:val="24"/>
                <w:highlight w:val="none"/>
                <w:lang w:val="en-US" w:eastAsia="zh-CN"/>
              </w:rPr>
              <w:t>泰</w:t>
            </w:r>
            <w:r>
              <w:rPr>
                <w:rFonts w:hint="eastAsia" w:ascii="仿宋" w:hAnsi="仿宋" w:eastAsia="仿宋" w:cs="方正仿宋_GB2312"/>
                <w:sz w:val="24"/>
                <w:szCs w:val="24"/>
                <w:highlight w:val="none"/>
                <w:lang w:eastAsia="zh-CN"/>
              </w:rPr>
              <w:t>文字幕翻译，翻译内容自然流畅、语法准确；</w:t>
            </w:r>
          </w:p>
          <w:p w14:paraId="3DE95944">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（2）专业词语需严谨，充分考虑语言结构特点和语言语境，确保英文翻译用词恰当、语法正确、语句通顺、翻译内容与中文内容一致；</w:t>
            </w:r>
          </w:p>
          <w:p w14:paraId="765C9A42">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（3）翻译时要站在正确的政治立场，表明正确观点，不可犯原则性错误，深刻理解原文中心思想及内容，准确表达原文意图，正确翻译专业词汇；</w:t>
            </w:r>
          </w:p>
          <w:p w14:paraId="17C8BF52">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（4）翻译质量符合中国国家标准GB/T 19363.1-2022，《翻译服务 第1部分：笔译服务要求》</w:t>
            </w:r>
          </w:p>
          <w:p w14:paraId="02CD3681">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9.提供知识图谱。</w:t>
            </w:r>
          </w:p>
          <w:p w14:paraId="5517FB8B">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w:t>
            </w:r>
            <w:r>
              <w:rPr>
                <w:rFonts w:hint="eastAsia" w:ascii="仿宋" w:hAnsi="仿宋" w:eastAsia="仿宋" w:cs="方正仿宋_GB2312"/>
                <w:sz w:val="24"/>
                <w:szCs w:val="24"/>
                <w:lang w:val="en-US" w:eastAsia="zh-CN"/>
              </w:rPr>
              <w:t>1</w:t>
            </w:r>
            <w:r>
              <w:rPr>
                <w:rFonts w:hint="eastAsia" w:ascii="仿宋" w:hAnsi="仿宋" w:eastAsia="仿宋" w:cs="方正仿宋_GB2312"/>
                <w:sz w:val="24"/>
                <w:szCs w:val="24"/>
                <w:lang w:eastAsia="zh-CN"/>
              </w:rPr>
              <w:t>）教师可对课程中的资源，包括视频、音频、文档、图书、章节测验等进行知识点标记，学生可在课程学习时查看到不同资源关联的知识点标签。</w:t>
            </w:r>
          </w:p>
          <w:p w14:paraId="25B47925">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w:t>
            </w:r>
            <w:r>
              <w:rPr>
                <w:rFonts w:hint="eastAsia" w:ascii="仿宋" w:hAnsi="仿宋" w:eastAsia="仿宋" w:cs="方正仿宋_GB2312"/>
                <w:sz w:val="24"/>
                <w:szCs w:val="24"/>
                <w:lang w:val="en-US" w:eastAsia="zh-CN"/>
              </w:rPr>
              <w:t>2</w:t>
            </w:r>
            <w:r>
              <w:rPr>
                <w:rFonts w:hint="eastAsia" w:ascii="仿宋" w:hAnsi="仿宋" w:eastAsia="仿宋" w:cs="方正仿宋_GB2312"/>
                <w:sz w:val="24"/>
                <w:szCs w:val="24"/>
                <w:lang w:eastAsia="zh-CN"/>
              </w:rPr>
              <w:t>）教师可查看班级知识点掌握率分析统计，并支持查看知识点掌握率详情；可查看学生之间对于不同知识点掌握率对比分析，支持查看到某一位学生的知识点掌握详情统计，可以查看每个知识点的课程资源和系统推荐的拓展资源.</w:t>
            </w:r>
          </w:p>
          <w:p w14:paraId="407146B8">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val="en-US" w:eastAsia="zh-CN"/>
              </w:rPr>
              <w:t>四、</w:t>
            </w:r>
            <w:r>
              <w:rPr>
                <w:rFonts w:hint="eastAsia" w:ascii="仿宋" w:hAnsi="仿宋" w:eastAsia="仿宋" w:cs="方正仿宋_GB2312"/>
                <w:sz w:val="24"/>
                <w:szCs w:val="24"/>
                <w:lang w:eastAsia="zh-CN"/>
              </w:rPr>
              <w:t>其他支持与服务</w:t>
            </w:r>
          </w:p>
          <w:p w14:paraId="229C27ED">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1.质保期内为课程教学团队每年提供不少于2次的教师专业发展培训活动，培训内容包含课程结构的优化、教学方法的设计和教学技能的提升。</w:t>
            </w:r>
          </w:p>
          <w:p w14:paraId="13306B2A">
            <w:pPr>
              <w:pStyle w:val="62"/>
              <w:tabs>
                <w:tab w:val="clear" w:pos="-720"/>
              </w:tabs>
              <w:jc w:val="both"/>
              <w:rPr>
                <w:rFonts w:hint="eastAsia" w:ascii="仿宋" w:hAnsi="仿宋" w:eastAsia="仿宋" w:cs="方正仿宋_GB2312"/>
                <w:sz w:val="24"/>
                <w:szCs w:val="24"/>
                <w:lang w:eastAsia="zh-CN"/>
              </w:rPr>
            </w:pPr>
            <w:r>
              <w:rPr>
                <w:rFonts w:hint="eastAsia" w:ascii="仿宋" w:hAnsi="仿宋" w:eastAsia="仿宋" w:cs="方正仿宋_GB2312"/>
                <w:sz w:val="24"/>
                <w:szCs w:val="24"/>
                <w:lang w:eastAsia="zh-CN"/>
              </w:rPr>
              <w:t>2.所有建设完成的课程统一管理，上线运营。平台采用视频数据本地镜像+云端双备份服务模式，可以设置课程的运营范围，本校服务、联盟服务等。</w:t>
            </w:r>
          </w:p>
          <w:p w14:paraId="75B6FF9B">
            <w:pPr>
              <w:pStyle w:val="62"/>
              <w:tabs>
                <w:tab w:val="clear" w:pos="-720"/>
              </w:tabs>
              <w:jc w:val="both"/>
              <w:rPr>
                <w:rFonts w:hint="eastAsia" w:ascii="仿宋" w:hAnsi="仿宋" w:eastAsia="仿宋" w:cs="方正仿宋_GB2312"/>
                <w:spacing w:val="-3"/>
                <w:kern w:val="0"/>
                <w:sz w:val="24"/>
                <w:szCs w:val="24"/>
                <w:lang w:val="en-US" w:eastAsia="zh-CN" w:bidi="ar-SA"/>
              </w:rPr>
            </w:pPr>
            <w:r>
              <w:rPr>
                <w:rFonts w:hint="eastAsia" w:ascii="仿宋" w:hAnsi="仿宋" w:eastAsia="仿宋" w:cs="方正仿宋_GB2312"/>
                <w:sz w:val="24"/>
                <w:szCs w:val="24"/>
                <w:lang w:eastAsia="zh-CN"/>
              </w:rPr>
              <w:t>需完成课程在国家级开放课程平台上线运行，如学银在线、智慧职教等。</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686C9B46">
            <w:pPr>
              <w:jc w:val="center"/>
              <w:rPr>
                <w:rFonts w:hint="eastAsia" w:ascii="仿宋" w:hAnsi="仿宋" w:eastAsia="仿宋" w:cs="宋体"/>
                <w:kern w:val="2"/>
                <w:sz w:val="24"/>
                <w:szCs w:val="24"/>
                <w:lang w:val="en-US" w:eastAsia="zh-CN" w:bidi="ar-SA"/>
              </w:rPr>
            </w:pPr>
            <w:r>
              <w:rPr>
                <w:rFonts w:hint="eastAsia" w:ascii="仿宋" w:hAnsi="仿宋" w:eastAsia="仿宋" w:cs="仿宋"/>
                <w:sz w:val="24"/>
                <w:szCs w:val="24"/>
              </w:rPr>
              <w:t>3</w:t>
            </w:r>
            <w:r>
              <w:rPr>
                <w:rFonts w:hint="eastAsia" w:ascii="仿宋" w:hAnsi="仿宋" w:eastAsia="仿宋" w:cs="仿宋"/>
                <w:sz w:val="24"/>
                <w:szCs w:val="24"/>
                <w:lang w:eastAsia="zh-CN"/>
              </w:rPr>
              <w:t>个</w:t>
            </w:r>
          </w:p>
        </w:tc>
      </w:tr>
      <w:tr w14:paraId="7A041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603" w:type="dxa"/>
            <w:tcBorders>
              <w:top w:val="single" w:color="000000" w:sz="4" w:space="0"/>
              <w:left w:val="single" w:color="000000" w:sz="4" w:space="0"/>
              <w:bottom w:val="single" w:color="000000" w:sz="4" w:space="0"/>
              <w:right w:val="single" w:color="000000" w:sz="4" w:space="0"/>
            </w:tcBorders>
            <w:noWrap w:val="0"/>
            <w:vAlign w:val="center"/>
          </w:tcPr>
          <w:p w14:paraId="250932EF">
            <w:pPr>
              <w:widowControl/>
              <w:jc w:val="center"/>
              <w:rPr>
                <w:rFonts w:hint="eastAsia" w:ascii="仿宋_GB2312" w:hAnsi="Calibri" w:eastAsia="仿宋_GB2312" w:cs="宋体"/>
                <w:kern w:val="0"/>
                <w:sz w:val="24"/>
                <w:szCs w:val="24"/>
                <w:lang w:val="en-US" w:eastAsia="zh-CN" w:bidi="ar-SA"/>
              </w:rPr>
            </w:pPr>
            <w:r>
              <w:rPr>
                <w:rFonts w:hint="eastAsia" w:ascii="仿宋_GB2312" w:eastAsia="仿宋_GB2312"/>
                <w:kern w:val="0"/>
                <w:sz w:val="24"/>
                <w:szCs w:val="24"/>
              </w:rPr>
              <w:t>2</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B9891B7">
            <w:pPr>
              <w:widowControl/>
              <w:spacing w:line="360" w:lineRule="exact"/>
              <w:rPr>
                <w:rFonts w:hint="eastAsia" w:ascii="仿宋" w:hAnsi="仿宋" w:eastAsia="仿宋" w:cs="方正仿宋_GB2312"/>
                <w:kern w:val="2"/>
                <w:sz w:val="24"/>
                <w:szCs w:val="24"/>
                <w:lang w:val="en-US" w:eastAsia="zh-TW" w:bidi="ar-SA"/>
              </w:rPr>
            </w:pPr>
            <w:r>
              <w:rPr>
                <w:rFonts w:hint="eastAsia" w:ascii="仿宋" w:hAnsi="仿宋" w:eastAsia="仿宋" w:cs="方正仿宋_GB2312"/>
                <w:sz w:val="24"/>
                <w:szCs w:val="24"/>
              </w:rPr>
              <w:t>微课设计与录制（教学）</w:t>
            </w:r>
          </w:p>
        </w:tc>
        <w:tc>
          <w:tcPr>
            <w:tcW w:w="5850" w:type="dxa"/>
            <w:tcBorders>
              <w:top w:val="single" w:color="000000" w:sz="4" w:space="0"/>
              <w:left w:val="single" w:color="000000" w:sz="4" w:space="0"/>
              <w:bottom w:val="single" w:color="000000" w:sz="4" w:space="0"/>
              <w:right w:val="single" w:color="000000" w:sz="4" w:space="0"/>
            </w:tcBorders>
            <w:noWrap w:val="0"/>
            <w:vAlign w:val="center"/>
          </w:tcPr>
          <w:p w14:paraId="48B6E6D0">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一、建设内容：</w:t>
            </w:r>
          </w:p>
          <w:p w14:paraId="2FFB4AEA">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设计与录制《学前儿童行为观察》和《幼儿园环境创设与利用》《家庭教育指导理论与实务》三门专业核心课程教学微课，共75个课程教学微课。</w:t>
            </w:r>
          </w:p>
          <w:p w14:paraId="2A8DEAB1">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二、制作要求：</w:t>
            </w:r>
          </w:p>
          <w:p w14:paraId="7AC81094">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在线开放课程视频按照《教育部办公厅关于开展职业教育国家在线精品课程遴选工作的通知》里的申报要求及标准进行建设，并提供课程设计优化咨询服务，中标</w:t>
            </w:r>
            <w:r>
              <w:rPr>
                <w:rFonts w:hint="eastAsia" w:ascii="仿宋" w:hAnsi="仿宋" w:eastAsia="仿宋" w:cs="方正仿宋_GB2312"/>
                <w:spacing w:val="-3"/>
                <w:kern w:val="0"/>
                <w:sz w:val="24"/>
                <w:szCs w:val="24"/>
                <w:lang w:val="en-US" w:eastAsia="zh-CN" w:bidi="ar-SA"/>
              </w:rPr>
              <w:t>人</w:t>
            </w:r>
            <w:r>
              <w:rPr>
                <w:rFonts w:hint="eastAsia" w:ascii="仿宋" w:hAnsi="仿宋" w:eastAsia="仿宋" w:cs="方正仿宋_GB2312"/>
                <w:spacing w:val="-3"/>
                <w:kern w:val="0"/>
                <w:sz w:val="24"/>
                <w:szCs w:val="24"/>
                <w:lang w:val="en-AU" w:eastAsia="zh-CN" w:bidi="ar-SA"/>
              </w:rPr>
              <w:t>课程制作团队应与每个课程的教学团队进行深度沟通，根据课程量身定做创意方案、脚本、解说词以及故事板为课程的建设提供个性化的设计和咨询服务。中标</w:t>
            </w:r>
            <w:r>
              <w:rPr>
                <w:rFonts w:hint="eastAsia" w:ascii="仿宋" w:hAnsi="仿宋" w:eastAsia="仿宋" w:cs="方正仿宋_GB2312"/>
                <w:spacing w:val="-3"/>
                <w:kern w:val="0"/>
                <w:sz w:val="24"/>
                <w:szCs w:val="24"/>
                <w:lang w:val="en-US" w:eastAsia="zh-CN" w:bidi="ar-SA"/>
              </w:rPr>
              <w:t>人</w:t>
            </w:r>
            <w:r>
              <w:rPr>
                <w:rFonts w:hint="eastAsia" w:ascii="仿宋" w:hAnsi="仿宋" w:eastAsia="仿宋" w:cs="方正仿宋_GB2312"/>
                <w:spacing w:val="-3"/>
                <w:kern w:val="0"/>
                <w:sz w:val="24"/>
                <w:szCs w:val="24"/>
                <w:lang w:val="en-AU" w:eastAsia="zh-CN" w:bidi="ar-SA"/>
              </w:rPr>
              <w:t>应自有内容审核系统和内容编辑人员，设计与编辑人员应具备相关专业资质，有国家级在线精品课程建设经验并曾获相关奖项，有能力为项目内容资源提供人机结合的课程内容上线审核，确保上线内容的技术规范、政治正确。</w:t>
            </w:r>
          </w:p>
          <w:p w14:paraId="41828359">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1.每个时长5-10分钟。总时长度不低于600分钟。采用H.264编码格式，分辨率1920*1080。</w:t>
            </w:r>
          </w:p>
          <w:p w14:paraId="64A19889">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2.微课内容应符合我国法律法规，尊重各民族的风俗习惯，不存在意识形态问题，版权不存在争议。</w:t>
            </w:r>
          </w:p>
          <w:p w14:paraId="0308F93E">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3.微课程要求以视频为主要载体，围绕某个知识点内容展开、基于教学设计的学习资源。含片头、片尾、教师出镜拍摄、教师录制配音、PPT穿插、使用添加PPT内置动画效果包装，使用添加PPT内置平滑切换效果包装，制作所用的软件版本Microsoft Office 2016或同等及以上档次；</w:t>
            </w:r>
          </w:p>
          <w:p w14:paraId="056A1429">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4.根据课程需要，协助教学团队完成多种拍摄场地的教学场景设计及布景。根据课程性质，课程制作团队与教师一起确定课程最合理的拍摄方式。提供以下4种的拍摄模式供</w:t>
            </w:r>
            <w:r>
              <w:rPr>
                <w:rFonts w:hint="default" w:ascii="仿宋" w:hAnsi="仿宋" w:eastAsia="仿宋" w:cs="方正仿宋_GB2312"/>
                <w:spacing w:val="-3"/>
                <w:kern w:val="0"/>
                <w:sz w:val="24"/>
                <w:szCs w:val="24"/>
                <w:lang w:val="en-US" w:eastAsia="zh-CN" w:bidi="ar-SA"/>
              </w:rPr>
              <w:t>老师</w:t>
            </w:r>
            <w:r>
              <w:rPr>
                <w:rFonts w:hint="eastAsia" w:ascii="仿宋" w:hAnsi="仿宋" w:eastAsia="仿宋" w:cs="方正仿宋_GB2312"/>
                <w:spacing w:val="-3"/>
                <w:kern w:val="0"/>
                <w:sz w:val="24"/>
                <w:szCs w:val="24"/>
                <w:lang w:val="en-AU" w:eastAsia="zh-CN" w:bidi="ar-SA"/>
              </w:rPr>
              <w:t>选择，特殊课程可根据</w:t>
            </w:r>
            <w:r>
              <w:rPr>
                <w:rFonts w:hint="default" w:ascii="仿宋" w:hAnsi="仿宋" w:eastAsia="仿宋" w:cs="方正仿宋_GB2312"/>
                <w:spacing w:val="-3"/>
                <w:kern w:val="0"/>
                <w:sz w:val="24"/>
                <w:szCs w:val="24"/>
                <w:lang w:val="en-US" w:eastAsia="zh-CN" w:bidi="ar-SA"/>
              </w:rPr>
              <w:t>老师</w:t>
            </w:r>
            <w:r>
              <w:rPr>
                <w:rFonts w:hint="eastAsia" w:ascii="仿宋" w:hAnsi="仿宋" w:eastAsia="仿宋" w:cs="方正仿宋_GB2312"/>
                <w:spacing w:val="-3"/>
                <w:kern w:val="0"/>
                <w:sz w:val="24"/>
                <w:szCs w:val="24"/>
                <w:lang w:val="en-AU" w:eastAsia="zh-CN" w:bidi="ar-SA"/>
              </w:rPr>
              <w:t>课程框架设计更多拍摄模式，一门课程可以采用多种拍摄模式：</w:t>
            </w:r>
          </w:p>
          <w:p w14:paraId="1D4F5C48">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（1）抠像+PPT 模式 ：在摄影棚内拍摄教师出镜和配音，以PPT演示+录屏的方式演示。</w:t>
            </w:r>
          </w:p>
          <w:p w14:paraId="79E28B72">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（2）室内场景实操模式 ：根据</w:t>
            </w:r>
            <w:r>
              <w:rPr>
                <w:rFonts w:hint="default" w:ascii="仿宋" w:hAnsi="仿宋" w:eastAsia="仿宋" w:cs="方正仿宋_GB2312"/>
                <w:spacing w:val="-3"/>
                <w:kern w:val="0"/>
                <w:sz w:val="24"/>
                <w:szCs w:val="24"/>
                <w:lang w:val="en-US" w:eastAsia="zh-CN" w:bidi="ar-SA"/>
              </w:rPr>
              <w:t>老师</w:t>
            </w:r>
            <w:r>
              <w:rPr>
                <w:rFonts w:hint="eastAsia" w:ascii="仿宋" w:hAnsi="仿宋" w:eastAsia="仿宋" w:cs="方正仿宋_GB2312"/>
                <w:spacing w:val="-3"/>
                <w:kern w:val="0"/>
                <w:sz w:val="24"/>
                <w:szCs w:val="24"/>
                <w:lang w:val="en-AU" w:eastAsia="zh-CN" w:bidi="ar-SA"/>
              </w:rPr>
              <w:t>课程需求，选择在特定拍摄场地，多机位拍摄。</w:t>
            </w:r>
          </w:p>
          <w:p w14:paraId="34776F41">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（3）随堂拍摄模式：随堂拍摄，多机位拍摄，记录</w:t>
            </w:r>
            <w:r>
              <w:rPr>
                <w:rFonts w:hint="default" w:ascii="仿宋" w:hAnsi="仿宋" w:eastAsia="仿宋" w:cs="方正仿宋_GB2312"/>
                <w:spacing w:val="-3"/>
                <w:kern w:val="0"/>
                <w:sz w:val="24"/>
                <w:szCs w:val="24"/>
                <w:lang w:val="en-US" w:eastAsia="zh-CN" w:bidi="ar-SA"/>
              </w:rPr>
              <w:t>老师</w:t>
            </w:r>
            <w:r>
              <w:rPr>
                <w:rFonts w:hint="eastAsia" w:ascii="仿宋" w:hAnsi="仿宋" w:eastAsia="仿宋" w:cs="方正仿宋_GB2312"/>
                <w:spacing w:val="-3"/>
                <w:kern w:val="0"/>
                <w:sz w:val="24"/>
                <w:szCs w:val="24"/>
                <w:lang w:val="en-AU" w:eastAsia="zh-CN" w:bidi="ar-SA"/>
              </w:rPr>
              <w:t>讲课现场风采。</w:t>
            </w:r>
          </w:p>
          <w:p w14:paraId="342F0529">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（4）访谈式：在摄影棚内或与课程风格贴近的实景场地拍摄，根据访谈人数，设定机位数，教学过程由多位</w:t>
            </w:r>
            <w:r>
              <w:rPr>
                <w:rFonts w:hint="default" w:ascii="仿宋" w:hAnsi="仿宋" w:eastAsia="仿宋" w:cs="方正仿宋_GB2312"/>
                <w:spacing w:val="-3"/>
                <w:kern w:val="0"/>
                <w:sz w:val="24"/>
                <w:szCs w:val="24"/>
                <w:lang w:val="en-US" w:eastAsia="zh-CN" w:bidi="ar-SA"/>
              </w:rPr>
              <w:t>老师</w:t>
            </w:r>
            <w:r>
              <w:rPr>
                <w:rFonts w:hint="eastAsia" w:ascii="仿宋" w:hAnsi="仿宋" w:eastAsia="仿宋" w:cs="方正仿宋_GB2312"/>
                <w:spacing w:val="-3"/>
                <w:kern w:val="0"/>
                <w:sz w:val="24"/>
                <w:szCs w:val="24"/>
                <w:lang w:val="en-AU" w:eastAsia="zh-CN" w:bidi="ar-SA"/>
              </w:rPr>
              <w:t>交流讨论完成。适合启发性的、思维拓展和发散的学科课程。</w:t>
            </w:r>
          </w:p>
          <w:p w14:paraId="2B8D3BCA">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5.使用专业的影视拍摄设备，配备广播级专业录音设备，视频画质高清、色彩鲜明、曝光合理、音质清晰；</w:t>
            </w:r>
          </w:p>
          <w:p w14:paraId="09D4F70D">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6.实操场景拍摄，在符合专业特性的室内场地，配置专业灯光设备和实现不少于3个机位拍摄，配备编导人员作为拍摄现场指导，场地由</w:t>
            </w:r>
            <w:r>
              <w:rPr>
                <w:rFonts w:hint="eastAsia" w:ascii="仿宋" w:hAnsi="仿宋" w:eastAsia="仿宋" w:cs="方正仿宋_GB2312"/>
                <w:spacing w:val="-3"/>
                <w:kern w:val="0"/>
                <w:sz w:val="24"/>
                <w:szCs w:val="24"/>
                <w:lang w:val="en-US" w:eastAsia="zh-CN" w:bidi="ar-SA"/>
              </w:rPr>
              <w:t>采购人</w:t>
            </w:r>
            <w:r>
              <w:rPr>
                <w:rFonts w:hint="eastAsia" w:ascii="仿宋" w:hAnsi="仿宋" w:eastAsia="仿宋" w:cs="方正仿宋_GB2312"/>
                <w:spacing w:val="-3"/>
                <w:kern w:val="0"/>
                <w:sz w:val="24"/>
                <w:szCs w:val="24"/>
                <w:lang w:val="en-AU" w:eastAsia="zh-CN" w:bidi="ar-SA"/>
              </w:rPr>
              <w:t>提供；</w:t>
            </w:r>
          </w:p>
          <w:p w14:paraId="73CCD976">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7.后期包装不含二维动画、三维动画制作。</w:t>
            </w:r>
          </w:p>
          <w:p w14:paraId="7E98080C">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8.人物抠像部分可以在</w:t>
            </w:r>
            <w:r>
              <w:rPr>
                <w:rFonts w:hint="eastAsia" w:ascii="仿宋" w:hAnsi="仿宋" w:eastAsia="仿宋" w:cs="方正仿宋_GB2312"/>
                <w:spacing w:val="-3"/>
                <w:kern w:val="0"/>
                <w:sz w:val="24"/>
                <w:szCs w:val="24"/>
                <w:lang w:val="en-US" w:eastAsia="zh-CN" w:bidi="ar-SA"/>
              </w:rPr>
              <w:t>采购人</w:t>
            </w:r>
            <w:r>
              <w:rPr>
                <w:rFonts w:hint="eastAsia" w:ascii="仿宋" w:hAnsi="仿宋" w:eastAsia="仿宋" w:cs="方正仿宋_GB2312"/>
                <w:spacing w:val="-3"/>
                <w:kern w:val="0"/>
                <w:sz w:val="24"/>
                <w:szCs w:val="24"/>
                <w:lang w:val="en-AU" w:eastAsia="zh-CN" w:bidi="ar-SA"/>
              </w:rPr>
              <w:t>微课录制室拍摄，配置专业灯光，提供提词器以及配备编导人员作为拍摄现场指导；人物抠像模板工程使用AE软件进行设计，要求人物抠像边缘清晰无闪烁，无噪点，无发绿或发蓝现象，文件制作所用的软件版本在Adobe CC 2018或同等及以上档次；</w:t>
            </w:r>
          </w:p>
          <w:p w14:paraId="27AEE972">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9.模板应用：在</w:t>
            </w:r>
            <w:r>
              <w:rPr>
                <w:rFonts w:hint="eastAsia" w:ascii="仿宋" w:hAnsi="仿宋" w:eastAsia="仿宋" w:cs="方正仿宋_GB2312"/>
                <w:spacing w:val="-3"/>
                <w:kern w:val="0"/>
                <w:sz w:val="24"/>
                <w:szCs w:val="24"/>
                <w:lang w:val="en-US" w:eastAsia="zh-CN" w:bidi="ar-SA"/>
              </w:rPr>
              <w:t>采购人</w:t>
            </w:r>
            <w:r>
              <w:rPr>
                <w:rFonts w:hint="eastAsia" w:ascii="仿宋" w:hAnsi="仿宋" w:eastAsia="仿宋" w:cs="方正仿宋_GB2312"/>
                <w:spacing w:val="-3"/>
                <w:kern w:val="0"/>
                <w:sz w:val="24"/>
                <w:szCs w:val="24"/>
                <w:lang w:val="en-AU" w:eastAsia="zh-CN" w:bidi="ar-SA"/>
              </w:rPr>
              <w:t>提供PPT初稿的基础上重新进行符合课程内容特点的PPT美化设计，包含不同板块的背景、教师出镜背景、人名条、章节页、画中画框、关键字美化框等元素。模板朴素、大方，颜色适宜，便于长时间观看；在模板的适当位置标明课程名称、模块（章或节）序号与模块（章或节）的名称，多个页面均有的相同元素。课程中使用到的课程专业图片由教师提供且无版权争议；视频素材按</w:t>
            </w:r>
            <w:r>
              <w:rPr>
                <w:rFonts w:hint="eastAsia" w:ascii="仿宋" w:hAnsi="仿宋" w:eastAsia="仿宋" w:cs="方正仿宋_GB2312"/>
                <w:spacing w:val="-3"/>
                <w:kern w:val="0"/>
                <w:sz w:val="24"/>
                <w:szCs w:val="24"/>
                <w:lang w:val="en-US" w:eastAsia="zh-CN" w:bidi="ar-SA"/>
              </w:rPr>
              <w:t>采购人</w:t>
            </w:r>
            <w:r>
              <w:rPr>
                <w:rFonts w:hint="eastAsia" w:ascii="仿宋" w:hAnsi="仿宋" w:eastAsia="仿宋" w:cs="方正仿宋_GB2312"/>
                <w:spacing w:val="-3"/>
                <w:kern w:val="0"/>
                <w:sz w:val="24"/>
                <w:szCs w:val="24"/>
                <w:lang w:val="en-AU" w:eastAsia="zh-CN" w:bidi="ar-SA"/>
              </w:rPr>
              <w:t>要求上传至教学管理平台；原始素材移交至</w:t>
            </w:r>
            <w:r>
              <w:rPr>
                <w:rFonts w:hint="eastAsia" w:ascii="仿宋" w:hAnsi="仿宋" w:eastAsia="仿宋" w:cs="方正仿宋_GB2312"/>
                <w:spacing w:val="-3"/>
                <w:kern w:val="0"/>
                <w:sz w:val="24"/>
                <w:szCs w:val="24"/>
                <w:lang w:val="en-US" w:eastAsia="zh-CN" w:bidi="ar-SA"/>
              </w:rPr>
              <w:t>采购人</w:t>
            </w:r>
            <w:r>
              <w:rPr>
                <w:rFonts w:hint="eastAsia" w:ascii="仿宋" w:hAnsi="仿宋" w:eastAsia="仿宋" w:cs="方正仿宋_GB2312"/>
                <w:spacing w:val="-3"/>
                <w:kern w:val="0"/>
                <w:sz w:val="24"/>
                <w:szCs w:val="24"/>
                <w:lang w:val="en-AU" w:eastAsia="zh-CN" w:bidi="ar-SA"/>
              </w:rPr>
              <w:t>保管</w:t>
            </w:r>
          </w:p>
          <w:p w14:paraId="28C6261F">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10.将该课程内的微课翻译成英文、泰文，应用于老挝、印尼、泰国等国家，具体内容包括：</w:t>
            </w:r>
          </w:p>
          <w:p w14:paraId="7F17D8F6">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（1）微课唱词字幕中英、中泰翻译服务；</w:t>
            </w:r>
          </w:p>
          <w:p w14:paraId="37BA2D13">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（2）微课视频画面中出现的中文标题、中文内容、标注等翻译为英文和泰文，适合应用于老挝、印尼、泰国等国家。</w:t>
            </w:r>
          </w:p>
          <w:p w14:paraId="6F4C148C">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11.翻译要求：</w:t>
            </w:r>
          </w:p>
          <w:p w14:paraId="6EB12290">
            <w:pPr>
              <w:rPr>
                <w:rFonts w:hint="eastAsia" w:ascii="仿宋" w:hAnsi="仿宋" w:eastAsia="仿宋" w:cs="方正仿宋_GB2312"/>
                <w:spacing w:val="-3"/>
                <w:kern w:val="0"/>
                <w:sz w:val="24"/>
                <w:szCs w:val="24"/>
                <w:highlight w:val="none"/>
                <w:lang w:val="en-AU" w:eastAsia="zh-CN" w:bidi="ar-SA"/>
              </w:rPr>
            </w:pPr>
            <w:r>
              <w:rPr>
                <w:rFonts w:hint="eastAsia" w:ascii="仿宋" w:hAnsi="仿宋" w:eastAsia="仿宋" w:cs="方正仿宋_GB2312"/>
                <w:spacing w:val="-3"/>
                <w:kern w:val="0"/>
                <w:sz w:val="24"/>
                <w:szCs w:val="24"/>
                <w:highlight w:val="none"/>
                <w:lang w:val="en-AU" w:eastAsia="zh-CN" w:bidi="ar-SA"/>
              </w:rPr>
              <w:t>（1）拍摄的视频内容需进行全文中英、</w:t>
            </w:r>
            <w:r>
              <w:rPr>
                <w:rFonts w:hint="eastAsia" w:ascii="仿宋" w:hAnsi="仿宋" w:eastAsia="仿宋" w:cs="方正仿宋_GB2312"/>
                <w:spacing w:val="-3"/>
                <w:kern w:val="0"/>
                <w:sz w:val="24"/>
                <w:szCs w:val="24"/>
                <w:highlight w:val="none"/>
                <w:lang w:val="en-US" w:eastAsia="zh-CN" w:bidi="ar-SA"/>
              </w:rPr>
              <w:t>中泰</w:t>
            </w:r>
            <w:r>
              <w:rPr>
                <w:rFonts w:hint="eastAsia" w:ascii="仿宋" w:hAnsi="仿宋" w:eastAsia="仿宋" w:cs="方正仿宋_GB2312"/>
                <w:spacing w:val="-3"/>
                <w:kern w:val="0"/>
                <w:sz w:val="24"/>
                <w:szCs w:val="24"/>
                <w:highlight w:val="none"/>
                <w:lang w:val="en-AU" w:eastAsia="zh-CN" w:bidi="ar-SA"/>
              </w:rPr>
              <w:t>文字幕翻译，翻译内容自然流畅、语法准确；</w:t>
            </w:r>
          </w:p>
          <w:p w14:paraId="03EBA8F2">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（2）专业词语需严谨，充分考虑语言结构特点和语言语境，确保</w:t>
            </w:r>
            <w:r>
              <w:rPr>
                <w:rFonts w:hint="eastAsia" w:ascii="仿宋" w:hAnsi="仿宋" w:eastAsia="仿宋" w:cs="方正仿宋_GB2312"/>
                <w:spacing w:val="-3"/>
                <w:kern w:val="0"/>
                <w:sz w:val="24"/>
                <w:szCs w:val="24"/>
                <w:lang w:val="en-US" w:eastAsia="zh-CN" w:bidi="ar-SA"/>
              </w:rPr>
              <w:t>译文</w:t>
            </w:r>
            <w:r>
              <w:rPr>
                <w:rFonts w:hint="eastAsia" w:ascii="仿宋" w:hAnsi="仿宋" w:eastAsia="仿宋" w:cs="方正仿宋_GB2312"/>
                <w:spacing w:val="-3"/>
                <w:kern w:val="0"/>
                <w:sz w:val="24"/>
                <w:szCs w:val="24"/>
                <w:lang w:val="en-AU" w:eastAsia="zh-CN" w:bidi="ar-SA"/>
              </w:rPr>
              <w:t>用词恰当、语法正确、语句通顺、翻译内容与中文内容一致；</w:t>
            </w:r>
          </w:p>
          <w:p w14:paraId="376D3FDF">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（3）翻译时要站在正确的政治立场，表明正确观点，不可犯原则性错误，深刻理解原文中心思想及内容，准确表达原文意图，正确翻译专业词汇；</w:t>
            </w:r>
          </w:p>
          <w:p w14:paraId="00DAB991">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（4）翻译质量符合中国国家标准GB/T 19363.1-2022，《翻译服务 第1部分：笔译服务要求》</w:t>
            </w:r>
          </w:p>
          <w:p w14:paraId="592A4E5A">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12.字幕要使用符合国家标准的规范字，不出现繁体字、异体字(国家规定的除外)、错别字；字幕的字体、大小、色彩搭配、摆放位置、停留时间、出入屏方式力求与其他要素（画面、解说词、音乐）配合适当，不能破坏原有画面</w:t>
            </w:r>
          </w:p>
          <w:p w14:paraId="300272D5">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w:t>
            </w:r>
            <w:r>
              <w:rPr>
                <w:rFonts w:hint="eastAsia" w:ascii="仿宋" w:hAnsi="仿宋" w:eastAsia="仿宋" w:cs="方正仿宋_GB2312"/>
                <w:spacing w:val="-3"/>
                <w:kern w:val="0"/>
                <w:sz w:val="24"/>
                <w:szCs w:val="24"/>
                <w:lang w:val="en-US" w:eastAsia="zh-CN" w:bidi="ar-SA"/>
              </w:rPr>
              <w:t>3</w:t>
            </w:r>
            <w:r>
              <w:rPr>
                <w:rFonts w:hint="eastAsia" w:ascii="仿宋" w:hAnsi="仿宋" w:eastAsia="仿宋" w:cs="方正仿宋_GB2312"/>
                <w:spacing w:val="-3"/>
                <w:kern w:val="0"/>
                <w:sz w:val="24"/>
                <w:szCs w:val="24"/>
                <w:lang w:val="en-AU" w:eastAsia="zh-CN" w:bidi="ar-SA"/>
              </w:rPr>
              <w:t>.视频要求图像清晰，清晰度大于1980*1080，声音和画面同步，播放时没有明显的噪点，播放流畅；</w:t>
            </w:r>
          </w:p>
          <w:p w14:paraId="05F572EA">
            <w:pPr>
              <w:numPr>
                <w:ilvl w:val="0"/>
                <w:numId w:val="0"/>
              </w:numPr>
              <w:ind w:leftChars="0"/>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US" w:eastAsia="zh-CN" w:bidi="ar-SA"/>
              </w:rPr>
              <w:t>14.</w:t>
            </w:r>
            <w:r>
              <w:rPr>
                <w:rFonts w:hint="eastAsia" w:ascii="仿宋" w:hAnsi="仿宋" w:eastAsia="仿宋" w:cs="方正仿宋_GB2312"/>
                <w:spacing w:val="-3"/>
                <w:kern w:val="0"/>
                <w:sz w:val="24"/>
                <w:szCs w:val="24"/>
                <w:lang w:val="en-AU" w:eastAsia="zh-CN" w:bidi="ar-SA"/>
              </w:rPr>
              <w:t>视频采用MP4格式封装。</w:t>
            </w:r>
          </w:p>
          <w:p w14:paraId="627A6F6D">
            <w:pPr>
              <w:pStyle w:val="62"/>
              <w:numPr>
                <w:ilvl w:val="0"/>
                <w:numId w:val="0"/>
              </w:numPr>
              <w:tabs>
                <w:tab w:val="clear" w:pos="-720"/>
              </w:tabs>
              <w:ind w:leftChars="0"/>
              <w:rPr>
                <w:rFonts w:hint="eastAsia" w:ascii="仿宋" w:hAnsi="仿宋" w:eastAsia="仿宋" w:cs="方正仿宋_GB2312"/>
                <w:spacing w:val="-3"/>
                <w:kern w:val="0"/>
                <w:sz w:val="24"/>
                <w:szCs w:val="24"/>
                <w:lang w:val="en-US" w:eastAsia="zh-CN" w:bidi="ar-SA"/>
              </w:rPr>
            </w:pPr>
            <w:r>
              <w:rPr>
                <w:rFonts w:hint="eastAsia" w:ascii="仿宋" w:hAnsi="仿宋" w:eastAsia="仿宋" w:cs="方正仿宋_GB2312"/>
                <w:spacing w:val="-3"/>
                <w:kern w:val="0"/>
                <w:sz w:val="24"/>
                <w:szCs w:val="24"/>
                <w:lang w:val="en-US" w:eastAsia="zh-CN" w:bidi="ar-SA"/>
              </w:rPr>
              <w:t>15.视频素材按采购人要求上传至教学管理平台；原始素材移交至采购人保管，知识产权归采购人所有。</w:t>
            </w:r>
          </w:p>
          <w:p w14:paraId="6967A506">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US" w:eastAsia="zh-CN" w:bidi="ar-SA"/>
              </w:rPr>
              <w:t>三、</w:t>
            </w:r>
            <w:r>
              <w:rPr>
                <w:rFonts w:hint="eastAsia" w:ascii="仿宋" w:hAnsi="仿宋" w:eastAsia="仿宋" w:cs="方正仿宋_GB2312"/>
                <w:spacing w:val="-3"/>
                <w:kern w:val="0"/>
                <w:sz w:val="24"/>
                <w:szCs w:val="24"/>
                <w:lang w:val="en-AU" w:eastAsia="zh-CN" w:bidi="ar-SA"/>
              </w:rPr>
              <w:t>在线课程运行服务</w:t>
            </w:r>
          </w:p>
          <w:p w14:paraId="0EFC2E3D">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1.教学管理功能</w:t>
            </w:r>
          </w:p>
          <w:p w14:paraId="265EE73A">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（1）需支持定制学校个性化课程网站，学生可通过个性化网站进行登录。</w:t>
            </w:r>
          </w:p>
          <w:p w14:paraId="0DE248E3">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（2）支持学生数据的导入与成绩的导出。</w:t>
            </w:r>
          </w:p>
          <w:p w14:paraId="7E47D929">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（3）课程应用支持独有模式与共有模式两种。</w:t>
            </w:r>
          </w:p>
          <w:p w14:paraId="777D4EA6">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（4）学生考核包含视频、作业、考试、在线时间四个维度，根据需要灵活设置。</w:t>
            </w:r>
          </w:p>
          <w:p w14:paraId="2E45BC69">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2.学生在线学习功能</w:t>
            </w:r>
          </w:p>
          <w:p w14:paraId="0879EF30">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（1）课程需支持闯关式教学，学生必须在完成当前任务后才可进入下一环节。系统还需支持一键式取消闯关模式，在取消闯关模式后学生可自由进行学习。</w:t>
            </w:r>
          </w:p>
          <w:p w14:paraId="5F3EDE45">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（2）闯关模式中的学习任务应至少支持视频、作业、阅读三种类型。</w:t>
            </w:r>
          </w:p>
          <w:p w14:paraId="0EA0F4CC">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（3）学生在线学习课程时需支持进度记忆，支持防止快进、防止跳集观看，支持当前活动窗口探测，防止观看课程时进行其他活动。系统还可取消防快进、防跳集、防窗口探测功能。</w:t>
            </w:r>
          </w:p>
          <w:p w14:paraId="3F5107B2">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3.教师教学管理功能</w:t>
            </w:r>
          </w:p>
          <w:p w14:paraId="419F4B36">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（1）教师可及时发布各种通知。</w:t>
            </w:r>
          </w:p>
          <w:p w14:paraId="16CC214F">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（2）教师可设置课程的发布模式：包括闯关教学模式与自由学习模式，还可选择一次性发布学习任务和分批自动发布学习任务。</w:t>
            </w:r>
          </w:p>
          <w:p w14:paraId="114607FA">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（3）除了平台自带题库外，需支持教师自己出题，进行发布考核，并纳入考核方案。</w:t>
            </w:r>
          </w:p>
          <w:p w14:paraId="7E28769C">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（4）教师可在线出卷并发布考试。</w:t>
            </w:r>
          </w:p>
          <w:p w14:paraId="520241CD">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（5）支持根据考核标准进行成绩自动统计。</w:t>
            </w:r>
          </w:p>
          <w:p w14:paraId="10AE1049">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（6）支持自助式考试与机房统一考试，机房统一考试提供客户端系统，并派专人协助上门安装。</w:t>
            </w:r>
          </w:p>
          <w:p w14:paraId="3D6041C3">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US" w:eastAsia="zh-CN" w:bidi="ar-SA"/>
              </w:rPr>
              <w:t>4</w:t>
            </w:r>
            <w:r>
              <w:rPr>
                <w:rFonts w:hint="eastAsia" w:ascii="仿宋" w:hAnsi="仿宋" w:eastAsia="仿宋" w:cs="方正仿宋_GB2312"/>
                <w:spacing w:val="-3"/>
                <w:kern w:val="0"/>
                <w:sz w:val="24"/>
                <w:szCs w:val="24"/>
                <w:lang w:val="en-AU" w:eastAsia="zh-CN" w:bidi="ar-SA"/>
              </w:rPr>
              <w:t>.提供示范教学包。</w:t>
            </w:r>
          </w:p>
          <w:p w14:paraId="71D8C02B">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移动端和PC端均内置示范教学包，教师可使用教学示范包在移动端建课教学，示范教学包包含章节视频、课件、资料、试题库，可以根据学校属性选择、修改。</w:t>
            </w:r>
          </w:p>
          <w:p w14:paraId="26ED67DF">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US" w:eastAsia="zh-CN" w:bidi="ar-SA"/>
              </w:rPr>
              <w:t>5</w:t>
            </w:r>
            <w:r>
              <w:rPr>
                <w:rFonts w:hint="eastAsia" w:ascii="仿宋" w:hAnsi="仿宋" w:eastAsia="仿宋" w:cs="方正仿宋_GB2312"/>
                <w:spacing w:val="-3"/>
                <w:kern w:val="0"/>
                <w:sz w:val="24"/>
                <w:szCs w:val="24"/>
                <w:lang w:val="en-AU" w:eastAsia="zh-CN" w:bidi="ar-SA"/>
              </w:rPr>
              <w:t>.提供富媒体编辑器。</w:t>
            </w:r>
          </w:p>
          <w:p w14:paraId="4E03DA5E">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支持慕课教学模式，建设课程单元，每个课程单元可以设置多个标签页，课程单元内容建设采用富媒体编辑器，包含视频、文档、图片、音频、图书、公式、符号、附件、网页、动画等常用组件，并且支持插入电子图书，拓展阅读（如报纸、期刊资源）。</w:t>
            </w:r>
          </w:p>
          <w:p w14:paraId="3D2F1933">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US" w:eastAsia="zh-CN" w:bidi="ar-SA"/>
              </w:rPr>
              <w:t>6</w:t>
            </w:r>
            <w:r>
              <w:rPr>
                <w:rFonts w:hint="eastAsia" w:ascii="仿宋" w:hAnsi="仿宋" w:eastAsia="仿宋" w:cs="方正仿宋_GB2312"/>
                <w:spacing w:val="-3"/>
                <w:kern w:val="0"/>
                <w:sz w:val="24"/>
                <w:szCs w:val="24"/>
                <w:lang w:val="en-AU" w:eastAsia="zh-CN" w:bidi="ar-SA"/>
              </w:rPr>
              <w:t>.视频可编辑。</w:t>
            </w:r>
          </w:p>
          <w:p w14:paraId="6F562519">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w:t>
            </w:r>
            <w:r>
              <w:rPr>
                <w:rFonts w:hint="eastAsia" w:ascii="仿宋" w:hAnsi="仿宋" w:eastAsia="仿宋" w:cs="方正仿宋_GB2312"/>
                <w:spacing w:val="-3"/>
                <w:kern w:val="0"/>
                <w:sz w:val="24"/>
                <w:szCs w:val="24"/>
                <w:lang w:val="en-US" w:eastAsia="zh-CN" w:bidi="ar-SA"/>
              </w:rPr>
              <w:t>1</w:t>
            </w:r>
            <w:r>
              <w:rPr>
                <w:rFonts w:hint="eastAsia" w:ascii="仿宋" w:hAnsi="仿宋" w:eastAsia="仿宋" w:cs="方正仿宋_GB2312"/>
                <w:spacing w:val="-3"/>
                <w:kern w:val="0"/>
                <w:sz w:val="24"/>
                <w:szCs w:val="24"/>
                <w:lang w:val="en-AU" w:eastAsia="zh-CN" w:bidi="ar-SA"/>
              </w:rPr>
              <w:t>）支持视频中任意时间点插入图片、PPT、测验题（包含单选题、多选题和对错题）。同时支持对插入的内容在时间轴上随意拖动，PPT可实现跟视频窗口切换。</w:t>
            </w:r>
          </w:p>
          <w:p w14:paraId="073C7169">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w:t>
            </w:r>
            <w:r>
              <w:rPr>
                <w:rFonts w:hint="eastAsia" w:ascii="仿宋" w:hAnsi="仿宋" w:eastAsia="仿宋" w:cs="方正仿宋_GB2312"/>
                <w:spacing w:val="-3"/>
                <w:kern w:val="0"/>
                <w:sz w:val="24"/>
                <w:szCs w:val="24"/>
                <w:lang w:val="en-US" w:eastAsia="zh-CN" w:bidi="ar-SA"/>
              </w:rPr>
              <w:t>2</w:t>
            </w:r>
            <w:r>
              <w:rPr>
                <w:rFonts w:hint="eastAsia" w:ascii="仿宋" w:hAnsi="仿宋" w:eastAsia="仿宋" w:cs="方正仿宋_GB2312"/>
                <w:spacing w:val="-3"/>
                <w:kern w:val="0"/>
                <w:sz w:val="24"/>
                <w:szCs w:val="24"/>
                <w:lang w:val="en-AU" w:eastAsia="zh-CN" w:bidi="ar-SA"/>
              </w:rPr>
              <w:t>）支持课程视频的在线虚拟剪辑，拖动视频播放的起始点、终止点，可以将视频文件按照课程的要求剪辑成适当长度。</w:t>
            </w:r>
          </w:p>
          <w:p w14:paraId="66F60D97">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w:t>
            </w:r>
            <w:r>
              <w:rPr>
                <w:rFonts w:hint="eastAsia" w:ascii="仿宋" w:hAnsi="仿宋" w:eastAsia="仿宋" w:cs="方正仿宋_GB2312"/>
                <w:spacing w:val="-3"/>
                <w:kern w:val="0"/>
                <w:sz w:val="24"/>
                <w:szCs w:val="24"/>
                <w:lang w:val="en-US" w:eastAsia="zh-CN" w:bidi="ar-SA"/>
              </w:rPr>
              <w:t>3</w:t>
            </w:r>
            <w:r>
              <w:rPr>
                <w:rFonts w:hint="eastAsia" w:ascii="仿宋" w:hAnsi="仿宋" w:eastAsia="仿宋" w:cs="方正仿宋_GB2312"/>
                <w:spacing w:val="-3"/>
                <w:kern w:val="0"/>
                <w:sz w:val="24"/>
                <w:szCs w:val="24"/>
                <w:lang w:val="en-AU" w:eastAsia="zh-CN" w:bidi="ar-SA"/>
              </w:rPr>
              <w:t>）视频文件具有“防拖拽和防窗口切换”功能，即视频播放的时候无法进行快进播放。</w:t>
            </w:r>
          </w:p>
          <w:p w14:paraId="0E5B20FD">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7.提供字幕翻译。</w:t>
            </w:r>
          </w:p>
          <w:p w14:paraId="11DE6299">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观看章节视频时支持选择语言显示翻译字幕，通过多语言智能翻译，课程实时呈现三语（中文、英文、泰文）字幕，适合用于泰国、老挝、印尼等国家，实现国际化教学过程中的无障碍交流。</w:t>
            </w:r>
          </w:p>
          <w:p w14:paraId="3AF36B9E">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8.翻译要求：</w:t>
            </w:r>
          </w:p>
          <w:p w14:paraId="76E5C9FC">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（1）拍摄的视频内容需进行全文中英</w:t>
            </w:r>
            <w:r>
              <w:rPr>
                <w:rFonts w:hint="eastAsia" w:ascii="仿宋" w:hAnsi="仿宋" w:eastAsia="仿宋" w:cs="方正仿宋_GB2312"/>
                <w:spacing w:val="-3"/>
                <w:kern w:val="0"/>
                <w:sz w:val="24"/>
                <w:szCs w:val="24"/>
                <w:lang w:val="en-US" w:eastAsia="zh-CN" w:bidi="ar-SA"/>
              </w:rPr>
              <w:t>泰</w:t>
            </w:r>
            <w:r>
              <w:rPr>
                <w:rFonts w:hint="eastAsia" w:ascii="仿宋" w:hAnsi="仿宋" w:eastAsia="仿宋" w:cs="方正仿宋_GB2312"/>
                <w:spacing w:val="-3"/>
                <w:kern w:val="0"/>
                <w:sz w:val="24"/>
                <w:szCs w:val="24"/>
                <w:lang w:val="en-AU" w:eastAsia="zh-CN" w:bidi="ar-SA"/>
              </w:rPr>
              <w:t>文字幕翻译，翻译内容自然流畅、语法准确；</w:t>
            </w:r>
          </w:p>
          <w:p w14:paraId="46C79899">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（2）专业词语需严谨，充分考虑语言结构特点和语言语境，确保</w:t>
            </w:r>
            <w:r>
              <w:rPr>
                <w:rFonts w:hint="eastAsia" w:ascii="仿宋" w:hAnsi="仿宋" w:eastAsia="仿宋" w:cs="方正仿宋_GB2312"/>
                <w:strike w:val="0"/>
                <w:spacing w:val="-3"/>
                <w:kern w:val="0"/>
                <w:sz w:val="24"/>
                <w:szCs w:val="24"/>
                <w:lang w:val="en-US" w:eastAsia="zh-CN" w:bidi="ar-SA"/>
              </w:rPr>
              <w:t>外语</w:t>
            </w:r>
            <w:r>
              <w:rPr>
                <w:rFonts w:hint="eastAsia" w:ascii="仿宋" w:hAnsi="仿宋" w:eastAsia="仿宋" w:cs="方正仿宋_GB2312"/>
                <w:spacing w:val="-3"/>
                <w:kern w:val="0"/>
                <w:sz w:val="24"/>
                <w:szCs w:val="24"/>
                <w:lang w:val="en-AU" w:eastAsia="zh-CN" w:bidi="ar-SA"/>
              </w:rPr>
              <w:t>翻译用词恰当、语法正确、语句通顺、翻译内容与中文内容一致；</w:t>
            </w:r>
          </w:p>
          <w:p w14:paraId="10C6135A">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（3）翻译时要站在正确的政治立场，表明正确观点，不可犯原则性错误，深刻理解原文中心思想及内容，准确表达原文意图，正确翻译专业词汇；</w:t>
            </w:r>
          </w:p>
          <w:p w14:paraId="69E33DAD">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（4）翻译质量符合中国国家标准GB/T 19363.1-2022，《翻译服务 第1部分：笔译服务要求》</w:t>
            </w:r>
          </w:p>
          <w:p w14:paraId="445B91BF">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9.提供知识图谱。</w:t>
            </w:r>
          </w:p>
          <w:p w14:paraId="13ED69D1">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①教师可对课程中的资源，包括视频、音频、文档、图书、章节测验等进行知识点标记，学生可在课程学习时查看到不同资源关联的知识点标签。</w:t>
            </w:r>
          </w:p>
          <w:p w14:paraId="20BA92B3">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②教师可查看班级知识点掌握率分析统计，并支持查看知识点掌握率详情；可查看学生之间对于不同知识点掌握率对比分析，支持查看到某一位学生的知识点掌握详情统计，可以查看每个知识点的课程资源和系统推荐的拓展资源.</w:t>
            </w:r>
          </w:p>
          <w:p w14:paraId="34FC9DED">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US" w:eastAsia="zh-CN" w:bidi="ar-SA"/>
              </w:rPr>
              <w:t>四、</w:t>
            </w:r>
            <w:r>
              <w:rPr>
                <w:rFonts w:hint="eastAsia" w:ascii="仿宋" w:hAnsi="仿宋" w:eastAsia="仿宋" w:cs="方正仿宋_GB2312"/>
                <w:spacing w:val="-3"/>
                <w:kern w:val="0"/>
                <w:sz w:val="24"/>
                <w:szCs w:val="24"/>
                <w:lang w:val="en-AU" w:eastAsia="zh-CN" w:bidi="ar-SA"/>
              </w:rPr>
              <w:t>其他支持与服务</w:t>
            </w:r>
          </w:p>
          <w:p w14:paraId="1822FBDD">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1.质保期内为课程教学团队每年提供不少于2次的教师专业发展培训活动，培训内容包含课程结构的优化、教学方法的设计和教学技能的提升。</w:t>
            </w:r>
          </w:p>
          <w:p w14:paraId="741535A9">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2.所有建设完成的课程统一管理，上线运营。平台采用视频数据本地镜像+云端双备份服务模式，可以设置课程的运营范围，本校服务、联盟服务等。</w:t>
            </w:r>
          </w:p>
          <w:p w14:paraId="471069C8">
            <w:pPr>
              <w:rPr>
                <w:rFonts w:hint="eastAsia" w:ascii="仿宋" w:hAnsi="仿宋" w:eastAsia="仿宋" w:cs="方正仿宋_GB2312"/>
                <w:spacing w:val="-3"/>
                <w:kern w:val="0"/>
                <w:sz w:val="24"/>
                <w:szCs w:val="24"/>
                <w:lang w:val="en-US" w:eastAsia="zh-CN" w:bidi="ar-SA"/>
              </w:rPr>
            </w:pPr>
            <w:r>
              <w:rPr>
                <w:rFonts w:hint="eastAsia" w:ascii="仿宋" w:hAnsi="仿宋" w:eastAsia="仿宋" w:cs="方正仿宋_GB2312"/>
                <w:spacing w:val="-3"/>
                <w:kern w:val="0"/>
                <w:sz w:val="24"/>
                <w:szCs w:val="24"/>
                <w:lang w:val="en-AU" w:eastAsia="zh-CN" w:bidi="ar-SA"/>
              </w:rPr>
              <w:t>需完成课程在国家级开放课程平台上线运行，如学银在线、智慧职教等。</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22E944BF">
            <w:pPr>
              <w:rPr>
                <w:rFonts w:hint="eastAsia" w:ascii="仿宋" w:hAnsi="仿宋" w:eastAsia="仿宋" w:cs="方正仿宋_GB2312"/>
                <w:kern w:val="2"/>
                <w:sz w:val="24"/>
                <w:szCs w:val="24"/>
                <w:lang w:val="en-US" w:eastAsia="zh-CN" w:bidi="ar-SA"/>
              </w:rPr>
            </w:pPr>
            <w:r>
              <w:rPr>
                <w:rFonts w:hint="eastAsia" w:ascii="仿宋" w:hAnsi="仿宋" w:eastAsia="仿宋" w:cs="方正仿宋_GB2312"/>
                <w:sz w:val="24"/>
                <w:szCs w:val="24"/>
              </w:rPr>
              <w:t>75</w:t>
            </w:r>
            <w:r>
              <w:rPr>
                <w:rFonts w:hint="eastAsia" w:ascii="仿宋" w:hAnsi="仿宋" w:eastAsia="仿宋" w:cs="方正仿宋_GB2312"/>
                <w:sz w:val="24"/>
                <w:szCs w:val="24"/>
                <w:lang w:eastAsia="zh-CN"/>
              </w:rPr>
              <w:t>个</w:t>
            </w:r>
          </w:p>
        </w:tc>
      </w:tr>
      <w:tr w14:paraId="095E7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03" w:type="dxa"/>
            <w:tcBorders>
              <w:top w:val="single" w:color="000000" w:sz="4" w:space="0"/>
              <w:left w:val="single" w:color="000000" w:sz="4" w:space="0"/>
              <w:bottom w:val="single" w:color="000000" w:sz="4" w:space="0"/>
              <w:right w:val="single" w:color="000000" w:sz="4" w:space="0"/>
            </w:tcBorders>
            <w:noWrap w:val="0"/>
            <w:vAlign w:val="center"/>
          </w:tcPr>
          <w:p w14:paraId="3DF6909D">
            <w:pPr>
              <w:widowControl/>
              <w:jc w:val="center"/>
              <w:rPr>
                <w:rFonts w:hint="eastAsia" w:ascii="仿宋_GB2312" w:hAnsi="Calibri" w:eastAsia="仿宋_GB2312" w:cs="宋体"/>
                <w:kern w:val="0"/>
                <w:sz w:val="24"/>
                <w:szCs w:val="24"/>
                <w:lang w:val="en-US" w:eastAsia="zh-CN" w:bidi="ar-SA"/>
              </w:rPr>
            </w:pPr>
            <w:r>
              <w:rPr>
                <w:rFonts w:hint="eastAsia" w:ascii="仿宋_GB2312" w:eastAsia="仿宋_GB2312"/>
                <w:kern w:val="0"/>
                <w:sz w:val="24"/>
                <w:szCs w:val="24"/>
              </w:rPr>
              <w:t>3</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2C058B5">
            <w:pPr>
              <w:rPr>
                <w:rFonts w:hint="eastAsia" w:ascii="仿宋" w:hAnsi="仿宋" w:eastAsia="仿宋" w:cs="方正仿宋_GB2312"/>
                <w:kern w:val="2"/>
                <w:sz w:val="24"/>
                <w:szCs w:val="24"/>
                <w:lang w:val="en-US" w:eastAsia="zh-TW" w:bidi="ar-SA"/>
              </w:rPr>
            </w:pPr>
            <w:r>
              <w:rPr>
                <w:rFonts w:hint="eastAsia" w:ascii="仿宋" w:hAnsi="仿宋" w:eastAsia="仿宋" w:cs="方正仿宋_GB2312"/>
                <w:spacing w:val="-3"/>
                <w:kern w:val="0"/>
                <w:sz w:val="24"/>
                <w:szCs w:val="24"/>
                <w:lang w:val="en-AU"/>
              </w:rPr>
              <w:t>微课设计与制作（课程典型工作任务案例）</w:t>
            </w:r>
          </w:p>
        </w:tc>
        <w:tc>
          <w:tcPr>
            <w:tcW w:w="5850" w:type="dxa"/>
            <w:tcBorders>
              <w:top w:val="single" w:color="000000" w:sz="4" w:space="0"/>
              <w:left w:val="single" w:color="000000" w:sz="4" w:space="0"/>
              <w:bottom w:val="single" w:color="000000" w:sz="4" w:space="0"/>
              <w:right w:val="single" w:color="000000" w:sz="4" w:space="0"/>
            </w:tcBorders>
            <w:noWrap w:val="0"/>
            <w:vAlign w:val="center"/>
          </w:tcPr>
          <w:p w14:paraId="43A92666">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一、建设内容：</w:t>
            </w:r>
          </w:p>
          <w:p w14:paraId="2E3914AA">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设计与录制《学前儿童行为观察》课程典型工作任务案例视频，共19个视频。</w:t>
            </w:r>
          </w:p>
          <w:p w14:paraId="6AAB10F8">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二、制作要求：</w:t>
            </w:r>
          </w:p>
          <w:p w14:paraId="0BB66AB9">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课程典型工作任务案例视频按照《教育部办公厅关于开展职业教育国家在线精品课程遴选工作的通知》里的申报要求及标准进行建设，并提供视频设计优化咨询服务，中标人课程制作团队应与《学前儿童行为观察》教学团队进行深度沟通，根据课程量身定做创意方案、脚本、解说词以及故事板为课程的建设提供个性化的设计和咨询服务。中标</w:t>
            </w:r>
            <w:r>
              <w:rPr>
                <w:rFonts w:hint="eastAsia" w:ascii="仿宋" w:hAnsi="仿宋" w:eastAsia="仿宋" w:cs="方正仿宋_GB2312"/>
                <w:spacing w:val="-3"/>
                <w:kern w:val="0"/>
                <w:sz w:val="24"/>
                <w:szCs w:val="24"/>
                <w:lang w:val="en-US" w:eastAsia="zh-CN" w:bidi="ar-SA"/>
              </w:rPr>
              <w:t>人</w:t>
            </w:r>
            <w:r>
              <w:rPr>
                <w:rFonts w:hint="eastAsia" w:ascii="仿宋" w:hAnsi="仿宋" w:eastAsia="仿宋" w:cs="方正仿宋_GB2312"/>
                <w:spacing w:val="-3"/>
                <w:kern w:val="0"/>
                <w:sz w:val="24"/>
                <w:szCs w:val="24"/>
                <w:lang w:val="en-AU" w:eastAsia="zh-CN" w:bidi="ar-SA"/>
              </w:rPr>
              <w:t>应自有内容审核系统和内容编辑人员，设计与编辑人员应具备相关专业资质，有国家级在线精品课程建设经验并曾获相关奖项，有能力为项目内容资源提供人机结合的课程内容上线审核，确保上线内容的技术规范、政治正确。</w:t>
            </w:r>
          </w:p>
          <w:p w14:paraId="23F105D9">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1.每个时长3-5分钟。总时长度不低于60分钟。采用H.264编码格式，图片、视频分辨率大于1980*1080。</w:t>
            </w:r>
          </w:p>
          <w:p w14:paraId="415ED192">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2.课程典型工作任务案例内容应符合我国法律法规，尊重各民族的风俗习惯，版权不存在争议。</w:t>
            </w:r>
          </w:p>
          <w:p w14:paraId="4E8744F0">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3.课程典型工作任务案例要求以视频为主要载体，围绕某个知识点内容展开、基于教学设计的学习资源。含片头、片尾、教师出镜拍摄、教师录制配音、PPT穿插、使用添加PPT内置动画效果包装，使用添加PPT内置平滑切换效果包装，制作所用的软件版本Microsoft Office 2016或同等及以上档次；</w:t>
            </w:r>
          </w:p>
          <w:p w14:paraId="29604455">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4.根据课程需要，协助教学团队完成多种拍摄场地的教学场景设计及布景。根据课程性质，课程制作团队与教师一起确定课程最合理的拍摄方式。提供以下4种的拍摄模式供老师选择，特殊课程可根据老师课程框架设计更多拍摄模式，一门课程可以采用多种拍摄模式：</w:t>
            </w:r>
          </w:p>
          <w:p w14:paraId="21044131">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（1）抠像+PPT 模式 ：在摄影棚内拍摄教师出镜和配音，全程PPT演示+录屏。</w:t>
            </w:r>
          </w:p>
          <w:p w14:paraId="740D46A8">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（2）室内场景实操模式 ：根据老师课程需求，选择在特定拍摄场地，多机位拍摄。</w:t>
            </w:r>
          </w:p>
          <w:p w14:paraId="4FF3BA33">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（3）随堂拍摄模式：随堂拍摄，多机位拍摄，记录老师讲课现场。</w:t>
            </w:r>
          </w:p>
          <w:p w14:paraId="5DB5F6F7">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（4）访谈式：在摄影棚内或与课程风格贴近的实景场地拍摄，根据访谈人数，设定机位数，教学过程由多位老师交流讨论完成。适合启发性的、思维拓展和发散的学科课程。</w:t>
            </w:r>
          </w:p>
          <w:p w14:paraId="0132B863">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5.使用专业的影视拍摄设备，配备广播级专业录音设备，视频画质高清、色彩鲜明、曝光合理、音质清晰；</w:t>
            </w:r>
          </w:p>
          <w:p w14:paraId="528C810D">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6.实操场景拍摄，在符合专业特性的室内场地，配置专业灯光设备和实现3机位拍摄，配备编导人员作为拍摄现场指导，场地由采购人提供；</w:t>
            </w:r>
          </w:p>
          <w:p w14:paraId="4D79A0BA">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7.后期包装不含二维动画、三维动画制作。</w:t>
            </w:r>
          </w:p>
          <w:p w14:paraId="3374EB5B">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8.人物抠像部分可以在校方微课录制室拍摄，配置专业灯光，提供提词器以及配备编导人员作为拍摄现场指导；人物抠像模板工程使用AE软件进行设计，要求人物抠像边缘清晰无闪烁，无噪点，无发绿或发蓝现象，文件制作所用的软件版本在Adobe CC 2018或同等及以上档次；</w:t>
            </w:r>
          </w:p>
          <w:p w14:paraId="28478615">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9.模板应用：在</w:t>
            </w:r>
            <w:r>
              <w:rPr>
                <w:rFonts w:hint="eastAsia" w:ascii="仿宋" w:hAnsi="仿宋" w:eastAsia="仿宋" w:cs="方正仿宋_GB2312"/>
                <w:spacing w:val="-3"/>
                <w:kern w:val="0"/>
                <w:sz w:val="24"/>
                <w:szCs w:val="24"/>
                <w:lang w:val="en-US" w:eastAsia="zh-CN" w:bidi="ar-SA"/>
              </w:rPr>
              <w:t>采购人</w:t>
            </w:r>
            <w:r>
              <w:rPr>
                <w:rFonts w:hint="eastAsia" w:ascii="仿宋" w:hAnsi="仿宋" w:eastAsia="仿宋" w:cs="方正仿宋_GB2312"/>
                <w:spacing w:val="-3"/>
                <w:kern w:val="0"/>
                <w:sz w:val="24"/>
                <w:szCs w:val="24"/>
                <w:lang w:val="en-AU" w:eastAsia="zh-CN" w:bidi="ar-SA"/>
              </w:rPr>
              <w:t>提供PPT初稿的基础上重新进行符合课程内容特点的PPT美化设计，包含不同板块的背景、教师出镜背景、人名条、章节页、画中画框、关键字美化框等元素。模板朴素、大方，颜色适宜，便于长时间观看；在模板的适当位置标明课程名称、典型工作任务案例的名称，多个页面均有的相同元素。课程中使用到的课程专业图片由教师提供且无版权争议；视频素材按</w:t>
            </w:r>
            <w:r>
              <w:rPr>
                <w:rFonts w:hint="eastAsia" w:ascii="仿宋" w:hAnsi="仿宋" w:eastAsia="仿宋" w:cs="方正仿宋_GB2312"/>
                <w:spacing w:val="-3"/>
                <w:kern w:val="0"/>
                <w:sz w:val="24"/>
                <w:szCs w:val="24"/>
                <w:lang w:val="en-US" w:eastAsia="zh-CN" w:bidi="ar-SA"/>
              </w:rPr>
              <w:t>采购人</w:t>
            </w:r>
            <w:r>
              <w:rPr>
                <w:rFonts w:hint="eastAsia" w:ascii="仿宋" w:hAnsi="仿宋" w:eastAsia="仿宋" w:cs="方正仿宋_GB2312"/>
                <w:spacing w:val="-3"/>
                <w:kern w:val="0"/>
                <w:sz w:val="24"/>
                <w:szCs w:val="24"/>
                <w:lang w:val="en-AU" w:eastAsia="zh-CN" w:bidi="ar-SA"/>
              </w:rPr>
              <w:t>要求上传至教学管理平台；原始素材移交至</w:t>
            </w:r>
            <w:r>
              <w:rPr>
                <w:rFonts w:hint="eastAsia" w:ascii="仿宋" w:hAnsi="仿宋" w:eastAsia="仿宋" w:cs="方正仿宋_GB2312"/>
                <w:spacing w:val="-3"/>
                <w:kern w:val="0"/>
                <w:sz w:val="24"/>
                <w:szCs w:val="24"/>
                <w:lang w:val="en-US" w:eastAsia="zh-CN" w:bidi="ar-SA"/>
              </w:rPr>
              <w:t>采购人</w:t>
            </w:r>
            <w:r>
              <w:rPr>
                <w:rFonts w:hint="eastAsia" w:ascii="仿宋" w:hAnsi="仿宋" w:eastAsia="仿宋" w:cs="方正仿宋_GB2312"/>
                <w:spacing w:val="-3"/>
                <w:kern w:val="0"/>
                <w:sz w:val="24"/>
                <w:szCs w:val="24"/>
                <w:lang w:val="en-AU" w:eastAsia="zh-CN" w:bidi="ar-SA"/>
              </w:rPr>
              <w:t>保管。</w:t>
            </w:r>
          </w:p>
          <w:p w14:paraId="5D542776">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10.将该课程内的微课翻译成英文、泰文，具体内容包括：</w:t>
            </w:r>
          </w:p>
          <w:p w14:paraId="3D65059A">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（1）课程典型工作任务案例视频唱词字幕中英</w:t>
            </w:r>
            <w:r>
              <w:rPr>
                <w:rFonts w:hint="eastAsia" w:ascii="仿宋" w:hAnsi="仿宋" w:eastAsia="仿宋" w:cs="方正仿宋_GB2312"/>
                <w:spacing w:val="-3"/>
                <w:kern w:val="0"/>
                <w:sz w:val="24"/>
                <w:szCs w:val="24"/>
                <w:lang w:val="en-AU" w:eastAsia="zh-CN"/>
              </w:rPr>
              <w:t>泰</w:t>
            </w:r>
            <w:r>
              <w:rPr>
                <w:rFonts w:hint="eastAsia" w:ascii="仿宋" w:hAnsi="仿宋" w:eastAsia="仿宋" w:cs="方正仿宋_GB2312"/>
                <w:spacing w:val="-3"/>
                <w:kern w:val="0"/>
                <w:sz w:val="24"/>
                <w:szCs w:val="24"/>
                <w:lang w:val="en-AU" w:eastAsia="zh-CN" w:bidi="ar-SA"/>
              </w:rPr>
              <w:t>翻译服务；</w:t>
            </w:r>
          </w:p>
          <w:p w14:paraId="4DF35893">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（2）课程典型工作任务案例视频画面中出现的中文标题、中文内容、标注等翻译为英文、泰文，适合应用于老挝、印尼、泰国等国家。</w:t>
            </w:r>
          </w:p>
          <w:p w14:paraId="5A940813">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11翻译要求：</w:t>
            </w:r>
          </w:p>
          <w:p w14:paraId="38C2456C">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（1）拍摄的视频内容需进行全文中英泰文字幕翻译，翻译内容自然流畅、语法准确；</w:t>
            </w:r>
          </w:p>
          <w:p w14:paraId="72F09DAC">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（2）专业词语需严谨，充分考虑语言结构特点和语言语境，确保</w:t>
            </w:r>
            <w:r>
              <w:rPr>
                <w:rFonts w:hint="eastAsia" w:ascii="仿宋" w:hAnsi="仿宋" w:eastAsia="仿宋" w:cs="方正仿宋_GB2312"/>
                <w:strike w:val="0"/>
                <w:spacing w:val="-3"/>
                <w:kern w:val="0"/>
                <w:sz w:val="24"/>
                <w:szCs w:val="24"/>
                <w:lang w:val="en-US" w:eastAsia="zh-CN" w:bidi="ar-SA"/>
              </w:rPr>
              <w:t>外语</w:t>
            </w:r>
            <w:r>
              <w:rPr>
                <w:rFonts w:hint="eastAsia" w:ascii="仿宋" w:hAnsi="仿宋" w:eastAsia="仿宋" w:cs="方正仿宋_GB2312"/>
                <w:spacing w:val="-3"/>
                <w:kern w:val="0"/>
                <w:sz w:val="24"/>
                <w:szCs w:val="24"/>
                <w:lang w:val="en-AU" w:eastAsia="zh-CN" w:bidi="ar-SA"/>
              </w:rPr>
              <w:t>翻译用词恰当、语法正确、语句通顺、翻译内容与中文内容一致；</w:t>
            </w:r>
          </w:p>
          <w:p w14:paraId="29DA2545">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（3）翻译时要站在正确的政治立场，表明正确观点，不可犯原则性错误，深刻理解原文中心思想及内容，准确表达原文意图，正确翻译专业词汇；</w:t>
            </w:r>
          </w:p>
          <w:p w14:paraId="04FF7A93">
            <w:pPr>
              <w:rPr>
                <w:rFonts w:hint="eastAsia" w:ascii="仿宋" w:hAnsi="仿宋" w:eastAsia="仿宋" w:cs="方正仿宋_GB2312"/>
                <w:spacing w:val="-11"/>
                <w:kern w:val="0"/>
                <w:sz w:val="24"/>
                <w:szCs w:val="24"/>
                <w:lang w:val="en-AU" w:eastAsia="zh-CN" w:bidi="ar-SA"/>
              </w:rPr>
            </w:pPr>
            <w:r>
              <w:rPr>
                <w:rFonts w:hint="eastAsia" w:ascii="仿宋" w:hAnsi="仿宋" w:eastAsia="仿宋" w:cs="方正仿宋_GB2312"/>
                <w:spacing w:val="-3"/>
                <w:kern w:val="0"/>
                <w:sz w:val="24"/>
                <w:szCs w:val="24"/>
                <w:lang w:val="en-AU" w:eastAsia="zh-CN" w:bidi="ar-SA"/>
              </w:rPr>
              <w:t>（4）</w:t>
            </w:r>
            <w:r>
              <w:rPr>
                <w:rFonts w:hint="eastAsia" w:ascii="仿宋" w:hAnsi="仿宋" w:eastAsia="仿宋" w:cs="方正仿宋_GB2312"/>
                <w:spacing w:val="-11"/>
                <w:kern w:val="0"/>
                <w:sz w:val="24"/>
                <w:szCs w:val="24"/>
                <w:lang w:val="en-AU" w:eastAsia="zh-CN" w:bidi="ar-SA"/>
              </w:rPr>
              <w:t>翻译质量符合中国国家标准GB/T 19363.1-2022，《翻译服务第1部分：笔译服务要求》</w:t>
            </w:r>
            <w:r>
              <w:rPr>
                <w:rFonts w:hint="eastAsia" w:ascii="仿宋" w:hAnsi="仿宋" w:eastAsia="仿宋" w:cs="方正仿宋_GB2312"/>
                <w:spacing w:val="-3"/>
                <w:kern w:val="0"/>
                <w:sz w:val="24"/>
                <w:szCs w:val="24"/>
                <w:lang w:val="en-AU" w:eastAsia="zh-CN" w:bidi="ar-SA"/>
              </w:rPr>
              <w:t>。</w:t>
            </w:r>
          </w:p>
          <w:p w14:paraId="120E4956">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12.字幕要使用符合国家标准的规范字，不出现繁体字、异体字(国家规定的除外)、错别字；字幕的字体、大小、色彩搭配、摆放位置、停留时间、出入屏方式力求与其他要素（画面、解说词、音乐）配合适当，不能破坏原有画面。</w:t>
            </w:r>
          </w:p>
          <w:p w14:paraId="7A341E04">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w:t>
            </w:r>
            <w:r>
              <w:rPr>
                <w:rFonts w:hint="eastAsia" w:ascii="仿宋" w:hAnsi="仿宋" w:eastAsia="仿宋" w:cs="方正仿宋_GB2312"/>
                <w:spacing w:val="-3"/>
                <w:kern w:val="0"/>
                <w:sz w:val="24"/>
                <w:szCs w:val="24"/>
                <w:lang w:val="en-US" w:eastAsia="zh-CN" w:bidi="ar-SA"/>
              </w:rPr>
              <w:t>3</w:t>
            </w:r>
            <w:r>
              <w:rPr>
                <w:rFonts w:hint="eastAsia" w:ascii="仿宋" w:hAnsi="仿宋" w:eastAsia="仿宋" w:cs="方正仿宋_GB2312"/>
                <w:spacing w:val="-3"/>
                <w:kern w:val="0"/>
                <w:sz w:val="24"/>
                <w:szCs w:val="24"/>
                <w:lang w:val="en-AU" w:eastAsia="zh-CN" w:bidi="ar-SA"/>
              </w:rPr>
              <w:t>.视频要求图像清晰，清晰度大于1980*1080，声音和画面同步，播放时没有明显的噪点，播放流畅；</w:t>
            </w:r>
          </w:p>
          <w:p w14:paraId="463E9E30">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视频采用MP4格式封装。</w:t>
            </w:r>
          </w:p>
          <w:p w14:paraId="41EB72C4">
            <w:pPr>
              <w:rPr>
                <w:rFonts w:hint="eastAsia" w:ascii="仿宋" w:hAnsi="仿宋" w:eastAsia="仿宋" w:cs="方正仿宋_GB2312"/>
                <w:spacing w:val="-3"/>
                <w:kern w:val="0"/>
                <w:sz w:val="24"/>
                <w:szCs w:val="24"/>
                <w:lang w:val="en-US" w:eastAsia="zh-CN" w:bidi="ar-SA"/>
              </w:rPr>
            </w:pPr>
            <w:r>
              <w:rPr>
                <w:rFonts w:hint="eastAsia" w:ascii="仿宋" w:hAnsi="仿宋" w:eastAsia="仿宋" w:cs="方正仿宋_GB2312"/>
                <w:spacing w:val="-3"/>
                <w:kern w:val="0"/>
                <w:sz w:val="24"/>
                <w:szCs w:val="24"/>
                <w:lang w:val="en-US" w:eastAsia="zh-CN" w:bidi="ar-SA"/>
              </w:rPr>
              <w:t>视频素材按采购人要求上传至教学管理平台；原始素材移交至采购人保管，知识产权归采购人所有。</w:t>
            </w:r>
          </w:p>
          <w:p w14:paraId="571C1333">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US" w:eastAsia="zh-CN" w:bidi="ar-SA"/>
              </w:rPr>
              <w:t>三、</w:t>
            </w:r>
            <w:r>
              <w:rPr>
                <w:rFonts w:hint="eastAsia" w:ascii="仿宋" w:hAnsi="仿宋" w:eastAsia="仿宋" w:cs="方正仿宋_GB2312"/>
                <w:spacing w:val="-3"/>
                <w:kern w:val="0"/>
                <w:sz w:val="24"/>
                <w:szCs w:val="24"/>
                <w:lang w:val="en-AU" w:eastAsia="zh-CN" w:bidi="ar-SA"/>
              </w:rPr>
              <w:t>在线课程运行服务</w:t>
            </w:r>
          </w:p>
          <w:p w14:paraId="57EE373B">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1.教学管理功能</w:t>
            </w:r>
          </w:p>
          <w:p w14:paraId="3B1C1CAB">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（1）需支持定制学校个性化课程网站，学生可通过个性化网站进行登录。</w:t>
            </w:r>
          </w:p>
          <w:p w14:paraId="7FBFBF32">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（2）支持学生数据的导入与成绩的导出。</w:t>
            </w:r>
          </w:p>
          <w:p w14:paraId="502A38D5">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（3）课程应用支持独有模式与共有模式两种。</w:t>
            </w:r>
          </w:p>
          <w:p w14:paraId="18C118A8">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（4）学生考核包含视频、作业、考试、在线时间四个维度，根据需要灵活设置。</w:t>
            </w:r>
          </w:p>
          <w:p w14:paraId="030212E1">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2.学生在线学习功能</w:t>
            </w:r>
          </w:p>
          <w:p w14:paraId="766EFF27">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（1）课程需支持闯关式教学，学生必须在完成当前任务后才可进入下一环节。系统还需支持一键式取消闯关模式，在取消闯关模式后学生可自由进行学习。</w:t>
            </w:r>
          </w:p>
          <w:p w14:paraId="149127CD">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（2）闯关模式中的学习任务应至少支持视频、作业、阅读三种类型。</w:t>
            </w:r>
          </w:p>
          <w:p w14:paraId="2C9886FC">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（3）学生在线学习课程时需支持进度记忆，支持防止快进、防止跳集观看，支持当前活动窗口探测，防止观看课程时进行其他活动。系统还可取消防快进、防跳集、防窗口探测功能。</w:t>
            </w:r>
          </w:p>
          <w:p w14:paraId="21BA4FB7">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3.教师教学管理功能</w:t>
            </w:r>
          </w:p>
          <w:p w14:paraId="19F6F4CD">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（1）教师可及时发布各种通知。</w:t>
            </w:r>
          </w:p>
          <w:p w14:paraId="44438B9D">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（2）教师可设置课程的发布模式：包括闯关教学模式与自由学习模式，还可选择一次性发布学习任务和分批自动发布学习任务。</w:t>
            </w:r>
          </w:p>
          <w:p w14:paraId="1A3FB12D">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（3）除了平台自带题库外，需支持教师自己出题，进行发布考核，并纳入考核方案。</w:t>
            </w:r>
          </w:p>
          <w:p w14:paraId="2E30B085">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（4）教师可在线出卷并发布考试。</w:t>
            </w:r>
          </w:p>
          <w:p w14:paraId="7B0F7140">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（5）支持根据考核标准进行成绩自动统计。</w:t>
            </w:r>
          </w:p>
          <w:p w14:paraId="092AC0A5">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（6）支持自助式考试与机房统一考试，机房统一考试提供客户端系统，并派专人协助上门安装。</w:t>
            </w:r>
          </w:p>
          <w:p w14:paraId="7371C7D3">
            <w:pPr>
              <w:rPr>
                <w:rFonts w:hint="eastAsia" w:ascii="仿宋" w:hAnsi="仿宋" w:eastAsia="仿宋" w:cs="方正仿宋_GB2312"/>
                <w:spacing w:val="-3"/>
                <w:kern w:val="0"/>
                <w:sz w:val="24"/>
                <w:szCs w:val="24"/>
                <w:lang w:val="en-AU" w:eastAsia="zh-CN" w:bidi="ar-SA"/>
              </w:rPr>
            </w:pPr>
            <w:r>
              <w:rPr>
                <w:rFonts w:hint="eastAsia" w:ascii="仿宋" w:hAnsi="仿宋" w:eastAsia="仿宋" w:cs="仿宋"/>
                <w:spacing w:val="-3"/>
                <w:kern w:val="0"/>
                <w:sz w:val="22"/>
                <w:szCs w:val="22"/>
                <w:lang w:val="en-AU" w:eastAsia="zh-CN" w:bidi="ar-SA"/>
              </w:rPr>
              <w:t>▲</w:t>
            </w:r>
            <w:r>
              <w:rPr>
                <w:rFonts w:hint="eastAsia" w:ascii="仿宋" w:hAnsi="仿宋" w:eastAsia="仿宋" w:cs="方正仿宋_GB2312"/>
                <w:spacing w:val="-3"/>
                <w:kern w:val="0"/>
                <w:sz w:val="24"/>
                <w:szCs w:val="24"/>
                <w:lang w:val="en-US" w:eastAsia="zh-CN" w:bidi="ar-SA"/>
              </w:rPr>
              <w:t>4</w:t>
            </w:r>
            <w:r>
              <w:rPr>
                <w:rFonts w:hint="eastAsia" w:ascii="仿宋" w:hAnsi="仿宋" w:eastAsia="仿宋" w:cs="方正仿宋_GB2312"/>
                <w:spacing w:val="-3"/>
                <w:kern w:val="0"/>
                <w:sz w:val="24"/>
                <w:szCs w:val="24"/>
                <w:lang w:val="en-AU" w:eastAsia="zh-CN" w:bidi="ar-SA"/>
              </w:rPr>
              <w:t>.提供示范教学包。</w:t>
            </w:r>
          </w:p>
          <w:p w14:paraId="6DAE806C">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u w:val="single"/>
                <w:lang w:val="en-AU" w:eastAsia="zh-CN" w:bidi="ar-SA"/>
              </w:rPr>
              <w:t>移动端和PC端均内置示范教学包</w:t>
            </w:r>
            <w:r>
              <w:rPr>
                <w:rFonts w:hint="eastAsia" w:ascii="仿宋" w:hAnsi="仿宋" w:eastAsia="仿宋" w:cs="方正仿宋_GB2312"/>
                <w:spacing w:val="-3"/>
                <w:kern w:val="0"/>
                <w:sz w:val="24"/>
                <w:szCs w:val="24"/>
                <w:lang w:val="en-AU" w:eastAsia="zh-CN" w:bidi="ar-SA"/>
              </w:rPr>
              <w:t>，教师可使用教学示范包在移动端建课教学，示范教学包包含章节视频、课件、资料、试题库，可以根据学校属性选择、修改。</w:t>
            </w:r>
          </w:p>
          <w:p w14:paraId="144B4E92">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US" w:eastAsia="zh-CN" w:bidi="ar-SA"/>
              </w:rPr>
              <w:t>5</w:t>
            </w:r>
            <w:r>
              <w:rPr>
                <w:rFonts w:hint="eastAsia" w:ascii="仿宋" w:hAnsi="仿宋" w:eastAsia="仿宋" w:cs="方正仿宋_GB2312"/>
                <w:spacing w:val="-3"/>
                <w:kern w:val="0"/>
                <w:sz w:val="24"/>
                <w:szCs w:val="24"/>
                <w:lang w:val="en-AU" w:eastAsia="zh-CN" w:bidi="ar-SA"/>
              </w:rPr>
              <w:t>.提供富媒体编辑器。</w:t>
            </w:r>
          </w:p>
          <w:p w14:paraId="72D96F86">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支持慕课教学模式，建设课程单元，每个课程单元可以设置多个标签页，课程单元内容建设采用富媒体编辑器，包含视频、文档、图片、音频、图书、公式、符号、附件、网页、动画等常用组件，并且支持插入电子图书，拓展阅读（如报纸、期刊资源）。</w:t>
            </w:r>
          </w:p>
          <w:p w14:paraId="1E39210E">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US" w:eastAsia="zh-CN" w:bidi="ar-SA"/>
              </w:rPr>
              <w:t>6</w:t>
            </w:r>
            <w:r>
              <w:rPr>
                <w:rFonts w:hint="eastAsia" w:ascii="仿宋" w:hAnsi="仿宋" w:eastAsia="仿宋" w:cs="方正仿宋_GB2312"/>
                <w:spacing w:val="-3"/>
                <w:kern w:val="0"/>
                <w:sz w:val="24"/>
                <w:szCs w:val="24"/>
                <w:lang w:val="en-AU" w:eastAsia="zh-CN" w:bidi="ar-SA"/>
              </w:rPr>
              <w:t>.视频可编辑。</w:t>
            </w:r>
          </w:p>
          <w:p w14:paraId="107F013D">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（1）支持视频中任意时间点插入图片、PPT、测验题（包含单选题、多选题和对错题）。同时支持对插入的内容在时间轴上随意拖动，PPT可实现跟视频窗口切换。</w:t>
            </w:r>
          </w:p>
          <w:p w14:paraId="355C7871">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w:t>
            </w:r>
            <w:r>
              <w:rPr>
                <w:rFonts w:hint="eastAsia" w:ascii="仿宋" w:hAnsi="仿宋" w:eastAsia="仿宋" w:cs="方正仿宋_GB2312"/>
                <w:spacing w:val="-3"/>
                <w:kern w:val="0"/>
                <w:sz w:val="24"/>
                <w:szCs w:val="24"/>
                <w:lang w:val="en-US" w:eastAsia="zh-CN" w:bidi="ar-SA"/>
              </w:rPr>
              <w:t>2</w:t>
            </w:r>
            <w:r>
              <w:rPr>
                <w:rFonts w:hint="eastAsia" w:ascii="仿宋" w:hAnsi="仿宋" w:eastAsia="仿宋" w:cs="方正仿宋_GB2312"/>
                <w:spacing w:val="-3"/>
                <w:kern w:val="0"/>
                <w:sz w:val="24"/>
                <w:szCs w:val="24"/>
                <w:lang w:val="en-AU" w:eastAsia="zh-CN" w:bidi="ar-SA"/>
              </w:rPr>
              <w:t>）支持课程视频的在线虚拟剪辑，拖动视频播放的起始点、终止点，可以将视频文件按照课程的要求剪辑成适当长度。</w:t>
            </w:r>
          </w:p>
          <w:p w14:paraId="0BE7E8D7">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w:t>
            </w:r>
            <w:r>
              <w:rPr>
                <w:rFonts w:hint="eastAsia" w:ascii="仿宋" w:hAnsi="仿宋" w:eastAsia="仿宋" w:cs="方正仿宋_GB2312"/>
                <w:spacing w:val="-3"/>
                <w:kern w:val="0"/>
                <w:sz w:val="24"/>
                <w:szCs w:val="24"/>
                <w:lang w:val="en-US" w:eastAsia="zh-CN" w:bidi="ar-SA"/>
              </w:rPr>
              <w:t>3</w:t>
            </w:r>
            <w:r>
              <w:rPr>
                <w:rFonts w:hint="eastAsia" w:ascii="仿宋" w:hAnsi="仿宋" w:eastAsia="仿宋" w:cs="方正仿宋_GB2312"/>
                <w:spacing w:val="-3"/>
                <w:kern w:val="0"/>
                <w:sz w:val="24"/>
                <w:szCs w:val="24"/>
                <w:lang w:val="en-AU" w:eastAsia="zh-CN" w:bidi="ar-SA"/>
              </w:rPr>
              <w:t>）视频文件具有“防拖拽和防窗口切换”功能，即视频播放的时候无法进行快进播放。</w:t>
            </w:r>
          </w:p>
          <w:p w14:paraId="35347B8F">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7.提供字幕翻译。</w:t>
            </w:r>
          </w:p>
          <w:p w14:paraId="218E497B">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观看章节视频时支持选择语言显示翻译字幕，通过多语言智能翻译，课程实时呈现三语（中文、英文、泰文）字幕，适合用于泰国、老挝、印尼等国家，实现国际化教学过程中的无障碍交流。</w:t>
            </w:r>
          </w:p>
          <w:p w14:paraId="48E4ACF2">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8.翻译要求：</w:t>
            </w:r>
          </w:p>
          <w:p w14:paraId="41CAFB63">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（1）拍摄的视频内容需进行全文中英</w:t>
            </w:r>
            <w:r>
              <w:rPr>
                <w:rFonts w:hint="eastAsia" w:ascii="仿宋" w:hAnsi="仿宋" w:eastAsia="仿宋" w:cs="方正仿宋_GB2312"/>
                <w:spacing w:val="-3"/>
                <w:kern w:val="0"/>
                <w:sz w:val="24"/>
                <w:szCs w:val="24"/>
                <w:lang w:val="en-US" w:eastAsia="zh-CN" w:bidi="ar-SA"/>
              </w:rPr>
              <w:t>泰</w:t>
            </w:r>
            <w:r>
              <w:rPr>
                <w:rFonts w:hint="eastAsia" w:ascii="仿宋" w:hAnsi="仿宋" w:eastAsia="仿宋" w:cs="方正仿宋_GB2312"/>
                <w:spacing w:val="-3"/>
                <w:kern w:val="0"/>
                <w:sz w:val="24"/>
                <w:szCs w:val="24"/>
                <w:lang w:val="en-AU" w:eastAsia="zh-CN" w:bidi="ar-SA"/>
              </w:rPr>
              <w:t>文字幕翻译，翻译内容自然流畅、语法准确；</w:t>
            </w:r>
          </w:p>
          <w:p w14:paraId="07FFE666">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（2）专业词语需严谨，充分考虑语言结构特点和语言语境，确保</w:t>
            </w:r>
            <w:r>
              <w:rPr>
                <w:rFonts w:hint="eastAsia" w:ascii="仿宋" w:hAnsi="仿宋" w:eastAsia="仿宋" w:cs="方正仿宋_GB2312"/>
                <w:strike w:val="0"/>
                <w:spacing w:val="-3"/>
                <w:kern w:val="0"/>
                <w:sz w:val="24"/>
                <w:szCs w:val="24"/>
                <w:lang w:val="en-US" w:eastAsia="zh-CN" w:bidi="ar-SA"/>
              </w:rPr>
              <w:t>外语</w:t>
            </w:r>
            <w:r>
              <w:rPr>
                <w:rFonts w:hint="eastAsia" w:ascii="仿宋" w:hAnsi="仿宋" w:eastAsia="仿宋" w:cs="方正仿宋_GB2312"/>
                <w:spacing w:val="-3"/>
                <w:kern w:val="0"/>
                <w:sz w:val="24"/>
                <w:szCs w:val="24"/>
                <w:lang w:val="en-AU" w:eastAsia="zh-CN" w:bidi="ar-SA"/>
              </w:rPr>
              <w:t>翻译用词恰当、语法正确、语句通顺、翻译内容与中文内容一致；</w:t>
            </w:r>
          </w:p>
          <w:p w14:paraId="052BCE4B">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（3）翻译时要站在正确的政治立场，表明正确观点，不可犯原则性错误，深刻理解原文中心思想及内容，准确表达原文意图，正确翻译专业词汇；</w:t>
            </w:r>
          </w:p>
          <w:p w14:paraId="16A5C798">
            <w:pPr>
              <w:rPr>
                <w:rFonts w:hint="eastAsia" w:ascii="仿宋" w:hAnsi="仿宋" w:eastAsia="仿宋" w:cs="方正仿宋_GB2312"/>
                <w:spacing w:val="-17"/>
                <w:kern w:val="0"/>
                <w:sz w:val="24"/>
                <w:szCs w:val="24"/>
                <w:lang w:val="en-AU" w:eastAsia="zh-CN" w:bidi="ar-SA"/>
              </w:rPr>
            </w:pPr>
            <w:r>
              <w:rPr>
                <w:rFonts w:hint="eastAsia" w:ascii="仿宋" w:hAnsi="仿宋" w:eastAsia="仿宋" w:cs="方正仿宋_GB2312"/>
                <w:spacing w:val="-3"/>
                <w:kern w:val="0"/>
                <w:sz w:val="24"/>
                <w:szCs w:val="24"/>
                <w:lang w:val="en-AU" w:eastAsia="zh-CN" w:bidi="ar-SA"/>
              </w:rPr>
              <w:t>（4）</w:t>
            </w:r>
            <w:r>
              <w:rPr>
                <w:rFonts w:hint="eastAsia" w:ascii="仿宋" w:hAnsi="仿宋" w:eastAsia="仿宋" w:cs="方正仿宋_GB2312"/>
                <w:spacing w:val="-17"/>
                <w:kern w:val="0"/>
                <w:sz w:val="24"/>
                <w:szCs w:val="24"/>
                <w:lang w:val="en-AU" w:eastAsia="zh-CN" w:bidi="ar-SA"/>
              </w:rPr>
              <w:t>翻译质量符合中国国家标准GB/T 19363.1-2022，《翻译服务 第1部分：笔译服务要求》</w:t>
            </w:r>
          </w:p>
          <w:p w14:paraId="3397A956">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9.提供知识图谱。</w:t>
            </w:r>
          </w:p>
          <w:p w14:paraId="0DA963E9">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（1）教师可对课程中的资源，包括视频、音频、文档、图书、章节测验等进行知识点标记，学生可在课程学习时查看到不同资源关联的知识点标签。</w:t>
            </w:r>
          </w:p>
          <w:p w14:paraId="66483EB1">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w:t>
            </w:r>
            <w:r>
              <w:rPr>
                <w:rFonts w:hint="eastAsia" w:ascii="仿宋" w:hAnsi="仿宋" w:eastAsia="仿宋" w:cs="方正仿宋_GB2312"/>
                <w:spacing w:val="-3"/>
                <w:kern w:val="0"/>
                <w:sz w:val="24"/>
                <w:szCs w:val="24"/>
                <w:lang w:val="en-US" w:eastAsia="zh-CN" w:bidi="ar-SA"/>
              </w:rPr>
              <w:t>2</w:t>
            </w:r>
            <w:r>
              <w:rPr>
                <w:rFonts w:hint="eastAsia" w:ascii="仿宋" w:hAnsi="仿宋" w:eastAsia="仿宋" w:cs="方正仿宋_GB2312"/>
                <w:spacing w:val="-3"/>
                <w:kern w:val="0"/>
                <w:sz w:val="24"/>
                <w:szCs w:val="24"/>
                <w:lang w:val="en-AU" w:eastAsia="zh-CN" w:bidi="ar-SA"/>
              </w:rPr>
              <w:t>）教师可查看班级知识点掌握率分析统计，并支持查看知识点掌握率详情；可查看学生之间对于不同知识点掌握率对比分析，支持查看到某一位学生的知识点掌握详情统计，可以查看每个知识点的课程资源和系统推荐的拓展资源.</w:t>
            </w:r>
          </w:p>
          <w:p w14:paraId="63AEB44B">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US" w:eastAsia="zh-CN" w:bidi="ar-SA"/>
              </w:rPr>
              <w:t>四、</w:t>
            </w:r>
            <w:r>
              <w:rPr>
                <w:rFonts w:hint="eastAsia" w:ascii="仿宋" w:hAnsi="仿宋" w:eastAsia="仿宋" w:cs="方正仿宋_GB2312"/>
                <w:spacing w:val="-3"/>
                <w:kern w:val="0"/>
                <w:sz w:val="24"/>
                <w:szCs w:val="24"/>
                <w:lang w:val="en-AU" w:eastAsia="zh-CN" w:bidi="ar-SA"/>
              </w:rPr>
              <w:t>其他支持与服务</w:t>
            </w:r>
          </w:p>
          <w:p w14:paraId="6333B09B">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1.质保期内为课程教学团队每年提供不少于2次的教师专业发展培训活动，培训内容包含课程结构的优化、教学方法的设计和教学技能的提升。</w:t>
            </w:r>
          </w:p>
          <w:p w14:paraId="712F38A5">
            <w:pPr>
              <w:rPr>
                <w:rFonts w:hint="eastAsia" w:ascii="仿宋" w:hAnsi="仿宋" w:eastAsia="仿宋" w:cs="方正仿宋_GB2312"/>
                <w:spacing w:val="-3"/>
                <w:kern w:val="0"/>
                <w:sz w:val="24"/>
                <w:szCs w:val="24"/>
                <w:lang w:val="en-AU" w:eastAsia="zh-CN" w:bidi="ar-SA"/>
              </w:rPr>
            </w:pPr>
            <w:r>
              <w:rPr>
                <w:rFonts w:hint="eastAsia" w:ascii="仿宋" w:hAnsi="仿宋" w:eastAsia="仿宋" w:cs="方正仿宋_GB2312"/>
                <w:spacing w:val="-3"/>
                <w:kern w:val="0"/>
                <w:sz w:val="24"/>
                <w:szCs w:val="24"/>
                <w:lang w:val="en-AU" w:eastAsia="zh-CN" w:bidi="ar-SA"/>
              </w:rPr>
              <w:t>2.所有建设完成的课程统一管理，上线运营。平台采用视频数据本地镜像+云端双备份服务模式，可以设置课程的运营范围，本校服务、联盟服务等。</w:t>
            </w:r>
          </w:p>
          <w:p w14:paraId="0A409097">
            <w:pPr>
              <w:rPr>
                <w:rFonts w:hint="eastAsia" w:ascii="仿宋" w:hAnsi="仿宋" w:eastAsia="仿宋" w:cs="方正仿宋_GB2312"/>
                <w:spacing w:val="-3"/>
                <w:kern w:val="0"/>
                <w:sz w:val="24"/>
                <w:szCs w:val="24"/>
                <w:lang w:val="en-US" w:eastAsia="zh-CN" w:bidi="ar-SA"/>
              </w:rPr>
            </w:pPr>
            <w:r>
              <w:rPr>
                <w:rFonts w:hint="eastAsia" w:ascii="仿宋" w:hAnsi="仿宋" w:eastAsia="仿宋" w:cs="方正仿宋_GB2312"/>
                <w:spacing w:val="-3"/>
                <w:kern w:val="0"/>
                <w:sz w:val="24"/>
                <w:szCs w:val="24"/>
                <w:lang w:val="en-AU" w:eastAsia="zh-CN" w:bidi="ar-SA"/>
              </w:rPr>
              <w:t>需完成课程在国家级开放课程平台上线运行，如学银在线、智慧职教等。</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45497D71">
            <w:pPr>
              <w:rPr>
                <w:rFonts w:hint="eastAsia" w:ascii="仿宋" w:hAnsi="仿宋" w:eastAsia="仿宋" w:cs="方正仿宋_GB2312"/>
                <w:sz w:val="24"/>
                <w:szCs w:val="24"/>
              </w:rPr>
            </w:pPr>
          </w:p>
          <w:p w14:paraId="524F5B3F">
            <w:pPr>
              <w:rPr>
                <w:rFonts w:hint="eastAsia" w:ascii="仿宋" w:hAnsi="仿宋" w:eastAsia="仿宋" w:cs="方正仿宋_GB2312"/>
                <w:sz w:val="24"/>
                <w:szCs w:val="24"/>
              </w:rPr>
            </w:pPr>
          </w:p>
          <w:p w14:paraId="52D1C987">
            <w:pPr>
              <w:rPr>
                <w:rFonts w:hint="eastAsia" w:ascii="仿宋" w:hAnsi="仿宋" w:eastAsia="仿宋" w:cs="方正仿宋_GB2312"/>
                <w:sz w:val="24"/>
                <w:szCs w:val="24"/>
              </w:rPr>
            </w:pPr>
          </w:p>
          <w:p w14:paraId="335875DE">
            <w:pPr>
              <w:rPr>
                <w:rFonts w:hint="eastAsia" w:ascii="仿宋" w:hAnsi="仿宋" w:eastAsia="仿宋" w:cs="方正仿宋_GB2312"/>
                <w:sz w:val="24"/>
                <w:szCs w:val="24"/>
              </w:rPr>
            </w:pPr>
          </w:p>
          <w:p w14:paraId="2EAEB530">
            <w:pPr>
              <w:rPr>
                <w:rFonts w:hint="eastAsia" w:ascii="仿宋" w:hAnsi="仿宋" w:eastAsia="仿宋" w:cs="方正仿宋_GB2312"/>
                <w:kern w:val="2"/>
                <w:sz w:val="24"/>
                <w:szCs w:val="24"/>
                <w:lang w:val="en-US" w:eastAsia="zh-CN" w:bidi="ar-SA"/>
              </w:rPr>
            </w:pPr>
            <w:r>
              <w:rPr>
                <w:rFonts w:hint="eastAsia" w:ascii="仿宋" w:hAnsi="仿宋" w:eastAsia="仿宋" w:cs="方正仿宋_GB2312"/>
                <w:sz w:val="24"/>
                <w:szCs w:val="24"/>
              </w:rPr>
              <w:t>19</w:t>
            </w:r>
            <w:r>
              <w:rPr>
                <w:rFonts w:hint="eastAsia" w:ascii="仿宋" w:hAnsi="仿宋" w:eastAsia="仿宋" w:cs="方正仿宋_GB2312"/>
                <w:sz w:val="24"/>
                <w:szCs w:val="24"/>
                <w:lang w:eastAsia="zh-CN"/>
              </w:rPr>
              <w:t>个</w:t>
            </w:r>
          </w:p>
        </w:tc>
      </w:tr>
    </w:tbl>
    <w:p w14:paraId="10A5FA52">
      <w:pPr>
        <w:rPr>
          <w:color w:val="auto"/>
        </w:rPr>
      </w:pPr>
    </w:p>
    <w:p w14:paraId="084F7F56">
      <w:pPr>
        <w:rPr>
          <w:color w:val="auto"/>
        </w:rPr>
      </w:pPr>
    </w:p>
    <w:p w14:paraId="4223F813">
      <w:pPr>
        <w:rPr>
          <w:color w:val="auto"/>
        </w:rPr>
      </w:pPr>
    </w:p>
    <w:p w14:paraId="6E585B69">
      <w:pPr>
        <w:rPr>
          <w:color w:val="auto"/>
        </w:rPr>
      </w:pPr>
    </w:p>
    <w:p w14:paraId="59C316A7">
      <w:pPr>
        <w:rPr>
          <w:color w:val="auto"/>
        </w:rPr>
      </w:pPr>
    </w:p>
    <w:p w14:paraId="6624D667">
      <w:pPr>
        <w:rPr>
          <w:color w:val="auto"/>
        </w:rPr>
      </w:pPr>
    </w:p>
    <w:p w14:paraId="5D02A631">
      <w:pPr>
        <w:rPr>
          <w:color w:val="auto"/>
        </w:rPr>
      </w:pPr>
    </w:p>
    <w:tbl>
      <w:tblPr>
        <w:tblStyle w:val="49"/>
        <w:tblW w:w="92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7315"/>
      </w:tblGrid>
      <w:tr w14:paraId="6366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51" w:type="dxa"/>
            <w:gridSpan w:val="2"/>
            <w:tcBorders>
              <w:top w:val="single" w:color="auto" w:sz="4" w:space="0"/>
              <w:left w:val="single" w:color="auto" w:sz="4" w:space="0"/>
              <w:bottom w:val="single" w:color="auto" w:sz="4" w:space="0"/>
              <w:right w:val="single" w:color="auto" w:sz="4" w:space="0"/>
            </w:tcBorders>
            <w:noWrap w:val="0"/>
            <w:vAlign w:val="center"/>
          </w:tcPr>
          <w:p w14:paraId="32DE5612">
            <w:pPr>
              <w:spacing w:line="400" w:lineRule="exact"/>
              <w:ind w:right="-330" w:rightChars="-157"/>
              <w:rPr>
                <w:rFonts w:hint="eastAsia" w:ascii="仿宋_GB2312" w:hAnsi="宋体" w:eastAsia="仿宋_GB2312" w:cs="宋体"/>
                <w:b/>
                <w:color w:val="auto"/>
                <w:kern w:val="0"/>
                <w:sz w:val="24"/>
              </w:rPr>
            </w:pPr>
            <w:r>
              <w:rPr>
                <w:rFonts w:ascii="仿宋_GB2312" w:hAnsi="宋体" w:eastAsia="仿宋_GB2312" w:cs="宋体"/>
                <w:b/>
                <w:color w:val="auto"/>
                <w:kern w:val="0"/>
                <w:sz w:val="24"/>
              </w:rPr>
              <w:t>★</w:t>
            </w:r>
            <w:r>
              <w:rPr>
                <w:rFonts w:hint="eastAsia" w:ascii="宋体" w:hAnsi="宋体" w:eastAsia="宋体" w:cs="宋体"/>
                <w:b/>
                <w:color w:val="auto"/>
                <w:kern w:val="0"/>
                <w:sz w:val="24"/>
                <w:szCs w:val="24"/>
              </w:rPr>
              <w:t>二、商务要求</w:t>
            </w:r>
          </w:p>
        </w:tc>
      </w:tr>
      <w:tr w14:paraId="01D5B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936" w:type="dxa"/>
            <w:tcBorders>
              <w:top w:val="single" w:color="auto" w:sz="4" w:space="0"/>
              <w:left w:val="single" w:color="auto" w:sz="4" w:space="0"/>
              <w:bottom w:val="single" w:color="auto" w:sz="4" w:space="0"/>
              <w:right w:val="single" w:color="auto" w:sz="4" w:space="0"/>
            </w:tcBorders>
            <w:noWrap w:val="0"/>
            <w:vAlign w:val="center"/>
          </w:tcPr>
          <w:p w14:paraId="14C86BD4">
            <w:pPr>
              <w:spacing w:line="440" w:lineRule="exact"/>
              <w:ind w:right="-27" w:rightChars="-13"/>
              <w:jc w:val="center"/>
              <w:rPr>
                <w:rFonts w:hint="eastAsia" w:ascii="等线" w:hAnsi="等线" w:eastAsia="仿宋_GB2312" w:cs="Arial"/>
                <w:bCs/>
                <w:color w:val="auto"/>
                <w:sz w:val="24"/>
                <w:szCs w:val="24"/>
                <w:lang w:val="en-GB"/>
              </w:rPr>
            </w:pPr>
            <w:r>
              <w:rPr>
                <w:rFonts w:hint="eastAsia" w:ascii="仿宋_GB2312" w:hAnsi="仿宋_GB2312" w:eastAsia="仿宋_GB2312" w:cs="仿宋_GB2312"/>
                <w:color w:val="auto"/>
                <w:sz w:val="24"/>
                <w:szCs w:val="24"/>
              </w:rPr>
              <w:t>基本要求</w:t>
            </w:r>
          </w:p>
        </w:tc>
        <w:tc>
          <w:tcPr>
            <w:tcW w:w="7315" w:type="dxa"/>
            <w:tcBorders>
              <w:top w:val="single" w:color="auto" w:sz="4" w:space="0"/>
              <w:left w:val="single" w:color="auto" w:sz="4" w:space="0"/>
              <w:bottom w:val="single" w:color="auto" w:sz="4" w:space="0"/>
              <w:right w:val="single" w:color="auto" w:sz="4" w:space="0"/>
            </w:tcBorders>
            <w:noWrap w:val="0"/>
            <w:vAlign w:val="center"/>
          </w:tcPr>
          <w:p w14:paraId="64270B99">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1.本项目投标报价包括提供完成项目所需服务及交付服务成果至指定地点的各种费用、技术培训、技术资料、平台功能升级及维护、售后服务、保险费、税金、验收检验及其他所有成本费用的总和；</w:t>
            </w:r>
          </w:p>
          <w:p w14:paraId="4F94EE35">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2.投标人应保证投标</w:t>
            </w:r>
            <w:r>
              <w:rPr>
                <w:rFonts w:hint="eastAsia" w:ascii="仿宋_GB2312" w:hAnsi="仿宋_GB2312" w:eastAsia="仿宋_GB2312" w:cs="仿宋_GB2312"/>
                <w:bCs/>
                <w:color w:val="auto"/>
                <w:sz w:val="24"/>
                <w:szCs w:val="24"/>
                <w:lang w:val="en-US" w:eastAsia="zh-CN"/>
              </w:rPr>
              <w:t>标的</w:t>
            </w:r>
            <w:r>
              <w:rPr>
                <w:rFonts w:hint="eastAsia" w:ascii="仿宋_GB2312" w:hAnsi="仿宋_GB2312" w:eastAsia="仿宋_GB2312" w:cs="仿宋_GB2312"/>
                <w:bCs/>
                <w:color w:val="auto"/>
                <w:sz w:val="24"/>
                <w:szCs w:val="24"/>
              </w:rPr>
              <w:t>涉及到的知识产权和所提供的相关技术资料是合法取得，不会因为采购人的使用而被责令停止使用、追偿或要求赔偿损失，如出现此情况，一切经济和法律责任均由投标人承担；</w:t>
            </w:r>
          </w:p>
          <w:p w14:paraId="0D75B38D">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3.投标人所投</w:t>
            </w:r>
            <w:r>
              <w:rPr>
                <w:rFonts w:hint="eastAsia" w:ascii="仿宋_GB2312" w:hAnsi="仿宋_GB2312" w:eastAsia="仿宋_GB2312" w:cs="仿宋_GB2312"/>
                <w:bCs/>
                <w:color w:val="auto"/>
                <w:sz w:val="24"/>
                <w:szCs w:val="24"/>
                <w:lang w:val="en-US" w:eastAsia="zh-CN"/>
              </w:rPr>
              <w:t>标的</w:t>
            </w:r>
            <w:r>
              <w:rPr>
                <w:rFonts w:hint="eastAsia" w:ascii="仿宋_GB2312" w:hAnsi="仿宋_GB2312" w:eastAsia="仿宋_GB2312" w:cs="仿宋_GB2312"/>
                <w:bCs/>
                <w:color w:val="auto"/>
                <w:sz w:val="24"/>
                <w:szCs w:val="24"/>
              </w:rPr>
              <w:t>应符合国家有关部门规定的相应技术、节能、安全和环保标准；国家有关部门对所投</w:t>
            </w:r>
            <w:r>
              <w:rPr>
                <w:rFonts w:hint="eastAsia" w:ascii="仿宋_GB2312" w:hAnsi="仿宋_GB2312" w:eastAsia="仿宋_GB2312" w:cs="仿宋_GB2312"/>
                <w:bCs/>
                <w:color w:val="auto"/>
                <w:sz w:val="24"/>
                <w:szCs w:val="24"/>
                <w:lang w:val="en-US" w:eastAsia="zh-CN"/>
              </w:rPr>
              <w:t>标的</w:t>
            </w:r>
            <w:r>
              <w:rPr>
                <w:rFonts w:hint="eastAsia" w:ascii="仿宋_GB2312" w:hAnsi="仿宋_GB2312" w:eastAsia="仿宋_GB2312" w:cs="仿宋_GB2312"/>
                <w:bCs/>
                <w:color w:val="auto"/>
                <w:sz w:val="24"/>
                <w:szCs w:val="24"/>
              </w:rPr>
              <w:t>有强制性规定或要求的，必须符合相应规定或要求。</w:t>
            </w:r>
          </w:p>
        </w:tc>
      </w:tr>
      <w:tr w14:paraId="5C63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936" w:type="dxa"/>
            <w:tcBorders>
              <w:top w:val="single" w:color="auto" w:sz="4" w:space="0"/>
              <w:left w:val="single" w:color="auto" w:sz="4" w:space="0"/>
              <w:bottom w:val="single" w:color="auto" w:sz="4" w:space="0"/>
              <w:right w:val="single" w:color="auto" w:sz="4" w:space="0"/>
            </w:tcBorders>
            <w:noWrap w:val="0"/>
            <w:vAlign w:val="center"/>
          </w:tcPr>
          <w:p w14:paraId="126BD7CA">
            <w:pPr>
              <w:spacing w:line="440" w:lineRule="exact"/>
              <w:ind w:right="-27" w:rightChars="-13"/>
              <w:jc w:val="center"/>
              <w:rPr>
                <w:rFonts w:hint="eastAsia" w:ascii="等线" w:hAnsi="等线" w:eastAsia="仿宋_GB2312" w:cs="Arial"/>
                <w:bCs/>
                <w:color w:val="auto"/>
                <w:sz w:val="24"/>
                <w:szCs w:val="24"/>
                <w:lang w:val="en-GB"/>
              </w:rPr>
            </w:pPr>
            <w:r>
              <w:rPr>
                <w:rFonts w:hint="eastAsia" w:ascii="仿宋_GB2312" w:hAnsi="仿宋_GB2312" w:eastAsia="仿宋_GB2312" w:cs="仿宋_GB2312"/>
                <w:color w:val="auto"/>
                <w:sz w:val="24"/>
                <w:szCs w:val="24"/>
              </w:rPr>
              <w:t>质量保证期</w:t>
            </w:r>
          </w:p>
        </w:tc>
        <w:tc>
          <w:tcPr>
            <w:tcW w:w="7315" w:type="dxa"/>
            <w:tcBorders>
              <w:top w:val="single" w:color="auto" w:sz="4" w:space="0"/>
              <w:left w:val="single" w:color="auto" w:sz="4" w:space="0"/>
              <w:bottom w:val="single" w:color="auto" w:sz="4" w:space="0"/>
              <w:right w:val="single" w:color="auto" w:sz="4" w:space="0"/>
            </w:tcBorders>
            <w:noWrap w:val="0"/>
            <w:vAlign w:val="center"/>
          </w:tcPr>
          <w:p w14:paraId="7F8841DC">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自项目整体验收合格后交付使用之日起3年。</w:t>
            </w:r>
          </w:p>
        </w:tc>
      </w:tr>
      <w:tr w14:paraId="5677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936" w:type="dxa"/>
            <w:tcBorders>
              <w:top w:val="single" w:color="auto" w:sz="4" w:space="0"/>
              <w:left w:val="single" w:color="auto" w:sz="4" w:space="0"/>
              <w:bottom w:val="single" w:color="auto" w:sz="4" w:space="0"/>
              <w:right w:val="single" w:color="auto" w:sz="4" w:space="0"/>
            </w:tcBorders>
            <w:noWrap w:val="0"/>
            <w:vAlign w:val="center"/>
          </w:tcPr>
          <w:p w14:paraId="555149F4">
            <w:pPr>
              <w:spacing w:line="440" w:lineRule="exact"/>
              <w:ind w:right="-27" w:rightChars="-13"/>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售后服务</w:t>
            </w:r>
          </w:p>
          <w:p w14:paraId="414D8059">
            <w:pPr>
              <w:spacing w:line="440" w:lineRule="exact"/>
              <w:ind w:right="-27" w:rightChars="-13"/>
              <w:jc w:val="center"/>
              <w:rPr>
                <w:rFonts w:hint="eastAsia" w:ascii="等线" w:hAnsi="等线" w:eastAsia="仿宋_GB2312" w:cs="Arial"/>
                <w:bCs/>
                <w:color w:val="auto"/>
                <w:sz w:val="24"/>
                <w:szCs w:val="24"/>
                <w:lang w:val="en-GB"/>
              </w:rPr>
            </w:pPr>
            <w:r>
              <w:rPr>
                <w:rFonts w:hint="eastAsia" w:ascii="仿宋_GB2312" w:hAnsi="仿宋_GB2312" w:eastAsia="仿宋_GB2312" w:cs="仿宋_GB2312"/>
                <w:color w:val="auto"/>
                <w:sz w:val="24"/>
                <w:szCs w:val="24"/>
              </w:rPr>
              <w:t>要求</w:t>
            </w:r>
          </w:p>
        </w:tc>
        <w:tc>
          <w:tcPr>
            <w:tcW w:w="7315" w:type="dxa"/>
            <w:tcBorders>
              <w:top w:val="single" w:color="auto" w:sz="4" w:space="0"/>
              <w:left w:val="single" w:color="auto" w:sz="4" w:space="0"/>
              <w:bottom w:val="single" w:color="auto" w:sz="4" w:space="0"/>
              <w:right w:val="single" w:color="auto" w:sz="4" w:space="0"/>
            </w:tcBorders>
            <w:noWrap w:val="0"/>
            <w:vAlign w:val="center"/>
          </w:tcPr>
          <w:p w14:paraId="1FA0DB18">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w:t>
            </w:r>
            <w:r>
              <w:rPr>
                <w:rFonts w:hint="eastAsia" w:ascii="仿宋_GB2312" w:hAnsi="仿宋_GB2312" w:eastAsia="仿宋_GB2312" w:cs="仿宋_GB2312"/>
                <w:bCs/>
                <w:color w:val="auto"/>
                <w:sz w:val="24"/>
                <w:szCs w:val="24"/>
                <w:highlight w:val="none"/>
              </w:rPr>
              <w:t>所有视频拍摄、</w:t>
            </w:r>
            <w:r>
              <w:rPr>
                <w:rFonts w:hint="eastAsia" w:ascii="仿宋_GB2312" w:hAnsi="仿宋_GB2312" w:eastAsia="仿宋_GB2312" w:cs="仿宋_GB2312"/>
                <w:bCs/>
                <w:color w:val="auto"/>
                <w:sz w:val="24"/>
                <w:szCs w:val="24"/>
              </w:rPr>
              <w:t>微课制作均按采购需求进行；</w:t>
            </w:r>
          </w:p>
          <w:p w14:paraId="0FF559E5">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2.中标人免费为采购人提供以下技术支持和服务：</w:t>
            </w:r>
          </w:p>
          <w:p w14:paraId="7EF893E2">
            <w:pPr>
              <w:spacing w:line="440" w:lineRule="exact"/>
              <w:jc w:val="left"/>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（1）电话、线上咨询。中标人为采购人提供技术援助，解答采购人在使用中遇到的问题，及时为采购人提出解决问题的方案</w:t>
            </w:r>
            <w:r>
              <w:rPr>
                <w:rFonts w:hint="eastAsia" w:ascii="仿宋_GB2312" w:hAnsi="仿宋_GB2312" w:eastAsia="仿宋_GB2312" w:cs="仿宋_GB2312"/>
                <w:bCs/>
                <w:color w:val="auto"/>
                <w:sz w:val="24"/>
                <w:szCs w:val="24"/>
                <w:lang w:eastAsia="zh-CN"/>
              </w:rPr>
              <w:t>；</w:t>
            </w:r>
          </w:p>
          <w:p w14:paraId="771AB3B2">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2）响应时间：提供7*24小时售后服务，并提供售后服务电话，出现技术故障应在接到故障通知起1小时内响应，一般问题2小时内通过远程方式解决；遇到大的问题，在接到报修通知后4小时内派技术人员到达现场排除故障，确保课程正常运行；</w:t>
            </w:r>
          </w:p>
          <w:p w14:paraId="753FEED3">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lang w:val="en-US" w:eastAsia="zh-CN"/>
              </w:rPr>
              <w:t>3</w:t>
            </w:r>
            <w:r>
              <w:rPr>
                <w:rFonts w:hint="eastAsia" w:ascii="仿宋_GB2312" w:hAnsi="仿宋_GB2312" w:eastAsia="仿宋_GB2312" w:cs="仿宋_GB2312"/>
                <w:bCs/>
                <w:color w:val="auto"/>
                <w:sz w:val="24"/>
                <w:szCs w:val="24"/>
              </w:rPr>
              <w:t>.质保期内中标人应免费为采购人提供平台功能升级及维护服务。</w:t>
            </w:r>
          </w:p>
        </w:tc>
      </w:tr>
      <w:tr w14:paraId="15ED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936" w:type="dxa"/>
            <w:tcBorders>
              <w:top w:val="single" w:color="auto" w:sz="4" w:space="0"/>
              <w:left w:val="single" w:color="auto" w:sz="4" w:space="0"/>
              <w:bottom w:val="single" w:color="auto" w:sz="4" w:space="0"/>
              <w:right w:val="single" w:color="auto" w:sz="4" w:space="0"/>
            </w:tcBorders>
            <w:noWrap w:val="0"/>
            <w:vAlign w:val="center"/>
          </w:tcPr>
          <w:p w14:paraId="65A403E9">
            <w:pPr>
              <w:spacing w:line="440" w:lineRule="exact"/>
              <w:ind w:right="-27" w:rightChars="-13"/>
              <w:jc w:val="center"/>
              <w:rPr>
                <w:rFonts w:hint="eastAsia" w:ascii="等线" w:hAnsi="等线" w:eastAsia="仿宋_GB2312" w:cs="Arial"/>
                <w:bCs/>
                <w:color w:val="auto"/>
                <w:sz w:val="24"/>
                <w:szCs w:val="24"/>
                <w:lang w:val="en-GB"/>
              </w:rPr>
            </w:pPr>
            <w:r>
              <w:rPr>
                <w:rFonts w:hint="eastAsia" w:ascii="仿宋_GB2312" w:hAnsi="仿宋_GB2312" w:eastAsia="仿宋_GB2312" w:cs="仿宋_GB2312"/>
                <w:color w:val="auto"/>
                <w:sz w:val="24"/>
                <w:szCs w:val="24"/>
              </w:rPr>
              <w:t>交付时间及地点</w:t>
            </w:r>
          </w:p>
        </w:tc>
        <w:tc>
          <w:tcPr>
            <w:tcW w:w="7315" w:type="dxa"/>
            <w:tcBorders>
              <w:top w:val="single" w:color="auto" w:sz="4" w:space="0"/>
              <w:left w:val="single" w:color="auto" w:sz="4" w:space="0"/>
              <w:bottom w:val="single" w:color="auto" w:sz="4" w:space="0"/>
              <w:right w:val="single" w:color="auto" w:sz="4" w:space="0"/>
            </w:tcBorders>
            <w:noWrap w:val="0"/>
            <w:vAlign w:val="center"/>
          </w:tcPr>
          <w:p w14:paraId="1D268133">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1.交付时间：自签订合同之日起60日内完成全部课程建设，课程成品通过验收后交付使用；</w:t>
            </w:r>
          </w:p>
          <w:p w14:paraId="5DD6AD61">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2.交货地点：柳州市范围内采购人指定地点。</w:t>
            </w:r>
          </w:p>
        </w:tc>
      </w:tr>
      <w:tr w14:paraId="086F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936" w:type="dxa"/>
            <w:tcBorders>
              <w:top w:val="single" w:color="auto" w:sz="4" w:space="0"/>
              <w:left w:val="single" w:color="auto" w:sz="4" w:space="0"/>
              <w:bottom w:val="single" w:color="auto" w:sz="4" w:space="0"/>
              <w:right w:val="single" w:color="auto" w:sz="4" w:space="0"/>
            </w:tcBorders>
            <w:noWrap w:val="0"/>
            <w:vAlign w:val="center"/>
          </w:tcPr>
          <w:p w14:paraId="613BC6C3">
            <w:pPr>
              <w:spacing w:line="440" w:lineRule="exact"/>
              <w:ind w:right="-27" w:rightChars="-13"/>
              <w:jc w:val="center"/>
              <w:rPr>
                <w:rFonts w:hint="eastAsia" w:ascii="等线" w:hAnsi="等线" w:eastAsia="仿宋_GB2312" w:cs="Arial"/>
                <w:bCs/>
                <w:color w:val="auto"/>
                <w:sz w:val="24"/>
                <w:szCs w:val="24"/>
                <w:lang w:val="en-GB"/>
              </w:rPr>
            </w:pPr>
            <w:r>
              <w:rPr>
                <w:rFonts w:hint="eastAsia" w:ascii="仿宋_GB2312" w:hAnsi="仿宋_GB2312" w:eastAsia="仿宋_GB2312" w:cs="仿宋_GB2312"/>
                <w:color w:val="auto"/>
                <w:sz w:val="24"/>
                <w:szCs w:val="24"/>
              </w:rPr>
              <w:t>付款方式</w:t>
            </w:r>
          </w:p>
        </w:tc>
        <w:tc>
          <w:tcPr>
            <w:tcW w:w="7315" w:type="dxa"/>
            <w:tcBorders>
              <w:top w:val="single" w:color="auto" w:sz="4" w:space="0"/>
              <w:left w:val="single" w:color="auto" w:sz="4" w:space="0"/>
              <w:bottom w:val="single" w:color="auto" w:sz="4" w:space="0"/>
              <w:right w:val="single" w:color="auto" w:sz="4" w:space="0"/>
            </w:tcBorders>
            <w:noWrap w:val="0"/>
            <w:vAlign w:val="center"/>
          </w:tcPr>
          <w:p w14:paraId="0AD7DDBC">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财政性资金按财政国库集中支付规定程序办理。</w:t>
            </w:r>
          </w:p>
          <w:p w14:paraId="11BABF27">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本项目全部服务及服务成果交付、安装、调试完毕，验收合格交付使用后，采购人在收到中标人开具的合同总价款增值税专用发票之日起10个工作日内一次性向中标人指定账户付清合同价款（不计利息）。</w:t>
            </w:r>
          </w:p>
          <w:p w14:paraId="32D56F4B">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注：资金支付等事项按照《保障中小企业款项支付条例》（国务院令第</w:t>
            </w:r>
            <w:r>
              <w:rPr>
                <w:rFonts w:hint="eastAsia" w:ascii="仿宋_GB2312" w:hAnsi="仿宋_GB2312" w:eastAsia="仿宋_GB2312" w:cs="仿宋_GB2312"/>
                <w:bCs/>
                <w:color w:val="auto"/>
                <w:sz w:val="24"/>
                <w:szCs w:val="24"/>
                <w:lang w:val="en-US" w:eastAsia="zh-CN"/>
              </w:rPr>
              <w:t>802</w:t>
            </w:r>
            <w:r>
              <w:rPr>
                <w:rFonts w:hint="eastAsia" w:ascii="仿宋_GB2312" w:hAnsi="仿宋_GB2312" w:eastAsia="仿宋_GB2312" w:cs="仿宋_GB2312"/>
                <w:bCs/>
                <w:color w:val="auto"/>
                <w:sz w:val="24"/>
                <w:szCs w:val="24"/>
              </w:rPr>
              <w:t>号）、《运用政府采购政策支持柳州市中小微企业发展暂行办法》要求执行。</w:t>
            </w:r>
          </w:p>
        </w:tc>
      </w:tr>
      <w:tr w14:paraId="093B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936" w:type="dxa"/>
            <w:tcBorders>
              <w:top w:val="single" w:color="auto" w:sz="4" w:space="0"/>
              <w:left w:val="single" w:color="auto" w:sz="4" w:space="0"/>
              <w:bottom w:val="single" w:color="auto" w:sz="4" w:space="0"/>
              <w:right w:val="single" w:color="auto" w:sz="4" w:space="0"/>
            </w:tcBorders>
            <w:noWrap w:val="0"/>
            <w:vAlign w:val="center"/>
          </w:tcPr>
          <w:p w14:paraId="08683530">
            <w:pPr>
              <w:spacing w:line="440" w:lineRule="exact"/>
              <w:ind w:right="-27" w:rightChars="-13"/>
              <w:jc w:val="center"/>
              <w:rPr>
                <w:rFonts w:hint="eastAsia" w:ascii="等线" w:hAnsi="等线" w:eastAsia="仿宋_GB2312" w:cs="Arial"/>
                <w:bCs/>
                <w:color w:val="auto"/>
                <w:sz w:val="24"/>
                <w:szCs w:val="24"/>
                <w:lang w:val="en-GB"/>
              </w:rPr>
            </w:pPr>
            <w:r>
              <w:rPr>
                <w:rFonts w:hint="eastAsia" w:ascii="仿宋_GB2312" w:hAnsi="仿宋_GB2312" w:eastAsia="仿宋_GB2312" w:cs="仿宋_GB2312"/>
                <w:color w:val="auto"/>
                <w:sz w:val="24"/>
                <w:szCs w:val="24"/>
              </w:rPr>
              <w:t>履约保证金</w:t>
            </w:r>
          </w:p>
        </w:tc>
        <w:tc>
          <w:tcPr>
            <w:tcW w:w="7315" w:type="dxa"/>
            <w:tcBorders>
              <w:top w:val="single" w:color="auto" w:sz="4" w:space="0"/>
              <w:left w:val="single" w:color="auto" w:sz="4" w:space="0"/>
              <w:bottom w:val="single" w:color="auto" w:sz="4" w:space="0"/>
              <w:right w:val="single" w:color="auto" w:sz="4" w:space="0"/>
            </w:tcBorders>
            <w:noWrap w:val="0"/>
            <w:vAlign w:val="center"/>
          </w:tcPr>
          <w:p w14:paraId="2F14C5B9">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1.合同签订前2日内，</w:t>
            </w:r>
            <w:r>
              <w:rPr>
                <w:rFonts w:hint="eastAsia" w:ascii="仿宋_GB2312" w:hAnsi="仿宋_GB2312" w:eastAsia="仿宋_GB2312" w:cs="仿宋_GB2312"/>
                <w:bCs/>
                <w:color w:val="auto"/>
                <w:sz w:val="24"/>
                <w:szCs w:val="24"/>
                <w:lang w:eastAsia="zh-CN"/>
              </w:rPr>
              <w:t>中标人</w:t>
            </w:r>
            <w:r>
              <w:rPr>
                <w:rFonts w:hint="eastAsia" w:ascii="仿宋_GB2312" w:hAnsi="仿宋_GB2312" w:eastAsia="仿宋_GB2312" w:cs="仿宋_GB2312"/>
                <w:bCs/>
                <w:color w:val="auto"/>
                <w:sz w:val="24"/>
                <w:szCs w:val="24"/>
              </w:rPr>
              <w:t>必须向</w:t>
            </w:r>
            <w:r>
              <w:rPr>
                <w:rFonts w:hint="eastAsia" w:ascii="仿宋_GB2312" w:hAnsi="仿宋_GB2312" w:eastAsia="仿宋_GB2312" w:cs="仿宋_GB2312"/>
                <w:bCs/>
                <w:color w:val="auto"/>
                <w:sz w:val="24"/>
                <w:szCs w:val="24"/>
                <w:lang w:eastAsia="zh-CN"/>
              </w:rPr>
              <w:t>采购人</w:t>
            </w:r>
            <w:r>
              <w:rPr>
                <w:rFonts w:hint="eastAsia" w:ascii="仿宋_GB2312" w:hAnsi="仿宋_GB2312" w:eastAsia="仿宋_GB2312" w:cs="仿宋_GB2312"/>
                <w:bCs/>
                <w:color w:val="auto"/>
                <w:sz w:val="24"/>
                <w:szCs w:val="24"/>
              </w:rPr>
              <w:t>缴纳履约保证金，履约保证金按中标金额的</w:t>
            </w:r>
            <w:r>
              <w:rPr>
                <w:rFonts w:hint="eastAsia" w:ascii="仿宋_GB2312" w:hAnsi="仿宋_GB2312" w:eastAsia="仿宋_GB2312" w:cs="仿宋_GB2312"/>
                <w:bCs/>
                <w:color w:val="auto"/>
                <w:sz w:val="24"/>
                <w:szCs w:val="24"/>
                <w:lang w:val="en-US" w:eastAsia="zh-CN"/>
              </w:rPr>
              <w:t>2</w:t>
            </w:r>
            <w:r>
              <w:rPr>
                <w:rFonts w:hint="eastAsia" w:ascii="仿宋_GB2312" w:hAnsi="仿宋_GB2312" w:eastAsia="仿宋_GB2312" w:cs="仿宋_GB2312"/>
                <w:bCs/>
                <w:color w:val="auto"/>
                <w:sz w:val="24"/>
                <w:szCs w:val="24"/>
              </w:rPr>
              <w:t>%收取（小微企业免收履约保证金）。若</w:t>
            </w:r>
            <w:r>
              <w:rPr>
                <w:rFonts w:hint="eastAsia" w:ascii="仿宋_GB2312" w:hAnsi="仿宋_GB2312" w:eastAsia="仿宋_GB2312" w:cs="仿宋_GB2312"/>
                <w:bCs/>
                <w:color w:val="auto"/>
                <w:sz w:val="24"/>
                <w:szCs w:val="24"/>
                <w:lang w:eastAsia="zh-CN"/>
              </w:rPr>
              <w:t>中标人</w:t>
            </w:r>
            <w:r>
              <w:rPr>
                <w:rFonts w:hint="eastAsia" w:ascii="仿宋_GB2312" w:hAnsi="仿宋_GB2312" w:eastAsia="仿宋_GB2312" w:cs="仿宋_GB2312"/>
                <w:bCs/>
                <w:color w:val="auto"/>
                <w:sz w:val="24"/>
                <w:szCs w:val="24"/>
              </w:rPr>
              <w:t>无法按</w:t>
            </w:r>
            <w:r>
              <w:rPr>
                <w:rFonts w:hint="eastAsia" w:ascii="仿宋_GB2312" w:hAnsi="仿宋_GB2312" w:eastAsia="仿宋_GB2312" w:cs="仿宋_GB2312"/>
                <w:bCs/>
                <w:color w:val="auto"/>
                <w:sz w:val="24"/>
                <w:szCs w:val="24"/>
                <w:lang w:eastAsia="zh-CN"/>
              </w:rPr>
              <w:t>采购人</w:t>
            </w:r>
            <w:r>
              <w:rPr>
                <w:rFonts w:hint="eastAsia" w:ascii="仿宋_GB2312" w:hAnsi="仿宋_GB2312" w:eastAsia="仿宋_GB2312" w:cs="仿宋_GB2312"/>
                <w:bCs/>
                <w:color w:val="auto"/>
                <w:sz w:val="24"/>
                <w:szCs w:val="24"/>
              </w:rPr>
              <w:t>要求按质按量按时提供服务或服务成果不满足要求的，</w:t>
            </w:r>
            <w:r>
              <w:rPr>
                <w:rFonts w:hint="eastAsia" w:ascii="仿宋_GB2312" w:hAnsi="仿宋_GB2312" w:eastAsia="仿宋_GB2312" w:cs="仿宋_GB2312"/>
                <w:bCs/>
                <w:color w:val="auto"/>
                <w:sz w:val="24"/>
                <w:szCs w:val="24"/>
                <w:lang w:eastAsia="zh-CN"/>
              </w:rPr>
              <w:t>采购人</w:t>
            </w:r>
            <w:r>
              <w:rPr>
                <w:rFonts w:hint="eastAsia" w:ascii="仿宋_GB2312" w:hAnsi="仿宋_GB2312" w:eastAsia="仿宋_GB2312" w:cs="仿宋_GB2312"/>
                <w:bCs/>
                <w:color w:val="auto"/>
                <w:sz w:val="24"/>
                <w:szCs w:val="24"/>
              </w:rPr>
              <w:t>有权没收全部履约保证金，并按相关规定追究</w:t>
            </w:r>
            <w:r>
              <w:rPr>
                <w:rFonts w:hint="eastAsia" w:ascii="仿宋_GB2312" w:hAnsi="仿宋_GB2312" w:eastAsia="仿宋_GB2312" w:cs="仿宋_GB2312"/>
                <w:bCs/>
                <w:color w:val="auto"/>
                <w:sz w:val="24"/>
                <w:szCs w:val="24"/>
                <w:lang w:eastAsia="zh-CN"/>
              </w:rPr>
              <w:t>中标人</w:t>
            </w:r>
            <w:r>
              <w:rPr>
                <w:rFonts w:hint="eastAsia" w:ascii="仿宋_GB2312" w:hAnsi="仿宋_GB2312" w:eastAsia="仿宋_GB2312" w:cs="仿宋_GB2312"/>
                <w:bCs/>
                <w:color w:val="auto"/>
                <w:sz w:val="24"/>
                <w:szCs w:val="24"/>
              </w:rPr>
              <w:t>责任。履约保证金在验收合格交付之日后，且在收到</w:t>
            </w:r>
            <w:r>
              <w:rPr>
                <w:rFonts w:hint="eastAsia" w:ascii="仿宋_GB2312" w:hAnsi="仿宋_GB2312" w:eastAsia="仿宋_GB2312" w:cs="仿宋_GB2312"/>
                <w:bCs/>
                <w:color w:val="auto"/>
                <w:sz w:val="24"/>
                <w:szCs w:val="24"/>
                <w:lang w:eastAsia="zh-CN"/>
              </w:rPr>
              <w:t>中标人</w:t>
            </w:r>
            <w:r>
              <w:rPr>
                <w:rFonts w:hint="eastAsia" w:ascii="仿宋_GB2312" w:hAnsi="仿宋_GB2312" w:eastAsia="仿宋_GB2312" w:cs="仿宋_GB2312"/>
                <w:bCs/>
                <w:color w:val="auto"/>
                <w:sz w:val="24"/>
                <w:szCs w:val="24"/>
              </w:rPr>
              <w:t>退回履约保证金函件后5个工作日内，由</w:t>
            </w:r>
            <w:r>
              <w:rPr>
                <w:rFonts w:hint="eastAsia" w:ascii="仿宋_GB2312" w:hAnsi="仿宋_GB2312" w:eastAsia="仿宋_GB2312" w:cs="仿宋_GB2312"/>
                <w:bCs/>
                <w:color w:val="auto"/>
                <w:sz w:val="24"/>
                <w:szCs w:val="24"/>
                <w:lang w:eastAsia="zh-CN"/>
              </w:rPr>
              <w:t>采购人</w:t>
            </w:r>
            <w:r>
              <w:rPr>
                <w:rFonts w:hint="eastAsia" w:ascii="仿宋_GB2312" w:hAnsi="仿宋_GB2312" w:eastAsia="仿宋_GB2312" w:cs="仿宋_GB2312"/>
                <w:bCs/>
                <w:color w:val="auto"/>
                <w:sz w:val="24"/>
                <w:szCs w:val="24"/>
              </w:rPr>
              <w:t>办理履约保证金退还手续（不计息）。</w:t>
            </w:r>
          </w:p>
          <w:p w14:paraId="29B21AAF">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2.履约保证金账户：</w:t>
            </w:r>
          </w:p>
          <w:p w14:paraId="012C7F36">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名  称：柳州城市职业学院</w:t>
            </w:r>
          </w:p>
          <w:p w14:paraId="71783BBE">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开户行：柳州银行北大阳光支行</w:t>
            </w:r>
          </w:p>
          <w:p w14:paraId="73ADFEF3">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账  号：70312500000000001157</w:t>
            </w:r>
          </w:p>
          <w:p w14:paraId="7C477E9C">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中标人自主选择以电汇、转账、支票、本票、汇票等非现金形式缴纳履约保证金，缴纳时请注明采购项目名称及项目编号。</w:t>
            </w:r>
          </w:p>
          <w:p w14:paraId="09753125">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中标人在履约保证金缴纳后，持银行回执复印件、中标通知书与采购人签订政府采购合同。</w:t>
            </w:r>
          </w:p>
          <w:p w14:paraId="7E3E5BE1">
            <w:pPr>
              <w:spacing w:line="440" w:lineRule="exact"/>
              <w:jc w:val="left"/>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注：发生违约行为时，履约保证金作为违约金进行扣除。</w:t>
            </w:r>
          </w:p>
        </w:tc>
      </w:tr>
      <w:tr w14:paraId="3B27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51" w:type="dxa"/>
            <w:gridSpan w:val="2"/>
            <w:tcBorders>
              <w:top w:val="single" w:color="auto" w:sz="4" w:space="0"/>
              <w:left w:val="single" w:color="auto" w:sz="4" w:space="0"/>
              <w:bottom w:val="single" w:color="auto" w:sz="4" w:space="0"/>
              <w:right w:val="single" w:color="auto" w:sz="4" w:space="0"/>
            </w:tcBorders>
            <w:noWrap w:val="0"/>
            <w:vAlign w:val="center"/>
          </w:tcPr>
          <w:p w14:paraId="52072222">
            <w:pPr>
              <w:pStyle w:val="27"/>
              <w:snapToGrid w:val="0"/>
              <w:spacing w:line="400" w:lineRule="exact"/>
              <w:ind w:right="27" w:rightChars="13"/>
              <w:rPr>
                <w:rFonts w:hint="eastAsia" w:ascii="等线" w:hAnsi="等线" w:eastAsia="仿宋_GB2312" w:cs="仿宋_GB2312"/>
                <w:bCs/>
                <w:color w:val="auto"/>
                <w:sz w:val="28"/>
                <w:szCs w:val="22"/>
                <w:lang w:val="en-GB"/>
              </w:rPr>
            </w:pPr>
            <w:r>
              <w:rPr>
                <w:rFonts w:ascii="仿宋_GB2312" w:hAnsi="宋体" w:eastAsia="仿宋_GB2312" w:cs="宋体"/>
                <w:b/>
                <w:color w:val="auto"/>
                <w:kern w:val="0"/>
                <w:sz w:val="28"/>
                <w:szCs w:val="22"/>
              </w:rPr>
              <w:t>★</w:t>
            </w:r>
            <w:r>
              <w:rPr>
                <w:rFonts w:hint="eastAsia" w:ascii="仿宋_GB2312" w:hAnsi="宋体" w:eastAsia="仿宋_GB2312" w:cs="Arial"/>
                <w:b/>
                <w:bCs/>
                <w:color w:val="auto"/>
                <w:sz w:val="28"/>
                <w:szCs w:val="28"/>
              </w:rPr>
              <w:t>三、</w:t>
            </w:r>
            <w:r>
              <w:rPr>
                <w:rFonts w:hint="eastAsia" w:ascii="仿宋_GB2312" w:hAnsi="宋体" w:eastAsia="仿宋_GB2312"/>
                <w:b/>
                <w:color w:val="auto"/>
                <w:sz w:val="28"/>
                <w:szCs w:val="22"/>
              </w:rPr>
              <w:t>验收要求</w:t>
            </w:r>
          </w:p>
        </w:tc>
      </w:tr>
      <w:tr w14:paraId="4E10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936" w:type="dxa"/>
            <w:tcBorders>
              <w:top w:val="single" w:color="auto" w:sz="4" w:space="0"/>
              <w:left w:val="single" w:color="auto" w:sz="4" w:space="0"/>
              <w:bottom w:val="single" w:color="auto" w:sz="4" w:space="0"/>
              <w:right w:val="single" w:color="auto" w:sz="4" w:space="0"/>
            </w:tcBorders>
            <w:noWrap w:val="0"/>
            <w:vAlign w:val="center"/>
          </w:tcPr>
          <w:p w14:paraId="1F8CB94B">
            <w:pPr>
              <w:spacing w:line="440" w:lineRule="exact"/>
              <w:ind w:right="-27" w:rightChars="-13"/>
              <w:jc w:val="center"/>
              <w:rPr>
                <w:rFonts w:hint="eastAsia" w:ascii="等线" w:hAnsi="等线" w:eastAsia="仿宋_GB2312" w:cs="Arial"/>
                <w:bCs/>
                <w:color w:val="auto"/>
                <w:sz w:val="24"/>
                <w:szCs w:val="24"/>
                <w:lang w:val="en-GB"/>
              </w:rPr>
            </w:pPr>
            <w:r>
              <w:rPr>
                <w:rFonts w:ascii="仿宋_GB2312" w:hAnsi="仿宋_GB2312" w:eastAsia="仿宋_GB2312" w:cs="仿宋_GB2312"/>
                <w:bCs/>
                <w:color w:val="auto"/>
                <w:sz w:val="24"/>
                <w:szCs w:val="24"/>
              </w:rPr>
              <w:t>验收标准及要求</w:t>
            </w:r>
          </w:p>
        </w:tc>
        <w:tc>
          <w:tcPr>
            <w:tcW w:w="7315" w:type="dxa"/>
            <w:tcBorders>
              <w:top w:val="single" w:color="auto" w:sz="4" w:space="0"/>
              <w:left w:val="single" w:color="auto" w:sz="4" w:space="0"/>
              <w:bottom w:val="single" w:color="auto" w:sz="4" w:space="0"/>
              <w:right w:val="single" w:color="auto" w:sz="4" w:space="0"/>
            </w:tcBorders>
            <w:noWrap w:val="0"/>
            <w:vAlign w:val="center"/>
          </w:tcPr>
          <w:p w14:paraId="73F47002">
            <w:pPr>
              <w:spacing w:line="440" w:lineRule="exact"/>
              <w:ind w:right="27" w:rightChars="13"/>
              <w:jc w:val="left"/>
              <w:rPr>
                <w:rFonts w:hint="eastAsia" w:ascii="仿宋_GB2312" w:hAnsi="仿宋_GB2312" w:eastAsia="仿宋_GB2312" w:cs="仿宋_GB2312"/>
                <w:bCs/>
                <w:color w:val="auto"/>
                <w:sz w:val="24"/>
                <w:szCs w:val="24"/>
              </w:rPr>
            </w:pPr>
            <w:r>
              <w:rPr>
                <w:rFonts w:ascii="仿宋_GB2312" w:hAnsi="仿宋_GB2312" w:eastAsia="仿宋_GB2312" w:cs="仿宋_GB2312"/>
                <w:bCs/>
                <w:color w:val="auto"/>
                <w:sz w:val="24"/>
                <w:szCs w:val="24"/>
              </w:rPr>
              <w:t>1.国家强制性技术标准及有关规定；</w:t>
            </w:r>
          </w:p>
          <w:p w14:paraId="084E4C00">
            <w:pPr>
              <w:spacing w:line="440" w:lineRule="exact"/>
              <w:ind w:right="27" w:rightChars="13"/>
              <w:jc w:val="left"/>
              <w:rPr>
                <w:rFonts w:hint="eastAsia" w:ascii="仿宋_GB2312" w:hAnsi="仿宋_GB2312" w:eastAsia="仿宋_GB2312" w:cs="仿宋_GB2312"/>
                <w:bCs/>
                <w:color w:val="auto"/>
                <w:sz w:val="24"/>
                <w:szCs w:val="24"/>
              </w:rPr>
            </w:pPr>
            <w:r>
              <w:rPr>
                <w:rFonts w:ascii="仿宋_GB2312" w:hAnsi="仿宋_GB2312" w:eastAsia="仿宋_GB2312" w:cs="仿宋_GB2312"/>
                <w:bCs/>
                <w:color w:val="auto"/>
                <w:sz w:val="24"/>
                <w:szCs w:val="24"/>
              </w:rPr>
              <w:t>2.</w:t>
            </w:r>
            <w:r>
              <w:rPr>
                <w:rFonts w:hint="eastAsia" w:ascii="仿宋_GB2312" w:hAnsi="仿宋_GB2312" w:eastAsia="仿宋_GB2312" w:cs="仿宋_GB2312"/>
                <w:bCs/>
                <w:color w:val="auto"/>
                <w:sz w:val="24"/>
                <w:szCs w:val="24"/>
              </w:rPr>
              <w:t>项目</w:t>
            </w:r>
            <w:r>
              <w:rPr>
                <w:rFonts w:ascii="仿宋_GB2312" w:hAnsi="仿宋_GB2312" w:eastAsia="仿宋_GB2312" w:cs="仿宋_GB2312"/>
                <w:bCs/>
                <w:color w:val="auto"/>
                <w:sz w:val="24"/>
                <w:szCs w:val="24"/>
              </w:rPr>
              <w:t>验收时，采购人根据《广西壮族自治区政府采购项目履约验收管理办法》的规定，由采购人及中标人双方共同进行验收。必要时可委托国家认可的质量检测机构开展采购项目验收工作；</w:t>
            </w:r>
          </w:p>
          <w:p w14:paraId="2F5FB544">
            <w:pPr>
              <w:spacing w:line="440" w:lineRule="exact"/>
              <w:ind w:right="27" w:rightChars="13"/>
              <w:jc w:val="left"/>
              <w:rPr>
                <w:rFonts w:hint="eastAsia" w:ascii="仿宋_GB2312" w:hAnsi="仿宋_GB2312" w:eastAsia="仿宋_GB2312" w:cs="仿宋_GB2312"/>
                <w:bCs/>
                <w:color w:val="auto"/>
                <w:sz w:val="24"/>
                <w:szCs w:val="24"/>
              </w:rPr>
            </w:pPr>
            <w:r>
              <w:rPr>
                <w:rFonts w:ascii="仿宋_GB2312" w:hAnsi="仿宋_GB2312" w:eastAsia="仿宋_GB2312" w:cs="仿宋_GB2312"/>
                <w:bCs/>
                <w:color w:val="auto"/>
                <w:sz w:val="24"/>
                <w:szCs w:val="24"/>
              </w:rPr>
              <w:t>3.本项目因中标人提供的</w:t>
            </w:r>
            <w:r>
              <w:rPr>
                <w:rFonts w:hint="eastAsia" w:ascii="仿宋_GB2312" w:hAnsi="仿宋_GB2312" w:eastAsia="仿宋_GB2312" w:cs="仿宋_GB2312"/>
                <w:bCs/>
                <w:color w:val="auto"/>
                <w:sz w:val="24"/>
                <w:szCs w:val="24"/>
                <w:lang w:val="en-US" w:eastAsia="zh-CN"/>
              </w:rPr>
              <w:t>标的</w:t>
            </w:r>
            <w:r>
              <w:rPr>
                <w:rFonts w:ascii="仿宋_GB2312" w:hAnsi="仿宋_GB2312" w:eastAsia="仿宋_GB2312" w:cs="仿宋_GB2312"/>
                <w:bCs/>
                <w:color w:val="auto"/>
                <w:sz w:val="24"/>
                <w:szCs w:val="24"/>
              </w:rPr>
              <w:t>不能满足采购需求的技术参数或其投标文件承诺等原因无法通过验收，造成不能按时、按质、按量完成项目要求的，将按照《中华人民共和国政府采购法》等法律法规由中标人承担相应的法律责任；</w:t>
            </w:r>
          </w:p>
          <w:p w14:paraId="384ECBB7">
            <w:pPr>
              <w:spacing w:line="440" w:lineRule="exact"/>
              <w:ind w:right="27" w:rightChars="13"/>
              <w:jc w:val="left"/>
              <w:rPr>
                <w:rFonts w:hint="eastAsia" w:ascii="仿宋_GB2312" w:hAnsi="仿宋_GB2312" w:eastAsia="仿宋_GB2312" w:cs="仿宋_GB2312"/>
                <w:bCs/>
                <w:color w:val="auto"/>
                <w:sz w:val="24"/>
                <w:szCs w:val="24"/>
              </w:rPr>
            </w:pPr>
            <w:r>
              <w:rPr>
                <w:rFonts w:ascii="仿宋_GB2312" w:hAnsi="仿宋_GB2312" w:eastAsia="仿宋_GB2312" w:cs="仿宋_GB2312"/>
                <w:bCs/>
                <w:color w:val="auto"/>
                <w:sz w:val="24"/>
                <w:szCs w:val="24"/>
              </w:rPr>
              <w:t>4.验收费用：验收所产生的检验费及相关的全部费用均由中标人承担</w:t>
            </w:r>
            <w:r>
              <w:rPr>
                <w:rFonts w:hint="eastAsia" w:ascii="仿宋_GB2312" w:hAnsi="仿宋_GB2312" w:eastAsia="仿宋_GB2312" w:cs="仿宋_GB2312"/>
                <w:bCs/>
                <w:color w:val="auto"/>
                <w:sz w:val="24"/>
                <w:szCs w:val="24"/>
                <w:lang w:eastAsia="zh-CN"/>
              </w:rPr>
              <w:t>。</w:t>
            </w:r>
          </w:p>
        </w:tc>
      </w:tr>
      <w:tr w14:paraId="7FFB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51" w:type="dxa"/>
            <w:gridSpan w:val="2"/>
            <w:tcBorders>
              <w:top w:val="single" w:color="auto" w:sz="4" w:space="0"/>
              <w:left w:val="single" w:color="auto" w:sz="4" w:space="0"/>
              <w:bottom w:val="single" w:color="auto" w:sz="4" w:space="0"/>
              <w:right w:val="single" w:color="auto" w:sz="4" w:space="0"/>
            </w:tcBorders>
            <w:noWrap w:val="0"/>
            <w:vAlign w:val="center"/>
          </w:tcPr>
          <w:p w14:paraId="6B104C1B">
            <w:pPr>
              <w:pStyle w:val="27"/>
              <w:snapToGrid w:val="0"/>
              <w:spacing w:line="400" w:lineRule="exact"/>
              <w:ind w:right="-330" w:rightChars="-157"/>
              <w:rPr>
                <w:rFonts w:hint="eastAsia" w:ascii="仿宋_GB2312" w:hAnsi="宋体" w:eastAsia="仿宋_GB2312" w:cs="Arial"/>
                <w:b/>
                <w:bCs/>
                <w:color w:val="auto"/>
                <w:sz w:val="24"/>
                <w:szCs w:val="24"/>
              </w:rPr>
            </w:pPr>
            <w:r>
              <w:rPr>
                <w:rFonts w:hint="eastAsia" w:ascii="仿宋_GB2312" w:hAnsi="宋体" w:eastAsia="仿宋_GB2312" w:cs="Arial"/>
                <w:b/>
                <w:bCs/>
                <w:color w:val="auto"/>
                <w:sz w:val="28"/>
                <w:szCs w:val="28"/>
              </w:rPr>
              <w:t>四、</w:t>
            </w:r>
            <w:r>
              <w:rPr>
                <w:rFonts w:hint="eastAsia" w:ascii="仿宋_GB2312" w:hAnsi="宋体" w:eastAsia="仿宋_GB2312"/>
                <w:b/>
                <w:color w:val="auto"/>
                <w:sz w:val="28"/>
                <w:szCs w:val="22"/>
              </w:rPr>
              <w:t>资信要求</w:t>
            </w:r>
          </w:p>
        </w:tc>
      </w:tr>
      <w:tr w14:paraId="14CA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936" w:type="dxa"/>
            <w:tcBorders>
              <w:top w:val="single" w:color="auto" w:sz="4" w:space="0"/>
              <w:left w:val="single" w:color="auto" w:sz="4" w:space="0"/>
              <w:bottom w:val="single" w:color="auto" w:sz="4" w:space="0"/>
              <w:right w:val="single" w:color="auto" w:sz="4" w:space="0"/>
            </w:tcBorders>
            <w:noWrap w:val="0"/>
            <w:vAlign w:val="center"/>
          </w:tcPr>
          <w:p w14:paraId="363124FF">
            <w:pPr>
              <w:spacing w:line="440" w:lineRule="exact"/>
              <w:ind w:right="-27" w:rightChars="-13"/>
              <w:jc w:val="center"/>
              <w:rPr>
                <w:rFonts w:hint="eastAsia" w:ascii="仿宋_GB2312" w:hAnsi="宋体" w:eastAsia="仿宋_GB2312" w:cs="Arial"/>
                <w:bCs/>
                <w:color w:val="auto"/>
                <w:sz w:val="24"/>
                <w:szCs w:val="24"/>
              </w:rPr>
            </w:pPr>
            <w:r>
              <w:rPr>
                <w:rFonts w:ascii="仿宋_GB2312" w:hAnsi="仿宋_GB2312" w:eastAsia="仿宋_GB2312" w:cs="仿宋_GB2312"/>
                <w:bCs/>
                <w:color w:val="auto"/>
                <w:sz w:val="24"/>
                <w:szCs w:val="24"/>
              </w:rPr>
              <w:t>★政策性资格要求</w:t>
            </w:r>
          </w:p>
        </w:tc>
        <w:tc>
          <w:tcPr>
            <w:tcW w:w="7315" w:type="dxa"/>
            <w:tcBorders>
              <w:top w:val="single" w:color="auto" w:sz="4" w:space="0"/>
              <w:left w:val="single" w:color="auto" w:sz="4" w:space="0"/>
              <w:bottom w:val="single" w:color="auto" w:sz="4" w:space="0"/>
              <w:right w:val="single" w:color="auto" w:sz="4" w:space="0"/>
            </w:tcBorders>
            <w:noWrap w:val="0"/>
            <w:vAlign w:val="center"/>
          </w:tcPr>
          <w:p w14:paraId="2CC6C3DF">
            <w:pPr>
              <w:pStyle w:val="731"/>
              <w:spacing w:before="0" w:beforeAutospacing="0" w:after="0" w:afterAutospacing="0" w:line="460" w:lineRule="atLeast"/>
              <w:rPr>
                <w:rFonts w:hint="eastAsia" w:ascii="仿宋_GB2312" w:eastAsia="仿宋_GB2312"/>
                <w:color w:val="auto"/>
                <w:sz w:val="24"/>
                <w:szCs w:val="24"/>
              </w:rPr>
            </w:pPr>
            <w:r>
              <w:rPr>
                <w:rFonts w:hint="eastAsia" w:ascii="仿宋_GB2312" w:eastAsia="仿宋_GB2312"/>
                <w:color w:val="auto"/>
                <w:sz w:val="24"/>
                <w:szCs w:val="24"/>
              </w:rPr>
              <w:t>1.根据《政府采购促进中小企业发展管理办法》（财库〔2020〕46号），本项目属于专门面向中小企业采购的项目，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532E5141">
            <w:pPr>
              <w:pStyle w:val="731"/>
              <w:spacing w:before="0" w:beforeAutospacing="0" w:after="0" w:afterAutospacing="0" w:line="460" w:lineRule="atLeast"/>
              <w:rPr>
                <w:rFonts w:hint="eastAsia" w:ascii="仿宋_GB2312" w:eastAsia="仿宋_GB2312"/>
                <w:color w:val="auto"/>
                <w:sz w:val="24"/>
                <w:szCs w:val="24"/>
              </w:rPr>
            </w:pPr>
            <w:r>
              <w:rPr>
                <w:rFonts w:hint="eastAsia" w:ascii="仿宋_GB2312" w:eastAsia="仿宋_GB2312"/>
                <w:color w:val="auto"/>
                <w:sz w:val="24"/>
                <w:szCs w:val="24"/>
              </w:rPr>
              <w:t>2.中小企业须符合本项目采购标的所属行业对应的中小企业划分标准：</w:t>
            </w:r>
          </w:p>
          <w:p w14:paraId="5C289836">
            <w:pPr>
              <w:pStyle w:val="731"/>
              <w:spacing w:before="0" w:beforeAutospacing="0" w:after="0" w:afterAutospacing="0" w:line="460" w:lineRule="atLeast"/>
              <w:rPr>
                <w:rFonts w:hint="eastAsia" w:ascii="仿宋_GB2312" w:eastAsia="仿宋_GB2312"/>
                <w:color w:val="auto"/>
                <w:sz w:val="24"/>
                <w:szCs w:val="24"/>
              </w:rPr>
            </w:pPr>
            <w:r>
              <w:rPr>
                <w:rStyle w:val="77"/>
                <w:rFonts w:hint="eastAsia" w:ascii="仿宋_GB2312" w:eastAsia="仿宋_GB2312"/>
                <w:color w:val="auto"/>
                <w:sz w:val="24"/>
                <w:szCs w:val="24"/>
              </w:rPr>
              <w:t>（1）采购标的对应的中小企业划分标准所属行业：软件和信息技术服</w:t>
            </w:r>
            <w:r>
              <w:rPr>
                <w:rStyle w:val="77"/>
                <w:rFonts w:hint="eastAsia" w:ascii="仿宋_GB2312" w:eastAsia="仿宋_GB2312"/>
                <w:color w:val="auto"/>
                <w:sz w:val="24"/>
                <w:szCs w:val="24"/>
                <w:lang w:eastAsia="zh-CN"/>
              </w:rPr>
              <w:t>务</w:t>
            </w:r>
            <w:r>
              <w:rPr>
                <w:rStyle w:val="77"/>
                <w:rFonts w:hint="eastAsia" w:ascii="仿宋_GB2312" w:eastAsia="仿宋_GB2312"/>
                <w:color w:val="auto"/>
                <w:sz w:val="24"/>
                <w:szCs w:val="24"/>
              </w:rPr>
              <w:t>；</w:t>
            </w:r>
          </w:p>
          <w:p w14:paraId="7ADA9F89">
            <w:pPr>
              <w:pStyle w:val="731"/>
              <w:spacing w:before="0" w:beforeAutospacing="0" w:after="0" w:afterAutospacing="0" w:line="460" w:lineRule="atLeast"/>
              <w:rPr>
                <w:rFonts w:hint="eastAsia" w:ascii="仿宋_GB2312" w:eastAsia="仿宋_GB2312"/>
                <w:color w:val="auto"/>
                <w:sz w:val="24"/>
                <w:szCs w:val="24"/>
                <w:lang w:eastAsia="zh-CN"/>
              </w:rPr>
            </w:pPr>
            <w:r>
              <w:rPr>
                <w:rFonts w:hint="eastAsia" w:ascii="仿宋_GB2312" w:eastAsia="仿宋_GB2312"/>
                <w:color w:val="auto"/>
                <w:sz w:val="24"/>
                <w:szCs w:val="24"/>
              </w:rPr>
              <w:t>（2）中小企业划分有关标准根据工信部等部委发布的《关于印发中小企业划型标准规定的通知》（工信部联企业〔2011〕300号）确定</w:t>
            </w:r>
            <w:r>
              <w:rPr>
                <w:rFonts w:hint="eastAsia" w:ascii="仿宋_GB2312" w:eastAsia="仿宋_GB2312"/>
                <w:color w:val="auto"/>
                <w:sz w:val="24"/>
                <w:szCs w:val="24"/>
                <w:lang w:eastAsia="zh-CN"/>
              </w:rPr>
              <w:t>；</w:t>
            </w:r>
          </w:p>
          <w:p w14:paraId="319EF6B4">
            <w:pPr>
              <w:pStyle w:val="731"/>
              <w:spacing w:before="0" w:beforeAutospacing="0" w:after="0" w:afterAutospacing="0" w:line="460" w:lineRule="atLeast"/>
              <w:rPr>
                <w:rFonts w:hint="eastAsia" w:ascii="仿宋_GB2312" w:eastAsia="仿宋_GB2312"/>
                <w:color w:val="auto"/>
                <w:sz w:val="24"/>
                <w:szCs w:val="24"/>
              </w:rPr>
            </w:pPr>
            <w:r>
              <w:rPr>
                <w:rFonts w:hint="eastAsia" w:ascii="仿宋_GB2312" w:eastAsia="仿宋_GB2312"/>
                <w:color w:val="auto"/>
                <w:sz w:val="24"/>
                <w:szCs w:val="24"/>
              </w:rPr>
              <w:t>（3）为方便投标人识别企业规模类型，投标人可使用工业和信息化部组织开发的中小企业规模类型自测小程序生成企业规模类型测试结果。自测小程序链接：https://baosong.miit.gov.cn/ScaleTest</w:t>
            </w:r>
          </w:p>
        </w:tc>
      </w:tr>
      <w:tr w14:paraId="5DA3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936" w:type="dxa"/>
            <w:tcBorders>
              <w:top w:val="single" w:color="auto" w:sz="4" w:space="0"/>
              <w:left w:val="single" w:color="auto" w:sz="4" w:space="0"/>
              <w:bottom w:val="single" w:color="auto" w:sz="4" w:space="0"/>
              <w:right w:val="single" w:color="auto" w:sz="4" w:space="0"/>
            </w:tcBorders>
            <w:noWrap w:val="0"/>
            <w:vAlign w:val="center"/>
          </w:tcPr>
          <w:p w14:paraId="1D1E547D">
            <w:pPr>
              <w:spacing w:line="440" w:lineRule="exact"/>
              <w:ind w:right="-27" w:rightChars="-13"/>
              <w:jc w:val="center"/>
              <w:rPr>
                <w:rFonts w:hint="eastAsia" w:ascii="仿宋_GB2312" w:hAnsi="宋体" w:eastAsia="仿宋_GB2312" w:cs="Arial"/>
                <w:bCs/>
                <w:color w:val="auto"/>
                <w:sz w:val="24"/>
                <w:szCs w:val="24"/>
              </w:rPr>
            </w:pPr>
            <w:r>
              <w:rPr>
                <w:rFonts w:ascii="仿宋_GB2312" w:hAnsi="仿宋_GB2312" w:eastAsia="仿宋_GB2312" w:cs="仿宋_GB2312"/>
                <w:bCs/>
                <w:color w:val="auto"/>
                <w:sz w:val="24"/>
                <w:szCs w:val="24"/>
              </w:rPr>
              <w:t>质量管理、企业信用要求（如有）</w:t>
            </w:r>
          </w:p>
        </w:tc>
        <w:tc>
          <w:tcPr>
            <w:tcW w:w="7315" w:type="dxa"/>
            <w:tcBorders>
              <w:top w:val="single" w:color="auto" w:sz="4" w:space="0"/>
              <w:left w:val="single" w:color="auto" w:sz="4" w:space="0"/>
              <w:bottom w:val="single" w:color="auto" w:sz="4" w:space="0"/>
              <w:right w:val="single" w:color="auto" w:sz="4" w:space="0"/>
            </w:tcBorders>
            <w:noWrap w:val="0"/>
            <w:vAlign w:val="center"/>
          </w:tcPr>
          <w:p w14:paraId="0E811ED0">
            <w:pPr>
              <w:pStyle w:val="571"/>
              <w:spacing w:before="0" w:beforeAutospacing="0" w:after="0" w:afterAutospacing="0" w:line="460" w:lineRule="atLeast"/>
              <w:rPr>
                <w:rFonts w:hint="eastAsia" w:ascii="仿宋_GB2312" w:eastAsia="仿宋_GB2312"/>
                <w:color w:val="auto"/>
                <w:sz w:val="24"/>
                <w:szCs w:val="24"/>
              </w:rPr>
            </w:pPr>
            <w:r>
              <w:rPr>
                <w:rFonts w:hint="eastAsia" w:ascii="仿宋_GB2312" w:eastAsia="仿宋_GB2312"/>
                <w:color w:val="auto"/>
                <w:sz w:val="24"/>
                <w:szCs w:val="24"/>
              </w:rPr>
              <w:t>1.投标人具备有效的质量管理体系认证证书；</w:t>
            </w:r>
          </w:p>
          <w:p w14:paraId="48F97882">
            <w:pPr>
              <w:pStyle w:val="571"/>
              <w:spacing w:before="0" w:beforeAutospacing="0" w:after="0" w:afterAutospacing="0" w:line="460" w:lineRule="atLeast"/>
              <w:rPr>
                <w:rFonts w:hint="eastAsia" w:ascii="仿宋_GB2312" w:eastAsia="仿宋_GB2312"/>
                <w:color w:val="auto"/>
                <w:sz w:val="24"/>
                <w:szCs w:val="24"/>
              </w:rPr>
            </w:pPr>
            <w:r>
              <w:rPr>
                <w:rFonts w:hint="eastAsia" w:ascii="仿宋_GB2312" w:eastAsia="仿宋_GB2312"/>
                <w:color w:val="auto"/>
                <w:sz w:val="24"/>
                <w:szCs w:val="24"/>
              </w:rPr>
              <w:t>2.投标人具备有效的信息安全管理体系认证证书；</w:t>
            </w:r>
          </w:p>
          <w:p w14:paraId="4405FF24">
            <w:pPr>
              <w:pStyle w:val="613"/>
              <w:spacing w:before="0" w:beforeAutospacing="0" w:after="0" w:afterAutospacing="0" w:line="460" w:lineRule="atLeast"/>
              <w:rPr>
                <w:rFonts w:hint="eastAsia" w:ascii="仿宋_GB2312" w:eastAsia="仿宋_GB2312"/>
                <w:color w:val="auto"/>
                <w:sz w:val="24"/>
                <w:szCs w:val="24"/>
                <w:lang w:eastAsia="zh-CN"/>
              </w:rPr>
            </w:pPr>
            <w:r>
              <w:rPr>
                <w:rFonts w:hint="eastAsia" w:ascii="仿宋_GB2312" w:eastAsia="仿宋_GB2312"/>
                <w:color w:val="auto"/>
                <w:sz w:val="24"/>
                <w:szCs w:val="24"/>
              </w:rPr>
              <w:t>3.投标人具备有效的环境管理体系认证证书</w:t>
            </w:r>
            <w:r>
              <w:rPr>
                <w:rFonts w:hint="eastAsia" w:ascii="仿宋_GB2312" w:eastAsia="仿宋_GB2312"/>
                <w:color w:val="auto"/>
                <w:sz w:val="24"/>
                <w:szCs w:val="24"/>
                <w:lang w:eastAsia="zh-CN"/>
              </w:rPr>
              <w:t>。</w:t>
            </w:r>
          </w:p>
        </w:tc>
      </w:tr>
      <w:tr w14:paraId="4046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936" w:type="dxa"/>
            <w:tcBorders>
              <w:top w:val="single" w:color="auto" w:sz="4" w:space="0"/>
              <w:left w:val="single" w:color="auto" w:sz="4" w:space="0"/>
              <w:bottom w:val="single" w:color="auto" w:sz="4" w:space="0"/>
              <w:right w:val="single" w:color="auto" w:sz="4" w:space="0"/>
            </w:tcBorders>
            <w:noWrap w:val="0"/>
            <w:vAlign w:val="center"/>
          </w:tcPr>
          <w:p w14:paraId="3624D4BD">
            <w:pPr>
              <w:spacing w:line="440" w:lineRule="exact"/>
              <w:ind w:right="-27" w:rightChars="-13"/>
              <w:jc w:val="center"/>
              <w:rPr>
                <w:rFonts w:hint="eastAsia" w:ascii="仿宋_GB2312" w:hAnsi="宋体" w:eastAsia="仿宋_GB2312" w:cs="Arial"/>
                <w:bCs/>
                <w:color w:val="auto"/>
                <w:sz w:val="24"/>
                <w:szCs w:val="24"/>
              </w:rPr>
            </w:pPr>
            <w:r>
              <w:rPr>
                <w:rFonts w:ascii="仿宋_GB2312" w:hAnsi="仿宋_GB2312" w:eastAsia="仿宋_GB2312" w:cs="仿宋_GB2312"/>
                <w:bCs/>
                <w:color w:val="auto"/>
                <w:sz w:val="24"/>
                <w:szCs w:val="24"/>
              </w:rPr>
              <w:t>能力或业绩要求（如有）</w:t>
            </w:r>
          </w:p>
        </w:tc>
        <w:tc>
          <w:tcPr>
            <w:tcW w:w="7315" w:type="dxa"/>
            <w:tcBorders>
              <w:top w:val="single" w:color="auto" w:sz="4" w:space="0"/>
              <w:left w:val="single" w:color="auto" w:sz="4" w:space="0"/>
              <w:bottom w:val="single" w:color="auto" w:sz="4" w:space="0"/>
              <w:right w:val="single" w:color="auto" w:sz="4" w:space="0"/>
            </w:tcBorders>
            <w:noWrap w:val="0"/>
            <w:vAlign w:val="center"/>
          </w:tcPr>
          <w:p w14:paraId="635C7F13">
            <w:pPr>
              <w:pStyle w:val="888"/>
              <w:spacing w:before="0" w:beforeAutospacing="0" w:after="0" w:afterAutospacing="0" w:line="460" w:lineRule="atLeast"/>
              <w:rPr>
                <w:rFonts w:hint="eastAsia" w:ascii="仿宋_GB2312" w:eastAsia="仿宋_GB2312"/>
                <w:color w:val="auto"/>
                <w:sz w:val="24"/>
                <w:szCs w:val="24"/>
                <w:lang w:eastAsia="zh-CN"/>
              </w:rPr>
            </w:pPr>
            <w:r>
              <w:rPr>
                <w:rFonts w:hint="eastAsia" w:ascii="仿宋_GB2312" w:eastAsia="仿宋_GB2312"/>
                <w:color w:val="auto"/>
                <w:sz w:val="24"/>
                <w:szCs w:val="24"/>
              </w:rPr>
              <w:t>1.投标人</w:t>
            </w:r>
            <w:r>
              <w:rPr>
                <w:rFonts w:hint="eastAsia" w:ascii="仿宋_GB2312" w:eastAsia="仿宋_GB2312"/>
                <w:color w:val="auto"/>
                <w:sz w:val="24"/>
                <w:szCs w:val="24"/>
                <w:highlight w:val="none"/>
              </w:rPr>
              <w:t>202</w:t>
            </w: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年1月1</w:t>
            </w:r>
            <w:r>
              <w:rPr>
                <w:rFonts w:hint="eastAsia" w:ascii="仿宋_GB2312" w:eastAsia="仿宋_GB2312"/>
                <w:color w:val="auto"/>
                <w:sz w:val="24"/>
                <w:szCs w:val="24"/>
              </w:rPr>
              <w:t>日起至今承接的同类服务项目</w:t>
            </w:r>
            <w:r>
              <w:rPr>
                <w:rFonts w:hint="eastAsia" w:ascii="仿宋_GB2312" w:eastAsia="仿宋_GB2312"/>
                <w:color w:val="auto"/>
                <w:sz w:val="24"/>
                <w:szCs w:val="24"/>
                <w:lang w:eastAsia="zh-CN"/>
              </w:rPr>
              <w:t>。</w:t>
            </w:r>
          </w:p>
        </w:tc>
      </w:tr>
      <w:tr w14:paraId="1F5E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251" w:type="dxa"/>
            <w:gridSpan w:val="2"/>
            <w:tcBorders>
              <w:top w:val="single" w:color="auto" w:sz="4" w:space="0"/>
              <w:left w:val="single" w:color="auto" w:sz="4" w:space="0"/>
              <w:bottom w:val="single" w:color="auto" w:sz="4" w:space="0"/>
              <w:right w:val="single" w:color="auto" w:sz="4" w:space="0"/>
            </w:tcBorders>
            <w:noWrap w:val="0"/>
            <w:vAlign w:val="center"/>
          </w:tcPr>
          <w:p w14:paraId="226F47C1">
            <w:pPr>
              <w:pStyle w:val="27"/>
              <w:snapToGrid w:val="0"/>
              <w:spacing w:line="400" w:lineRule="exact"/>
              <w:ind w:right="-330" w:rightChars="-157"/>
              <w:rPr>
                <w:rFonts w:hint="eastAsia" w:ascii="仿宋_GB2312" w:hAnsi="宋体" w:eastAsia="仿宋_GB2312" w:cs="宋体"/>
                <w:bCs/>
                <w:color w:val="auto"/>
                <w:sz w:val="28"/>
                <w:szCs w:val="22"/>
              </w:rPr>
            </w:pPr>
            <w:r>
              <w:rPr>
                <w:rFonts w:ascii="仿宋_GB2312" w:hAnsi="宋体" w:eastAsia="仿宋_GB2312" w:cs="宋体"/>
                <w:b/>
                <w:color w:val="auto"/>
                <w:kern w:val="0"/>
                <w:sz w:val="28"/>
                <w:szCs w:val="22"/>
              </w:rPr>
              <w:t>★</w:t>
            </w:r>
            <w:r>
              <w:rPr>
                <w:rFonts w:hint="eastAsia" w:ascii="仿宋_GB2312" w:hAnsi="宋体" w:eastAsia="仿宋_GB2312"/>
                <w:b/>
                <w:bCs/>
                <w:color w:val="auto"/>
                <w:sz w:val="28"/>
                <w:szCs w:val="22"/>
              </w:rPr>
              <w:t>五、其他要求</w:t>
            </w:r>
          </w:p>
        </w:tc>
      </w:tr>
      <w:tr w14:paraId="54E1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936" w:type="dxa"/>
            <w:tcBorders>
              <w:top w:val="single" w:color="auto" w:sz="4" w:space="0"/>
              <w:left w:val="single" w:color="auto" w:sz="4" w:space="0"/>
              <w:bottom w:val="single" w:color="auto" w:sz="4" w:space="0"/>
              <w:right w:val="single" w:color="auto" w:sz="4" w:space="0"/>
            </w:tcBorders>
            <w:noWrap w:val="0"/>
            <w:vAlign w:val="center"/>
          </w:tcPr>
          <w:p w14:paraId="5147F284">
            <w:pPr>
              <w:spacing w:line="440" w:lineRule="exact"/>
              <w:ind w:right="-107" w:rightChars="-51"/>
              <w:jc w:val="center"/>
              <w:rPr>
                <w:rFonts w:hint="eastAsia" w:ascii="仿宋_GB2312" w:hAnsi="宋体" w:eastAsia="仿宋_GB2312" w:cs="Arial"/>
                <w:bCs/>
                <w:color w:val="auto"/>
                <w:sz w:val="24"/>
                <w:szCs w:val="24"/>
              </w:rPr>
            </w:pPr>
            <w:r>
              <w:rPr>
                <w:rFonts w:ascii="仿宋_GB2312" w:hAnsi="宋体" w:eastAsia="仿宋_GB2312" w:cs="Arial"/>
                <w:bCs/>
                <w:color w:val="auto"/>
                <w:sz w:val="24"/>
                <w:szCs w:val="24"/>
              </w:rPr>
              <w:t>其他要求</w:t>
            </w:r>
          </w:p>
        </w:tc>
        <w:tc>
          <w:tcPr>
            <w:tcW w:w="7315" w:type="dxa"/>
            <w:tcBorders>
              <w:top w:val="single" w:color="auto" w:sz="4" w:space="0"/>
              <w:left w:val="single" w:color="auto" w:sz="4" w:space="0"/>
              <w:bottom w:val="single" w:color="auto" w:sz="4" w:space="0"/>
              <w:right w:val="single" w:color="auto" w:sz="4" w:space="0"/>
            </w:tcBorders>
            <w:noWrap w:val="0"/>
            <w:vAlign w:val="center"/>
          </w:tcPr>
          <w:p w14:paraId="4611870B">
            <w:pPr>
              <w:spacing w:line="440" w:lineRule="exact"/>
              <w:ind w:right="27" w:rightChars="13"/>
              <w:jc w:val="left"/>
              <w:rPr>
                <w:rFonts w:hint="eastAsia" w:ascii="仿宋_GB2312" w:hAnsi="宋体" w:eastAsia="仿宋_GB2312" w:cs="Arial"/>
                <w:bCs/>
                <w:color w:val="auto"/>
                <w:sz w:val="24"/>
                <w:szCs w:val="24"/>
                <w:lang w:eastAsia="zh-CN"/>
              </w:rPr>
            </w:pPr>
            <w:r>
              <w:rPr>
                <w:rFonts w:hint="eastAsia" w:ascii="仿宋_GB2312" w:hAnsi="宋体" w:eastAsia="仿宋_GB2312" w:cs="Arial"/>
                <w:bCs/>
                <w:color w:val="auto"/>
                <w:sz w:val="24"/>
                <w:szCs w:val="24"/>
              </w:rPr>
              <w:t>1.所有课程视频制作应提供源码给采购人（柳州城市职业学院），采购人（柳州城市职业学院）拥有全部课程视频版权及素材版权，并</w:t>
            </w:r>
            <w:r>
              <w:rPr>
                <w:rFonts w:hint="eastAsia" w:ascii="仿宋_GB2312" w:hAnsi="宋体" w:eastAsia="仿宋_GB2312" w:cs="Arial"/>
                <w:bCs/>
                <w:color w:val="auto"/>
                <w:sz w:val="24"/>
                <w:szCs w:val="24"/>
                <w:lang w:eastAsia="zh-CN"/>
              </w:rPr>
              <w:t>在交付时</w:t>
            </w:r>
            <w:r>
              <w:rPr>
                <w:rFonts w:hint="eastAsia" w:ascii="仿宋_GB2312" w:hAnsi="宋体" w:eastAsia="仿宋_GB2312" w:cs="Arial"/>
                <w:bCs/>
                <w:color w:val="auto"/>
                <w:sz w:val="24"/>
                <w:szCs w:val="24"/>
              </w:rPr>
              <w:t>出具全部课程视频版权及素材版权</w:t>
            </w:r>
            <w:r>
              <w:rPr>
                <w:rFonts w:hint="eastAsia" w:ascii="仿宋_GB2312" w:hAnsi="宋体" w:eastAsia="仿宋_GB2312" w:cs="Arial"/>
                <w:bCs/>
                <w:color w:val="auto"/>
                <w:sz w:val="24"/>
                <w:szCs w:val="24"/>
                <w:lang w:eastAsia="zh-CN"/>
              </w:rPr>
              <w:t>归采购人拥有的相关</w:t>
            </w:r>
            <w:r>
              <w:rPr>
                <w:rFonts w:hint="eastAsia" w:ascii="仿宋_GB2312" w:hAnsi="宋体" w:eastAsia="仿宋_GB2312" w:cs="Arial"/>
                <w:bCs/>
                <w:color w:val="auto"/>
                <w:sz w:val="24"/>
                <w:szCs w:val="24"/>
              </w:rPr>
              <w:t>证明文件。</w:t>
            </w:r>
          </w:p>
          <w:p w14:paraId="2DCD3320">
            <w:pPr>
              <w:spacing w:line="440" w:lineRule="exact"/>
              <w:ind w:right="27" w:rightChars="13"/>
              <w:jc w:val="left"/>
              <w:rPr>
                <w:rFonts w:hint="eastAsia" w:ascii="仿宋_GB2312" w:hAnsi="宋体" w:eastAsia="仿宋_GB2312" w:cs="Arial"/>
                <w:bCs/>
                <w:color w:val="auto"/>
                <w:sz w:val="24"/>
                <w:szCs w:val="24"/>
              </w:rPr>
            </w:pPr>
            <w:r>
              <w:rPr>
                <w:rFonts w:hint="eastAsia" w:ascii="仿宋_GB2312" w:hAnsi="宋体" w:eastAsia="仿宋_GB2312" w:cs="Arial"/>
                <w:bCs/>
                <w:color w:val="auto"/>
                <w:sz w:val="24"/>
                <w:szCs w:val="24"/>
              </w:rPr>
              <w:t>2.所有课程视频内容及相关资源（包括但不限于课程介绍页、课程封面图、课程宣传片、课程视频、课程链接、交流互动内容等）政治导向、价值导向正确，不存在突破社会道德底线、冲击政治红线等意识形态问题。</w:t>
            </w:r>
          </w:p>
        </w:tc>
      </w:tr>
    </w:tbl>
    <w:p w14:paraId="04856820">
      <w:pPr>
        <w:rPr>
          <w:rFonts w:hint="eastAsia" w:ascii="宋体" w:hAnsi="宋体"/>
          <w:b/>
          <w:color w:val="auto"/>
          <w:sz w:val="28"/>
          <w:szCs w:val="28"/>
        </w:rPr>
      </w:pPr>
    </w:p>
    <w:p w14:paraId="3207ED1B">
      <w:pPr>
        <w:bidi w:val="0"/>
        <w:rPr>
          <w:rFonts w:hint="eastAsia"/>
        </w:rPr>
      </w:pPr>
      <w:bookmarkStart w:id="28" w:name="_Toc29711"/>
    </w:p>
    <w:p w14:paraId="57D7A8AA">
      <w:pPr>
        <w:pStyle w:val="4"/>
        <w:rPr>
          <w:rFonts w:hint="eastAsia"/>
        </w:rPr>
      </w:pPr>
    </w:p>
    <w:p w14:paraId="233F75C7">
      <w:pPr>
        <w:rPr>
          <w:rFonts w:hint="eastAsia"/>
        </w:rPr>
      </w:pPr>
    </w:p>
    <w:p w14:paraId="4BD8EBDD">
      <w:pPr>
        <w:spacing w:line="360" w:lineRule="auto"/>
        <w:jc w:val="left"/>
        <w:rPr>
          <w:rFonts w:hint="eastAsia" w:ascii="仿宋" w:hAnsi="仿宋" w:eastAsia="仿宋" w:cs="仿宋"/>
          <w:b/>
          <w:bCs/>
          <w:color w:val="333333"/>
          <w:kern w:val="0"/>
          <w:sz w:val="28"/>
          <w:szCs w:val="28"/>
          <w:shd w:val="clear" w:color="auto" w:fill="FFFFFF"/>
          <w:lang w:val="en-US" w:eastAsia="zh-CN" w:bidi="ar"/>
        </w:rPr>
      </w:pPr>
      <w:r>
        <w:rPr>
          <w:rFonts w:ascii="仿宋_GB2312" w:hAnsi="宋体" w:eastAsia="仿宋_GB2312" w:cs="Arial"/>
          <w:bCs/>
          <w:color w:val="auto"/>
          <w:sz w:val="28"/>
          <w:szCs w:val="28"/>
        </w:rPr>
        <w:t>★</w:t>
      </w:r>
      <w:r>
        <w:rPr>
          <w:rFonts w:hint="eastAsia" w:ascii="仿宋" w:hAnsi="仿宋" w:eastAsia="仿宋" w:cs="仿宋"/>
          <w:b/>
          <w:bCs/>
          <w:color w:val="333333"/>
          <w:kern w:val="0"/>
          <w:sz w:val="28"/>
          <w:szCs w:val="28"/>
          <w:shd w:val="clear" w:color="auto" w:fill="FFFFFF"/>
          <w:lang w:eastAsia="zh-CN" w:bidi="ar"/>
        </w:rPr>
        <w:t>附件</w:t>
      </w:r>
      <w:r>
        <w:rPr>
          <w:rFonts w:hint="eastAsia" w:ascii="仿宋" w:hAnsi="仿宋" w:eastAsia="仿宋" w:cs="仿宋"/>
          <w:b/>
          <w:bCs/>
          <w:color w:val="333333"/>
          <w:kern w:val="0"/>
          <w:sz w:val="28"/>
          <w:szCs w:val="28"/>
          <w:shd w:val="clear" w:color="auto" w:fill="FFFFFF"/>
          <w:lang w:val="en-US" w:eastAsia="zh-CN" w:bidi="ar"/>
        </w:rPr>
        <w:t>1</w:t>
      </w:r>
    </w:p>
    <w:p w14:paraId="0A110276">
      <w:pPr>
        <w:spacing w:line="360" w:lineRule="auto"/>
        <w:ind w:left="0" w:leftChars="0" w:firstLine="0" w:firstLineChars="0"/>
        <w:jc w:val="center"/>
        <w:rPr>
          <w:rFonts w:hint="eastAsia" w:ascii="仿宋" w:hAnsi="仿宋" w:eastAsia="仿宋" w:cs="仿宋"/>
          <w:b/>
          <w:bCs/>
          <w:color w:val="333333"/>
          <w:kern w:val="0"/>
          <w:sz w:val="32"/>
          <w:szCs w:val="32"/>
          <w:shd w:val="clear" w:color="auto" w:fill="FFFFFF"/>
          <w:lang w:bidi="ar"/>
        </w:rPr>
      </w:pPr>
      <w:r>
        <w:rPr>
          <w:rFonts w:hint="eastAsia" w:ascii="仿宋" w:hAnsi="仿宋" w:eastAsia="仿宋" w:cs="仿宋"/>
          <w:b/>
          <w:bCs/>
          <w:color w:val="333333"/>
          <w:kern w:val="0"/>
          <w:sz w:val="32"/>
          <w:szCs w:val="32"/>
          <w:shd w:val="clear" w:color="auto" w:fill="FFFFFF"/>
          <w:lang w:eastAsia="zh-CN" w:bidi="ar"/>
        </w:rPr>
        <w:t>《</w:t>
      </w:r>
      <w:r>
        <w:rPr>
          <w:rFonts w:hint="eastAsia" w:ascii="仿宋" w:hAnsi="仿宋" w:eastAsia="仿宋" w:cs="仿宋"/>
          <w:b/>
          <w:bCs/>
          <w:color w:val="333333"/>
          <w:kern w:val="0"/>
          <w:sz w:val="32"/>
          <w:szCs w:val="32"/>
          <w:shd w:val="clear" w:color="auto" w:fill="FFFFFF"/>
          <w:lang w:val="en-US" w:eastAsia="zh-CN" w:bidi="ar"/>
        </w:rPr>
        <w:t>大数据与会计专业教学资源库</w:t>
      </w:r>
      <w:r>
        <w:rPr>
          <w:rFonts w:hint="eastAsia" w:ascii="仿宋" w:hAnsi="仿宋" w:eastAsia="仿宋" w:cs="仿宋"/>
          <w:b/>
          <w:bCs/>
          <w:color w:val="333333"/>
          <w:kern w:val="0"/>
          <w:sz w:val="32"/>
          <w:szCs w:val="32"/>
          <w:shd w:val="clear" w:color="auto" w:fill="FFFFFF"/>
          <w:lang w:eastAsia="zh-CN" w:bidi="ar"/>
        </w:rPr>
        <w:t>》</w:t>
      </w:r>
      <w:r>
        <w:rPr>
          <w:rFonts w:hint="eastAsia" w:ascii="仿宋" w:hAnsi="仿宋" w:eastAsia="仿宋" w:cs="仿宋"/>
          <w:b/>
          <w:bCs/>
          <w:color w:val="333333"/>
          <w:kern w:val="0"/>
          <w:sz w:val="32"/>
          <w:szCs w:val="32"/>
          <w:shd w:val="clear" w:color="auto" w:fill="FFFFFF"/>
          <w:lang w:bidi="ar"/>
        </w:rPr>
        <w:t>课程建设内容清单</w:t>
      </w:r>
    </w:p>
    <w:tbl>
      <w:tblPr>
        <w:tblStyle w:val="49"/>
        <w:tblW w:w="8920" w:type="dxa"/>
        <w:tblInd w:w="98" w:type="dxa"/>
        <w:tblLayout w:type="fixed"/>
        <w:tblCellMar>
          <w:top w:w="0" w:type="dxa"/>
          <w:left w:w="108" w:type="dxa"/>
          <w:bottom w:w="0" w:type="dxa"/>
          <w:right w:w="108" w:type="dxa"/>
        </w:tblCellMar>
      </w:tblPr>
      <w:tblGrid>
        <w:gridCol w:w="870"/>
        <w:gridCol w:w="1088"/>
        <w:gridCol w:w="1100"/>
        <w:gridCol w:w="2982"/>
        <w:gridCol w:w="975"/>
        <w:gridCol w:w="960"/>
        <w:gridCol w:w="945"/>
      </w:tblGrid>
      <w:tr w14:paraId="16B4C9BE">
        <w:tblPrEx>
          <w:tblCellMar>
            <w:top w:w="0" w:type="dxa"/>
            <w:left w:w="108" w:type="dxa"/>
            <w:bottom w:w="0" w:type="dxa"/>
            <w:right w:w="108" w:type="dxa"/>
          </w:tblCellMar>
        </w:tblPrEx>
        <w:trPr>
          <w:trHeight w:val="280" w:hRule="atLeast"/>
          <w:tblHeader/>
        </w:trPr>
        <w:tc>
          <w:tcPr>
            <w:tcW w:w="870" w:type="dxa"/>
            <w:tcBorders>
              <w:top w:val="single" w:color="auto" w:sz="4" w:space="0"/>
              <w:left w:val="single" w:color="auto" w:sz="4" w:space="0"/>
              <w:bottom w:val="single" w:color="auto" w:sz="4" w:space="0"/>
              <w:right w:val="single" w:color="auto" w:sz="4" w:space="0"/>
            </w:tcBorders>
            <w:shd w:val="clear" w:color="auto" w:fill="D7D7D7"/>
            <w:noWrap/>
            <w:vAlign w:val="center"/>
          </w:tcPr>
          <w:p w14:paraId="26380E2C">
            <w:pPr>
              <w:widowControl/>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课程</w:t>
            </w:r>
          </w:p>
          <w:p w14:paraId="5E50667A">
            <w:pPr>
              <w:widowControl/>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名称</w:t>
            </w:r>
          </w:p>
        </w:tc>
        <w:tc>
          <w:tcPr>
            <w:tcW w:w="5170" w:type="dxa"/>
            <w:gridSpan w:val="3"/>
            <w:tcBorders>
              <w:top w:val="single" w:color="auto" w:sz="4" w:space="0"/>
              <w:left w:val="single" w:color="auto" w:sz="4" w:space="0"/>
              <w:bottom w:val="single" w:color="auto" w:sz="4" w:space="0"/>
              <w:right w:val="single" w:color="auto" w:sz="4" w:space="0"/>
            </w:tcBorders>
            <w:shd w:val="clear" w:color="auto" w:fill="D7D7D7"/>
            <w:noWrap/>
            <w:vAlign w:val="center"/>
          </w:tcPr>
          <w:p w14:paraId="5C909C63">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项   目</w:t>
            </w:r>
          </w:p>
        </w:tc>
        <w:tc>
          <w:tcPr>
            <w:tcW w:w="975" w:type="dxa"/>
            <w:tcBorders>
              <w:top w:val="single" w:color="auto" w:sz="4" w:space="0"/>
              <w:left w:val="single" w:color="auto" w:sz="4" w:space="0"/>
              <w:bottom w:val="single" w:color="auto" w:sz="4" w:space="0"/>
              <w:right w:val="single" w:color="auto" w:sz="4" w:space="0"/>
            </w:tcBorders>
            <w:shd w:val="clear" w:color="auto" w:fill="D7D7D7"/>
            <w:noWrap/>
            <w:vAlign w:val="center"/>
          </w:tcPr>
          <w:p w14:paraId="7F953AB0">
            <w:pPr>
              <w:widowControl/>
              <w:jc w:val="center"/>
              <w:textAlignment w:val="center"/>
              <w:rPr>
                <w:rFonts w:hint="eastAsia" w:ascii="仿宋" w:hAnsi="仿宋" w:eastAsia="仿宋" w:cs="仿宋"/>
                <w:b/>
                <w:bCs/>
                <w:color w:val="000000"/>
                <w:sz w:val="24"/>
                <w:szCs w:val="24"/>
                <w:lang w:eastAsia="zh-CN"/>
              </w:rPr>
            </w:pPr>
            <w:r>
              <w:rPr>
                <w:rFonts w:hint="eastAsia" w:ascii="仿宋" w:hAnsi="仿宋" w:eastAsia="仿宋" w:cs="仿宋"/>
                <w:b/>
                <w:bCs/>
                <w:color w:val="000000"/>
                <w:kern w:val="0"/>
                <w:sz w:val="24"/>
                <w:szCs w:val="24"/>
                <w:lang w:bidi="ar"/>
              </w:rPr>
              <w:t>微课</w:t>
            </w:r>
            <w:r>
              <w:rPr>
                <w:rFonts w:hint="eastAsia" w:ascii="仿宋" w:hAnsi="仿宋" w:eastAsia="仿宋" w:cs="仿宋"/>
                <w:b/>
                <w:bCs/>
                <w:color w:val="000000"/>
                <w:kern w:val="0"/>
                <w:sz w:val="24"/>
                <w:szCs w:val="24"/>
                <w:lang w:eastAsia="zh-CN" w:bidi="ar"/>
              </w:rPr>
              <w:t>（</w:t>
            </w:r>
            <w:r>
              <w:rPr>
                <w:rFonts w:hint="eastAsia" w:ascii="仿宋" w:hAnsi="仿宋" w:eastAsia="仿宋" w:cs="仿宋"/>
                <w:b/>
                <w:bCs/>
                <w:color w:val="000000"/>
                <w:kern w:val="0"/>
                <w:sz w:val="24"/>
                <w:szCs w:val="24"/>
                <w:lang w:val="en-US" w:eastAsia="zh-CN" w:bidi="ar"/>
              </w:rPr>
              <w:t>个</w:t>
            </w:r>
            <w:r>
              <w:rPr>
                <w:rFonts w:hint="eastAsia" w:ascii="仿宋" w:hAnsi="仿宋" w:eastAsia="仿宋" w:cs="仿宋"/>
                <w:b/>
                <w:bCs/>
                <w:color w:val="000000"/>
                <w:kern w:val="0"/>
                <w:sz w:val="24"/>
                <w:szCs w:val="24"/>
                <w:lang w:eastAsia="zh-CN" w:bidi="ar"/>
              </w:rPr>
              <w:t>）</w:t>
            </w:r>
          </w:p>
        </w:tc>
        <w:tc>
          <w:tcPr>
            <w:tcW w:w="960" w:type="dxa"/>
            <w:tcBorders>
              <w:top w:val="single" w:color="auto" w:sz="4" w:space="0"/>
              <w:left w:val="single" w:color="auto" w:sz="4" w:space="0"/>
              <w:bottom w:val="single" w:color="auto" w:sz="4" w:space="0"/>
              <w:right w:val="single" w:color="auto" w:sz="4" w:space="0"/>
            </w:tcBorders>
            <w:shd w:val="clear" w:color="auto" w:fill="D7D7D7"/>
            <w:noWrap/>
            <w:vAlign w:val="center"/>
          </w:tcPr>
          <w:p w14:paraId="3FFFFC81">
            <w:pPr>
              <w:widowControl/>
              <w:jc w:val="center"/>
              <w:textAlignment w:val="center"/>
              <w:rPr>
                <w:rFonts w:hint="eastAsia" w:ascii="仿宋" w:hAnsi="仿宋" w:eastAsia="仿宋" w:cs="仿宋"/>
                <w:b/>
                <w:bCs/>
                <w:color w:val="000000"/>
                <w:sz w:val="24"/>
                <w:szCs w:val="24"/>
                <w:lang w:eastAsia="zh-CN"/>
              </w:rPr>
            </w:pPr>
            <w:r>
              <w:rPr>
                <w:rFonts w:hint="eastAsia" w:ascii="仿宋" w:hAnsi="仿宋" w:eastAsia="仿宋" w:cs="仿宋"/>
                <w:b/>
                <w:bCs/>
                <w:color w:val="000000"/>
                <w:kern w:val="0"/>
                <w:sz w:val="24"/>
                <w:szCs w:val="24"/>
                <w:lang w:bidi="ar"/>
              </w:rPr>
              <w:t>短视频</w:t>
            </w:r>
            <w:r>
              <w:rPr>
                <w:rFonts w:hint="eastAsia" w:ascii="仿宋" w:hAnsi="仿宋" w:eastAsia="仿宋" w:cs="仿宋"/>
                <w:b/>
                <w:bCs/>
                <w:color w:val="000000"/>
                <w:kern w:val="0"/>
                <w:sz w:val="24"/>
                <w:szCs w:val="24"/>
                <w:lang w:eastAsia="zh-CN" w:bidi="ar"/>
              </w:rPr>
              <w:t>（</w:t>
            </w:r>
            <w:r>
              <w:rPr>
                <w:rFonts w:hint="eastAsia" w:ascii="仿宋" w:hAnsi="仿宋" w:eastAsia="仿宋" w:cs="仿宋"/>
                <w:b/>
                <w:bCs/>
                <w:color w:val="000000"/>
                <w:kern w:val="0"/>
                <w:sz w:val="24"/>
                <w:szCs w:val="24"/>
                <w:lang w:val="en-US" w:eastAsia="zh-CN" w:bidi="ar"/>
              </w:rPr>
              <w:t>个</w:t>
            </w:r>
            <w:r>
              <w:rPr>
                <w:rFonts w:hint="eastAsia" w:ascii="仿宋" w:hAnsi="仿宋" w:eastAsia="仿宋" w:cs="仿宋"/>
                <w:b/>
                <w:bCs/>
                <w:color w:val="000000"/>
                <w:kern w:val="0"/>
                <w:sz w:val="24"/>
                <w:szCs w:val="24"/>
                <w:lang w:eastAsia="zh-CN" w:bidi="ar"/>
              </w:rPr>
              <w:t>）</w:t>
            </w:r>
          </w:p>
        </w:tc>
        <w:tc>
          <w:tcPr>
            <w:tcW w:w="945" w:type="dxa"/>
            <w:tcBorders>
              <w:top w:val="single" w:color="auto" w:sz="4" w:space="0"/>
              <w:left w:val="single" w:color="auto" w:sz="4" w:space="0"/>
              <w:bottom w:val="single" w:color="auto" w:sz="4" w:space="0"/>
              <w:right w:val="single" w:color="auto" w:sz="4" w:space="0"/>
            </w:tcBorders>
            <w:shd w:val="clear" w:color="auto" w:fill="D7D7D7"/>
            <w:noWrap/>
            <w:vAlign w:val="center"/>
          </w:tcPr>
          <w:p w14:paraId="6B693FDC">
            <w:pPr>
              <w:widowControl/>
              <w:jc w:val="center"/>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课程</w:t>
            </w:r>
          </w:p>
          <w:p w14:paraId="0E80E7CC">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宣传片</w:t>
            </w:r>
            <w:r>
              <w:rPr>
                <w:rFonts w:hint="eastAsia" w:ascii="仿宋" w:hAnsi="仿宋" w:eastAsia="仿宋" w:cs="仿宋"/>
                <w:b/>
                <w:bCs/>
                <w:color w:val="000000"/>
                <w:kern w:val="0"/>
                <w:sz w:val="24"/>
                <w:szCs w:val="24"/>
                <w:lang w:eastAsia="zh-CN" w:bidi="ar"/>
              </w:rPr>
              <w:t>（</w:t>
            </w:r>
            <w:r>
              <w:rPr>
                <w:rFonts w:hint="eastAsia" w:ascii="仿宋" w:hAnsi="仿宋" w:eastAsia="仿宋" w:cs="仿宋"/>
                <w:b/>
                <w:bCs/>
                <w:color w:val="000000"/>
                <w:kern w:val="0"/>
                <w:sz w:val="24"/>
                <w:szCs w:val="24"/>
                <w:lang w:val="en-US" w:eastAsia="zh-CN" w:bidi="ar"/>
              </w:rPr>
              <w:t>个</w:t>
            </w:r>
            <w:r>
              <w:rPr>
                <w:rFonts w:hint="eastAsia" w:ascii="仿宋" w:hAnsi="仿宋" w:eastAsia="仿宋" w:cs="仿宋"/>
                <w:b/>
                <w:bCs/>
                <w:color w:val="000000"/>
                <w:kern w:val="0"/>
                <w:sz w:val="24"/>
                <w:szCs w:val="24"/>
                <w:lang w:eastAsia="zh-CN" w:bidi="ar"/>
              </w:rPr>
              <w:t>）</w:t>
            </w:r>
          </w:p>
        </w:tc>
      </w:tr>
      <w:tr w14:paraId="383E63BA">
        <w:tblPrEx>
          <w:tblCellMar>
            <w:top w:w="0" w:type="dxa"/>
            <w:left w:w="108" w:type="dxa"/>
            <w:bottom w:w="0" w:type="dxa"/>
            <w:right w:w="108" w:type="dxa"/>
          </w:tblCellMar>
        </w:tblPrEx>
        <w:trPr>
          <w:trHeight w:val="190" w:hRule="atLeast"/>
        </w:trPr>
        <w:tc>
          <w:tcPr>
            <w:tcW w:w="870" w:type="dxa"/>
            <w:vMerge w:val="restart"/>
            <w:tcBorders>
              <w:top w:val="single" w:color="auto" w:sz="4" w:space="0"/>
              <w:left w:val="single" w:color="auto" w:sz="4" w:space="0"/>
              <w:bottom w:val="single" w:color="auto" w:sz="4" w:space="0"/>
              <w:right w:val="single" w:color="auto" w:sz="4" w:space="0"/>
            </w:tcBorders>
            <w:noWrap w:val="0"/>
            <w:vAlign w:val="center"/>
          </w:tcPr>
          <w:p w14:paraId="35D9381D">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智能成本核算与管理</w:t>
            </w:r>
          </w:p>
        </w:tc>
        <w:tc>
          <w:tcPr>
            <w:tcW w:w="1088" w:type="dxa"/>
            <w:vMerge w:val="restart"/>
            <w:tcBorders>
              <w:top w:val="single" w:color="auto" w:sz="4" w:space="0"/>
              <w:left w:val="single" w:color="auto" w:sz="4" w:space="0"/>
              <w:bottom w:val="single" w:color="auto" w:sz="4" w:space="0"/>
              <w:right w:val="single" w:color="auto" w:sz="4" w:space="0"/>
            </w:tcBorders>
            <w:noWrap w:val="0"/>
            <w:vAlign w:val="center"/>
          </w:tcPr>
          <w:p w14:paraId="1FBCE128">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案例项目：柳州裕信方盛汽车饰件有限公司智能成本核算系统全流程应用</w:t>
            </w:r>
          </w:p>
          <w:p w14:paraId="353F35D0">
            <w:pPr>
              <w:widowControl/>
              <w:jc w:val="center"/>
              <w:textAlignment w:val="center"/>
              <w:rPr>
                <w:rFonts w:hint="eastAsia" w:ascii="仿宋" w:hAnsi="仿宋" w:eastAsia="仿宋" w:cs="仿宋"/>
                <w:color w:val="000000"/>
                <w:kern w:val="0"/>
                <w:sz w:val="24"/>
                <w:szCs w:val="24"/>
                <w:lang w:bidi="ar"/>
              </w:rPr>
            </w:pPr>
          </w:p>
        </w:tc>
        <w:tc>
          <w:tcPr>
            <w:tcW w:w="1100" w:type="dxa"/>
            <w:vMerge w:val="restart"/>
            <w:tcBorders>
              <w:top w:val="single" w:color="auto" w:sz="4" w:space="0"/>
              <w:left w:val="single" w:color="auto" w:sz="4" w:space="0"/>
              <w:bottom w:val="single" w:color="auto" w:sz="4" w:space="0"/>
              <w:right w:val="single" w:color="auto" w:sz="4" w:space="0"/>
            </w:tcBorders>
            <w:noWrap w:val="0"/>
            <w:vAlign w:val="center"/>
          </w:tcPr>
          <w:p w14:paraId="573D82B3">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任务一各要素费用的归集与分配</w:t>
            </w:r>
          </w:p>
        </w:tc>
        <w:tc>
          <w:tcPr>
            <w:tcW w:w="2982" w:type="dxa"/>
            <w:tcBorders>
              <w:top w:val="single" w:color="auto" w:sz="4" w:space="0"/>
              <w:left w:val="single" w:color="auto" w:sz="4" w:space="0"/>
              <w:bottom w:val="single" w:color="auto" w:sz="4" w:space="0"/>
              <w:right w:val="single" w:color="auto" w:sz="4" w:space="0"/>
            </w:tcBorders>
            <w:noWrap/>
            <w:vAlign w:val="center"/>
          </w:tcPr>
          <w:p w14:paraId="42024349">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材料费用的归集与分配</w:t>
            </w:r>
          </w:p>
        </w:tc>
        <w:tc>
          <w:tcPr>
            <w:tcW w:w="975" w:type="dxa"/>
            <w:tcBorders>
              <w:top w:val="single" w:color="auto" w:sz="4" w:space="0"/>
              <w:left w:val="single" w:color="auto" w:sz="4" w:space="0"/>
              <w:bottom w:val="single" w:color="auto" w:sz="4" w:space="0"/>
              <w:right w:val="single" w:color="auto" w:sz="4" w:space="0"/>
            </w:tcBorders>
            <w:noWrap/>
            <w:vAlign w:val="center"/>
          </w:tcPr>
          <w:p w14:paraId="370C4010">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restart"/>
            <w:tcBorders>
              <w:top w:val="single" w:color="auto" w:sz="4" w:space="0"/>
              <w:left w:val="single" w:color="auto" w:sz="4" w:space="0"/>
              <w:bottom w:val="single" w:color="auto" w:sz="4" w:space="0"/>
              <w:right w:val="single" w:color="auto" w:sz="4" w:space="0"/>
            </w:tcBorders>
            <w:noWrap/>
            <w:vAlign w:val="center"/>
          </w:tcPr>
          <w:p w14:paraId="6BDBC33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45" w:type="dxa"/>
            <w:vMerge w:val="restart"/>
            <w:tcBorders>
              <w:top w:val="single" w:color="auto" w:sz="4" w:space="0"/>
              <w:left w:val="single" w:color="auto" w:sz="4" w:space="0"/>
              <w:bottom w:val="single" w:color="auto" w:sz="4" w:space="0"/>
              <w:right w:val="single" w:color="auto" w:sz="4" w:space="0"/>
            </w:tcBorders>
            <w:noWrap/>
            <w:vAlign w:val="center"/>
          </w:tcPr>
          <w:p w14:paraId="245DE7CA">
            <w:pPr>
              <w:widowControl/>
              <w:jc w:val="center"/>
              <w:textAlignment w:val="center"/>
              <w:rPr>
                <w:rFonts w:hint="eastAsia" w:ascii="仿宋" w:hAnsi="仿宋" w:eastAsia="仿宋" w:cs="仿宋"/>
                <w:color w:val="000000"/>
                <w:kern w:val="0"/>
                <w:sz w:val="24"/>
                <w:szCs w:val="24"/>
                <w:lang w:bidi="ar"/>
              </w:rPr>
            </w:pPr>
          </w:p>
          <w:p w14:paraId="0481F90A">
            <w:pPr>
              <w:widowControl/>
              <w:jc w:val="center"/>
              <w:textAlignment w:val="center"/>
              <w:rPr>
                <w:rFonts w:hint="eastAsia" w:ascii="仿宋" w:hAnsi="仿宋" w:eastAsia="仿宋" w:cs="仿宋"/>
                <w:color w:val="000000"/>
                <w:kern w:val="0"/>
                <w:sz w:val="24"/>
                <w:szCs w:val="24"/>
                <w:lang w:bidi="ar"/>
              </w:rPr>
            </w:pPr>
          </w:p>
          <w:p w14:paraId="0B8754C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291E86BA">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314519FE">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59CB1590">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09924B29">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7379402B">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动力费用的归集与分配</w:t>
            </w:r>
          </w:p>
        </w:tc>
        <w:tc>
          <w:tcPr>
            <w:tcW w:w="975" w:type="dxa"/>
            <w:tcBorders>
              <w:top w:val="single" w:color="auto" w:sz="4" w:space="0"/>
              <w:left w:val="single" w:color="auto" w:sz="4" w:space="0"/>
              <w:bottom w:val="single" w:color="auto" w:sz="4" w:space="0"/>
              <w:right w:val="single" w:color="auto" w:sz="4" w:space="0"/>
            </w:tcBorders>
            <w:noWrap/>
            <w:vAlign w:val="center"/>
          </w:tcPr>
          <w:p w14:paraId="552AE47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0B7B12A7">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510ED2A1">
            <w:pPr>
              <w:jc w:val="center"/>
              <w:rPr>
                <w:rFonts w:hint="eastAsia" w:ascii="仿宋" w:hAnsi="仿宋" w:eastAsia="仿宋" w:cs="仿宋"/>
                <w:color w:val="000000"/>
                <w:sz w:val="24"/>
                <w:szCs w:val="24"/>
              </w:rPr>
            </w:pPr>
          </w:p>
        </w:tc>
      </w:tr>
      <w:tr w14:paraId="02733ACC">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41AC7E3B">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2784BDBD">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345AA722">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4D1A68BF">
            <w:pPr>
              <w:widowControl/>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职工薪酬的归集与分配</w:t>
            </w:r>
          </w:p>
        </w:tc>
        <w:tc>
          <w:tcPr>
            <w:tcW w:w="975" w:type="dxa"/>
            <w:tcBorders>
              <w:top w:val="single" w:color="auto" w:sz="4" w:space="0"/>
              <w:left w:val="single" w:color="auto" w:sz="4" w:space="0"/>
              <w:bottom w:val="single" w:color="auto" w:sz="4" w:space="0"/>
              <w:right w:val="single" w:color="auto" w:sz="4" w:space="0"/>
            </w:tcBorders>
            <w:noWrap/>
            <w:vAlign w:val="center"/>
          </w:tcPr>
          <w:p w14:paraId="7F678FA5">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209B31C5">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2947F269">
            <w:pPr>
              <w:jc w:val="center"/>
              <w:rPr>
                <w:rFonts w:hint="eastAsia" w:ascii="仿宋" w:hAnsi="仿宋" w:eastAsia="仿宋" w:cs="仿宋"/>
                <w:color w:val="000000"/>
                <w:sz w:val="24"/>
                <w:szCs w:val="24"/>
              </w:rPr>
            </w:pPr>
          </w:p>
        </w:tc>
      </w:tr>
      <w:tr w14:paraId="4DFD04E0">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0BD80F64">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760CF6AE">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4052B251">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4A891214">
            <w:pPr>
              <w:widowControl/>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折旧费用的归集与分配</w:t>
            </w:r>
          </w:p>
        </w:tc>
        <w:tc>
          <w:tcPr>
            <w:tcW w:w="975" w:type="dxa"/>
            <w:tcBorders>
              <w:top w:val="single" w:color="auto" w:sz="4" w:space="0"/>
              <w:left w:val="single" w:color="auto" w:sz="4" w:space="0"/>
              <w:bottom w:val="single" w:color="auto" w:sz="4" w:space="0"/>
              <w:right w:val="single" w:color="auto" w:sz="4" w:space="0"/>
            </w:tcBorders>
            <w:noWrap/>
            <w:vAlign w:val="center"/>
          </w:tcPr>
          <w:p w14:paraId="778AE4D8">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1B9F7DE0">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1B130527">
            <w:pPr>
              <w:jc w:val="center"/>
              <w:rPr>
                <w:rFonts w:hint="eastAsia" w:ascii="仿宋" w:hAnsi="仿宋" w:eastAsia="仿宋" w:cs="仿宋"/>
                <w:color w:val="000000"/>
                <w:sz w:val="24"/>
                <w:szCs w:val="24"/>
              </w:rPr>
            </w:pPr>
          </w:p>
        </w:tc>
      </w:tr>
      <w:tr w14:paraId="320B0FED">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0D28D869">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5495FE92">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1B8BC8D2">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4BA6FB96">
            <w:pPr>
              <w:widowControl/>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其他费用的归集与分配</w:t>
            </w:r>
          </w:p>
        </w:tc>
        <w:tc>
          <w:tcPr>
            <w:tcW w:w="975" w:type="dxa"/>
            <w:tcBorders>
              <w:top w:val="single" w:color="auto" w:sz="4" w:space="0"/>
              <w:left w:val="single" w:color="auto" w:sz="4" w:space="0"/>
              <w:bottom w:val="single" w:color="auto" w:sz="4" w:space="0"/>
              <w:right w:val="single" w:color="auto" w:sz="4" w:space="0"/>
            </w:tcBorders>
            <w:noWrap/>
            <w:vAlign w:val="center"/>
          </w:tcPr>
          <w:p w14:paraId="4EDEE91A">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0F1B5480">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0586E42A">
            <w:pPr>
              <w:jc w:val="center"/>
              <w:rPr>
                <w:rFonts w:hint="eastAsia" w:ascii="仿宋" w:hAnsi="仿宋" w:eastAsia="仿宋" w:cs="仿宋"/>
                <w:color w:val="000000"/>
                <w:sz w:val="24"/>
                <w:szCs w:val="24"/>
              </w:rPr>
            </w:pPr>
          </w:p>
        </w:tc>
      </w:tr>
      <w:tr w14:paraId="1242FDA9">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318EEF0B">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32156154">
            <w:pPr>
              <w:jc w:val="center"/>
              <w:rPr>
                <w:rFonts w:hint="eastAsia" w:ascii="仿宋" w:hAnsi="仿宋" w:eastAsia="仿宋" w:cs="仿宋"/>
                <w:color w:val="000000"/>
                <w:sz w:val="24"/>
                <w:szCs w:val="24"/>
              </w:rPr>
            </w:pPr>
          </w:p>
        </w:tc>
        <w:tc>
          <w:tcPr>
            <w:tcW w:w="1100" w:type="dxa"/>
            <w:vMerge w:val="restart"/>
            <w:tcBorders>
              <w:top w:val="single" w:color="auto" w:sz="4" w:space="0"/>
              <w:left w:val="single" w:color="auto" w:sz="4" w:space="0"/>
              <w:bottom w:val="single" w:color="auto" w:sz="4" w:space="0"/>
              <w:right w:val="single" w:color="auto" w:sz="4" w:space="0"/>
            </w:tcBorders>
            <w:noWrap w:val="0"/>
            <w:vAlign w:val="center"/>
          </w:tcPr>
          <w:p w14:paraId="05437871">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任务二：辅助生产费用的归集与分配</w:t>
            </w:r>
          </w:p>
        </w:tc>
        <w:tc>
          <w:tcPr>
            <w:tcW w:w="2982" w:type="dxa"/>
            <w:tcBorders>
              <w:top w:val="single" w:color="auto" w:sz="4" w:space="0"/>
              <w:left w:val="single" w:color="auto" w:sz="4" w:space="0"/>
              <w:bottom w:val="single" w:color="auto" w:sz="4" w:space="0"/>
              <w:right w:val="single" w:color="auto" w:sz="4" w:space="0"/>
            </w:tcBorders>
            <w:noWrap/>
            <w:vAlign w:val="center"/>
          </w:tcPr>
          <w:p w14:paraId="149C2470">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直接分配法</w:t>
            </w:r>
          </w:p>
        </w:tc>
        <w:tc>
          <w:tcPr>
            <w:tcW w:w="975" w:type="dxa"/>
            <w:tcBorders>
              <w:top w:val="single" w:color="auto" w:sz="4" w:space="0"/>
              <w:left w:val="single" w:color="auto" w:sz="4" w:space="0"/>
              <w:bottom w:val="single" w:color="auto" w:sz="4" w:space="0"/>
              <w:right w:val="single" w:color="auto" w:sz="4" w:space="0"/>
            </w:tcBorders>
            <w:noWrap/>
            <w:vAlign w:val="center"/>
          </w:tcPr>
          <w:p w14:paraId="4F827EB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restart"/>
            <w:tcBorders>
              <w:top w:val="single" w:color="auto" w:sz="4" w:space="0"/>
              <w:left w:val="single" w:color="auto" w:sz="4" w:space="0"/>
              <w:bottom w:val="single" w:color="auto" w:sz="4" w:space="0"/>
              <w:right w:val="single" w:color="auto" w:sz="4" w:space="0"/>
            </w:tcBorders>
            <w:noWrap/>
            <w:vAlign w:val="center"/>
          </w:tcPr>
          <w:p w14:paraId="0A9DC36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473A10B1">
            <w:pPr>
              <w:jc w:val="center"/>
              <w:rPr>
                <w:rFonts w:hint="eastAsia" w:ascii="仿宋" w:hAnsi="仿宋" w:eastAsia="仿宋" w:cs="仿宋"/>
                <w:color w:val="000000"/>
                <w:sz w:val="24"/>
                <w:szCs w:val="24"/>
              </w:rPr>
            </w:pPr>
          </w:p>
        </w:tc>
      </w:tr>
      <w:tr w14:paraId="30FB90E5">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2C3ABACD">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57FF82AC">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336C24D2">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38346F9E">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交互分配法</w:t>
            </w:r>
          </w:p>
        </w:tc>
        <w:tc>
          <w:tcPr>
            <w:tcW w:w="975" w:type="dxa"/>
            <w:tcBorders>
              <w:top w:val="single" w:color="auto" w:sz="4" w:space="0"/>
              <w:left w:val="single" w:color="auto" w:sz="4" w:space="0"/>
              <w:bottom w:val="single" w:color="auto" w:sz="4" w:space="0"/>
              <w:right w:val="single" w:color="auto" w:sz="4" w:space="0"/>
            </w:tcBorders>
            <w:noWrap/>
            <w:vAlign w:val="center"/>
          </w:tcPr>
          <w:p w14:paraId="06CCB76D">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638EC69A">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0BB3F524">
            <w:pPr>
              <w:jc w:val="center"/>
              <w:rPr>
                <w:rFonts w:hint="eastAsia" w:ascii="仿宋" w:hAnsi="仿宋" w:eastAsia="仿宋" w:cs="仿宋"/>
                <w:color w:val="000000"/>
                <w:sz w:val="24"/>
                <w:szCs w:val="24"/>
              </w:rPr>
            </w:pPr>
          </w:p>
        </w:tc>
      </w:tr>
      <w:tr w14:paraId="64EE9393">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4B6F14ED">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5EE67730">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69638EB2">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62CDBBFE">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顺序分配法</w:t>
            </w:r>
          </w:p>
        </w:tc>
        <w:tc>
          <w:tcPr>
            <w:tcW w:w="975" w:type="dxa"/>
            <w:tcBorders>
              <w:top w:val="single" w:color="auto" w:sz="4" w:space="0"/>
              <w:left w:val="single" w:color="auto" w:sz="4" w:space="0"/>
              <w:bottom w:val="single" w:color="auto" w:sz="4" w:space="0"/>
              <w:right w:val="single" w:color="auto" w:sz="4" w:space="0"/>
            </w:tcBorders>
            <w:noWrap/>
            <w:vAlign w:val="center"/>
          </w:tcPr>
          <w:p w14:paraId="4147E64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742D10C3">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53C70088">
            <w:pPr>
              <w:jc w:val="center"/>
              <w:rPr>
                <w:rFonts w:hint="eastAsia" w:ascii="仿宋" w:hAnsi="仿宋" w:eastAsia="仿宋" w:cs="仿宋"/>
                <w:color w:val="000000"/>
                <w:sz w:val="24"/>
                <w:szCs w:val="24"/>
              </w:rPr>
            </w:pPr>
          </w:p>
        </w:tc>
      </w:tr>
      <w:tr w14:paraId="2F0577BB">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4E5EAEB2">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5D9BB9D7">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5339B7A5">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33EDD14E">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代数分配法</w:t>
            </w:r>
          </w:p>
        </w:tc>
        <w:tc>
          <w:tcPr>
            <w:tcW w:w="975" w:type="dxa"/>
            <w:tcBorders>
              <w:top w:val="single" w:color="auto" w:sz="4" w:space="0"/>
              <w:left w:val="single" w:color="auto" w:sz="4" w:space="0"/>
              <w:bottom w:val="single" w:color="auto" w:sz="4" w:space="0"/>
              <w:right w:val="single" w:color="auto" w:sz="4" w:space="0"/>
            </w:tcBorders>
            <w:noWrap/>
            <w:vAlign w:val="center"/>
          </w:tcPr>
          <w:p w14:paraId="30C97514">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1D2FD5A3">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7660D6FE">
            <w:pPr>
              <w:jc w:val="center"/>
              <w:rPr>
                <w:rFonts w:hint="eastAsia" w:ascii="仿宋" w:hAnsi="仿宋" w:eastAsia="仿宋" w:cs="仿宋"/>
                <w:color w:val="000000"/>
                <w:sz w:val="24"/>
                <w:szCs w:val="24"/>
              </w:rPr>
            </w:pPr>
          </w:p>
        </w:tc>
      </w:tr>
      <w:tr w14:paraId="17DE4066">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504A64E9">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4FADC87C">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689F21D6">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0052922A">
            <w:pPr>
              <w:widowControl/>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计划分配法</w:t>
            </w:r>
          </w:p>
        </w:tc>
        <w:tc>
          <w:tcPr>
            <w:tcW w:w="975" w:type="dxa"/>
            <w:tcBorders>
              <w:top w:val="single" w:color="auto" w:sz="4" w:space="0"/>
              <w:left w:val="single" w:color="auto" w:sz="4" w:space="0"/>
              <w:bottom w:val="single" w:color="auto" w:sz="4" w:space="0"/>
              <w:right w:val="single" w:color="auto" w:sz="4" w:space="0"/>
            </w:tcBorders>
            <w:noWrap/>
            <w:vAlign w:val="center"/>
          </w:tcPr>
          <w:p w14:paraId="4EA4029F">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720AC63F">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5DE83B9B">
            <w:pPr>
              <w:jc w:val="center"/>
              <w:rPr>
                <w:rFonts w:hint="eastAsia" w:ascii="仿宋" w:hAnsi="仿宋" w:eastAsia="仿宋" w:cs="仿宋"/>
                <w:color w:val="000000"/>
                <w:sz w:val="24"/>
                <w:szCs w:val="24"/>
              </w:rPr>
            </w:pPr>
          </w:p>
        </w:tc>
      </w:tr>
      <w:tr w14:paraId="013155FC">
        <w:tblPrEx>
          <w:tblCellMar>
            <w:top w:w="0" w:type="dxa"/>
            <w:left w:w="108" w:type="dxa"/>
            <w:bottom w:w="0" w:type="dxa"/>
            <w:right w:w="108" w:type="dxa"/>
          </w:tblCellMar>
        </w:tblPrEx>
        <w:trPr>
          <w:trHeight w:val="277"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2A79002D">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2472579E">
            <w:pPr>
              <w:jc w:val="center"/>
              <w:rPr>
                <w:rFonts w:hint="eastAsia" w:ascii="仿宋" w:hAnsi="仿宋" w:eastAsia="仿宋" w:cs="仿宋"/>
                <w:color w:val="000000"/>
                <w:sz w:val="24"/>
                <w:szCs w:val="24"/>
              </w:rPr>
            </w:pPr>
          </w:p>
        </w:tc>
        <w:tc>
          <w:tcPr>
            <w:tcW w:w="1100" w:type="dxa"/>
            <w:vMerge w:val="restart"/>
            <w:tcBorders>
              <w:top w:val="single" w:color="auto" w:sz="4" w:space="0"/>
              <w:left w:val="single" w:color="auto" w:sz="4" w:space="0"/>
              <w:bottom w:val="single" w:color="auto" w:sz="4" w:space="0"/>
              <w:right w:val="single" w:color="auto" w:sz="4" w:space="0"/>
            </w:tcBorders>
            <w:noWrap w:val="0"/>
            <w:vAlign w:val="center"/>
          </w:tcPr>
          <w:p w14:paraId="3B24364F">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任务三：制造费用的归集与分配</w:t>
            </w:r>
          </w:p>
        </w:tc>
        <w:tc>
          <w:tcPr>
            <w:tcW w:w="2982" w:type="dxa"/>
            <w:tcBorders>
              <w:top w:val="single" w:color="auto" w:sz="4" w:space="0"/>
              <w:left w:val="single" w:color="auto" w:sz="4" w:space="0"/>
              <w:bottom w:val="single" w:color="auto" w:sz="4" w:space="0"/>
              <w:right w:val="single" w:color="auto" w:sz="4" w:space="0"/>
            </w:tcBorders>
            <w:noWrap/>
            <w:vAlign w:val="center"/>
          </w:tcPr>
          <w:p w14:paraId="449DB65E">
            <w:pP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生产工时比例法</w:t>
            </w:r>
          </w:p>
        </w:tc>
        <w:tc>
          <w:tcPr>
            <w:tcW w:w="975" w:type="dxa"/>
            <w:tcBorders>
              <w:top w:val="single" w:color="auto" w:sz="4" w:space="0"/>
              <w:left w:val="single" w:color="auto" w:sz="4" w:space="0"/>
              <w:bottom w:val="single" w:color="auto" w:sz="4" w:space="0"/>
              <w:right w:val="single" w:color="auto" w:sz="4" w:space="0"/>
            </w:tcBorders>
            <w:noWrap/>
            <w:vAlign w:val="center"/>
          </w:tcPr>
          <w:p w14:paraId="1EF902CF">
            <w:pPr>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restart"/>
            <w:tcBorders>
              <w:top w:val="single" w:color="auto" w:sz="4" w:space="0"/>
              <w:left w:val="single" w:color="auto" w:sz="4" w:space="0"/>
              <w:bottom w:val="single" w:color="auto" w:sz="4" w:space="0"/>
              <w:right w:val="single" w:color="auto" w:sz="4" w:space="0"/>
            </w:tcBorders>
            <w:noWrap/>
            <w:vAlign w:val="center"/>
          </w:tcPr>
          <w:p w14:paraId="1AD7250F">
            <w:pPr>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69F068E5">
            <w:pPr>
              <w:jc w:val="center"/>
              <w:rPr>
                <w:rFonts w:hint="eastAsia" w:ascii="仿宋" w:hAnsi="仿宋" w:eastAsia="仿宋" w:cs="仿宋"/>
                <w:color w:val="000000"/>
                <w:sz w:val="24"/>
                <w:szCs w:val="24"/>
              </w:rPr>
            </w:pPr>
          </w:p>
        </w:tc>
      </w:tr>
      <w:tr w14:paraId="374D83BA">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56B5F7B3">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0BF0C0D3">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4771BCEE">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5F77E93E">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机器工时比例法</w:t>
            </w:r>
          </w:p>
        </w:tc>
        <w:tc>
          <w:tcPr>
            <w:tcW w:w="975" w:type="dxa"/>
            <w:tcBorders>
              <w:top w:val="single" w:color="auto" w:sz="4" w:space="0"/>
              <w:left w:val="single" w:color="auto" w:sz="4" w:space="0"/>
              <w:bottom w:val="single" w:color="auto" w:sz="4" w:space="0"/>
              <w:right w:val="single" w:color="auto" w:sz="4" w:space="0"/>
            </w:tcBorders>
            <w:noWrap/>
            <w:vAlign w:val="center"/>
          </w:tcPr>
          <w:p w14:paraId="621F0011">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6EA1A74A">
            <w:pPr>
              <w:jc w:val="center"/>
              <w:textAlignment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534FE1A6">
            <w:pPr>
              <w:jc w:val="center"/>
              <w:rPr>
                <w:rFonts w:hint="eastAsia" w:ascii="仿宋" w:hAnsi="仿宋" w:eastAsia="仿宋" w:cs="仿宋"/>
                <w:color w:val="000000"/>
                <w:sz w:val="24"/>
                <w:szCs w:val="24"/>
              </w:rPr>
            </w:pPr>
          </w:p>
        </w:tc>
      </w:tr>
      <w:tr w14:paraId="48856ECD">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02FBC593">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0A32EA23">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011EA951">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339E5983">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生产工人工资比例法</w:t>
            </w:r>
          </w:p>
        </w:tc>
        <w:tc>
          <w:tcPr>
            <w:tcW w:w="975" w:type="dxa"/>
            <w:tcBorders>
              <w:top w:val="single" w:color="auto" w:sz="4" w:space="0"/>
              <w:left w:val="single" w:color="auto" w:sz="4" w:space="0"/>
              <w:bottom w:val="single" w:color="auto" w:sz="4" w:space="0"/>
              <w:right w:val="single" w:color="auto" w:sz="4" w:space="0"/>
            </w:tcBorders>
            <w:noWrap/>
            <w:vAlign w:val="center"/>
          </w:tcPr>
          <w:p w14:paraId="33EF140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6A73F4FE">
            <w:pPr>
              <w:widowControl/>
              <w:jc w:val="center"/>
              <w:textAlignment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150FE5B2">
            <w:pPr>
              <w:jc w:val="center"/>
              <w:rPr>
                <w:rFonts w:hint="eastAsia" w:ascii="仿宋" w:hAnsi="仿宋" w:eastAsia="仿宋" w:cs="仿宋"/>
                <w:color w:val="000000"/>
                <w:sz w:val="24"/>
                <w:szCs w:val="24"/>
              </w:rPr>
            </w:pPr>
          </w:p>
        </w:tc>
      </w:tr>
      <w:tr w14:paraId="3D024034">
        <w:tblPrEx>
          <w:tblCellMar>
            <w:top w:w="0" w:type="dxa"/>
            <w:left w:w="108" w:type="dxa"/>
            <w:bottom w:w="0" w:type="dxa"/>
            <w:right w:w="108" w:type="dxa"/>
          </w:tblCellMar>
        </w:tblPrEx>
        <w:trPr>
          <w:trHeight w:val="447"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5EF7BD89">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235CD98F">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2274019F">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008B6CB9">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年度计划分配率分配法</w:t>
            </w:r>
          </w:p>
        </w:tc>
        <w:tc>
          <w:tcPr>
            <w:tcW w:w="975" w:type="dxa"/>
            <w:tcBorders>
              <w:top w:val="single" w:color="auto" w:sz="4" w:space="0"/>
              <w:left w:val="single" w:color="auto" w:sz="4" w:space="0"/>
              <w:bottom w:val="single" w:color="auto" w:sz="4" w:space="0"/>
              <w:right w:val="single" w:color="auto" w:sz="4" w:space="0"/>
            </w:tcBorders>
            <w:noWrap/>
            <w:vAlign w:val="center"/>
          </w:tcPr>
          <w:p w14:paraId="572907B4">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079FB15D">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34BF18BE">
            <w:pPr>
              <w:jc w:val="center"/>
              <w:rPr>
                <w:rFonts w:hint="eastAsia" w:ascii="仿宋" w:hAnsi="仿宋" w:eastAsia="仿宋" w:cs="仿宋"/>
                <w:color w:val="000000"/>
                <w:sz w:val="24"/>
                <w:szCs w:val="24"/>
              </w:rPr>
            </w:pPr>
          </w:p>
        </w:tc>
      </w:tr>
      <w:tr w14:paraId="38317D4F">
        <w:tblPrEx>
          <w:tblCellMar>
            <w:top w:w="0" w:type="dxa"/>
            <w:left w:w="108" w:type="dxa"/>
            <w:bottom w:w="0" w:type="dxa"/>
            <w:right w:w="108" w:type="dxa"/>
          </w:tblCellMar>
        </w:tblPrEx>
        <w:trPr>
          <w:trHeight w:val="20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27584B89">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024E6D65">
            <w:pPr>
              <w:jc w:val="center"/>
              <w:rPr>
                <w:rFonts w:hint="eastAsia" w:ascii="仿宋" w:hAnsi="仿宋" w:eastAsia="仿宋" w:cs="仿宋"/>
                <w:color w:val="000000"/>
                <w:sz w:val="24"/>
                <w:szCs w:val="24"/>
              </w:rPr>
            </w:pPr>
          </w:p>
        </w:tc>
        <w:tc>
          <w:tcPr>
            <w:tcW w:w="1100" w:type="dxa"/>
            <w:vMerge w:val="restart"/>
            <w:tcBorders>
              <w:top w:val="single" w:color="auto" w:sz="4" w:space="0"/>
              <w:left w:val="single" w:color="auto" w:sz="4" w:space="0"/>
              <w:bottom w:val="single" w:color="auto" w:sz="4" w:space="0"/>
              <w:right w:val="single" w:color="auto" w:sz="4" w:space="0"/>
            </w:tcBorders>
            <w:noWrap w:val="0"/>
            <w:vAlign w:val="center"/>
          </w:tcPr>
          <w:p w14:paraId="4E7D5D0F">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任务四：生产费用在完工和在产品之间的分配</w:t>
            </w:r>
          </w:p>
        </w:tc>
        <w:tc>
          <w:tcPr>
            <w:tcW w:w="2982" w:type="dxa"/>
            <w:tcBorders>
              <w:top w:val="single" w:color="auto" w:sz="4" w:space="0"/>
              <w:left w:val="single" w:color="auto" w:sz="4" w:space="0"/>
              <w:bottom w:val="single" w:color="auto" w:sz="4" w:space="0"/>
              <w:right w:val="single" w:color="auto" w:sz="4" w:space="0"/>
            </w:tcBorders>
            <w:noWrap/>
            <w:vAlign w:val="center"/>
          </w:tcPr>
          <w:p w14:paraId="1BB6AA11">
            <w:pPr>
              <w:widowControl/>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在产品的清查核算</w:t>
            </w:r>
          </w:p>
        </w:tc>
        <w:tc>
          <w:tcPr>
            <w:tcW w:w="975" w:type="dxa"/>
            <w:tcBorders>
              <w:top w:val="single" w:color="auto" w:sz="4" w:space="0"/>
              <w:left w:val="single" w:color="auto" w:sz="4" w:space="0"/>
              <w:bottom w:val="single" w:color="auto" w:sz="4" w:space="0"/>
              <w:right w:val="single" w:color="auto" w:sz="4" w:space="0"/>
            </w:tcBorders>
            <w:noWrap/>
            <w:vAlign w:val="center"/>
          </w:tcPr>
          <w:p w14:paraId="6607DBF4">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restart"/>
            <w:tcBorders>
              <w:top w:val="single" w:color="auto" w:sz="4" w:space="0"/>
              <w:left w:val="single" w:color="auto" w:sz="4" w:space="0"/>
              <w:bottom w:val="single" w:color="auto" w:sz="4" w:space="0"/>
              <w:right w:val="single" w:color="auto" w:sz="4" w:space="0"/>
            </w:tcBorders>
            <w:noWrap/>
            <w:vAlign w:val="center"/>
          </w:tcPr>
          <w:p w14:paraId="758948EB">
            <w:pPr>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7EAE8AD8">
            <w:pPr>
              <w:jc w:val="center"/>
              <w:rPr>
                <w:rFonts w:hint="eastAsia" w:ascii="仿宋" w:hAnsi="仿宋" w:eastAsia="仿宋" w:cs="仿宋"/>
                <w:color w:val="000000"/>
                <w:sz w:val="24"/>
                <w:szCs w:val="24"/>
              </w:rPr>
            </w:pPr>
          </w:p>
        </w:tc>
      </w:tr>
      <w:tr w14:paraId="36075AAC">
        <w:tblPrEx>
          <w:tblCellMar>
            <w:top w:w="0" w:type="dxa"/>
            <w:left w:w="108" w:type="dxa"/>
            <w:bottom w:w="0" w:type="dxa"/>
            <w:right w:w="108" w:type="dxa"/>
          </w:tblCellMar>
        </w:tblPrEx>
        <w:trPr>
          <w:trHeight w:val="22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1B0B039E">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709422FB">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2D86022A">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128D53B9">
            <w:pPr>
              <w:widowControl/>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约当产量法</w:t>
            </w:r>
          </w:p>
        </w:tc>
        <w:tc>
          <w:tcPr>
            <w:tcW w:w="975" w:type="dxa"/>
            <w:tcBorders>
              <w:top w:val="single" w:color="auto" w:sz="4" w:space="0"/>
              <w:left w:val="single" w:color="auto" w:sz="4" w:space="0"/>
              <w:bottom w:val="single" w:color="auto" w:sz="4" w:space="0"/>
              <w:right w:val="single" w:color="auto" w:sz="4" w:space="0"/>
            </w:tcBorders>
            <w:noWrap/>
            <w:vAlign w:val="center"/>
          </w:tcPr>
          <w:p w14:paraId="7DB3339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5E79E754">
            <w:pPr>
              <w:jc w:val="center"/>
              <w:textAlignment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6024E577">
            <w:pPr>
              <w:jc w:val="center"/>
              <w:rPr>
                <w:rFonts w:hint="eastAsia" w:ascii="仿宋" w:hAnsi="仿宋" w:eastAsia="仿宋" w:cs="仿宋"/>
                <w:color w:val="000000"/>
                <w:sz w:val="24"/>
                <w:szCs w:val="24"/>
              </w:rPr>
            </w:pPr>
          </w:p>
        </w:tc>
      </w:tr>
      <w:tr w14:paraId="211CE824">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040AD42B">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39480D4E">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79C662F0">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26DDA4A3">
            <w:pPr>
              <w:widowControl/>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定额成本法</w:t>
            </w:r>
          </w:p>
        </w:tc>
        <w:tc>
          <w:tcPr>
            <w:tcW w:w="975" w:type="dxa"/>
            <w:tcBorders>
              <w:top w:val="single" w:color="auto" w:sz="4" w:space="0"/>
              <w:left w:val="single" w:color="auto" w:sz="4" w:space="0"/>
              <w:bottom w:val="single" w:color="auto" w:sz="4" w:space="0"/>
              <w:right w:val="single" w:color="auto" w:sz="4" w:space="0"/>
            </w:tcBorders>
            <w:noWrap/>
            <w:vAlign w:val="center"/>
          </w:tcPr>
          <w:p w14:paraId="576CA644">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246624AB">
            <w:pPr>
              <w:jc w:val="center"/>
              <w:textAlignment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12A426A5">
            <w:pPr>
              <w:jc w:val="center"/>
              <w:rPr>
                <w:rFonts w:hint="eastAsia" w:ascii="仿宋" w:hAnsi="仿宋" w:eastAsia="仿宋" w:cs="仿宋"/>
                <w:color w:val="000000"/>
                <w:sz w:val="24"/>
                <w:szCs w:val="24"/>
              </w:rPr>
            </w:pPr>
          </w:p>
        </w:tc>
      </w:tr>
      <w:tr w14:paraId="12A510F3">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1EDA4801">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7B443484">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41C4B527">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2FA2B902">
            <w:pPr>
              <w:widowControl/>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只计材料法</w:t>
            </w:r>
          </w:p>
        </w:tc>
        <w:tc>
          <w:tcPr>
            <w:tcW w:w="975" w:type="dxa"/>
            <w:tcBorders>
              <w:top w:val="single" w:color="auto" w:sz="4" w:space="0"/>
              <w:left w:val="single" w:color="auto" w:sz="4" w:space="0"/>
              <w:bottom w:val="single" w:color="auto" w:sz="4" w:space="0"/>
              <w:right w:val="single" w:color="auto" w:sz="4" w:space="0"/>
            </w:tcBorders>
            <w:noWrap/>
            <w:vAlign w:val="center"/>
          </w:tcPr>
          <w:p w14:paraId="626A157C">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683DDF2C">
            <w:pPr>
              <w:jc w:val="center"/>
              <w:textAlignment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7F2C1187">
            <w:pPr>
              <w:jc w:val="center"/>
              <w:rPr>
                <w:rFonts w:hint="eastAsia" w:ascii="仿宋" w:hAnsi="仿宋" w:eastAsia="仿宋" w:cs="仿宋"/>
                <w:color w:val="000000"/>
                <w:sz w:val="24"/>
                <w:szCs w:val="24"/>
              </w:rPr>
            </w:pPr>
          </w:p>
        </w:tc>
      </w:tr>
      <w:tr w14:paraId="1027ECD2">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30EE8CE3">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79051D88">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0A37BCDF">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5E845E1A">
            <w:pPr>
              <w:widowControl/>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固定成本计价法</w:t>
            </w:r>
          </w:p>
        </w:tc>
        <w:tc>
          <w:tcPr>
            <w:tcW w:w="975" w:type="dxa"/>
            <w:tcBorders>
              <w:top w:val="single" w:color="auto" w:sz="4" w:space="0"/>
              <w:left w:val="single" w:color="auto" w:sz="4" w:space="0"/>
              <w:bottom w:val="single" w:color="auto" w:sz="4" w:space="0"/>
              <w:right w:val="single" w:color="auto" w:sz="4" w:space="0"/>
            </w:tcBorders>
            <w:noWrap/>
            <w:vAlign w:val="center"/>
          </w:tcPr>
          <w:p w14:paraId="1E51F259">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415897D0">
            <w:pPr>
              <w:jc w:val="center"/>
              <w:textAlignment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514ABBEB">
            <w:pPr>
              <w:jc w:val="center"/>
              <w:rPr>
                <w:rFonts w:hint="eastAsia" w:ascii="仿宋" w:hAnsi="仿宋" w:eastAsia="仿宋" w:cs="仿宋"/>
                <w:color w:val="000000"/>
                <w:sz w:val="24"/>
                <w:szCs w:val="24"/>
              </w:rPr>
            </w:pPr>
          </w:p>
        </w:tc>
      </w:tr>
      <w:tr w14:paraId="541C2B18">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3498CD2C">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38CE34B1">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617C48A8">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47EB9200">
            <w:pPr>
              <w:widowControl/>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定额比例法</w:t>
            </w:r>
          </w:p>
        </w:tc>
        <w:tc>
          <w:tcPr>
            <w:tcW w:w="975" w:type="dxa"/>
            <w:tcBorders>
              <w:top w:val="single" w:color="auto" w:sz="4" w:space="0"/>
              <w:left w:val="single" w:color="auto" w:sz="4" w:space="0"/>
              <w:bottom w:val="single" w:color="auto" w:sz="4" w:space="0"/>
              <w:right w:val="single" w:color="auto" w:sz="4" w:space="0"/>
            </w:tcBorders>
            <w:noWrap/>
            <w:vAlign w:val="center"/>
          </w:tcPr>
          <w:p w14:paraId="61B1585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7CD4867C">
            <w:pPr>
              <w:widowControl/>
              <w:jc w:val="center"/>
              <w:textAlignment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700F8A2F">
            <w:pPr>
              <w:jc w:val="center"/>
              <w:rPr>
                <w:rFonts w:hint="eastAsia" w:ascii="仿宋" w:hAnsi="仿宋" w:eastAsia="仿宋" w:cs="仿宋"/>
                <w:color w:val="000000"/>
                <w:sz w:val="24"/>
                <w:szCs w:val="24"/>
              </w:rPr>
            </w:pPr>
          </w:p>
        </w:tc>
      </w:tr>
      <w:tr w14:paraId="5FFFE369">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1436D0EF">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2C9BB79D">
            <w:pPr>
              <w:jc w:val="center"/>
              <w:rPr>
                <w:rFonts w:hint="eastAsia" w:ascii="仿宋" w:hAnsi="仿宋" w:eastAsia="仿宋" w:cs="仿宋"/>
                <w:color w:val="000000"/>
                <w:sz w:val="24"/>
                <w:szCs w:val="24"/>
              </w:rPr>
            </w:pPr>
          </w:p>
        </w:tc>
        <w:tc>
          <w:tcPr>
            <w:tcW w:w="1100" w:type="dxa"/>
            <w:vMerge w:val="restart"/>
            <w:tcBorders>
              <w:top w:val="single" w:color="auto" w:sz="4" w:space="0"/>
              <w:left w:val="single" w:color="auto" w:sz="4" w:space="0"/>
              <w:bottom w:val="single" w:color="auto" w:sz="4" w:space="0"/>
              <w:right w:val="single" w:color="auto" w:sz="4" w:space="0"/>
            </w:tcBorders>
            <w:noWrap w:val="0"/>
            <w:vAlign w:val="center"/>
          </w:tcPr>
          <w:p w14:paraId="3630C1A5">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任务五：成本计算的基本方法</w:t>
            </w:r>
          </w:p>
        </w:tc>
        <w:tc>
          <w:tcPr>
            <w:tcW w:w="2982" w:type="dxa"/>
            <w:tcBorders>
              <w:top w:val="single" w:color="auto" w:sz="4" w:space="0"/>
              <w:left w:val="single" w:color="auto" w:sz="4" w:space="0"/>
              <w:bottom w:val="single" w:color="auto" w:sz="4" w:space="0"/>
              <w:right w:val="single" w:color="auto" w:sz="4" w:space="0"/>
            </w:tcBorders>
            <w:noWrap/>
            <w:vAlign w:val="center"/>
          </w:tcPr>
          <w:p w14:paraId="00516946">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品种法</w:t>
            </w:r>
          </w:p>
        </w:tc>
        <w:tc>
          <w:tcPr>
            <w:tcW w:w="975" w:type="dxa"/>
            <w:tcBorders>
              <w:top w:val="single" w:color="auto" w:sz="4" w:space="0"/>
              <w:left w:val="single" w:color="auto" w:sz="4" w:space="0"/>
              <w:bottom w:val="single" w:color="auto" w:sz="4" w:space="0"/>
              <w:right w:val="single" w:color="auto" w:sz="4" w:space="0"/>
            </w:tcBorders>
            <w:noWrap/>
            <w:vAlign w:val="center"/>
          </w:tcPr>
          <w:p w14:paraId="2D3D1EDB">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restart"/>
            <w:tcBorders>
              <w:top w:val="single" w:color="auto" w:sz="4" w:space="0"/>
              <w:left w:val="single" w:color="auto" w:sz="4" w:space="0"/>
              <w:bottom w:val="single" w:color="auto" w:sz="4" w:space="0"/>
              <w:right w:val="single" w:color="auto" w:sz="4" w:space="0"/>
            </w:tcBorders>
            <w:noWrap/>
            <w:vAlign w:val="center"/>
          </w:tcPr>
          <w:p w14:paraId="626BB84E">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w:t>
            </w: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7D1914FC">
            <w:pPr>
              <w:jc w:val="center"/>
              <w:rPr>
                <w:rFonts w:hint="eastAsia" w:ascii="仿宋" w:hAnsi="仿宋" w:eastAsia="仿宋" w:cs="仿宋"/>
                <w:color w:val="000000"/>
                <w:sz w:val="24"/>
                <w:szCs w:val="24"/>
              </w:rPr>
            </w:pPr>
          </w:p>
        </w:tc>
      </w:tr>
      <w:tr w14:paraId="2CEFEC68">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6BDA2AE5">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122E6E97">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5F48C2CF">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5CCA6B69">
            <w:pPr>
              <w:widowControl/>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一般分批法</w:t>
            </w:r>
          </w:p>
        </w:tc>
        <w:tc>
          <w:tcPr>
            <w:tcW w:w="975" w:type="dxa"/>
            <w:tcBorders>
              <w:top w:val="single" w:color="auto" w:sz="4" w:space="0"/>
              <w:left w:val="single" w:color="auto" w:sz="4" w:space="0"/>
              <w:bottom w:val="single" w:color="auto" w:sz="4" w:space="0"/>
              <w:right w:val="single" w:color="auto" w:sz="4" w:space="0"/>
            </w:tcBorders>
            <w:noWrap/>
            <w:vAlign w:val="center"/>
          </w:tcPr>
          <w:p w14:paraId="7F6E544B">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50166C87">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5FD65CE2">
            <w:pPr>
              <w:jc w:val="center"/>
              <w:rPr>
                <w:rFonts w:hint="eastAsia" w:ascii="仿宋" w:hAnsi="仿宋" w:eastAsia="仿宋" w:cs="仿宋"/>
                <w:color w:val="000000"/>
                <w:sz w:val="24"/>
                <w:szCs w:val="24"/>
              </w:rPr>
            </w:pPr>
          </w:p>
        </w:tc>
      </w:tr>
      <w:tr w14:paraId="0AA786EB">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188A55D1">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52E18701">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5244B3E1">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46960D68">
            <w:pPr>
              <w:widowControl/>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简化分批法</w:t>
            </w:r>
          </w:p>
        </w:tc>
        <w:tc>
          <w:tcPr>
            <w:tcW w:w="975" w:type="dxa"/>
            <w:tcBorders>
              <w:top w:val="single" w:color="auto" w:sz="4" w:space="0"/>
              <w:left w:val="single" w:color="auto" w:sz="4" w:space="0"/>
              <w:bottom w:val="single" w:color="auto" w:sz="4" w:space="0"/>
              <w:right w:val="single" w:color="auto" w:sz="4" w:space="0"/>
            </w:tcBorders>
            <w:noWrap/>
            <w:vAlign w:val="center"/>
          </w:tcPr>
          <w:p w14:paraId="1B9DBC40">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7867CE67">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05333817">
            <w:pPr>
              <w:jc w:val="center"/>
              <w:rPr>
                <w:rFonts w:hint="eastAsia" w:ascii="仿宋" w:hAnsi="仿宋" w:eastAsia="仿宋" w:cs="仿宋"/>
                <w:color w:val="000000"/>
                <w:sz w:val="24"/>
                <w:szCs w:val="24"/>
              </w:rPr>
            </w:pPr>
          </w:p>
        </w:tc>
      </w:tr>
      <w:tr w14:paraId="11658B84">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1A530AA3">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62C25F96">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301DB6B9">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5E26438B">
            <w:pPr>
              <w:widowControl/>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逐步结转分步法</w:t>
            </w:r>
          </w:p>
        </w:tc>
        <w:tc>
          <w:tcPr>
            <w:tcW w:w="975" w:type="dxa"/>
            <w:tcBorders>
              <w:top w:val="single" w:color="auto" w:sz="4" w:space="0"/>
              <w:left w:val="single" w:color="auto" w:sz="4" w:space="0"/>
              <w:bottom w:val="single" w:color="auto" w:sz="4" w:space="0"/>
              <w:right w:val="single" w:color="auto" w:sz="4" w:space="0"/>
            </w:tcBorders>
            <w:noWrap/>
            <w:vAlign w:val="center"/>
          </w:tcPr>
          <w:p w14:paraId="2CD85ACD">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2CD55C17">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0D9CAF08">
            <w:pPr>
              <w:jc w:val="center"/>
              <w:rPr>
                <w:rFonts w:hint="eastAsia" w:ascii="仿宋" w:hAnsi="仿宋" w:eastAsia="仿宋" w:cs="仿宋"/>
                <w:color w:val="000000"/>
                <w:sz w:val="24"/>
                <w:szCs w:val="24"/>
              </w:rPr>
            </w:pPr>
          </w:p>
        </w:tc>
      </w:tr>
      <w:tr w14:paraId="542386A2">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6540229F">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55519F27">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63CAE9A1">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7109AD3E">
            <w:pPr>
              <w:widowControl/>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平行结转分步法</w:t>
            </w:r>
          </w:p>
        </w:tc>
        <w:tc>
          <w:tcPr>
            <w:tcW w:w="975" w:type="dxa"/>
            <w:tcBorders>
              <w:top w:val="single" w:color="auto" w:sz="4" w:space="0"/>
              <w:left w:val="single" w:color="auto" w:sz="4" w:space="0"/>
              <w:bottom w:val="single" w:color="auto" w:sz="4" w:space="0"/>
              <w:right w:val="single" w:color="auto" w:sz="4" w:space="0"/>
            </w:tcBorders>
            <w:noWrap/>
            <w:vAlign w:val="center"/>
          </w:tcPr>
          <w:p w14:paraId="04905754">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1D1AE63B">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0E10D9D6">
            <w:pPr>
              <w:jc w:val="center"/>
              <w:rPr>
                <w:rFonts w:hint="eastAsia" w:ascii="仿宋" w:hAnsi="仿宋" w:eastAsia="仿宋" w:cs="仿宋"/>
                <w:color w:val="000000"/>
                <w:sz w:val="24"/>
                <w:szCs w:val="24"/>
              </w:rPr>
            </w:pPr>
          </w:p>
        </w:tc>
      </w:tr>
      <w:tr w14:paraId="10CCDDBF">
        <w:tblPrEx>
          <w:tblCellMar>
            <w:top w:w="0" w:type="dxa"/>
            <w:left w:w="108" w:type="dxa"/>
            <w:bottom w:w="0" w:type="dxa"/>
            <w:right w:w="108" w:type="dxa"/>
          </w:tblCellMar>
        </w:tblPrEx>
        <w:trPr>
          <w:trHeight w:val="190" w:hRule="atLeast"/>
        </w:trPr>
        <w:tc>
          <w:tcPr>
            <w:tcW w:w="6040"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29978B91">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小    计</w:t>
            </w:r>
          </w:p>
        </w:tc>
        <w:tc>
          <w:tcPr>
            <w:tcW w:w="975" w:type="dxa"/>
            <w:tcBorders>
              <w:top w:val="single" w:color="auto" w:sz="4" w:space="0"/>
              <w:left w:val="single" w:color="auto" w:sz="4" w:space="0"/>
              <w:bottom w:val="single" w:color="auto" w:sz="4" w:space="0"/>
              <w:right w:val="single" w:color="auto" w:sz="4" w:space="0"/>
            </w:tcBorders>
            <w:shd w:val="clear" w:color="auto" w:fill="D7D7D7"/>
            <w:noWrap/>
            <w:vAlign w:val="center"/>
          </w:tcPr>
          <w:p w14:paraId="22D635A3">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25</w:t>
            </w:r>
          </w:p>
        </w:tc>
        <w:tc>
          <w:tcPr>
            <w:tcW w:w="960" w:type="dxa"/>
            <w:tcBorders>
              <w:top w:val="single" w:color="auto" w:sz="4" w:space="0"/>
              <w:left w:val="single" w:color="auto" w:sz="4" w:space="0"/>
              <w:bottom w:val="single" w:color="auto" w:sz="4" w:space="0"/>
              <w:right w:val="single" w:color="auto" w:sz="4" w:space="0"/>
            </w:tcBorders>
            <w:shd w:val="clear" w:color="auto" w:fill="D7D7D7"/>
            <w:noWrap/>
            <w:vAlign w:val="center"/>
          </w:tcPr>
          <w:p w14:paraId="664BEC2C">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4</w:t>
            </w:r>
          </w:p>
        </w:tc>
        <w:tc>
          <w:tcPr>
            <w:tcW w:w="945" w:type="dxa"/>
            <w:tcBorders>
              <w:top w:val="single" w:color="auto" w:sz="4" w:space="0"/>
              <w:left w:val="single" w:color="auto" w:sz="4" w:space="0"/>
              <w:bottom w:val="single" w:color="auto" w:sz="4" w:space="0"/>
              <w:right w:val="single" w:color="auto" w:sz="4" w:space="0"/>
            </w:tcBorders>
            <w:shd w:val="clear" w:color="auto" w:fill="D7D7D7"/>
            <w:noWrap/>
            <w:vAlign w:val="center"/>
          </w:tcPr>
          <w:p w14:paraId="60E62A32">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1</w:t>
            </w:r>
          </w:p>
        </w:tc>
      </w:tr>
      <w:tr w14:paraId="35613A41">
        <w:tblPrEx>
          <w:tblCellMar>
            <w:top w:w="0" w:type="dxa"/>
            <w:left w:w="108" w:type="dxa"/>
            <w:bottom w:w="0" w:type="dxa"/>
            <w:right w:w="108" w:type="dxa"/>
          </w:tblCellMar>
        </w:tblPrEx>
        <w:trPr>
          <w:trHeight w:val="190" w:hRule="atLeast"/>
        </w:trPr>
        <w:tc>
          <w:tcPr>
            <w:tcW w:w="870" w:type="dxa"/>
            <w:vMerge w:val="restart"/>
            <w:tcBorders>
              <w:top w:val="single" w:color="auto" w:sz="4" w:space="0"/>
              <w:left w:val="single" w:color="auto" w:sz="4" w:space="0"/>
              <w:bottom w:val="single" w:color="auto" w:sz="4" w:space="0"/>
              <w:right w:val="single" w:color="auto" w:sz="4" w:space="0"/>
            </w:tcBorders>
            <w:noWrap w:val="0"/>
            <w:vAlign w:val="center"/>
          </w:tcPr>
          <w:p w14:paraId="60410CB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管理会计</w:t>
            </w:r>
          </w:p>
        </w:tc>
        <w:tc>
          <w:tcPr>
            <w:tcW w:w="1088" w:type="dxa"/>
            <w:vMerge w:val="restart"/>
            <w:tcBorders>
              <w:top w:val="single" w:color="auto" w:sz="4" w:space="0"/>
              <w:left w:val="single" w:color="auto" w:sz="4" w:space="0"/>
              <w:bottom w:val="single" w:color="auto" w:sz="4" w:space="0"/>
              <w:right w:val="single" w:color="auto" w:sz="4" w:space="0"/>
            </w:tcBorders>
            <w:noWrap w:val="0"/>
            <w:vAlign w:val="center"/>
          </w:tcPr>
          <w:p w14:paraId="7DBFFAC2">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案例项目：柳州裕信方盛汽车饰件有限公司智管理会计系统</w:t>
            </w:r>
          </w:p>
        </w:tc>
        <w:tc>
          <w:tcPr>
            <w:tcW w:w="1100" w:type="dxa"/>
            <w:vMerge w:val="restart"/>
            <w:tcBorders>
              <w:top w:val="single" w:color="auto" w:sz="4" w:space="0"/>
              <w:left w:val="single" w:color="auto" w:sz="4" w:space="0"/>
              <w:bottom w:val="single" w:color="auto" w:sz="4" w:space="0"/>
              <w:right w:val="single" w:color="auto" w:sz="4" w:space="0"/>
            </w:tcBorders>
            <w:noWrap w:val="0"/>
            <w:vAlign w:val="center"/>
          </w:tcPr>
          <w:p w14:paraId="3083D5B0">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任务一 ：预算管理</w:t>
            </w:r>
          </w:p>
        </w:tc>
        <w:tc>
          <w:tcPr>
            <w:tcW w:w="2982" w:type="dxa"/>
            <w:tcBorders>
              <w:top w:val="single" w:color="auto" w:sz="4" w:space="0"/>
              <w:left w:val="single" w:color="auto" w:sz="4" w:space="0"/>
              <w:bottom w:val="single" w:color="auto" w:sz="4" w:space="0"/>
              <w:right w:val="single" w:color="auto" w:sz="4" w:space="0"/>
            </w:tcBorders>
            <w:noWrap/>
            <w:vAlign w:val="center"/>
          </w:tcPr>
          <w:p w14:paraId="3ADC1053">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预算编制方法</w:t>
            </w:r>
          </w:p>
        </w:tc>
        <w:tc>
          <w:tcPr>
            <w:tcW w:w="975" w:type="dxa"/>
            <w:tcBorders>
              <w:top w:val="single" w:color="auto" w:sz="4" w:space="0"/>
              <w:left w:val="single" w:color="auto" w:sz="4" w:space="0"/>
              <w:bottom w:val="single" w:color="auto" w:sz="4" w:space="0"/>
              <w:right w:val="single" w:color="auto" w:sz="4" w:space="0"/>
            </w:tcBorders>
            <w:noWrap/>
            <w:vAlign w:val="center"/>
          </w:tcPr>
          <w:p w14:paraId="7E6DC3BE">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960" w:type="dxa"/>
            <w:vMerge w:val="restart"/>
            <w:tcBorders>
              <w:top w:val="single" w:color="auto" w:sz="4" w:space="0"/>
              <w:left w:val="single" w:color="auto" w:sz="4" w:space="0"/>
              <w:bottom w:val="single" w:color="auto" w:sz="4" w:space="0"/>
              <w:right w:val="single" w:color="auto" w:sz="4" w:space="0"/>
            </w:tcBorders>
            <w:noWrap/>
            <w:vAlign w:val="center"/>
          </w:tcPr>
          <w:p w14:paraId="16620D6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945" w:type="dxa"/>
            <w:vMerge w:val="restart"/>
            <w:tcBorders>
              <w:top w:val="single" w:color="auto" w:sz="4" w:space="0"/>
              <w:left w:val="single" w:color="auto" w:sz="4" w:space="0"/>
              <w:bottom w:val="single" w:color="auto" w:sz="4" w:space="0"/>
              <w:right w:val="single" w:color="auto" w:sz="4" w:space="0"/>
            </w:tcBorders>
            <w:noWrap/>
            <w:vAlign w:val="center"/>
          </w:tcPr>
          <w:p w14:paraId="475AA48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43ED57E5">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62133147">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1B67AEDC">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3EFFAC0D">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0619DC74">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全面预算编制</w:t>
            </w:r>
          </w:p>
        </w:tc>
        <w:tc>
          <w:tcPr>
            <w:tcW w:w="975" w:type="dxa"/>
            <w:tcBorders>
              <w:top w:val="single" w:color="auto" w:sz="4" w:space="0"/>
              <w:left w:val="single" w:color="auto" w:sz="4" w:space="0"/>
              <w:bottom w:val="single" w:color="auto" w:sz="4" w:space="0"/>
              <w:right w:val="single" w:color="auto" w:sz="4" w:space="0"/>
            </w:tcBorders>
            <w:noWrap/>
            <w:vAlign w:val="center"/>
          </w:tcPr>
          <w:p w14:paraId="75E9A53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4B3E0C81">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0FE5BFDF">
            <w:pPr>
              <w:jc w:val="center"/>
              <w:rPr>
                <w:rFonts w:hint="eastAsia" w:ascii="仿宋" w:hAnsi="仿宋" w:eastAsia="仿宋" w:cs="仿宋"/>
                <w:color w:val="000000"/>
                <w:sz w:val="24"/>
                <w:szCs w:val="24"/>
              </w:rPr>
            </w:pPr>
          </w:p>
        </w:tc>
      </w:tr>
      <w:tr w14:paraId="78A97BE8">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671D70D8">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5E6CB80A">
            <w:pPr>
              <w:jc w:val="center"/>
              <w:rPr>
                <w:rFonts w:hint="eastAsia" w:ascii="仿宋" w:hAnsi="仿宋" w:eastAsia="仿宋" w:cs="仿宋"/>
                <w:color w:val="000000"/>
                <w:sz w:val="24"/>
                <w:szCs w:val="24"/>
              </w:rPr>
            </w:pPr>
          </w:p>
        </w:tc>
        <w:tc>
          <w:tcPr>
            <w:tcW w:w="1100" w:type="dxa"/>
            <w:vMerge w:val="restart"/>
            <w:tcBorders>
              <w:top w:val="single" w:color="auto" w:sz="4" w:space="0"/>
              <w:left w:val="single" w:color="auto" w:sz="4" w:space="0"/>
              <w:bottom w:val="single" w:color="auto" w:sz="4" w:space="0"/>
              <w:right w:val="single" w:color="auto" w:sz="4" w:space="0"/>
            </w:tcBorders>
            <w:noWrap w:val="0"/>
            <w:vAlign w:val="center"/>
          </w:tcPr>
          <w:p w14:paraId="20282416">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任务二： 成本管理</w:t>
            </w:r>
          </w:p>
        </w:tc>
        <w:tc>
          <w:tcPr>
            <w:tcW w:w="2982" w:type="dxa"/>
            <w:tcBorders>
              <w:top w:val="single" w:color="auto" w:sz="4" w:space="0"/>
              <w:left w:val="single" w:color="auto" w:sz="4" w:space="0"/>
              <w:bottom w:val="single" w:color="auto" w:sz="4" w:space="0"/>
              <w:right w:val="single" w:color="auto" w:sz="4" w:space="0"/>
            </w:tcBorders>
            <w:noWrap/>
            <w:vAlign w:val="center"/>
          </w:tcPr>
          <w:p w14:paraId="4F5CB87F">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目标成本法</w:t>
            </w:r>
          </w:p>
        </w:tc>
        <w:tc>
          <w:tcPr>
            <w:tcW w:w="975" w:type="dxa"/>
            <w:tcBorders>
              <w:top w:val="single" w:color="auto" w:sz="4" w:space="0"/>
              <w:left w:val="single" w:color="auto" w:sz="4" w:space="0"/>
              <w:bottom w:val="single" w:color="auto" w:sz="4" w:space="0"/>
              <w:right w:val="single" w:color="auto" w:sz="4" w:space="0"/>
            </w:tcBorders>
            <w:noWrap/>
            <w:vAlign w:val="center"/>
          </w:tcPr>
          <w:p w14:paraId="1E90A7B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960" w:type="dxa"/>
            <w:vMerge w:val="restart"/>
            <w:tcBorders>
              <w:top w:val="single" w:color="auto" w:sz="4" w:space="0"/>
              <w:left w:val="single" w:color="auto" w:sz="4" w:space="0"/>
              <w:bottom w:val="single" w:color="auto" w:sz="4" w:space="0"/>
              <w:right w:val="single" w:color="auto" w:sz="4" w:space="0"/>
            </w:tcBorders>
            <w:noWrap/>
            <w:vAlign w:val="center"/>
          </w:tcPr>
          <w:p w14:paraId="1D78FDA5">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0891A01A">
            <w:pPr>
              <w:jc w:val="center"/>
              <w:rPr>
                <w:rFonts w:hint="eastAsia" w:ascii="仿宋" w:hAnsi="仿宋" w:eastAsia="仿宋" w:cs="仿宋"/>
                <w:color w:val="000000"/>
                <w:sz w:val="24"/>
                <w:szCs w:val="24"/>
              </w:rPr>
            </w:pPr>
          </w:p>
        </w:tc>
      </w:tr>
      <w:tr w14:paraId="559BA05B">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511116F2">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237C6732">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7C3E7B34">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2ACDA2F5">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标准成本法</w:t>
            </w:r>
          </w:p>
        </w:tc>
        <w:tc>
          <w:tcPr>
            <w:tcW w:w="975" w:type="dxa"/>
            <w:tcBorders>
              <w:top w:val="single" w:color="auto" w:sz="4" w:space="0"/>
              <w:left w:val="single" w:color="auto" w:sz="4" w:space="0"/>
              <w:bottom w:val="single" w:color="auto" w:sz="4" w:space="0"/>
              <w:right w:val="single" w:color="auto" w:sz="4" w:space="0"/>
            </w:tcBorders>
            <w:noWrap/>
            <w:vAlign w:val="center"/>
          </w:tcPr>
          <w:p w14:paraId="6B25496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7F3681DD">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2D7AC5B3">
            <w:pPr>
              <w:jc w:val="center"/>
              <w:rPr>
                <w:rFonts w:hint="eastAsia" w:ascii="仿宋" w:hAnsi="仿宋" w:eastAsia="仿宋" w:cs="仿宋"/>
                <w:color w:val="000000"/>
                <w:sz w:val="24"/>
                <w:szCs w:val="24"/>
              </w:rPr>
            </w:pPr>
          </w:p>
        </w:tc>
      </w:tr>
      <w:tr w14:paraId="02E46A4D">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3A8DE9C7">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47F26C1C">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17F03A81">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47F29E6C">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变动成本法</w:t>
            </w:r>
          </w:p>
        </w:tc>
        <w:tc>
          <w:tcPr>
            <w:tcW w:w="975" w:type="dxa"/>
            <w:tcBorders>
              <w:top w:val="single" w:color="auto" w:sz="4" w:space="0"/>
              <w:left w:val="single" w:color="auto" w:sz="4" w:space="0"/>
              <w:bottom w:val="single" w:color="auto" w:sz="4" w:space="0"/>
              <w:right w:val="single" w:color="auto" w:sz="4" w:space="0"/>
            </w:tcBorders>
            <w:noWrap/>
            <w:vAlign w:val="center"/>
          </w:tcPr>
          <w:p w14:paraId="122D9D8B">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557F7635">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40B9BB55">
            <w:pPr>
              <w:jc w:val="center"/>
              <w:rPr>
                <w:rFonts w:hint="eastAsia" w:ascii="仿宋" w:hAnsi="仿宋" w:eastAsia="仿宋" w:cs="仿宋"/>
                <w:color w:val="000000"/>
                <w:sz w:val="24"/>
                <w:szCs w:val="24"/>
              </w:rPr>
            </w:pPr>
          </w:p>
        </w:tc>
      </w:tr>
      <w:tr w14:paraId="6767EC77">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1860E020">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539FD6D9">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1C541BA9">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72927A40">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作业成本法</w:t>
            </w:r>
          </w:p>
        </w:tc>
        <w:tc>
          <w:tcPr>
            <w:tcW w:w="975" w:type="dxa"/>
            <w:tcBorders>
              <w:top w:val="single" w:color="auto" w:sz="4" w:space="0"/>
              <w:left w:val="single" w:color="auto" w:sz="4" w:space="0"/>
              <w:bottom w:val="single" w:color="auto" w:sz="4" w:space="0"/>
              <w:right w:val="single" w:color="auto" w:sz="4" w:space="0"/>
            </w:tcBorders>
            <w:noWrap/>
            <w:vAlign w:val="center"/>
          </w:tcPr>
          <w:p w14:paraId="4B5CFDA1">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2811E44A">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3C58BD3E">
            <w:pPr>
              <w:jc w:val="center"/>
              <w:rPr>
                <w:rFonts w:hint="eastAsia" w:ascii="仿宋" w:hAnsi="仿宋" w:eastAsia="仿宋" w:cs="仿宋"/>
                <w:color w:val="000000"/>
                <w:sz w:val="24"/>
                <w:szCs w:val="24"/>
              </w:rPr>
            </w:pPr>
          </w:p>
        </w:tc>
      </w:tr>
      <w:tr w14:paraId="4F526F08">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4A86D967">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333167D6">
            <w:pPr>
              <w:jc w:val="center"/>
              <w:rPr>
                <w:rFonts w:hint="eastAsia" w:ascii="仿宋" w:hAnsi="仿宋" w:eastAsia="仿宋" w:cs="仿宋"/>
                <w:color w:val="000000"/>
                <w:sz w:val="24"/>
                <w:szCs w:val="24"/>
              </w:rPr>
            </w:pPr>
          </w:p>
        </w:tc>
        <w:tc>
          <w:tcPr>
            <w:tcW w:w="1100" w:type="dxa"/>
            <w:vMerge w:val="restart"/>
            <w:tcBorders>
              <w:top w:val="single" w:color="auto" w:sz="4" w:space="0"/>
              <w:left w:val="single" w:color="auto" w:sz="4" w:space="0"/>
              <w:bottom w:val="single" w:color="auto" w:sz="4" w:space="0"/>
              <w:right w:val="single" w:color="auto" w:sz="4" w:space="0"/>
            </w:tcBorders>
            <w:noWrap w:val="0"/>
            <w:vAlign w:val="center"/>
          </w:tcPr>
          <w:p w14:paraId="0B69D8C2">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任务三：营运管理</w:t>
            </w:r>
          </w:p>
        </w:tc>
        <w:tc>
          <w:tcPr>
            <w:tcW w:w="2982" w:type="dxa"/>
            <w:tcBorders>
              <w:top w:val="single" w:color="auto" w:sz="4" w:space="0"/>
              <w:left w:val="single" w:color="auto" w:sz="4" w:space="0"/>
              <w:bottom w:val="single" w:color="auto" w:sz="4" w:space="0"/>
              <w:right w:val="single" w:color="auto" w:sz="4" w:space="0"/>
            </w:tcBorders>
            <w:noWrap/>
            <w:vAlign w:val="center"/>
          </w:tcPr>
          <w:p w14:paraId="2A2F26D6">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本利量分析</w:t>
            </w:r>
          </w:p>
        </w:tc>
        <w:tc>
          <w:tcPr>
            <w:tcW w:w="975" w:type="dxa"/>
            <w:tcBorders>
              <w:top w:val="single" w:color="auto" w:sz="4" w:space="0"/>
              <w:left w:val="single" w:color="auto" w:sz="4" w:space="0"/>
              <w:bottom w:val="single" w:color="auto" w:sz="4" w:space="0"/>
              <w:right w:val="single" w:color="auto" w:sz="4" w:space="0"/>
            </w:tcBorders>
            <w:noWrap/>
            <w:vAlign w:val="center"/>
          </w:tcPr>
          <w:p w14:paraId="6E14225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960" w:type="dxa"/>
            <w:vMerge w:val="restart"/>
            <w:tcBorders>
              <w:top w:val="single" w:color="auto" w:sz="4" w:space="0"/>
              <w:left w:val="single" w:color="auto" w:sz="4" w:space="0"/>
              <w:bottom w:val="single" w:color="auto" w:sz="4" w:space="0"/>
              <w:right w:val="single" w:color="auto" w:sz="4" w:space="0"/>
            </w:tcBorders>
            <w:noWrap/>
            <w:vAlign w:val="center"/>
          </w:tcPr>
          <w:p w14:paraId="0F8BB77C">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0ED6C1E4">
            <w:pPr>
              <w:jc w:val="center"/>
              <w:rPr>
                <w:rFonts w:hint="eastAsia" w:ascii="仿宋" w:hAnsi="仿宋" w:eastAsia="仿宋" w:cs="仿宋"/>
                <w:color w:val="000000"/>
                <w:sz w:val="24"/>
                <w:szCs w:val="24"/>
              </w:rPr>
            </w:pPr>
          </w:p>
        </w:tc>
      </w:tr>
      <w:tr w14:paraId="36E14717">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41270482">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732B9789">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6CA01B65">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33301A0F">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边际分析</w:t>
            </w:r>
          </w:p>
        </w:tc>
        <w:tc>
          <w:tcPr>
            <w:tcW w:w="975" w:type="dxa"/>
            <w:tcBorders>
              <w:top w:val="single" w:color="auto" w:sz="4" w:space="0"/>
              <w:left w:val="single" w:color="auto" w:sz="4" w:space="0"/>
              <w:bottom w:val="single" w:color="auto" w:sz="4" w:space="0"/>
              <w:right w:val="single" w:color="auto" w:sz="4" w:space="0"/>
            </w:tcBorders>
            <w:noWrap/>
            <w:vAlign w:val="center"/>
          </w:tcPr>
          <w:p w14:paraId="0CBB899D">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42AF5E1F">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5562D0AC">
            <w:pPr>
              <w:jc w:val="center"/>
              <w:rPr>
                <w:rFonts w:hint="eastAsia" w:ascii="仿宋" w:hAnsi="仿宋" w:eastAsia="仿宋" w:cs="仿宋"/>
                <w:color w:val="000000"/>
                <w:sz w:val="24"/>
                <w:szCs w:val="24"/>
              </w:rPr>
            </w:pPr>
          </w:p>
        </w:tc>
      </w:tr>
      <w:tr w14:paraId="292D2F79">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23DC9A83">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3245DB68">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730D080A">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1E7734AA">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敏感分析</w:t>
            </w:r>
          </w:p>
        </w:tc>
        <w:tc>
          <w:tcPr>
            <w:tcW w:w="975" w:type="dxa"/>
            <w:tcBorders>
              <w:top w:val="single" w:color="auto" w:sz="4" w:space="0"/>
              <w:left w:val="single" w:color="auto" w:sz="4" w:space="0"/>
              <w:bottom w:val="single" w:color="auto" w:sz="4" w:space="0"/>
              <w:right w:val="single" w:color="auto" w:sz="4" w:space="0"/>
            </w:tcBorders>
            <w:noWrap/>
            <w:vAlign w:val="center"/>
          </w:tcPr>
          <w:p w14:paraId="4A280B9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1EFAE851">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152C9564">
            <w:pPr>
              <w:jc w:val="center"/>
              <w:rPr>
                <w:rFonts w:hint="eastAsia" w:ascii="仿宋" w:hAnsi="仿宋" w:eastAsia="仿宋" w:cs="仿宋"/>
                <w:color w:val="000000"/>
                <w:sz w:val="24"/>
                <w:szCs w:val="24"/>
              </w:rPr>
            </w:pPr>
          </w:p>
        </w:tc>
      </w:tr>
      <w:tr w14:paraId="77F24990">
        <w:tblPrEx>
          <w:tblCellMar>
            <w:top w:w="0" w:type="dxa"/>
            <w:left w:w="108" w:type="dxa"/>
            <w:bottom w:w="0" w:type="dxa"/>
            <w:right w:w="108" w:type="dxa"/>
          </w:tblCellMar>
        </w:tblPrEx>
        <w:trPr>
          <w:trHeight w:val="26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10836C02">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443A99F8">
            <w:pPr>
              <w:jc w:val="center"/>
              <w:rPr>
                <w:rFonts w:hint="eastAsia" w:ascii="仿宋" w:hAnsi="仿宋" w:eastAsia="仿宋" w:cs="仿宋"/>
                <w:color w:val="000000"/>
                <w:sz w:val="24"/>
                <w:szCs w:val="24"/>
              </w:rPr>
            </w:pPr>
          </w:p>
        </w:tc>
        <w:tc>
          <w:tcPr>
            <w:tcW w:w="1100" w:type="dxa"/>
            <w:vMerge w:val="restart"/>
            <w:tcBorders>
              <w:top w:val="single" w:color="auto" w:sz="4" w:space="0"/>
              <w:left w:val="single" w:color="auto" w:sz="4" w:space="0"/>
              <w:bottom w:val="single" w:color="auto" w:sz="4" w:space="0"/>
              <w:right w:val="single" w:color="auto" w:sz="4" w:space="0"/>
            </w:tcBorders>
            <w:noWrap w:val="0"/>
            <w:vAlign w:val="center"/>
          </w:tcPr>
          <w:p w14:paraId="59ECF94A">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任务四 绩效管理</w:t>
            </w:r>
          </w:p>
        </w:tc>
        <w:tc>
          <w:tcPr>
            <w:tcW w:w="2982" w:type="dxa"/>
            <w:tcBorders>
              <w:top w:val="single" w:color="auto" w:sz="4" w:space="0"/>
              <w:left w:val="single" w:color="auto" w:sz="4" w:space="0"/>
              <w:bottom w:val="single" w:color="auto" w:sz="4" w:space="0"/>
              <w:right w:val="single" w:color="auto" w:sz="4" w:space="0"/>
            </w:tcBorders>
            <w:noWrap/>
            <w:vAlign w:val="center"/>
          </w:tcPr>
          <w:p w14:paraId="7839DA1B">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关键绩效指标法</w:t>
            </w:r>
          </w:p>
        </w:tc>
        <w:tc>
          <w:tcPr>
            <w:tcW w:w="975" w:type="dxa"/>
            <w:tcBorders>
              <w:top w:val="single" w:color="auto" w:sz="4" w:space="0"/>
              <w:left w:val="single" w:color="auto" w:sz="4" w:space="0"/>
              <w:bottom w:val="single" w:color="auto" w:sz="4" w:space="0"/>
              <w:right w:val="single" w:color="auto" w:sz="4" w:space="0"/>
            </w:tcBorders>
            <w:noWrap/>
            <w:vAlign w:val="center"/>
          </w:tcPr>
          <w:p w14:paraId="3903D61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960" w:type="dxa"/>
            <w:vMerge w:val="restart"/>
            <w:tcBorders>
              <w:top w:val="single" w:color="auto" w:sz="4" w:space="0"/>
              <w:left w:val="single" w:color="auto" w:sz="4" w:space="0"/>
              <w:bottom w:val="single" w:color="auto" w:sz="4" w:space="0"/>
              <w:right w:val="single" w:color="auto" w:sz="4" w:space="0"/>
            </w:tcBorders>
            <w:noWrap/>
            <w:vAlign w:val="center"/>
          </w:tcPr>
          <w:p w14:paraId="58B09E71">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34013308">
            <w:pPr>
              <w:jc w:val="center"/>
              <w:rPr>
                <w:rFonts w:hint="eastAsia" w:ascii="仿宋" w:hAnsi="仿宋" w:eastAsia="仿宋" w:cs="仿宋"/>
                <w:color w:val="000000"/>
                <w:sz w:val="24"/>
                <w:szCs w:val="24"/>
              </w:rPr>
            </w:pPr>
          </w:p>
        </w:tc>
      </w:tr>
      <w:tr w14:paraId="41F48E5A">
        <w:tblPrEx>
          <w:tblCellMar>
            <w:top w:w="0" w:type="dxa"/>
            <w:left w:w="108" w:type="dxa"/>
            <w:bottom w:w="0" w:type="dxa"/>
            <w:right w:w="108" w:type="dxa"/>
          </w:tblCellMar>
        </w:tblPrEx>
        <w:trPr>
          <w:trHeight w:val="30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278B884A">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63A2E615">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3594C160">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02E81CE8">
            <w:pPr>
              <w:widowControl/>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经济增加值法</w:t>
            </w:r>
          </w:p>
        </w:tc>
        <w:tc>
          <w:tcPr>
            <w:tcW w:w="975" w:type="dxa"/>
            <w:tcBorders>
              <w:top w:val="single" w:color="auto" w:sz="4" w:space="0"/>
              <w:left w:val="single" w:color="auto" w:sz="4" w:space="0"/>
              <w:bottom w:val="single" w:color="auto" w:sz="4" w:space="0"/>
              <w:right w:val="single" w:color="auto" w:sz="4" w:space="0"/>
            </w:tcBorders>
            <w:noWrap/>
            <w:vAlign w:val="center"/>
          </w:tcPr>
          <w:p w14:paraId="24162E5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54EADBAA">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440C4CFC">
            <w:pPr>
              <w:jc w:val="center"/>
              <w:rPr>
                <w:rFonts w:hint="eastAsia" w:ascii="仿宋" w:hAnsi="仿宋" w:eastAsia="仿宋" w:cs="仿宋"/>
                <w:color w:val="000000"/>
                <w:sz w:val="24"/>
                <w:szCs w:val="24"/>
              </w:rPr>
            </w:pPr>
          </w:p>
        </w:tc>
      </w:tr>
      <w:tr w14:paraId="711D47C0">
        <w:tblPrEx>
          <w:tblCellMar>
            <w:top w:w="0" w:type="dxa"/>
            <w:left w:w="108" w:type="dxa"/>
            <w:bottom w:w="0" w:type="dxa"/>
            <w:right w:w="108" w:type="dxa"/>
          </w:tblCellMar>
        </w:tblPrEx>
        <w:trPr>
          <w:trHeight w:val="30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4F16439A">
            <w:pPr>
              <w:jc w:val="center"/>
              <w:rPr>
                <w:rFonts w:hint="eastAsia" w:ascii="仿宋" w:hAnsi="仿宋" w:eastAsia="仿宋" w:cs="仿宋"/>
                <w:color w:val="000000"/>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1DC78666">
            <w:pPr>
              <w:jc w:val="center"/>
              <w:rPr>
                <w:rFonts w:hint="eastAsia" w:ascii="仿宋" w:hAnsi="仿宋" w:eastAsia="仿宋" w:cs="仿宋"/>
                <w:color w:val="000000"/>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325990A0">
            <w:pPr>
              <w:rPr>
                <w:rFonts w:hint="eastAsia" w:ascii="仿宋" w:hAnsi="仿宋" w:eastAsia="仿宋" w:cs="仿宋"/>
                <w:color w:val="000000"/>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79301663">
            <w:pPr>
              <w:widowControl/>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平衡记分卡</w:t>
            </w:r>
          </w:p>
        </w:tc>
        <w:tc>
          <w:tcPr>
            <w:tcW w:w="975" w:type="dxa"/>
            <w:tcBorders>
              <w:top w:val="single" w:color="auto" w:sz="4" w:space="0"/>
              <w:left w:val="single" w:color="auto" w:sz="4" w:space="0"/>
              <w:bottom w:val="single" w:color="auto" w:sz="4" w:space="0"/>
              <w:right w:val="single" w:color="auto" w:sz="4" w:space="0"/>
            </w:tcBorders>
            <w:noWrap/>
            <w:vAlign w:val="center"/>
          </w:tcPr>
          <w:p w14:paraId="003FB2D4">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4C0ABCAB">
            <w:pPr>
              <w:jc w:val="center"/>
              <w:rPr>
                <w:rFonts w:hint="eastAsia" w:ascii="仿宋" w:hAnsi="仿宋" w:eastAsia="仿宋" w:cs="仿宋"/>
                <w:color w:val="000000"/>
                <w:sz w:val="24"/>
                <w:szCs w:val="24"/>
              </w:rPr>
            </w:pPr>
          </w:p>
        </w:tc>
        <w:tc>
          <w:tcPr>
            <w:tcW w:w="945" w:type="dxa"/>
            <w:tcBorders>
              <w:top w:val="single" w:color="auto" w:sz="4" w:space="0"/>
              <w:left w:val="single" w:color="auto" w:sz="4" w:space="0"/>
              <w:bottom w:val="single" w:color="auto" w:sz="4" w:space="0"/>
              <w:right w:val="single" w:color="auto" w:sz="4" w:space="0"/>
            </w:tcBorders>
            <w:noWrap/>
            <w:vAlign w:val="center"/>
          </w:tcPr>
          <w:p w14:paraId="368038E8">
            <w:pPr>
              <w:jc w:val="center"/>
              <w:rPr>
                <w:rFonts w:hint="eastAsia" w:ascii="仿宋" w:hAnsi="仿宋" w:eastAsia="仿宋" w:cs="仿宋"/>
                <w:color w:val="000000"/>
                <w:sz w:val="24"/>
                <w:szCs w:val="24"/>
              </w:rPr>
            </w:pPr>
          </w:p>
        </w:tc>
      </w:tr>
      <w:tr w14:paraId="0CA1DA2A">
        <w:tblPrEx>
          <w:tblCellMar>
            <w:top w:w="0" w:type="dxa"/>
            <w:left w:w="108" w:type="dxa"/>
            <w:bottom w:w="0" w:type="dxa"/>
            <w:right w:w="108" w:type="dxa"/>
          </w:tblCellMar>
        </w:tblPrEx>
        <w:trPr>
          <w:trHeight w:val="190" w:hRule="atLeast"/>
        </w:trPr>
        <w:tc>
          <w:tcPr>
            <w:tcW w:w="6040" w:type="dxa"/>
            <w:gridSpan w:val="4"/>
            <w:tcBorders>
              <w:top w:val="single" w:color="auto" w:sz="4" w:space="0"/>
              <w:left w:val="single" w:color="auto" w:sz="4" w:space="0"/>
              <w:bottom w:val="single" w:color="auto" w:sz="4" w:space="0"/>
              <w:right w:val="single" w:color="auto" w:sz="4" w:space="0"/>
            </w:tcBorders>
            <w:shd w:val="clear" w:color="auto" w:fill="D7D7D7"/>
            <w:noWrap/>
            <w:vAlign w:val="center"/>
          </w:tcPr>
          <w:p w14:paraId="6161D3EB">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小  计</w:t>
            </w:r>
          </w:p>
        </w:tc>
        <w:tc>
          <w:tcPr>
            <w:tcW w:w="975" w:type="dxa"/>
            <w:tcBorders>
              <w:top w:val="single" w:color="auto" w:sz="4" w:space="0"/>
              <w:left w:val="single" w:color="auto" w:sz="4" w:space="0"/>
              <w:bottom w:val="single" w:color="auto" w:sz="4" w:space="0"/>
              <w:right w:val="single" w:color="auto" w:sz="4" w:space="0"/>
            </w:tcBorders>
            <w:shd w:val="clear" w:color="auto" w:fill="D7D7D7"/>
            <w:noWrap/>
            <w:vAlign w:val="center"/>
          </w:tcPr>
          <w:p w14:paraId="52415C02">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20</w:t>
            </w:r>
          </w:p>
        </w:tc>
        <w:tc>
          <w:tcPr>
            <w:tcW w:w="960" w:type="dxa"/>
            <w:tcBorders>
              <w:top w:val="single" w:color="auto" w:sz="4" w:space="0"/>
              <w:left w:val="single" w:color="auto" w:sz="4" w:space="0"/>
              <w:bottom w:val="single" w:color="auto" w:sz="4" w:space="0"/>
              <w:right w:val="single" w:color="auto" w:sz="4" w:space="0"/>
            </w:tcBorders>
            <w:shd w:val="clear" w:color="auto" w:fill="D7D7D7"/>
            <w:noWrap/>
            <w:vAlign w:val="center"/>
          </w:tcPr>
          <w:p w14:paraId="1A6D0F64">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4</w:t>
            </w:r>
          </w:p>
        </w:tc>
        <w:tc>
          <w:tcPr>
            <w:tcW w:w="945" w:type="dxa"/>
            <w:tcBorders>
              <w:top w:val="single" w:color="auto" w:sz="4" w:space="0"/>
              <w:left w:val="single" w:color="auto" w:sz="4" w:space="0"/>
              <w:bottom w:val="single" w:color="auto" w:sz="4" w:space="0"/>
              <w:right w:val="single" w:color="auto" w:sz="4" w:space="0"/>
            </w:tcBorders>
            <w:shd w:val="clear" w:color="auto" w:fill="D7D7D7"/>
            <w:noWrap/>
            <w:vAlign w:val="center"/>
          </w:tcPr>
          <w:p w14:paraId="7AEB4AAE">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1</w:t>
            </w:r>
          </w:p>
        </w:tc>
      </w:tr>
      <w:tr w14:paraId="1EC86BFB">
        <w:tblPrEx>
          <w:tblCellMar>
            <w:top w:w="0" w:type="dxa"/>
            <w:left w:w="108" w:type="dxa"/>
            <w:bottom w:w="0" w:type="dxa"/>
            <w:right w:w="108" w:type="dxa"/>
          </w:tblCellMar>
        </w:tblPrEx>
        <w:trPr>
          <w:trHeight w:val="380" w:hRule="atLeast"/>
        </w:trPr>
        <w:tc>
          <w:tcPr>
            <w:tcW w:w="870" w:type="dxa"/>
            <w:vMerge w:val="restart"/>
            <w:tcBorders>
              <w:top w:val="single" w:color="auto" w:sz="4" w:space="0"/>
              <w:left w:val="single" w:color="auto" w:sz="4" w:space="0"/>
              <w:bottom w:val="single" w:color="auto" w:sz="4" w:space="0"/>
              <w:right w:val="single" w:color="auto" w:sz="4" w:space="0"/>
            </w:tcBorders>
            <w:noWrap w:val="0"/>
            <w:vAlign w:val="center"/>
          </w:tcPr>
          <w:p w14:paraId="3B5D5247">
            <w:pPr>
              <w:widowControl/>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财务大数据分析</w:t>
            </w:r>
          </w:p>
        </w:tc>
        <w:tc>
          <w:tcPr>
            <w:tcW w:w="1088" w:type="dxa"/>
            <w:vMerge w:val="restart"/>
            <w:tcBorders>
              <w:top w:val="single" w:color="auto" w:sz="4" w:space="0"/>
              <w:left w:val="single" w:color="auto" w:sz="4" w:space="0"/>
              <w:bottom w:val="single" w:color="auto" w:sz="4" w:space="0"/>
              <w:right w:val="single" w:color="auto" w:sz="4" w:space="0"/>
            </w:tcBorders>
            <w:noWrap w:val="0"/>
            <w:vAlign w:val="center"/>
          </w:tcPr>
          <w:p w14:paraId="7A889251">
            <w:pP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案例项目：柳州裕信方盛汽车饰件有限公司财务分析系统</w:t>
            </w:r>
          </w:p>
        </w:tc>
        <w:tc>
          <w:tcPr>
            <w:tcW w:w="1100" w:type="dxa"/>
            <w:tcBorders>
              <w:top w:val="single" w:color="auto" w:sz="4" w:space="0"/>
              <w:left w:val="single" w:color="auto" w:sz="4" w:space="0"/>
              <w:bottom w:val="single" w:color="auto" w:sz="4" w:space="0"/>
              <w:right w:val="single" w:color="auto" w:sz="4" w:space="0"/>
            </w:tcBorders>
            <w:noWrap/>
            <w:vAlign w:val="center"/>
          </w:tcPr>
          <w:p w14:paraId="0A33CA5D">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任务一：大数据认知</w:t>
            </w:r>
          </w:p>
        </w:tc>
        <w:tc>
          <w:tcPr>
            <w:tcW w:w="2982" w:type="dxa"/>
            <w:tcBorders>
              <w:top w:val="single" w:color="auto" w:sz="4" w:space="0"/>
              <w:left w:val="single" w:color="auto" w:sz="4" w:space="0"/>
              <w:bottom w:val="single" w:color="auto" w:sz="4" w:space="0"/>
              <w:right w:val="single" w:color="auto" w:sz="4" w:space="0"/>
            </w:tcBorders>
            <w:noWrap w:val="0"/>
            <w:vAlign w:val="center"/>
          </w:tcPr>
          <w:p w14:paraId="04DCB282">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大数据认知</w:t>
            </w:r>
          </w:p>
        </w:tc>
        <w:tc>
          <w:tcPr>
            <w:tcW w:w="975" w:type="dxa"/>
            <w:tcBorders>
              <w:top w:val="single" w:color="auto" w:sz="4" w:space="0"/>
              <w:left w:val="single" w:color="auto" w:sz="4" w:space="0"/>
              <w:bottom w:val="single" w:color="auto" w:sz="4" w:space="0"/>
              <w:right w:val="single" w:color="auto" w:sz="4" w:space="0"/>
            </w:tcBorders>
            <w:noWrap/>
            <w:vAlign w:val="center"/>
          </w:tcPr>
          <w:p w14:paraId="4A65559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960" w:type="dxa"/>
            <w:tcBorders>
              <w:top w:val="single" w:color="auto" w:sz="4" w:space="0"/>
              <w:left w:val="single" w:color="auto" w:sz="4" w:space="0"/>
              <w:bottom w:val="single" w:color="auto" w:sz="4" w:space="0"/>
              <w:right w:val="single" w:color="auto" w:sz="4" w:space="0"/>
            </w:tcBorders>
            <w:noWrap/>
            <w:vAlign w:val="center"/>
          </w:tcPr>
          <w:p w14:paraId="1F8CEFF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0</w:t>
            </w:r>
          </w:p>
        </w:tc>
        <w:tc>
          <w:tcPr>
            <w:tcW w:w="945" w:type="dxa"/>
            <w:vMerge w:val="restart"/>
            <w:tcBorders>
              <w:top w:val="single" w:color="auto" w:sz="4" w:space="0"/>
              <w:left w:val="single" w:color="auto" w:sz="4" w:space="0"/>
              <w:bottom w:val="single" w:color="auto" w:sz="4" w:space="0"/>
              <w:right w:val="single" w:color="auto" w:sz="4" w:space="0"/>
            </w:tcBorders>
            <w:noWrap/>
            <w:vAlign w:val="center"/>
          </w:tcPr>
          <w:p w14:paraId="40F6D097">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703EE5A9">
        <w:tblPrEx>
          <w:tblCellMar>
            <w:top w:w="0" w:type="dxa"/>
            <w:left w:w="108" w:type="dxa"/>
            <w:bottom w:w="0" w:type="dxa"/>
            <w:right w:w="108" w:type="dxa"/>
          </w:tblCellMar>
        </w:tblPrEx>
        <w:trPr>
          <w:trHeight w:val="22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1F826341">
            <w:pPr>
              <w:jc w:val="center"/>
              <w:rPr>
                <w:rFonts w:hint="eastAsia" w:ascii="仿宋" w:hAnsi="仿宋" w:eastAsia="仿宋" w:cs="仿宋"/>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2860EE3A">
            <w:pPr>
              <w:textAlignment w:val="center"/>
              <w:rPr>
                <w:rFonts w:hint="eastAsia" w:ascii="仿宋" w:hAnsi="仿宋" w:eastAsia="仿宋" w:cs="仿宋"/>
                <w:sz w:val="24"/>
                <w:szCs w:val="24"/>
              </w:rPr>
            </w:pPr>
          </w:p>
        </w:tc>
        <w:tc>
          <w:tcPr>
            <w:tcW w:w="1100" w:type="dxa"/>
            <w:vMerge w:val="restart"/>
            <w:tcBorders>
              <w:top w:val="single" w:color="auto" w:sz="4" w:space="0"/>
              <w:left w:val="single" w:color="auto" w:sz="4" w:space="0"/>
              <w:bottom w:val="single" w:color="auto" w:sz="4" w:space="0"/>
              <w:right w:val="single" w:color="auto" w:sz="4" w:space="0"/>
            </w:tcBorders>
            <w:noWrap w:val="0"/>
            <w:vAlign w:val="center"/>
          </w:tcPr>
          <w:p w14:paraId="49002578">
            <w:pPr>
              <w:widowControl/>
              <w:jc w:val="both"/>
              <w:textAlignment w:val="center"/>
              <w:rPr>
                <w:rFonts w:hint="eastAsia" w:ascii="仿宋" w:hAnsi="仿宋" w:eastAsia="仿宋" w:cs="仿宋"/>
                <w:sz w:val="24"/>
                <w:szCs w:val="24"/>
              </w:rPr>
            </w:pPr>
            <w:r>
              <w:rPr>
                <w:rFonts w:hint="eastAsia" w:ascii="仿宋" w:hAnsi="仿宋" w:eastAsia="仿宋" w:cs="仿宋"/>
                <w:kern w:val="0"/>
                <w:sz w:val="24"/>
                <w:szCs w:val="24"/>
                <w:lang w:bidi="ar"/>
              </w:rPr>
              <w:t>任务二： 资产负债表分析</w:t>
            </w:r>
          </w:p>
        </w:tc>
        <w:tc>
          <w:tcPr>
            <w:tcW w:w="2982" w:type="dxa"/>
            <w:tcBorders>
              <w:top w:val="single" w:color="auto" w:sz="4" w:space="0"/>
              <w:left w:val="single" w:color="auto" w:sz="4" w:space="0"/>
              <w:bottom w:val="single" w:color="auto" w:sz="4" w:space="0"/>
              <w:right w:val="single" w:color="auto" w:sz="4" w:space="0"/>
            </w:tcBorders>
            <w:noWrap/>
            <w:vAlign w:val="center"/>
          </w:tcPr>
          <w:p w14:paraId="30979F5E">
            <w:pPr>
              <w:widowControl/>
              <w:jc w:val="both"/>
              <w:textAlignment w:val="center"/>
              <w:rPr>
                <w:rFonts w:hint="eastAsia" w:ascii="仿宋" w:hAnsi="仿宋" w:eastAsia="仿宋" w:cs="仿宋"/>
                <w:sz w:val="24"/>
                <w:szCs w:val="24"/>
              </w:rPr>
            </w:pPr>
            <w:r>
              <w:rPr>
                <w:rFonts w:hint="eastAsia" w:ascii="仿宋" w:hAnsi="仿宋" w:eastAsia="仿宋" w:cs="仿宋"/>
                <w:kern w:val="0"/>
                <w:sz w:val="24"/>
                <w:szCs w:val="24"/>
                <w:lang w:bidi="ar"/>
              </w:rPr>
              <w:t>资产负债表财务状况整体分析与故事版设计</w:t>
            </w:r>
          </w:p>
        </w:tc>
        <w:tc>
          <w:tcPr>
            <w:tcW w:w="975" w:type="dxa"/>
            <w:tcBorders>
              <w:top w:val="single" w:color="auto" w:sz="4" w:space="0"/>
              <w:left w:val="single" w:color="auto" w:sz="4" w:space="0"/>
              <w:bottom w:val="single" w:color="auto" w:sz="4" w:space="0"/>
              <w:right w:val="single" w:color="auto" w:sz="4" w:space="0"/>
            </w:tcBorders>
            <w:noWrap/>
            <w:vAlign w:val="center"/>
          </w:tcPr>
          <w:p w14:paraId="6DEEAAD5">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2</w:t>
            </w:r>
          </w:p>
        </w:tc>
        <w:tc>
          <w:tcPr>
            <w:tcW w:w="960" w:type="dxa"/>
            <w:vMerge w:val="restart"/>
            <w:tcBorders>
              <w:top w:val="single" w:color="auto" w:sz="4" w:space="0"/>
              <w:left w:val="single" w:color="auto" w:sz="4" w:space="0"/>
              <w:bottom w:val="single" w:color="auto" w:sz="4" w:space="0"/>
              <w:right w:val="single" w:color="auto" w:sz="4" w:space="0"/>
            </w:tcBorders>
            <w:noWrap/>
            <w:vAlign w:val="center"/>
          </w:tcPr>
          <w:p w14:paraId="5BE53E5B">
            <w:pPr>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7666CD26">
            <w:pPr>
              <w:jc w:val="center"/>
              <w:rPr>
                <w:rFonts w:hint="eastAsia" w:ascii="仿宋" w:hAnsi="仿宋" w:eastAsia="仿宋" w:cs="仿宋"/>
                <w:color w:val="000000"/>
                <w:sz w:val="24"/>
                <w:szCs w:val="24"/>
              </w:rPr>
            </w:pPr>
          </w:p>
        </w:tc>
      </w:tr>
      <w:tr w14:paraId="56C23FEF">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16C3A5DA">
            <w:pPr>
              <w:jc w:val="center"/>
              <w:rPr>
                <w:rFonts w:hint="eastAsia" w:ascii="仿宋" w:hAnsi="仿宋" w:eastAsia="仿宋" w:cs="仿宋"/>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509078C6">
            <w:pPr>
              <w:textAlignment w:val="center"/>
              <w:rPr>
                <w:rFonts w:hint="eastAsia" w:ascii="仿宋" w:hAnsi="仿宋" w:eastAsia="仿宋" w:cs="仿宋"/>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2FFD4B5B">
            <w:pPr>
              <w:widowControl/>
              <w:jc w:val="both"/>
              <w:rPr>
                <w:rFonts w:hint="eastAsia" w:ascii="仿宋" w:hAnsi="仿宋" w:eastAsia="仿宋" w:cs="仿宋"/>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7EDABF81">
            <w:pPr>
              <w:widowControl/>
              <w:jc w:val="both"/>
              <w:textAlignment w:val="center"/>
              <w:rPr>
                <w:rFonts w:hint="eastAsia" w:ascii="仿宋" w:hAnsi="仿宋" w:eastAsia="仿宋" w:cs="仿宋"/>
                <w:sz w:val="24"/>
                <w:szCs w:val="24"/>
              </w:rPr>
            </w:pPr>
            <w:r>
              <w:rPr>
                <w:rFonts w:hint="eastAsia" w:ascii="仿宋" w:hAnsi="仿宋" w:eastAsia="仿宋" w:cs="仿宋"/>
                <w:kern w:val="0"/>
                <w:sz w:val="24"/>
                <w:szCs w:val="24"/>
                <w:lang w:bidi="ar"/>
              </w:rPr>
              <w:t>资产负债表结构分析与故事版设计</w:t>
            </w:r>
          </w:p>
        </w:tc>
        <w:tc>
          <w:tcPr>
            <w:tcW w:w="975" w:type="dxa"/>
            <w:tcBorders>
              <w:top w:val="single" w:color="auto" w:sz="4" w:space="0"/>
              <w:left w:val="single" w:color="auto" w:sz="4" w:space="0"/>
              <w:bottom w:val="single" w:color="auto" w:sz="4" w:space="0"/>
              <w:right w:val="single" w:color="auto" w:sz="4" w:space="0"/>
            </w:tcBorders>
            <w:noWrap/>
            <w:vAlign w:val="center"/>
          </w:tcPr>
          <w:p w14:paraId="6AB3EE95">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7D766D66">
            <w:pPr>
              <w:jc w:val="center"/>
              <w:rPr>
                <w:rFonts w:hint="eastAsia" w:ascii="仿宋" w:hAnsi="仿宋" w:eastAsia="仿宋" w:cs="仿宋"/>
                <w:color w:val="000000"/>
                <w:sz w:val="24"/>
                <w:szCs w:val="24"/>
                <w:highlight w:val="none"/>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0A55C2C0">
            <w:pPr>
              <w:jc w:val="center"/>
              <w:rPr>
                <w:rFonts w:hint="eastAsia" w:ascii="仿宋" w:hAnsi="仿宋" w:eastAsia="仿宋" w:cs="仿宋"/>
                <w:color w:val="000000"/>
                <w:sz w:val="24"/>
                <w:szCs w:val="24"/>
              </w:rPr>
            </w:pPr>
          </w:p>
        </w:tc>
      </w:tr>
      <w:tr w14:paraId="15F45BB3">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5E14599D">
            <w:pPr>
              <w:jc w:val="center"/>
              <w:rPr>
                <w:rFonts w:hint="eastAsia" w:ascii="仿宋" w:hAnsi="仿宋" w:eastAsia="仿宋" w:cs="仿宋"/>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3D870DD3">
            <w:pPr>
              <w:textAlignment w:val="center"/>
              <w:rPr>
                <w:rFonts w:hint="eastAsia" w:ascii="仿宋" w:hAnsi="仿宋" w:eastAsia="仿宋" w:cs="仿宋"/>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7B6D02C8">
            <w:pPr>
              <w:widowControl/>
              <w:jc w:val="both"/>
              <w:rPr>
                <w:rFonts w:hint="eastAsia" w:ascii="仿宋" w:hAnsi="仿宋" w:eastAsia="仿宋" w:cs="仿宋"/>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61705F74">
            <w:pPr>
              <w:widowControl/>
              <w:jc w:val="both"/>
              <w:textAlignment w:val="center"/>
              <w:rPr>
                <w:rFonts w:hint="eastAsia" w:ascii="仿宋" w:hAnsi="仿宋" w:eastAsia="仿宋" w:cs="仿宋"/>
                <w:sz w:val="24"/>
                <w:szCs w:val="24"/>
              </w:rPr>
            </w:pPr>
            <w:r>
              <w:rPr>
                <w:rFonts w:hint="eastAsia" w:ascii="仿宋" w:hAnsi="仿宋" w:eastAsia="仿宋" w:cs="仿宋"/>
                <w:kern w:val="0"/>
                <w:sz w:val="24"/>
                <w:szCs w:val="24"/>
                <w:lang w:bidi="ar"/>
              </w:rPr>
              <w:t>资产负债表重要项目分析与故事版设计</w:t>
            </w:r>
          </w:p>
        </w:tc>
        <w:tc>
          <w:tcPr>
            <w:tcW w:w="975" w:type="dxa"/>
            <w:tcBorders>
              <w:top w:val="single" w:color="auto" w:sz="4" w:space="0"/>
              <w:left w:val="single" w:color="auto" w:sz="4" w:space="0"/>
              <w:bottom w:val="single" w:color="auto" w:sz="4" w:space="0"/>
              <w:right w:val="single" w:color="auto" w:sz="4" w:space="0"/>
            </w:tcBorders>
            <w:noWrap/>
            <w:vAlign w:val="center"/>
          </w:tcPr>
          <w:p w14:paraId="118F9069">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0E8A359C">
            <w:pPr>
              <w:jc w:val="center"/>
              <w:rPr>
                <w:rFonts w:hint="eastAsia" w:ascii="仿宋" w:hAnsi="仿宋" w:eastAsia="仿宋" w:cs="仿宋"/>
                <w:color w:val="000000"/>
                <w:sz w:val="24"/>
                <w:szCs w:val="24"/>
                <w:highlight w:val="none"/>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4CE94CBA">
            <w:pPr>
              <w:jc w:val="center"/>
              <w:rPr>
                <w:rFonts w:hint="eastAsia" w:ascii="仿宋" w:hAnsi="仿宋" w:eastAsia="仿宋" w:cs="仿宋"/>
                <w:color w:val="000000"/>
                <w:sz w:val="24"/>
                <w:szCs w:val="24"/>
              </w:rPr>
            </w:pPr>
          </w:p>
        </w:tc>
      </w:tr>
      <w:tr w14:paraId="112A25C2">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3B13B1D1">
            <w:pPr>
              <w:jc w:val="center"/>
              <w:rPr>
                <w:rFonts w:hint="eastAsia" w:ascii="仿宋" w:hAnsi="仿宋" w:eastAsia="仿宋" w:cs="仿宋"/>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7041FDEE">
            <w:pPr>
              <w:textAlignment w:val="center"/>
              <w:rPr>
                <w:rFonts w:hint="eastAsia" w:ascii="仿宋" w:hAnsi="仿宋" w:eastAsia="仿宋" w:cs="仿宋"/>
                <w:sz w:val="24"/>
                <w:szCs w:val="24"/>
              </w:rPr>
            </w:pPr>
          </w:p>
        </w:tc>
        <w:tc>
          <w:tcPr>
            <w:tcW w:w="1100" w:type="dxa"/>
            <w:vMerge w:val="restart"/>
            <w:tcBorders>
              <w:top w:val="single" w:color="auto" w:sz="4" w:space="0"/>
              <w:left w:val="single" w:color="auto" w:sz="4" w:space="0"/>
              <w:bottom w:val="single" w:color="auto" w:sz="4" w:space="0"/>
              <w:right w:val="single" w:color="auto" w:sz="4" w:space="0"/>
            </w:tcBorders>
            <w:noWrap w:val="0"/>
            <w:vAlign w:val="center"/>
          </w:tcPr>
          <w:p w14:paraId="17DB8BD3">
            <w:pPr>
              <w:widowControl/>
              <w:jc w:val="both"/>
              <w:textAlignment w:val="center"/>
              <w:rPr>
                <w:rFonts w:hint="eastAsia" w:ascii="仿宋" w:hAnsi="仿宋" w:eastAsia="仿宋" w:cs="仿宋"/>
                <w:sz w:val="24"/>
                <w:szCs w:val="24"/>
              </w:rPr>
            </w:pPr>
            <w:r>
              <w:rPr>
                <w:rFonts w:hint="eastAsia" w:ascii="仿宋" w:hAnsi="仿宋" w:eastAsia="仿宋" w:cs="仿宋"/>
                <w:kern w:val="0"/>
                <w:sz w:val="24"/>
                <w:szCs w:val="24"/>
                <w:lang w:bidi="ar"/>
              </w:rPr>
              <w:t>任务三： 利润表分析</w:t>
            </w:r>
          </w:p>
        </w:tc>
        <w:tc>
          <w:tcPr>
            <w:tcW w:w="2982" w:type="dxa"/>
            <w:tcBorders>
              <w:top w:val="single" w:color="auto" w:sz="4" w:space="0"/>
              <w:left w:val="single" w:color="auto" w:sz="4" w:space="0"/>
              <w:bottom w:val="single" w:color="auto" w:sz="4" w:space="0"/>
              <w:right w:val="single" w:color="auto" w:sz="4" w:space="0"/>
            </w:tcBorders>
            <w:noWrap/>
            <w:vAlign w:val="center"/>
          </w:tcPr>
          <w:p w14:paraId="7513E63D">
            <w:pPr>
              <w:widowControl/>
              <w:jc w:val="both"/>
              <w:textAlignment w:val="center"/>
              <w:rPr>
                <w:rFonts w:hint="eastAsia" w:ascii="仿宋" w:hAnsi="仿宋" w:eastAsia="仿宋" w:cs="仿宋"/>
                <w:sz w:val="24"/>
                <w:szCs w:val="24"/>
              </w:rPr>
            </w:pPr>
            <w:r>
              <w:rPr>
                <w:rFonts w:hint="eastAsia" w:ascii="仿宋" w:hAnsi="仿宋" w:eastAsia="仿宋" w:cs="仿宋"/>
                <w:kern w:val="0"/>
                <w:sz w:val="24"/>
                <w:szCs w:val="24"/>
                <w:lang w:bidi="ar"/>
              </w:rPr>
              <w:t>利润表整体分析与故事版设计</w:t>
            </w:r>
          </w:p>
        </w:tc>
        <w:tc>
          <w:tcPr>
            <w:tcW w:w="975" w:type="dxa"/>
            <w:tcBorders>
              <w:top w:val="single" w:color="auto" w:sz="4" w:space="0"/>
              <w:left w:val="single" w:color="auto" w:sz="4" w:space="0"/>
              <w:bottom w:val="single" w:color="auto" w:sz="4" w:space="0"/>
              <w:right w:val="single" w:color="auto" w:sz="4" w:space="0"/>
            </w:tcBorders>
            <w:noWrap/>
            <w:vAlign w:val="center"/>
          </w:tcPr>
          <w:p w14:paraId="675F63ED">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2</w:t>
            </w:r>
          </w:p>
        </w:tc>
        <w:tc>
          <w:tcPr>
            <w:tcW w:w="960" w:type="dxa"/>
            <w:vMerge w:val="restart"/>
            <w:tcBorders>
              <w:top w:val="single" w:color="auto" w:sz="4" w:space="0"/>
              <w:left w:val="single" w:color="auto" w:sz="4" w:space="0"/>
              <w:bottom w:val="single" w:color="auto" w:sz="4" w:space="0"/>
              <w:right w:val="single" w:color="auto" w:sz="4" w:space="0"/>
            </w:tcBorders>
            <w:noWrap/>
            <w:vAlign w:val="center"/>
          </w:tcPr>
          <w:p w14:paraId="49A09BF6">
            <w:pPr>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161F03E7">
            <w:pPr>
              <w:jc w:val="center"/>
              <w:rPr>
                <w:rFonts w:hint="eastAsia" w:ascii="仿宋" w:hAnsi="仿宋" w:eastAsia="仿宋" w:cs="仿宋"/>
                <w:color w:val="000000"/>
                <w:sz w:val="24"/>
                <w:szCs w:val="24"/>
              </w:rPr>
            </w:pPr>
          </w:p>
        </w:tc>
      </w:tr>
      <w:tr w14:paraId="12CE5589">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7850AF17">
            <w:pPr>
              <w:jc w:val="center"/>
              <w:rPr>
                <w:rFonts w:hint="eastAsia" w:ascii="仿宋" w:hAnsi="仿宋" w:eastAsia="仿宋" w:cs="仿宋"/>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54C2D9D6">
            <w:pPr>
              <w:textAlignment w:val="center"/>
              <w:rPr>
                <w:rFonts w:hint="eastAsia" w:ascii="仿宋" w:hAnsi="仿宋" w:eastAsia="仿宋" w:cs="仿宋"/>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62E0895F">
            <w:pPr>
              <w:widowControl/>
              <w:jc w:val="both"/>
              <w:rPr>
                <w:rFonts w:hint="eastAsia" w:ascii="仿宋" w:hAnsi="仿宋" w:eastAsia="仿宋" w:cs="仿宋"/>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4332C7FB">
            <w:pPr>
              <w:widowControl/>
              <w:jc w:val="both"/>
              <w:textAlignment w:val="center"/>
              <w:rPr>
                <w:rFonts w:hint="eastAsia" w:ascii="仿宋" w:hAnsi="仿宋" w:eastAsia="仿宋" w:cs="仿宋"/>
                <w:sz w:val="24"/>
                <w:szCs w:val="24"/>
              </w:rPr>
            </w:pPr>
            <w:r>
              <w:rPr>
                <w:rFonts w:hint="eastAsia" w:ascii="仿宋" w:hAnsi="仿宋" w:eastAsia="仿宋" w:cs="仿宋"/>
                <w:kern w:val="0"/>
                <w:sz w:val="24"/>
                <w:szCs w:val="24"/>
                <w:lang w:bidi="ar"/>
              </w:rPr>
              <w:t>利润表结构分析与故事版设计</w:t>
            </w:r>
          </w:p>
        </w:tc>
        <w:tc>
          <w:tcPr>
            <w:tcW w:w="975" w:type="dxa"/>
            <w:tcBorders>
              <w:top w:val="single" w:color="auto" w:sz="4" w:space="0"/>
              <w:left w:val="single" w:color="auto" w:sz="4" w:space="0"/>
              <w:bottom w:val="single" w:color="auto" w:sz="4" w:space="0"/>
              <w:right w:val="single" w:color="auto" w:sz="4" w:space="0"/>
            </w:tcBorders>
            <w:noWrap/>
            <w:vAlign w:val="center"/>
          </w:tcPr>
          <w:p w14:paraId="77EDE2CF">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5CB41AAA">
            <w:pPr>
              <w:jc w:val="center"/>
              <w:rPr>
                <w:rFonts w:hint="eastAsia" w:ascii="仿宋" w:hAnsi="仿宋" w:eastAsia="仿宋" w:cs="仿宋"/>
                <w:color w:val="000000"/>
                <w:sz w:val="24"/>
                <w:szCs w:val="24"/>
                <w:highlight w:val="none"/>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6F7B535F">
            <w:pPr>
              <w:jc w:val="center"/>
              <w:rPr>
                <w:rFonts w:hint="eastAsia" w:ascii="仿宋" w:hAnsi="仿宋" w:eastAsia="仿宋" w:cs="仿宋"/>
                <w:color w:val="000000"/>
                <w:sz w:val="24"/>
                <w:szCs w:val="24"/>
              </w:rPr>
            </w:pPr>
          </w:p>
        </w:tc>
      </w:tr>
      <w:tr w14:paraId="2F75CEE2">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03F654F2">
            <w:pPr>
              <w:jc w:val="center"/>
              <w:rPr>
                <w:rFonts w:hint="eastAsia" w:ascii="仿宋" w:hAnsi="仿宋" w:eastAsia="仿宋" w:cs="仿宋"/>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679A42E9">
            <w:pPr>
              <w:textAlignment w:val="center"/>
              <w:rPr>
                <w:rFonts w:hint="eastAsia" w:ascii="仿宋" w:hAnsi="仿宋" w:eastAsia="仿宋" w:cs="仿宋"/>
                <w:sz w:val="24"/>
                <w:szCs w:val="24"/>
              </w:rPr>
            </w:pPr>
          </w:p>
        </w:tc>
        <w:tc>
          <w:tcPr>
            <w:tcW w:w="1100" w:type="dxa"/>
            <w:vMerge w:val="restart"/>
            <w:tcBorders>
              <w:top w:val="single" w:color="auto" w:sz="4" w:space="0"/>
              <w:left w:val="single" w:color="auto" w:sz="4" w:space="0"/>
              <w:bottom w:val="single" w:color="auto" w:sz="4" w:space="0"/>
              <w:right w:val="single" w:color="auto" w:sz="4" w:space="0"/>
            </w:tcBorders>
            <w:noWrap w:val="0"/>
            <w:vAlign w:val="center"/>
          </w:tcPr>
          <w:p w14:paraId="02CB6B5B">
            <w:pPr>
              <w:widowControl/>
              <w:jc w:val="both"/>
              <w:textAlignment w:val="center"/>
              <w:rPr>
                <w:rFonts w:hint="eastAsia" w:ascii="仿宋" w:hAnsi="仿宋" w:eastAsia="仿宋" w:cs="仿宋"/>
                <w:sz w:val="24"/>
                <w:szCs w:val="24"/>
              </w:rPr>
            </w:pPr>
            <w:r>
              <w:rPr>
                <w:rFonts w:hint="eastAsia" w:ascii="仿宋" w:hAnsi="仿宋" w:eastAsia="仿宋" w:cs="仿宋"/>
                <w:kern w:val="0"/>
                <w:sz w:val="24"/>
                <w:szCs w:val="24"/>
                <w:lang w:bidi="ar"/>
              </w:rPr>
              <w:t>模块三现金流量表分析</w:t>
            </w:r>
          </w:p>
        </w:tc>
        <w:tc>
          <w:tcPr>
            <w:tcW w:w="2982" w:type="dxa"/>
            <w:tcBorders>
              <w:top w:val="single" w:color="auto" w:sz="4" w:space="0"/>
              <w:left w:val="single" w:color="auto" w:sz="4" w:space="0"/>
              <w:bottom w:val="single" w:color="auto" w:sz="4" w:space="0"/>
              <w:right w:val="single" w:color="auto" w:sz="4" w:space="0"/>
            </w:tcBorders>
            <w:noWrap/>
            <w:vAlign w:val="center"/>
          </w:tcPr>
          <w:p w14:paraId="54D0BF9D">
            <w:pPr>
              <w:widowControl/>
              <w:jc w:val="both"/>
              <w:textAlignment w:val="center"/>
              <w:rPr>
                <w:rFonts w:hint="eastAsia" w:ascii="仿宋" w:hAnsi="仿宋" w:eastAsia="仿宋" w:cs="仿宋"/>
                <w:sz w:val="24"/>
                <w:szCs w:val="24"/>
              </w:rPr>
            </w:pPr>
            <w:r>
              <w:rPr>
                <w:rFonts w:hint="eastAsia" w:ascii="仿宋" w:hAnsi="仿宋" w:eastAsia="仿宋" w:cs="仿宋"/>
                <w:kern w:val="0"/>
                <w:sz w:val="24"/>
                <w:szCs w:val="24"/>
                <w:lang w:bidi="ar"/>
              </w:rPr>
              <w:t>现金流量表整体分析与故事版设计</w:t>
            </w:r>
          </w:p>
        </w:tc>
        <w:tc>
          <w:tcPr>
            <w:tcW w:w="975" w:type="dxa"/>
            <w:tcBorders>
              <w:top w:val="single" w:color="auto" w:sz="4" w:space="0"/>
              <w:left w:val="single" w:color="auto" w:sz="4" w:space="0"/>
              <w:bottom w:val="single" w:color="auto" w:sz="4" w:space="0"/>
              <w:right w:val="single" w:color="auto" w:sz="4" w:space="0"/>
            </w:tcBorders>
            <w:noWrap/>
            <w:vAlign w:val="center"/>
          </w:tcPr>
          <w:p w14:paraId="3CBB78E0">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2</w:t>
            </w:r>
          </w:p>
        </w:tc>
        <w:tc>
          <w:tcPr>
            <w:tcW w:w="960" w:type="dxa"/>
            <w:vMerge w:val="restart"/>
            <w:tcBorders>
              <w:top w:val="single" w:color="auto" w:sz="4" w:space="0"/>
              <w:left w:val="single" w:color="auto" w:sz="4" w:space="0"/>
              <w:bottom w:val="single" w:color="auto" w:sz="4" w:space="0"/>
              <w:right w:val="single" w:color="auto" w:sz="4" w:space="0"/>
            </w:tcBorders>
            <w:noWrap/>
            <w:vAlign w:val="center"/>
          </w:tcPr>
          <w:p w14:paraId="756798EB">
            <w:pPr>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44CC8CD3">
            <w:pPr>
              <w:jc w:val="center"/>
              <w:rPr>
                <w:rFonts w:hint="eastAsia" w:ascii="仿宋" w:hAnsi="仿宋" w:eastAsia="仿宋" w:cs="仿宋"/>
                <w:color w:val="000000"/>
                <w:sz w:val="24"/>
                <w:szCs w:val="24"/>
              </w:rPr>
            </w:pPr>
          </w:p>
        </w:tc>
      </w:tr>
      <w:tr w14:paraId="229756B7">
        <w:tblPrEx>
          <w:tblCellMar>
            <w:top w:w="0" w:type="dxa"/>
            <w:left w:w="108" w:type="dxa"/>
            <w:bottom w:w="0" w:type="dxa"/>
            <w:right w:w="108" w:type="dxa"/>
          </w:tblCellMar>
        </w:tblPrEx>
        <w:trPr>
          <w:trHeight w:val="534"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626D2CA1">
            <w:pPr>
              <w:jc w:val="center"/>
              <w:rPr>
                <w:rFonts w:hint="eastAsia" w:ascii="仿宋" w:hAnsi="仿宋" w:eastAsia="仿宋" w:cs="仿宋"/>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42C13FE2">
            <w:pPr>
              <w:textAlignment w:val="center"/>
              <w:rPr>
                <w:rFonts w:hint="eastAsia" w:ascii="仿宋" w:hAnsi="仿宋" w:eastAsia="仿宋" w:cs="仿宋"/>
                <w:sz w:val="24"/>
                <w:szCs w:val="24"/>
              </w:rPr>
            </w:pPr>
          </w:p>
        </w:tc>
        <w:tc>
          <w:tcPr>
            <w:tcW w:w="1100" w:type="dxa"/>
            <w:vMerge w:val="continue"/>
            <w:tcBorders>
              <w:top w:val="single" w:color="auto" w:sz="4" w:space="0"/>
              <w:left w:val="single" w:color="auto" w:sz="4" w:space="0"/>
              <w:bottom w:val="single" w:color="auto" w:sz="4" w:space="0"/>
              <w:right w:val="single" w:color="auto" w:sz="4" w:space="0"/>
            </w:tcBorders>
            <w:noWrap w:val="0"/>
            <w:vAlign w:val="center"/>
          </w:tcPr>
          <w:p w14:paraId="690DDD33">
            <w:pPr>
              <w:widowControl/>
              <w:jc w:val="both"/>
              <w:rPr>
                <w:rFonts w:hint="eastAsia" w:ascii="仿宋" w:hAnsi="仿宋" w:eastAsia="仿宋" w:cs="仿宋"/>
                <w:sz w:val="24"/>
                <w:szCs w:val="24"/>
              </w:rPr>
            </w:pPr>
          </w:p>
        </w:tc>
        <w:tc>
          <w:tcPr>
            <w:tcW w:w="2982" w:type="dxa"/>
            <w:tcBorders>
              <w:top w:val="single" w:color="auto" w:sz="4" w:space="0"/>
              <w:left w:val="single" w:color="auto" w:sz="4" w:space="0"/>
              <w:bottom w:val="single" w:color="auto" w:sz="4" w:space="0"/>
              <w:right w:val="single" w:color="auto" w:sz="4" w:space="0"/>
            </w:tcBorders>
            <w:noWrap/>
            <w:vAlign w:val="center"/>
          </w:tcPr>
          <w:p w14:paraId="79974E16">
            <w:pPr>
              <w:widowControl/>
              <w:jc w:val="both"/>
              <w:textAlignment w:val="center"/>
              <w:rPr>
                <w:rFonts w:hint="eastAsia" w:ascii="仿宋" w:hAnsi="仿宋" w:eastAsia="仿宋" w:cs="仿宋"/>
                <w:sz w:val="24"/>
                <w:szCs w:val="24"/>
              </w:rPr>
            </w:pPr>
            <w:r>
              <w:rPr>
                <w:rFonts w:hint="eastAsia" w:ascii="仿宋" w:hAnsi="仿宋" w:eastAsia="仿宋" w:cs="仿宋"/>
                <w:kern w:val="0"/>
                <w:sz w:val="24"/>
                <w:szCs w:val="24"/>
                <w:lang w:bidi="ar"/>
              </w:rPr>
              <w:t>现金流量表财务活动现金流分析与故事版设计</w:t>
            </w:r>
          </w:p>
        </w:tc>
        <w:tc>
          <w:tcPr>
            <w:tcW w:w="975" w:type="dxa"/>
            <w:tcBorders>
              <w:top w:val="single" w:color="auto" w:sz="4" w:space="0"/>
              <w:left w:val="single" w:color="auto" w:sz="4" w:space="0"/>
              <w:bottom w:val="single" w:color="auto" w:sz="4" w:space="0"/>
              <w:right w:val="single" w:color="auto" w:sz="4" w:space="0"/>
            </w:tcBorders>
            <w:noWrap/>
            <w:vAlign w:val="center"/>
          </w:tcPr>
          <w:p w14:paraId="56EED20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71DD75CB">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43D79FED">
            <w:pPr>
              <w:jc w:val="center"/>
              <w:rPr>
                <w:rFonts w:hint="eastAsia" w:ascii="仿宋" w:hAnsi="仿宋" w:eastAsia="仿宋" w:cs="仿宋"/>
                <w:color w:val="000000"/>
                <w:sz w:val="24"/>
                <w:szCs w:val="24"/>
              </w:rPr>
            </w:pPr>
          </w:p>
        </w:tc>
      </w:tr>
      <w:tr w14:paraId="7A65DF5C">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78F81C28">
            <w:pPr>
              <w:jc w:val="center"/>
              <w:rPr>
                <w:rFonts w:hint="eastAsia" w:ascii="仿宋" w:hAnsi="仿宋" w:eastAsia="仿宋" w:cs="仿宋"/>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5BC60765">
            <w:pPr>
              <w:widowControl/>
              <w:textAlignment w:val="center"/>
              <w:rPr>
                <w:rFonts w:hint="eastAsia" w:ascii="仿宋" w:hAnsi="仿宋" w:eastAsia="仿宋" w:cs="仿宋"/>
                <w:sz w:val="24"/>
                <w:szCs w:val="24"/>
              </w:rPr>
            </w:pPr>
          </w:p>
        </w:tc>
        <w:tc>
          <w:tcPr>
            <w:tcW w:w="1100" w:type="dxa"/>
            <w:tcBorders>
              <w:top w:val="single" w:color="auto" w:sz="4" w:space="0"/>
              <w:left w:val="single" w:color="auto" w:sz="4" w:space="0"/>
              <w:bottom w:val="single" w:color="auto" w:sz="4" w:space="0"/>
              <w:right w:val="single" w:color="auto" w:sz="4" w:space="0"/>
            </w:tcBorders>
            <w:noWrap/>
            <w:vAlign w:val="center"/>
          </w:tcPr>
          <w:p w14:paraId="60A73729">
            <w:pPr>
              <w:widowControl/>
              <w:jc w:val="both"/>
              <w:textAlignment w:val="center"/>
              <w:rPr>
                <w:rFonts w:hint="eastAsia" w:ascii="仿宋" w:hAnsi="仿宋" w:eastAsia="仿宋" w:cs="仿宋"/>
                <w:sz w:val="24"/>
                <w:szCs w:val="24"/>
              </w:rPr>
            </w:pPr>
            <w:r>
              <w:rPr>
                <w:rFonts w:hint="eastAsia" w:ascii="仿宋" w:hAnsi="仿宋" w:eastAsia="仿宋" w:cs="仿宋"/>
                <w:kern w:val="0"/>
                <w:sz w:val="24"/>
                <w:szCs w:val="24"/>
                <w:lang w:bidi="ar"/>
              </w:rPr>
              <w:t>任务四： 偿债能力分析</w:t>
            </w:r>
          </w:p>
        </w:tc>
        <w:tc>
          <w:tcPr>
            <w:tcW w:w="2982" w:type="dxa"/>
            <w:tcBorders>
              <w:top w:val="single" w:color="auto" w:sz="4" w:space="0"/>
              <w:left w:val="single" w:color="auto" w:sz="4" w:space="0"/>
              <w:bottom w:val="single" w:color="auto" w:sz="4" w:space="0"/>
              <w:right w:val="single" w:color="auto" w:sz="4" w:space="0"/>
            </w:tcBorders>
            <w:noWrap/>
            <w:vAlign w:val="center"/>
          </w:tcPr>
          <w:p w14:paraId="32031BF8">
            <w:pPr>
              <w:widowControl/>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短期偿债能力和长期偿债能力本期指标及趋势分析与</w:t>
            </w:r>
            <w:r>
              <w:rPr>
                <w:rFonts w:hint="eastAsia" w:ascii="仿宋" w:hAnsi="仿宋" w:eastAsia="仿宋" w:cs="仿宋"/>
                <w:kern w:val="0"/>
                <w:sz w:val="24"/>
                <w:szCs w:val="24"/>
                <w:highlight w:val="none"/>
                <w:lang w:bidi="ar"/>
              </w:rPr>
              <w:t>故事版</w:t>
            </w:r>
            <w:r>
              <w:rPr>
                <w:rFonts w:hint="eastAsia" w:ascii="仿宋" w:hAnsi="仿宋" w:eastAsia="仿宋" w:cs="仿宋"/>
                <w:sz w:val="24"/>
                <w:szCs w:val="24"/>
                <w:highlight w:val="none"/>
              </w:rPr>
              <w:t>设计</w:t>
            </w:r>
          </w:p>
        </w:tc>
        <w:tc>
          <w:tcPr>
            <w:tcW w:w="975" w:type="dxa"/>
            <w:tcBorders>
              <w:top w:val="single" w:color="auto" w:sz="4" w:space="0"/>
              <w:left w:val="single" w:color="auto" w:sz="4" w:space="0"/>
              <w:bottom w:val="single" w:color="auto" w:sz="4" w:space="0"/>
              <w:right w:val="single" w:color="auto" w:sz="4" w:space="0"/>
            </w:tcBorders>
            <w:noWrap/>
            <w:vAlign w:val="center"/>
          </w:tcPr>
          <w:p w14:paraId="39C76957">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2</w:t>
            </w:r>
          </w:p>
        </w:tc>
        <w:tc>
          <w:tcPr>
            <w:tcW w:w="960" w:type="dxa"/>
            <w:vMerge w:val="restart"/>
            <w:tcBorders>
              <w:top w:val="single" w:color="auto" w:sz="4" w:space="0"/>
              <w:left w:val="single" w:color="auto" w:sz="4" w:space="0"/>
              <w:bottom w:val="single" w:color="auto" w:sz="4" w:space="0"/>
              <w:right w:val="single" w:color="auto" w:sz="4" w:space="0"/>
            </w:tcBorders>
            <w:noWrap/>
            <w:vAlign w:val="center"/>
          </w:tcPr>
          <w:p w14:paraId="4E7D044E">
            <w:pPr>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65C2CE77">
            <w:pPr>
              <w:jc w:val="center"/>
              <w:rPr>
                <w:rFonts w:hint="eastAsia" w:ascii="仿宋" w:hAnsi="仿宋" w:eastAsia="仿宋" w:cs="仿宋"/>
                <w:color w:val="000000"/>
                <w:sz w:val="24"/>
                <w:szCs w:val="24"/>
                <w:highlight w:val="none"/>
              </w:rPr>
            </w:pPr>
          </w:p>
        </w:tc>
      </w:tr>
      <w:tr w14:paraId="533A3507">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4F06ECF9">
            <w:pPr>
              <w:jc w:val="center"/>
              <w:rPr>
                <w:rFonts w:hint="eastAsia" w:ascii="仿宋" w:hAnsi="仿宋" w:eastAsia="仿宋" w:cs="仿宋"/>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65B4F7A8">
            <w:pPr>
              <w:rPr>
                <w:rFonts w:hint="eastAsia" w:ascii="仿宋" w:hAnsi="仿宋" w:eastAsia="仿宋" w:cs="仿宋"/>
                <w:sz w:val="24"/>
                <w:szCs w:val="24"/>
              </w:rPr>
            </w:pPr>
          </w:p>
        </w:tc>
        <w:tc>
          <w:tcPr>
            <w:tcW w:w="1100" w:type="dxa"/>
            <w:tcBorders>
              <w:top w:val="single" w:color="auto" w:sz="4" w:space="0"/>
              <w:left w:val="single" w:color="auto" w:sz="4" w:space="0"/>
              <w:bottom w:val="single" w:color="auto" w:sz="4" w:space="0"/>
              <w:right w:val="single" w:color="auto" w:sz="4" w:space="0"/>
            </w:tcBorders>
            <w:noWrap/>
            <w:vAlign w:val="center"/>
          </w:tcPr>
          <w:p w14:paraId="4D3295AF">
            <w:pPr>
              <w:widowControl/>
              <w:jc w:val="both"/>
              <w:textAlignment w:val="center"/>
              <w:rPr>
                <w:rFonts w:hint="eastAsia" w:ascii="仿宋" w:hAnsi="仿宋" w:eastAsia="仿宋" w:cs="仿宋"/>
                <w:sz w:val="24"/>
                <w:szCs w:val="24"/>
              </w:rPr>
            </w:pPr>
            <w:r>
              <w:rPr>
                <w:rFonts w:hint="eastAsia" w:ascii="仿宋" w:hAnsi="仿宋" w:eastAsia="仿宋" w:cs="仿宋"/>
                <w:kern w:val="0"/>
                <w:sz w:val="24"/>
                <w:szCs w:val="24"/>
                <w:lang w:bidi="ar"/>
              </w:rPr>
              <w:t>任务五：营运能力分析</w:t>
            </w:r>
          </w:p>
        </w:tc>
        <w:tc>
          <w:tcPr>
            <w:tcW w:w="2982" w:type="dxa"/>
            <w:tcBorders>
              <w:top w:val="single" w:color="auto" w:sz="4" w:space="0"/>
              <w:left w:val="single" w:color="auto" w:sz="4" w:space="0"/>
              <w:bottom w:val="single" w:color="auto" w:sz="4" w:space="0"/>
              <w:right w:val="single" w:color="auto" w:sz="4" w:space="0"/>
            </w:tcBorders>
            <w:noWrap/>
            <w:vAlign w:val="center"/>
          </w:tcPr>
          <w:p w14:paraId="3E1C5262">
            <w:pPr>
              <w:widowControl/>
              <w:jc w:val="both"/>
              <w:rPr>
                <w:rFonts w:hint="eastAsia" w:ascii="仿宋" w:hAnsi="仿宋" w:eastAsia="仿宋" w:cs="仿宋"/>
                <w:sz w:val="24"/>
                <w:szCs w:val="24"/>
              </w:rPr>
            </w:pPr>
            <w:r>
              <w:rPr>
                <w:rFonts w:hint="eastAsia" w:ascii="仿宋" w:hAnsi="仿宋" w:eastAsia="仿宋" w:cs="仿宋"/>
                <w:sz w:val="24"/>
                <w:szCs w:val="24"/>
              </w:rPr>
              <w:t>营运能力本期指标及趋势分析与</w:t>
            </w:r>
            <w:r>
              <w:rPr>
                <w:rFonts w:hint="eastAsia" w:ascii="仿宋" w:hAnsi="仿宋" w:eastAsia="仿宋" w:cs="仿宋"/>
                <w:kern w:val="0"/>
                <w:sz w:val="24"/>
                <w:szCs w:val="24"/>
                <w:lang w:bidi="ar"/>
              </w:rPr>
              <w:t>故事版</w:t>
            </w:r>
            <w:r>
              <w:rPr>
                <w:rFonts w:hint="eastAsia" w:ascii="仿宋" w:hAnsi="仿宋" w:eastAsia="仿宋" w:cs="仿宋"/>
                <w:sz w:val="24"/>
                <w:szCs w:val="24"/>
              </w:rPr>
              <w:t>设计</w:t>
            </w:r>
          </w:p>
        </w:tc>
        <w:tc>
          <w:tcPr>
            <w:tcW w:w="975" w:type="dxa"/>
            <w:tcBorders>
              <w:top w:val="single" w:color="auto" w:sz="4" w:space="0"/>
              <w:left w:val="single" w:color="auto" w:sz="4" w:space="0"/>
              <w:bottom w:val="single" w:color="auto" w:sz="4" w:space="0"/>
              <w:right w:val="single" w:color="auto" w:sz="4" w:space="0"/>
            </w:tcBorders>
            <w:noWrap/>
            <w:vAlign w:val="center"/>
          </w:tcPr>
          <w:p w14:paraId="7762940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51E95D44">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4B320F1F">
            <w:pPr>
              <w:jc w:val="center"/>
              <w:rPr>
                <w:rFonts w:hint="eastAsia" w:ascii="仿宋" w:hAnsi="仿宋" w:eastAsia="仿宋" w:cs="仿宋"/>
                <w:color w:val="000000"/>
                <w:sz w:val="24"/>
                <w:szCs w:val="24"/>
              </w:rPr>
            </w:pPr>
          </w:p>
        </w:tc>
      </w:tr>
      <w:tr w14:paraId="41FF951D">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523113D8">
            <w:pPr>
              <w:jc w:val="center"/>
              <w:rPr>
                <w:rFonts w:hint="eastAsia" w:ascii="仿宋" w:hAnsi="仿宋" w:eastAsia="仿宋" w:cs="仿宋"/>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7B3FF468">
            <w:pPr>
              <w:rPr>
                <w:rFonts w:hint="eastAsia" w:ascii="仿宋" w:hAnsi="仿宋" w:eastAsia="仿宋" w:cs="仿宋"/>
                <w:sz w:val="24"/>
                <w:szCs w:val="24"/>
              </w:rPr>
            </w:pPr>
          </w:p>
        </w:tc>
        <w:tc>
          <w:tcPr>
            <w:tcW w:w="1100" w:type="dxa"/>
            <w:tcBorders>
              <w:top w:val="single" w:color="auto" w:sz="4" w:space="0"/>
              <w:left w:val="single" w:color="auto" w:sz="4" w:space="0"/>
              <w:bottom w:val="single" w:color="auto" w:sz="4" w:space="0"/>
              <w:right w:val="single" w:color="auto" w:sz="4" w:space="0"/>
            </w:tcBorders>
            <w:noWrap/>
            <w:vAlign w:val="center"/>
          </w:tcPr>
          <w:p w14:paraId="4E5BBE6B">
            <w:pPr>
              <w:widowControl/>
              <w:jc w:val="both"/>
              <w:textAlignment w:val="center"/>
              <w:rPr>
                <w:rFonts w:hint="eastAsia" w:ascii="仿宋" w:hAnsi="仿宋" w:eastAsia="仿宋" w:cs="仿宋"/>
                <w:sz w:val="24"/>
                <w:szCs w:val="24"/>
              </w:rPr>
            </w:pPr>
            <w:r>
              <w:rPr>
                <w:rFonts w:hint="eastAsia" w:ascii="仿宋" w:hAnsi="仿宋" w:eastAsia="仿宋" w:cs="仿宋"/>
                <w:kern w:val="0"/>
                <w:sz w:val="24"/>
                <w:szCs w:val="24"/>
                <w:lang w:bidi="ar"/>
              </w:rPr>
              <w:t>任务六：盈利能力分析</w:t>
            </w:r>
          </w:p>
        </w:tc>
        <w:tc>
          <w:tcPr>
            <w:tcW w:w="2982" w:type="dxa"/>
            <w:tcBorders>
              <w:top w:val="single" w:color="auto" w:sz="4" w:space="0"/>
              <w:left w:val="single" w:color="auto" w:sz="4" w:space="0"/>
              <w:bottom w:val="single" w:color="auto" w:sz="4" w:space="0"/>
              <w:right w:val="single" w:color="auto" w:sz="4" w:space="0"/>
            </w:tcBorders>
            <w:noWrap/>
            <w:vAlign w:val="center"/>
          </w:tcPr>
          <w:p w14:paraId="7172DFC5">
            <w:pPr>
              <w:widowControl/>
              <w:jc w:val="both"/>
              <w:rPr>
                <w:rFonts w:hint="eastAsia" w:ascii="仿宋" w:hAnsi="仿宋" w:eastAsia="仿宋" w:cs="仿宋"/>
                <w:sz w:val="24"/>
                <w:szCs w:val="24"/>
              </w:rPr>
            </w:pPr>
            <w:r>
              <w:rPr>
                <w:rFonts w:hint="eastAsia" w:ascii="仿宋" w:hAnsi="仿宋" w:eastAsia="仿宋" w:cs="仿宋"/>
                <w:sz w:val="24"/>
                <w:szCs w:val="24"/>
              </w:rPr>
              <w:t>盈利能力本期指标及趋势分析与</w:t>
            </w:r>
            <w:r>
              <w:rPr>
                <w:rFonts w:hint="eastAsia" w:ascii="仿宋" w:hAnsi="仿宋" w:eastAsia="仿宋" w:cs="仿宋"/>
                <w:kern w:val="0"/>
                <w:sz w:val="24"/>
                <w:szCs w:val="24"/>
                <w:lang w:bidi="ar"/>
              </w:rPr>
              <w:t>故事版</w:t>
            </w:r>
            <w:r>
              <w:rPr>
                <w:rFonts w:hint="eastAsia" w:ascii="仿宋" w:hAnsi="仿宋" w:eastAsia="仿宋" w:cs="仿宋"/>
                <w:sz w:val="24"/>
                <w:szCs w:val="24"/>
              </w:rPr>
              <w:t>设计</w:t>
            </w:r>
          </w:p>
        </w:tc>
        <w:tc>
          <w:tcPr>
            <w:tcW w:w="975" w:type="dxa"/>
            <w:tcBorders>
              <w:top w:val="single" w:color="auto" w:sz="4" w:space="0"/>
              <w:left w:val="single" w:color="auto" w:sz="4" w:space="0"/>
              <w:bottom w:val="single" w:color="auto" w:sz="4" w:space="0"/>
              <w:right w:val="single" w:color="auto" w:sz="4" w:space="0"/>
            </w:tcBorders>
            <w:noWrap/>
            <w:vAlign w:val="center"/>
          </w:tcPr>
          <w:p w14:paraId="278657E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4B0380E1">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2642572F">
            <w:pPr>
              <w:jc w:val="center"/>
              <w:rPr>
                <w:rFonts w:hint="eastAsia" w:ascii="仿宋" w:hAnsi="仿宋" w:eastAsia="仿宋" w:cs="仿宋"/>
                <w:color w:val="000000"/>
                <w:sz w:val="24"/>
                <w:szCs w:val="24"/>
              </w:rPr>
            </w:pPr>
          </w:p>
        </w:tc>
      </w:tr>
      <w:tr w14:paraId="0058D5FF">
        <w:tblPrEx>
          <w:tblCellMar>
            <w:top w:w="0" w:type="dxa"/>
            <w:left w:w="108" w:type="dxa"/>
            <w:bottom w:w="0" w:type="dxa"/>
            <w:right w:w="108" w:type="dxa"/>
          </w:tblCellMar>
        </w:tblPrEx>
        <w:trPr>
          <w:trHeight w:val="190" w:hRule="atLeast"/>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61E45995">
            <w:pPr>
              <w:jc w:val="center"/>
              <w:rPr>
                <w:rFonts w:hint="eastAsia" w:ascii="仿宋" w:hAnsi="仿宋" w:eastAsia="仿宋" w:cs="仿宋"/>
                <w:sz w:val="24"/>
                <w:szCs w:val="24"/>
              </w:rPr>
            </w:pPr>
          </w:p>
        </w:tc>
        <w:tc>
          <w:tcPr>
            <w:tcW w:w="1088" w:type="dxa"/>
            <w:vMerge w:val="continue"/>
            <w:tcBorders>
              <w:top w:val="single" w:color="auto" w:sz="4" w:space="0"/>
              <w:left w:val="single" w:color="auto" w:sz="4" w:space="0"/>
              <w:bottom w:val="single" w:color="auto" w:sz="4" w:space="0"/>
              <w:right w:val="single" w:color="auto" w:sz="4" w:space="0"/>
            </w:tcBorders>
            <w:noWrap w:val="0"/>
            <w:vAlign w:val="center"/>
          </w:tcPr>
          <w:p w14:paraId="483AA3D5">
            <w:pPr>
              <w:rPr>
                <w:rFonts w:hint="eastAsia" w:ascii="仿宋" w:hAnsi="仿宋" w:eastAsia="仿宋" w:cs="仿宋"/>
                <w:sz w:val="24"/>
                <w:szCs w:val="24"/>
              </w:rPr>
            </w:pPr>
          </w:p>
        </w:tc>
        <w:tc>
          <w:tcPr>
            <w:tcW w:w="1100" w:type="dxa"/>
            <w:tcBorders>
              <w:top w:val="single" w:color="auto" w:sz="4" w:space="0"/>
              <w:left w:val="single" w:color="auto" w:sz="4" w:space="0"/>
              <w:bottom w:val="single" w:color="auto" w:sz="4" w:space="0"/>
              <w:right w:val="single" w:color="auto" w:sz="4" w:space="0"/>
            </w:tcBorders>
            <w:noWrap/>
            <w:vAlign w:val="center"/>
          </w:tcPr>
          <w:p w14:paraId="4F8576C6">
            <w:pPr>
              <w:widowControl/>
              <w:jc w:val="both"/>
              <w:textAlignment w:val="center"/>
              <w:rPr>
                <w:rFonts w:hint="eastAsia" w:ascii="仿宋" w:hAnsi="仿宋" w:eastAsia="仿宋" w:cs="仿宋"/>
                <w:sz w:val="24"/>
                <w:szCs w:val="24"/>
              </w:rPr>
            </w:pPr>
            <w:r>
              <w:rPr>
                <w:rFonts w:hint="eastAsia" w:ascii="仿宋" w:hAnsi="仿宋" w:eastAsia="仿宋" w:cs="仿宋"/>
                <w:kern w:val="0"/>
                <w:sz w:val="24"/>
                <w:szCs w:val="24"/>
                <w:lang w:bidi="ar"/>
              </w:rPr>
              <w:t>任务七：发展能力分析</w:t>
            </w:r>
          </w:p>
        </w:tc>
        <w:tc>
          <w:tcPr>
            <w:tcW w:w="2982" w:type="dxa"/>
            <w:tcBorders>
              <w:top w:val="single" w:color="auto" w:sz="4" w:space="0"/>
              <w:left w:val="single" w:color="auto" w:sz="4" w:space="0"/>
              <w:bottom w:val="single" w:color="auto" w:sz="4" w:space="0"/>
              <w:right w:val="single" w:color="auto" w:sz="4" w:space="0"/>
            </w:tcBorders>
            <w:noWrap/>
            <w:vAlign w:val="center"/>
          </w:tcPr>
          <w:p w14:paraId="331EA5FE">
            <w:pPr>
              <w:widowControl/>
              <w:jc w:val="both"/>
              <w:rPr>
                <w:rFonts w:hint="eastAsia" w:ascii="仿宋" w:hAnsi="仿宋" w:eastAsia="仿宋" w:cs="仿宋"/>
                <w:sz w:val="24"/>
                <w:szCs w:val="24"/>
              </w:rPr>
            </w:pPr>
            <w:r>
              <w:rPr>
                <w:rFonts w:hint="eastAsia" w:ascii="仿宋" w:hAnsi="仿宋" w:eastAsia="仿宋" w:cs="仿宋"/>
                <w:sz w:val="24"/>
                <w:szCs w:val="24"/>
              </w:rPr>
              <w:t>发展能力本期指标及趋势分析与</w:t>
            </w:r>
            <w:r>
              <w:rPr>
                <w:rFonts w:hint="eastAsia" w:ascii="仿宋" w:hAnsi="仿宋" w:eastAsia="仿宋" w:cs="仿宋"/>
                <w:kern w:val="0"/>
                <w:sz w:val="24"/>
                <w:szCs w:val="24"/>
                <w:lang w:bidi="ar"/>
              </w:rPr>
              <w:t>故事版</w:t>
            </w:r>
            <w:r>
              <w:rPr>
                <w:rFonts w:hint="eastAsia" w:ascii="仿宋" w:hAnsi="仿宋" w:eastAsia="仿宋" w:cs="仿宋"/>
                <w:sz w:val="24"/>
                <w:szCs w:val="24"/>
              </w:rPr>
              <w:t>设计</w:t>
            </w:r>
          </w:p>
        </w:tc>
        <w:tc>
          <w:tcPr>
            <w:tcW w:w="975" w:type="dxa"/>
            <w:tcBorders>
              <w:top w:val="single" w:color="auto" w:sz="4" w:space="0"/>
              <w:left w:val="single" w:color="auto" w:sz="4" w:space="0"/>
              <w:bottom w:val="single" w:color="auto" w:sz="4" w:space="0"/>
              <w:right w:val="single" w:color="auto" w:sz="4" w:space="0"/>
            </w:tcBorders>
            <w:noWrap/>
            <w:vAlign w:val="center"/>
          </w:tcPr>
          <w:p w14:paraId="01E1A5C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960" w:type="dxa"/>
            <w:vMerge w:val="continue"/>
            <w:tcBorders>
              <w:top w:val="single" w:color="auto" w:sz="4" w:space="0"/>
              <w:left w:val="single" w:color="auto" w:sz="4" w:space="0"/>
              <w:bottom w:val="single" w:color="auto" w:sz="4" w:space="0"/>
              <w:right w:val="single" w:color="auto" w:sz="4" w:space="0"/>
            </w:tcBorders>
            <w:noWrap/>
            <w:vAlign w:val="center"/>
          </w:tcPr>
          <w:p w14:paraId="754D2824">
            <w:pPr>
              <w:jc w:val="center"/>
              <w:rPr>
                <w:rFonts w:hint="eastAsia" w:ascii="仿宋" w:hAnsi="仿宋" w:eastAsia="仿宋" w:cs="仿宋"/>
                <w:color w:val="000000"/>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noWrap/>
            <w:vAlign w:val="center"/>
          </w:tcPr>
          <w:p w14:paraId="7F8198C3">
            <w:pPr>
              <w:jc w:val="center"/>
              <w:rPr>
                <w:rFonts w:hint="eastAsia" w:ascii="仿宋" w:hAnsi="仿宋" w:eastAsia="仿宋" w:cs="仿宋"/>
                <w:color w:val="000000"/>
                <w:sz w:val="24"/>
                <w:szCs w:val="24"/>
              </w:rPr>
            </w:pPr>
          </w:p>
        </w:tc>
      </w:tr>
      <w:tr w14:paraId="66721B34">
        <w:tblPrEx>
          <w:tblCellMar>
            <w:top w:w="0" w:type="dxa"/>
            <w:left w:w="108" w:type="dxa"/>
            <w:bottom w:w="0" w:type="dxa"/>
            <w:right w:w="108" w:type="dxa"/>
          </w:tblCellMar>
        </w:tblPrEx>
        <w:trPr>
          <w:trHeight w:val="392" w:hRule="atLeast"/>
        </w:trPr>
        <w:tc>
          <w:tcPr>
            <w:tcW w:w="6040" w:type="dxa"/>
            <w:gridSpan w:val="4"/>
            <w:tcBorders>
              <w:top w:val="single" w:color="auto" w:sz="4" w:space="0"/>
              <w:left w:val="single" w:color="auto" w:sz="4" w:space="0"/>
              <w:bottom w:val="single" w:color="auto" w:sz="4" w:space="0"/>
              <w:right w:val="single" w:color="auto" w:sz="4" w:space="0"/>
            </w:tcBorders>
            <w:shd w:val="clear" w:color="auto" w:fill="D7D7D7"/>
            <w:noWrap/>
            <w:vAlign w:val="center"/>
          </w:tcPr>
          <w:p w14:paraId="289961F6">
            <w:pPr>
              <w:widowControl/>
              <w:jc w:val="center"/>
              <w:textAlignment w:val="center"/>
              <w:rPr>
                <w:rFonts w:hint="eastAsia" w:ascii="仿宋" w:hAnsi="仿宋" w:eastAsia="仿宋" w:cs="仿宋"/>
                <w:b/>
                <w:bCs/>
                <w:sz w:val="24"/>
                <w:szCs w:val="24"/>
                <w:highlight w:val="none"/>
              </w:rPr>
            </w:pPr>
            <w:r>
              <w:rPr>
                <w:rFonts w:hint="eastAsia" w:ascii="仿宋" w:hAnsi="仿宋" w:eastAsia="仿宋" w:cs="仿宋"/>
                <w:b/>
                <w:bCs/>
                <w:kern w:val="0"/>
                <w:sz w:val="24"/>
                <w:szCs w:val="24"/>
                <w:highlight w:val="none"/>
                <w:lang w:bidi="ar"/>
              </w:rPr>
              <w:t>小   计</w:t>
            </w:r>
          </w:p>
        </w:tc>
        <w:tc>
          <w:tcPr>
            <w:tcW w:w="975" w:type="dxa"/>
            <w:tcBorders>
              <w:top w:val="single" w:color="auto" w:sz="4" w:space="0"/>
              <w:left w:val="single" w:color="auto" w:sz="4" w:space="0"/>
              <w:bottom w:val="single" w:color="auto" w:sz="4" w:space="0"/>
              <w:right w:val="single" w:color="auto" w:sz="4" w:space="0"/>
            </w:tcBorders>
            <w:shd w:val="clear" w:color="auto" w:fill="D7D7D7"/>
            <w:noWrap/>
            <w:vAlign w:val="center"/>
          </w:tcPr>
          <w:p w14:paraId="73CD0A63">
            <w:pPr>
              <w:widowControl/>
              <w:jc w:val="center"/>
              <w:textAlignment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kern w:val="0"/>
                <w:sz w:val="24"/>
                <w:szCs w:val="24"/>
                <w:highlight w:val="none"/>
                <w:lang w:bidi="ar"/>
              </w:rPr>
              <w:t>20</w:t>
            </w:r>
          </w:p>
        </w:tc>
        <w:tc>
          <w:tcPr>
            <w:tcW w:w="960" w:type="dxa"/>
            <w:tcBorders>
              <w:top w:val="single" w:color="auto" w:sz="4" w:space="0"/>
              <w:left w:val="single" w:color="auto" w:sz="4" w:space="0"/>
              <w:bottom w:val="single" w:color="auto" w:sz="4" w:space="0"/>
              <w:right w:val="single" w:color="auto" w:sz="4" w:space="0"/>
            </w:tcBorders>
            <w:shd w:val="clear" w:color="auto" w:fill="D7D7D7"/>
            <w:noWrap/>
            <w:vAlign w:val="center"/>
          </w:tcPr>
          <w:p w14:paraId="3404B102">
            <w:pPr>
              <w:widowControl/>
              <w:jc w:val="center"/>
              <w:textAlignment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kern w:val="0"/>
                <w:sz w:val="24"/>
                <w:szCs w:val="24"/>
                <w:highlight w:val="none"/>
                <w:lang w:bidi="ar"/>
              </w:rPr>
              <w:t>4</w:t>
            </w:r>
          </w:p>
        </w:tc>
        <w:tc>
          <w:tcPr>
            <w:tcW w:w="945" w:type="dxa"/>
            <w:tcBorders>
              <w:top w:val="single" w:color="auto" w:sz="4" w:space="0"/>
              <w:left w:val="single" w:color="auto" w:sz="4" w:space="0"/>
              <w:bottom w:val="single" w:color="auto" w:sz="4" w:space="0"/>
              <w:right w:val="single" w:color="auto" w:sz="4" w:space="0"/>
            </w:tcBorders>
            <w:shd w:val="clear" w:color="auto" w:fill="D7D7D7"/>
            <w:noWrap/>
            <w:vAlign w:val="center"/>
          </w:tcPr>
          <w:p w14:paraId="44CA8180">
            <w:pPr>
              <w:widowControl/>
              <w:jc w:val="center"/>
              <w:textAlignment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kern w:val="0"/>
                <w:sz w:val="24"/>
                <w:szCs w:val="24"/>
                <w:highlight w:val="none"/>
                <w:lang w:bidi="ar"/>
              </w:rPr>
              <w:t>1</w:t>
            </w:r>
          </w:p>
        </w:tc>
      </w:tr>
      <w:tr w14:paraId="483ED146">
        <w:tblPrEx>
          <w:tblCellMar>
            <w:top w:w="0" w:type="dxa"/>
            <w:left w:w="108" w:type="dxa"/>
            <w:bottom w:w="0" w:type="dxa"/>
            <w:right w:w="108" w:type="dxa"/>
          </w:tblCellMar>
        </w:tblPrEx>
        <w:trPr>
          <w:trHeight w:val="417" w:hRule="atLeast"/>
        </w:trPr>
        <w:tc>
          <w:tcPr>
            <w:tcW w:w="6040" w:type="dxa"/>
            <w:gridSpan w:val="4"/>
            <w:tcBorders>
              <w:top w:val="single" w:color="auto" w:sz="4" w:space="0"/>
              <w:left w:val="single" w:color="auto" w:sz="4" w:space="0"/>
              <w:bottom w:val="single" w:color="auto" w:sz="4" w:space="0"/>
              <w:right w:val="single" w:color="auto" w:sz="4" w:space="0"/>
            </w:tcBorders>
            <w:shd w:val="clear" w:color="auto" w:fill="BEBEBE"/>
            <w:noWrap/>
            <w:vAlign w:val="center"/>
          </w:tcPr>
          <w:p w14:paraId="369ABC10">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总    计</w:t>
            </w:r>
          </w:p>
        </w:tc>
        <w:tc>
          <w:tcPr>
            <w:tcW w:w="975" w:type="dxa"/>
            <w:tcBorders>
              <w:top w:val="single" w:color="auto" w:sz="4" w:space="0"/>
              <w:left w:val="single" w:color="auto" w:sz="4" w:space="0"/>
              <w:bottom w:val="single" w:color="auto" w:sz="4" w:space="0"/>
              <w:right w:val="single" w:color="auto" w:sz="4" w:space="0"/>
            </w:tcBorders>
            <w:shd w:val="clear" w:color="auto" w:fill="BEBEBE"/>
            <w:noWrap/>
            <w:vAlign w:val="center"/>
          </w:tcPr>
          <w:p w14:paraId="63404D1F">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65</w:t>
            </w:r>
          </w:p>
        </w:tc>
        <w:tc>
          <w:tcPr>
            <w:tcW w:w="960" w:type="dxa"/>
            <w:tcBorders>
              <w:top w:val="single" w:color="auto" w:sz="4" w:space="0"/>
              <w:left w:val="single" w:color="auto" w:sz="4" w:space="0"/>
              <w:bottom w:val="single" w:color="auto" w:sz="4" w:space="0"/>
              <w:right w:val="single" w:color="auto" w:sz="4" w:space="0"/>
            </w:tcBorders>
            <w:shd w:val="clear" w:color="auto" w:fill="BEBEBE"/>
            <w:noWrap/>
            <w:vAlign w:val="center"/>
          </w:tcPr>
          <w:p w14:paraId="7FDE9F29">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12</w:t>
            </w:r>
          </w:p>
        </w:tc>
        <w:tc>
          <w:tcPr>
            <w:tcW w:w="945" w:type="dxa"/>
            <w:tcBorders>
              <w:top w:val="single" w:color="auto" w:sz="4" w:space="0"/>
              <w:left w:val="single" w:color="auto" w:sz="4" w:space="0"/>
              <w:bottom w:val="single" w:color="auto" w:sz="4" w:space="0"/>
              <w:right w:val="single" w:color="auto" w:sz="4" w:space="0"/>
            </w:tcBorders>
            <w:shd w:val="clear" w:color="auto" w:fill="BEBEBE"/>
            <w:noWrap/>
            <w:vAlign w:val="center"/>
          </w:tcPr>
          <w:p w14:paraId="00221618">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3</w:t>
            </w:r>
          </w:p>
        </w:tc>
      </w:tr>
    </w:tbl>
    <w:p w14:paraId="123D5DF1">
      <w:pPr>
        <w:rPr>
          <w:rFonts w:hint="eastAsia" w:ascii="仿宋_GB2312" w:hAnsi="仿宋_GB2312" w:eastAsia="仿宋_GB2312" w:cs="仿宋_GB2312"/>
          <w:b/>
          <w:bCs/>
          <w:color w:val="333333"/>
          <w:kern w:val="0"/>
          <w:szCs w:val="24"/>
          <w:shd w:val="clear" w:color="auto" w:fill="FFFFFF"/>
          <w:lang w:eastAsia="zh-CN" w:bidi="ar"/>
        </w:rPr>
      </w:pPr>
      <w:r>
        <w:rPr>
          <w:rFonts w:hint="eastAsia" w:ascii="仿宋_GB2312" w:hAnsi="仿宋_GB2312" w:eastAsia="仿宋_GB2312" w:cs="仿宋_GB2312"/>
          <w:b/>
          <w:bCs/>
          <w:color w:val="333333"/>
          <w:kern w:val="0"/>
          <w:szCs w:val="24"/>
          <w:shd w:val="clear" w:color="auto" w:fill="FFFFFF"/>
          <w:lang w:eastAsia="zh-CN" w:bidi="ar"/>
        </w:rPr>
        <w:br w:type="page"/>
      </w:r>
    </w:p>
    <w:p w14:paraId="5D5D7696">
      <w:pPr>
        <w:jc w:val="left"/>
        <w:rPr>
          <w:rFonts w:hint="default" w:ascii="仿宋_GB2312" w:hAnsi="仿宋_GB2312" w:eastAsia="仿宋_GB2312" w:cs="仿宋_GB2312"/>
          <w:b/>
          <w:bCs/>
          <w:color w:val="333333"/>
          <w:kern w:val="0"/>
          <w:szCs w:val="24"/>
          <w:shd w:val="clear" w:color="auto" w:fill="FFFFFF"/>
          <w:lang w:val="en-US" w:eastAsia="zh-CN" w:bidi="ar"/>
        </w:rPr>
      </w:pPr>
      <w:r>
        <w:rPr>
          <w:rFonts w:ascii="仿宋_GB2312" w:hAnsi="宋体" w:eastAsia="仿宋_GB2312" w:cs="Arial"/>
          <w:bCs/>
          <w:color w:val="auto"/>
          <w:sz w:val="28"/>
          <w:szCs w:val="28"/>
        </w:rPr>
        <w:t>★</w:t>
      </w:r>
      <w:r>
        <w:rPr>
          <w:rFonts w:hint="eastAsia" w:ascii="仿宋_GB2312" w:hAnsi="仿宋_GB2312" w:eastAsia="仿宋_GB2312" w:cs="仿宋_GB2312"/>
          <w:b/>
          <w:bCs/>
          <w:color w:val="333333"/>
          <w:kern w:val="0"/>
          <w:sz w:val="28"/>
          <w:szCs w:val="28"/>
          <w:shd w:val="clear" w:color="auto" w:fill="FFFFFF"/>
          <w:lang w:eastAsia="zh-CN" w:bidi="ar"/>
        </w:rPr>
        <w:t>附件</w:t>
      </w:r>
      <w:r>
        <w:rPr>
          <w:rFonts w:hint="eastAsia" w:ascii="仿宋_GB2312" w:hAnsi="仿宋_GB2312" w:eastAsia="仿宋_GB2312" w:cs="仿宋_GB2312"/>
          <w:b/>
          <w:bCs/>
          <w:color w:val="333333"/>
          <w:kern w:val="0"/>
          <w:sz w:val="28"/>
          <w:szCs w:val="28"/>
          <w:shd w:val="clear" w:color="auto" w:fill="FFFFFF"/>
          <w:lang w:val="en-US" w:eastAsia="zh-CN" w:bidi="ar"/>
        </w:rPr>
        <w:t>2</w:t>
      </w:r>
    </w:p>
    <w:p w14:paraId="3CF6D14A">
      <w:pPr>
        <w:pStyle w:val="62"/>
        <w:jc w:val="center"/>
        <w:rPr>
          <w:rFonts w:hint="eastAsia" w:ascii="仿宋_GB2312" w:hAnsi="仿宋_GB2312" w:eastAsia="仿宋_GB2312" w:cs="仿宋_GB2312"/>
          <w:b/>
          <w:bCs/>
          <w:color w:val="333333"/>
          <w:kern w:val="0"/>
          <w:sz w:val="32"/>
          <w:szCs w:val="32"/>
          <w:shd w:val="clear" w:color="auto" w:fill="FFFFFF"/>
          <w:lang w:eastAsia="zh-CN" w:bidi="ar"/>
        </w:rPr>
      </w:pPr>
    </w:p>
    <w:p w14:paraId="72CD203E">
      <w:pPr>
        <w:pStyle w:val="62"/>
        <w:jc w:val="center"/>
        <w:rPr>
          <w:rFonts w:hint="eastAsia" w:ascii="仿宋_GB2312" w:hAnsi="仿宋_GB2312" w:eastAsia="仿宋_GB2312" w:cs="仿宋_GB2312"/>
          <w:b/>
          <w:bCs/>
          <w:color w:val="333333"/>
          <w:kern w:val="0"/>
          <w:sz w:val="32"/>
          <w:szCs w:val="32"/>
          <w:shd w:val="clear" w:color="auto" w:fill="FFFFFF"/>
          <w:lang w:eastAsia="zh-CN" w:bidi="ar"/>
        </w:rPr>
      </w:pPr>
      <w:r>
        <w:rPr>
          <w:rFonts w:hint="eastAsia" w:ascii="仿宋_GB2312" w:hAnsi="仿宋_GB2312" w:eastAsia="仿宋_GB2312" w:cs="仿宋_GB2312"/>
          <w:b/>
          <w:bCs/>
          <w:color w:val="333333"/>
          <w:kern w:val="0"/>
          <w:sz w:val="32"/>
          <w:szCs w:val="32"/>
          <w:shd w:val="clear" w:color="auto" w:fill="FFFFFF"/>
          <w:lang w:eastAsia="zh-CN" w:bidi="ar"/>
        </w:rPr>
        <w:t>《</w:t>
      </w:r>
      <w:r>
        <w:rPr>
          <w:rFonts w:hint="eastAsia" w:ascii="仿宋_GB2312" w:hAnsi="仿宋_GB2312" w:eastAsia="仿宋_GB2312" w:cs="仿宋_GB2312"/>
          <w:b/>
          <w:bCs/>
          <w:color w:val="333333"/>
          <w:kern w:val="0"/>
          <w:sz w:val="32"/>
          <w:szCs w:val="32"/>
          <w:shd w:val="clear" w:color="auto" w:fill="FFFFFF"/>
          <w:lang w:val="en-US" w:eastAsia="zh-CN" w:bidi="ar"/>
        </w:rPr>
        <w:t>电子商务专业教学资源库</w:t>
      </w:r>
      <w:r>
        <w:rPr>
          <w:rFonts w:hint="eastAsia" w:ascii="仿宋_GB2312" w:hAnsi="仿宋_GB2312" w:eastAsia="仿宋_GB2312" w:cs="仿宋_GB2312"/>
          <w:b/>
          <w:bCs/>
          <w:color w:val="333333"/>
          <w:kern w:val="0"/>
          <w:sz w:val="32"/>
          <w:szCs w:val="32"/>
          <w:shd w:val="clear" w:color="auto" w:fill="FFFFFF"/>
          <w:lang w:eastAsia="zh-CN" w:bidi="ar"/>
        </w:rPr>
        <w:t>》</w:t>
      </w:r>
      <w:r>
        <w:rPr>
          <w:rFonts w:hint="eastAsia" w:ascii="仿宋_GB2312" w:hAnsi="仿宋_GB2312" w:eastAsia="仿宋_GB2312" w:cs="仿宋_GB2312"/>
          <w:b/>
          <w:bCs/>
          <w:color w:val="333333"/>
          <w:kern w:val="0"/>
          <w:sz w:val="32"/>
          <w:szCs w:val="32"/>
          <w:shd w:val="clear" w:color="auto" w:fill="FFFFFF"/>
          <w:lang w:bidi="ar"/>
        </w:rPr>
        <w:t>课程建设内容清单</w:t>
      </w:r>
    </w:p>
    <w:tbl>
      <w:tblPr>
        <w:tblStyle w:val="49"/>
        <w:tblW w:w="8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378"/>
        <w:gridCol w:w="2532"/>
        <w:gridCol w:w="1407"/>
        <w:gridCol w:w="1230"/>
        <w:gridCol w:w="1155"/>
      </w:tblGrid>
      <w:tr w14:paraId="341F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blHeader/>
          <w:jc w:val="center"/>
        </w:trPr>
        <w:tc>
          <w:tcPr>
            <w:tcW w:w="870" w:type="dxa"/>
            <w:vMerge w:val="restart"/>
            <w:tcBorders>
              <w:top w:val="single" w:color="auto" w:sz="4" w:space="0"/>
              <w:bottom w:val="single" w:color="auto" w:sz="4" w:space="0"/>
            </w:tcBorders>
            <w:shd w:val="clear" w:color="auto" w:fill="D7D7D7"/>
            <w:noWrap w:val="0"/>
            <w:vAlign w:val="center"/>
          </w:tcPr>
          <w:p w14:paraId="246855D3">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课程名称</w:t>
            </w:r>
          </w:p>
        </w:tc>
        <w:tc>
          <w:tcPr>
            <w:tcW w:w="1378" w:type="dxa"/>
            <w:vMerge w:val="restart"/>
            <w:tcBorders>
              <w:top w:val="single" w:color="auto" w:sz="4" w:space="0"/>
              <w:bottom w:val="single" w:color="auto" w:sz="4" w:space="0"/>
            </w:tcBorders>
            <w:shd w:val="clear" w:color="auto" w:fill="D7D7D7"/>
            <w:noWrap w:val="0"/>
            <w:vAlign w:val="center"/>
          </w:tcPr>
          <w:p w14:paraId="7F64C7C0">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章节</w:t>
            </w:r>
          </w:p>
        </w:tc>
        <w:tc>
          <w:tcPr>
            <w:tcW w:w="2532" w:type="dxa"/>
            <w:vMerge w:val="restart"/>
            <w:tcBorders>
              <w:top w:val="single" w:color="auto" w:sz="4" w:space="0"/>
              <w:bottom w:val="single" w:color="auto" w:sz="4" w:space="0"/>
            </w:tcBorders>
            <w:shd w:val="clear" w:color="auto" w:fill="D7D7D7"/>
            <w:noWrap w:val="0"/>
            <w:vAlign w:val="center"/>
          </w:tcPr>
          <w:p w14:paraId="2513CD4B">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单元</w:t>
            </w:r>
          </w:p>
        </w:tc>
        <w:tc>
          <w:tcPr>
            <w:tcW w:w="2637" w:type="dxa"/>
            <w:gridSpan w:val="2"/>
            <w:tcBorders>
              <w:top w:val="single" w:color="auto" w:sz="4" w:space="0"/>
              <w:bottom w:val="single" w:color="auto" w:sz="4" w:space="0"/>
            </w:tcBorders>
            <w:shd w:val="clear" w:color="auto" w:fill="D7D7D7"/>
            <w:noWrap w:val="0"/>
            <w:vAlign w:val="center"/>
          </w:tcPr>
          <w:p w14:paraId="39C38FD2">
            <w:pPr>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资源建设内容</w:t>
            </w:r>
          </w:p>
        </w:tc>
        <w:tc>
          <w:tcPr>
            <w:tcW w:w="1155" w:type="dxa"/>
            <w:tcBorders>
              <w:top w:val="single" w:color="auto" w:sz="4" w:space="0"/>
              <w:bottom w:val="single" w:color="auto" w:sz="4" w:space="0"/>
            </w:tcBorders>
            <w:shd w:val="clear" w:color="auto" w:fill="D7D7D7"/>
            <w:noWrap w:val="0"/>
            <w:vAlign w:val="center"/>
          </w:tcPr>
          <w:p w14:paraId="0DF7052B">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宣传片</w:t>
            </w:r>
          </w:p>
        </w:tc>
      </w:tr>
      <w:tr w14:paraId="4689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blHeader/>
          <w:jc w:val="center"/>
        </w:trPr>
        <w:tc>
          <w:tcPr>
            <w:tcW w:w="870" w:type="dxa"/>
            <w:vMerge w:val="continue"/>
            <w:tcBorders>
              <w:top w:val="single" w:color="auto" w:sz="4" w:space="0"/>
            </w:tcBorders>
            <w:shd w:val="clear" w:color="auto" w:fill="D7D7D7"/>
            <w:noWrap w:val="0"/>
            <w:vAlign w:val="center"/>
          </w:tcPr>
          <w:p w14:paraId="435462AD">
            <w:pPr>
              <w:jc w:val="center"/>
              <w:rPr>
                <w:rFonts w:hint="eastAsia" w:ascii="仿宋" w:hAnsi="仿宋" w:eastAsia="仿宋" w:cs="仿宋"/>
                <w:b/>
                <w:bCs/>
                <w:color w:val="auto"/>
                <w:sz w:val="24"/>
                <w:szCs w:val="24"/>
                <w:highlight w:val="none"/>
              </w:rPr>
            </w:pPr>
          </w:p>
        </w:tc>
        <w:tc>
          <w:tcPr>
            <w:tcW w:w="1378" w:type="dxa"/>
            <w:vMerge w:val="continue"/>
            <w:tcBorders>
              <w:top w:val="single" w:color="auto" w:sz="4" w:space="0"/>
            </w:tcBorders>
            <w:shd w:val="clear" w:color="auto" w:fill="D7D7D7"/>
            <w:noWrap w:val="0"/>
            <w:vAlign w:val="center"/>
          </w:tcPr>
          <w:p w14:paraId="6B1B21F3">
            <w:pPr>
              <w:jc w:val="center"/>
              <w:rPr>
                <w:rFonts w:hint="eastAsia" w:ascii="仿宋" w:hAnsi="仿宋" w:eastAsia="仿宋" w:cs="仿宋"/>
                <w:b/>
                <w:bCs/>
                <w:color w:val="auto"/>
                <w:sz w:val="24"/>
                <w:szCs w:val="24"/>
                <w:highlight w:val="none"/>
              </w:rPr>
            </w:pPr>
          </w:p>
        </w:tc>
        <w:tc>
          <w:tcPr>
            <w:tcW w:w="2532" w:type="dxa"/>
            <w:vMerge w:val="continue"/>
            <w:tcBorders>
              <w:top w:val="single" w:color="auto" w:sz="4" w:space="0"/>
            </w:tcBorders>
            <w:shd w:val="clear" w:color="auto" w:fill="D7D7D7"/>
            <w:noWrap w:val="0"/>
            <w:vAlign w:val="center"/>
          </w:tcPr>
          <w:p w14:paraId="6AA0E9D2">
            <w:pPr>
              <w:jc w:val="center"/>
              <w:rPr>
                <w:rFonts w:hint="eastAsia" w:ascii="仿宋" w:hAnsi="仿宋" w:eastAsia="仿宋" w:cs="仿宋"/>
                <w:b/>
                <w:bCs/>
                <w:color w:val="auto"/>
                <w:sz w:val="24"/>
                <w:szCs w:val="24"/>
                <w:highlight w:val="none"/>
              </w:rPr>
            </w:pPr>
          </w:p>
        </w:tc>
        <w:tc>
          <w:tcPr>
            <w:tcW w:w="1407" w:type="dxa"/>
            <w:tcBorders>
              <w:top w:val="single" w:color="auto" w:sz="4" w:space="0"/>
            </w:tcBorders>
            <w:shd w:val="clear" w:color="auto" w:fill="D7D7D7"/>
            <w:noWrap w:val="0"/>
            <w:vAlign w:val="center"/>
          </w:tcPr>
          <w:p w14:paraId="6DDDA802">
            <w:pPr>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微课数量</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个</w:t>
            </w:r>
            <w:r>
              <w:rPr>
                <w:rFonts w:hint="eastAsia" w:ascii="仿宋" w:hAnsi="仿宋" w:eastAsia="仿宋" w:cs="仿宋"/>
                <w:b/>
                <w:bCs/>
                <w:color w:val="auto"/>
                <w:sz w:val="24"/>
                <w:szCs w:val="24"/>
                <w:highlight w:val="none"/>
                <w:lang w:eastAsia="zh-CN"/>
              </w:rPr>
              <w:t>）</w:t>
            </w:r>
          </w:p>
        </w:tc>
        <w:tc>
          <w:tcPr>
            <w:tcW w:w="1230" w:type="dxa"/>
            <w:tcBorders>
              <w:top w:val="single" w:color="auto" w:sz="4" w:space="0"/>
            </w:tcBorders>
            <w:shd w:val="clear" w:color="auto" w:fill="D7D7D7"/>
            <w:noWrap w:val="0"/>
            <w:vAlign w:val="center"/>
          </w:tcPr>
          <w:p w14:paraId="7AA647ED">
            <w:pPr>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短视频（个）</w:t>
            </w:r>
          </w:p>
        </w:tc>
        <w:tc>
          <w:tcPr>
            <w:tcW w:w="1155" w:type="dxa"/>
            <w:tcBorders>
              <w:top w:val="single" w:color="auto" w:sz="4" w:space="0"/>
            </w:tcBorders>
            <w:shd w:val="clear" w:color="auto" w:fill="D7D7D7"/>
            <w:noWrap w:val="0"/>
            <w:vAlign w:val="center"/>
          </w:tcPr>
          <w:p w14:paraId="56D0909F">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数量</w:t>
            </w:r>
          </w:p>
          <w:p w14:paraId="4E60DD9C">
            <w:pPr>
              <w:jc w:val="center"/>
              <w:rPr>
                <w:rFonts w:hint="eastAsia" w:ascii="仿宋" w:hAnsi="仿宋" w:eastAsia="宋体" w:cs="仿宋"/>
                <w:b/>
                <w:bCs/>
                <w:color w:val="auto"/>
                <w:sz w:val="24"/>
                <w:szCs w:val="24"/>
                <w:highlight w:val="none"/>
                <w:lang w:val="en-US" w:eastAsia="zh-CN"/>
              </w:rPr>
            </w:pPr>
            <w:r>
              <w:rPr>
                <w:rFonts w:hint="eastAsia"/>
                <w:b/>
                <w:bCs/>
                <w:sz w:val="20"/>
                <w:szCs w:val="22"/>
                <w:lang w:eastAsia="zh-CN"/>
              </w:rPr>
              <w:t>（</w:t>
            </w:r>
            <w:r>
              <w:rPr>
                <w:rFonts w:hint="eastAsia"/>
                <w:b/>
                <w:bCs/>
                <w:sz w:val="20"/>
                <w:szCs w:val="22"/>
                <w:lang w:val="en-US" w:eastAsia="zh-CN"/>
              </w:rPr>
              <w:t>个</w:t>
            </w:r>
            <w:r>
              <w:rPr>
                <w:rFonts w:hint="eastAsia"/>
                <w:b/>
                <w:bCs/>
                <w:sz w:val="20"/>
                <w:szCs w:val="22"/>
                <w:lang w:eastAsia="zh-CN"/>
              </w:rPr>
              <w:t>）</w:t>
            </w:r>
          </w:p>
        </w:tc>
      </w:tr>
      <w:tr w14:paraId="36A1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70" w:type="dxa"/>
            <w:vMerge w:val="restart"/>
            <w:noWrap w:val="0"/>
            <w:vAlign w:val="center"/>
          </w:tcPr>
          <w:p w14:paraId="6F2A280B">
            <w:pPr>
              <w:jc w:val="center"/>
              <w:rPr>
                <w:rFonts w:hint="eastAsia" w:ascii="仿宋" w:hAnsi="仿宋" w:eastAsia="仿宋" w:cs="仿宋"/>
                <w:sz w:val="24"/>
                <w:szCs w:val="24"/>
              </w:rPr>
            </w:pPr>
            <w:r>
              <w:rPr>
                <w:rFonts w:hint="eastAsia" w:ascii="仿宋" w:hAnsi="仿宋" w:eastAsia="仿宋" w:cs="仿宋"/>
                <w:sz w:val="24"/>
                <w:szCs w:val="24"/>
              </w:rPr>
              <w:t>数据化运营</w:t>
            </w:r>
          </w:p>
          <w:p w14:paraId="6360E90D">
            <w:pPr>
              <w:jc w:val="center"/>
              <w:rPr>
                <w:rFonts w:hint="eastAsia" w:ascii="仿宋" w:hAnsi="仿宋" w:eastAsia="仿宋" w:cs="仿宋"/>
                <w:sz w:val="24"/>
                <w:szCs w:val="24"/>
              </w:rPr>
            </w:pPr>
          </w:p>
          <w:p w14:paraId="247EEF74">
            <w:pPr>
              <w:jc w:val="center"/>
              <w:rPr>
                <w:rFonts w:hint="eastAsia" w:ascii="仿宋" w:hAnsi="仿宋" w:eastAsia="仿宋" w:cs="仿宋"/>
                <w:sz w:val="24"/>
                <w:szCs w:val="24"/>
              </w:rPr>
            </w:pPr>
          </w:p>
        </w:tc>
        <w:tc>
          <w:tcPr>
            <w:tcW w:w="1378" w:type="dxa"/>
            <w:vMerge w:val="restart"/>
            <w:noWrap w:val="0"/>
            <w:vAlign w:val="center"/>
          </w:tcPr>
          <w:p w14:paraId="41F52DD2">
            <w:pPr>
              <w:jc w:val="center"/>
              <w:rPr>
                <w:rFonts w:hint="eastAsia" w:ascii="仿宋" w:hAnsi="仿宋" w:eastAsia="仿宋" w:cs="仿宋"/>
                <w:sz w:val="24"/>
                <w:szCs w:val="24"/>
              </w:rPr>
            </w:pPr>
            <w:r>
              <w:rPr>
                <w:rFonts w:hint="eastAsia" w:ascii="仿宋" w:hAnsi="仿宋" w:eastAsia="仿宋" w:cs="仿宋"/>
                <w:sz w:val="24"/>
                <w:szCs w:val="24"/>
              </w:rPr>
              <w:t>数据化运营基础</w:t>
            </w:r>
          </w:p>
        </w:tc>
        <w:tc>
          <w:tcPr>
            <w:tcW w:w="2532" w:type="dxa"/>
            <w:noWrap w:val="0"/>
            <w:vAlign w:val="center"/>
          </w:tcPr>
          <w:p w14:paraId="41ADA741">
            <w:pPr>
              <w:jc w:val="center"/>
              <w:rPr>
                <w:rFonts w:hint="eastAsia" w:ascii="仿宋" w:hAnsi="仿宋" w:eastAsia="仿宋" w:cs="仿宋"/>
                <w:sz w:val="24"/>
                <w:szCs w:val="24"/>
              </w:rPr>
            </w:pPr>
            <w:r>
              <w:rPr>
                <w:rFonts w:hint="eastAsia" w:ascii="仿宋" w:hAnsi="仿宋" w:eastAsia="仿宋" w:cs="仿宋"/>
                <w:sz w:val="24"/>
                <w:szCs w:val="24"/>
              </w:rPr>
              <w:t>认识数据化运营</w:t>
            </w:r>
          </w:p>
        </w:tc>
        <w:tc>
          <w:tcPr>
            <w:tcW w:w="1407" w:type="dxa"/>
            <w:noWrap w:val="0"/>
            <w:vAlign w:val="center"/>
          </w:tcPr>
          <w:p w14:paraId="612E5F1A">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noWrap w:val="0"/>
            <w:vAlign w:val="center"/>
          </w:tcPr>
          <w:p w14:paraId="3874333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1155" w:type="dxa"/>
            <w:vMerge w:val="restart"/>
            <w:noWrap w:val="0"/>
            <w:vAlign w:val="center"/>
          </w:tcPr>
          <w:p w14:paraId="3DA8858F">
            <w:pPr>
              <w:jc w:val="center"/>
              <w:rPr>
                <w:rFonts w:hint="eastAsia" w:ascii="仿宋" w:hAnsi="仿宋" w:eastAsia="仿宋" w:cs="仿宋"/>
                <w:sz w:val="24"/>
                <w:szCs w:val="24"/>
              </w:rPr>
            </w:pPr>
            <w:r>
              <w:rPr>
                <w:rFonts w:hint="eastAsia" w:ascii="仿宋" w:hAnsi="仿宋" w:eastAsia="仿宋" w:cs="仿宋"/>
                <w:sz w:val="24"/>
                <w:szCs w:val="24"/>
              </w:rPr>
              <w:t>1</w:t>
            </w:r>
          </w:p>
        </w:tc>
      </w:tr>
      <w:tr w14:paraId="48ED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70" w:type="dxa"/>
            <w:vMerge w:val="continue"/>
            <w:noWrap w:val="0"/>
            <w:vAlign w:val="center"/>
          </w:tcPr>
          <w:p w14:paraId="6E303511">
            <w:pPr>
              <w:jc w:val="center"/>
              <w:rPr>
                <w:rFonts w:hint="eastAsia" w:ascii="仿宋" w:hAnsi="仿宋" w:eastAsia="仿宋" w:cs="仿宋"/>
                <w:sz w:val="24"/>
                <w:szCs w:val="24"/>
              </w:rPr>
            </w:pPr>
          </w:p>
        </w:tc>
        <w:tc>
          <w:tcPr>
            <w:tcW w:w="1378" w:type="dxa"/>
            <w:vMerge w:val="continue"/>
            <w:noWrap w:val="0"/>
            <w:vAlign w:val="center"/>
          </w:tcPr>
          <w:p w14:paraId="02CEC322">
            <w:pPr>
              <w:jc w:val="center"/>
              <w:rPr>
                <w:rFonts w:hint="eastAsia" w:ascii="仿宋" w:hAnsi="仿宋" w:eastAsia="仿宋" w:cs="仿宋"/>
                <w:sz w:val="24"/>
                <w:szCs w:val="24"/>
              </w:rPr>
            </w:pPr>
          </w:p>
        </w:tc>
        <w:tc>
          <w:tcPr>
            <w:tcW w:w="2532" w:type="dxa"/>
            <w:noWrap w:val="0"/>
            <w:vAlign w:val="center"/>
          </w:tcPr>
          <w:p w14:paraId="1B5099AA">
            <w:pPr>
              <w:jc w:val="center"/>
              <w:rPr>
                <w:rFonts w:hint="eastAsia" w:ascii="仿宋" w:hAnsi="仿宋" w:eastAsia="仿宋" w:cs="仿宋"/>
                <w:sz w:val="24"/>
                <w:szCs w:val="24"/>
              </w:rPr>
            </w:pPr>
            <w:r>
              <w:rPr>
                <w:rFonts w:hint="eastAsia" w:ascii="仿宋" w:hAnsi="仿宋" w:eastAsia="仿宋" w:cs="仿宋"/>
                <w:sz w:val="24"/>
                <w:szCs w:val="24"/>
              </w:rPr>
              <w:t>数据化运营所需的工具和技能</w:t>
            </w:r>
          </w:p>
        </w:tc>
        <w:tc>
          <w:tcPr>
            <w:tcW w:w="1407" w:type="dxa"/>
            <w:noWrap w:val="0"/>
            <w:vAlign w:val="center"/>
          </w:tcPr>
          <w:p w14:paraId="5F0B5036">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noWrap w:val="0"/>
            <w:vAlign w:val="center"/>
          </w:tcPr>
          <w:p w14:paraId="623449B0">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noWrap w:val="0"/>
            <w:vAlign w:val="center"/>
          </w:tcPr>
          <w:p w14:paraId="758FB1A5">
            <w:pPr>
              <w:jc w:val="center"/>
              <w:rPr>
                <w:rFonts w:hint="eastAsia" w:ascii="仿宋" w:hAnsi="仿宋" w:eastAsia="仿宋" w:cs="仿宋"/>
                <w:sz w:val="24"/>
                <w:szCs w:val="24"/>
              </w:rPr>
            </w:pPr>
          </w:p>
        </w:tc>
      </w:tr>
      <w:tr w14:paraId="0A70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70" w:type="dxa"/>
            <w:vMerge w:val="continue"/>
            <w:noWrap w:val="0"/>
            <w:vAlign w:val="center"/>
          </w:tcPr>
          <w:p w14:paraId="17F1F7FB">
            <w:pPr>
              <w:jc w:val="center"/>
              <w:rPr>
                <w:rFonts w:hint="eastAsia" w:ascii="仿宋" w:hAnsi="仿宋" w:eastAsia="仿宋" w:cs="仿宋"/>
                <w:sz w:val="24"/>
                <w:szCs w:val="24"/>
              </w:rPr>
            </w:pPr>
          </w:p>
        </w:tc>
        <w:tc>
          <w:tcPr>
            <w:tcW w:w="1378" w:type="dxa"/>
            <w:vMerge w:val="restart"/>
            <w:noWrap w:val="0"/>
            <w:vAlign w:val="center"/>
          </w:tcPr>
          <w:p w14:paraId="1B560D27">
            <w:pPr>
              <w:jc w:val="center"/>
              <w:rPr>
                <w:rFonts w:hint="eastAsia" w:ascii="仿宋" w:hAnsi="仿宋" w:eastAsia="仿宋" w:cs="仿宋"/>
                <w:sz w:val="24"/>
                <w:szCs w:val="24"/>
              </w:rPr>
            </w:pPr>
            <w:r>
              <w:rPr>
                <w:rFonts w:hint="eastAsia" w:ascii="仿宋" w:hAnsi="仿宋" w:eastAsia="仿宋" w:cs="仿宋"/>
                <w:sz w:val="24"/>
                <w:szCs w:val="24"/>
              </w:rPr>
              <w:t>市场与行业数据分析</w:t>
            </w:r>
          </w:p>
        </w:tc>
        <w:tc>
          <w:tcPr>
            <w:tcW w:w="2532" w:type="dxa"/>
            <w:noWrap w:val="0"/>
            <w:vAlign w:val="center"/>
          </w:tcPr>
          <w:p w14:paraId="66825320">
            <w:pPr>
              <w:jc w:val="center"/>
              <w:rPr>
                <w:rFonts w:hint="eastAsia" w:ascii="仿宋" w:hAnsi="仿宋" w:eastAsia="仿宋" w:cs="仿宋"/>
                <w:sz w:val="24"/>
                <w:szCs w:val="24"/>
              </w:rPr>
            </w:pPr>
            <w:r>
              <w:rPr>
                <w:rFonts w:hint="eastAsia" w:ascii="仿宋" w:hAnsi="仿宋" w:eastAsia="仿宋" w:cs="仿宋"/>
                <w:sz w:val="24"/>
                <w:szCs w:val="24"/>
              </w:rPr>
              <w:t>行业发展分析</w:t>
            </w:r>
          </w:p>
        </w:tc>
        <w:tc>
          <w:tcPr>
            <w:tcW w:w="1407" w:type="dxa"/>
            <w:noWrap w:val="0"/>
            <w:vAlign w:val="center"/>
          </w:tcPr>
          <w:p w14:paraId="5F8E7ABC">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noWrap w:val="0"/>
            <w:vAlign w:val="center"/>
          </w:tcPr>
          <w:p w14:paraId="6C52494D">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noWrap w:val="0"/>
            <w:vAlign w:val="center"/>
          </w:tcPr>
          <w:p w14:paraId="14FE97A7">
            <w:pPr>
              <w:jc w:val="center"/>
              <w:rPr>
                <w:rFonts w:hint="eastAsia" w:ascii="仿宋" w:hAnsi="仿宋" w:eastAsia="仿宋" w:cs="仿宋"/>
                <w:sz w:val="24"/>
                <w:szCs w:val="24"/>
              </w:rPr>
            </w:pPr>
          </w:p>
        </w:tc>
      </w:tr>
      <w:tr w14:paraId="2E77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70" w:type="dxa"/>
            <w:vMerge w:val="continue"/>
            <w:noWrap w:val="0"/>
            <w:vAlign w:val="center"/>
          </w:tcPr>
          <w:p w14:paraId="45860BDC">
            <w:pPr>
              <w:jc w:val="center"/>
              <w:rPr>
                <w:rFonts w:hint="eastAsia" w:ascii="仿宋" w:hAnsi="仿宋" w:eastAsia="仿宋" w:cs="仿宋"/>
                <w:sz w:val="24"/>
                <w:szCs w:val="24"/>
              </w:rPr>
            </w:pPr>
          </w:p>
        </w:tc>
        <w:tc>
          <w:tcPr>
            <w:tcW w:w="1378" w:type="dxa"/>
            <w:vMerge w:val="continue"/>
            <w:noWrap w:val="0"/>
            <w:vAlign w:val="center"/>
          </w:tcPr>
          <w:p w14:paraId="580D1168">
            <w:pPr>
              <w:jc w:val="center"/>
              <w:rPr>
                <w:rFonts w:hint="eastAsia" w:ascii="仿宋" w:hAnsi="仿宋" w:eastAsia="仿宋" w:cs="仿宋"/>
                <w:sz w:val="24"/>
                <w:szCs w:val="24"/>
              </w:rPr>
            </w:pPr>
          </w:p>
        </w:tc>
        <w:tc>
          <w:tcPr>
            <w:tcW w:w="2532" w:type="dxa"/>
            <w:noWrap w:val="0"/>
            <w:vAlign w:val="center"/>
          </w:tcPr>
          <w:p w14:paraId="7C50B805">
            <w:pPr>
              <w:jc w:val="center"/>
              <w:rPr>
                <w:rFonts w:hint="eastAsia" w:ascii="仿宋" w:hAnsi="仿宋" w:eastAsia="仿宋" w:cs="仿宋"/>
                <w:sz w:val="24"/>
                <w:szCs w:val="24"/>
              </w:rPr>
            </w:pPr>
            <w:r>
              <w:rPr>
                <w:rFonts w:hint="eastAsia" w:ascii="仿宋" w:hAnsi="仿宋" w:eastAsia="仿宋" w:cs="仿宋"/>
                <w:sz w:val="24"/>
                <w:szCs w:val="24"/>
              </w:rPr>
              <w:t>市场需求分析</w:t>
            </w:r>
          </w:p>
        </w:tc>
        <w:tc>
          <w:tcPr>
            <w:tcW w:w="1407" w:type="dxa"/>
            <w:noWrap w:val="0"/>
            <w:vAlign w:val="center"/>
          </w:tcPr>
          <w:p w14:paraId="15175842">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noWrap w:val="0"/>
            <w:vAlign w:val="center"/>
          </w:tcPr>
          <w:p w14:paraId="75EE59BB">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noWrap w:val="0"/>
            <w:vAlign w:val="center"/>
          </w:tcPr>
          <w:p w14:paraId="41E497A3">
            <w:pPr>
              <w:jc w:val="center"/>
              <w:rPr>
                <w:rFonts w:hint="eastAsia" w:ascii="仿宋" w:hAnsi="仿宋" w:eastAsia="仿宋" w:cs="仿宋"/>
                <w:sz w:val="24"/>
                <w:szCs w:val="24"/>
              </w:rPr>
            </w:pPr>
          </w:p>
        </w:tc>
      </w:tr>
      <w:tr w14:paraId="5B4F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70" w:type="dxa"/>
            <w:vMerge w:val="continue"/>
            <w:noWrap w:val="0"/>
            <w:vAlign w:val="center"/>
          </w:tcPr>
          <w:p w14:paraId="3FCD2E55">
            <w:pPr>
              <w:jc w:val="center"/>
              <w:rPr>
                <w:rFonts w:hint="eastAsia" w:ascii="仿宋" w:hAnsi="仿宋" w:eastAsia="仿宋" w:cs="仿宋"/>
                <w:sz w:val="24"/>
                <w:szCs w:val="24"/>
              </w:rPr>
            </w:pPr>
          </w:p>
        </w:tc>
        <w:tc>
          <w:tcPr>
            <w:tcW w:w="1378" w:type="dxa"/>
            <w:vMerge w:val="restart"/>
            <w:noWrap w:val="0"/>
            <w:vAlign w:val="center"/>
          </w:tcPr>
          <w:p w14:paraId="111CC116">
            <w:pPr>
              <w:jc w:val="center"/>
              <w:rPr>
                <w:rFonts w:hint="eastAsia" w:ascii="仿宋" w:hAnsi="仿宋" w:eastAsia="仿宋" w:cs="仿宋"/>
                <w:sz w:val="24"/>
                <w:szCs w:val="24"/>
              </w:rPr>
            </w:pPr>
            <w:r>
              <w:rPr>
                <w:rFonts w:hint="eastAsia" w:ascii="仿宋" w:hAnsi="仿宋" w:eastAsia="仿宋" w:cs="仿宋"/>
                <w:sz w:val="24"/>
                <w:szCs w:val="24"/>
              </w:rPr>
              <w:t>竞争对手分析</w:t>
            </w:r>
          </w:p>
        </w:tc>
        <w:tc>
          <w:tcPr>
            <w:tcW w:w="2532" w:type="dxa"/>
            <w:noWrap w:val="0"/>
            <w:vAlign w:val="center"/>
          </w:tcPr>
          <w:p w14:paraId="24D8F7FC">
            <w:pPr>
              <w:jc w:val="center"/>
              <w:rPr>
                <w:rFonts w:hint="eastAsia" w:ascii="仿宋" w:hAnsi="仿宋" w:eastAsia="仿宋" w:cs="仿宋"/>
                <w:sz w:val="24"/>
                <w:szCs w:val="24"/>
              </w:rPr>
            </w:pPr>
            <w:r>
              <w:rPr>
                <w:rFonts w:hint="eastAsia" w:ascii="仿宋" w:hAnsi="仿宋" w:eastAsia="仿宋" w:cs="仿宋"/>
                <w:sz w:val="24"/>
                <w:szCs w:val="24"/>
              </w:rPr>
              <w:t>竞店和竞品分析</w:t>
            </w:r>
          </w:p>
        </w:tc>
        <w:tc>
          <w:tcPr>
            <w:tcW w:w="1407" w:type="dxa"/>
            <w:noWrap w:val="0"/>
            <w:vAlign w:val="center"/>
          </w:tcPr>
          <w:p w14:paraId="7FDEECD4">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noWrap w:val="0"/>
            <w:vAlign w:val="center"/>
          </w:tcPr>
          <w:p w14:paraId="2786E3DF">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noWrap w:val="0"/>
            <w:vAlign w:val="center"/>
          </w:tcPr>
          <w:p w14:paraId="447A301B">
            <w:pPr>
              <w:jc w:val="center"/>
              <w:rPr>
                <w:rFonts w:hint="eastAsia" w:ascii="仿宋" w:hAnsi="仿宋" w:eastAsia="仿宋" w:cs="仿宋"/>
                <w:sz w:val="24"/>
                <w:szCs w:val="24"/>
              </w:rPr>
            </w:pPr>
          </w:p>
        </w:tc>
      </w:tr>
      <w:tr w14:paraId="6A3D2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70" w:type="dxa"/>
            <w:vMerge w:val="continue"/>
            <w:noWrap w:val="0"/>
            <w:vAlign w:val="center"/>
          </w:tcPr>
          <w:p w14:paraId="5468FA43">
            <w:pPr>
              <w:jc w:val="center"/>
              <w:rPr>
                <w:rFonts w:hint="eastAsia" w:ascii="仿宋" w:hAnsi="仿宋" w:eastAsia="仿宋" w:cs="仿宋"/>
                <w:sz w:val="24"/>
                <w:szCs w:val="24"/>
              </w:rPr>
            </w:pPr>
          </w:p>
        </w:tc>
        <w:tc>
          <w:tcPr>
            <w:tcW w:w="1378" w:type="dxa"/>
            <w:vMerge w:val="continue"/>
            <w:noWrap w:val="0"/>
            <w:vAlign w:val="center"/>
          </w:tcPr>
          <w:p w14:paraId="49CC99E9">
            <w:pPr>
              <w:jc w:val="center"/>
              <w:rPr>
                <w:rFonts w:hint="eastAsia" w:ascii="仿宋" w:hAnsi="仿宋" w:eastAsia="仿宋" w:cs="仿宋"/>
                <w:sz w:val="24"/>
                <w:szCs w:val="24"/>
              </w:rPr>
            </w:pPr>
          </w:p>
        </w:tc>
        <w:tc>
          <w:tcPr>
            <w:tcW w:w="2532" w:type="dxa"/>
            <w:noWrap w:val="0"/>
            <w:vAlign w:val="center"/>
          </w:tcPr>
          <w:p w14:paraId="5B5640BE">
            <w:pPr>
              <w:jc w:val="center"/>
              <w:rPr>
                <w:rFonts w:hint="eastAsia" w:ascii="仿宋" w:hAnsi="仿宋" w:eastAsia="仿宋" w:cs="仿宋"/>
                <w:sz w:val="24"/>
                <w:szCs w:val="24"/>
              </w:rPr>
            </w:pPr>
            <w:r>
              <w:rPr>
                <w:rFonts w:hint="eastAsia" w:ascii="仿宋" w:hAnsi="仿宋" w:eastAsia="仿宋" w:cs="仿宋"/>
                <w:sz w:val="24"/>
                <w:szCs w:val="24"/>
              </w:rPr>
              <w:t>竞争对手识别</w:t>
            </w:r>
          </w:p>
        </w:tc>
        <w:tc>
          <w:tcPr>
            <w:tcW w:w="1407" w:type="dxa"/>
            <w:noWrap w:val="0"/>
            <w:vAlign w:val="center"/>
          </w:tcPr>
          <w:p w14:paraId="0D7B9736">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noWrap w:val="0"/>
            <w:vAlign w:val="center"/>
          </w:tcPr>
          <w:p w14:paraId="2A012390">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restart"/>
            <w:noWrap w:val="0"/>
            <w:vAlign w:val="center"/>
          </w:tcPr>
          <w:p w14:paraId="0FDCBEF5">
            <w:pPr>
              <w:jc w:val="center"/>
              <w:rPr>
                <w:rFonts w:hint="eastAsia" w:ascii="仿宋" w:hAnsi="仿宋" w:eastAsia="仿宋" w:cs="仿宋"/>
                <w:sz w:val="24"/>
                <w:szCs w:val="24"/>
              </w:rPr>
            </w:pPr>
          </w:p>
        </w:tc>
      </w:tr>
      <w:tr w14:paraId="77CD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noWrap w:val="0"/>
            <w:vAlign w:val="center"/>
          </w:tcPr>
          <w:p w14:paraId="2D793B7F">
            <w:pPr>
              <w:jc w:val="center"/>
              <w:rPr>
                <w:rFonts w:hint="eastAsia" w:ascii="仿宋" w:hAnsi="仿宋" w:eastAsia="仿宋" w:cs="仿宋"/>
                <w:sz w:val="24"/>
                <w:szCs w:val="24"/>
              </w:rPr>
            </w:pPr>
          </w:p>
        </w:tc>
        <w:tc>
          <w:tcPr>
            <w:tcW w:w="1378" w:type="dxa"/>
            <w:vMerge w:val="restart"/>
            <w:noWrap w:val="0"/>
            <w:vAlign w:val="center"/>
          </w:tcPr>
          <w:p w14:paraId="089E7A81">
            <w:pPr>
              <w:jc w:val="center"/>
              <w:rPr>
                <w:rFonts w:hint="eastAsia" w:ascii="仿宋" w:hAnsi="仿宋" w:eastAsia="仿宋" w:cs="仿宋"/>
                <w:sz w:val="24"/>
                <w:szCs w:val="24"/>
              </w:rPr>
            </w:pPr>
            <w:r>
              <w:rPr>
                <w:rFonts w:hint="eastAsia" w:ascii="仿宋" w:hAnsi="仿宋" w:eastAsia="仿宋" w:cs="仿宋"/>
                <w:sz w:val="24"/>
                <w:szCs w:val="24"/>
              </w:rPr>
              <w:t>商品运营数据分析</w:t>
            </w:r>
          </w:p>
        </w:tc>
        <w:tc>
          <w:tcPr>
            <w:tcW w:w="2532" w:type="dxa"/>
            <w:noWrap w:val="0"/>
            <w:vAlign w:val="center"/>
          </w:tcPr>
          <w:p w14:paraId="63F3F434">
            <w:pPr>
              <w:jc w:val="center"/>
              <w:rPr>
                <w:rFonts w:hint="eastAsia" w:ascii="仿宋" w:hAnsi="仿宋" w:eastAsia="仿宋" w:cs="仿宋"/>
                <w:sz w:val="24"/>
                <w:szCs w:val="24"/>
              </w:rPr>
            </w:pPr>
            <w:r>
              <w:rPr>
                <w:rFonts w:hint="eastAsia" w:ascii="仿宋" w:hAnsi="仿宋" w:eastAsia="仿宋" w:cs="仿宋"/>
                <w:sz w:val="24"/>
                <w:szCs w:val="24"/>
              </w:rPr>
              <w:t>商品数据分析认知</w:t>
            </w:r>
          </w:p>
        </w:tc>
        <w:tc>
          <w:tcPr>
            <w:tcW w:w="1407" w:type="dxa"/>
            <w:noWrap w:val="0"/>
            <w:vAlign w:val="center"/>
          </w:tcPr>
          <w:p w14:paraId="5AD0B945">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noWrap w:val="0"/>
            <w:vAlign w:val="center"/>
          </w:tcPr>
          <w:p w14:paraId="47C97D2A">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noWrap w:val="0"/>
            <w:vAlign w:val="center"/>
          </w:tcPr>
          <w:p w14:paraId="1D3080BB">
            <w:pPr>
              <w:jc w:val="center"/>
              <w:rPr>
                <w:rFonts w:hint="eastAsia" w:ascii="仿宋" w:hAnsi="仿宋" w:eastAsia="仿宋" w:cs="仿宋"/>
                <w:sz w:val="24"/>
                <w:szCs w:val="24"/>
              </w:rPr>
            </w:pPr>
          </w:p>
        </w:tc>
      </w:tr>
      <w:tr w14:paraId="7C2C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noWrap w:val="0"/>
            <w:vAlign w:val="center"/>
          </w:tcPr>
          <w:p w14:paraId="635B8032">
            <w:pPr>
              <w:jc w:val="center"/>
              <w:rPr>
                <w:rFonts w:hint="eastAsia" w:ascii="仿宋" w:hAnsi="仿宋" w:eastAsia="仿宋" w:cs="仿宋"/>
                <w:sz w:val="24"/>
                <w:szCs w:val="24"/>
              </w:rPr>
            </w:pPr>
          </w:p>
        </w:tc>
        <w:tc>
          <w:tcPr>
            <w:tcW w:w="1378" w:type="dxa"/>
            <w:vMerge w:val="continue"/>
            <w:noWrap w:val="0"/>
            <w:vAlign w:val="center"/>
          </w:tcPr>
          <w:p w14:paraId="14230421">
            <w:pPr>
              <w:jc w:val="center"/>
              <w:rPr>
                <w:rFonts w:hint="eastAsia" w:ascii="仿宋" w:hAnsi="仿宋" w:eastAsia="仿宋" w:cs="仿宋"/>
                <w:sz w:val="24"/>
                <w:szCs w:val="24"/>
              </w:rPr>
            </w:pPr>
          </w:p>
        </w:tc>
        <w:tc>
          <w:tcPr>
            <w:tcW w:w="2532" w:type="dxa"/>
            <w:noWrap w:val="0"/>
            <w:vAlign w:val="center"/>
          </w:tcPr>
          <w:p w14:paraId="00F9AED8">
            <w:pPr>
              <w:jc w:val="center"/>
              <w:rPr>
                <w:rFonts w:hint="eastAsia" w:ascii="仿宋" w:hAnsi="仿宋" w:eastAsia="仿宋" w:cs="仿宋"/>
                <w:sz w:val="24"/>
                <w:szCs w:val="24"/>
              </w:rPr>
            </w:pPr>
            <w:r>
              <w:rPr>
                <w:rFonts w:hint="eastAsia" w:ascii="仿宋" w:hAnsi="仿宋" w:eastAsia="仿宋" w:cs="仿宋"/>
                <w:sz w:val="24"/>
                <w:szCs w:val="24"/>
              </w:rPr>
              <w:t>对新品与热销商品进行数据化分析</w:t>
            </w:r>
          </w:p>
        </w:tc>
        <w:tc>
          <w:tcPr>
            <w:tcW w:w="1407" w:type="dxa"/>
            <w:noWrap w:val="0"/>
            <w:vAlign w:val="center"/>
          </w:tcPr>
          <w:p w14:paraId="1D0B1C49">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noWrap w:val="0"/>
            <w:vAlign w:val="center"/>
          </w:tcPr>
          <w:p w14:paraId="7EB79188">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noWrap w:val="0"/>
            <w:vAlign w:val="center"/>
          </w:tcPr>
          <w:p w14:paraId="206E0156">
            <w:pPr>
              <w:jc w:val="center"/>
              <w:rPr>
                <w:rFonts w:hint="eastAsia" w:ascii="仿宋" w:hAnsi="仿宋" w:eastAsia="仿宋" w:cs="仿宋"/>
                <w:sz w:val="24"/>
                <w:szCs w:val="24"/>
              </w:rPr>
            </w:pPr>
          </w:p>
        </w:tc>
      </w:tr>
      <w:tr w14:paraId="61EE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noWrap w:val="0"/>
            <w:vAlign w:val="center"/>
          </w:tcPr>
          <w:p w14:paraId="0192647F">
            <w:pPr>
              <w:jc w:val="center"/>
              <w:rPr>
                <w:rFonts w:hint="eastAsia" w:ascii="仿宋" w:hAnsi="仿宋" w:eastAsia="仿宋" w:cs="仿宋"/>
                <w:sz w:val="24"/>
                <w:szCs w:val="24"/>
              </w:rPr>
            </w:pPr>
          </w:p>
        </w:tc>
        <w:tc>
          <w:tcPr>
            <w:tcW w:w="1378" w:type="dxa"/>
            <w:vMerge w:val="continue"/>
            <w:noWrap w:val="0"/>
            <w:vAlign w:val="center"/>
          </w:tcPr>
          <w:p w14:paraId="344B27FE">
            <w:pPr>
              <w:jc w:val="center"/>
              <w:rPr>
                <w:rFonts w:hint="eastAsia" w:ascii="仿宋" w:hAnsi="仿宋" w:eastAsia="仿宋" w:cs="仿宋"/>
                <w:sz w:val="24"/>
                <w:szCs w:val="24"/>
              </w:rPr>
            </w:pPr>
          </w:p>
        </w:tc>
        <w:tc>
          <w:tcPr>
            <w:tcW w:w="2532" w:type="dxa"/>
            <w:noWrap w:val="0"/>
            <w:vAlign w:val="center"/>
          </w:tcPr>
          <w:p w14:paraId="68829CAF">
            <w:pPr>
              <w:jc w:val="center"/>
              <w:rPr>
                <w:rFonts w:hint="eastAsia" w:ascii="仿宋" w:hAnsi="仿宋" w:eastAsia="仿宋" w:cs="仿宋"/>
                <w:sz w:val="24"/>
                <w:szCs w:val="24"/>
              </w:rPr>
            </w:pPr>
            <w:r>
              <w:rPr>
                <w:rFonts w:hint="eastAsia" w:ascii="仿宋" w:hAnsi="仿宋" w:eastAsia="仿宋" w:cs="仿宋"/>
                <w:sz w:val="24"/>
                <w:szCs w:val="24"/>
              </w:rPr>
              <w:t>库存数据分析</w:t>
            </w:r>
          </w:p>
        </w:tc>
        <w:tc>
          <w:tcPr>
            <w:tcW w:w="1407" w:type="dxa"/>
            <w:noWrap w:val="0"/>
            <w:vAlign w:val="center"/>
          </w:tcPr>
          <w:p w14:paraId="31129C5D">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noWrap w:val="0"/>
            <w:vAlign w:val="center"/>
          </w:tcPr>
          <w:p w14:paraId="0B6F43C4">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noWrap w:val="0"/>
            <w:vAlign w:val="center"/>
          </w:tcPr>
          <w:p w14:paraId="6E557239">
            <w:pPr>
              <w:jc w:val="center"/>
              <w:rPr>
                <w:rFonts w:hint="eastAsia" w:ascii="仿宋" w:hAnsi="仿宋" w:eastAsia="仿宋" w:cs="仿宋"/>
                <w:sz w:val="24"/>
                <w:szCs w:val="24"/>
              </w:rPr>
            </w:pPr>
          </w:p>
        </w:tc>
      </w:tr>
      <w:tr w14:paraId="20DD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noWrap w:val="0"/>
            <w:vAlign w:val="center"/>
          </w:tcPr>
          <w:p w14:paraId="162452AB">
            <w:pPr>
              <w:jc w:val="center"/>
              <w:rPr>
                <w:rFonts w:hint="eastAsia" w:ascii="仿宋" w:hAnsi="仿宋" w:eastAsia="仿宋" w:cs="仿宋"/>
                <w:sz w:val="24"/>
                <w:szCs w:val="24"/>
              </w:rPr>
            </w:pPr>
          </w:p>
        </w:tc>
        <w:tc>
          <w:tcPr>
            <w:tcW w:w="1378" w:type="dxa"/>
            <w:vMerge w:val="restart"/>
            <w:noWrap w:val="0"/>
            <w:vAlign w:val="center"/>
          </w:tcPr>
          <w:p w14:paraId="39AD2A77">
            <w:pPr>
              <w:jc w:val="center"/>
              <w:rPr>
                <w:rFonts w:hint="eastAsia" w:ascii="仿宋" w:hAnsi="仿宋" w:eastAsia="仿宋" w:cs="仿宋"/>
                <w:sz w:val="24"/>
                <w:szCs w:val="24"/>
              </w:rPr>
            </w:pPr>
            <w:r>
              <w:rPr>
                <w:rFonts w:hint="eastAsia" w:ascii="仿宋" w:hAnsi="仿宋" w:eastAsia="仿宋" w:cs="仿宋"/>
                <w:sz w:val="24"/>
                <w:szCs w:val="24"/>
              </w:rPr>
              <w:t>营销数据分析</w:t>
            </w:r>
          </w:p>
        </w:tc>
        <w:tc>
          <w:tcPr>
            <w:tcW w:w="2532" w:type="dxa"/>
            <w:noWrap w:val="0"/>
            <w:vAlign w:val="center"/>
          </w:tcPr>
          <w:p w14:paraId="6D76C951">
            <w:pPr>
              <w:jc w:val="center"/>
              <w:rPr>
                <w:rFonts w:hint="eastAsia" w:ascii="仿宋" w:hAnsi="仿宋" w:eastAsia="仿宋" w:cs="仿宋"/>
                <w:sz w:val="24"/>
                <w:szCs w:val="24"/>
              </w:rPr>
            </w:pPr>
            <w:r>
              <w:rPr>
                <w:rFonts w:hint="eastAsia" w:ascii="仿宋" w:hAnsi="仿宋" w:eastAsia="仿宋" w:cs="仿宋"/>
                <w:sz w:val="24"/>
                <w:szCs w:val="24"/>
              </w:rPr>
              <w:t>认识客单价</w:t>
            </w:r>
          </w:p>
        </w:tc>
        <w:tc>
          <w:tcPr>
            <w:tcW w:w="1407" w:type="dxa"/>
            <w:noWrap w:val="0"/>
            <w:vAlign w:val="center"/>
          </w:tcPr>
          <w:p w14:paraId="22D2982D">
            <w:pPr>
              <w:jc w:val="center"/>
              <w:rPr>
                <w:rFonts w:hint="eastAsia" w:ascii="仿宋" w:hAnsi="仿宋" w:eastAsia="仿宋" w:cs="仿宋"/>
                <w:sz w:val="24"/>
                <w:szCs w:val="24"/>
              </w:rPr>
            </w:pPr>
            <w:r>
              <w:rPr>
                <w:rFonts w:hint="eastAsia" w:ascii="仿宋" w:hAnsi="仿宋" w:eastAsia="仿宋" w:cs="仿宋"/>
                <w:sz w:val="24"/>
                <w:szCs w:val="24"/>
              </w:rPr>
              <w:t>1</w:t>
            </w:r>
            <w:bookmarkStart w:id="29" w:name="_Toc4767_WPSOffice_Level1"/>
          </w:p>
        </w:tc>
        <w:tc>
          <w:tcPr>
            <w:tcW w:w="1230" w:type="dxa"/>
            <w:noWrap w:val="0"/>
            <w:vAlign w:val="center"/>
          </w:tcPr>
          <w:p w14:paraId="65F65239">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noWrap w:val="0"/>
            <w:vAlign w:val="center"/>
          </w:tcPr>
          <w:p w14:paraId="376E6255">
            <w:pPr>
              <w:jc w:val="center"/>
              <w:rPr>
                <w:rFonts w:hint="eastAsia" w:ascii="仿宋" w:hAnsi="仿宋" w:eastAsia="仿宋" w:cs="仿宋"/>
                <w:sz w:val="24"/>
                <w:szCs w:val="24"/>
              </w:rPr>
            </w:pPr>
          </w:p>
        </w:tc>
      </w:tr>
      <w:bookmarkEnd w:id="29"/>
      <w:tr w14:paraId="55B2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noWrap w:val="0"/>
            <w:vAlign w:val="center"/>
          </w:tcPr>
          <w:p w14:paraId="1ACD7FD4">
            <w:pPr>
              <w:jc w:val="center"/>
              <w:rPr>
                <w:rFonts w:hint="eastAsia" w:ascii="仿宋" w:hAnsi="仿宋" w:eastAsia="仿宋" w:cs="仿宋"/>
                <w:sz w:val="24"/>
                <w:szCs w:val="24"/>
              </w:rPr>
            </w:pPr>
          </w:p>
        </w:tc>
        <w:tc>
          <w:tcPr>
            <w:tcW w:w="1378" w:type="dxa"/>
            <w:vMerge w:val="continue"/>
            <w:noWrap w:val="0"/>
            <w:vAlign w:val="center"/>
          </w:tcPr>
          <w:p w14:paraId="1DE05731">
            <w:pPr>
              <w:jc w:val="center"/>
              <w:rPr>
                <w:rFonts w:hint="eastAsia" w:ascii="仿宋" w:hAnsi="仿宋" w:eastAsia="仿宋" w:cs="仿宋"/>
                <w:sz w:val="24"/>
                <w:szCs w:val="24"/>
              </w:rPr>
            </w:pPr>
          </w:p>
        </w:tc>
        <w:tc>
          <w:tcPr>
            <w:tcW w:w="2532" w:type="dxa"/>
            <w:noWrap w:val="0"/>
            <w:vAlign w:val="center"/>
          </w:tcPr>
          <w:p w14:paraId="2681E664">
            <w:pPr>
              <w:jc w:val="center"/>
              <w:rPr>
                <w:rFonts w:hint="eastAsia" w:ascii="仿宋" w:hAnsi="仿宋" w:eastAsia="仿宋" w:cs="仿宋"/>
                <w:sz w:val="24"/>
                <w:szCs w:val="24"/>
              </w:rPr>
            </w:pPr>
            <w:r>
              <w:rPr>
                <w:rFonts w:hint="eastAsia" w:ascii="仿宋" w:hAnsi="仿宋" w:eastAsia="仿宋" w:cs="仿宋"/>
                <w:sz w:val="24"/>
                <w:szCs w:val="24"/>
              </w:rPr>
              <w:t>流量数据分析</w:t>
            </w:r>
          </w:p>
        </w:tc>
        <w:tc>
          <w:tcPr>
            <w:tcW w:w="1407" w:type="dxa"/>
            <w:noWrap w:val="0"/>
            <w:vAlign w:val="center"/>
          </w:tcPr>
          <w:p w14:paraId="08A6B5EE">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noWrap w:val="0"/>
            <w:vAlign w:val="center"/>
          </w:tcPr>
          <w:p w14:paraId="2499692D">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noWrap w:val="0"/>
            <w:vAlign w:val="center"/>
          </w:tcPr>
          <w:p w14:paraId="53B09632">
            <w:pPr>
              <w:jc w:val="center"/>
              <w:rPr>
                <w:rFonts w:hint="eastAsia" w:ascii="仿宋" w:hAnsi="仿宋" w:eastAsia="仿宋" w:cs="仿宋"/>
                <w:sz w:val="24"/>
                <w:szCs w:val="24"/>
              </w:rPr>
            </w:pPr>
          </w:p>
        </w:tc>
      </w:tr>
      <w:tr w14:paraId="1788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noWrap w:val="0"/>
            <w:vAlign w:val="center"/>
          </w:tcPr>
          <w:p w14:paraId="0CB4B2EA">
            <w:pPr>
              <w:jc w:val="center"/>
              <w:rPr>
                <w:rFonts w:hint="eastAsia" w:ascii="仿宋" w:hAnsi="仿宋" w:eastAsia="仿宋" w:cs="仿宋"/>
                <w:sz w:val="24"/>
                <w:szCs w:val="24"/>
              </w:rPr>
            </w:pPr>
          </w:p>
        </w:tc>
        <w:tc>
          <w:tcPr>
            <w:tcW w:w="1378" w:type="dxa"/>
            <w:vMerge w:val="continue"/>
            <w:noWrap w:val="0"/>
            <w:vAlign w:val="center"/>
          </w:tcPr>
          <w:p w14:paraId="4D279D44">
            <w:pPr>
              <w:jc w:val="center"/>
              <w:rPr>
                <w:rFonts w:hint="eastAsia" w:ascii="仿宋" w:hAnsi="仿宋" w:eastAsia="仿宋" w:cs="仿宋"/>
                <w:sz w:val="24"/>
                <w:szCs w:val="24"/>
              </w:rPr>
            </w:pPr>
          </w:p>
        </w:tc>
        <w:tc>
          <w:tcPr>
            <w:tcW w:w="2532" w:type="dxa"/>
            <w:noWrap w:val="0"/>
            <w:vAlign w:val="center"/>
          </w:tcPr>
          <w:p w14:paraId="7ACFADA1">
            <w:pPr>
              <w:jc w:val="center"/>
              <w:rPr>
                <w:rFonts w:hint="eastAsia" w:ascii="仿宋" w:hAnsi="仿宋" w:eastAsia="仿宋" w:cs="仿宋"/>
                <w:sz w:val="24"/>
                <w:szCs w:val="24"/>
              </w:rPr>
            </w:pPr>
            <w:r>
              <w:rPr>
                <w:rFonts w:hint="eastAsia" w:ascii="仿宋" w:hAnsi="仿宋" w:eastAsia="仿宋" w:cs="仿宋"/>
                <w:sz w:val="24"/>
                <w:szCs w:val="24"/>
              </w:rPr>
              <w:t>销售数据分析</w:t>
            </w:r>
          </w:p>
        </w:tc>
        <w:tc>
          <w:tcPr>
            <w:tcW w:w="1407" w:type="dxa"/>
            <w:noWrap w:val="0"/>
            <w:vAlign w:val="center"/>
          </w:tcPr>
          <w:p w14:paraId="1E0D6C56">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noWrap w:val="0"/>
            <w:vAlign w:val="center"/>
          </w:tcPr>
          <w:p w14:paraId="27B53895">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noWrap w:val="0"/>
            <w:vAlign w:val="center"/>
          </w:tcPr>
          <w:p w14:paraId="25E1BBD5">
            <w:pPr>
              <w:jc w:val="center"/>
              <w:rPr>
                <w:rFonts w:hint="eastAsia" w:ascii="仿宋" w:hAnsi="仿宋" w:eastAsia="仿宋" w:cs="仿宋"/>
                <w:sz w:val="24"/>
                <w:szCs w:val="24"/>
              </w:rPr>
            </w:pPr>
          </w:p>
        </w:tc>
      </w:tr>
      <w:tr w14:paraId="2BEC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noWrap w:val="0"/>
            <w:vAlign w:val="center"/>
          </w:tcPr>
          <w:p w14:paraId="3A505B12">
            <w:pPr>
              <w:jc w:val="center"/>
              <w:rPr>
                <w:rFonts w:hint="eastAsia" w:ascii="仿宋" w:hAnsi="仿宋" w:eastAsia="仿宋" w:cs="仿宋"/>
                <w:sz w:val="24"/>
                <w:szCs w:val="24"/>
              </w:rPr>
            </w:pPr>
          </w:p>
        </w:tc>
        <w:tc>
          <w:tcPr>
            <w:tcW w:w="1378" w:type="dxa"/>
            <w:vMerge w:val="restart"/>
            <w:noWrap w:val="0"/>
            <w:vAlign w:val="center"/>
          </w:tcPr>
          <w:p w14:paraId="136B28A2">
            <w:pPr>
              <w:jc w:val="center"/>
              <w:rPr>
                <w:rFonts w:hint="eastAsia" w:ascii="仿宋" w:hAnsi="仿宋" w:eastAsia="仿宋" w:cs="仿宋"/>
                <w:sz w:val="24"/>
                <w:szCs w:val="24"/>
              </w:rPr>
            </w:pPr>
            <w:r>
              <w:rPr>
                <w:rFonts w:hint="eastAsia" w:ascii="仿宋" w:hAnsi="仿宋" w:eastAsia="仿宋" w:cs="仿宋"/>
                <w:sz w:val="24"/>
                <w:szCs w:val="24"/>
              </w:rPr>
              <w:t>会员数据化运营</w:t>
            </w:r>
          </w:p>
        </w:tc>
        <w:tc>
          <w:tcPr>
            <w:tcW w:w="2532" w:type="dxa"/>
            <w:noWrap w:val="0"/>
            <w:vAlign w:val="center"/>
          </w:tcPr>
          <w:p w14:paraId="6799B628">
            <w:pPr>
              <w:jc w:val="center"/>
              <w:rPr>
                <w:rFonts w:hint="eastAsia" w:ascii="仿宋" w:hAnsi="仿宋" w:eastAsia="仿宋" w:cs="仿宋"/>
                <w:sz w:val="24"/>
                <w:szCs w:val="24"/>
              </w:rPr>
            </w:pPr>
            <w:r>
              <w:rPr>
                <w:rFonts w:hint="eastAsia" w:ascii="仿宋" w:hAnsi="仿宋" w:eastAsia="仿宋" w:cs="仿宋"/>
                <w:sz w:val="24"/>
                <w:szCs w:val="24"/>
              </w:rPr>
              <w:t>用户画像分析</w:t>
            </w:r>
          </w:p>
        </w:tc>
        <w:tc>
          <w:tcPr>
            <w:tcW w:w="1407" w:type="dxa"/>
            <w:noWrap w:val="0"/>
            <w:vAlign w:val="center"/>
          </w:tcPr>
          <w:p w14:paraId="30FF7F67">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noWrap w:val="0"/>
            <w:vAlign w:val="center"/>
          </w:tcPr>
          <w:p w14:paraId="71BB45A3">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noWrap w:val="0"/>
            <w:vAlign w:val="center"/>
          </w:tcPr>
          <w:p w14:paraId="0576A520">
            <w:pPr>
              <w:jc w:val="center"/>
              <w:rPr>
                <w:rFonts w:hint="eastAsia" w:ascii="仿宋" w:hAnsi="仿宋" w:eastAsia="仿宋" w:cs="仿宋"/>
                <w:sz w:val="24"/>
                <w:szCs w:val="24"/>
              </w:rPr>
            </w:pPr>
          </w:p>
        </w:tc>
      </w:tr>
      <w:tr w14:paraId="28156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noWrap w:val="0"/>
            <w:vAlign w:val="center"/>
          </w:tcPr>
          <w:p w14:paraId="577FA956">
            <w:pPr>
              <w:jc w:val="center"/>
              <w:rPr>
                <w:rFonts w:hint="eastAsia" w:ascii="仿宋" w:hAnsi="仿宋" w:eastAsia="仿宋" w:cs="仿宋"/>
                <w:sz w:val="24"/>
                <w:szCs w:val="24"/>
              </w:rPr>
            </w:pPr>
          </w:p>
        </w:tc>
        <w:tc>
          <w:tcPr>
            <w:tcW w:w="1378" w:type="dxa"/>
            <w:vMerge w:val="continue"/>
            <w:noWrap w:val="0"/>
            <w:vAlign w:val="center"/>
          </w:tcPr>
          <w:p w14:paraId="4E234094">
            <w:pPr>
              <w:jc w:val="center"/>
              <w:rPr>
                <w:rFonts w:hint="eastAsia" w:ascii="仿宋" w:hAnsi="仿宋" w:eastAsia="仿宋" w:cs="仿宋"/>
                <w:sz w:val="24"/>
                <w:szCs w:val="24"/>
              </w:rPr>
            </w:pPr>
          </w:p>
        </w:tc>
        <w:tc>
          <w:tcPr>
            <w:tcW w:w="2532" w:type="dxa"/>
            <w:noWrap w:val="0"/>
            <w:vAlign w:val="center"/>
          </w:tcPr>
          <w:p w14:paraId="75F43017">
            <w:pPr>
              <w:jc w:val="center"/>
              <w:rPr>
                <w:rFonts w:hint="eastAsia" w:ascii="仿宋" w:hAnsi="仿宋" w:eastAsia="仿宋" w:cs="仿宋"/>
                <w:sz w:val="24"/>
                <w:szCs w:val="24"/>
              </w:rPr>
            </w:pPr>
            <w:r>
              <w:rPr>
                <w:rFonts w:hint="eastAsia" w:ascii="仿宋" w:hAnsi="仿宋" w:eastAsia="仿宋" w:cs="仿宋"/>
                <w:sz w:val="24"/>
                <w:szCs w:val="24"/>
              </w:rPr>
              <w:t>会员数据分析</w:t>
            </w:r>
          </w:p>
        </w:tc>
        <w:tc>
          <w:tcPr>
            <w:tcW w:w="1407" w:type="dxa"/>
            <w:noWrap w:val="0"/>
            <w:vAlign w:val="center"/>
          </w:tcPr>
          <w:p w14:paraId="4140F205">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noWrap w:val="0"/>
            <w:vAlign w:val="center"/>
          </w:tcPr>
          <w:p w14:paraId="79F6BCFA">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noWrap w:val="0"/>
            <w:vAlign w:val="center"/>
          </w:tcPr>
          <w:p w14:paraId="158DB48C">
            <w:pPr>
              <w:jc w:val="center"/>
              <w:rPr>
                <w:rFonts w:hint="eastAsia" w:ascii="仿宋" w:hAnsi="仿宋" w:eastAsia="仿宋" w:cs="仿宋"/>
                <w:sz w:val="24"/>
                <w:szCs w:val="24"/>
              </w:rPr>
            </w:pPr>
          </w:p>
        </w:tc>
      </w:tr>
      <w:tr w14:paraId="3BDB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noWrap w:val="0"/>
            <w:vAlign w:val="center"/>
          </w:tcPr>
          <w:p w14:paraId="0A44EA5A">
            <w:pPr>
              <w:jc w:val="center"/>
              <w:rPr>
                <w:rFonts w:hint="eastAsia" w:ascii="仿宋" w:hAnsi="仿宋" w:eastAsia="仿宋" w:cs="仿宋"/>
                <w:sz w:val="24"/>
                <w:szCs w:val="24"/>
              </w:rPr>
            </w:pPr>
          </w:p>
        </w:tc>
        <w:tc>
          <w:tcPr>
            <w:tcW w:w="1378" w:type="dxa"/>
            <w:vMerge w:val="restart"/>
            <w:noWrap w:val="0"/>
            <w:vAlign w:val="center"/>
          </w:tcPr>
          <w:p w14:paraId="064C2C13">
            <w:pPr>
              <w:jc w:val="center"/>
              <w:rPr>
                <w:rFonts w:hint="eastAsia" w:ascii="仿宋" w:hAnsi="仿宋" w:eastAsia="仿宋" w:cs="仿宋"/>
                <w:sz w:val="24"/>
                <w:szCs w:val="24"/>
              </w:rPr>
            </w:pPr>
            <w:r>
              <w:rPr>
                <w:rFonts w:hint="eastAsia" w:ascii="仿宋" w:hAnsi="仿宋" w:eastAsia="仿宋" w:cs="仿宋"/>
                <w:sz w:val="24"/>
                <w:szCs w:val="24"/>
              </w:rPr>
              <w:t>店铺服务数据分析运营</w:t>
            </w:r>
          </w:p>
        </w:tc>
        <w:tc>
          <w:tcPr>
            <w:tcW w:w="2532" w:type="dxa"/>
            <w:noWrap w:val="0"/>
            <w:vAlign w:val="center"/>
          </w:tcPr>
          <w:p w14:paraId="33D3687B">
            <w:pPr>
              <w:jc w:val="center"/>
              <w:rPr>
                <w:rFonts w:hint="eastAsia" w:ascii="仿宋" w:hAnsi="仿宋" w:eastAsia="仿宋" w:cs="仿宋"/>
                <w:sz w:val="24"/>
                <w:szCs w:val="24"/>
              </w:rPr>
            </w:pPr>
            <w:r>
              <w:rPr>
                <w:rFonts w:hint="eastAsia" w:ascii="仿宋" w:hAnsi="仿宋" w:eastAsia="仿宋" w:cs="仿宋"/>
                <w:sz w:val="24"/>
                <w:szCs w:val="24"/>
              </w:rPr>
              <w:t>店铺评价数据分析</w:t>
            </w:r>
          </w:p>
        </w:tc>
        <w:tc>
          <w:tcPr>
            <w:tcW w:w="1407" w:type="dxa"/>
            <w:noWrap w:val="0"/>
            <w:vAlign w:val="center"/>
          </w:tcPr>
          <w:p w14:paraId="14011794">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noWrap w:val="0"/>
            <w:vAlign w:val="center"/>
          </w:tcPr>
          <w:p w14:paraId="6EB996E7">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noWrap w:val="0"/>
            <w:vAlign w:val="center"/>
          </w:tcPr>
          <w:p w14:paraId="0DDA5737">
            <w:pPr>
              <w:jc w:val="center"/>
              <w:rPr>
                <w:rFonts w:hint="eastAsia" w:ascii="仿宋" w:hAnsi="仿宋" w:eastAsia="仿宋" w:cs="仿宋"/>
                <w:sz w:val="24"/>
                <w:szCs w:val="24"/>
              </w:rPr>
            </w:pPr>
          </w:p>
        </w:tc>
      </w:tr>
      <w:tr w14:paraId="3695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noWrap w:val="0"/>
            <w:vAlign w:val="center"/>
          </w:tcPr>
          <w:p w14:paraId="1583757B">
            <w:pPr>
              <w:jc w:val="center"/>
              <w:rPr>
                <w:rFonts w:hint="eastAsia" w:ascii="仿宋" w:hAnsi="仿宋" w:eastAsia="仿宋" w:cs="仿宋"/>
                <w:sz w:val="24"/>
                <w:szCs w:val="24"/>
              </w:rPr>
            </w:pPr>
          </w:p>
        </w:tc>
        <w:tc>
          <w:tcPr>
            <w:tcW w:w="1378" w:type="dxa"/>
            <w:vMerge w:val="continue"/>
            <w:noWrap w:val="0"/>
            <w:vAlign w:val="center"/>
          </w:tcPr>
          <w:p w14:paraId="21EACB41">
            <w:pPr>
              <w:jc w:val="center"/>
              <w:rPr>
                <w:rFonts w:hint="eastAsia" w:ascii="仿宋" w:hAnsi="仿宋" w:eastAsia="仿宋" w:cs="仿宋"/>
                <w:sz w:val="24"/>
                <w:szCs w:val="24"/>
              </w:rPr>
            </w:pPr>
          </w:p>
        </w:tc>
        <w:tc>
          <w:tcPr>
            <w:tcW w:w="2532" w:type="dxa"/>
            <w:noWrap w:val="0"/>
            <w:vAlign w:val="center"/>
          </w:tcPr>
          <w:p w14:paraId="72759453">
            <w:pPr>
              <w:jc w:val="center"/>
              <w:rPr>
                <w:rFonts w:hint="eastAsia" w:ascii="仿宋" w:hAnsi="仿宋" w:eastAsia="仿宋" w:cs="仿宋"/>
                <w:sz w:val="24"/>
                <w:szCs w:val="24"/>
              </w:rPr>
            </w:pPr>
            <w:r>
              <w:rPr>
                <w:rFonts w:hint="eastAsia" w:ascii="仿宋" w:hAnsi="仿宋" w:eastAsia="仿宋" w:cs="仿宋"/>
                <w:sz w:val="24"/>
                <w:szCs w:val="24"/>
              </w:rPr>
              <w:t>店铺客户与物流数据分析</w:t>
            </w:r>
          </w:p>
        </w:tc>
        <w:tc>
          <w:tcPr>
            <w:tcW w:w="1407" w:type="dxa"/>
            <w:noWrap w:val="0"/>
            <w:vAlign w:val="center"/>
          </w:tcPr>
          <w:p w14:paraId="44B52526">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noWrap w:val="0"/>
            <w:vAlign w:val="center"/>
          </w:tcPr>
          <w:p w14:paraId="543454BF">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noWrap w:val="0"/>
            <w:vAlign w:val="center"/>
          </w:tcPr>
          <w:p w14:paraId="0B91F761">
            <w:pPr>
              <w:jc w:val="center"/>
              <w:rPr>
                <w:rFonts w:hint="eastAsia" w:ascii="仿宋" w:hAnsi="仿宋" w:eastAsia="仿宋" w:cs="仿宋"/>
                <w:sz w:val="24"/>
                <w:szCs w:val="24"/>
              </w:rPr>
            </w:pPr>
          </w:p>
        </w:tc>
      </w:tr>
      <w:tr w14:paraId="674E9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noWrap w:val="0"/>
            <w:vAlign w:val="center"/>
          </w:tcPr>
          <w:p w14:paraId="7AF477EC">
            <w:pPr>
              <w:jc w:val="center"/>
              <w:rPr>
                <w:rFonts w:hint="eastAsia" w:ascii="仿宋" w:hAnsi="仿宋" w:eastAsia="仿宋" w:cs="仿宋"/>
                <w:sz w:val="24"/>
                <w:szCs w:val="24"/>
              </w:rPr>
            </w:pPr>
          </w:p>
        </w:tc>
        <w:tc>
          <w:tcPr>
            <w:tcW w:w="1378" w:type="dxa"/>
            <w:vMerge w:val="restart"/>
            <w:noWrap w:val="0"/>
            <w:vAlign w:val="center"/>
          </w:tcPr>
          <w:p w14:paraId="6CA4F0FD">
            <w:pPr>
              <w:jc w:val="center"/>
              <w:rPr>
                <w:rFonts w:hint="eastAsia" w:ascii="仿宋" w:hAnsi="仿宋" w:eastAsia="仿宋" w:cs="仿宋"/>
                <w:sz w:val="24"/>
                <w:szCs w:val="24"/>
              </w:rPr>
            </w:pPr>
            <w:r>
              <w:rPr>
                <w:rFonts w:hint="eastAsia" w:ascii="仿宋" w:hAnsi="仿宋" w:eastAsia="仿宋" w:cs="仿宋"/>
                <w:sz w:val="24"/>
                <w:szCs w:val="24"/>
              </w:rPr>
              <w:t>撰写数据分析报告与运营</w:t>
            </w:r>
          </w:p>
          <w:p w14:paraId="1121746D">
            <w:pPr>
              <w:jc w:val="center"/>
              <w:rPr>
                <w:rFonts w:hint="eastAsia" w:ascii="仿宋" w:hAnsi="仿宋" w:eastAsia="仿宋" w:cs="仿宋"/>
                <w:sz w:val="24"/>
                <w:szCs w:val="24"/>
              </w:rPr>
            </w:pPr>
            <w:r>
              <w:rPr>
                <w:rFonts w:hint="eastAsia" w:ascii="仿宋" w:hAnsi="仿宋" w:eastAsia="仿宋" w:cs="仿宋"/>
                <w:sz w:val="24"/>
                <w:szCs w:val="24"/>
              </w:rPr>
              <w:t>计划</w:t>
            </w:r>
          </w:p>
        </w:tc>
        <w:tc>
          <w:tcPr>
            <w:tcW w:w="2532" w:type="dxa"/>
            <w:noWrap w:val="0"/>
            <w:vAlign w:val="center"/>
          </w:tcPr>
          <w:p w14:paraId="1E5E1FAA">
            <w:pPr>
              <w:jc w:val="center"/>
              <w:rPr>
                <w:rFonts w:hint="eastAsia" w:ascii="仿宋" w:hAnsi="仿宋" w:eastAsia="仿宋" w:cs="仿宋"/>
                <w:sz w:val="24"/>
                <w:szCs w:val="24"/>
              </w:rPr>
            </w:pPr>
            <w:r>
              <w:rPr>
                <w:rFonts w:hint="eastAsia" w:ascii="仿宋" w:hAnsi="仿宋" w:eastAsia="仿宋" w:cs="仿宋"/>
                <w:sz w:val="24"/>
                <w:szCs w:val="24"/>
              </w:rPr>
              <w:t>认识数据分析报告</w:t>
            </w:r>
          </w:p>
        </w:tc>
        <w:tc>
          <w:tcPr>
            <w:tcW w:w="1407" w:type="dxa"/>
            <w:noWrap w:val="0"/>
            <w:vAlign w:val="center"/>
          </w:tcPr>
          <w:p w14:paraId="68C4D73A">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noWrap w:val="0"/>
            <w:vAlign w:val="center"/>
          </w:tcPr>
          <w:p w14:paraId="09B628D9">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noWrap w:val="0"/>
            <w:vAlign w:val="center"/>
          </w:tcPr>
          <w:p w14:paraId="00C6269C">
            <w:pPr>
              <w:jc w:val="center"/>
              <w:rPr>
                <w:rFonts w:hint="eastAsia" w:ascii="仿宋" w:hAnsi="仿宋" w:eastAsia="仿宋" w:cs="仿宋"/>
                <w:sz w:val="24"/>
                <w:szCs w:val="24"/>
              </w:rPr>
            </w:pPr>
          </w:p>
        </w:tc>
      </w:tr>
      <w:tr w14:paraId="3706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noWrap w:val="0"/>
            <w:vAlign w:val="center"/>
          </w:tcPr>
          <w:p w14:paraId="7B6D4230">
            <w:pPr>
              <w:jc w:val="center"/>
              <w:rPr>
                <w:rFonts w:hint="eastAsia" w:ascii="仿宋" w:hAnsi="仿宋" w:eastAsia="仿宋" w:cs="仿宋"/>
                <w:sz w:val="24"/>
                <w:szCs w:val="24"/>
              </w:rPr>
            </w:pPr>
          </w:p>
        </w:tc>
        <w:tc>
          <w:tcPr>
            <w:tcW w:w="1378" w:type="dxa"/>
            <w:vMerge w:val="continue"/>
            <w:noWrap w:val="0"/>
            <w:vAlign w:val="center"/>
          </w:tcPr>
          <w:p w14:paraId="07A207DF">
            <w:pPr>
              <w:jc w:val="center"/>
              <w:rPr>
                <w:rFonts w:hint="eastAsia" w:ascii="仿宋" w:hAnsi="仿宋" w:eastAsia="仿宋" w:cs="仿宋"/>
                <w:sz w:val="24"/>
                <w:szCs w:val="24"/>
              </w:rPr>
            </w:pPr>
          </w:p>
        </w:tc>
        <w:tc>
          <w:tcPr>
            <w:tcW w:w="2532" w:type="dxa"/>
            <w:noWrap w:val="0"/>
            <w:vAlign w:val="center"/>
          </w:tcPr>
          <w:p w14:paraId="414A3399">
            <w:pPr>
              <w:jc w:val="center"/>
              <w:rPr>
                <w:rFonts w:hint="eastAsia" w:ascii="仿宋" w:hAnsi="仿宋" w:eastAsia="仿宋" w:cs="仿宋"/>
                <w:sz w:val="24"/>
                <w:szCs w:val="24"/>
              </w:rPr>
            </w:pPr>
            <w:r>
              <w:rPr>
                <w:rFonts w:hint="eastAsia" w:ascii="仿宋" w:hAnsi="仿宋" w:eastAsia="仿宋" w:cs="仿宋"/>
                <w:sz w:val="24"/>
                <w:szCs w:val="24"/>
              </w:rPr>
              <w:t>撰写数据分析报告</w:t>
            </w:r>
          </w:p>
        </w:tc>
        <w:tc>
          <w:tcPr>
            <w:tcW w:w="1407" w:type="dxa"/>
            <w:noWrap w:val="0"/>
            <w:vAlign w:val="center"/>
          </w:tcPr>
          <w:p w14:paraId="6D71488F">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noWrap w:val="0"/>
            <w:vAlign w:val="center"/>
          </w:tcPr>
          <w:p w14:paraId="2A99BDE8">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noWrap w:val="0"/>
            <w:vAlign w:val="center"/>
          </w:tcPr>
          <w:p w14:paraId="0C78CDCD">
            <w:pPr>
              <w:jc w:val="center"/>
              <w:rPr>
                <w:rFonts w:hint="eastAsia" w:ascii="仿宋" w:hAnsi="仿宋" w:eastAsia="仿宋" w:cs="仿宋"/>
                <w:sz w:val="24"/>
                <w:szCs w:val="24"/>
              </w:rPr>
            </w:pPr>
          </w:p>
        </w:tc>
      </w:tr>
      <w:tr w14:paraId="14FB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70" w:type="dxa"/>
            <w:vMerge w:val="continue"/>
            <w:shd w:val="clear" w:color="auto" w:fill="auto"/>
            <w:noWrap w:val="0"/>
            <w:vAlign w:val="center"/>
          </w:tcPr>
          <w:p w14:paraId="4F9BE428">
            <w:pPr>
              <w:jc w:val="center"/>
              <w:rPr>
                <w:rFonts w:hint="eastAsia" w:ascii="仿宋" w:hAnsi="仿宋" w:eastAsia="仿宋" w:cs="仿宋"/>
                <w:sz w:val="24"/>
                <w:szCs w:val="24"/>
              </w:rPr>
            </w:pPr>
          </w:p>
        </w:tc>
        <w:tc>
          <w:tcPr>
            <w:tcW w:w="3910" w:type="dxa"/>
            <w:gridSpan w:val="2"/>
            <w:shd w:val="clear" w:color="auto" w:fill="D7D7D7"/>
            <w:noWrap w:val="0"/>
            <w:vAlign w:val="center"/>
          </w:tcPr>
          <w:p w14:paraId="73605446">
            <w:pPr>
              <w:jc w:val="center"/>
              <w:rPr>
                <w:rFonts w:hint="eastAsia" w:ascii="仿宋" w:hAnsi="仿宋" w:eastAsia="仿宋" w:cs="仿宋"/>
                <w:b/>
                <w:bCs/>
                <w:sz w:val="24"/>
                <w:szCs w:val="24"/>
              </w:rPr>
            </w:pPr>
            <w:r>
              <w:rPr>
                <w:rFonts w:hint="eastAsia" w:ascii="仿宋" w:hAnsi="仿宋" w:eastAsia="仿宋" w:cs="仿宋"/>
                <w:b/>
                <w:bCs/>
                <w:sz w:val="24"/>
                <w:szCs w:val="24"/>
              </w:rPr>
              <w:t>合计</w:t>
            </w:r>
          </w:p>
        </w:tc>
        <w:tc>
          <w:tcPr>
            <w:tcW w:w="2637" w:type="dxa"/>
            <w:gridSpan w:val="2"/>
            <w:shd w:val="clear" w:color="auto" w:fill="D7D7D7"/>
            <w:noWrap w:val="0"/>
            <w:vAlign w:val="center"/>
          </w:tcPr>
          <w:p w14:paraId="4EE5B8C0">
            <w:pPr>
              <w:jc w:val="center"/>
              <w:rPr>
                <w:rFonts w:hint="eastAsia" w:ascii="仿宋" w:hAnsi="仿宋" w:eastAsia="仿宋" w:cs="仿宋"/>
                <w:b/>
                <w:bCs/>
                <w:sz w:val="24"/>
                <w:szCs w:val="24"/>
              </w:rPr>
            </w:pPr>
            <w:r>
              <w:rPr>
                <w:rFonts w:hint="eastAsia" w:ascii="仿宋" w:hAnsi="仿宋" w:eastAsia="仿宋" w:cs="仿宋"/>
                <w:b/>
                <w:bCs/>
                <w:sz w:val="24"/>
                <w:szCs w:val="24"/>
              </w:rPr>
              <w:t>18</w:t>
            </w:r>
          </w:p>
        </w:tc>
        <w:tc>
          <w:tcPr>
            <w:tcW w:w="1155" w:type="dxa"/>
            <w:shd w:val="clear" w:color="auto" w:fill="D7D7D7"/>
            <w:noWrap w:val="0"/>
            <w:vAlign w:val="center"/>
          </w:tcPr>
          <w:p w14:paraId="442C33E6">
            <w:pPr>
              <w:jc w:val="center"/>
              <w:rPr>
                <w:rFonts w:hint="eastAsia" w:ascii="仿宋" w:hAnsi="仿宋" w:eastAsia="仿宋" w:cs="仿宋"/>
                <w:b/>
                <w:bCs/>
                <w:sz w:val="24"/>
                <w:szCs w:val="24"/>
              </w:rPr>
            </w:pPr>
            <w:r>
              <w:rPr>
                <w:rFonts w:hint="eastAsia" w:ascii="仿宋" w:hAnsi="仿宋" w:eastAsia="仿宋" w:cs="仿宋"/>
                <w:b/>
                <w:bCs/>
                <w:sz w:val="24"/>
                <w:szCs w:val="24"/>
              </w:rPr>
              <w:t>1</w:t>
            </w:r>
          </w:p>
        </w:tc>
      </w:tr>
      <w:tr w14:paraId="7C4D0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restart"/>
            <w:tcBorders>
              <w:top w:val="single" w:color="auto" w:sz="4" w:space="0"/>
              <w:left w:val="single" w:color="auto" w:sz="4" w:space="0"/>
              <w:bottom w:val="single" w:color="auto" w:sz="4" w:space="0"/>
              <w:right w:val="single" w:color="auto" w:sz="4" w:space="0"/>
            </w:tcBorders>
            <w:noWrap w:val="0"/>
            <w:vAlign w:val="center"/>
          </w:tcPr>
          <w:p w14:paraId="161DFC72">
            <w:pPr>
              <w:rPr>
                <w:rFonts w:hint="eastAsia" w:ascii="仿宋" w:hAnsi="仿宋" w:eastAsia="仿宋" w:cs="仿宋"/>
                <w:sz w:val="24"/>
                <w:szCs w:val="24"/>
              </w:rPr>
            </w:pPr>
            <w:r>
              <w:rPr>
                <w:rFonts w:hint="eastAsia" w:ascii="仿宋" w:hAnsi="仿宋" w:eastAsia="仿宋" w:cs="仿宋"/>
                <w:sz w:val="24"/>
                <w:szCs w:val="24"/>
              </w:rPr>
              <w:t>视觉营销设计</w:t>
            </w:r>
          </w:p>
        </w:tc>
        <w:tc>
          <w:tcPr>
            <w:tcW w:w="1378" w:type="dxa"/>
            <w:vMerge w:val="restart"/>
            <w:tcBorders>
              <w:top w:val="single" w:color="auto" w:sz="4" w:space="0"/>
              <w:left w:val="single" w:color="auto" w:sz="4" w:space="0"/>
              <w:bottom w:val="single" w:color="auto" w:sz="4" w:space="0"/>
              <w:right w:val="single" w:color="auto" w:sz="4" w:space="0"/>
            </w:tcBorders>
            <w:noWrap w:val="0"/>
            <w:vAlign w:val="center"/>
          </w:tcPr>
          <w:p w14:paraId="4B740B83">
            <w:pPr>
              <w:jc w:val="center"/>
              <w:rPr>
                <w:rFonts w:hint="eastAsia" w:ascii="仿宋" w:hAnsi="仿宋" w:eastAsia="仿宋" w:cs="仿宋"/>
                <w:sz w:val="24"/>
                <w:szCs w:val="24"/>
              </w:rPr>
            </w:pPr>
            <w:r>
              <w:rPr>
                <w:rFonts w:hint="eastAsia" w:ascii="仿宋" w:hAnsi="仿宋" w:eastAsia="仿宋" w:cs="仿宋"/>
                <w:sz w:val="24"/>
                <w:szCs w:val="24"/>
              </w:rPr>
              <w:t>营销视觉设计基础</w:t>
            </w:r>
          </w:p>
          <w:p w14:paraId="7EB8C11D">
            <w:pPr>
              <w:jc w:val="center"/>
              <w:rPr>
                <w:rFonts w:hint="eastAsia" w:ascii="仿宋" w:hAnsi="仿宋" w:eastAsia="仿宋" w:cs="仿宋"/>
                <w:sz w:val="24"/>
                <w:szCs w:val="24"/>
              </w:rPr>
            </w:pPr>
            <w:r>
              <w:rPr>
                <w:rFonts w:hint="eastAsia" w:ascii="仿宋" w:hAnsi="仿宋" w:eastAsia="仿宋" w:cs="仿宋"/>
                <w:sz w:val="24"/>
                <w:szCs w:val="24"/>
              </w:rPr>
              <w:t>网店视觉设计准备</w:t>
            </w:r>
          </w:p>
        </w:tc>
        <w:tc>
          <w:tcPr>
            <w:tcW w:w="2532" w:type="dxa"/>
            <w:tcBorders>
              <w:top w:val="single" w:color="auto" w:sz="4" w:space="0"/>
              <w:left w:val="single" w:color="auto" w:sz="4" w:space="0"/>
              <w:bottom w:val="single" w:color="auto" w:sz="4" w:space="0"/>
              <w:right w:val="single" w:color="auto" w:sz="4" w:space="0"/>
            </w:tcBorders>
            <w:noWrap w:val="0"/>
            <w:vAlign w:val="center"/>
          </w:tcPr>
          <w:p w14:paraId="5FF3CA77">
            <w:pPr>
              <w:jc w:val="center"/>
              <w:rPr>
                <w:rFonts w:hint="eastAsia" w:ascii="仿宋" w:hAnsi="仿宋" w:eastAsia="仿宋" w:cs="仿宋"/>
                <w:sz w:val="24"/>
                <w:szCs w:val="24"/>
              </w:rPr>
            </w:pPr>
            <w:r>
              <w:rPr>
                <w:rFonts w:hint="eastAsia" w:ascii="仿宋" w:hAnsi="仿宋" w:eastAsia="仿宋" w:cs="仿宋"/>
                <w:sz w:val="24"/>
                <w:szCs w:val="24"/>
              </w:rPr>
              <w:t>图形图像基本知识</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5577EAA8">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164675F1">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restart"/>
            <w:tcBorders>
              <w:top w:val="single" w:color="auto" w:sz="4" w:space="0"/>
              <w:left w:val="single" w:color="auto" w:sz="4" w:space="0"/>
              <w:right w:val="single" w:color="auto" w:sz="4" w:space="0"/>
            </w:tcBorders>
            <w:noWrap w:val="0"/>
            <w:vAlign w:val="center"/>
          </w:tcPr>
          <w:p w14:paraId="1FD541A6">
            <w:pPr>
              <w:jc w:val="center"/>
              <w:rPr>
                <w:rFonts w:hint="eastAsia" w:ascii="仿宋" w:hAnsi="仿宋" w:eastAsia="仿宋" w:cs="仿宋"/>
                <w:sz w:val="24"/>
                <w:szCs w:val="24"/>
              </w:rPr>
            </w:pPr>
            <w:r>
              <w:rPr>
                <w:rFonts w:hint="eastAsia" w:ascii="仿宋" w:hAnsi="仿宋" w:eastAsia="仿宋" w:cs="仿宋"/>
                <w:sz w:val="24"/>
                <w:szCs w:val="24"/>
              </w:rPr>
              <w:t>1</w:t>
            </w:r>
          </w:p>
        </w:tc>
      </w:tr>
      <w:tr w14:paraId="4FB58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1774209C">
            <w:pPr>
              <w:widowControl/>
              <w:rPr>
                <w:rFonts w:hint="eastAsia" w:ascii="仿宋" w:hAnsi="仿宋" w:eastAsia="仿宋" w:cs="仿宋"/>
                <w:sz w:val="24"/>
                <w:szCs w:val="24"/>
              </w:rPr>
            </w:pPr>
          </w:p>
        </w:tc>
        <w:tc>
          <w:tcPr>
            <w:tcW w:w="1378" w:type="dxa"/>
            <w:vMerge w:val="continue"/>
            <w:tcBorders>
              <w:top w:val="single" w:color="auto" w:sz="4" w:space="0"/>
              <w:left w:val="single" w:color="auto" w:sz="4" w:space="0"/>
              <w:bottom w:val="single" w:color="auto" w:sz="4" w:space="0"/>
              <w:right w:val="single" w:color="auto" w:sz="4" w:space="0"/>
            </w:tcBorders>
            <w:noWrap w:val="0"/>
            <w:vAlign w:val="center"/>
          </w:tcPr>
          <w:p w14:paraId="67C0EA1F">
            <w:pPr>
              <w:widowControl/>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2C3D3A86">
            <w:pPr>
              <w:jc w:val="center"/>
              <w:rPr>
                <w:rFonts w:hint="eastAsia" w:ascii="仿宋" w:hAnsi="仿宋" w:eastAsia="仿宋" w:cs="仿宋"/>
                <w:sz w:val="24"/>
                <w:szCs w:val="24"/>
              </w:rPr>
            </w:pPr>
            <w:r>
              <w:rPr>
                <w:rFonts w:hint="eastAsia" w:ascii="仿宋" w:hAnsi="仿宋" w:eastAsia="仿宋" w:cs="仿宋"/>
                <w:sz w:val="24"/>
                <w:szCs w:val="24"/>
              </w:rPr>
              <w:t>视觉营销基本知识</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57291872">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05E4E753">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62EDCA44">
            <w:pPr>
              <w:widowControl/>
              <w:rPr>
                <w:rFonts w:hint="eastAsia" w:ascii="仿宋" w:hAnsi="仿宋" w:eastAsia="仿宋" w:cs="仿宋"/>
                <w:sz w:val="24"/>
                <w:szCs w:val="24"/>
              </w:rPr>
            </w:pPr>
          </w:p>
        </w:tc>
      </w:tr>
      <w:tr w14:paraId="2CEE7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53932F1E">
            <w:pPr>
              <w:widowControl/>
              <w:rPr>
                <w:rFonts w:hint="eastAsia" w:ascii="仿宋" w:hAnsi="仿宋" w:eastAsia="仿宋" w:cs="仿宋"/>
                <w:sz w:val="24"/>
                <w:szCs w:val="24"/>
              </w:rPr>
            </w:pPr>
          </w:p>
        </w:tc>
        <w:tc>
          <w:tcPr>
            <w:tcW w:w="1378" w:type="dxa"/>
            <w:vMerge w:val="continue"/>
            <w:tcBorders>
              <w:top w:val="single" w:color="auto" w:sz="4" w:space="0"/>
              <w:left w:val="single" w:color="auto" w:sz="4" w:space="0"/>
              <w:bottom w:val="single" w:color="auto" w:sz="4" w:space="0"/>
              <w:right w:val="single" w:color="auto" w:sz="4" w:space="0"/>
            </w:tcBorders>
            <w:noWrap w:val="0"/>
            <w:vAlign w:val="center"/>
          </w:tcPr>
          <w:p w14:paraId="2A170CF7">
            <w:pPr>
              <w:widowControl/>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7D898BEC">
            <w:pPr>
              <w:jc w:val="center"/>
              <w:rPr>
                <w:rFonts w:hint="eastAsia" w:ascii="仿宋" w:hAnsi="仿宋" w:eastAsia="仿宋" w:cs="仿宋"/>
                <w:sz w:val="24"/>
                <w:szCs w:val="24"/>
              </w:rPr>
            </w:pPr>
            <w:r>
              <w:rPr>
                <w:rFonts w:hint="eastAsia" w:ascii="仿宋" w:hAnsi="仿宋" w:eastAsia="仿宋" w:cs="仿宋"/>
                <w:sz w:val="24"/>
                <w:szCs w:val="24"/>
              </w:rPr>
              <w:t>色彩认知</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6FAC24B8">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5777EA41">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23E3A399">
            <w:pPr>
              <w:widowControl/>
              <w:rPr>
                <w:rFonts w:hint="eastAsia" w:ascii="仿宋" w:hAnsi="仿宋" w:eastAsia="仿宋" w:cs="仿宋"/>
                <w:sz w:val="24"/>
                <w:szCs w:val="24"/>
              </w:rPr>
            </w:pPr>
          </w:p>
        </w:tc>
      </w:tr>
      <w:tr w14:paraId="671B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0F708180">
            <w:pPr>
              <w:widowControl/>
              <w:rPr>
                <w:rFonts w:hint="eastAsia" w:ascii="仿宋" w:hAnsi="仿宋" w:eastAsia="仿宋" w:cs="仿宋"/>
                <w:sz w:val="24"/>
                <w:szCs w:val="24"/>
              </w:rPr>
            </w:pPr>
          </w:p>
        </w:tc>
        <w:tc>
          <w:tcPr>
            <w:tcW w:w="1378" w:type="dxa"/>
            <w:vMerge w:val="continue"/>
            <w:tcBorders>
              <w:top w:val="single" w:color="auto" w:sz="4" w:space="0"/>
              <w:left w:val="single" w:color="auto" w:sz="4" w:space="0"/>
              <w:bottom w:val="single" w:color="auto" w:sz="4" w:space="0"/>
              <w:right w:val="single" w:color="auto" w:sz="4" w:space="0"/>
            </w:tcBorders>
            <w:noWrap w:val="0"/>
            <w:vAlign w:val="center"/>
          </w:tcPr>
          <w:p w14:paraId="1438368F">
            <w:pPr>
              <w:widowControl/>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185D4400">
            <w:pPr>
              <w:jc w:val="center"/>
              <w:rPr>
                <w:rFonts w:hint="eastAsia" w:ascii="仿宋" w:hAnsi="仿宋" w:eastAsia="仿宋" w:cs="仿宋"/>
                <w:sz w:val="24"/>
                <w:szCs w:val="24"/>
              </w:rPr>
            </w:pPr>
            <w:r>
              <w:rPr>
                <w:rFonts w:hint="eastAsia" w:ascii="仿宋" w:hAnsi="仿宋" w:eastAsia="仿宋" w:cs="仿宋"/>
                <w:sz w:val="24"/>
                <w:szCs w:val="24"/>
              </w:rPr>
              <w:t>色彩搭配及构图</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795C70A4">
            <w:pPr>
              <w:jc w:val="center"/>
              <w:rPr>
                <w:rFonts w:hint="eastAsia" w:ascii="仿宋" w:hAnsi="仿宋" w:eastAsia="仿宋" w:cs="仿宋"/>
                <w:sz w:val="24"/>
                <w:szCs w:val="24"/>
              </w:rPr>
            </w:pPr>
            <w:r>
              <w:rPr>
                <w:rFonts w:hint="eastAsia" w:ascii="仿宋" w:hAnsi="仿宋" w:eastAsia="仿宋" w:cs="仿宋"/>
                <w:sz w:val="24"/>
                <w:szCs w:val="24"/>
              </w:rPr>
              <w:t>2</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74EB0E28">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601A0DC3">
            <w:pPr>
              <w:widowControl/>
              <w:rPr>
                <w:rFonts w:hint="eastAsia" w:ascii="仿宋" w:hAnsi="仿宋" w:eastAsia="仿宋" w:cs="仿宋"/>
                <w:sz w:val="24"/>
                <w:szCs w:val="24"/>
              </w:rPr>
            </w:pPr>
          </w:p>
        </w:tc>
      </w:tr>
      <w:tr w14:paraId="717B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1D0B7CC2">
            <w:pPr>
              <w:widowControl/>
              <w:rPr>
                <w:rFonts w:hint="eastAsia" w:ascii="仿宋" w:hAnsi="仿宋" w:eastAsia="仿宋" w:cs="仿宋"/>
                <w:sz w:val="24"/>
                <w:szCs w:val="24"/>
              </w:rPr>
            </w:pPr>
          </w:p>
        </w:tc>
        <w:tc>
          <w:tcPr>
            <w:tcW w:w="1378" w:type="dxa"/>
            <w:vMerge w:val="continue"/>
            <w:tcBorders>
              <w:top w:val="single" w:color="auto" w:sz="4" w:space="0"/>
              <w:left w:val="single" w:color="auto" w:sz="4" w:space="0"/>
              <w:bottom w:val="single" w:color="auto" w:sz="4" w:space="0"/>
              <w:right w:val="single" w:color="auto" w:sz="4" w:space="0"/>
            </w:tcBorders>
            <w:noWrap w:val="0"/>
            <w:vAlign w:val="center"/>
          </w:tcPr>
          <w:p w14:paraId="61A5CBB2">
            <w:pPr>
              <w:widowControl/>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4F7CACD5">
            <w:pPr>
              <w:jc w:val="center"/>
              <w:rPr>
                <w:rFonts w:hint="eastAsia" w:ascii="仿宋" w:hAnsi="仿宋" w:eastAsia="仿宋" w:cs="仿宋"/>
                <w:sz w:val="24"/>
                <w:szCs w:val="24"/>
              </w:rPr>
            </w:pPr>
            <w:r>
              <w:rPr>
                <w:rFonts w:hint="eastAsia" w:ascii="仿宋" w:hAnsi="仿宋" w:eastAsia="仿宋" w:cs="仿宋"/>
                <w:sz w:val="24"/>
                <w:szCs w:val="24"/>
              </w:rPr>
              <w:t>素材抠取与合成</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465B450D">
            <w:pPr>
              <w:jc w:val="center"/>
              <w:rPr>
                <w:rFonts w:hint="eastAsia" w:ascii="仿宋" w:hAnsi="仿宋" w:eastAsia="仿宋" w:cs="仿宋"/>
                <w:sz w:val="24"/>
                <w:szCs w:val="24"/>
              </w:rPr>
            </w:pPr>
            <w:r>
              <w:rPr>
                <w:rFonts w:hint="eastAsia" w:ascii="仿宋" w:hAnsi="仿宋" w:eastAsia="仿宋" w:cs="仿宋"/>
                <w:sz w:val="24"/>
                <w:szCs w:val="24"/>
              </w:rPr>
              <w:t>2</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033332A1">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391A9628">
            <w:pPr>
              <w:widowControl/>
              <w:rPr>
                <w:rFonts w:hint="eastAsia" w:ascii="仿宋" w:hAnsi="仿宋" w:eastAsia="仿宋" w:cs="仿宋"/>
                <w:sz w:val="24"/>
                <w:szCs w:val="24"/>
              </w:rPr>
            </w:pPr>
          </w:p>
        </w:tc>
      </w:tr>
      <w:tr w14:paraId="3636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35E35229">
            <w:pPr>
              <w:widowControl/>
              <w:rPr>
                <w:rFonts w:hint="eastAsia" w:ascii="仿宋" w:hAnsi="仿宋" w:eastAsia="仿宋" w:cs="仿宋"/>
                <w:sz w:val="24"/>
                <w:szCs w:val="24"/>
              </w:rPr>
            </w:pPr>
          </w:p>
        </w:tc>
        <w:tc>
          <w:tcPr>
            <w:tcW w:w="1378" w:type="dxa"/>
            <w:vMerge w:val="restart"/>
            <w:tcBorders>
              <w:top w:val="single" w:color="auto" w:sz="4" w:space="0"/>
              <w:left w:val="single" w:color="auto" w:sz="4" w:space="0"/>
              <w:bottom w:val="single" w:color="auto" w:sz="4" w:space="0"/>
              <w:right w:val="single" w:color="auto" w:sz="4" w:space="0"/>
            </w:tcBorders>
            <w:noWrap w:val="0"/>
            <w:vAlign w:val="center"/>
          </w:tcPr>
          <w:p w14:paraId="12EE5064">
            <w:pPr>
              <w:jc w:val="center"/>
              <w:rPr>
                <w:rFonts w:hint="eastAsia" w:ascii="仿宋" w:hAnsi="仿宋" w:eastAsia="仿宋" w:cs="仿宋"/>
                <w:sz w:val="24"/>
                <w:szCs w:val="24"/>
              </w:rPr>
            </w:pPr>
            <w:r>
              <w:rPr>
                <w:rFonts w:hint="eastAsia" w:ascii="仿宋" w:hAnsi="仿宋" w:eastAsia="仿宋" w:cs="仿宋"/>
                <w:sz w:val="24"/>
                <w:szCs w:val="24"/>
              </w:rPr>
              <w:t>短视频</w:t>
            </w:r>
          </w:p>
          <w:p w14:paraId="3C1B999F">
            <w:pPr>
              <w:jc w:val="center"/>
              <w:rPr>
                <w:rFonts w:hint="eastAsia" w:ascii="仿宋" w:hAnsi="仿宋" w:eastAsia="仿宋" w:cs="仿宋"/>
                <w:sz w:val="24"/>
                <w:szCs w:val="24"/>
              </w:rPr>
            </w:pPr>
            <w:r>
              <w:rPr>
                <w:rFonts w:hint="eastAsia" w:ascii="仿宋" w:hAnsi="仿宋" w:eastAsia="仿宋" w:cs="仿宋"/>
                <w:sz w:val="24"/>
                <w:szCs w:val="24"/>
              </w:rPr>
              <w:t>拍摄</w:t>
            </w:r>
          </w:p>
        </w:tc>
        <w:tc>
          <w:tcPr>
            <w:tcW w:w="2532" w:type="dxa"/>
            <w:tcBorders>
              <w:top w:val="single" w:color="auto" w:sz="4" w:space="0"/>
              <w:left w:val="single" w:color="auto" w:sz="4" w:space="0"/>
              <w:bottom w:val="single" w:color="auto" w:sz="4" w:space="0"/>
              <w:right w:val="single" w:color="auto" w:sz="4" w:space="0"/>
            </w:tcBorders>
            <w:noWrap w:val="0"/>
            <w:vAlign w:val="center"/>
          </w:tcPr>
          <w:p w14:paraId="7AB2EB2D">
            <w:pPr>
              <w:jc w:val="center"/>
              <w:rPr>
                <w:rFonts w:hint="eastAsia" w:ascii="仿宋" w:hAnsi="仿宋" w:eastAsia="仿宋" w:cs="仿宋"/>
                <w:sz w:val="24"/>
                <w:szCs w:val="24"/>
              </w:rPr>
            </w:pPr>
            <w:r>
              <w:rPr>
                <w:rFonts w:hint="eastAsia" w:ascii="仿宋" w:hAnsi="仿宋" w:eastAsia="仿宋" w:cs="仿宋"/>
                <w:sz w:val="24"/>
                <w:szCs w:val="24"/>
              </w:rPr>
              <w:t>图片素材修饰与</w:t>
            </w:r>
          </w:p>
          <w:p w14:paraId="370696AF">
            <w:pPr>
              <w:jc w:val="center"/>
              <w:rPr>
                <w:rFonts w:hint="eastAsia" w:ascii="仿宋" w:hAnsi="仿宋" w:eastAsia="仿宋" w:cs="仿宋"/>
                <w:sz w:val="24"/>
                <w:szCs w:val="24"/>
              </w:rPr>
            </w:pPr>
            <w:r>
              <w:rPr>
                <w:rFonts w:hint="eastAsia" w:ascii="仿宋" w:hAnsi="仿宋" w:eastAsia="仿宋" w:cs="仿宋"/>
                <w:sz w:val="24"/>
                <w:szCs w:val="24"/>
              </w:rPr>
              <w:t>美化</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7584D2C2">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49BA3955">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794DBE33">
            <w:pPr>
              <w:widowControl/>
              <w:rPr>
                <w:rFonts w:hint="eastAsia" w:ascii="仿宋" w:hAnsi="仿宋" w:eastAsia="仿宋" w:cs="仿宋"/>
                <w:sz w:val="24"/>
                <w:szCs w:val="24"/>
              </w:rPr>
            </w:pPr>
          </w:p>
        </w:tc>
      </w:tr>
      <w:tr w14:paraId="27C7B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08906879">
            <w:pPr>
              <w:widowControl/>
              <w:rPr>
                <w:rFonts w:hint="eastAsia" w:ascii="仿宋" w:hAnsi="仿宋" w:eastAsia="仿宋" w:cs="仿宋"/>
                <w:sz w:val="24"/>
                <w:szCs w:val="24"/>
              </w:rPr>
            </w:pPr>
          </w:p>
        </w:tc>
        <w:tc>
          <w:tcPr>
            <w:tcW w:w="1378" w:type="dxa"/>
            <w:vMerge w:val="continue"/>
            <w:tcBorders>
              <w:top w:val="single" w:color="auto" w:sz="4" w:space="0"/>
              <w:left w:val="single" w:color="auto" w:sz="4" w:space="0"/>
              <w:bottom w:val="single" w:color="auto" w:sz="4" w:space="0"/>
              <w:right w:val="single" w:color="auto" w:sz="4" w:space="0"/>
            </w:tcBorders>
            <w:noWrap w:val="0"/>
            <w:vAlign w:val="center"/>
          </w:tcPr>
          <w:p w14:paraId="44970335">
            <w:pPr>
              <w:widowControl/>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3E5A8767">
            <w:pPr>
              <w:jc w:val="center"/>
              <w:rPr>
                <w:rFonts w:hint="eastAsia" w:ascii="仿宋" w:hAnsi="仿宋" w:eastAsia="仿宋" w:cs="仿宋"/>
                <w:sz w:val="24"/>
                <w:szCs w:val="24"/>
              </w:rPr>
            </w:pPr>
            <w:r>
              <w:rPr>
                <w:rFonts w:hint="eastAsia" w:ascii="仿宋" w:hAnsi="仿宋" w:eastAsia="仿宋" w:cs="仿宋"/>
                <w:sz w:val="24"/>
                <w:szCs w:val="24"/>
              </w:rPr>
              <w:t>图像色彩调整</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4C323865">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25B51BA5">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0246609C">
            <w:pPr>
              <w:widowControl/>
              <w:rPr>
                <w:rFonts w:hint="eastAsia" w:ascii="仿宋" w:hAnsi="仿宋" w:eastAsia="仿宋" w:cs="仿宋"/>
                <w:sz w:val="24"/>
                <w:szCs w:val="24"/>
              </w:rPr>
            </w:pPr>
          </w:p>
        </w:tc>
      </w:tr>
      <w:tr w14:paraId="60E7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3F1B6A3D">
            <w:pPr>
              <w:widowControl/>
              <w:rPr>
                <w:rFonts w:hint="eastAsia" w:ascii="仿宋" w:hAnsi="仿宋" w:eastAsia="仿宋" w:cs="仿宋"/>
                <w:sz w:val="24"/>
                <w:szCs w:val="24"/>
              </w:rPr>
            </w:pPr>
          </w:p>
        </w:tc>
        <w:tc>
          <w:tcPr>
            <w:tcW w:w="1378" w:type="dxa"/>
            <w:vMerge w:val="restart"/>
            <w:tcBorders>
              <w:top w:val="single" w:color="auto" w:sz="4" w:space="0"/>
              <w:left w:val="single" w:color="auto" w:sz="4" w:space="0"/>
              <w:right w:val="single" w:color="auto" w:sz="4" w:space="0"/>
            </w:tcBorders>
            <w:noWrap w:val="0"/>
            <w:vAlign w:val="center"/>
          </w:tcPr>
          <w:p w14:paraId="0C60D54D">
            <w:pPr>
              <w:rPr>
                <w:rFonts w:hint="eastAsia" w:ascii="仿宋" w:hAnsi="仿宋" w:eastAsia="仿宋" w:cs="仿宋"/>
                <w:sz w:val="24"/>
                <w:szCs w:val="24"/>
              </w:rPr>
            </w:pPr>
            <w:r>
              <w:rPr>
                <w:rFonts w:hint="eastAsia" w:ascii="仿宋" w:hAnsi="仿宋" w:eastAsia="仿宋" w:cs="仿宋"/>
                <w:sz w:val="24"/>
                <w:szCs w:val="24"/>
              </w:rPr>
              <w:t>网店视觉综合运用</w:t>
            </w:r>
          </w:p>
        </w:tc>
        <w:tc>
          <w:tcPr>
            <w:tcW w:w="2532" w:type="dxa"/>
            <w:tcBorders>
              <w:top w:val="single" w:color="auto" w:sz="4" w:space="0"/>
              <w:left w:val="single" w:color="auto" w:sz="4" w:space="0"/>
              <w:bottom w:val="single" w:color="auto" w:sz="4" w:space="0"/>
              <w:right w:val="single" w:color="auto" w:sz="4" w:space="0"/>
            </w:tcBorders>
            <w:noWrap w:val="0"/>
            <w:vAlign w:val="center"/>
          </w:tcPr>
          <w:p w14:paraId="7B4E902A">
            <w:pPr>
              <w:jc w:val="center"/>
              <w:rPr>
                <w:rFonts w:hint="eastAsia" w:ascii="仿宋" w:hAnsi="仿宋" w:eastAsia="仿宋" w:cs="仿宋"/>
                <w:sz w:val="24"/>
                <w:szCs w:val="24"/>
              </w:rPr>
            </w:pPr>
            <w:r>
              <w:rPr>
                <w:rFonts w:hint="eastAsia" w:ascii="仿宋" w:hAnsi="仿宋" w:eastAsia="仿宋" w:cs="仿宋"/>
                <w:sz w:val="24"/>
                <w:szCs w:val="24"/>
              </w:rPr>
              <w:t>首页设计及制作</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62130944">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288AC34D">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64F5EB73">
            <w:pPr>
              <w:widowControl/>
              <w:rPr>
                <w:rFonts w:hint="eastAsia" w:ascii="仿宋" w:hAnsi="仿宋" w:eastAsia="仿宋" w:cs="仿宋"/>
                <w:sz w:val="24"/>
                <w:szCs w:val="24"/>
              </w:rPr>
            </w:pPr>
          </w:p>
        </w:tc>
      </w:tr>
      <w:tr w14:paraId="0F8F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4DFC2971">
            <w:pPr>
              <w:widowControl/>
              <w:rPr>
                <w:rFonts w:hint="eastAsia" w:ascii="仿宋" w:hAnsi="仿宋" w:eastAsia="仿宋" w:cs="仿宋"/>
                <w:sz w:val="24"/>
                <w:szCs w:val="24"/>
              </w:rPr>
            </w:pPr>
          </w:p>
        </w:tc>
        <w:tc>
          <w:tcPr>
            <w:tcW w:w="1378" w:type="dxa"/>
            <w:vMerge w:val="continue"/>
            <w:tcBorders>
              <w:left w:val="single" w:color="auto" w:sz="4" w:space="0"/>
              <w:right w:val="single" w:color="auto" w:sz="4" w:space="0"/>
            </w:tcBorders>
            <w:noWrap w:val="0"/>
            <w:vAlign w:val="center"/>
          </w:tcPr>
          <w:p w14:paraId="6B845728">
            <w:pPr>
              <w:widowControl/>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20B1BFD6">
            <w:pPr>
              <w:jc w:val="center"/>
              <w:rPr>
                <w:rFonts w:hint="eastAsia" w:ascii="仿宋" w:hAnsi="仿宋" w:eastAsia="仿宋" w:cs="仿宋"/>
                <w:sz w:val="24"/>
                <w:szCs w:val="24"/>
              </w:rPr>
            </w:pPr>
            <w:r>
              <w:rPr>
                <w:rFonts w:hint="eastAsia" w:ascii="仿宋" w:hAnsi="仿宋" w:eastAsia="仿宋" w:cs="仿宋"/>
                <w:sz w:val="24"/>
                <w:szCs w:val="24"/>
              </w:rPr>
              <w:t>动态logo制作</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3E1166AA">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09FC928B">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2CAB3459">
            <w:pPr>
              <w:widowControl/>
              <w:rPr>
                <w:rFonts w:hint="eastAsia" w:ascii="仿宋" w:hAnsi="仿宋" w:eastAsia="仿宋" w:cs="仿宋"/>
                <w:sz w:val="24"/>
                <w:szCs w:val="24"/>
              </w:rPr>
            </w:pPr>
          </w:p>
        </w:tc>
      </w:tr>
      <w:tr w14:paraId="3041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6B2061D9">
            <w:pPr>
              <w:widowControl/>
              <w:rPr>
                <w:rFonts w:hint="eastAsia" w:ascii="仿宋" w:hAnsi="仿宋" w:eastAsia="仿宋" w:cs="仿宋"/>
                <w:sz w:val="24"/>
                <w:szCs w:val="24"/>
              </w:rPr>
            </w:pPr>
          </w:p>
        </w:tc>
        <w:tc>
          <w:tcPr>
            <w:tcW w:w="1378" w:type="dxa"/>
            <w:vMerge w:val="continue"/>
            <w:tcBorders>
              <w:left w:val="single" w:color="auto" w:sz="4" w:space="0"/>
              <w:right w:val="single" w:color="auto" w:sz="4" w:space="0"/>
            </w:tcBorders>
            <w:noWrap w:val="0"/>
            <w:vAlign w:val="center"/>
          </w:tcPr>
          <w:p w14:paraId="377EAE43">
            <w:pPr>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7FB9651A">
            <w:pPr>
              <w:jc w:val="center"/>
              <w:rPr>
                <w:rFonts w:hint="eastAsia" w:ascii="仿宋" w:hAnsi="仿宋" w:eastAsia="仿宋" w:cs="仿宋"/>
                <w:sz w:val="24"/>
                <w:szCs w:val="24"/>
              </w:rPr>
            </w:pPr>
            <w:r>
              <w:rPr>
                <w:rFonts w:hint="eastAsia" w:ascii="仿宋" w:hAnsi="仿宋" w:eastAsia="仿宋" w:cs="仿宋"/>
                <w:sz w:val="24"/>
                <w:szCs w:val="24"/>
              </w:rPr>
              <w:t>网店店招设计及</w:t>
            </w:r>
          </w:p>
          <w:p w14:paraId="5E2173E7">
            <w:pPr>
              <w:jc w:val="center"/>
              <w:rPr>
                <w:rFonts w:hint="eastAsia" w:ascii="仿宋" w:hAnsi="仿宋" w:eastAsia="仿宋" w:cs="仿宋"/>
                <w:sz w:val="24"/>
                <w:szCs w:val="24"/>
              </w:rPr>
            </w:pPr>
            <w:r>
              <w:rPr>
                <w:rFonts w:hint="eastAsia" w:ascii="仿宋" w:hAnsi="仿宋" w:eastAsia="仿宋" w:cs="仿宋"/>
                <w:sz w:val="24"/>
                <w:szCs w:val="24"/>
              </w:rPr>
              <w:t>制作</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1CBEE025">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466068B7">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39ACC704">
            <w:pPr>
              <w:widowControl/>
              <w:rPr>
                <w:rFonts w:hint="eastAsia" w:ascii="仿宋" w:hAnsi="仿宋" w:eastAsia="仿宋" w:cs="仿宋"/>
                <w:sz w:val="24"/>
                <w:szCs w:val="24"/>
              </w:rPr>
            </w:pPr>
          </w:p>
        </w:tc>
      </w:tr>
      <w:tr w14:paraId="093C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1A0F727D">
            <w:pPr>
              <w:widowControl/>
              <w:rPr>
                <w:rFonts w:hint="eastAsia" w:ascii="仿宋" w:hAnsi="仿宋" w:eastAsia="仿宋" w:cs="仿宋"/>
                <w:sz w:val="24"/>
                <w:szCs w:val="24"/>
              </w:rPr>
            </w:pPr>
          </w:p>
        </w:tc>
        <w:tc>
          <w:tcPr>
            <w:tcW w:w="1378" w:type="dxa"/>
            <w:vMerge w:val="continue"/>
            <w:tcBorders>
              <w:left w:val="single" w:color="auto" w:sz="4" w:space="0"/>
              <w:right w:val="single" w:color="auto" w:sz="4" w:space="0"/>
            </w:tcBorders>
            <w:noWrap w:val="0"/>
            <w:vAlign w:val="center"/>
          </w:tcPr>
          <w:p w14:paraId="517E8A04">
            <w:pPr>
              <w:widowControl/>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33C2D078">
            <w:pPr>
              <w:jc w:val="center"/>
              <w:rPr>
                <w:rFonts w:hint="eastAsia" w:ascii="仿宋" w:hAnsi="仿宋" w:eastAsia="仿宋" w:cs="仿宋"/>
                <w:sz w:val="24"/>
                <w:szCs w:val="24"/>
              </w:rPr>
            </w:pPr>
            <w:r>
              <w:rPr>
                <w:rFonts w:hint="eastAsia" w:ascii="仿宋" w:hAnsi="仿宋" w:eastAsia="仿宋" w:cs="仿宋"/>
                <w:sz w:val="24"/>
                <w:szCs w:val="24"/>
              </w:rPr>
              <w:t>网店首页海报设计及制作</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0C165B2B">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7CBA187A">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6FE14F11">
            <w:pPr>
              <w:widowControl/>
              <w:rPr>
                <w:rFonts w:hint="eastAsia" w:ascii="仿宋" w:hAnsi="仿宋" w:eastAsia="仿宋" w:cs="仿宋"/>
                <w:sz w:val="24"/>
                <w:szCs w:val="24"/>
              </w:rPr>
            </w:pPr>
          </w:p>
        </w:tc>
      </w:tr>
      <w:tr w14:paraId="6A76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05B7A0BA">
            <w:pPr>
              <w:widowControl/>
              <w:rPr>
                <w:rFonts w:hint="eastAsia" w:ascii="仿宋" w:hAnsi="仿宋" w:eastAsia="仿宋" w:cs="仿宋"/>
                <w:sz w:val="24"/>
                <w:szCs w:val="24"/>
              </w:rPr>
            </w:pPr>
          </w:p>
        </w:tc>
        <w:tc>
          <w:tcPr>
            <w:tcW w:w="1378" w:type="dxa"/>
            <w:vMerge w:val="continue"/>
            <w:tcBorders>
              <w:left w:val="single" w:color="auto" w:sz="4" w:space="0"/>
              <w:right w:val="single" w:color="auto" w:sz="4" w:space="0"/>
            </w:tcBorders>
            <w:noWrap w:val="0"/>
            <w:vAlign w:val="center"/>
          </w:tcPr>
          <w:p w14:paraId="64AB14EA">
            <w:pPr>
              <w:widowControl/>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4C3BAED5">
            <w:pPr>
              <w:jc w:val="center"/>
              <w:rPr>
                <w:rFonts w:hint="eastAsia" w:ascii="仿宋" w:hAnsi="仿宋" w:eastAsia="仿宋" w:cs="仿宋"/>
                <w:sz w:val="24"/>
                <w:szCs w:val="24"/>
              </w:rPr>
            </w:pPr>
            <w:r>
              <w:rPr>
                <w:rFonts w:hint="eastAsia" w:ascii="仿宋" w:hAnsi="仿宋" w:eastAsia="仿宋" w:cs="仿宋"/>
                <w:sz w:val="24"/>
                <w:szCs w:val="24"/>
              </w:rPr>
              <w:t>网店推广图片设计及制作</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225C8878">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1FE5A422">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1F72B946">
            <w:pPr>
              <w:widowControl/>
              <w:rPr>
                <w:rFonts w:hint="eastAsia" w:ascii="仿宋" w:hAnsi="仿宋" w:eastAsia="仿宋" w:cs="仿宋"/>
                <w:sz w:val="24"/>
                <w:szCs w:val="24"/>
              </w:rPr>
            </w:pPr>
          </w:p>
        </w:tc>
      </w:tr>
      <w:tr w14:paraId="7797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78A7F7B3">
            <w:pPr>
              <w:widowControl/>
              <w:rPr>
                <w:rFonts w:hint="eastAsia" w:ascii="仿宋" w:hAnsi="仿宋" w:eastAsia="仿宋" w:cs="仿宋"/>
                <w:sz w:val="24"/>
                <w:szCs w:val="24"/>
              </w:rPr>
            </w:pPr>
          </w:p>
        </w:tc>
        <w:tc>
          <w:tcPr>
            <w:tcW w:w="1378" w:type="dxa"/>
            <w:vMerge w:val="continue"/>
            <w:tcBorders>
              <w:left w:val="single" w:color="auto" w:sz="4" w:space="0"/>
              <w:bottom w:val="single" w:color="auto" w:sz="4" w:space="0"/>
              <w:right w:val="single" w:color="auto" w:sz="4" w:space="0"/>
            </w:tcBorders>
            <w:noWrap w:val="0"/>
            <w:vAlign w:val="center"/>
          </w:tcPr>
          <w:p w14:paraId="270C80BF">
            <w:pPr>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2AA07B00">
            <w:pPr>
              <w:jc w:val="center"/>
              <w:rPr>
                <w:rFonts w:hint="eastAsia" w:ascii="仿宋" w:hAnsi="仿宋" w:eastAsia="仿宋" w:cs="仿宋"/>
                <w:sz w:val="24"/>
                <w:szCs w:val="24"/>
              </w:rPr>
            </w:pPr>
            <w:r>
              <w:rPr>
                <w:rFonts w:hint="eastAsia" w:ascii="仿宋" w:hAnsi="仿宋" w:eastAsia="仿宋" w:cs="仿宋"/>
                <w:sz w:val="24"/>
                <w:szCs w:val="24"/>
              </w:rPr>
              <w:t>网店商品详情页设计与制作</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2B286E51">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022A68EC">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bottom w:val="single" w:color="auto" w:sz="4" w:space="0"/>
              <w:right w:val="single" w:color="auto" w:sz="4" w:space="0"/>
            </w:tcBorders>
            <w:noWrap w:val="0"/>
            <w:vAlign w:val="center"/>
          </w:tcPr>
          <w:p w14:paraId="0E54F9AF">
            <w:pPr>
              <w:widowControl/>
              <w:rPr>
                <w:rFonts w:hint="eastAsia" w:ascii="仿宋" w:hAnsi="仿宋" w:eastAsia="仿宋" w:cs="仿宋"/>
                <w:sz w:val="24"/>
                <w:szCs w:val="24"/>
              </w:rPr>
            </w:pPr>
          </w:p>
        </w:tc>
      </w:tr>
      <w:tr w14:paraId="71E7C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C7D1BB5">
            <w:pPr>
              <w:widowControl/>
              <w:rPr>
                <w:rFonts w:hint="eastAsia" w:ascii="仿宋" w:hAnsi="仿宋" w:eastAsia="仿宋" w:cs="仿宋"/>
                <w:sz w:val="24"/>
                <w:szCs w:val="24"/>
              </w:rPr>
            </w:pPr>
          </w:p>
        </w:tc>
        <w:tc>
          <w:tcPr>
            <w:tcW w:w="3910" w:type="dxa"/>
            <w:gridSpan w:val="2"/>
            <w:tcBorders>
              <w:top w:val="single" w:color="auto" w:sz="4" w:space="0"/>
              <w:left w:val="single" w:color="auto" w:sz="4" w:space="0"/>
              <w:bottom w:val="single" w:color="auto" w:sz="4" w:space="0"/>
              <w:right w:val="single" w:color="auto" w:sz="4" w:space="0"/>
            </w:tcBorders>
            <w:shd w:val="clear" w:color="auto" w:fill="D7D7D7"/>
            <w:noWrap w:val="0"/>
            <w:vAlign w:val="center"/>
          </w:tcPr>
          <w:p w14:paraId="3162DB79">
            <w:pPr>
              <w:jc w:val="center"/>
              <w:rPr>
                <w:rFonts w:hint="eastAsia" w:ascii="仿宋" w:hAnsi="仿宋" w:eastAsia="仿宋" w:cs="仿宋"/>
                <w:b/>
                <w:bCs/>
                <w:sz w:val="24"/>
                <w:szCs w:val="24"/>
              </w:rPr>
            </w:pPr>
            <w:r>
              <w:rPr>
                <w:rFonts w:hint="eastAsia" w:ascii="仿宋" w:hAnsi="仿宋" w:eastAsia="仿宋" w:cs="仿宋"/>
                <w:b/>
                <w:bCs/>
                <w:sz w:val="24"/>
                <w:szCs w:val="24"/>
              </w:rPr>
              <w:t>合计</w:t>
            </w:r>
          </w:p>
        </w:tc>
        <w:tc>
          <w:tcPr>
            <w:tcW w:w="2637" w:type="dxa"/>
            <w:gridSpan w:val="2"/>
            <w:tcBorders>
              <w:top w:val="single" w:color="auto" w:sz="4" w:space="0"/>
              <w:left w:val="single" w:color="auto" w:sz="4" w:space="0"/>
              <w:bottom w:val="single" w:color="auto" w:sz="4" w:space="0"/>
              <w:right w:val="single" w:color="auto" w:sz="4" w:space="0"/>
            </w:tcBorders>
            <w:shd w:val="clear" w:color="auto" w:fill="D7D7D7"/>
            <w:noWrap w:val="0"/>
            <w:vAlign w:val="center"/>
          </w:tcPr>
          <w:p w14:paraId="20DB6508">
            <w:pPr>
              <w:jc w:val="center"/>
              <w:rPr>
                <w:rFonts w:hint="eastAsia" w:ascii="仿宋" w:hAnsi="仿宋" w:eastAsia="仿宋" w:cs="仿宋"/>
                <w:b/>
                <w:bCs/>
                <w:sz w:val="24"/>
                <w:szCs w:val="24"/>
              </w:rPr>
            </w:pPr>
            <w:r>
              <w:rPr>
                <w:rFonts w:hint="eastAsia" w:ascii="仿宋" w:hAnsi="仿宋" w:eastAsia="仿宋" w:cs="仿宋"/>
                <w:b/>
                <w:bCs/>
                <w:sz w:val="24"/>
                <w:szCs w:val="24"/>
              </w:rPr>
              <w:t>15</w:t>
            </w:r>
          </w:p>
        </w:tc>
        <w:tc>
          <w:tcPr>
            <w:tcW w:w="1155" w:type="dxa"/>
            <w:tcBorders>
              <w:top w:val="single" w:color="auto" w:sz="4" w:space="0"/>
              <w:left w:val="single" w:color="auto" w:sz="4" w:space="0"/>
              <w:bottom w:val="single" w:color="auto" w:sz="4" w:space="0"/>
              <w:right w:val="single" w:color="auto" w:sz="4" w:space="0"/>
            </w:tcBorders>
            <w:shd w:val="clear" w:color="auto" w:fill="D7D7D7"/>
            <w:noWrap w:val="0"/>
            <w:vAlign w:val="center"/>
          </w:tcPr>
          <w:p w14:paraId="5FDB58CB">
            <w:pPr>
              <w:jc w:val="center"/>
              <w:rPr>
                <w:rFonts w:hint="eastAsia" w:ascii="仿宋" w:hAnsi="仿宋" w:eastAsia="仿宋" w:cs="仿宋"/>
                <w:b/>
                <w:bCs/>
                <w:sz w:val="24"/>
                <w:szCs w:val="24"/>
              </w:rPr>
            </w:pPr>
            <w:r>
              <w:rPr>
                <w:rFonts w:hint="eastAsia" w:ascii="仿宋" w:hAnsi="仿宋" w:eastAsia="仿宋" w:cs="仿宋"/>
                <w:b/>
                <w:bCs/>
                <w:sz w:val="24"/>
                <w:szCs w:val="24"/>
              </w:rPr>
              <w:t>1</w:t>
            </w:r>
          </w:p>
        </w:tc>
      </w:tr>
      <w:tr w14:paraId="7175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restart"/>
            <w:tcBorders>
              <w:top w:val="single" w:color="auto" w:sz="4" w:space="0"/>
              <w:left w:val="single" w:color="auto" w:sz="4" w:space="0"/>
              <w:bottom w:val="single" w:color="auto" w:sz="4" w:space="0"/>
              <w:right w:val="single" w:color="auto" w:sz="4" w:space="0"/>
            </w:tcBorders>
            <w:noWrap w:val="0"/>
            <w:vAlign w:val="center"/>
          </w:tcPr>
          <w:p w14:paraId="10D633DE">
            <w:pPr>
              <w:rPr>
                <w:rFonts w:hint="eastAsia" w:ascii="仿宋" w:hAnsi="仿宋" w:eastAsia="仿宋" w:cs="仿宋"/>
                <w:sz w:val="24"/>
                <w:szCs w:val="24"/>
              </w:rPr>
            </w:pPr>
            <w:r>
              <w:rPr>
                <w:rFonts w:hint="eastAsia" w:ascii="仿宋" w:hAnsi="仿宋" w:eastAsia="仿宋" w:cs="仿宋"/>
                <w:sz w:val="24"/>
                <w:szCs w:val="24"/>
              </w:rPr>
              <w:t>短视频运营</w:t>
            </w:r>
          </w:p>
        </w:tc>
        <w:tc>
          <w:tcPr>
            <w:tcW w:w="1378" w:type="dxa"/>
            <w:vMerge w:val="restart"/>
            <w:tcBorders>
              <w:top w:val="single" w:color="auto" w:sz="4" w:space="0"/>
              <w:left w:val="single" w:color="auto" w:sz="4" w:space="0"/>
              <w:bottom w:val="single" w:color="auto" w:sz="4" w:space="0"/>
              <w:right w:val="single" w:color="auto" w:sz="4" w:space="0"/>
            </w:tcBorders>
            <w:noWrap w:val="0"/>
            <w:vAlign w:val="center"/>
          </w:tcPr>
          <w:p w14:paraId="0322A15D">
            <w:pPr>
              <w:jc w:val="center"/>
              <w:rPr>
                <w:rFonts w:hint="eastAsia" w:ascii="仿宋" w:hAnsi="仿宋" w:eastAsia="仿宋" w:cs="仿宋"/>
                <w:sz w:val="24"/>
                <w:szCs w:val="24"/>
              </w:rPr>
            </w:pPr>
            <w:r>
              <w:rPr>
                <w:rFonts w:hint="eastAsia" w:ascii="仿宋" w:hAnsi="仿宋" w:eastAsia="仿宋" w:cs="仿宋"/>
                <w:sz w:val="24"/>
                <w:szCs w:val="24"/>
              </w:rPr>
              <w:t>短视频</w:t>
            </w:r>
          </w:p>
          <w:p w14:paraId="0E3FF0B8">
            <w:pPr>
              <w:jc w:val="center"/>
              <w:rPr>
                <w:rFonts w:hint="eastAsia" w:ascii="仿宋" w:hAnsi="仿宋" w:eastAsia="仿宋" w:cs="仿宋"/>
                <w:sz w:val="24"/>
                <w:szCs w:val="24"/>
              </w:rPr>
            </w:pPr>
            <w:r>
              <w:rPr>
                <w:rFonts w:hint="eastAsia" w:ascii="仿宋" w:hAnsi="仿宋" w:eastAsia="仿宋" w:cs="仿宋"/>
                <w:sz w:val="24"/>
                <w:szCs w:val="24"/>
              </w:rPr>
              <w:t>策划</w:t>
            </w:r>
          </w:p>
        </w:tc>
        <w:tc>
          <w:tcPr>
            <w:tcW w:w="2532" w:type="dxa"/>
            <w:tcBorders>
              <w:top w:val="single" w:color="auto" w:sz="4" w:space="0"/>
              <w:left w:val="single" w:color="auto" w:sz="4" w:space="0"/>
              <w:bottom w:val="single" w:color="auto" w:sz="4" w:space="0"/>
              <w:right w:val="single" w:color="auto" w:sz="4" w:space="0"/>
            </w:tcBorders>
            <w:noWrap w:val="0"/>
            <w:vAlign w:val="center"/>
          </w:tcPr>
          <w:p w14:paraId="7EA77417">
            <w:pPr>
              <w:jc w:val="center"/>
              <w:rPr>
                <w:rFonts w:hint="eastAsia" w:ascii="仿宋" w:hAnsi="仿宋" w:eastAsia="仿宋" w:cs="仿宋"/>
                <w:sz w:val="24"/>
                <w:szCs w:val="24"/>
              </w:rPr>
            </w:pPr>
            <w:r>
              <w:rPr>
                <w:rFonts w:hint="eastAsia" w:ascii="仿宋" w:hAnsi="仿宋" w:eastAsia="仿宋" w:cs="仿宋"/>
                <w:sz w:val="24"/>
                <w:szCs w:val="24"/>
              </w:rPr>
              <w:t>短视频内容类型</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119E5F8E">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136823A1">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restart"/>
            <w:tcBorders>
              <w:top w:val="single" w:color="auto" w:sz="4" w:space="0"/>
              <w:left w:val="single" w:color="auto" w:sz="4" w:space="0"/>
              <w:right w:val="single" w:color="auto" w:sz="4" w:space="0"/>
            </w:tcBorders>
            <w:noWrap w:val="0"/>
            <w:vAlign w:val="center"/>
          </w:tcPr>
          <w:p w14:paraId="4F26E69A">
            <w:pPr>
              <w:jc w:val="center"/>
              <w:rPr>
                <w:rFonts w:hint="eastAsia" w:ascii="仿宋" w:hAnsi="仿宋" w:eastAsia="仿宋" w:cs="仿宋"/>
                <w:sz w:val="24"/>
                <w:szCs w:val="24"/>
              </w:rPr>
            </w:pPr>
            <w:r>
              <w:rPr>
                <w:rFonts w:hint="eastAsia" w:ascii="仿宋" w:hAnsi="仿宋" w:eastAsia="仿宋" w:cs="仿宋"/>
                <w:sz w:val="24"/>
                <w:szCs w:val="24"/>
                <w:lang w:val="en-US" w:eastAsia="zh-CN"/>
              </w:rPr>
              <w:t>1</w:t>
            </w:r>
          </w:p>
        </w:tc>
      </w:tr>
      <w:tr w14:paraId="40CB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755E4DA8">
            <w:pPr>
              <w:widowControl/>
              <w:rPr>
                <w:rFonts w:hint="eastAsia" w:ascii="仿宋" w:hAnsi="仿宋" w:eastAsia="仿宋" w:cs="仿宋"/>
                <w:sz w:val="24"/>
                <w:szCs w:val="24"/>
              </w:rPr>
            </w:pPr>
          </w:p>
        </w:tc>
        <w:tc>
          <w:tcPr>
            <w:tcW w:w="1378" w:type="dxa"/>
            <w:vMerge w:val="continue"/>
            <w:tcBorders>
              <w:top w:val="single" w:color="auto" w:sz="4" w:space="0"/>
              <w:left w:val="single" w:color="auto" w:sz="4" w:space="0"/>
              <w:bottom w:val="single" w:color="auto" w:sz="4" w:space="0"/>
              <w:right w:val="single" w:color="auto" w:sz="4" w:space="0"/>
            </w:tcBorders>
            <w:noWrap w:val="0"/>
            <w:vAlign w:val="center"/>
          </w:tcPr>
          <w:p w14:paraId="000C6358">
            <w:pPr>
              <w:widowControl/>
              <w:jc w:val="center"/>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6601469B">
            <w:pPr>
              <w:jc w:val="center"/>
              <w:rPr>
                <w:rFonts w:hint="eastAsia" w:ascii="仿宋" w:hAnsi="仿宋" w:eastAsia="仿宋" w:cs="仿宋"/>
                <w:sz w:val="24"/>
                <w:szCs w:val="24"/>
              </w:rPr>
            </w:pPr>
            <w:r>
              <w:rPr>
                <w:rFonts w:hint="eastAsia" w:ascii="仿宋" w:hAnsi="仿宋" w:eastAsia="仿宋" w:cs="仿宋"/>
                <w:sz w:val="24"/>
                <w:szCs w:val="24"/>
              </w:rPr>
              <w:t>用户需求分析</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6A09923C">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2A1F237F">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443B0CD9">
            <w:pPr>
              <w:jc w:val="center"/>
              <w:rPr>
                <w:rFonts w:hint="eastAsia" w:ascii="仿宋" w:hAnsi="仿宋" w:eastAsia="仿宋" w:cs="仿宋"/>
                <w:sz w:val="24"/>
                <w:szCs w:val="24"/>
              </w:rPr>
            </w:pPr>
          </w:p>
        </w:tc>
      </w:tr>
      <w:tr w14:paraId="302B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3F357C8B">
            <w:pPr>
              <w:widowControl/>
              <w:rPr>
                <w:rFonts w:hint="eastAsia" w:ascii="仿宋" w:hAnsi="仿宋" w:eastAsia="仿宋" w:cs="仿宋"/>
                <w:sz w:val="24"/>
                <w:szCs w:val="24"/>
              </w:rPr>
            </w:pPr>
          </w:p>
        </w:tc>
        <w:tc>
          <w:tcPr>
            <w:tcW w:w="1378" w:type="dxa"/>
            <w:vMerge w:val="continue"/>
            <w:tcBorders>
              <w:top w:val="single" w:color="auto" w:sz="4" w:space="0"/>
              <w:left w:val="single" w:color="auto" w:sz="4" w:space="0"/>
              <w:bottom w:val="single" w:color="auto" w:sz="4" w:space="0"/>
              <w:right w:val="single" w:color="auto" w:sz="4" w:space="0"/>
            </w:tcBorders>
            <w:noWrap w:val="0"/>
            <w:vAlign w:val="center"/>
          </w:tcPr>
          <w:p w14:paraId="1C5DFA5F">
            <w:pPr>
              <w:widowControl/>
              <w:jc w:val="center"/>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482C41FA">
            <w:pPr>
              <w:jc w:val="center"/>
              <w:rPr>
                <w:rFonts w:hint="eastAsia" w:ascii="仿宋" w:hAnsi="仿宋" w:eastAsia="仿宋" w:cs="仿宋"/>
                <w:sz w:val="24"/>
                <w:szCs w:val="24"/>
              </w:rPr>
            </w:pPr>
            <w:r>
              <w:rPr>
                <w:rFonts w:hint="eastAsia" w:ascii="仿宋" w:hAnsi="仿宋" w:eastAsia="仿宋" w:cs="仿宋"/>
                <w:sz w:val="24"/>
                <w:szCs w:val="24"/>
              </w:rPr>
              <w:t>竞品数据分析</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3C1F82D3">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31D9F452">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5E2F40B6">
            <w:pPr>
              <w:jc w:val="center"/>
              <w:rPr>
                <w:rFonts w:hint="eastAsia" w:ascii="仿宋" w:hAnsi="仿宋" w:eastAsia="仿宋" w:cs="仿宋"/>
                <w:sz w:val="24"/>
                <w:szCs w:val="24"/>
              </w:rPr>
            </w:pPr>
          </w:p>
        </w:tc>
      </w:tr>
      <w:tr w14:paraId="65C8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2A145ACE">
            <w:pPr>
              <w:widowControl/>
              <w:rPr>
                <w:rFonts w:hint="eastAsia" w:ascii="仿宋" w:hAnsi="仿宋" w:eastAsia="仿宋" w:cs="仿宋"/>
                <w:sz w:val="24"/>
                <w:szCs w:val="24"/>
              </w:rPr>
            </w:pPr>
          </w:p>
        </w:tc>
        <w:tc>
          <w:tcPr>
            <w:tcW w:w="1378" w:type="dxa"/>
            <w:vMerge w:val="continue"/>
            <w:tcBorders>
              <w:top w:val="single" w:color="auto" w:sz="4" w:space="0"/>
              <w:left w:val="single" w:color="auto" w:sz="4" w:space="0"/>
              <w:bottom w:val="single" w:color="auto" w:sz="4" w:space="0"/>
              <w:right w:val="single" w:color="auto" w:sz="4" w:space="0"/>
            </w:tcBorders>
            <w:noWrap w:val="0"/>
            <w:vAlign w:val="center"/>
          </w:tcPr>
          <w:p w14:paraId="205B1FF9">
            <w:pPr>
              <w:widowControl/>
              <w:jc w:val="center"/>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265391CA">
            <w:pPr>
              <w:jc w:val="center"/>
              <w:rPr>
                <w:rFonts w:hint="eastAsia" w:ascii="仿宋" w:hAnsi="仿宋" w:eastAsia="仿宋" w:cs="仿宋"/>
                <w:sz w:val="24"/>
                <w:szCs w:val="24"/>
              </w:rPr>
            </w:pPr>
            <w:r>
              <w:rPr>
                <w:rFonts w:hint="eastAsia" w:ascii="仿宋" w:hAnsi="仿宋" w:eastAsia="仿宋" w:cs="仿宋"/>
                <w:sz w:val="24"/>
                <w:szCs w:val="24"/>
              </w:rPr>
              <w:t>短视频内容策划</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2D3FFD61">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3BFA616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155" w:type="dxa"/>
            <w:vMerge w:val="continue"/>
            <w:tcBorders>
              <w:left w:val="single" w:color="auto" w:sz="4" w:space="0"/>
              <w:right w:val="single" w:color="auto" w:sz="4" w:space="0"/>
            </w:tcBorders>
            <w:noWrap w:val="0"/>
            <w:vAlign w:val="center"/>
          </w:tcPr>
          <w:p w14:paraId="7306CA15">
            <w:pPr>
              <w:jc w:val="center"/>
              <w:rPr>
                <w:rFonts w:hint="eastAsia" w:ascii="仿宋" w:hAnsi="仿宋" w:eastAsia="仿宋" w:cs="仿宋"/>
                <w:sz w:val="24"/>
                <w:szCs w:val="24"/>
              </w:rPr>
            </w:pPr>
          </w:p>
        </w:tc>
      </w:tr>
      <w:tr w14:paraId="7997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15F5B040">
            <w:pPr>
              <w:widowControl/>
              <w:rPr>
                <w:rFonts w:hint="eastAsia" w:ascii="仿宋" w:hAnsi="仿宋" w:eastAsia="仿宋" w:cs="仿宋"/>
                <w:sz w:val="24"/>
                <w:szCs w:val="24"/>
              </w:rPr>
            </w:pPr>
          </w:p>
        </w:tc>
        <w:tc>
          <w:tcPr>
            <w:tcW w:w="1378" w:type="dxa"/>
            <w:vMerge w:val="continue"/>
            <w:tcBorders>
              <w:top w:val="single" w:color="auto" w:sz="4" w:space="0"/>
              <w:left w:val="single" w:color="auto" w:sz="4" w:space="0"/>
              <w:bottom w:val="single" w:color="auto" w:sz="4" w:space="0"/>
              <w:right w:val="single" w:color="auto" w:sz="4" w:space="0"/>
            </w:tcBorders>
            <w:noWrap w:val="0"/>
            <w:vAlign w:val="center"/>
          </w:tcPr>
          <w:p w14:paraId="4819F813">
            <w:pPr>
              <w:widowControl/>
              <w:jc w:val="center"/>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46FF5741">
            <w:pPr>
              <w:jc w:val="center"/>
              <w:rPr>
                <w:rFonts w:hint="eastAsia" w:ascii="仿宋" w:hAnsi="仿宋" w:eastAsia="仿宋" w:cs="仿宋"/>
                <w:sz w:val="24"/>
                <w:szCs w:val="24"/>
              </w:rPr>
            </w:pPr>
            <w:r>
              <w:rPr>
                <w:rFonts w:hint="eastAsia" w:ascii="仿宋" w:hAnsi="仿宋" w:eastAsia="仿宋" w:cs="仿宋"/>
                <w:sz w:val="24"/>
                <w:szCs w:val="24"/>
              </w:rPr>
              <w:t>短视频脚本撰写</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023454DB">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5EA262D9">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67B6CD0F">
            <w:pPr>
              <w:jc w:val="center"/>
              <w:rPr>
                <w:rFonts w:hint="eastAsia" w:ascii="仿宋" w:hAnsi="仿宋" w:eastAsia="仿宋" w:cs="仿宋"/>
                <w:sz w:val="24"/>
                <w:szCs w:val="24"/>
              </w:rPr>
            </w:pPr>
          </w:p>
        </w:tc>
      </w:tr>
      <w:tr w14:paraId="5D2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3A0DAF32">
            <w:pPr>
              <w:widowControl/>
              <w:rPr>
                <w:rFonts w:hint="eastAsia" w:ascii="仿宋" w:hAnsi="仿宋" w:eastAsia="仿宋" w:cs="仿宋"/>
                <w:sz w:val="24"/>
                <w:szCs w:val="24"/>
              </w:rPr>
            </w:pPr>
          </w:p>
        </w:tc>
        <w:tc>
          <w:tcPr>
            <w:tcW w:w="1378" w:type="dxa"/>
            <w:vMerge w:val="restart"/>
            <w:tcBorders>
              <w:top w:val="single" w:color="auto" w:sz="4" w:space="0"/>
              <w:left w:val="single" w:color="auto" w:sz="4" w:space="0"/>
              <w:bottom w:val="single" w:color="auto" w:sz="4" w:space="0"/>
              <w:right w:val="single" w:color="auto" w:sz="4" w:space="0"/>
            </w:tcBorders>
            <w:noWrap w:val="0"/>
            <w:vAlign w:val="center"/>
          </w:tcPr>
          <w:p w14:paraId="193BEB3E">
            <w:pPr>
              <w:jc w:val="center"/>
              <w:rPr>
                <w:rFonts w:hint="eastAsia" w:ascii="仿宋" w:hAnsi="仿宋" w:eastAsia="仿宋" w:cs="仿宋"/>
                <w:sz w:val="24"/>
                <w:szCs w:val="24"/>
              </w:rPr>
            </w:pPr>
            <w:r>
              <w:rPr>
                <w:rFonts w:hint="eastAsia" w:ascii="仿宋" w:hAnsi="仿宋" w:eastAsia="仿宋" w:cs="仿宋"/>
                <w:sz w:val="24"/>
                <w:szCs w:val="24"/>
              </w:rPr>
              <w:t>短视频</w:t>
            </w:r>
          </w:p>
          <w:p w14:paraId="728648E5">
            <w:pPr>
              <w:jc w:val="center"/>
              <w:rPr>
                <w:rFonts w:hint="eastAsia" w:ascii="仿宋" w:hAnsi="仿宋" w:eastAsia="仿宋" w:cs="仿宋"/>
                <w:sz w:val="24"/>
                <w:szCs w:val="24"/>
              </w:rPr>
            </w:pPr>
            <w:r>
              <w:rPr>
                <w:rFonts w:hint="eastAsia" w:ascii="仿宋" w:hAnsi="仿宋" w:eastAsia="仿宋" w:cs="仿宋"/>
                <w:sz w:val="24"/>
                <w:szCs w:val="24"/>
              </w:rPr>
              <w:t>拍摄</w:t>
            </w:r>
          </w:p>
        </w:tc>
        <w:tc>
          <w:tcPr>
            <w:tcW w:w="2532" w:type="dxa"/>
            <w:tcBorders>
              <w:top w:val="single" w:color="auto" w:sz="4" w:space="0"/>
              <w:left w:val="single" w:color="auto" w:sz="4" w:space="0"/>
              <w:bottom w:val="single" w:color="auto" w:sz="4" w:space="0"/>
              <w:right w:val="single" w:color="auto" w:sz="4" w:space="0"/>
            </w:tcBorders>
            <w:noWrap w:val="0"/>
            <w:vAlign w:val="center"/>
          </w:tcPr>
          <w:p w14:paraId="051F8F42">
            <w:pPr>
              <w:jc w:val="center"/>
              <w:rPr>
                <w:rFonts w:hint="eastAsia" w:ascii="仿宋" w:hAnsi="仿宋" w:eastAsia="仿宋" w:cs="仿宋"/>
                <w:sz w:val="24"/>
                <w:szCs w:val="24"/>
              </w:rPr>
            </w:pPr>
            <w:r>
              <w:rPr>
                <w:rFonts w:hint="eastAsia" w:ascii="仿宋" w:hAnsi="仿宋" w:eastAsia="仿宋" w:cs="仿宋"/>
                <w:sz w:val="24"/>
                <w:szCs w:val="24"/>
              </w:rPr>
              <w:t>短视频构图基础</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354F858A">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2F46993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155" w:type="dxa"/>
            <w:vMerge w:val="continue"/>
            <w:tcBorders>
              <w:left w:val="single" w:color="auto" w:sz="4" w:space="0"/>
              <w:right w:val="single" w:color="auto" w:sz="4" w:space="0"/>
            </w:tcBorders>
            <w:noWrap w:val="0"/>
            <w:vAlign w:val="center"/>
          </w:tcPr>
          <w:p w14:paraId="0EDBE3DC">
            <w:pPr>
              <w:jc w:val="center"/>
              <w:rPr>
                <w:rFonts w:hint="eastAsia" w:ascii="仿宋" w:hAnsi="仿宋" w:eastAsia="仿宋" w:cs="仿宋"/>
                <w:sz w:val="24"/>
                <w:szCs w:val="24"/>
              </w:rPr>
            </w:pPr>
          </w:p>
        </w:tc>
      </w:tr>
      <w:tr w14:paraId="2676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7CD94DA3">
            <w:pPr>
              <w:widowControl/>
              <w:rPr>
                <w:rFonts w:hint="eastAsia" w:ascii="仿宋" w:hAnsi="仿宋" w:eastAsia="仿宋" w:cs="仿宋"/>
                <w:sz w:val="24"/>
                <w:szCs w:val="24"/>
              </w:rPr>
            </w:pPr>
          </w:p>
        </w:tc>
        <w:tc>
          <w:tcPr>
            <w:tcW w:w="1378" w:type="dxa"/>
            <w:vMerge w:val="continue"/>
            <w:tcBorders>
              <w:top w:val="single" w:color="auto" w:sz="4" w:space="0"/>
              <w:left w:val="single" w:color="auto" w:sz="4" w:space="0"/>
              <w:bottom w:val="single" w:color="auto" w:sz="4" w:space="0"/>
              <w:right w:val="single" w:color="auto" w:sz="4" w:space="0"/>
            </w:tcBorders>
            <w:noWrap w:val="0"/>
            <w:vAlign w:val="center"/>
          </w:tcPr>
          <w:p w14:paraId="320DC30C">
            <w:pPr>
              <w:widowControl/>
              <w:jc w:val="center"/>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24EA1AEA">
            <w:pPr>
              <w:jc w:val="center"/>
              <w:rPr>
                <w:rFonts w:hint="eastAsia" w:ascii="仿宋" w:hAnsi="仿宋" w:eastAsia="仿宋" w:cs="仿宋"/>
                <w:sz w:val="24"/>
                <w:szCs w:val="24"/>
              </w:rPr>
            </w:pPr>
            <w:r>
              <w:rPr>
                <w:rFonts w:hint="eastAsia" w:ascii="仿宋" w:hAnsi="仿宋" w:eastAsia="仿宋" w:cs="仿宋"/>
                <w:sz w:val="24"/>
                <w:szCs w:val="24"/>
              </w:rPr>
              <w:t>短视频拍摄技巧</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5A9C6119">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11AAB98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155" w:type="dxa"/>
            <w:vMerge w:val="continue"/>
            <w:tcBorders>
              <w:left w:val="single" w:color="auto" w:sz="4" w:space="0"/>
              <w:right w:val="single" w:color="auto" w:sz="4" w:space="0"/>
            </w:tcBorders>
            <w:noWrap w:val="0"/>
            <w:vAlign w:val="center"/>
          </w:tcPr>
          <w:p w14:paraId="7E1A2B63">
            <w:pPr>
              <w:jc w:val="center"/>
              <w:rPr>
                <w:rFonts w:hint="eastAsia" w:ascii="仿宋" w:hAnsi="仿宋" w:eastAsia="仿宋" w:cs="仿宋"/>
                <w:sz w:val="24"/>
                <w:szCs w:val="24"/>
              </w:rPr>
            </w:pPr>
          </w:p>
        </w:tc>
      </w:tr>
      <w:tr w14:paraId="30B6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7F399AF8">
            <w:pPr>
              <w:widowControl/>
              <w:rPr>
                <w:rFonts w:hint="eastAsia" w:ascii="仿宋" w:hAnsi="仿宋" w:eastAsia="仿宋" w:cs="仿宋"/>
                <w:sz w:val="24"/>
                <w:szCs w:val="24"/>
              </w:rPr>
            </w:pPr>
          </w:p>
        </w:tc>
        <w:tc>
          <w:tcPr>
            <w:tcW w:w="1378" w:type="dxa"/>
            <w:vMerge w:val="restart"/>
            <w:tcBorders>
              <w:top w:val="single" w:color="auto" w:sz="4" w:space="0"/>
              <w:left w:val="single" w:color="auto" w:sz="4" w:space="0"/>
              <w:bottom w:val="single" w:color="auto" w:sz="4" w:space="0"/>
              <w:right w:val="single" w:color="auto" w:sz="4" w:space="0"/>
            </w:tcBorders>
            <w:noWrap w:val="0"/>
            <w:vAlign w:val="center"/>
          </w:tcPr>
          <w:p w14:paraId="14762A6E">
            <w:pPr>
              <w:jc w:val="center"/>
              <w:rPr>
                <w:rFonts w:hint="eastAsia" w:ascii="仿宋" w:hAnsi="仿宋" w:eastAsia="仿宋" w:cs="仿宋"/>
                <w:sz w:val="24"/>
                <w:szCs w:val="24"/>
              </w:rPr>
            </w:pPr>
            <w:r>
              <w:rPr>
                <w:rFonts w:hint="eastAsia" w:ascii="仿宋" w:hAnsi="仿宋" w:eastAsia="仿宋" w:cs="仿宋"/>
                <w:sz w:val="24"/>
                <w:szCs w:val="24"/>
              </w:rPr>
              <w:t>短视频</w:t>
            </w:r>
          </w:p>
          <w:p w14:paraId="154CE029">
            <w:pPr>
              <w:jc w:val="center"/>
              <w:rPr>
                <w:rFonts w:hint="eastAsia" w:ascii="仿宋" w:hAnsi="仿宋" w:eastAsia="仿宋" w:cs="仿宋"/>
                <w:sz w:val="24"/>
                <w:szCs w:val="24"/>
              </w:rPr>
            </w:pPr>
            <w:r>
              <w:rPr>
                <w:rFonts w:hint="eastAsia" w:ascii="仿宋" w:hAnsi="仿宋" w:eastAsia="仿宋" w:cs="仿宋"/>
                <w:sz w:val="24"/>
                <w:szCs w:val="24"/>
              </w:rPr>
              <w:t>引流</w:t>
            </w:r>
          </w:p>
        </w:tc>
        <w:tc>
          <w:tcPr>
            <w:tcW w:w="2532" w:type="dxa"/>
            <w:tcBorders>
              <w:top w:val="single" w:color="auto" w:sz="4" w:space="0"/>
              <w:left w:val="single" w:color="auto" w:sz="4" w:space="0"/>
              <w:bottom w:val="single" w:color="auto" w:sz="4" w:space="0"/>
              <w:right w:val="single" w:color="auto" w:sz="4" w:space="0"/>
            </w:tcBorders>
            <w:noWrap w:val="0"/>
            <w:vAlign w:val="center"/>
          </w:tcPr>
          <w:p w14:paraId="1546F871">
            <w:pPr>
              <w:jc w:val="center"/>
              <w:rPr>
                <w:rFonts w:hint="eastAsia" w:ascii="仿宋" w:hAnsi="仿宋" w:eastAsia="仿宋" w:cs="仿宋"/>
                <w:sz w:val="24"/>
                <w:szCs w:val="24"/>
              </w:rPr>
            </w:pPr>
            <w:r>
              <w:rPr>
                <w:rFonts w:hint="eastAsia" w:ascii="仿宋" w:hAnsi="仿宋" w:eastAsia="仿宋" w:cs="仿宋"/>
                <w:sz w:val="24"/>
                <w:szCs w:val="24"/>
              </w:rPr>
              <w:t>短视频发发布与引流介绍</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146CC819">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757CD937">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4120D817">
            <w:pPr>
              <w:jc w:val="center"/>
              <w:rPr>
                <w:rFonts w:hint="eastAsia" w:ascii="仿宋" w:hAnsi="仿宋" w:eastAsia="仿宋" w:cs="仿宋"/>
                <w:sz w:val="24"/>
                <w:szCs w:val="24"/>
              </w:rPr>
            </w:pPr>
          </w:p>
        </w:tc>
      </w:tr>
      <w:tr w14:paraId="37F0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71673E46">
            <w:pPr>
              <w:widowControl/>
              <w:rPr>
                <w:rFonts w:hint="eastAsia" w:ascii="仿宋" w:hAnsi="仿宋" w:eastAsia="仿宋" w:cs="仿宋"/>
                <w:sz w:val="24"/>
                <w:szCs w:val="24"/>
              </w:rPr>
            </w:pPr>
          </w:p>
        </w:tc>
        <w:tc>
          <w:tcPr>
            <w:tcW w:w="1378" w:type="dxa"/>
            <w:vMerge w:val="continue"/>
            <w:tcBorders>
              <w:top w:val="single" w:color="auto" w:sz="4" w:space="0"/>
              <w:left w:val="single" w:color="auto" w:sz="4" w:space="0"/>
              <w:bottom w:val="single" w:color="auto" w:sz="4" w:space="0"/>
              <w:right w:val="single" w:color="auto" w:sz="4" w:space="0"/>
            </w:tcBorders>
            <w:noWrap w:val="0"/>
            <w:vAlign w:val="center"/>
          </w:tcPr>
          <w:p w14:paraId="0295459E">
            <w:pPr>
              <w:widowControl/>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5DD7439F">
            <w:pPr>
              <w:jc w:val="center"/>
              <w:rPr>
                <w:rFonts w:hint="eastAsia" w:ascii="仿宋" w:hAnsi="仿宋" w:eastAsia="仿宋" w:cs="仿宋"/>
                <w:sz w:val="24"/>
                <w:szCs w:val="24"/>
              </w:rPr>
            </w:pPr>
            <w:r>
              <w:rPr>
                <w:rFonts w:hint="eastAsia" w:ascii="仿宋" w:hAnsi="仿宋" w:eastAsia="仿宋" w:cs="仿宋"/>
                <w:sz w:val="24"/>
                <w:szCs w:val="24"/>
              </w:rPr>
              <w:t>平台外多渠道引流</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15F1F49D">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052813E4">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6146112E">
            <w:pPr>
              <w:jc w:val="center"/>
              <w:rPr>
                <w:rFonts w:hint="eastAsia" w:ascii="仿宋" w:hAnsi="仿宋" w:eastAsia="仿宋" w:cs="仿宋"/>
                <w:sz w:val="24"/>
                <w:szCs w:val="24"/>
              </w:rPr>
            </w:pPr>
          </w:p>
        </w:tc>
      </w:tr>
      <w:tr w14:paraId="3828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07D930BA">
            <w:pPr>
              <w:widowControl/>
              <w:rPr>
                <w:rFonts w:hint="eastAsia" w:ascii="仿宋" w:hAnsi="仿宋" w:eastAsia="仿宋" w:cs="仿宋"/>
                <w:sz w:val="24"/>
                <w:szCs w:val="24"/>
              </w:rPr>
            </w:pPr>
          </w:p>
        </w:tc>
        <w:tc>
          <w:tcPr>
            <w:tcW w:w="1378" w:type="dxa"/>
            <w:vMerge w:val="restart"/>
            <w:tcBorders>
              <w:top w:val="single" w:color="auto" w:sz="4" w:space="0"/>
              <w:left w:val="single" w:color="auto" w:sz="4" w:space="0"/>
              <w:right w:val="single" w:color="auto" w:sz="4" w:space="0"/>
            </w:tcBorders>
            <w:noWrap w:val="0"/>
            <w:vAlign w:val="center"/>
          </w:tcPr>
          <w:p w14:paraId="4E69FD5D">
            <w:pPr>
              <w:jc w:val="center"/>
              <w:rPr>
                <w:rFonts w:hint="eastAsia" w:ascii="仿宋" w:hAnsi="仿宋" w:eastAsia="仿宋" w:cs="仿宋"/>
                <w:sz w:val="24"/>
                <w:szCs w:val="24"/>
              </w:rPr>
            </w:pPr>
            <w:r>
              <w:rPr>
                <w:rFonts w:hint="eastAsia" w:ascii="仿宋" w:hAnsi="仿宋" w:eastAsia="仿宋" w:cs="仿宋"/>
                <w:sz w:val="24"/>
                <w:szCs w:val="24"/>
              </w:rPr>
              <w:t>短视频</w:t>
            </w:r>
          </w:p>
          <w:p w14:paraId="54A9EAEE">
            <w:pPr>
              <w:jc w:val="center"/>
              <w:rPr>
                <w:rFonts w:hint="eastAsia" w:ascii="仿宋" w:hAnsi="仿宋" w:eastAsia="仿宋" w:cs="仿宋"/>
                <w:sz w:val="24"/>
                <w:szCs w:val="24"/>
              </w:rPr>
            </w:pPr>
            <w:r>
              <w:rPr>
                <w:rFonts w:hint="eastAsia" w:ascii="仿宋" w:hAnsi="仿宋" w:eastAsia="仿宋" w:cs="仿宋"/>
                <w:sz w:val="24"/>
                <w:szCs w:val="24"/>
              </w:rPr>
              <w:t>运营</w:t>
            </w:r>
          </w:p>
        </w:tc>
        <w:tc>
          <w:tcPr>
            <w:tcW w:w="2532" w:type="dxa"/>
            <w:tcBorders>
              <w:top w:val="single" w:color="auto" w:sz="4" w:space="0"/>
              <w:left w:val="single" w:color="auto" w:sz="4" w:space="0"/>
              <w:bottom w:val="single" w:color="auto" w:sz="4" w:space="0"/>
              <w:right w:val="single" w:color="auto" w:sz="4" w:space="0"/>
            </w:tcBorders>
            <w:noWrap w:val="0"/>
            <w:vAlign w:val="center"/>
          </w:tcPr>
          <w:p w14:paraId="22717B09">
            <w:pPr>
              <w:jc w:val="center"/>
              <w:rPr>
                <w:rFonts w:hint="eastAsia" w:ascii="仿宋" w:hAnsi="仿宋" w:eastAsia="仿宋" w:cs="仿宋"/>
                <w:sz w:val="24"/>
                <w:szCs w:val="24"/>
              </w:rPr>
            </w:pPr>
            <w:r>
              <w:rPr>
                <w:rFonts w:hint="eastAsia" w:ascii="仿宋" w:hAnsi="仿宋" w:eastAsia="仿宋" w:cs="仿宋"/>
                <w:sz w:val="24"/>
                <w:szCs w:val="24"/>
              </w:rPr>
              <w:t>淘宝短视频运营</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098EFAE5">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1863A5CD">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0C2B6ED7">
            <w:pPr>
              <w:jc w:val="center"/>
              <w:rPr>
                <w:rFonts w:hint="eastAsia" w:ascii="仿宋" w:hAnsi="仿宋" w:eastAsia="仿宋" w:cs="仿宋"/>
                <w:sz w:val="24"/>
                <w:szCs w:val="24"/>
              </w:rPr>
            </w:pPr>
          </w:p>
        </w:tc>
      </w:tr>
      <w:tr w14:paraId="6AAF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566EF524">
            <w:pPr>
              <w:widowControl/>
              <w:rPr>
                <w:rFonts w:hint="eastAsia" w:ascii="仿宋" w:hAnsi="仿宋" w:eastAsia="仿宋" w:cs="仿宋"/>
                <w:sz w:val="24"/>
                <w:szCs w:val="24"/>
              </w:rPr>
            </w:pPr>
          </w:p>
        </w:tc>
        <w:tc>
          <w:tcPr>
            <w:tcW w:w="1378" w:type="dxa"/>
            <w:vMerge w:val="continue"/>
            <w:tcBorders>
              <w:left w:val="single" w:color="auto" w:sz="4" w:space="0"/>
              <w:right w:val="single" w:color="auto" w:sz="4" w:space="0"/>
            </w:tcBorders>
            <w:noWrap w:val="0"/>
            <w:vAlign w:val="center"/>
          </w:tcPr>
          <w:p w14:paraId="6A36B850">
            <w:pPr>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7A2CEA13">
            <w:pPr>
              <w:jc w:val="center"/>
              <w:rPr>
                <w:rFonts w:hint="eastAsia" w:ascii="仿宋" w:hAnsi="仿宋" w:eastAsia="仿宋" w:cs="仿宋"/>
                <w:sz w:val="24"/>
                <w:szCs w:val="24"/>
              </w:rPr>
            </w:pPr>
            <w:r>
              <w:rPr>
                <w:rFonts w:hint="eastAsia" w:ascii="仿宋" w:hAnsi="仿宋" w:eastAsia="仿宋" w:cs="仿宋"/>
                <w:sz w:val="24"/>
                <w:szCs w:val="24"/>
              </w:rPr>
              <w:t>抖音短视频运营</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2D4E0C18">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6C09C734">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08B01FA5">
            <w:pPr>
              <w:jc w:val="center"/>
              <w:rPr>
                <w:rFonts w:hint="eastAsia" w:ascii="仿宋" w:hAnsi="仿宋" w:eastAsia="仿宋" w:cs="仿宋"/>
                <w:sz w:val="24"/>
                <w:szCs w:val="24"/>
              </w:rPr>
            </w:pPr>
          </w:p>
        </w:tc>
      </w:tr>
      <w:tr w14:paraId="16E0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0F94F79A">
            <w:pPr>
              <w:widowControl/>
              <w:rPr>
                <w:rFonts w:hint="eastAsia" w:ascii="仿宋" w:hAnsi="仿宋" w:eastAsia="仿宋" w:cs="仿宋"/>
                <w:sz w:val="24"/>
                <w:szCs w:val="24"/>
              </w:rPr>
            </w:pPr>
          </w:p>
        </w:tc>
        <w:tc>
          <w:tcPr>
            <w:tcW w:w="1378" w:type="dxa"/>
            <w:vMerge w:val="continue"/>
            <w:tcBorders>
              <w:left w:val="single" w:color="auto" w:sz="4" w:space="0"/>
              <w:right w:val="single" w:color="auto" w:sz="4" w:space="0"/>
            </w:tcBorders>
            <w:noWrap w:val="0"/>
            <w:vAlign w:val="center"/>
          </w:tcPr>
          <w:p w14:paraId="122628A6">
            <w:pPr>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411047BC">
            <w:pPr>
              <w:jc w:val="center"/>
              <w:rPr>
                <w:rFonts w:hint="eastAsia" w:ascii="仿宋" w:hAnsi="仿宋" w:eastAsia="仿宋" w:cs="仿宋"/>
                <w:sz w:val="24"/>
                <w:szCs w:val="24"/>
              </w:rPr>
            </w:pPr>
            <w:r>
              <w:rPr>
                <w:rFonts w:hint="eastAsia" w:ascii="仿宋" w:hAnsi="仿宋" w:eastAsia="仿宋" w:cs="仿宋"/>
                <w:sz w:val="24"/>
                <w:szCs w:val="24"/>
              </w:rPr>
              <w:t>小红书短视频运营</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36BEC7E8">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64176F62">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5A24F5C5">
            <w:pPr>
              <w:jc w:val="center"/>
              <w:rPr>
                <w:rFonts w:hint="eastAsia" w:ascii="仿宋" w:hAnsi="仿宋" w:eastAsia="仿宋" w:cs="仿宋"/>
                <w:sz w:val="24"/>
                <w:szCs w:val="24"/>
              </w:rPr>
            </w:pPr>
          </w:p>
        </w:tc>
      </w:tr>
      <w:tr w14:paraId="6323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567CA904">
            <w:pPr>
              <w:widowControl/>
              <w:rPr>
                <w:rFonts w:hint="eastAsia" w:ascii="仿宋" w:hAnsi="仿宋" w:eastAsia="仿宋" w:cs="仿宋"/>
                <w:sz w:val="24"/>
                <w:szCs w:val="24"/>
              </w:rPr>
            </w:pPr>
          </w:p>
        </w:tc>
        <w:tc>
          <w:tcPr>
            <w:tcW w:w="1378" w:type="dxa"/>
            <w:vMerge w:val="continue"/>
            <w:tcBorders>
              <w:left w:val="single" w:color="auto" w:sz="4" w:space="0"/>
              <w:right w:val="single" w:color="auto" w:sz="4" w:space="0"/>
            </w:tcBorders>
            <w:noWrap w:val="0"/>
            <w:vAlign w:val="center"/>
          </w:tcPr>
          <w:p w14:paraId="258934FF">
            <w:pPr>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526AD2C0">
            <w:pPr>
              <w:jc w:val="center"/>
              <w:rPr>
                <w:rFonts w:hint="eastAsia" w:ascii="仿宋" w:hAnsi="仿宋" w:eastAsia="仿宋" w:cs="仿宋"/>
                <w:sz w:val="24"/>
                <w:szCs w:val="24"/>
              </w:rPr>
            </w:pPr>
            <w:r>
              <w:rPr>
                <w:rFonts w:hint="eastAsia" w:ascii="仿宋" w:hAnsi="仿宋" w:eastAsia="仿宋" w:cs="仿宋"/>
                <w:sz w:val="24"/>
                <w:szCs w:val="24"/>
              </w:rPr>
              <w:t>流量变现</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2E682B41">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40AE76CE">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5E406121">
            <w:pPr>
              <w:jc w:val="center"/>
              <w:rPr>
                <w:rFonts w:hint="eastAsia" w:ascii="仿宋" w:hAnsi="仿宋" w:eastAsia="仿宋" w:cs="仿宋"/>
                <w:sz w:val="24"/>
                <w:szCs w:val="24"/>
              </w:rPr>
            </w:pPr>
          </w:p>
        </w:tc>
      </w:tr>
      <w:tr w14:paraId="38F4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05C306EB">
            <w:pPr>
              <w:widowControl/>
              <w:rPr>
                <w:rFonts w:hint="eastAsia" w:ascii="仿宋" w:hAnsi="仿宋" w:eastAsia="仿宋" w:cs="仿宋"/>
                <w:sz w:val="24"/>
                <w:szCs w:val="24"/>
              </w:rPr>
            </w:pPr>
          </w:p>
        </w:tc>
        <w:tc>
          <w:tcPr>
            <w:tcW w:w="1378" w:type="dxa"/>
            <w:vMerge w:val="continue"/>
            <w:tcBorders>
              <w:left w:val="single" w:color="auto" w:sz="4" w:space="0"/>
              <w:right w:val="single" w:color="auto" w:sz="4" w:space="0"/>
            </w:tcBorders>
            <w:noWrap w:val="0"/>
            <w:vAlign w:val="center"/>
          </w:tcPr>
          <w:p w14:paraId="068188CA">
            <w:pPr>
              <w:widowControl/>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175422F5">
            <w:pPr>
              <w:jc w:val="center"/>
              <w:rPr>
                <w:rFonts w:hint="eastAsia" w:ascii="仿宋" w:hAnsi="仿宋" w:eastAsia="仿宋" w:cs="仿宋"/>
                <w:sz w:val="24"/>
                <w:szCs w:val="24"/>
              </w:rPr>
            </w:pPr>
            <w:r>
              <w:rPr>
                <w:rFonts w:hint="eastAsia" w:ascii="仿宋" w:hAnsi="仿宋" w:eastAsia="仿宋" w:cs="仿宋"/>
                <w:sz w:val="24"/>
                <w:szCs w:val="24"/>
              </w:rPr>
              <w:t>广告变现</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4EEA0B31">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5992F5FD">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right w:val="single" w:color="auto" w:sz="4" w:space="0"/>
            </w:tcBorders>
            <w:noWrap w:val="0"/>
            <w:vAlign w:val="center"/>
          </w:tcPr>
          <w:p w14:paraId="68D2DD45">
            <w:pPr>
              <w:jc w:val="center"/>
              <w:rPr>
                <w:rFonts w:hint="eastAsia" w:ascii="仿宋" w:hAnsi="仿宋" w:eastAsia="仿宋" w:cs="仿宋"/>
                <w:sz w:val="24"/>
                <w:szCs w:val="24"/>
              </w:rPr>
            </w:pPr>
          </w:p>
        </w:tc>
      </w:tr>
      <w:tr w14:paraId="6491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70" w:type="dxa"/>
            <w:vMerge w:val="continue"/>
            <w:tcBorders>
              <w:top w:val="single" w:color="auto" w:sz="4" w:space="0"/>
              <w:left w:val="single" w:color="auto" w:sz="4" w:space="0"/>
              <w:bottom w:val="single" w:color="auto" w:sz="4" w:space="0"/>
              <w:right w:val="single" w:color="auto" w:sz="4" w:space="0"/>
            </w:tcBorders>
            <w:noWrap w:val="0"/>
            <w:vAlign w:val="center"/>
          </w:tcPr>
          <w:p w14:paraId="457798AA">
            <w:pPr>
              <w:widowControl/>
              <w:rPr>
                <w:rFonts w:hint="eastAsia" w:ascii="仿宋" w:hAnsi="仿宋" w:eastAsia="仿宋" w:cs="仿宋"/>
                <w:sz w:val="24"/>
                <w:szCs w:val="24"/>
              </w:rPr>
            </w:pPr>
          </w:p>
        </w:tc>
        <w:tc>
          <w:tcPr>
            <w:tcW w:w="1378" w:type="dxa"/>
            <w:vMerge w:val="continue"/>
            <w:tcBorders>
              <w:left w:val="single" w:color="auto" w:sz="4" w:space="0"/>
              <w:bottom w:val="single" w:color="auto" w:sz="4" w:space="0"/>
              <w:right w:val="single" w:color="auto" w:sz="4" w:space="0"/>
            </w:tcBorders>
            <w:noWrap w:val="0"/>
            <w:vAlign w:val="center"/>
          </w:tcPr>
          <w:p w14:paraId="1AFE53DF">
            <w:pPr>
              <w:widowControl/>
              <w:rPr>
                <w:rFonts w:hint="eastAsia" w:ascii="仿宋" w:hAnsi="仿宋" w:eastAsia="仿宋" w:cs="仿宋"/>
                <w:sz w:val="24"/>
                <w:szCs w:val="24"/>
              </w:rPr>
            </w:pPr>
          </w:p>
        </w:tc>
        <w:tc>
          <w:tcPr>
            <w:tcW w:w="2532" w:type="dxa"/>
            <w:tcBorders>
              <w:top w:val="single" w:color="auto" w:sz="4" w:space="0"/>
              <w:left w:val="single" w:color="auto" w:sz="4" w:space="0"/>
              <w:bottom w:val="single" w:color="auto" w:sz="4" w:space="0"/>
              <w:right w:val="single" w:color="auto" w:sz="4" w:space="0"/>
            </w:tcBorders>
            <w:noWrap w:val="0"/>
            <w:vAlign w:val="center"/>
          </w:tcPr>
          <w:p w14:paraId="05B0A6E2">
            <w:pPr>
              <w:jc w:val="center"/>
              <w:rPr>
                <w:rFonts w:hint="eastAsia" w:ascii="仿宋" w:hAnsi="仿宋" w:eastAsia="仿宋" w:cs="仿宋"/>
                <w:sz w:val="24"/>
                <w:szCs w:val="24"/>
              </w:rPr>
            </w:pPr>
            <w:r>
              <w:rPr>
                <w:rFonts w:hint="eastAsia" w:ascii="仿宋" w:hAnsi="仿宋" w:eastAsia="仿宋" w:cs="仿宋"/>
                <w:sz w:val="24"/>
                <w:szCs w:val="24"/>
              </w:rPr>
              <w:t>电商变现</w:t>
            </w:r>
          </w:p>
        </w:tc>
        <w:tc>
          <w:tcPr>
            <w:tcW w:w="1407" w:type="dxa"/>
            <w:tcBorders>
              <w:top w:val="single" w:color="auto" w:sz="4" w:space="0"/>
              <w:left w:val="single" w:color="auto" w:sz="4" w:space="0"/>
              <w:bottom w:val="single" w:color="auto" w:sz="4" w:space="0"/>
              <w:right w:val="single" w:color="auto" w:sz="4" w:space="0"/>
            </w:tcBorders>
            <w:noWrap w:val="0"/>
            <w:vAlign w:val="center"/>
          </w:tcPr>
          <w:p w14:paraId="64F1B6B2">
            <w:pPr>
              <w:jc w:val="center"/>
              <w:rPr>
                <w:rFonts w:hint="eastAsia" w:ascii="仿宋" w:hAnsi="仿宋" w:eastAsia="仿宋" w:cs="仿宋"/>
                <w:sz w:val="24"/>
                <w:szCs w:val="24"/>
              </w:rPr>
            </w:pPr>
            <w:r>
              <w:rPr>
                <w:rFonts w:hint="eastAsia" w:ascii="仿宋" w:hAnsi="仿宋" w:eastAsia="仿宋" w:cs="仿宋"/>
                <w:sz w:val="24"/>
                <w:szCs w:val="24"/>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4786136C">
            <w:pPr>
              <w:jc w:val="center"/>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155" w:type="dxa"/>
            <w:vMerge w:val="continue"/>
            <w:tcBorders>
              <w:left w:val="single" w:color="auto" w:sz="4" w:space="0"/>
              <w:bottom w:val="single" w:color="auto" w:sz="4" w:space="0"/>
              <w:right w:val="single" w:color="auto" w:sz="4" w:space="0"/>
            </w:tcBorders>
            <w:noWrap w:val="0"/>
            <w:vAlign w:val="center"/>
          </w:tcPr>
          <w:p w14:paraId="205A6F22">
            <w:pPr>
              <w:jc w:val="center"/>
              <w:rPr>
                <w:rFonts w:hint="eastAsia" w:ascii="仿宋" w:hAnsi="仿宋" w:eastAsia="仿宋" w:cs="仿宋"/>
                <w:sz w:val="24"/>
                <w:szCs w:val="24"/>
              </w:rPr>
            </w:pPr>
          </w:p>
        </w:tc>
      </w:tr>
      <w:tr w14:paraId="7958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7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48AD31D">
            <w:pPr>
              <w:widowControl/>
              <w:rPr>
                <w:rFonts w:hint="eastAsia" w:ascii="仿宋" w:hAnsi="仿宋" w:eastAsia="仿宋" w:cs="仿宋"/>
                <w:sz w:val="24"/>
                <w:szCs w:val="24"/>
              </w:rPr>
            </w:pPr>
          </w:p>
        </w:tc>
        <w:tc>
          <w:tcPr>
            <w:tcW w:w="3910" w:type="dxa"/>
            <w:gridSpan w:val="2"/>
            <w:tcBorders>
              <w:left w:val="single" w:color="auto" w:sz="4" w:space="0"/>
              <w:bottom w:val="single" w:color="auto" w:sz="4" w:space="0"/>
              <w:right w:val="single" w:color="auto" w:sz="4" w:space="0"/>
            </w:tcBorders>
            <w:shd w:val="clear" w:color="auto" w:fill="D7D7D7"/>
            <w:noWrap w:val="0"/>
            <w:vAlign w:val="center"/>
          </w:tcPr>
          <w:p w14:paraId="4E0B4D68">
            <w:pPr>
              <w:rPr>
                <w:rFonts w:hint="eastAsia" w:ascii="仿宋" w:hAnsi="仿宋" w:eastAsia="仿宋" w:cs="仿宋"/>
                <w:b/>
                <w:bCs/>
                <w:sz w:val="24"/>
                <w:szCs w:val="24"/>
              </w:rPr>
            </w:pPr>
            <w:r>
              <w:rPr>
                <w:rFonts w:hint="eastAsia" w:ascii="仿宋" w:hAnsi="仿宋" w:eastAsia="仿宋" w:cs="仿宋"/>
                <w:b/>
                <w:bCs/>
                <w:sz w:val="24"/>
                <w:szCs w:val="24"/>
              </w:rPr>
              <w:t>合计</w:t>
            </w:r>
          </w:p>
        </w:tc>
        <w:tc>
          <w:tcPr>
            <w:tcW w:w="1407" w:type="dxa"/>
            <w:tcBorders>
              <w:top w:val="single" w:color="auto" w:sz="4" w:space="0"/>
              <w:left w:val="single" w:color="auto" w:sz="4" w:space="0"/>
              <w:bottom w:val="single" w:color="auto" w:sz="4" w:space="0"/>
              <w:right w:val="single" w:color="auto" w:sz="4" w:space="0"/>
            </w:tcBorders>
            <w:shd w:val="clear" w:color="auto" w:fill="D7D7D7"/>
            <w:noWrap w:val="0"/>
            <w:vAlign w:val="center"/>
          </w:tcPr>
          <w:p w14:paraId="2EFE5F0B">
            <w:pPr>
              <w:jc w:val="center"/>
              <w:rPr>
                <w:rFonts w:hint="eastAsia" w:ascii="仿宋" w:hAnsi="仿宋" w:eastAsia="仿宋" w:cs="仿宋"/>
                <w:b/>
                <w:bCs/>
                <w:sz w:val="24"/>
                <w:szCs w:val="24"/>
              </w:rPr>
            </w:pPr>
            <w:r>
              <w:rPr>
                <w:rFonts w:hint="eastAsia" w:ascii="仿宋" w:hAnsi="仿宋" w:eastAsia="仿宋" w:cs="仿宋"/>
                <w:b/>
                <w:bCs/>
                <w:sz w:val="24"/>
                <w:szCs w:val="24"/>
              </w:rPr>
              <w:t>15</w:t>
            </w:r>
          </w:p>
        </w:tc>
        <w:tc>
          <w:tcPr>
            <w:tcW w:w="1230" w:type="dxa"/>
            <w:tcBorders>
              <w:top w:val="single" w:color="auto" w:sz="4" w:space="0"/>
              <w:left w:val="single" w:color="auto" w:sz="4" w:space="0"/>
              <w:bottom w:val="single" w:color="auto" w:sz="4" w:space="0"/>
              <w:right w:val="single" w:color="auto" w:sz="4" w:space="0"/>
            </w:tcBorders>
            <w:shd w:val="clear" w:color="auto" w:fill="D7D7D7"/>
            <w:noWrap w:val="0"/>
            <w:vAlign w:val="center"/>
          </w:tcPr>
          <w:p w14:paraId="41988B21">
            <w:pPr>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10</w:t>
            </w:r>
          </w:p>
        </w:tc>
        <w:tc>
          <w:tcPr>
            <w:tcW w:w="1155" w:type="dxa"/>
            <w:tcBorders>
              <w:left w:val="single" w:color="auto" w:sz="4" w:space="0"/>
              <w:bottom w:val="single" w:color="auto" w:sz="4" w:space="0"/>
              <w:right w:val="single" w:color="auto" w:sz="4" w:space="0"/>
            </w:tcBorders>
            <w:shd w:val="clear" w:color="auto" w:fill="D7D7D7"/>
            <w:noWrap w:val="0"/>
            <w:vAlign w:val="center"/>
          </w:tcPr>
          <w:p w14:paraId="626BA8F8">
            <w:pPr>
              <w:jc w:val="center"/>
              <w:rPr>
                <w:rFonts w:hint="eastAsia" w:ascii="仿宋" w:hAnsi="仿宋" w:eastAsia="仿宋" w:cs="仿宋"/>
                <w:b/>
                <w:bCs/>
                <w:sz w:val="24"/>
                <w:szCs w:val="24"/>
              </w:rPr>
            </w:pPr>
            <w:r>
              <w:rPr>
                <w:rFonts w:hint="eastAsia" w:ascii="仿宋" w:hAnsi="仿宋" w:eastAsia="仿宋" w:cs="仿宋"/>
                <w:b/>
                <w:bCs/>
                <w:sz w:val="24"/>
                <w:szCs w:val="24"/>
              </w:rPr>
              <w:t>1</w:t>
            </w:r>
          </w:p>
        </w:tc>
      </w:tr>
    </w:tbl>
    <w:p w14:paraId="75A2CF22">
      <w:pPr>
        <w:rPr>
          <w:rFonts w:hint="default" w:ascii="仿宋_GB2312" w:hAnsi="仿宋_GB2312" w:eastAsia="仿宋_GB2312" w:cs="仿宋_GB2312"/>
          <w:b/>
          <w:bCs/>
          <w:color w:val="333333"/>
          <w:kern w:val="0"/>
          <w:szCs w:val="24"/>
          <w:shd w:val="clear" w:color="auto" w:fill="FFFFFF"/>
          <w:lang w:val="en-US" w:eastAsia="zh-CN" w:bidi="ar"/>
        </w:rPr>
      </w:pPr>
      <w:r>
        <w:rPr>
          <w:rFonts w:hint="eastAsia" w:ascii="仿宋_GB2312" w:hAnsi="仿宋_GB2312" w:eastAsia="仿宋_GB2312" w:cs="仿宋_GB2312"/>
          <w:b/>
          <w:bCs/>
          <w:color w:val="333333"/>
          <w:kern w:val="0"/>
          <w:szCs w:val="24"/>
          <w:shd w:val="clear" w:color="auto" w:fill="FFFFFF"/>
          <w:lang w:eastAsia="zh-CN" w:bidi="ar"/>
        </w:rPr>
        <w:br w:type="page"/>
      </w:r>
      <w:r>
        <w:rPr>
          <w:rFonts w:ascii="仿宋_GB2312" w:hAnsi="宋体" w:eastAsia="仿宋_GB2312" w:cs="Arial"/>
          <w:bCs/>
          <w:color w:val="auto"/>
          <w:sz w:val="28"/>
          <w:szCs w:val="28"/>
        </w:rPr>
        <w:t>★</w:t>
      </w:r>
      <w:r>
        <w:rPr>
          <w:rFonts w:hint="eastAsia" w:ascii="仿宋_GB2312" w:hAnsi="仿宋_GB2312" w:eastAsia="仿宋_GB2312" w:cs="仿宋_GB2312"/>
          <w:b/>
          <w:bCs/>
          <w:color w:val="333333"/>
          <w:kern w:val="0"/>
          <w:sz w:val="28"/>
          <w:szCs w:val="28"/>
          <w:shd w:val="clear" w:color="auto" w:fill="FFFFFF"/>
          <w:lang w:eastAsia="zh-CN" w:bidi="ar"/>
        </w:rPr>
        <w:t>附件</w:t>
      </w:r>
      <w:r>
        <w:rPr>
          <w:rFonts w:hint="eastAsia" w:ascii="仿宋_GB2312" w:hAnsi="仿宋_GB2312" w:eastAsia="仿宋_GB2312" w:cs="仿宋_GB2312"/>
          <w:b/>
          <w:bCs/>
          <w:color w:val="333333"/>
          <w:kern w:val="0"/>
          <w:sz w:val="28"/>
          <w:szCs w:val="28"/>
          <w:shd w:val="clear" w:color="auto" w:fill="FFFFFF"/>
          <w:lang w:val="en-US" w:eastAsia="zh-CN" w:bidi="ar"/>
        </w:rPr>
        <w:t>3</w:t>
      </w:r>
    </w:p>
    <w:p w14:paraId="4024DCFD">
      <w:pPr>
        <w:jc w:val="center"/>
        <w:rPr>
          <w:rFonts w:hint="eastAsia" w:ascii="仿宋_GB2312" w:hAnsi="仿宋_GB2312" w:eastAsia="仿宋_GB2312" w:cs="仿宋_GB2312"/>
          <w:b w:val="0"/>
          <w:bCs w:val="0"/>
          <w:color w:val="333333"/>
          <w:kern w:val="0"/>
          <w:szCs w:val="24"/>
          <w:shd w:val="clear" w:color="auto" w:fill="FFFFFF"/>
          <w:lang w:eastAsia="zh-CN" w:bidi="ar"/>
        </w:rPr>
      </w:pPr>
      <w:r>
        <w:rPr>
          <w:rFonts w:hint="eastAsia" w:ascii="仿宋" w:hAnsi="仿宋" w:eastAsia="仿宋" w:cs="仿宋"/>
          <w:b/>
          <w:bCs/>
          <w:sz w:val="32"/>
          <w:szCs w:val="22"/>
          <w:lang w:eastAsia="zh-CN"/>
        </w:rPr>
        <w:t>《幼儿园环境创设与利用》课程建设内容清单</w:t>
      </w:r>
    </w:p>
    <w:tbl>
      <w:tblPr>
        <w:tblStyle w:val="49"/>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089"/>
        <w:gridCol w:w="2810"/>
        <w:gridCol w:w="1470"/>
        <w:gridCol w:w="1215"/>
        <w:gridCol w:w="1217"/>
        <w:gridCol w:w="4"/>
      </w:tblGrid>
      <w:tr w14:paraId="3AF6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blHeader/>
          <w:jc w:val="center"/>
        </w:trPr>
        <w:tc>
          <w:tcPr>
            <w:tcW w:w="799" w:type="dxa"/>
            <w:vMerge w:val="restart"/>
            <w:tcBorders>
              <w:top w:val="single" w:color="auto" w:sz="4" w:space="0"/>
              <w:bottom w:val="single" w:color="auto" w:sz="4" w:space="0"/>
            </w:tcBorders>
            <w:shd w:val="clear" w:color="auto" w:fill="D7D7D7"/>
            <w:noWrap w:val="0"/>
            <w:vAlign w:val="center"/>
          </w:tcPr>
          <w:p w14:paraId="1A57D7D2">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课程名称</w:t>
            </w:r>
          </w:p>
        </w:tc>
        <w:tc>
          <w:tcPr>
            <w:tcW w:w="1089" w:type="dxa"/>
            <w:vMerge w:val="restart"/>
            <w:tcBorders>
              <w:top w:val="single" w:color="auto" w:sz="4" w:space="0"/>
              <w:bottom w:val="single" w:color="auto" w:sz="4" w:space="0"/>
            </w:tcBorders>
            <w:shd w:val="clear" w:color="auto" w:fill="D7D7D7"/>
            <w:noWrap w:val="0"/>
            <w:vAlign w:val="center"/>
          </w:tcPr>
          <w:p w14:paraId="55F1CBAA">
            <w:pPr>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项目</w:t>
            </w:r>
          </w:p>
        </w:tc>
        <w:tc>
          <w:tcPr>
            <w:tcW w:w="2810" w:type="dxa"/>
            <w:vMerge w:val="restart"/>
            <w:tcBorders>
              <w:top w:val="single" w:color="auto" w:sz="4" w:space="0"/>
              <w:bottom w:val="single" w:color="auto" w:sz="4" w:space="0"/>
            </w:tcBorders>
            <w:shd w:val="clear" w:color="auto" w:fill="D7D7D7"/>
            <w:noWrap w:val="0"/>
            <w:vAlign w:val="center"/>
          </w:tcPr>
          <w:p w14:paraId="6EB18D4D">
            <w:pPr>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任务</w:t>
            </w:r>
          </w:p>
        </w:tc>
        <w:tc>
          <w:tcPr>
            <w:tcW w:w="2685" w:type="dxa"/>
            <w:gridSpan w:val="2"/>
            <w:tcBorders>
              <w:top w:val="single" w:color="auto" w:sz="4" w:space="0"/>
              <w:bottom w:val="single" w:color="auto" w:sz="4" w:space="0"/>
            </w:tcBorders>
            <w:shd w:val="clear" w:color="auto" w:fill="D7D7D7"/>
            <w:noWrap w:val="0"/>
            <w:vAlign w:val="center"/>
          </w:tcPr>
          <w:p w14:paraId="1F52FC98">
            <w:pPr>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资源建设内容</w:t>
            </w:r>
          </w:p>
        </w:tc>
        <w:tc>
          <w:tcPr>
            <w:tcW w:w="1221" w:type="dxa"/>
            <w:gridSpan w:val="2"/>
            <w:tcBorders>
              <w:top w:val="single" w:color="auto" w:sz="4" w:space="0"/>
              <w:bottom w:val="single" w:color="auto" w:sz="4" w:space="0"/>
            </w:tcBorders>
            <w:shd w:val="clear" w:color="auto" w:fill="D7D7D7"/>
            <w:noWrap w:val="0"/>
            <w:vAlign w:val="center"/>
          </w:tcPr>
          <w:p w14:paraId="0546003B">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宣传片</w:t>
            </w:r>
          </w:p>
        </w:tc>
      </w:tr>
      <w:tr w14:paraId="79B6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blHeader/>
          <w:jc w:val="center"/>
        </w:trPr>
        <w:tc>
          <w:tcPr>
            <w:tcW w:w="799" w:type="dxa"/>
            <w:vMerge w:val="continue"/>
            <w:tcBorders>
              <w:top w:val="single" w:color="auto" w:sz="4" w:space="0"/>
            </w:tcBorders>
            <w:shd w:val="clear" w:color="auto" w:fill="D7D7D7"/>
            <w:noWrap w:val="0"/>
            <w:vAlign w:val="center"/>
          </w:tcPr>
          <w:p w14:paraId="765F1979">
            <w:pPr>
              <w:jc w:val="center"/>
              <w:rPr>
                <w:rFonts w:hint="eastAsia" w:ascii="仿宋" w:hAnsi="仿宋" w:eastAsia="仿宋" w:cs="仿宋"/>
                <w:b/>
                <w:bCs/>
                <w:color w:val="auto"/>
                <w:sz w:val="24"/>
                <w:szCs w:val="24"/>
                <w:highlight w:val="none"/>
              </w:rPr>
            </w:pPr>
          </w:p>
        </w:tc>
        <w:tc>
          <w:tcPr>
            <w:tcW w:w="1089" w:type="dxa"/>
            <w:vMerge w:val="continue"/>
            <w:tcBorders>
              <w:top w:val="single" w:color="auto" w:sz="4" w:space="0"/>
            </w:tcBorders>
            <w:shd w:val="clear" w:color="auto" w:fill="D7D7D7"/>
            <w:noWrap w:val="0"/>
            <w:vAlign w:val="center"/>
          </w:tcPr>
          <w:p w14:paraId="4E8C45D1">
            <w:pPr>
              <w:jc w:val="center"/>
              <w:rPr>
                <w:rFonts w:hint="eastAsia" w:ascii="仿宋" w:hAnsi="仿宋" w:eastAsia="仿宋" w:cs="仿宋"/>
                <w:b/>
                <w:bCs/>
                <w:color w:val="auto"/>
                <w:sz w:val="24"/>
                <w:szCs w:val="24"/>
                <w:highlight w:val="none"/>
              </w:rPr>
            </w:pPr>
          </w:p>
        </w:tc>
        <w:tc>
          <w:tcPr>
            <w:tcW w:w="2810" w:type="dxa"/>
            <w:vMerge w:val="continue"/>
            <w:tcBorders>
              <w:top w:val="single" w:color="auto" w:sz="4" w:space="0"/>
            </w:tcBorders>
            <w:shd w:val="clear" w:color="auto" w:fill="D7D7D7"/>
            <w:noWrap w:val="0"/>
            <w:vAlign w:val="center"/>
          </w:tcPr>
          <w:p w14:paraId="61C3805C">
            <w:pPr>
              <w:jc w:val="center"/>
              <w:rPr>
                <w:rFonts w:hint="eastAsia" w:ascii="仿宋" w:hAnsi="仿宋" w:eastAsia="仿宋" w:cs="仿宋"/>
                <w:b/>
                <w:bCs/>
                <w:color w:val="auto"/>
                <w:sz w:val="24"/>
                <w:szCs w:val="24"/>
                <w:highlight w:val="none"/>
              </w:rPr>
            </w:pPr>
          </w:p>
        </w:tc>
        <w:tc>
          <w:tcPr>
            <w:tcW w:w="1470" w:type="dxa"/>
            <w:tcBorders>
              <w:top w:val="single" w:color="auto" w:sz="4" w:space="0"/>
            </w:tcBorders>
            <w:shd w:val="clear" w:color="auto" w:fill="D7D7D7"/>
            <w:noWrap w:val="0"/>
            <w:vAlign w:val="center"/>
          </w:tcPr>
          <w:p w14:paraId="39AEEC85">
            <w:pPr>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微课数量</w:t>
            </w:r>
            <w:r>
              <w:rPr>
                <w:rFonts w:hint="eastAsia" w:ascii="仿宋" w:hAnsi="仿宋" w:eastAsia="仿宋" w:cs="仿宋"/>
                <w:b/>
                <w:bCs/>
                <w:color w:val="auto"/>
                <w:sz w:val="24"/>
                <w:szCs w:val="24"/>
                <w:highlight w:val="none"/>
                <w:lang w:eastAsia="zh-CN"/>
              </w:rPr>
              <w:t>（个）</w:t>
            </w:r>
          </w:p>
        </w:tc>
        <w:tc>
          <w:tcPr>
            <w:tcW w:w="1215" w:type="dxa"/>
            <w:tcBorders>
              <w:top w:val="single" w:color="auto" w:sz="4" w:space="0"/>
            </w:tcBorders>
            <w:shd w:val="clear" w:color="auto" w:fill="D7D7D7"/>
            <w:noWrap w:val="0"/>
            <w:vAlign w:val="center"/>
          </w:tcPr>
          <w:p w14:paraId="48FF020A">
            <w:pPr>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短视频（个）</w:t>
            </w:r>
          </w:p>
        </w:tc>
        <w:tc>
          <w:tcPr>
            <w:tcW w:w="1221" w:type="dxa"/>
            <w:gridSpan w:val="2"/>
            <w:tcBorders>
              <w:top w:val="single" w:color="auto" w:sz="4" w:space="0"/>
            </w:tcBorders>
            <w:shd w:val="clear" w:color="auto" w:fill="D7D7D7"/>
            <w:noWrap w:val="0"/>
            <w:vAlign w:val="center"/>
          </w:tcPr>
          <w:p w14:paraId="334DBD32">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数量</w:t>
            </w:r>
          </w:p>
          <w:p w14:paraId="54F473CA">
            <w:pPr>
              <w:jc w:val="center"/>
              <w:rPr>
                <w:rFonts w:hint="eastAsia" w:ascii="仿宋" w:hAnsi="仿宋" w:eastAsia="宋体" w:cs="仿宋"/>
                <w:b/>
                <w:bCs/>
                <w:color w:val="auto"/>
                <w:sz w:val="24"/>
                <w:szCs w:val="24"/>
                <w:highlight w:val="none"/>
                <w:lang w:eastAsia="zh-CN"/>
              </w:rPr>
            </w:pPr>
            <w:r>
              <w:rPr>
                <w:rFonts w:hint="eastAsia"/>
                <w:b/>
                <w:bCs/>
                <w:sz w:val="20"/>
                <w:szCs w:val="22"/>
                <w:lang w:eastAsia="zh-CN"/>
              </w:rPr>
              <w:t>（个）</w:t>
            </w:r>
          </w:p>
        </w:tc>
      </w:tr>
      <w:tr w14:paraId="57A02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99" w:type="dxa"/>
            <w:vMerge w:val="restart"/>
            <w:noWrap w:val="0"/>
            <w:vAlign w:val="center"/>
          </w:tcPr>
          <w:p w14:paraId="2A6A7EDA">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幼儿园环境创设与利用</w:t>
            </w:r>
          </w:p>
        </w:tc>
        <w:tc>
          <w:tcPr>
            <w:tcW w:w="1089" w:type="dxa"/>
            <w:vMerge w:val="restart"/>
            <w:noWrap w:val="0"/>
            <w:vAlign w:val="center"/>
          </w:tcPr>
          <w:p w14:paraId="2EF863D2">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幼儿园环境创设概述3</w:t>
            </w:r>
          </w:p>
        </w:tc>
        <w:tc>
          <w:tcPr>
            <w:tcW w:w="2810" w:type="dxa"/>
            <w:noWrap w:val="0"/>
            <w:vAlign w:val="center"/>
          </w:tcPr>
          <w:p w14:paraId="36DA7C5A">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幼儿园环境创设概述</w:t>
            </w:r>
          </w:p>
        </w:tc>
        <w:tc>
          <w:tcPr>
            <w:tcW w:w="1470" w:type="dxa"/>
            <w:noWrap w:val="0"/>
            <w:vAlign w:val="center"/>
          </w:tcPr>
          <w:p w14:paraId="79FE46E4">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1215" w:type="dxa"/>
            <w:noWrap w:val="0"/>
            <w:vAlign w:val="center"/>
          </w:tcPr>
          <w:p w14:paraId="5F3E2D86">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w:t>
            </w:r>
          </w:p>
        </w:tc>
        <w:tc>
          <w:tcPr>
            <w:tcW w:w="1221" w:type="dxa"/>
            <w:gridSpan w:val="2"/>
            <w:vMerge w:val="restart"/>
            <w:noWrap w:val="0"/>
            <w:vAlign w:val="center"/>
          </w:tcPr>
          <w:p w14:paraId="7AE0CB1A">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r>
      <w:tr w14:paraId="5E0D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99" w:type="dxa"/>
            <w:vMerge w:val="continue"/>
            <w:noWrap w:val="0"/>
            <w:vAlign w:val="center"/>
          </w:tcPr>
          <w:p w14:paraId="7D19F286">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70DC8B3E">
            <w:pPr>
              <w:jc w:val="center"/>
              <w:rPr>
                <w:rFonts w:hint="eastAsia" w:ascii="仿宋" w:hAnsi="仿宋" w:eastAsia="仿宋" w:cs="仿宋"/>
                <w:b w:val="0"/>
                <w:bCs w:val="0"/>
                <w:color w:val="auto"/>
                <w:sz w:val="24"/>
                <w:szCs w:val="24"/>
                <w:highlight w:val="none"/>
              </w:rPr>
            </w:pPr>
          </w:p>
        </w:tc>
        <w:tc>
          <w:tcPr>
            <w:tcW w:w="2810" w:type="dxa"/>
            <w:noWrap w:val="0"/>
            <w:vAlign w:val="center"/>
          </w:tcPr>
          <w:p w14:paraId="58CF01D9">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幼儿园环境创设的基本理论</w:t>
            </w:r>
          </w:p>
        </w:tc>
        <w:tc>
          <w:tcPr>
            <w:tcW w:w="1470" w:type="dxa"/>
            <w:noWrap w:val="0"/>
            <w:vAlign w:val="center"/>
          </w:tcPr>
          <w:p w14:paraId="0FEFDF96">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1215" w:type="dxa"/>
            <w:noWrap w:val="0"/>
            <w:vAlign w:val="center"/>
          </w:tcPr>
          <w:p w14:paraId="081FF644">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w:t>
            </w:r>
          </w:p>
        </w:tc>
        <w:tc>
          <w:tcPr>
            <w:tcW w:w="1221" w:type="dxa"/>
            <w:gridSpan w:val="2"/>
            <w:vMerge w:val="continue"/>
            <w:noWrap w:val="0"/>
            <w:vAlign w:val="center"/>
          </w:tcPr>
          <w:p w14:paraId="3A24F635">
            <w:pPr>
              <w:jc w:val="center"/>
              <w:rPr>
                <w:rFonts w:hint="eastAsia" w:ascii="仿宋" w:hAnsi="仿宋" w:eastAsia="仿宋" w:cs="仿宋"/>
                <w:b w:val="0"/>
                <w:bCs w:val="0"/>
                <w:color w:val="auto"/>
                <w:sz w:val="24"/>
                <w:szCs w:val="24"/>
                <w:highlight w:val="none"/>
              </w:rPr>
            </w:pPr>
          </w:p>
        </w:tc>
      </w:tr>
      <w:tr w14:paraId="1430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99" w:type="dxa"/>
            <w:vMerge w:val="continue"/>
            <w:noWrap w:val="0"/>
            <w:vAlign w:val="center"/>
          </w:tcPr>
          <w:p w14:paraId="651039C8">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080853EB">
            <w:pPr>
              <w:jc w:val="center"/>
              <w:rPr>
                <w:rFonts w:hint="eastAsia" w:ascii="仿宋" w:hAnsi="仿宋" w:eastAsia="仿宋" w:cs="仿宋"/>
                <w:b w:val="0"/>
                <w:bCs w:val="0"/>
                <w:color w:val="auto"/>
                <w:sz w:val="24"/>
                <w:szCs w:val="24"/>
                <w:highlight w:val="none"/>
              </w:rPr>
            </w:pPr>
          </w:p>
        </w:tc>
        <w:tc>
          <w:tcPr>
            <w:tcW w:w="2810" w:type="dxa"/>
            <w:noWrap w:val="0"/>
            <w:vAlign w:val="center"/>
          </w:tcPr>
          <w:p w14:paraId="3927C6AF">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幼儿园室内和室外环境创设</w:t>
            </w:r>
          </w:p>
        </w:tc>
        <w:tc>
          <w:tcPr>
            <w:tcW w:w="1470" w:type="dxa"/>
            <w:noWrap w:val="0"/>
            <w:vAlign w:val="center"/>
          </w:tcPr>
          <w:p w14:paraId="4BA97F6F">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215" w:type="dxa"/>
            <w:noWrap w:val="0"/>
            <w:vAlign w:val="center"/>
          </w:tcPr>
          <w:p w14:paraId="4C9953E0">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w:t>
            </w:r>
          </w:p>
        </w:tc>
        <w:tc>
          <w:tcPr>
            <w:tcW w:w="1221" w:type="dxa"/>
            <w:gridSpan w:val="2"/>
            <w:vMerge w:val="continue"/>
            <w:noWrap w:val="0"/>
            <w:vAlign w:val="center"/>
          </w:tcPr>
          <w:p w14:paraId="592AEF4A">
            <w:pPr>
              <w:jc w:val="center"/>
              <w:rPr>
                <w:rFonts w:hint="eastAsia" w:ascii="仿宋" w:hAnsi="仿宋" w:eastAsia="仿宋" w:cs="仿宋"/>
                <w:b w:val="0"/>
                <w:bCs w:val="0"/>
                <w:color w:val="auto"/>
                <w:sz w:val="24"/>
                <w:szCs w:val="24"/>
                <w:highlight w:val="none"/>
              </w:rPr>
            </w:pPr>
          </w:p>
        </w:tc>
      </w:tr>
      <w:tr w14:paraId="0786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99" w:type="dxa"/>
            <w:vMerge w:val="continue"/>
            <w:noWrap w:val="0"/>
            <w:vAlign w:val="center"/>
          </w:tcPr>
          <w:p w14:paraId="4110CC3E">
            <w:pPr>
              <w:jc w:val="center"/>
              <w:rPr>
                <w:rFonts w:hint="eastAsia" w:ascii="仿宋" w:hAnsi="仿宋" w:eastAsia="仿宋" w:cs="仿宋"/>
                <w:b w:val="0"/>
                <w:bCs w:val="0"/>
                <w:color w:val="auto"/>
                <w:sz w:val="24"/>
                <w:szCs w:val="24"/>
                <w:highlight w:val="none"/>
              </w:rPr>
            </w:pPr>
          </w:p>
        </w:tc>
        <w:tc>
          <w:tcPr>
            <w:tcW w:w="1089" w:type="dxa"/>
            <w:vMerge w:val="restart"/>
            <w:noWrap w:val="0"/>
            <w:vAlign w:val="center"/>
          </w:tcPr>
          <w:p w14:paraId="38036D47">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幼儿园墙饰设计与制作7</w:t>
            </w:r>
          </w:p>
        </w:tc>
        <w:tc>
          <w:tcPr>
            <w:tcW w:w="2810" w:type="dxa"/>
            <w:noWrap w:val="0"/>
            <w:vAlign w:val="center"/>
          </w:tcPr>
          <w:p w14:paraId="3359BC96">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幼儿园墙饰设计与制作理论</w:t>
            </w:r>
          </w:p>
        </w:tc>
        <w:tc>
          <w:tcPr>
            <w:tcW w:w="1470" w:type="dxa"/>
            <w:noWrap w:val="0"/>
            <w:vAlign w:val="center"/>
          </w:tcPr>
          <w:p w14:paraId="11E51CD7">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1215" w:type="dxa"/>
            <w:noWrap w:val="0"/>
            <w:vAlign w:val="center"/>
          </w:tcPr>
          <w:p w14:paraId="0DDA076C">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w:t>
            </w:r>
          </w:p>
        </w:tc>
        <w:tc>
          <w:tcPr>
            <w:tcW w:w="1221" w:type="dxa"/>
            <w:gridSpan w:val="2"/>
            <w:vMerge w:val="continue"/>
            <w:noWrap w:val="0"/>
            <w:vAlign w:val="center"/>
          </w:tcPr>
          <w:p w14:paraId="43ACEADC">
            <w:pPr>
              <w:jc w:val="center"/>
              <w:rPr>
                <w:rFonts w:hint="eastAsia" w:ascii="仿宋" w:hAnsi="仿宋" w:eastAsia="仿宋" w:cs="仿宋"/>
                <w:b w:val="0"/>
                <w:bCs w:val="0"/>
                <w:color w:val="auto"/>
                <w:sz w:val="24"/>
                <w:szCs w:val="24"/>
                <w:highlight w:val="none"/>
              </w:rPr>
            </w:pPr>
          </w:p>
        </w:tc>
      </w:tr>
      <w:tr w14:paraId="0F88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99" w:type="dxa"/>
            <w:vMerge w:val="continue"/>
            <w:noWrap w:val="0"/>
            <w:vAlign w:val="center"/>
          </w:tcPr>
          <w:p w14:paraId="136BDB20">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69397074">
            <w:pPr>
              <w:jc w:val="center"/>
              <w:rPr>
                <w:rFonts w:hint="eastAsia" w:ascii="仿宋" w:hAnsi="仿宋" w:eastAsia="仿宋" w:cs="仿宋"/>
                <w:b w:val="0"/>
                <w:bCs w:val="0"/>
                <w:color w:val="auto"/>
                <w:sz w:val="24"/>
                <w:szCs w:val="24"/>
                <w:highlight w:val="none"/>
              </w:rPr>
            </w:pPr>
          </w:p>
        </w:tc>
        <w:tc>
          <w:tcPr>
            <w:tcW w:w="2810" w:type="dxa"/>
            <w:noWrap w:val="0"/>
            <w:vAlign w:val="center"/>
          </w:tcPr>
          <w:p w14:paraId="68E22D67">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美术字基础</w:t>
            </w:r>
          </w:p>
        </w:tc>
        <w:tc>
          <w:tcPr>
            <w:tcW w:w="1470" w:type="dxa"/>
            <w:noWrap w:val="0"/>
            <w:vAlign w:val="center"/>
          </w:tcPr>
          <w:p w14:paraId="3E50A411">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215" w:type="dxa"/>
            <w:noWrap w:val="0"/>
            <w:vAlign w:val="center"/>
          </w:tcPr>
          <w:p w14:paraId="37597CD2">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w:t>
            </w:r>
          </w:p>
        </w:tc>
        <w:tc>
          <w:tcPr>
            <w:tcW w:w="1221" w:type="dxa"/>
            <w:gridSpan w:val="2"/>
            <w:vMerge w:val="continue"/>
            <w:noWrap w:val="0"/>
            <w:vAlign w:val="center"/>
          </w:tcPr>
          <w:p w14:paraId="0F976163">
            <w:pPr>
              <w:jc w:val="center"/>
              <w:rPr>
                <w:rFonts w:hint="eastAsia" w:ascii="仿宋" w:hAnsi="仿宋" w:eastAsia="仿宋" w:cs="仿宋"/>
                <w:b w:val="0"/>
                <w:bCs w:val="0"/>
                <w:color w:val="auto"/>
                <w:sz w:val="24"/>
                <w:szCs w:val="24"/>
                <w:highlight w:val="none"/>
              </w:rPr>
            </w:pPr>
          </w:p>
        </w:tc>
      </w:tr>
      <w:tr w14:paraId="5614C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99" w:type="dxa"/>
            <w:vMerge w:val="continue"/>
            <w:noWrap w:val="0"/>
            <w:vAlign w:val="center"/>
          </w:tcPr>
          <w:p w14:paraId="7BB57394">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76F8D226">
            <w:pPr>
              <w:jc w:val="center"/>
              <w:rPr>
                <w:rFonts w:hint="eastAsia" w:ascii="仿宋" w:hAnsi="仿宋" w:eastAsia="仿宋" w:cs="仿宋"/>
                <w:b w:val="0"/>
                <w:bCs w:val="0"/>
                <w:color w:val="auto"/>
                <w:sz w:val="24"/>
                <w:szCs w:val="24"/>
                <w:highlight w:val="none"/>
              </w:rPr>
            </w:pPr>
          </w:p>
        </w:tc>
        <w:tc>
          <w:tcPr>
            <w:tcW w:w="2810" w:type="dxa"/>
            <w:noWrap w:val="0"/>
            <w:vAlign w:val="center"/>
          </w:tcPr>
          <w:p w14:paraId="4639D8A8">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标题美术字设计与书写</w:t>
            </w:r>
          </w:p>
        </w:tc>
        <w:tc>
          <w:tcPr>
            <w:tcW w:w="1470" w:type="dxa"/>
            <w:noWrap w:val="0"/>
            <w:vAlign w:val="center"/>
          </w:tcPr>
          <w:p w14:paraId="5087B44B">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215" w:type="dxa"/>
            <w:noWrap w:val="0"/>
            <w:vAlign w:val="center"/>
          </w:tcPr>
          <w:p w14:paraId="4915EEE6">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w:t>
            </w:r>
          </w:p>
        </w:tc>
        <w:tc>
          <w:tcPr>
            <w:tcW w:w="1221" w:type="dxa"/>
            <w:gridSpan w:val="2"/>
            <w:vMerge w:val="continue"/>
            <w:noWrap w:val="0"/>
            <w:vAlign w:val="center"/>
          </w:tcPr>
          <w:p w14:paraId="5A9E441E">
            <w:pPr>
              <w:jc w:val="center"/>
              <w:rPr>
                <w:rFonts w:hint="eastAsia" w:ascii="仿宋" w:hAnsi="仿宋" w:eastAsia="仿宋" w:cs="仿宋"/>
                <w:b w:val="0"/>
                <w:bCs w:val="0"/>
                <w:color w:val="auto"/>
                <w:sz w:val="24"/>
                <w:szCs w:val="24"/>
                <w:highlight w:val="none"/>
              </w:rPr>
            </w:pPr>
          </w:p>
        </w:tc>
      </w:tr>
      <w:tr w14:paraId="08F4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99" w:type="dxa"/>
            <w:vMerge w:val="continue"/>
            <w:noWrap w:val="0"/>
            <w:vAlign w:val="center"/>
          </w:tcPr>
          <w:p w14:paraId="05E0FCF8">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2323DA63">
            <w:pPr>
              <w:jc w:val="center"/>
              <w:rPr>
                <w:rFonts w:hint="eastAsia" w:ascii="仿宋" w:hAnsi="仿宋" w:eastAsia="仿宋" w:cs="仿宋"/>
                <w:b w:val="0"/>
                <w:bCs w:val="0"/>
                <w:color w:val="auto"/>
                <w:sz w:val="24"/>
                <w:szCs w:val="24"/>
                <w:highlight w:val="none"/>
              </w:rPr>
            </w:pPr>
          </w:p>
        </w:tc>
        <w:tc>
          <w:tcPr>
            <w:tcW w:w="2810" w:type="dxa"/>
            <w:noWrap w:val="0"/>
            <w:vAlign w:val="center"/>
          </w:tcPr>
          <w:p w14:paraId="3CAFF299">
            <w:pPr>
              <w:jc w:val="center"/>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eastAsia="zh-CN"/>
              </w:rPr>
              <w:t>功能性墙饰设计与制作</w:t>
            </w:r>
          </w:p>
        </w:tc>
        <w:tc>
          <w:tcPr>
            <w:tcW w:w="1470" w:type="dxa"/>
            <w:noWrap w:val="0"/>
            <w:vAlign w:val="center"/>
          </w:tcPr>
          <w:p w14:paraId="698EDF8E">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215" w:type="dxa"/>
            <w:noWrap w:val="0"/>
            <w:vAlign w:val="center"/>
          </w:tcPr>
          <w:p w14:paraId="257934BB">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w:t>
            </w:r>
          </w:p>
        </w:tc>
        <w:tc>
          <w:tcPr>
            <w:tcW w:w="1221" w:type="dxa"/>
            <w:gridSpan w:val="2"/>
            <w:vMerge w:val="continue"/>
            <w:noWrap w:val="0"/>
            <w:vAlign w:val="center"/>
          </w:tcPr>
          <w:p w14:paraId="6CE3D212">
            <w:pPr>
              <w:jc w:val="center"/>
              <w:rPr>
                <w:rFonts w:hint="eastAsia" w:ascii="仿宋" w:hAnsi="仿宋" w:eastAsia="仿宋" w:cs="仿宋"/>
                <w:b w:val="0"/>
                <w:bCs w:val="0"/>
                <w:color w:val="auto"/>
                <w:sz w:val="24"/>
                <w:szCs w:val="24"/>
                <w:highlight w:val="none"/>
              </w:rPr>
            </w:pPr>
          </w:p>
        </w:tc>
      </w:tr>
      <w:tr w14:paraId="731D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99" w:type="dxa"/>
            <w:vMerge w:val="continue"/>
            <w:noWrap w:val="0"/>
            <w:vAlign w:val="center"/>
          </w:tcPr>
          <w:p w14:paraId="68C53318">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31DEE8C4">
            <w:pPr>
              <w:jc w:val="center"/>
              <w:rPr>
                <w:rFonts w:hint="eastAsia" w:ascii="仿宋" w:hAnsi="仿宋" w:eastAsia="仿宋" w:cs="仿宋"/>
                <w:b w:val="0"/>
                <w:bCs w:val="0"/>
                <w:color w:val="auto"/>
                <w:sz w:val="24"/>
                <w:szCs w:val="24"/>
                <w:highlight w:val="none"/>
              </w:rPr>
            </w:pPr>
          </w:p>
        </w:tc>
        <w:tc>
          <w:tcPr>
            <w:tcW w:w="2810" w:type="dxa"/>
            <w:noWrap w:val="0"/>
            <w:vAlign w:val="center"/>
          </w:tcPr>
          <w:p w14:paraId="5B91F9FF">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主题墙饰设计与制作</w:t>
            </w:r>
          </w:p>
        </w:tc>
        <w:tc>
          <w:tcPr>
            <w:tcW w:w="1470" w:type="dxa"/>
            <w:noWrap w:val="0"/>
            <w:vAlign w:val="center"/>
          </w:tcPr>
          <w:p w14:paraId="4CD5B936">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215" w:type="dxa"/>
            <w:noWrap w:val="0"/>
            <w:vAlign w:val="center"/>
          </w:tcPr>
          <w:p w14:paraId="22271BEC">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w:t>
            </w:r>
          </w:p>
        </w:tc>
        <w:tc>
          <w:tcPr>
            <w:tcW w:w="1221" w:type="dxa"/>
            <w:gridSpan w:val="2"/>
            <w:vMerge w:val="continue"/>
            <w:noWrap w:val="0"/>
            <w:vAlign w:val="center"/>
          </w:tcPr>
          <w:p w14:paraId="051AC2CB">
            <w:pPr>
              <w:jc w:val="center"/>
              <w:rPr>
                <w:rFonts w:hint="eastAsia" w:ascii="仿宋" w:hAnsi="仿宋" w:eastAsia="仿宋" w:cs="仿宋"/>
                <w:b w:val="0"/>
                <w:bCs w:val="0"/>
                <w:color w:val="auto"/>
                <w:sz w:val="24"/>
                <w:szCs w:val="24"/>
                <w:highlight w:val="none"/>
              </w:rPr>
            </w:pPr>
          </w:p>
        </w:tc>
      </w:tr>
      <w:tr w14:paraId="761F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99" w:type="dxa"/>
            <w:vMerge w:val="continue"/>
            <w:noWrap w:val="0"/>
            <w:vAlign w:val="center"/>
          </w:tcPr>
          <w:p w14:paraId="61922DE0">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411E90B7">
            <w:pPr>
              <w:jc w:val="center"/>
              <w:rPr>
                <w:rFonts w:hint="eastAsia" w:ascii="仿宋" w:hAnsi="仿宋" w:eastAsia="仿宋" w:cs="仿宋"/>
                <w:b w:val="0"/>
                <w:bCs w:val="0"/>
                <w:color w:val="auto"/>
                <w:sz w:val="24"/>
                <w:szCs w:val="24"/>
                <w:highlight w:val="none"/>
              </w:rPr>
            </w:pPr>
          </w:p>
        </w:tc>
        <w:tc>
          <w:tcPr>
            <w:tcW w:w="2810" w:type="dxa"/>
            <w:noWrap w:val="0"/>
            <w:vAlign w:val="center"/>
          </w:tcPr>
          <w:p w14:paraId="0CBF9894">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互动墙设计与</w:t>
            </w:r>
          </w:p>
          <w:p w14:paraId="50729FA8">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制作</w:t>
            </w:r>
          </w:p>
        </w:tc>
        <w:tc>
          <w:tcPr>
            <w:tcW w:w="1470" w:type="dxa"/>
            <w:noWrap w:val="0"/>
            <w:vAlign w:val="center"/>
          </w:tcPr>
          <w:p w14:paraId="74C0324D">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1215" w:type="dxa"/>
            <w:noWrap w:val="0"/>
            <w:vAlign w:val="center"/>
          </w:tcPr>
          <w:p w14:paraId="089F4ED2">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w:t>
            </w:r>
          </w:p>
        </w:tc>
        <w:tc>
          <w:tcPr>
            <w:tcW w:w="1221" w:type="dxa"/>
            <w:gridSpan w:val="2"/>
            <w:vMerge w:val="continue"/>
            <w:noWrap w:val="0"/>
            <w:vAlign w:val="center"/>
          </w:tcPr>
          <w:p w14:paraId="5467CDEF">
            <w:pPr>
              <w:jc w:val="center"/>
              <w:rPr>
                <w:rFonts w:hint="eastAsia" w:ascii="仿宋" w:hAnsi="仿宋" w:eastAsia="仿宋" w:cs="仿宋"/>
                <w:b w:val="0"/>
                <w:bCs w:val="0"/>
                <w:color w:val="auto"/>
                <w:sz w:val="24"/>
                <w:szCs w:val="24"/>
                <w:highlight w:val="none"/>
              </w:rPr>
            </w:pPr>
          </w:p>
        </w:tc>
      </w:tr>
      <w:tr w14:paraId="5804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99" w:type="dxa"/>
            <w:vMerge w:val="continue"/>
            <w:noWrap w:val="0"/>
            <w:vAlign w:val="center"/>
          </w:tcPr>
          <w:p w14:paraId="47C0D7FE">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3ECB42FA">
            <w:pPr>
              <w:jc w:val="center"/>
              <w:rPr>
                <w:rFonts w:hint="eastAsia" w:ascii="仿宋" w:hAnsi="仿宋" w:eastAsia="仿宋" w:cs="仿宋"/>
                <w:b w:val="0"/>
                <w:bCs w:val="0"/>
                <w:color w:val="auto"/>
                <w:sz w:val="24"/>
                <w:szCs w:val="24"/>
                <w:highlight w:val="none"/>
              </w:rPr>
            </w:pPr>
          </w:p>
        </w:tc>
        <w:tc>
          <w:tcPr>
            <w:tcW w:w="2810" w:type="dxa"/>
            <w:noWrap w:val="0"/>
            <w:vAlign w:val="center"/>
          </w:tcPr>
          <w:p w14:paraId="66147BC3">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幼儿园装饰壁画的制作方法</w:t>
            </w:r>
          </w:p>
        </w:tc>
        <w:tc>
          <w:tcPr>
            <w:tcW w:w="1470" w:type="dxa"/>
            <w:noWrap w:val="0"/>
            <w:vAlign w:val="center"/>
          </w:tcPr>
          <w:p w14:paraId="58E0D136">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215" w:type="dxa"/>
            <w:noWrap w:val="0"/>
            <w:vAlign w:val="center"/>
          </w:tcPr>
          <w:p w14:paraId="3D51DB79">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w:t>
            </w:r>
          </w:p>
        </w:tc>
        <w:tc>
          <w:tcPr>
            <w:tcW w:w="1221" w:type="dxa"/>
            <w:gridSpan w:val="2"/>
            <w:vMerge w:val="continue"/>
            <w:noWrap w:val="0"/>
            <w:vAlign w:val="center"/>
          </w:tcPr>
          <w:p w14:paraId="7C2DFCA7">
            <w:pPr>
              <w:jc w:val="center"/>
              <w:rPr>
                <w:rFonts w:hint="eastAsia" w:ascii="仿宋" w:hAnsi="仿宋" w:eastAsia="仿宋" w:cs="仿宋"/>
                <w:b w:val="0"/>
                <w:bCs w:val="0"/>
                <w:color w:val="auto"/>
                <w:sz w:val="24"/>
                <w:szCs w:val="24"/>
                <w:highlight w:val="none"/>
              </w:rPr>
            </w:pPr>
          </w:p>
        </w:tc>
      </w:tr>
      <w:tr w14:paraId="5136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99" w:type="dxa"/>
            <w:vMerge w:val="continue"/>
            <w:noWrap w:val="0"/>
            <w:vAlign w:val="center"/>
          </w:tcPr>
          <w:p w14:paraId="1CFF6A0C">
            <w:pPr>
              <w:jc w:val="center"/>
              <w:rPr>
                <w:rFonts w:hint="eastAsia" w:ascii="仿宋" w:hAnsi="仿宋" w:eastAsia="仿宋" w:cs="仿宋"/>
                <w:b w:val="0"/>
                <w:bCs w:val="0"/>
                <w:color w:val="auto"/>
                <w:sz w:val="24"/>
                <w:szCs w:val="24"/>
                <w:highlight w:val="none"/>
              </w:rPr>
            </w:pPr>
          </w:p>
        </w:tc>
        <w:tc>
          <w:tcPr>
            <w:tcW w:w="1089" w:type="dxa"/>
            <w:vMerge w:val="restart"/>
            <w:noWrap w:val="0"/>
            <w:vAlign w:val="center"/>
          </w:tcPr>
          <w:p w14:paraId="71F1DBB1">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幼儿园区域环境创设5</w:t>
            </w:r>
          </w:p>
        </w:tc>
        <w:tc>
          <w:tcPr>
            <w:tcW w:w="2810" w:type="dxa"/>
            <w:noWrap w:val="0"/>
            <w:vAlign w:val="center"/>
          </w:tcPr>
          <w:p w14:paraId="21FA11C5">
            <w:pPr>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区域活动环境创设概述</w:t>
            </w:r>
          </w:p>
        </w:tc>
        <w:tc>
          <w:tcPr>
            <w:tcW w:w="1470" w:type="dxa"/>
            <w:noWrap w:val="0"/>
            <w:vAlign w:val="center"/>
          </w:tcPr>
          <w:p w14:paraId="56C48233">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1215" w:type="dxa"/>
            <w:noWrap w:val="0"/>
            <w:vAlign w:val="center"/>
          </w:tcPr>
          <w:p w14:paraId="7A331051">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w:t>
            </w:r>
          </w:p>
        </w:tc>
        <w:tc>
          <w:tcPr>
            <w:tcW w:w="1221" w:type="dxa"/>
            <w:gridSpan w:val="2"/>
            <w:vMerge w:val="continue"/>
            <w:noWrap w:val="0"/>
            <w:vAlign w:val="center"/>
          </w:tcPr>
          <w:p w14:paraId="5D05ABFB">
            <w:pPr>
              <w:jc w:val="center"/>
              <w:rPr>
                <w:rFonts w:hint="eastAsia" w:ascii="仿宋" w:hAnsi="仿宋" w:eastAsia="仿宋" w:cs="仿宋"/>
                <w:b w:val="0"/>
                <w:bCs w:val="0"/>
                <w:color w:val="auto"/>
                <w:sz w:val="24"/>
                <w:szCs w:val="24"/>
                <w:highlight w:val="none"/>
              </w:rPr>
            </w:pPr>
          </w:p>
        </w:tc>
      </w:tr>
      <w:tr w14:paraId="0754E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99" w:type="dxa"/>
            <w:vMerge w:val="continue"/>
            <w:noWrap w:val="0"/>
            <w:vAlign w:val="center"/>
          </w:tcPr>
          <w:p w14:paraId="29E613E2">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700FDB35">
            <w:pPr>
              <w:jc w:val="center"/>
              <w:rPr>
                <w:rFonts w:hint="eastAsia" w:ascii="仿宋" w:hAnsi="仿宋" w:eastAsia="仿宋" w:cs="仿宋"/>
                <w:b w:val="0"/>
                <w:bCs w:val="0"/>
                <w:color w:val="auto"/>
                <w:sz w:val="24"/>
                <w:szCs w:val="24"/>
                <w:highlight w:val="none"/>
              </w:rPr>
            </w:pPr>
          </w:p>
        </w:tc>
        <w:tc>
          <w:tcPr>
            <w:tcW w:w="2810" w:type="dxa"/>
            <w:noWrap w:val="0"/>
            <w:vAlign w:val="center"/>
          </w:tcPr>
          <w:p w14:paraId="6A1958CD">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幼儿园区域活动区的环境设计与材料投放</w:t>
            </w:r>
          </w:p>
        </w:tc>
        <w:tc>
          <w:tcPr>
            <w:tcW w:w="1470" w:type="dxa"/>
            <w:noWrap w:val="0"/>
            <w:vAlign w:val="center"/>
          </w:tcPr>
          <w:p w14:paraId="3E410B43">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215" w:type="dxa"/>
            <w:noWrap w:val="0"/>
            <w:vAlign w:val="center"/>
          </w:tcPr>
          <w:p w14:paraId="226FE365">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w:t>
            </w:r>
          </w:p>
        </w:tc>
        <w:tc>
          <w:tcPr>
            <w:tcW w:w="1221" w:type="dxa"/>
            <w:gridSpan w:val="2"/>
            <w:vMerge w:val="continue"/>
            <w:noWrap w:val="0"/>
            <w:vAlign w:val="center"/>
          </w:tcPr>
          <w:p w14:paraId="5F468479">
            <w:pPr>
              <w:jc w:val="center"/>
              <w:rPr>
                <w:rFonts w:hint="eastAsia" w:ascii="仿宋" w:hAnsi="仿宋" w:eastAsia="仿宋" w:cs="仿宋"/>
                <w:b w:val="0"/>
                <w:bCs w:val="0"/>
                <w:color w:val="auto"/>
                <w:sz w:val="24"/>
                <w:szCs w:val="24"/>
                <w:highlight w:val="none"/>
              </w:rPr>
            </w:pPr>
          </w:p>
        </w:tc>
      </w:tr>
      <w:tr w14:paraId="4472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99" w:type="dxa"/>
            <w:vMerge w:val="continue"/>
            <w:noWrap w:val="0"/>
            <w:vAlign w:val="center"/>
          </w:tcPr>
          <w:p w14:paraId="563E598F">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7EE7B87D">
            <w:pPr>
              <w:jc w:val="center"/>
              <w:rPr>
                <w:rFonts w:hint="eastAsia" w:ascii="仿宋" w:hAnsi="仿宋" w:eastAsia="仿宋" w:cs="仿宋"/>
                <w:b w:val="0"/>
                <w:bCs w:val="0"/>
                <w:color w:val="auto"/>
                <w:sz w:val="24"/>
                <w:szCs w:val="24"/>
                <w:highlight w:val="none"/>
              </w:rPr>
            </w:pPr>
          </w:p>
        </w:tc>
        <w:tc>
          <w:tcPr>
            <w:tcW w:w="2810" w:type="dxa"/>
            <w:noWrap w:val="0"/>
            <w:vAlign w:val="center"/>
          </w:tcPr>
          <w:p w14:paraId="384A93AE">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幼儿园角色扮演区、建构区的环境创设</w:t>
            </w:r>
          </w:p>
        </w:tc>
        <w:tc>
          <w:tcPr>
            <w:tcW w:w="1470" w:type="dxa"/>
            <w:noWrap w:val="0"/>
            <w:vAlign w:val="center"/>
          </w:tcPr>
          <w:p w14:paraId="6868639F">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215" w:type="dxa"/>
            <w:noWrap w:val="0"/>
            <w:vAlign w:val="center"/>
          </w:tcPr>
          <w:p w14:paraId="31DBF627">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w:t>
            </w:r>
          </w:p>
        </w:tc>
        <w:tc>
          <w:tcPr>
            <w:tcW w:w="1221" w:type="dxa"/>
            <w:gridSpan w:val="2"/>
            <w:vMerge w:val="continue"/>
            <w:noWrap w:val="0"/>
            <w:vAlign w:val="center"/>
          </w:tcPr>
          <w:p w14:paraId="57C45A08">
            <w:pPr>
              <w:jc w:val="center"/>
              <w:rPr>
                <w:rFonts w:hint="eastAsia" w:ascii="仿宋" w:hAnsi="仿宋" w:eastAsia="仿宋" w:cs="仿宋"/>
                <w:b w:val="0"/>
                <w:bCs w:val="0"/>
                <w:color w:val="auto"/>
                <w:sz w:val="24"/>
                <w:szCs w:val="24"/>
                <w:highlight w:val="none"/>
              </w:rPr>
            </w:pPr>
          </w:p>
        </w:tc>
      </w:tr>
      <w:tr w14:paraId="4819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99" w:type="dxa"/>
            <w:vMerge w:val="continue"/>
            <w:noWrap w:val="0"/>
            <w:vAlign w:val="center"/>
          </w:tcPr>
          <w:p w14:paraId="4B32A0D7">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27674F96">
            <w:pPr>
              <w:jc w:val="center"/>
              <w:rPr>
                <w:rFonts w:hint="eastAsia" w:ascii="仿宋" w:hAnsi="仿宋" w:eastAsia="仿宋" w:cs="仿宋"/>
                <w:b w:val="0"/>
                <w:bCs w:val="0"/>
                <w:color w:val="auto"/>
                <w:sz w:val="24"/>
                <w:szCs w:val="24"/>
                <w:highlight w:val="none"/>
              </w:rPr>
            </w:pPr>
          </w:p>
        </w:tc>
        <w:tc>
          <w:tcPr>
            <w:tcW w:w="2810" w:type="dxa"/>
            <w:noWrap w:val="0"/>
            <w:vAlign w:val="center"/>
          </w:tcPr>
          <w:p w14:paraId="227A3065">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幼儿园美工区、阅读区的环境创设</w:t>
            </w:r>
          </w:p>
        </w:tc>
        <w:tc>
          <w:tcPr>
            <w:tcW w:w="1470" w:type="dxa"/>
            <w:noWrap w:val="0"/>
            <w:vAlign w:val="center"/>
          </w:tcPr>
          <w:p w14:paraId="67763E8C">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215" w:type="dxa"/>
            <w:noWrap w:val="0"/>
            <w:vAlign w:val="center"/>
          </w:tcPr>
          <w:p w14:paraId="694DD57D">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w:t>
            </w:r>
          </w:p>
        </w:tc>
        <w:tc>
          <w:tcPr>
            <w:tcW w:w="1221" w:type="dxa"/>
            <w:gridSpan w:val="2"/>
            <w:vMerge w:val="continue"/>
            <w:noWrap w:val="0"/>
            <w:vAlign w:val="center"/>
          </w:tcPr>
          <w:p w14:paraId="565FF19B">
            <w:pPr>
              <w:jc w:val="center"/>
              <w:rPr>
                <w:rFonts w:hint="eastAsia" w:ascii="仿宋" w:hAnsi="仿宋" w:eastAsia="仿宋" w:cs="仿宋"/>
                <w:b w:val="0"/>
                <w:bCs w:val="0"/>
                <w:color w:val="auto"/>
                <w:sz w:val="24"/>
                <w:szCs w:val="24"/>
                <w:highlight w:val="none"/>
              </w:rPr>
            </w:pPr>
          </w:p>
        </w:tc>
      </w:tr>
      <w:tr w14:paraId="7BEF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99" w:type="dxa"/>
            <w:vMerge w:val="continue"/>
            <w:noWrap w:val="0"/>
            <w:vAlign w:val="center"/>
          </w:tcPr>
          <w:p w14:paraId="764F8F1B">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30F88FCD">
            <w:pPr>
              <w:jc w:val="center"/>
              <w:rPr>
                <w:rFonts w:hint="eastAsia" w:ascii="仿宋" w:hAnsi="仿宋" w:eastAsia="仿宋" w:cs="仿宋"/>
                <w:b w:val="0"/>
                <w:bCs w:val="0"/>
                <w:color w:val="auto"/>
                <w:sz w:val="24"/>
                <w:szCs w:val="24"/>
                <w:highlight w:val="none"/>
              </w:rPr>
            </w:pPr>
          </w:p>
        </w:tc>
        <w:tc>
          <w:tcPr>
            <w:tcW w:w="2810" w:type="dxa"/>
            <w:noWrap w:val="0"/>
            <w:vAlign w:val="center"/>
          </w:tcPr>
          <w:p w14:paraId="2EBA7892">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幼儿园自然角、科学区的环境创设</w:t>
            </w:r>
          </w:p>
        </w:tc>
        <w:tc>
          <w:tcPr>
            <w:tcW w:w="1470" w:type="dxa"/>
            <w:noWrap w:val="0"/>
            <w:vAlign w:val="center"/>
          </w:tcPr>
          <w:p w14:paraId="61BFB682">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215" w:type="dxa"/>
            <w:noWrap w:val="0"/>
            <w:vAlign w:val="center"/>
          </w:tcPr>
          <w:p w14:paraId="389100D1">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w:t>
            </w:r>
          </w:p>
        </w:tc>
        <w:tc>
          <w:tcPr>
            <w:tcW w:w="1221" w:type="dxa"/>
            <w:gridSpan w:val="2"/>
            <w:vMerge w:val="continue"/>
            <w:noWrap w:val="0"/>
            <w:vAlign w:val="center"/>
          </w:tcPr>
          <w:p w14:paraId="560234FA">
            <w:pPr>
              <w:jc w:val="center"/>
              <w:rPr>
                <w:rFonts w:hint="eastAsia" w:ascii="仿宋" w:hAnsi="仿宋" w:eastAsia="仿宋" w:cs="仿宋"/>
                <w:b w:val="0"/>
                <w:bCs w:val="0"/>
                <w:color w:val="auto"/>
                <w:sz w:val="24"/>
                <w:szCs w:val="24"/>
                <w:highlight w:val="none"/>
              </w:rPr>
            </w:pPr>
          </w:p>
        </w:tc>
      </w:tr>
      <w:tr w14:paraId="0C031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9" w:type="dxa"/>
            <w:vMerge w:val="continue"/>
            <w:noWrap w:val="0"/>
            <w:vAlign w:val="center"/>
          </w:tcPr>
          <w:p w14:paraId="76B10C00">
            <w:pPr>
              <w:jc w:val="center"/>
              <w:rPr>
                <w:rFonts w:hint="eastAsia" w:ascii="仿宋" w:hAnsi="仿宋" w:eastAsia="仿宋" w:cs="仿宋"/>
                <w:b w:val="0"/>
                <w:bCs w:val="0"/>
                <w:color w:val="auto"/>
                <w:sz w:val="24"/>
                <w:szCs w:val="24"/>
                <w:highlight w:val="none"/>
              </w:rPr>
            </w:pPr>
          </w:p>
        </w:tc>
        <w:tc>
          <w:tcPr>
            <w:tcW w:w="1089" w:type="dxa"/>
            <w:vMerge w:val="restart"/>
            <w:noWrap w:val="0"/>
            <w:vAlign w:val="center"/>
          </w:tcPr>
          <w:p w14:paraId="44E6FF5E">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幼儿园各领域的环境创设5</w:t>
            </w:r>
          </w:p>
        </w:tc>
        <w:tc>
          <w:tcPr>
            <w:tcW w:w="2810" w:type="dxa"/>
            <w:noWrap w:val="0"/>
            <w:vAlign w:val="center"/>
          </w:tcPr>
          <w:p w14:paraId="09286790">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健康领域的环境创设</w:t>
            </w:r>
          </w:p>
        </w:tc>
        <w:tc>
          <w:tcPr>
            <w:tcW w:w="1470" w:type="dxa"/>
            <w:noWrap w:val="0"/>
            <w:vAlign w:val="center"/>
          </w:tcPr>
          <w:p w14:paraId="7CDEDF4B">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215" w:type="dxa"/>
            <w:noWrap w:val="0"/>
            <w:vAlign w:val="center"/>
          </w:tcPr>
          <w:p w14:paraId="7823654C">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w:t>
            </w:r>
          </w:p>
        </w:tc>
        <w:tc>
          <w:tcPr>
            <w:tcW w:w="1221" w:type="dxa"/>
            <w:gridSpan w:val="2"/>
            <w:vMerge w:val="continue"/>
            <w:noWrap w:val="0"/>
            <w:vAlign w:val="center"/>
          </w:tcPr>
          <w:p w14:paraId="3F26743C">
            <w:pPr>
              <w:jc w:val="center"/>
              <w:rPr>
                <w:rFonts w:hint="eastAsia" w:ascii="仿宋" w:hAnsi="仿宋" w:eastAsia="仿宋" w:cs="仿宋"/>
                <w:b w:val="0"/>
                <w:bCs w:val="0"/>
                <w:color w:val="auto"/>
                <w:sz w:val="24"/>
                <w:szCs w:val="24"/>
                <w:highlight w:val="none"/>
              </w:rPr>
            </w:pPr>
          </w:p>
        </w:tc>
      </w:tr>
      <w:tr w14:paraId="0716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99" w:type="dxa"/>
            <w:vMerge w:val="continue"/>
            <w:noWrap w:val="0"/>
            <w:vAlign w:val="center"/>
          </w:tcPr>
          <w:p w14:paraId="1D472D90">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3F53E070">
            <w:pPr>
              <w:jc w:val="center"/>
              <w:rPr>
                <w:rFonts w:hint="eastAsia" w:ascii="仿宋" w:hAnsi="仿宋" w:eastAsia="仿宋" w:cs="仿宋"/>
                <w:b w:val="0"/>
                <w:bCs w:val="0"/>
                <w:color w:val="auto"/>
                <w:sz w:val="24"/>
                <w:szCs w:val="24"/>
                <w:highlight w:val="none"/>
              </w:rPr>
            </w:pPr>
          </w:p>
        </w:tc>
        <w:tc>
          <w:tcPr>
            <w:tcW w:w="2810" w:type="dxa"/>
            <w:noWrap w:val="0"/>
            <w:vAlign w:val="center"/>
          </w:tcPr>
          <w:p w14:paraId="2FBF5979">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语言领域的环境创设</w:t>
            </w:r>
          </w:p>
        </w:tc>
        <w:tc>
          <w:tcPr>
            <w:tcW w:w="1470" w:type="dxa"/>
            <w:noWrap w:val="0"/>
            <w:vAlign w:val="center"/>
          </w:tcPr>
          <w:p w14:paraId="7CBDF408">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215" w:type="dxa"/>
            <w:noWrap w:val="0"/>
            <w:vAlign w:val="center"/>
          </w:tcPr>
          <w:p w14:paraId="3F004FD0">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w:t>
            </w:r>
          </w:p>
        </w:tc>
        <w:tc>
          <w:tcPr>
            <w:tcW w:w="1221" w:type="dxa"/>
            <w:gridSpan w:val="2"/>
            <w:vMerge w:val="continue"/>
            <w:noWrap w:val="0"/>
            <w:vAlign w:val="center"/>
          </w:tcPr>
          <w:p w14:paraId="0F27FE1F">
            <w:pPr>
              <w:jc w:val="center"/>
              <w:rPr>
                <w:rFonts w:hint="eastAsia" w:ascii="仿宋" w:hAnsi="仿宋" w:eastAsia="仿宋" w:cs="仿宋"/>
                <w:b w:val="0"/>
                <w:bCs w:val="0"/>
                <w:color w:val="auto"/>
                <w:sz w:val="24"/>
                <w:szCs w:val="24"/>
                <w:highlight w:val="none"/>
              </w:rPr>
            </w:pPr>
          </w:p>
        </w:tc>
      </w:tr>
      <w:tr w14:paraId="20C8A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99" w:type="dxa"/>
            <w:vMerge w:val="continue"/>
            <w:noWrap w:val="0"/>
            <w:vAlign w:val="center"/>
          </w:tcPr>
          <w:p w14:paraId="13F0762D">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3F6E088C">
            <w:pPr>
              <w:jc w:val="center"/>
              <w:rPr>
                <w:rFonts w:hint="eastAsia" w:ascii="仿宋" w:hAnsi="仿宋" w:eastAsia="仿宋" w:cs="仿宋"/>
                <w:b w:val="0"/>
                <w:bCs w:val="0"/>
                <w:color w:val="auto"/>
                <w:sz w:val="24"/>
                <w:szCs w:val="24"/>
                <w:highlight w:val="none"/>
              </w:rPr>
            </w:pPr>
          </w:p>
        </w:tc>
        <w:tc>
          <w:tcPr>
            <w:tcW w:w="2810" w:type="dxa"/>
            <w:noWrap w:val="0"/>
            <w:vAlign w:val="center"/>
          </w:tcPr>
          <w:p w14:paraId="40A89E20">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社会领域的环境创设</w:t>
            </w:r>
          </w:p>
        </w:tc>
        <w:tc>
          <w:tcPr>
            <w:tcW w:w="1470" w:type="dxa"/>
            <w:noWrap w:val="0"/>
            <w:vAlign w:val="center"/>
          </w:tcPr>
          <w:p w14:paraId="3ED35B89">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215" w:type="dxa"/>
            <w:noWrap w:val="0"/>
            <w:vAlign w:val="center"/>
          </w:tcPr>
          <w:p w14:paraId="05F60AAB">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w:t>
            </w:r>
          </w:p>
        </w:tc>
        <w:tc>
          <w:tcPr>
            <w:tcW w:w="1221" w:type="dxa"/>
            <w:gridSpan w:val="2"/>
            <w:vMerge w:val="continue"/>
            <w:noWrap w:val="0"/>
            <w:vAlign w:val="center"/>
          </w:tcPr>
          <w:p w14:paraId="6FE4660F">
            <w:pPr>
              <w:jc w:val="center"/>
              <w:rPr>
                <w:rFonts w:hint="eastAsia" w:ascii="仿宋" w:hAnsi="仿宋" w:eastAsia="仿宋" w:cs="仿宋"/>
                <w:b w:val="0"/>
                <w:bCs w:val="0"/>
                <w:color w:val="auto"/>
                <w:sz w:val="24"/>
                <w:szCs w:val="24"/>
                <w:highlight w:val="none"/>
              </w:rPr>
            </w:pPr>
          </w:p>
        </w:tc>
      </w:tr>
      <w:tr w14:paraId="3E26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99" w:type="dxa"/>
            <w:vMerge w:val="continue"/>
            <w:noWrap w:val="0"/>
            <w:vAlign w:val="center"/>
          </w:tcPr>
          <w:p w14:paraId="387C7DA6">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4780558B">
            <w:pPr>
              <w:jc w:val="center"/>
              <w:rPr>
                <w:rFonts w:hint="eastAsia" w:ascii="仿宋" w:hAnsi="仿宋" w:eastAsia="仿宋" w:cs="仿宋"/>
                <w:b w:val="0"/>
                <w:bCs w:val="0"/>
                <w:color w:val="auto"/>
                <w:sz w:val="24"/>
                <w:szCs w:val="24"/>
                <w:highlight w:val="none"/>
              </w:rPr>
            </w:pPr>
          </w:p>
        </w:tc>
        <w:tc>
          <w:tcPr>
            <w:tcW w:w="2810" w:type="dxa"/>
            <w:noWrap w:val="0"/>
            <w:vAlign w:val="center"/>
          </w:tcPr>
          <w:p w14:paraId="2CB9E607">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科学领域的环境创设</w:t>
            </w:r>
          </w:p>
        </w:tc>
        <w:tc>
          <w:tcPr>
            <w:tcW w:w="1470" w:type="dxa"/>
            <w:noWrap w:val="0"/>
            <w:vAlign w:val="center"/>
          </w:tcPr>
          <w:p w14:paraId="2F4E643C">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215" w:type="dxa"/>
            <w:noWrap w:val="0"/>
            <w:vAlign w:val="center"/>
          </w:tcPr>
          <w:p w14:paraId="6AA4CBDB">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w:t>
            </w:r>
          </w:p>
        </w:tc>
        <w:tc>
          <w:tcPr>
            <w:tcW w:w="1221" w:type="dxa"/>
            <w:gridSpan w:val="2"/>
            <w:vMerge w:val="continue"/>
            <w:noWrap w:val="0"/>
            <w:vAlign w:val="center"/>
          </w:tcPr>
          <w:p w14:paraId="0BE811E2">
            <w:pPr>
              <w:jc w:val="center"/>
              <w:rPr>
                <w:rFonts w:hint="eastAsia" w:ascii="仿宋" w:hAnsi="仿宋" w:eastAsia="仿宋" w:cs="仿宋"/>
                <w:b w:val="0"/>
                <w:bCs w:val="0"/>
                <w:color w:val="auto"/>
                <w:sz w:val="24"/>
                <w:szCs w:val="24"/>
                <w:highlight w:val="none"/>
              </w:rPr>
            </w:pPr>
          </w:p>
        </w:tc>
      </w:tr>
      <w:tr w14:paraId="6DC6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23" w:hRule="atLeast"/>
          <w:jc w:val="center"/>
        </w:trPr>
        <w:tc>
          <w:tcPr>
            <w:tcW w:w="799" w:type="dxa"/>
            <w:vMerge w:val="continue"/>
            <w:noWrap w:val="0"/>
            <w:vAlign w:val="center"/>
          </w:tcPr>
          <w:p w14:paraId="742F9F38">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7A6CA28D">
            <w:pPr>
              <w:jc w:val="center"/>
              <w:rPr>
                <w:rFonts w:hint="eastAsia" w:ascii="仿宋" w:hAnsi="仿宋" w:eastAsia="仿宋" w:cs="仿宋"/>
                <w:b w:val="0"/>
                <w:bCs w:val="0"/>
                <w:color w:val="auto"/>
                <w:sz w:val="24"/>
                <w:szCs w:val="24"/>
                <w:highlight w:val="none"/>
              </w:rPr>
            </w:pPr>
          </w:p>
        </w:tc>
        <w:tc>
          <w:tcPr>
            <w:tcW w:w="2810" w:type="dxa"/>
            <w:noWrap w:val="0"/>
            <w:vAlign w:val="center"/>
          </w:tcPr>
          <w:p w14:paraId="1D6BFAEC">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艺术领域的环境创设</w:t>
            </w:r>
          </w:p>
        </w:tc>
        <w:tc>
          <w:tcPr>
            <w:tcW w:w="1470" w:type="dxa"/>
            <w:noWrap w:val="0"/>
            <w:vAlign w:val="center"/>
          </w:tcPr>
          <w:p w14:paraId="5A58A652">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1215" w:type="dxa"/>
            <w:noWrap w:val="0"/>
            <w:vAlign w:val="center"/>
          </w:tcPr>
          <w:p w14:paraId="7EA30837">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w:t>
            </w:r>
          </w:p>
        </w:tc>
        <w:tc>
          <w:tcPr>
            <w:tcW w:w="1217" w:type="dxa"/>
            <w:noWrap w:val="0"/>
            <w:vAlign w:val="center"/>
          </w:tcPr>
          <w:p w14:paraId="0D171845">
            <w:pPr>
              <w:jc w:val="center"/>
              <w:rPr>
                <w:rFonts w:hint="eastAsia" w:ascii="仿宋" w:hAnsi="仿宋" w:eastAsia="仿宋" w:cs="仿宋"/>
                <w:b w:val="0"/>
                <w:bCs w:val="0"/>
                <w:color w:val="auto"/>
                <w:sz w:val="24"/>
                <w:szCs w:val="24"/>
                <w:highlight w:val="none"/>
              </w:rPr>
            </w:pPr>
          </w:p>
        </w:tc>
      </w:tr>
      <w:tr w14:paraId="5FF0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67" w:hRule="atLeast"/>
          <w:jc w:val="center"/>
        </w:trPr>
        <w:tc>
          <w:tcPr>
            <w:tcW w:w="799" w:type="dxa"/>
            <w:vMerge w:val="continue"/>
            <w:noWrap w:val="0"/>
            <w:vAlign w:val="center"/>
          </w:tcPr>
          <w:p w14:paraId="0ABE3FCD">
            <w:pPr>
              <w:jc w:val="center"/>
              <w:rPr>
                <w:rFonts w:hint="eastAsia" w:ascii="仿宋" w:hAnsi="仿宋" w:eastAsia="仿宋" w:cs="仿宋"/>
                <w:b w:val="0"/>
                <w:bCs w:val="0"/>
                <w:color w:val="auto"/>
                <w:sz w:val="24"/>
                <w:szCs w:val="24"/>
                <w:highlight w:val="none"/>
              </w:rPr>
            </w:pPr>
          </w:p>
        </w:tc>
        <w:tc>
          <w:tcPr>
            <w:tcW w:w="1089" w:type="dxa"/>
            <w:vMerge w:val="restart"/>
            <w:noWrap w:val="0"/>
            <w:vAlign w:val="center"/>
          </w:tcPr>
          <w:p w14:paraId="39B93697">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幼儿园主题活动与特色活动的环境创设5</w:t>
            </w:r>
          </w:p>
        </w:tc>
        <w:tc>
          <w:tcPr>
            <w:tcW w:w="2810" w:type="dxa"/>
            <w:noWrap w:val="0"/>
            <w:vAlign w:val="center"/>
          </w:tcPr>
          <w:p w14:paraId="2DB1FEEE">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幼儿园主题活动与特色活动概述</w:t>
            </w:r>
          </w:p>
        </w:tc>
        <w:tc>
          <w:tcPr>
            <w:tcW w:w="1470" w:type="dxa"/>
            <w:noWrap w:val="0"/>
            <w:vAlign w:val="center"/>
          </w:tcPr>
          <w:p w14:paraId="04A8B258">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1215" w:type="dxa"/>
            <w:noWrap w:val="0"/>
            <w:vAlign w:val="center"/>
          </w:tcPr>
          <w:p w14:paraId="181B06DD">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w:t>
            </w:r>
          </w:p>
        </w:tc>
        <w:tc>
          <w:tcPr>
            <w:tcW w:w="1217" w:type="dxa"/>
            <w:noWrap w:val="0"/>
            <w:vAlign w:val="center"/>
          </w:tcPr>
          <w:p w14:paraId="6E87C150">
            <w:pPr>
              <w:jc w:val="center"/>
              <w:rPr>
                <w:rFonts w:hint="eastAsia" w:ascii="仿宋" w:hAnsi="仿宋" w:eastAsia="仿宋" w:cs="仿宋"/>
                <w:b w:val="0"/>
                <w:bCs w:val="0"/>
                <w:color w:val="auto"/>
                <w:sz w:val="24"/>
                <w:szCs w:val="24"/>
                <w:highlight w:val="none"/>
              </w:rPr>
            </w:pPr>
          </w:p>
        </w:tc>
      </w:tr>
      <w:tr w14:paraId="61CE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67" w:hRule="atLeast"/>
          <w:jc w:val="center"/>
        </w:trPr>
        <w:tc>
          <w:tcPr>
            <w:tcW w:w="799" w:type="dxa"/>
            <w:vMerge w:val="continue"/>
            <w:noWrap w:val="0"/>
            <w:vAlign w:val="center"/>
          </w:tcPr>
          <w:p w14:paraId="0D6F7BF5">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65E955B6">
            <w:pPr>
              <w:jc w:val="center"/>
              <w:rPr>
                <w:rFonts w:hint="eastAsia" w:ascii="仿宋" w:hAnsi="仿宋" w:eastAsia="仿宋" w:cs="仿宋"/>
                <w:b w:val="0"/>
                <w:bCs w:val="0"/>
                <w:color w:val="auto"/>
                <w:sz w:val="24"/>
                <w:szCs w:val="24"/>
                <w:highlight w:val="none"/>
              </w:rPr>
            </w:pPr>
          </w:p>
        </w:tc>
        <w:tc>
          <w:tcPr>
            <w:tcW w:w="2810" w:type="dxa"/>
            <w:noWrap w:val="0"/>
            <w:vAlign w:val="center"/>
          </w:tcPr>
          <w:p w14:paraId="7B9AD2AD">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幼儿园主题活动环境创设的步骤</w:t>
            </w:r>
          </w:p>
        </w:tc>
        <w:tc>
          <w:tcPr>
            <w:tcW w:w="1470" w:type="dxa"/>
            <w:noWrap w:val="0"/>
            <w:vAlign w:val="center"/>
          </w:tcPr>
          <w:p w14:paraId="0D0DFC82">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1215" w:type="dxa"/>
            <w:noWrap w:val="0"/>
            <w:vAlign w:val="center"/>
          </w:tcPr>
          <w:p w14:paraId="7DCF927F">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w:t>
            </w:r>
          </w:p>
        </w:tc>
        <w:tc>
          <w:tcPr>
            <w:tcW w:w="1217" w:type="dxa"/>
            <w:noWrap w:val="0"/>
            <w:vAlign w:val="center"/>
          </w:tcPr>
          <w:p w14:paraId="27C0DE64">
            <w:pPr>
              <w:jc w:val="center"/>
              <w:rPr>
                <w:rFonts w:hint="eastAsia" w:ascii="仿宋" w:hAnsi="仿宋" w:eastAsia="仿宋" w:cs="仿宋"/>
                <w:b w:val="0"/>
                <w:bCs w:val="0"/>
                <w:color w:val="auto"/>
                <w:sz w:val="24"/>
                <w:szCs w:val="24"/>
                <w:highlight w:val="none"/>
              </w:rPr>
            </w:pPr>
          </w:p>
        </w:tc>
      </w:tr>
      <w:tr w14:paraId="5479C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67" w:hRule="atLeast"/>
          <w:jc w:val="center"/>
        </w:trPr>
        <w:tc>
          <w:tcPr>
            <w:tcW w:w="799" w:type="dxa"/>
            <w:vMerge w:val="continue"/>
            <w:noWrap w:val="0"/>
            <w:vAlign w:val="center"/>
          </w:tcPr>
          <w:p w14:paraId="7FF1E5B3">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13B94AC0">
            <w:pPr>
              <w:jc w:val="center"/>
              <w:rPr>
                <w:rFonts w:hint="eastAsia" w:ascii="仿宋" w:hAnsi="仿宋" w:eastAsia="仿宋" w:cs="仿宋"/>
                <w:b w:val="0"/>
                <w:bCs w:val="0"/>
                <w:color w:val="auto"/>
                <w:sz w:val="24"/>
                <w:szCs w:val="24"/>
                <w:highlight w:val="none"/>
              </w:rPr>
            </w:pPr>
          </w:p>
        </w:tc>
        <w:tc>
          <w:tcPr>
            <w:tcW w:w="2810" w:type="dxa"/>
            <w:noWrap w:val="0"/>
            <w:vAlign w:val="center"/>
          </w:tcPr>
          <w:p w14:paraId="39ADAFD7">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幼儿园主题活动过程中环境创设的跟进</w:t>
            </w:r>
          </w:p>
        </w:tc>
        <w:tc>
          <w:tcPr>
            <w:tcW w:w="1470" w:type="dxa"/>
            <w:noWrap w:val="0"/>
            <w:vAlign w:val="center"/>
          </w:tcPr>
          <w:p w14:paraId="1F06177B">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215" w:type="dxa"/>
            <w:noWrap w:val="0"/>
            <w:vAlign w:val="center"/>
          </w:tcPr>
          <w:p w14:paraId="57789F4F">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w:t>
            </w:r>
          </w:p>
        </w:tc>
        <w:tc>
          <w:tcPr>
            <w:tcW w:w="1217" w:type="dxa"/>
            <w:noWrap w:val="0"/>
            <w:vAlign w:val="center"/>
          </w:tcPr>
          <w:p w14:paraId="68AD5BDB">
            <w:pPr>
              <w:jc w:val="center"/>
              <w:rPr>
                <w:rFonts w:hint="eastAsia" w:ascii="仿宋" w:hAnsi="仿宋" w:eastAsia="仿宋" w:cs="仿宋"/>
                <w:b w:val="0"/>
                <w:bCs w:val="0"/>
                <w:color w:val="auto"/>
                <w:sz w:val="24"/>
                <w:szCs w:val="24"/>
                <w:highlight w:val="none"/>
              </w:rPr>
            </w:pPr>
          </w:p>
        </w:tc>
      </w:tr>
      <w:tr w14:paraId="1B91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67" w:hRule="atLeast"/>
          <w:jc w:val="center"/>
        </w:trPr>
        <w:tc>
          <w:tcPr>
            <w:tcW w:w="799" w:type="dxa"/>
            <w:vMerge w:val="continue"/>
            <w:noWrap w:val="0"/>
            <w:vAlign w:val="center"/>
          </w:tcPr>
          <w:p w14:paraId="18C4E443">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7560E5AE">
            <w:pPr>
              <w:jc w:val="center"/>
              <w:rPr>
                <w:rFonts w:hint="eastAsia" w:ascii="仿宋" w:hAnsi="仿宋" w:eastAsia="仿宋" w:cs="仿宋"/>
                <w:b w:val="0"/>
                <w:bCs w:val="0"/>
                <w:color w:val="auto"/>
                <w:sz w:val="24"/>
                <w:szCs w:val="24"/>
                <w:highlight w:val="none"/>
              </w:rPr>
            </w:pPr>
          </w:p>
        </w:tc>
        <w:tc>
          <w:tcPr>
            <w:tcW w:w="2810" w:type="dxa"/>
            <w:noWrap w:val="0"/>
            <w:vAlign w:val="center"/>
          </w:tcPr>
          <w:p w14:paraId="48EA9841">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幼儿园环境创设与特色活动的</w:t>
            </w:r>
          </w:p>
          <w:p w14:paraId="33F02769">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配合</w:t>
            </w:r>
          </w:p>
        </w:tc>
        <w:tc>
          <w:tcPr>
            <w:tcW w:w="1470" w:type="dxa"/>
            <w:noWrap w:val="0"/>
            <w:vAlign w:val="center"/>
          </w:tcPr>
          <w:p w14:paraId="15224309">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215" w:type="dxa"/>
            <w:noWrap w:val="0"/>
            <w:vAlign w:val="center"/>
          </w:tcPr>
          <w:p w14:paraId="6AB22228">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w:t>
            </w:r>
          </w:p>
        </w:tc>
        <w:tc>
          <w:tcPr>
            <w:tcW w:w="1217" w:type="dxa"/>
            <w:noWrap w:val="0"/>
            <w:vAlign w:val="center"/>
          </w:tcPr>
          <w:p w14:paraId="1FDCA9DF">
            <w:pPr>
              <w:jc w:val="center"/>
              <w:rPr>
                <w:rFonts w:hint="eastAsia" w:ascii="仿宋" w:hAnsi="仿宋" w:eastAsia="仿宋" w:cs="仿宋"/>
                <w:b w:val="0"/>
                <w:bCs w:val="0"/>
                <w:color w:val="auto"/>
                <w:sz w:val="24"/>
                <w:szCs w:val="24"/>
                <w:highlight w:val="none"/>
              </w:rPr>
            </w:pPr>
          </w:p>
        </w:tc>
      </w:tr>
      <w:tr w14:paraId="1912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67" w:hRule="atLeast"/>
          <w:jc w:val="center"/>
        </w:trPr>
        <w:tc>
          <w:tcPr>
            <w:tcW w:w="799" w:type="dxa"/>
            <w:vMerge w:val="continue"/>
            <w:noWrap w:val="0"/>
            <w:vAlign w:val="center"/>
          </w:tcPr>
          <w:p w14:paraId="25257AC2">
            <w:pPr>
              <w:jc w:val="center"/>
              <w:rPr>
                <w:rFonts w:hint="eastAsia" w:ascii="仿宋" w:hAnsi="仿宋" w:eastAsia="仿宋" w:cs="仿宋"/>
                <w:b w:val="0"/>
                <w:bCs w:val="0"/>
                <w:color w:val="auto"/>
                <w:sz w:val="24"/>
                <w:szCs w:val="24"/>
                <w:highlight w:val="none"/>
              </w:rPr>
            </w:pPr>
          </w:p>
        </w:tc>
        <w:tc>
          <w:tcPr>
            <w:tcW w:w="1089" w:type="dxa"/>
            <w:vMerge w:val="continue"/>
            <w:noWrap w:val="0"/>
            <w:vAlign w:val="center"/>
          </w:tcPr>
          <w:p w14:paraId="601B1BC5">
            <w:pPr>
              <w:jc w:val="center"/>
              <w:rPr>
                <w:rFonts w:hint="eastAsia" w:ascii="仿宋" w:hAnsi="仿宋" w:eastAsia="仿宋" w:cs="仿宋"/>
                <w:b w:val="0"/>
                <w:bCs w:val="0"/>
                <w:color w:val="auto"/>
                <w:sz w:val="24"/>
                <w:szCs w:val="24"/>
                <w:highlight w:val="none"/>
              </w:rPr>
            </w:pPr>
          </w:p>
        </w:tc>
        <w:tc>
          <w:tcPr>
            <w:tcW w:w="2810" w:type="dxa"/>
            <w:noWrap w:val="0"/>
            <w:vAlign w:val="center"/>
          </w:tcPr>
          <w:p w14:paraId="055E659F">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三月三主题活动的环境创设</w:t>
            </w:r>
          </w:p>
        </w:tc>
        <w:tc>
          <w:tcPr>
            <w:tcW w:w="1470" w:type="dxa"/>
            <w:noWrap w:val="0"/>
            <w:vAlign w:val="center"/>
          </w:tcPr>
          <w:p w14:paraId="57E869CA">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1215" w:type="dxa"/>
            <w:noWrap w:val="0"/>
            <w:vAlign w:val="center"/>
          </w:tcPr>
          <w:p w14:paraId="746F5FFF">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w:t>
            </w:r>
          </w:p>
        </w:tc>
        <w:tc>
          <w:tcPr>
            <w:tcW w:w="1217" w:type="dxa"/>
            <w:noWrap w:val="0"/>
            <w:vAlign w:val="center"/>
          </w:tcPr>
          <w:p w14:paraId="7444A5C3">
            <w:pPr>
              <w:jc w:val="center"/>
              <w:rPr>
                <w:rFonts w:hint="eastAsia" w:ascii="仿宋" w:hAnsi="仿宋" w:eastAsia="仿宋" w:cs="仿宋"/>
                <w:b w:val="0"/>
                <w:bCs w:val="0"/>
                <w:color w:val="auto"/>
                <w:sz w:val="24"/>
                <w:szCs w:val="24"/>
                <w:highlight w:val="none"/>
              </w:rPr>
            </w:pPr>
          </w:p>
        </w:tc>
      </w:tr>
      <w:tr w14:paraId="702A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444" w:hRule="atLeast"/>
          <w:jc w:val="center"/>
        </w:trPr>
        <w:tc>
          <w:tcPr>
            <w:tcW w:w="799" w:type="dxa"/>
            <w:vMerge w:val="continue"/>
            <w:shd w:val="clear" w:color="auto" w:fill="auto"/>
            <w:noWrap w:val="0"/>
            <w:vAlign w:val="center"/>
          </w:tcPr>
          <w:p w14:paraId="3DCF366B">
            <w:pPr>
              <w:jc w:val="center"/>
              <w:rPr>
                <w:rFonts w:hint="eastAsia" w:ascii="仿宋" w:hAnsi="仿宋" w:eastAsia="仿宋" w:cs="仿宋"/>
                <w:b w:val="0"/>
                <w:bCs w:val="0"/>
                <w:color w:val="auto"/>
                <w:sz w:val="24"/>
                <w:szCs w:val="24"/>
                <w:highlight w:val="none"/>
              </w:rPr>
            </w:pPr>
          </w:p>
        </w:tc>
        <w:tc>
          <w:tcPr>
            <w:tcW w:w="3899" w:type="dxa"/>
            <w:gridSpan w:val="2"/>
            <w:shd w:val="clear" w:color="auto" w:fill="D7D7D7"/>
            <w:noWrap w:val="0"/>
            <w:vAlign w:val="center"/>
          </w:tcPr>
          <w:p w14:paraId="24BC8846">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合计</w:t>
            </w:r>
          </w:p>
        </w:tc>
        <w:tc>
          <w:tcPr>
            <w:tcW w:w="2685" w:type="dxa"/>
            <w:gridSpan w:val="2"/>
            <w:shd w:val="clear" w:color="auto" w:fill="D7D7D7"/>
            <w:noWrap w:val="0"/>
            <w:vAlign w:val="center"/>
          </w:tcPr>
          <w:p w14:paraId="69931F2B">
            <w:pPr>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25</w:t>
            </w:r>
          </w:p>
        </w:tc>
        <w:tc>
          <w:tcPr>
            <w:tcW w:w="1217" w:type="dxa"/>
            <w:shd w:val="clear" w:color="auto" w:fill="D7D7D7"/>
            <w:noWrap w:val="0"/>
            <w:vAlign w:val="center"/>
          </w:tcPr>
          <w:p w14:paraId="2A08433D">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p>
        </w:tc>
      </w:tr>
    </w:tbl>
    <w:p w14:paraId="218A5B86">
      <w:pPr>
        <w:pStyle w:val="62"/>
        <w:jc w:val="center"/>
        <w:rPr>
          <w:rFonts w:hint="eastAsia" w:ascii="仿宋" w:hAnsi="仿宋" w:eastAsia="仿宋" w:cs="仿宋"/>
          <w:szCs w:val="24"/>
          <w:lang w:val="en-US" w:eastAsia="zh-CN"/>
        </w:rPr>
      </w:pPr>
    </w:p>
    <w:p w14:paraId="611D5B50">
      <w:pPr>
        <w:pStyle w:val="62"/>
        <w:jc w:val="center"/>
        <w:rPr>
          <w:rFonts w:hint="eastAsia" w:ascii="仿宋" w:hAnsi="仿宋" w:eastAsia="仿宋" w:cs="仿宋"/>
          <w:szCs w:val="24"/>
          <w:lang w:val="en-US" w:eastAsia="zh-CN"/>
        </w:rPr>
      </w:pPr>
    </w:p>
    <w:p w14:paraId="26CFA68E">
      <w:pPr>
        <w:pStyle w:val="62"/>
        <w:jc w:val="center"/>
        <w:rPr>
          <w:rFonts w:hint="eastAsia" w:ascii="仿宋" w:hAnsi="仿宋" w:eastAsia="仿宋" w:cs="仿宋"/>
          <w:szCs w:val="24"/>
          <w:lang w:val="en-US" w:eastAsia="zh-CN"/>
        </w:rPr>
      </w:pPr>
    </w:p>
    <w:p w14:paraId="4E848FED">
      <w:pPr>
        <w:pStyle w:val="62"/>
        <w:jc w:val="center"/>
        <w:rPr>
          <w:rFonts w:hint="eastAsia" w:ascii="仿宋" w:hAnsi="仿宋" w:eastAsia="仿宋" w:cs="仿宋"/>
          <w:szCs w:val="24"/>
          <w:lang w:val="en-US" w:eastAsia="zh-CN"/>
        </w:rPr>
      </w:pPr>
    </w:p>
    <w:p w14:paraId="507E0738">
      <w:pPr>
        <w:pStyle w:val="62"/>
        <w:jc w:val="center"/>
        <w:rPr>
          <w:rFonts w:hint="eastAsia" w:ascii="仿宋" w:hAnsi="仿宋" w:eastAsia="仿宋" w:cs="仿宋"/>
          <w:szCs w:val="24"/>
          <w:lang w:val="en-US" w:eastAsia="zh-CN"/>
        </w:rPr>
      </w:pPr>
    </w:p>
    <w:p w14:paraId="49027BB4">
      <w:pPr>
        <w:pStyle w:val="62"/>
        <w:jc w:val="center"/>
        <w:rPr>
          <w:rFonts w:hint="eastAsia" w:ascii="仿宋" w:hAnsi="仿宋" w:eastAsia="仿宋" w:cs="仿宋"/>
          <w:szCs w:val="24"/>
          <w:lang w:val="en-US" w:eastAsia="zh-CN"/>
        </w:rPr>
      </w:pPr>
    </w:p>
    <w:p w14:paraId="30EAFA1C">
      <w:pPr>
        <w:pStyle w:val="62"/>
        <w:jc w:val="center"/>
        <w:rPr>
          <w:rFonts w:hint="eastAsia" w:ascii="仿宋" w:hAnsi="仿宋" w:eastAsia="仿宋" w:cs="仿宋"/>
          <w:szCs w:val="24"/>
          <w:lang w:val="en-US" w:eastAsia="zh-CN"/>
        </w:rPr>
      </w:pPr>
    </w:p>
    <w:p w14:paraId="590D835C">
      <w:pPr>
        <w:pStyle w:val="62"/>
        <w:jc w:val="center"/>
        <w:rPr>
          <w:rFonts w:hint="eastAsia" w:ascii="仿宋" w:hAnsi="仿宋" w:eastAsia="仿宋" w:cs="仿宋"/>
          <w:szCs w:val="24"/>
          <w:lang w:val="en-US" w:eastAsia="zh-CN"/>
        </w:rPr>
      </w:pPr>
    </w:p>
    <w:p w14:paraId="6762DEE7">
      <w:pPr>
        <w:pStyle w:val="62"/>
        <w:jc w:val="center"/>
        <w:rPr>
          <w:rFonts w:hint="eastAsia" w:ascii="仿宋" w:hAnsi="仿宋" w:eastAsia="仿宋" w:cs="仿宋"/>
          <w:szCs w:val="24"/>
          <w:lang w:val="en-US" w:eastAsia="zh-CN"/>
        </w:rPr>
      </w:pPr>
    </w:p>
    <w:p w14:paraId="67B39617">
      <w:pPr>
        <w:pStyle w:val="62"/>
        <w:jc w:val="center"/>
        <w:rPr>
          <w:rFonts w:hint="eastAsia" w:ascii="仿宋" w:hAnsi="仿宋" w:eastAsia="仿宋" w:cs="仿宋"/>
          <w:szCs w:val="24"/>
          <w:lang w:val="en-US" w:eastAsia="zh-CN"/>
        </w:rPr>
      </w:pPr>
    </w:p>
    <w:p w14:paraId="3083548D">
      <w:pPr>
        <w:pStyle w:val="62"/>
        <w:jc w:val="center"/>
        <w:rPr>
          <w:rFonts w:hint="eastAsia" w:ascii="仿宋" w:hAnsi="仿宋" w:eastAsia="仿宋" w:cs="仿宋"/>
          <w:szCs w:val="24"/>
          <w:lang w:val="en-US" w:eastAsia="zh-CN"/>
        </w:rPr>
      </w:pPr>
    </w:p>
    <w:p w14:paraId="71EF1FF0">
      <w:pPr>
        <w:pStyle w:val="62"/>
        <w:jc w:val="center"/>
        <w:rPr>
          <w:rFonts w:hint="eastAsia" w:ascii="仿宋" w:hAnsi="仿宋" w:eastAsia="仿宋" w:cs="仿宋"/>
          <w:szCs w:val="24"/>
          <w:lang w:val="en-US" w:eastAsia="zh-CN"/>
        </w:rPr>
      </w:pPr>
    </w:p>
    <w:p w14:paraId="7F2D179B">
      <w:pPr>
        <w:pStyle w:val="62"/>
        <w:jc w:val="center"/>
        <w:rPr>
          <w:rFonts w:hint="eastAsia" w:ascii="仿宋" w:hAnsi="仿宋" w:eastAsia="仿宋" w:cs="仿宋"/>
          <w:szCs w:val="24"/>
          <w:lang w:val="en-US" w:eastAsia="zh-CN"/>
        </w:rPr>
      </w:pPr>
    </w:p>
    <w:p w14:paraId="0CD6B8E5">
      <w:pPr>
        <w:pStyle w:val="62"/>
        <w:jc w:val="center"/>
        <w:rPr>
          <w:rFonts w:hint="eastAsia" w:ascii="仿宋" w:hAnsi="仿宋" w:eastAsia="仿宋" w:cs="仿宋"/>
          <w:szCs w:val="24"/>
          <w:lang w:val="en-US" w:eastAsia="zh-CN"/>
        </w:rPr>
      </w:pPr>
    </w:p>
    <w:p w14:paraId="61D9EAE1">
      <w:pPr>
        <w:pStyle w:val="62"/>
        <w:jc w:val="center"/>
        <w:rPr>
          <w:rFonts w:hint="eastAsia" w:ascii="仿宋" w:hAnsi="仿宋" w:eastAsia="仿宋" w:cs="仿宋"/>
          <w:szCs w:val="24"/>
          <w:lang w:val="en-US" w:eastAsia="zh-CN"/>
        </w:rPr>
      </w:pPr>
    </w:p>
    <w:p w14:paraId="2E3FB3D5">
      <w:pPr>
        <w:pStyle w:val="62"/>
        <w:jc w:val="center"/>
        <w:rPr>
          <w:rFonts w:hint="eastAsia" w:ascii="仿宋" w:hAnsi="仿宋" w:eastAsia="仿宋" w:cs="仿宋"/>
          <w:szCs w:val="24"/>
          <w:lang w:val="en-US" w:eastAsia="zh-CN"/>
        </w:rPr>
      </w:pPr>
    </w:p>
    <w:p w14:paraId="3ADD9D89">
      <w:pPr>
        <w:pStyle w:val="62"/>
        <w:jc w:val="center"/>
        <w:rPr>
          <w:rFonts w:hint="eastAsia" w:ascii="仿宋" w:hAnsi="仿宋" w:eastAsia="仿宋" w:cs="仿宋"/>
          <w:szCs w:val="24"/>
          <w:lang w:val="en-US" w:eastAsia="zh-CN"/>
        </w:rPr>
      </w:pPr>
    </w:p>
    <w:p w14:paraId="343A6005">
      <w:pPr>
        <w:pStyle w:val="62"/>
        <w:jc w:val="center"/>
        <w:rPr>
          <w:rFonts w:hint="eastAsia" w:ascii="仿宋" w:hAnsi="仿宋" w:eastAsia="仿宋" w:cs="仿宋"/>
          <w:szCs w:val="24"/>
          <w:lang w:val="en-US" w:eastAsia="zh-CN"/>
        </w:rPr>
      </w:pPr>
    </w:p>
    <w:p w14:paraId="31625DBD">
      <w:pPr>
        <w:pStyle w:val="62"/>
        <w:jc w:val="center"/>
        <w:rPr>
          <w:rFonts w:hint="eastAsia" w:ascii="仿宋" w:hAnsi="仿宋" w:eastAsia="仿宋" w:cs="仿宋"/>
          <w:szCs w:val="24"/>
          <w:lang w:val="en-US" w:eastAsia="zh-CN"/>
        </w:rPr>
      </w:pPr>
    </w:p>
    <w:p w14:paraId="519FAD5B">
      <w:pPr>
        <w:pStyle w:val="62"/>
        <w:jc w:val="center"/>
        <w:rPr>
          <w:rFonts w:hint="eastAsia" w:ascii="仿宋" w:hAnsi="仿宋" w:eastAsia="仿宋" w:cs="仿宋"/>
          <w:szCs w:val="24"/>
          <w:lang w:val="en-US" w:eastAsia="zh-CN"/>
        </w:rPr>
      </w:pPr>
    </w:p>
    <w:p w14:paraId="323B20E3">
      <w:pPr>
        <w:pStyle w:val="62"/>
        <w:jc w:val="center"/>
        <w:rPr>
          <w:rFonts w:hint="eastAsia" w:ascii="仿宋" w:hAnsi="仿宋" w:eastAsia="仿宋" w:cs="仿宋"/>
          <w:szCs w:val="24"/>
          <w:lang w:val="en-US" w:eastAsia="zh-CN"/>
        </w:rPr>
      </w:pPr>
    </w:p>
    <w:p w14:paraId="49A4FA82">
      <w:pPr>
        <w:pStyle w:val="62"/>
        <w:jc w:val="center"/>
        <w:rPr>
          <w:rFonts w:hint="eastAsia" w:ascii="仿宋" w:hAnsi="仿宋" w:eastAsia="仿宋" w:cs="仿宋"/>
          <w:szCs w:val="24"/>
          <w:lang w:val="en-US" w:eastAsia="zh-CN"/>
        </w:rPr>
      </w:pPr>
    </w:p>
    <w:p w14:paraId="40B7A813">
      <w:pPr>
        <w:pStyle w:val="62"/>
        <w:jc w:val="center"/>
        <w:rPr>
          <w:rFonts w:hint="eastAsia" w:ascii="仿宋" w:hAnsi="仿宋" w:eastAsia="仿宋" w:cs="仿宋"/>
          <w:szCs w:val="24"/>
          <w:lang w:val="en-US" w:eastAsia="zh-CN"/>
        </w:rPr>
      </w:pPr>
    </w:p>
    <w:p w14:paraId="1EF69027">
      <w:pPr>
        <w:pStyle w:val="62"/>
        <w:jc w:val="center"/>
        <w:rPr>
          <w:rFonts w:hint="eastAsia" w:ascii="仿宋" w:hAnsi="仿宋" w:eastAsia="仿宋" w:cs="仿宋"/>
          <w:szCs w:val="24"/>
          <w:lang w:val="en-US" w:eastAsia="zh-CN"/>
        </w:rPr>
      </w:pPr>
    </w:p>
    <w:p w14:paraId="50E116F1">
      <w:pPr>
        <w:pStyle w:val="62"/>
        <w:jc w:val="center"/>
        <w:rPr>
          <w:rFonts w:hint="eastAsia" w:ascii="仿宋" w:hAnsi="仿宋" w:eastAsia="仿宋" w:cs="仿宋"/>
          <w:szCs w:val="24"/>
          <w:lang w:val="en-US" w:eastAsia="zh-CN"/>
        </w:rPr>
      </w:pPr>
    </w:p>
    <w:p w14:paraId="0A0689BF">
      <w:pPr>
        <w:pStyle w:val="62"/>
        <w:jc w:val="center"/>
        <w:rPr>
          <w:rFonts w:hint="eastAsia" w:ascii="仿宋" w:hAnsi="仿宋" w:eastAsia="仿宋" w:cs="仿宋"/>
          <w:szCs w:val="24"/>
          <w:lang w:val="en-US" w:eastAsia="zh-CN"/>
        </w:rPr>
      </w:pPr>
    </w:p>
    <w:p w14:paraId="434CC6B7">
      <w:pPr>
        <w:pStyle w:val="62"/>
        <w:jc w:val="center"/>
        <w:rPr>
          <w:rFonts w:hint="eastAsia" w:ascii="仿宋" w:hAnsi="仿宋" w:eastAsia="仿宋" w:cs="仿宋"/>
          <w:szCs w:val="24"/>
          <w:lang w:val="en-US" w:eastAsia="zh-CN"/>
        </w:rPr>
      </w:pPr>
    </w:p>
    <w:p w14:paraId="31C7160F">
      <w:pPr>
        <w:pStyle w:val="62"/>
        <w:jc w:val="center"/>
        <w:rPr>
          <w:rFonts w:hint="eastAsia" w:ascii="仿宋" w:hAnsi="仿宋" w:eastAsia="仿宋" w:cs="仿宋"/>
          <w:szCs w:val="24"/>
          <w:lang w:val="en-US" w:eastAsia="zh-CN"/>
        </w:rPr>
      </w:pPr>
    </w:p>
    <w:p w14:paraId="38D39624">
      <w:pPr>
        <w:pStyle w:val="62"/>
        <w:jc w:val="center"/>
        <w:rPr>
          <w:rFonts w:hint="eastAsia" w:ascii="仿宋" w:hAnsi="仿宋" w:eastAsia="仿宋" w:cs="仿宋"/>
          <w:szCs w:val="24"/>
          <w:lang w:val="en-US" w:eastAsia="zh-CN"/>
        </w:rPr>
      </w:pPr>
    </w:p>
    <w:p w14:paraId="70FC7E5F">
      <w:pPr>
        <w:pStyle w:val="62"/>
        <w:jc w:val="center"/>
        <w:rPr>
          <w:rFonts w:hint="eastAsia" w:ascii="仿宋" w:hAnsi="仿宋" w:eastAsia="仿宋" w:cs="仿宋"/>
          <w:szCs w:val="24"/>
          <w:lang w:val="en-US" w:eastAsia="zh-CN"/>
        </w:rPr>
      </w:pPr>
    </w:p>
    <w:p w14:paraId="4B6EB3A7">
      <w:pPr>
        <w:pStyle w:val="62"/>
        <w:jc w:val="center"/>
        <w:rPr>
          <w:rFonts w:hint="eastAsia" w:ascii="仿宋" w:hAnsi="仿宋" w:eastAsia="仿宋" w:cs="仿宋"/>
          <w:szCs w:val="24"/>
          <w:lang w:val="en-US" w:eastAsia="zh-CN"/>
        </w:rPr>
      </w:pPr>
    </w:p>
    <w:p w14:paraId="44ACDF22">
      <w:pPr>
        <w:pStyle w:val="62"/>
        <w:jc w:val="center"/>
        <w:rPr>
          <w:rFonts w:hint="eastAsia" w:ascii="仿宋" w:hAnsi="仿宋" w:eastAsia="仿宋" w:cs="仿宋"/>
          <w:szCs w:val="24"/>
          <w:lang w:val="en-US" w:eastAsia="zh-CN"/>
        </w:rPr>
      </w:pPr>
    </w:p>
    <w:p w14:paraId="4B2C2C6E">
      <w:pPr>
        <w:pStyle w:val="62"/>
        <w:jc w:val="center"/>
        <w:rPr>
          <w:rFonts w:hint="eastAsia" w:ascii="仿宋" w:hAnsi="仿宋" w:eastAsia="仿宋" w:cs="仿宋"/>
          <w:szCs w:val="24"/>
          <w:lang w:val="en-US" w:eastAsia="zh-CN"/>
        </w:rPr>
      </w:pPr>
    </w:p>
    <w:p w14:paraId="6002F1BF">
      <w:pPr>
        <w:pStyle w:val="62"/>
        <w:jc w:val="center"/>
        <w:rPr>
          <w:rFonts w:hint="eastAsia" w:ascii="仿宋" w:hAnsi="仿宋" w:eastAsia="仿宋" w:cs="仿宋"/>
          <w:b/>
          <w:bCs/>
          <w:spacing w:val="0"/>
          <w:kern w:val="2"/>
          <w:sz w:val="32"/>
          <w:szCs w:val="22"/>
          <w:lang w:val="en-US" w:eastAsia="zh-CN"/>
        </w:rPr>
      </w:pPr>
      <w:r>
        <w:rPr>
          <w:rFonts w:hint="eastAsia" w:ascii="仿宋" w:hAnsi="仿宋" w:eastAsia="仿宋" w:cs="仿宋"/>
          <w:b/>
          <w:bCs/>
          <w:sz w:val="32"/>
          <w:szCs w:val="32"/>
          <w:lang w:val="en-US" w:eastAsia="zh-CN"/>
        </w:rPr>
        <w:t>《</w:t>
      </w:r>
      <w:r>
        <w:rPr>
          <w:rFonts w:hint="eastAsia" w:ascii="仿宋" w:hAnsi="仿宋" w:eastAsia="仿宋" w:cs="仿宋"/>
          <w:b/>
          <w:bCs/>
          <w:spacing w:val="0"/>
          <w:kern w:val="2"/>
          <w:sz w:val="32"/>
          <w:szCs w:val="22"/>
          <w:lang w:val="en-US" w:eastAsia="zh-CN"/>
        </w:rPr>
        <w:t>学前儿童行为观察》课程建设内容清单</w:t>
      </w:r>
    </w:p>
    <w:p w14:paraId="60CDF4A4">
      <w:pPr>
        <w:pStyle w:val="62"/>
        <w:jc w:val="center"/>
        <w:rPr>
          <w:rFonts w:hint="eastAsia" w:ascii="仿宋" w:hAnsi="仿宋" w:eastAsia="仿宋" w:cs="仿宋"/>
          <w:szCs w:val="24"/>
          <w:lang w:val="en-US" w:eastAsia="zh-CN"/>
        </w:rPr>
      </w:pPr>
    </w:p>
    <w:tbl>
      <w:tblPr>
        <w:tblStyle w:val="49"/>
        <w:tblW w:w="9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155"/>
        <w:gridCol w:w="780"/>
        <w:gridCol w:w="1185"/>
        <w:gridCol w:w="1815"/>
        <w:gridCol w:w="990"/>
        <w:gridCol w:w="1380"/>
        <w:gridCol w:w="975"/>
      </w:tblGrid>
      <w:tr w14:paraId="5577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blHeader/>
          <w:jc w:val="center"/>
        </w:trPr>
        <w:tc>
          <w:tcPr>
            <w:tcW w:w="805" w:type="dxa"/>
            <w:vMerge w:val="restart"/>
            <w:tcBorders>
              <w:top w:val="single" w:color="auto" w:sz="4" w:space="0"/>
              <w:bottom w:val="single" w:color="auto" w:sz="4" w:space="0"/>
            </w:tcBorders>
            <w:shd w:val="clear" w:color="auto" w:fill="BEBEBE" w:themeFill="background1" w:themeFillShade="BF"/>
            <w:vAlign w:val="center"/>
          </w:tcPr>
          <w:p w14:paraId="2D74519A">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课程名称</w:t>
            </w:r>
          </w:p>
        </w:tc>
        <w:tc>
          <w:tcPr>
            <w:tcW w:w="1155" w:type="dxa"/>
            <w:vMerge w:val="restart"/>
            <w:tcBorders>
              <w:top w:val="single" w:color="auto" w:sz="4" w:space="0"/>
              <w:bottom w:val="single" w:color="auto" w:sz="4" w:space="0"/>
            </w:tcBorders>
            <w:shd w:val="clear" w:color="auto" w:fill="BEBEBE" w:themeFill="background1" w:themeFillShade="BF"/>
            <w:vAlign w:val="center"/>
          </w:tcPr>
          <w:p w14:paraId="02C18C76">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模块</w:t>
            </w:r>
          </w:p>
        </w:tc>
        <w:tc>
          <w:tcPr>
            <w:tcW w:w="3780" w:type="dxa"/>
            <w:gridSpan w:val="3"/>
            <w:vMerge w:val="restart"/>
            <w:tcBorders>
              <w:top w:val="single" w:color="auto" w:sz="4" w:space="0"/>
            </w:tcBorders>
            <w:shd w:val="clear" w:color="auto" w:fill="BEBEBE" w:themeFill="background1" w:themeFillShade="BF"/>
            <w:vAlign w:val="center"/>
          </w:tcPr>
          <w:p w14:paraId="0E5C3B0E">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任务与大纲</w:t>
            </w:r>
          </w:p>
        </w:tc>
        <w:tc>
          <w:tcPr>
            <w:tcW w:w="2370" w:type="dxa"/>
            <w:gridSpan w:val="2"/>
            <w:tcBorders>
              <w:top w:val="single" w:color="auto" w:sz="4" w:space="0"/>
              <w:bottom w:val="single" w:color="auto" w:sz="4" w:space="0"/>
            </w:tcBorders>
            <w:shd w:val="clear" w:color="auto" w:fill="BEBEBE" w:themeFill="background1" w:themeFillShade="BF"/>
            <w:vAlign w:val="center"/>
          </w:tcPr>
          <w:p w14:paraId="40F943DB">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资源建设内容</w:t>
            </w:r>
          </w:p>
        </w:tc>
        <w:tc>
          <w:tcPr>
            <w:tcW w:w="975" w:type="dxa"/>
            <w:tcBorders>
              <w:top w:val="single" w:color="auto" w:sz="4" w:space="0"/>
              <w:bottom w:val="single" w:color="auto" w:sz="4" w:space="0"/>
            </w:tcBorders>
            <w:shd w:val="clear" w:color="auto" w:fill="BEBEBE" w:themeFill="background1" w:themeFillShade="BF"/>
            <w:vAlign w:val="center"/>
          </w:tcPr>
          <w:p w14:paraId="3ACBCE84">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宣传片</w:t>
            </w:r>
          </w:p>
        </w:tc>
      </w:tr>
      <w:tr w14:paraId="1E16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blHeader/>
          <w:jc w:val="center"/>
        </w:trPr>
        <w:tc>
          <w:tcPr>
            <w:tcW w:w="805" w:type="dxa"/>
            <w:vMerge w:val="continue"/>
            <w:tcBorders>
              <w:top w:val="single" w:color="auto" w:sz="4" w:space="0"/>
            </w:tcBorders>
            <w:shd w:val="clear" w:color="auto" w:fill="D8D8D8" w:themeFill="background1" w:themeFillShade="D9"/>
            <w:vAlign w:val="center"/>
          </w:tcPr>
          <w:p w14:paraId="24CBBF9D">
            <w:pPr>
              <w:jc w:val="center"/>
              <w:rPr>
                <w:rFonts w:hint="eastAsia" w:ascii="仿宋" w:hAnsi="仿宋" w:eastAsia="仿宋" w:cs="仿宋"/>
                <w:b/>
                <w:bCs/>
                <w:color w:val="auto"/>
                <w:sz w:val="24"/>
                <w:szCs w:val="24"/>
                <w:highlight w:val="none"/>
              </w:rPr>
            </w:pPr>
          </w:p>
        </w:tc>
        <w:tc>
          <w:tcPr>
            <w:tcW w:w="1155" w:type="dxa"/>
            <w:vMerge w:val="continue"/>
            <w:tcBorders>
              <w:top w:val="single" w:color="auto" w:sz="4" w:space="0"/>
            </w:tcBorders>
            <w:shd w:val="clear" w:color="auto" w:fill="D8D8D8" w:themeFill="background1" w:themeFillShade="D9"/>
            <w:vAlign w:val="center"/>
          </w:tcPr>
          <w:p w14:paraId="0139E9B3">
            <w:pPr>
              <w:jc w:val="center"/>
              <w:rPr>
                <w:rFonts w:hint="eastAsia" w:ascii="仿宋" w:hAnsi="仿宋" w:eastAsia="仿宋" w:cs="仿宋"/>
                <w:b/>
                <w:bCs/>
                <w:color w:val="auto"/>
                <w:sz w:val="24"/>
                <w:szCs w:val="24"/>
                <w:highlight w:val="none"/>
              </w:rPr>
            </w:pPr>
          </w:p>
        </w:tc>
        <w:tc>
          <w:tcPr>
            <w:tcW w:w="3780" w:type="dxa"/>
            <w:gridSpan w:val="3"/>
            <w:vMerge w:val="continue"/>
            <w:shd w:val="clear" w:color="auto" w:fill="D8D8D8" w:themeFill="background1" w:themeFillShade="D9"/>
            <w:vAlign w:val="center"/>
          </w:tcPr>
          <w:p w14:paraId="7039FFDD">
            <w:pPr>
              <w:jc w:val="center"/>
              <w:rPr>
                <w:rFonts w:hint="eastAsia" w:ascii="仿宋" w:hAnsi="仿宋" w:eastAsia="仿宋" w:cs="仿宋"/>
                <w:b/>
                <w:bCs/>
                <w:color w:val="auto"/>
                <w:sz w:val="24"/>
                <w:szCs w:val="24"/>
                <w:highlight w:val="none"/>
              </w:rPr>
            </w:pPr>
          </w:p>
        </w:tc>
        <w:tc>
          <w:tcPr>
            <w:tcW w:w="990" w:type="dxa"/>
            <w:tcBorders>
              <w:top w:val="single" w:color="auto" w:sz="4" w:space="0"/>
            </w:tcBorders>
            <w:shd w:val="clear" w:color="auto" w:fill="BEBEBE" w:themeFill="background1" w:themeFillShade="BF"/>
            <w:vAlign w:val="center"/>
          </w:tcPr>
          <w:p w14:paraId="4D560331">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微课数量</w:t>
            </w:r>
            <w:r>
              <w:rPr>
                <w:rFonts w:hint="eastAsia" w:ascii="仿宋" w:hAnsi="仿宋" w:eastAsia="仿宋" w:cs="仿宋"/>
                <w:b/>
                <w:bCs/>
                <w:color w:val="auto"/>
                <w:sz w:val="24"/>
                <w:szCs w:val="24"/>
                <w:highlight w:val="none"/>
                <w:lang w:eastAsia="zh-CN"/>
              </w:rPr>
              <w:t>（个）</w:t>
            </w:r>
          </w:p>
        </w:tc>
        <w:tc>
          <w:tcPr>
            <w:tcW w:w="1380" w:type="dxa"/>
            <w:tcBorders>
              <w:top w:val="single" w:color="auto" w:sz="4" w:space="0"/>
            </w:tcBorders>
            <w:shd w:val="clear" w:color="auto" w:fill="BEBEBE" w:themeFill="background1" w:themeFillShade="BF"/>
            <w:vAlign w:val="center"/>
          </w:tcPr>
          <w:p w14:paraId="100139FE">
            <w:pPr>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典型案例资源视频</w:t>
            </w:r>
            <w:r>
              <w:rPr>
                <w:rFonts w:hint="eastAsia" w:ascii="仿宋" w:hAnsi="仿宋" w:eastAsia="仿宋" w:cs="仿宋"/>
                <w:b/>
                <w:bCs/>
                <w:color w:val="auto"/>
                <w:sz w:val="24"/>
                <w:szCs w:val="24"/>
                <w:highlight w:val="none"/>
                <w:lang w:eastAsia="zh-CN"/>
              </w:rPr>
              <w:t>（个）</w:t>
            </w:r>
          </w:p>
        </w:tc>
        <w:tc>
          <w:tcPr>
            <w:tcW w:w="975" w:type="dxa"/>
            <w:tcBorders>
              <w:top w:val="single" w:color="auto" w:sz="4" w:space="0"/>
            </w:tcBorders>
            <w:shd w:val="clear" w:color="auto" w:fill="BEBEBE" w:themeFill="background1" w:themeFillShade="BF"/>
            <w:vAlign w:val="center"/>
          </w:tcPr>
          <w:p w14:paraId="455E9F6E">
            <w:pPr>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数量</w:t>
            </w:r>
            <w:r>
              <w:rPr>
                <w:rFonts w:hint="eastAsia" w:ascii="仿宋" w:hAnsi="仿宋" w:eastAsia="仿宋" w:cs="仿宋"/>
                <w:b/>
                <w:bCs/>
                <w:color w:val="auto"/>
                <w:sz w:val="24"/>
                <w:szCs w:val="24"/>
                <w:highlight w:val="none"/>
                <w:lang w:eastAsia="zh-CN"/>
              </w:rPr>
              <w:t>（个）</w:t>
            </w:r>
          </w:p>
        </w:tc>
      </w:tr>
      <w:tr w14:paraId="68CE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05" w:type="dxa"/>
            <w:vMerge w:val="restart"/>
            <w:vAlign w:val="center"/>
          </w:tcPr>
          <w:p w14:paraId="53407B5E">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幼儿行为观察与指导</w:t>
            </w:r>
          </w:p>
        </w:tc>
        <w:tc>
          <w:tcPr>
            <w:tcW w:w="1155" w:type="dxa"/>
            <w:vMerge w:val="restart"/>
            <w:vAlign w:val="center"/>
          </w:tcPr>
          <w:p w14:paraId="6EEFC0D8">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模块一：走进观察— 理解价值与做好准备2</w:t>
            </w:r>
          </w:p>
        </w:tc>
        <w:tc>
          <w:tcPr>
            <w:tcW w:w="1965" w:type="dxa"/>
            <w:gridSpan w:val="2"/>
            <w:vAlign w:val="center"/>
          </w:tcPr>
          <w:p w14:paraId="7DF7F7E0">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1.1掌握幼儿行为观察的科学内涵与专业价值</w:t>
            </w:r>
          </w:p>
        </w:tc>
        <w:tc>
          <w:tcPr>
            <w:tcW w:w="1815" w:type="dxa"/>
            <w:vAlign w:val="center"/>
          </w:tcPr>
          <w:p w14:paraId="2AC26695">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内涵</w:t>
            </w:r>
          </w:p>
          <w:p w14:paraId="580F8BCE">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类型</w:t>
            </w:r>
          </w:p>
          <w:p w14:paraId="44CAA71D">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意义</w:t>
            </w:r>
          </w:p>
          <w:p w14:paraId="21DAD088">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w:t>
            </w:r>
          </w:p>
        </w:tc>
        <w:tc>
          <w:tcPr>
            <w:tcW w:w="990" w:type="dxa"/>
            <w:vAlign w:val="center"/>
          </w:tcPr>
          <w:p w14:paraId="10E1F6E5">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1</w:t>
            </w:r>
          </w:p>
        </w:tc>
        <w:tc>
          <w:tcPr>
            <w:tcW w:w="1380" w:type="dxa"/>
            <w:vAlign w:val="center"/>
          </w:tcPr>
          <w:p w14:paraId="7E17BDEE">
            <w:pPr>
              <w:jc w:val="center"/>
              <w:rPr>
                <w:rFonts w:hint="eastAsia" w:ascii="仿宋" w:hAnsi="仿宋" w:eastAsia="仿宋" w:cs="仿宋"/>
                <w:color w:val="auto"/>
                <w:sz w:val="24"/>
                <w:szCs w:val="24"/>
                <w:highlight w:val="none"/>
                <w:shd w:val="clear"/>
              </w:rPr>
            </w:pPr>
          </w:p>
        </w:tc>
        <w:tc>
          <w:tcPr>
            <w:tcW w:w="975" w:type="dxa"/>
            <w:vMerge w:val="restart"/>
            <w:vAlign w:val="center"/>
          </w:tcPr>
          <w:p w14:paraId="76DC72F5">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1</w:t>
            </w:r>
          </w:p>
        </w:tc>
      </w:tr>
      <w:tr w14:paraId="0DFE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805" w:type="dxa"/>
            <w:vMerge w:val="continue"/>
            <w:vAlign w:val="center"/>
          </w:tcPr>
          <w:p w14:paraId="5A871FA1">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5F8B404D">
            <w:pPr>
              <w:jc w:val="center"/>
              <w:rPr>
                <w:rFonts w:hint="eastAsia" w:ascii="仿宋" w:hAnsi="仿宋" w:eastAsia="仿宋" w:cs="仿宋"/>
                <w:color w:val="auto"/>
                <w:sz w:val="24"/>
                <w:szCs w:val="24"/>
                <w:highlight w:val="none"/>
                <w:shd w:val="clear"/>
              </w:rPr>
            </w:pPr>
          </w:p>
        </w:tc>
        <w:tc>
          <w:tcPr>
            <w:tcW w:w="1965" w:type="dxa"/>
            <w:gridSpan w:val="2"/>
            <w:vAlign w:val="center"/>
          </w:tcPr>
          <w:p w14:paraId="1C3BC54D">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1.2</w:t>
            </w:r>
            <w:bookmarkStart w:id="30" w:name="OLE_LINK4"/>
            <w:r>
              <w:rPr>
                <w:rFonts w:hint="eastAsia" w:ascii="仿宋" w:hAnsi="仿宋" w:eastAsia="仿宋" w:cs="仿宋"/>
                <w:color w:val="auto"/>
                <w:sz w:val="24"/>
                <w:szCs w:val="24"/>
                <w:highlight w:val="none"/>
                <w:shd w:val="clear"/>
              </w:rPr>
              <w:t>做好幼儿行为观察的准备</w:t>
            </w:r>
            <w:bookmarkEnd w:id="30"/>
          </w:p>
        </w:tc>
        <w:tc>
          <w:tcPr>
            <w:tcW w:w="1815" w:type="dxa"/>
            <w:vAlign w:val="center"/>
          </w:tcPr>
          <w:p w14:paraId="6E1A48B4">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原则</w:t>
            </w:r>
          </w:p>
          <w:p w14:paraId="4ED0E802">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要求</w:t>
            </w:r>
          </w:p>
          <w:p w14:paraId="3BE29531">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实施步骤</w:t>
            </w:r>
          </w:p>
          <w:p w14:paraId="5AA23E55">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实践任务：观察计划书的制定</w:t>
            </w:r>
          </w:p>
          <w:p w14:paraId="3BCCF47D">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常见误区</w:t>
            </w:r>
          </w:p>
        </w:tc>
        <w:tc>
          <w:tcPr>
            <w:tcW w:w="990" w:type="dxa"/>
            <w:vAlign w:val="center"/>
          </w:tcPr>
          <w:p w14:paraId="1AF04725">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1</w:t>
            </w:r>
          </w:p>
        </w:tc>
        <w:tc>
          <w:tcPr>
            <w:tcW w:w="1380" w:type="dxa"/>
            <w:vAlign w:val="center"/>
          </w:tcPr>
          <w:p w14:paraId="6A652385">
            <w:pPr>
              <w:jc w:val="center"/>
              <w:rPr>
                <w:rFonts w:hint="eastAsia" w:ascii="仿宋" w:hAnsi="仿宋" w:eastAsia="仿宋" w:cs="仿宋"/>
                <w:color w:val="auto"/>
                <w:sz w:val="24"/>
                <w:szCs w:val="24"/>
                <w:highlight w:val="none"/>
                <w:shd w:val="clear"/>
              </w:rPr>
            </w:pPr>
          </w:p>
        </w:tc>
        <w:tc>
          <w:tcPr>
            <w:tcW w:w="975" w:type="dxa"/>
            <w:vMerge w:val="continue"/>
            <w:vAlign w:val="center"/>
          </w:tcPr>
          <w:p w14:paraId="49F708F6">
            <w:pPr>
              <w:jc w:val="center"/>
              <w:rPr>
                <w:rFonts w:hint="eastAsia" w:ascii="仿宋" w:hAnsi="仿宋" w:eastAsia="仿宋" w:cs="仿宋"/>
                <w:color w:val="auto"/>
                <w:sz w:val="24"/>
                <w:szCs w:val="24"/>
                <w:highlight w:val="none"/>
                <w:shd w:val="clear"/>
              </w:rPr>
            </w:pPr>
          </w:p>
        </w:tc>
      </w:tr>
      <w:tr w14:paraId="41FF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05" w:type="dxa"/>
            <w:vMerge w:val="continue"/>
            <w:vAlign w:val="center"/>
          </w:tcPr>
          <w:p w14:paraId="4961ECED">
            <w:pPr>
              <w:jc w:val="center"/>
              <w:rPr>
                <w:rFonts w:hint="eastAsia" w:ascii="仿宋" w:hAnsi="仿宋" w:eastAsia="仿宋" w:cs="仿宋"/>
                <w:color w:val="auto"/>
                <w:sz w:val="24"/>
                <w:szCs w:val="24"/>
                <w:highlight w:val="none"/>
                <w:shd w:val="clear"/>
              </w:rPr>
            </w:pPr>
          </w:p>
        </w:tc>
        <w:tc>
          <w:tcPr>
            <w:tcW w:w="1155" w:type="dxa"/>
            <w:vMerge w:val="restart"/>
            <w:vAlign w:val="center"/>
          </w:tcPr>
          <w:p w14:paraId="1573BBAB">
            <w:pPr>
              <w:jc w:val="center"/>
              <w:rPr>
                <w:rFonts w:hint="eastAsia" w:ascii="仿宋" w:hAnsi="仿宋" w:eastAsia="仿宋" w:cs="仿宋"/>
                <w:color w:val="auto"/>
                <w:sz w:val="24"/>
                <w:szCs w:val="24"/>
                <w:highlight w:val="none"/>
                <w:shd w:val="clear"/>
              </w:rPr>
            </w:pPr>
            <w:bookmarkStart w:id="31" w:name="OLE_LINK1"/>
            <w:r>
              <w:rPr>
                <w:rFonts w:hint="eastAsia" w:ascii="仿宋" w:hAnsi="仿宋" w:eastAsia="仿宋" w:cs="仿宋"/>
                <w:color w:val="auto"/>
                <w:sz w:val="24"/>
                <w:szCs w:val="24"/>
                <w:highlight w:val="none"/>
                <w:shd w:val="clear"/>
              </w:rPr>
              <w:t>模块二：记录有方— 方法与工具的应用</w:t>
            </w:r>
            <w:bookmarkEnd w:id="31"/>
            <w:r>
              <w:rPr>
                <w:rFonts w:hint="eastAsia" w:ascii="仿宋" w:hAnsi="仿宋" w:eastAsia="仿宋" w:cs="仿宋"/>
                <w:color w:val="auto"/>
                <w:sz w:val="24"/>
                <w:szCs w:val="24"/>
                <w:highlight w:val="none"/>
                <w:shd w:val="clear"/>
              </w:rPr>
              <w:t>7</w:t>
            </w:r>
          </w:p>
        </w:tc>
        <w:tc>
          <w:tcPr>
            <w:tcW w:w="780" w:type="dxa"/>
            <w:vMerge w:val="restart"/>
            <w:vAlign w:val="center"/>
          </w:tcPr>
          <w:p w14:paraId="1ACB13D8">
            <w:pPr>
              <w:jc w:val="center"/>
              <w:rPr>
                <w:rFonts w:hint="eastAsia" w:ascii="仿宋" w:hAnsi="仿宋" w:eastAsia="仿宋" w:cs="仿宋"/>
                <w:color w:val="auto"/>
                <w:sz w:val="24"/>
                <w:szCs w:val="24"/>
                <w:highlight w:val="none"/>
                <w:shd w:val="clear"/>
              </w:rPr>
            </w:pPr>
            <w:r>
              <w:rPr>
                <w:rFonts w:hint="eastAsia" w:ascii="仿宋" w:hAnsi="仿宋" w:eastAsia="仿宋" w:cs="仿宋"/>
                <w:bCs w:val="0"/>
                <w:color w:val="auto"/>
                <w:sz w:val="24"/>
                <w:szCs w:val="24"/>
                <w:highlight w:val="none"/>
              </w:rPr>
              <w:t>3.1-3.2描述</w:t>
            </w:r>
            <w:r>
              <w:rPr>
                <w:rFonts w:hint="eastAsia" w:ascii="仿宋" w:hAnsi="仿宋" w:eastAsia="仿宋" w:cs="仿宋"/>
                <w:color w:val="auto"/>
                <w:sz w:val="24"/>
                <w:szCs w:val="24"/>
                <w:highlight w:val="none"/>
                <w:shd w:val="clear"/>
              </w:rPr>
              <w:t>法</w:t>
            </w:r>
          </w:p>
        </w:tc>
        <w:tc>
          <w:tcPr>
            <w:tcW w:w="1185" w:type="dxa"/>
            <w:vAlign w:val="center"/>
          </w:tcPr>
          <w:p w14:paraId="568E36D8">
            <w:pPr>
              <w:jc w:val="center"/>
              <w:rPr>
                <w:rFonts w:hint="eastAsia" w:ascii="仿宋" w:hAnsi="仿宋" w:eastAsia="仿宋" w:cs="仿宋"/>
                <w:color w:val="auto"/>
                <w:sz w:val="24"/>
                <w:szCs w:val="24"/>
                <w:highlight w:val="none"/>
                <w:shd w:val="clear"/>
              </w:rPr>
            </w:pPr>
            <w:r>
              <w:rPr>
                <w:rFonts w:hint="eastAsia" w:ascii="仿宋" w:hAnsi="仿宋" w:eastAsia="仿宋" w:cs="仿宋"/>
                <w:bCs w:val="0"/>
                <w:color w:val="auto"/>
                <w:sz w:val="24"/>
                <w:szCs w:val="24"/>
                <w:highlight w:val="none"/>
              </w:rPr>
              <w:t>3.1运用轶事描述法完成记录案例报告</w:t>
            </w:r>
          </w:p>
        </w:tc>
        <w:tc>
          <w:tcPr>
            <w:tcW w:w="1815" w:type="dxa"/>
            <w:vAlign w:val="center"/>
          </w:tcPr>
          <w:p w14:paraId="2FC728BD">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内涵</w:t>
            </w:r>
          </w:p>
          <w:p w14:paraId="14160CE0">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特点</w:t>
            </w:r>
          </w:p>
          <w:p w14:paraId="73B5B32E">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记录要素</w:t>
            </w:r>
          </w:p>
          <w:p w14:paraId="22BC7594">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注意事项</w:t>
            </w:r>
          </w:p>
          <w:p w14:paraId="5B3591A0">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实践任务：幼儿户外活动轶事记录</w:t>
            </w:r>
          </w:p>
        </w:tc>
        <w:tc>
          <w:tcPr>
            <w:tcW w:w="990" w:type="dxa"/>
            <w:vMerge w:val="restart"/>
            <w:vAlign w:val="center"/>
          </w:tcPr>
          <w:p w14:paraId="39074E9C">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2</w:t>
            </w:r>
          </w:p>
        </w:tc>
        <w:tc>
          <w:tcPr>
            <w:tcW w:w="1380" w:type="dxa"/>
            <w:vMerge w:val="restart"/>
            <w:vAlign w:val="center"/>
          </w:tcPr>
          <w:p w14:paraId="2E10F109">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1</w:t>
            </w:r>
          </w:p>
        </w:tc>
        <w:tc>
          <w:tcPr>
            <w:tcW w:w="975" w:type="dxa"/>
            <w:vMerge w:val="continue"/>
            <w:vAlign w:val="center"/>
          </w:tcPr>
          <w:p w14:paraId="349BF124">
            <w:pPr>
              <w:jc w:val="center"/>
              <w:rPr>
                <w:rFonts w:hint="eastAsia" w:ascii="仿宋" w:hAnsi="仿宋" w:eastAsia="仿宋" w:cs="仿宋"/>
                <w:color w:val="auto"/>
                <w:sz w:val="24"/>
                <w:szCs w:val="24"/>
                <w:highlight w:val="none"/>
                <w:shd w:val="clear"/>
              </w:rPr>
            </w:pPr>
          </w:p>
        </w:tc>
      </w:tr>
      <w:tr w14:paraId="47B07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05" w:type="dxa"/>
            <w:vMerge w:val="continue"/>
            <w:vAlign w:val="center"/>
          </w:tcPr>
          <w:p w14:paraId="70678F02">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0238896E">
            <w:pPr>
              <w:jc w:val="center"/>
              <w:rPr>
                <w:rFonts w:hint="eastAsia" w:ascii="仿宋" w:hAnsi="仿宋" w:eastAsia="仿宋" w:cs="仿宋"/>
                <w:color w:val="auto"/>
                <w:sz w:val="24"/>
                <w:szCs w:val="24"/>
                <w:highlight w:val="none"/>
                <w:shd w:val="clear"/>
              </w:rPr>
            </w:pPr>
          </w:p>
        </w:tc>
        <w:tc>
          <w:tcPr>
            <w:tcW w:w="780" w:type="dxa"/>
            <w:vMerge w:val="continue"/>
            <w:vAlign w:val="center"/>
          </w:tcPr>
          <w:p w14:paraId="3985D795">
            <w:pPr>
              <w:jc w:val="center"/>
              <w:rPr>
                <w:rFonts w:hint="eastAsia" w:ascii="仿宋" w:hAnsi="仿宋" w:eastAsia="仿宋" w:cs="仿宋"/>
                <w:color w:val="auto"/>
                <w:sz w:val="24"/>
                <w:szCs w:val="24"/>
                <w:highlight w:val="none"/>
                <w:shd w:val="clear"/>
              </w:rPr>
            </w:pPr>
          </w:p>
        </w:tc>
        <w:tc>
          <w:tcPr>
            <w:tcW w:w="1185" w:type="dxa"/>
            <w:vAlign w:val="center"/>
          </w:tcPr>
          <w:p w14:paraId="7E384BDA">
            <w:pPr>
              <w:jc w:val="center"/>
              <w:rPr>
                <w:rFonts w:hint="eastAsia" w:ascii="仿宋" w:hAnsi="仿宋" w:eastAsia="仿宋" w:cs="仿宋"/>
                <w:color w:val="auto"/>
                <w:sz w:val="24"/>
                <w:szCs w:val="24"/>
                <w:highlight w:val="none"/>
                <w:shd w:val="clear"/>
              </w:rPr>
            </w:pPr>
            <w:r>
              <w:rPr>
                <w:rFonts w:hint="eastAsia" w:ascii="仿宋" w:hAnsi="仿宋" w:eastAsia="仿宋" w:cs="仿宋"/>
                <w:bCs w:val="0"/>
                <w:color w:val="auto"/>
                <w:sz w:val="24"/>
                <w:szCs w:val="24"/>
                <w:highlight w:val="none"/>
              </w:rPr>
              <w:t>3.2运用</w:t>
            </w:r>
            <w:r>
              <w:rPr>
                <w:rFonts w:hint="eastAsia" w:ascii="仿宋" w:hAnsi="仿宋" w:eastAsia="仿宋" w:cs="仿宋"/>
                <w:color w:val="auto"/>
                <w:sz w:val="24"/>
                <w:szCs w:val="24"/>
                <w:highlight w:val="none"/>
                <w:shd w:val="clear"/>
              </w:rPr>
              <w:t>实况详录法完成</w:t>
            </w:r>
            <w:r>
              <w:rPr>
                <w:rFonts w:hint="eastAsia" w:ascii="仿宋" w:hAnsi="仿宋" w:eastAsia="仿宋" w:cs="仿宋"/>
                <w:bCs w:val="0"/>
                <w:color w:val="auto"/>
                <w:sz w:val="24"/>
                <w:szCs w:val="24"/>
                <w:highlight w:val="none"/>
              </w:rPr>
              <w:t>记录案例报告</w:t>
            </w:r>
          </w:p>
        </w:tc>
        <w:tc>
          <w:tcPr>
            <w:tcW w:w="1815" w:type="dxa"/>
            <w:vAlign w:val="center"/>
          </w:tcPr>
          <w:p w14:paraId="365E6F0F">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内涵</w:t>
            </w:r>
          </w:p>
          <w:p w14:paraId="3B797CF7">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特点</w:t>
            </w:r>
          </w:p>
          <w:p w14:paraId="61B89B94">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记录要素</w:t>
            </w:r>
          </w:p>
          <w:p w14:paraId="7845D11D">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注意事项</w:t>
            </w:r>
          </w:p>
          <w:p w14:paraId="00C33C5D">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实践任务：幼儿区角活动实况详录</w:t>
            </w:r>
          </w:p>
        </w:tc>
        <w:tc>
          <w:tcPr>
            <w:tcW w:w="990" w:type="dxa"/>
            <w:vMerge w:val="continue"/>
            <w:vAlign w:val="center"/>
          </w:tcPr>
          <w:p w14:paraId="64EC96FD">
            <w:pPr>
              <w:jc w:val="center"/>
              <w:rPr>
                <w:rFonts w:hint="eastAsia" w:ascii="仿宋" w:hAnsi="仿宋" w:eastAsia="仿宋" w:cs="仿宋"/>
                <w:color w:val="auto"/>
                <w:sz w:val="24"/>
                <w:szCs w:val="24"/>
                <w:highlight w:val="none"/>
                <w:shd w:val="clear"/>
              </w:rPr>
            </w:pPr>
          </w:p>
        </w:tc>
        <w:tc>
          <w:tcPr>
            <w:tcW w:w="1380" w:type="dxa"/>
            <w:vMerge w:val="continue"/>
            <w:vAlign w:val="center"/>
          </w:tcPr>
          <w:p w14:paraId="7C27F369">
            <w:pPr>
              <w:jc w:val="center"/>
              <w:rPr>
                <w:rFonts w:hint="eastAsia" w:ascii="仿宋" w:hAnsi="仿宋" w:eastAsia="仿宋" w:cs="仿宋"/>
                <w:color w:val="auto"/>
                <w:sz w:val="24"/>
                <w:szCs w:val="24"/>
                <w:highlight w:val="none"/>
                <w:shd w:val="clear"/>
              </w:rPr>
            </w:pPr>
          </w:p>
        </w:tc>
        <w:tc>
          <w:tcPr>
            <w:tcW w:w="975" w:type="dxa"/>
            <w:vMerge w:val="continue"/>
            <w:vAlign w:val="center"/>
          </w:tcPr>
          <w:p w14:paraId="13882E1C">
            <w:pPr>
              <w:jc w:val="center"/>
              <w:rPr>
                <w:rFonts w:hint="eastAsia" w:ascii="仿宋" w:hAnsi="仿宋" w:eastAsia="仿宋" w:cs="仿宋"/>
                <w:color w:val="auto"/>
                <w:sz w:val="24"/>
                <w:szCs w:val="24"/>
                <w:highlight w:val="none"/>
                <w:shd w:val="clear"/>
              </w:rPr>
            </w:pPr>
          </w:p>
        </w:tc>
      </w:tr>
      <w:tr w14:paraId="085C8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05" w:type="dxa"/>
            <w:vMerge w:val="continue"/>
            <w:vAlign w:val="center"/>
          </w:tcPr>
          <w:p w14:paraId="535167E8">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0031735E">
            <w:pPr>
              <w:jc w:val="center"/>
              <w:rPr>
                <w:rFonts w:hint="eastAsia" w:ascii="仿宋" w:hAnsi="仿宋" w:eastAsia="仿宋" w:cs="仿宋"/>
                <w:color w:val="auto"/>
                <w:sz w:val="24"/>
                <w:szCs w:val="24"/>
                <w:highlight w:val="none"/>
                <w:shd w:val="clear"/>
              </w:rPr>
            </w:pPr>
          </w:p>
        </w:tc>
        <w:tc>
          <w:tcPr>
            <w:tcW w:w="780" w:type="dxa"/>
            <w:vMerge w:val="restart"/>
            <w:vAlign w:val="center"/>
          </w:tcPr>
          <w:p w14:paraId="5DCE7979">
            <w:pPr>
              <w:jc w:val="center"/>
              <w:rPr>
                <w:rFonts w:hint="eastAsia" w:ascii="仿宋" w:hAnsi="仿宋" w:eastAsia="仿宋" w:cs="仿宋"/>
                <w:color w:val="auto"/>
                <w:sz w:val="24"/>
                <w:szCs w:val="24"/>
                <w:highlight w:val="none"/>
                <w:shd w:val="clear"/>
              </w:rPr>
            </w:pPr>
            <w:r>
              <w:rPr>
                <w:rFonts w:hint="eastAsia" w:ascii="仿宋" w:hAnsi="仿宋" w:eastAsia="仿宋" w:cs="仿宋"/>
                <w:bCs w:val="0"/>
                <w:color w:val="auto"/>
                <w:sz w:val="24"/>
                <w:szCs w:val="24"/>
                <w:highlight w:val="none"/>
              </w:rPr>
              <w:t>3.3-3.4</w:t>
            </w:r>
            <w:r>
              <w:rPr>
                <w:rFonts w:hint="eastAsia" w:ascii="仿宋" w:hAnsi="仿宋" w:eastAsia="仿宋" w:cs="仿宋"/>
                <w:color w:val="auto"/>
                <w:sz w:val="24"/>
                <w:szCs w:val="24"/>
                <w:highlight w:val="none"/>
                <w:shd w:val="clear"/>
              </w:rPr>
              <w:t>取样法</w:t>
            </w:r>
          </w:p>
        </w:tc>
        <w:tc>
          <w:tcPr>
            <w:tcW w:w="1185" w:type="dxa"/>
            <w:vAlign w:val="center"/>
          </w:tcPr>
          <w:p w14:paraId="019F2181">
            <w:pPr>
              <w:jc w:val="center"/>
              <w:rPr>
                <w:rFonts w:hint="eastAsia" w:ascii="仿宋" w:hAnsi="仿宋" w:eastAsia="仿宋" w:cs="仿宋"/>
                <w:color w:val="auto"/>
                <w:sz w:val="24"/>
                <w:szCs w:val="24"/>
                <w:highlight w:val="none"/>
                <w:shd w:val="clear"/>
              </w:rPr>
            </w:pPr>
            <w:r>
              <w:rPr>
                <w:rFonts w:hint="eastAsia" w:ascii="仿宋" w:hAnsi="仿宋" w:eastAsia="仿宋" w:cs="仿宋"/>
                <w:bCs w:val="0"/>
                <w:color w:val="auto"/>
                <w:sz w:val="24"/>
                <w:szCs w:val="24"/>
                <w:highlight w:val="none"/>
              </w:rPr>
              <w:t>3.3</w:t>
            </w:r>
            <w:r>
              <w:rPr>
                <w:rFonts w:hint="eastAsia" w:ascii="仿宋" w:hAnsi="仿宋" w:eastAsia="仿宋" w:cs="仿宋"/>
                <w:color w:val="auto"/>
                <w:sz w:val="24"/>
                <w:szCs w:val="24"/>
                <w:highlight w:val="none"/>
                <w:shd w:val="clear"/>
              </w:rPr>
              <w:t>运用时间取样法实施游戏活动观察</w:t>
            </w:r>
          </w:p>
        </w:tc>
        <w:tc>
          <w:tcPr>
            <w:tcW w:w="1815" w:type="dxa"/>
            <w:vAlign w:val="center"/>
          </w:tcPr>
          <w:p w14:paraId="06FA410E">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内涵</w:t>
            </w:r>
          </w:p>
          <w:p w14:paraId="10D6A21F">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特点</w:t>
            </w:r>
          </w:p>
          <w:p w14:paraId="5BCAF6B4">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记录方法</w:t>
            </w:r>
          </w:p>
          <w:p w14:paraId="61EF1163">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注意事项</w:t>
            </w:r>
          </w:p>
          <w:p w14:paraId="5CBF84B5">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实践任务：幼儿说慌行为时间取样记录</w:t>
            </w:r>
          </w:p>
        </w:tc>
        <w:tc>
          <w:tcPr>
            <w:tcW w:w="990" w:type="dxa"/>
            <w:vMerge w:val="restart"/>
            <w:vAlign w:val="center"/>
          </w:tcPr>
          <w:p w14:paraId="049ADF1A">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2</w:t>
            </w:r>
          </w:p>
        </w:tc>
        <w:tc>
          <w:tcPr>
            <w:tcW w:w="1380" w:type="dxa"/>
            <w:vMerge w:val="restart"/>
            <w:vAlign w:val="center"/>
          </w:tcPr>
          <w:p w14:paraId="3474B93E">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1</w:t>
            </w:r>
          </w:p>
        </w:tc>
        <w:tc>
          <w:tcPr>
            <w:tcW w:w="975" w:type="dxa"/>
            <w:vMerge w:val="continue"/>
            <w:vAlign w:val="center"/>
          </w:tcPr>
          <w:p w14:paraId="4B8B54D5">
            <w:pPr>
              <w:jc w:val="center"/>
              <w:rPr>
                <w:rFonts w:hint="eastAsia" w:ascii="仿宋" w:hAnsi="仿宋" w:eastAsia="仿宋" w:cs="仿宋"/>
                <w:color w:val="auto"/>
                <w:sz w:val="24"/>
                <w:szCs w:val="24"/>
                <w:highlight w:val="none"/>
                <w:shd w:val="clear"/>
              </w:rPr>
            </w:pPr>
          </w:p>
        </w:tc>
      </w:tr>
      <w:tr w14:paraId="0E0A2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05" w:type="dxa"/>
            <w:vMerge w:val="continue"/>
            <w:vAlign w:val="center"/>
          </w:tcPr>
          <w:p w14:paraId="7EC74ED0">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1BF6D642">
            <w:pPr>
              <w:jc w:val="center"/>
              <w:rPr>
                <w:rFonts w:hint="eastAsia" w:ascii="仿宋" w:hAnsi="仿宋" w:eastAsia="仿宋" w:cs="仿宋"/>
                <w:color w:val="auto"/>
                <w:sz w:val="24"/>
                <w:szCs w:val="24"/>
                <w:highlight w:val="none"/>
                <w:shd w:val="clear"/>
              </w:rPr>
            </w:pPr>
          </w:p>
        </w:tc>
        <w:tc>
          <w:tcPr>
            <w:tcW w:w="780" w:type="dxa"/>
            <w:vMerge w:val="continue"/>
            <w:vAlign w:val="center"/>
          </w:tcPr>
          <w:p w14:paraId="240C4DF4">
            <w:pPr>
              <w:jc w:val="center"/>
              <w:rPr>
                <w:rFonts w:hint="eastAsia" w:ascii="仿宋" w:hAnsi="仿宋" w:eastAsia="仿宋" w:cs="仿宋"/>
                <w:color w:val="auto"/>
                <w:sz w:val="24"/>
                <w:szCs w:val="24"/>
                <w:highlight w:val="none"/>
                <w:shd w:val="clear"/>
              </w:rPr>
            </w:pPr>
          </w:p>
        </w:tc>
        <w:tc>
          <w:tcPr>
            <w:tcW w:w="1185" w:type="dxa"/>
            <w:vAlign w:val="center"/>
          </w:tcPr>
          <w:p w14:paraId="440FC5B4">
            <w:pPr>
              <w:jc w:val="center"/>
              <w:rPr>
                <w:rFonts w:hint="eastAsia" w:ascii="仿宋" w:hAnsi="仿宋" w:eastAsia="仿宋" w:cs="仿宋"/>
                <w:color w:val="auto"/>
                <w:sz w:val="24"/>
                <w:szCs w:val="24"/>
                <w:highlight w:val="none"/>
                <w:shd w:val="clear"/>
              </w:rPr>
            </w:pPr>
            <w:r>
              <w:rPr>
                <w:rFonts w:hint="eastAsia" w:ascii="仿宋" w:hAnsi="仿宋" w:eastAsia="仿宋" w:cs="仿宋"/>
                <w:bCs w:val="0"/>
                <w:color w:val="auto"/>
                <w:sz w:val="24"/>
                <w:szCs w:val="24"/>
                <w:highlight w:val="none"/>
              </w:rPr>
              <w:t>3.4</w:t>
            </w:r>
            <w:r>
              <w:rPr>
                <w:rFonts w:hint="eastAsia" w:ascii="仿宋" w:hAnsi="仿宋" w:eastAsia="仿宋" w:cs="仿宋"/>
                <w:color w:val="auto"/>
                <w:sz w:val="24"/>
                <w:szCs w:val="24"/>
                <w:highlight w:val="none"/>
                <w:shd w:val="clear"/>
              </w:rPr>
              <w:t>运用事件取样法实施游戏活动观察</w:t>
            </w:r>
          </w:p>
        </w:tc>
        <w:tc>
          <w:tcPr>
            <w:tcW w:w="1815" w:type="dxa"/>
            <w:vAlign w:val="center"/>
          </w:tcPr>
          <w:p w14:paraId="4FF0B1B6">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内涵</w:t>
            </w:r>
          </w:p>
          <w:p w14:paraId="223E26CF">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特点</w:t>
            </w:r>
          </w:p>
          <w:p w14:paraId="2916EBCA">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记录方式</w:t>
            </w:r>
          </w:p>
          <w:p w14:paraId="0BEE281A">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注意事项</w:t>
            </w:r>
          </w:p>
          <w:p w14:paraId="54B001DD">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实践任务：幼儿交流合作行为事件取样记录</w:t>
            </w:r>
          </w:p>
        </w:tc>
        <w:tc>
          <w:tcPr>
            <w:tcW w:w="990" w:type="dxa"/>
            <w:vMerge w:val="continue"/>
            <w:vAlign w:val="center"/>
          </w:tcPr>
          <w:p w14:paraId="6157F91A">
            <w:pPr>
              <w:jc w:val="center"/>
              <w:rPr>
                <w:rFonts w:hint="eastAsia" w:ascii="仿宋" w:hAnsi="仿宋" w:eastAsia="仿宋" w:cs="仿宋"/>
                <w:color w:val="auto"/>
                <w:sz w:val="24"/>
                <w:szCs w:val="24"/>
                <w:highlight w:val="none"/>
                <w:shd w:val="clear"/>
              </w:rPr>
            </w:pPr>
          </w:p>
        </w:tc>
        <w:tc>
          <w:tcPr>
            <w:tcW w:w="1380" w:type="dxa"/>
            <w:vMerge w:val="continue"/>
            <w:vAlign w:val="center"/>
          </w:tcPr>
          <w:p w14:paraId="00A04F48">
            <w:pPr>
              <w:jc w:val="center"/>
              <w:rPr>
                <w:rFonts w:hint="eastAsia" w:ascii="仿宋" w:hAnsi="仿宋" w:eastAsia="仿宋" w:cs="仿宋"/>
                <w:color w:val="auto"/>
                <w:sz w:val="24"/>
                <w:szCs w:val="24"/>
                <w:highlight w:val="none"/>
                <w:shd w:val="clear"/>
              </w:rPr>
            </w:pPr>
          </w:p>
        </w:tc>
        <w:tc>
          <w:tcPr>
            <w:tcW w:w="975" w:type="dxa"/>
            <w:vMerge w:val="continue"/>
            <w:vAlign w:val="center"/>
          </w:tcPr>
          <w:p w14:paraId="6EC68793">
            <w:pPr>
              <w:jc w:val="center"/>
              <w:rPr>
                <w:rFonts w:hint="eastAsia" w:ascii="仿宋" w:hAnsi="仿宋" w:eastAsia="仿宋" w:cs="仿宋"/>
                <w:color w:val="auto"/>
                <w:sz w:val="24"/>
                <w:szCs w:val="24"/>
                <w:highlight w:val="none"/>
                <w:shd w:val="clear"/>
              </w:rPr>
            </w:pPr>
          </w:p>
        </w:tc>
      </w:tr>
      <w:tr w14:paraId="754A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805" w:type="dxa"/>
            <w:vMerge w:val="continue"/>
            <w:vAlign w:val="center"/>
          </w:tcPr>
          <w:p w14:paraId="040C6FD0">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0B173EFF">
            <w:pPr>
              <w:jc w:val="center"/>
              <w:rPr>
                <w:rFonts w:hint="eastAsia" w:ascii="仿宋" w:hAnsi="仿宋" w:eastAsia="仿宋" w:cs="仿宋"/>
                <w:color w:val="auto"/>
                <w:sz w:val="24"/>
                <w:szCs w:val="24"/>
                <w:highlight w:val="none"/>
                <w:shd w:val="clear"/>
              </w:rPr>
            </w:pPr>
          </w:p>
        </w:tc>
        <w:tc>
          <w:tcPr>
            <w:tcW w:w="780" w:type="dxa"/>
            <w:vMerge w:val="restart"/>
            <w:vAlign w:val="center"/>
          </w:tcPr>
          <w:p w14:paraId="1D69A008">
            <w:pPr>
              <w:jc w:val="center"/>
              <w:rPr>
                <w:rFonts w:hint="eastAsia" w:ascii="仿宋" w:hAnsi="仿宋" w:eastAsia="仿宋" w:cs="仿宋"/>
                <w:color w:val="auto"/>
                <w:sz w:val="24"/>
                <w:szCs w:val="24"/>
                <w:highlight w:val="none"/>
                <w:shd w:val="clear"/>
              </w:rPr>
            </w:pPr>
            <w:r>
              <w:rPr>
                <w:rFonts w:hint="eastAsia" w:ascii="仿宋" w:hAnsi="仿宋" w:eastAsia="仿宋" w:cs="仿宋"/>
                <w:bCs w:val="0"/>
                <w:color w:val="auto"/>
                <w:sz w:val="24"/>
                <w:szCs w:val="24"/>
                <w:highlight w:val="none"/>
              </w:rPr>
              <w:t>3.5-3.6评定法</w:t>
            </w:r>
          </w:p>
        </w:tc>
        <w:tc>
          <w:tcPr>
            <w:tcW w:w="1185" w:type="dxa"/>
            <w:vAlign w:val="center"/>
          </w:tcPr>
          <w:p w14:paraId="1AE1DE01">
            <w:pPr>
              <w:jc w:val="center"/>
              <w:rPr>
                <w:rFonts w:hint="eastAsia" w:ascii="仿宋" w:hAnsi="仿宋" w:eastAsia="仿宋" w:cs="仿宋"/>
                <w:color w:val="auto"/>
                <w:sz w:val="24"/>
                <w:szCs w:val="24"/>
                <w:highlight w:val="none"/>
                <w:shd w:val="clear"/>
              </w:rPr>
            </w:pPr>
            <w:r>
              <w:rPr>
                <w:rFonts w:hint="eastAsia" w:ascii="仿宋" w:hAnsi="仿宋" w:eastAsia="仿宋" w:cs="仿宋"/>
                <w:bCs w:val="0"/>
                <w:color w:val="auto"/>
                <w:sz w:val="24"/>
                <w:szCs w:val="24"/>
                <w:highlight w:val="none"/>
              </w:rPr>
              <w:t>3.5运用行为检核法评估幼儿</w:t>
            </w:r>
          </w:p>
        </w:tc>
        <w:tc>
          <w:tcPr>
            <w:tcW w:w="1815" w:type="dxa"/>
            <w:vAlign w:val="center"/>
          </w:tcPr>
          <w:p w14:paraId="43A4A4E0">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内涵</w:t>
            </w:r>
          </w:p>
          <w:p w14:paraId="24AD6EC5">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特点</w:t>
            </w:r>
          </w:p>
          <w:p w14:paraId="2391D563">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记录方法</w:t>
            </w:r>
          </w:p>
          <w:p w14:paraId="761300BF">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注意事项</w:t>
            </w:r>
          </w:p>
          <w:p w14:paraId="0E39571C">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实践任务：幼儿建构活动检核记录</w:t>
            </w:r>
          </w:p>
        </w:tc>
        <w:tc>
          <w:tcPr>
            <w:tcW w:w="990" w:type="dxa"/>
            <w:vMerge w:val="restart"/>
            <w:vAlign w:val="center"/>
          </w:tcPr>
          <w:p w14:paraId="4D3867BF">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2</w:t>
            </w:r>
          </w:p>
        </w:tc>
        <w:tc>
          <w:tcPr>
            <w:tcW w:w="1380" w:type="dxa"/>
            <w:vMerge w:val="restart"/>
            <w:vAlign w:val="center"/>
          </w:tcPr>
          <w:p w14:paraId="049E7C7A">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1</w:t>
            </w:r>
          </w:p>
        </w:tc>
        <w:tc>
          <w:tcPr>
            <w:tcW w:w="975" w:type="dxa"/>
            <w:vMerge w:val="continue"/>
            <w:vAlign w:val="center"/>
          </w:tcPr>
          <w:p w14:paraId="57DA42F6">
            <w:pPr>
              <w:jc w:val="center"/>
              <w:rPr>
                <w:rFonts w:hint="eastAsia" w:ascii="仿宋" w:hAnsi="仿宋" w:eastAsia="仿宋" w:cs="仿宋"/>
                <w:color w:val="auto"/>
                <w:sz w:val="24"/>
                <w:szCs w:val="24"/>
                <w:highlight w:val="none"/>
                <w:shd w:val="clear"/>
              </w:rPr>
            </w:pPr>
          </w:p>
        </w:tc>
      </w:tr>
      <w:tr w14:paraId="6EA6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805" w:type="dxa"/>
            <w:vMerge w:val="continue"/>
            <w:vAlign w:val="center"/>
          </w:tcPr>
          <w:p w14:paraId="5BAEBFF2">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2442ABCA">
            <w:pPr>
              <w:jc w:val="center"/>
              <w:rPr>
                <w:rFonts w:hint="eastAsia" w:ascii="仿宋" w:hAnsi="仿宋" w:eastAsia="仿宋" w:cs="仿宋"/>
                <w:color w:val="auto"/>
                <w:sz w:val="24"/>
                <w:szCs w:val="24"/>
                <w:highlight w:val="none"/>
                <w:shd w:val="clear"/>
              </w:rPr>
            </w:pPr>
          </w:p>
        </w:tc>
        <w:tc>
          <w:tcPr>
            <w:tcW w:w="780" w:type="dxa"/>
            <w:vMerge w:val="continue"/>
            <w:vAlign w:val="center"/>
          </w:tcPr>
          <w:p w14:paraId="55FAA00B">
            <w:pPr>
              <w:jc w:val="center"/>
              <w:rPr>
                <w:rFonts w:hint="eastAsia" w:ascii="仿宋" w:hAnsi="仿宋" w:eastAsia="仿宋" w:cs="仿宋"/>
                <w:color w:val="auto"/>
                <w:sz w:val="24"/>
                <w:szCs w:val="24"/>
                <w:highlight w:val="none"/>
                <w:shd w:val="clear"/>
              </w:rPr>
            </w:pPr>
          </w:p>
        </w:tc>
        <w:tc>
          <w:tcPr>
            <w:tcW w:w="1185" w:type="dxa"/>
            <w:vAlign w:val="center"/>
          </w:tcPr>
          <w:p w14:paraId="16DB26A4">
            <w:pPr>
              <w:jc w:val="center"/>
              <w:rPr>
                <w:rFonts w:hint="eastAsia" w:ascii="仿宋" w:hAnsi="仿宋" w:eastAsia="仿宋" w:cs="仿宋"/>
                <w:color w:val="auto"/>
                <w:sz w:val="24"/>
                <w:szCs w:val="24"/>
                <w:highlight w:val="none"/>
                <w:shd w:val="clear"/>
              </w:rPr>
            </w:pPr>
            <w:r>
              <w:rPr>
                <w:rFonts w:hint="eastAsia" w:ascii="仿宋" w:hAnsi="仿宋" w:eastAsia="仿宋" w:cs="仿宋"/>
                <w:bCs w:val="0"/>
                <w:color w:val="auto"/>
                <w:sz w:val="24"/>
                <w:szCs w:val="24"/>
                <w:highlight w:val="none"/>
              </w:rPr>
              <w:t>3.6运用行等级评定法评估幼儿</w:t>
            </w:r>
          </w:p>
        </w:tc>
        <w:tc>
          <w:tcPr>
            <w:tcW w:w="1815" w:type="dxa"/>
            <w:vAlign w:val="center"/>
          </w:tcPr>
          <w:p w14:paraId="24F50D4C">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内涵</w:t>
            </w:r>
          </w:p>
          <w:p w14:paraId="7C55059D">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特点</w:t>
            </w:r>
          </w:p>
          <w:p w14:paraId="2AD7E4B7">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记录方式</w:t>
            </w:r>
          </w:p>
          <w:p w14:paraId="258BFA2B">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注意事项</w:t>
            </w:r>
          </w:p>
          <w:p w14:paraId="0D092962">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实践任务：幼儿精细动作技能发展等级评定记录</w:t>
            </w:r>
          </w:p>
        </w:tc>
        <w:tc>
          <w:tcPr>
            <w:tcW w:w="990" w:type="dxa"/>
            <w:vMerge w:val="continue"/>
            <w:vAlign w:val="center"/>
          </w:tcPr>
          <w:p w14:paraId="4441DAC0">
            <w:pPr>
              <w:jc w:val="center"/>
              <w:rPr>
                <w:rFonts w:hint="eastAsia" w:ascii="仿宋" w:hAnsi="仿宋" w:eastAsia="仿宋" w:cs="仿宋"/>
                <w:color w:val="auto"/>
                <w:sz w:val="24"/>
                <w:szCs w:val="24"/>
                <w:highlight w:val="none"/>
                <w:shd w:val="clear"/>
              </w:rPr>
            </w:pPr>
          </w:p>
        </w:tc>
        <w:tc>
          <w:tcPr>
            <w:tcW w:w="1380" w:type="dxa"/>
            <w:vMerge w:val="continue"/>
            <w:vAlign w:val="center"/>
          </w:tcPr>
          <w:p w14:paraId="258C3C1A">
            <w:pPr>
              <w:jc w:val="center"/>
              <w:rPr>
                <w:rFonts w:hint="eastAsia" w:ascii="仿宋" w:hAnsi="仿宋" w:eastAsia="仿宋" w:cs="仿宋"/>
                <w:color w:val="auto"/>
                <w:sz w:val="24"/>
                <w:szCs w:val="24"/>
                <w:highlight w:val="none"/>
                <w:shd w:val="clear"/>
              </w:rPr>
            </w:pPr>
          </w:p>
        </w:tc>
        <w:tc>
          <w:tcPr>
            <w:tcW w:w="975" w:type="dxa"/>
            <w:vMerge w:val="continue"/>
            <w:vAlign w:val="center"/>
          </w:tcPr>
          <w:p w14:paraId="4D047572">
            <w:pPr>
              <w:jc w:val="center"/>
              <w:rPr>
                <w:rFonts w:hint="eastAsia" w:ascii="仿宋" w:hAnsi="仿宋" w:eastAsia="仿宋" w:cs="仿宋"/>
                <w:color w:val="auto"/>
                <w:sz w:val="24"/>
                <w:szCs w:val="24"/>
                <w:highlight w:val="none"/>
                <w:shd w:val="clear"/>
              </w:rPr>
            </w:pPr>
          </w:p>
        </w:tc>
      </w:tr>
      <w:tr w14:paraId="3FFC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805" w:type="dxa"/>
            <w:vMerge w:val="continue"/>
            <w:vAlign w:val="center"/>
          </w:tcPr>
          <w:p w14:paraId="39099BEC">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5BFF9663">
            <w:pPr>
              <w:jc w:val="center"/>
              <w:rPr>
                <w:rFonts w:hint="eastAsia" w:ascii="仿宋" w:hAnsi="仿宋" w:eastAsia="仿宋" w:cs="仿宋"/>
                <w:color w:val="auto"/>
                <w:sz w:val="24"/>
                <w:szCs w:val="24"/>
                <w:highlight w:val="none"/>
                <w:shd w:val="clear"/>
              </w:rPr>
            </w:pPr>
          </w:p>
        </w:tc>
        <w:tc>
          <w:tcPr>
            <w:tcW w:w="780" w:type="dxa"/>
            <w:vAlign w:val="center"/>
          </w:tcPr>
          <w:p w14:paraId="6C0F6A7B">
            <w:pPr>
              <w:jc w:val="center"/>
              <w:rPr>
                <w:rFonts w:hint="eastAsia" w:ascii="仿宋" w:hAnsi="仿宋" w:eastAsia="仿宋" w:cs="仿宋"/>
                <w:color w:val="auto"/>
                <w:sz w:val="24"/>
                <w:szCs w:val="24"/>
                <w:highlight w:val="none"/>
                <w:shd w:val="clear"/>
              </w:rPr>
            </w:pPr>
            <w:r>
              <w:rPr>
                <w:rFonts w:hint="eastAsia" w:ascii="仿宋" w:hAnsi="仿宋" w:eastAsia="仿宋" w:cs="仿宋"/>
                <w:bCs w:val="0"/>
                <w:color w:val="auto"/>
                <w:sz w:val="24"/>
                <w:szCs w:val="24"/>
                <w:highlight w:val="none"/>
              </w:rPr>
              <w:t>3.7图表法</w:t>
            </w:r>
          </w:p>
        </w:tc>
        <w:tc>
          <w:tcPr>
            <w:tcW w:w="1185" w:type="dxa"/>
            <w:vAlign w:val="center"/>
          </w:tcPr>
          <w:p w14:paraId="5A83A21E">
            <w:pPr>
              <w:jc w:val="center"/>
              <w:rPr>
                <w:rFonts w:hint="eastAsia" w:ascii="仿宋" w:hAnsi="仿宋" w:eastAsia="仿宋" w:cs="仿宋"/>
                <w:color w:val="auto"/>
                <w:sz w:val="24"/>
                <w:szCs w:val="24"/>
                <w:highlight w:val="none"/>
                <w:shd w:val="clear"/>
              </w:rPr>
            </w:pPr>
            <w:r>
              <w:rPr>
                <w:rFonts w:hint="eastAsia" w:ascii="仿宋" w:hAnsi="仿宋" w:eastAsia="仿宋" w:cs="仿宋"/>
                <w:bCs w:val="0"/>
                <w:color w:val="auto"/>
                <w:sz w:val="24"/>
                <w:szCs w:val="24"/>
                <w:highlight w:val="none"/>
              </w:rPr>
              <w:t>3.7运用</w:t>
            </w:r>
            <w:r>
              <w:rPr>
                <w:rFonts w:hint="eastAsia" w:ascii="仿宋" w:hAnsi="仿宋" w:eastAsia="仿宋" w:cs="仿宋"/>
                <w:color w:val="auto"/>
                <w:sz w:val="24"/>
                <w:szCs w:val="24"/>
                <w:highlight w:val="none"/>
                <w:shd w:val="clear"/>
              </w:rPr>
              <w:t>追踪观察法、社交图形法、</w:t>
            </w:r>
            <w:bookmarkStart w:id="32" w:name="OLE_LINK13"/>
            <w:r>
              <w:rPr>
                <w:rFonts w:hint="eastAsia" w:ascii="仿宋" w:hAnsi="仿宋" w:eastAsia="仿宋" w:cs="仿宋"/>
                <w:color w:val="auto"/>
                <w:sz w:val="24"/>
                <w:szCs w:val="24"/>
                <w:highlight w:val="none"/>
                <w:shd w:val="clear"/>
              </w:rPr>
              <w:t>作品分析法</w:t>
            </w:r>
            <w:bookmarkEnd w:id="32"/>
            <w:r>
              <w:rPr>
                <w:rFonts w:hint="eastAsia" w:ascii="仿宋" w:hAnsi="仿宋" w:eastAsia="仿宋" w:cs="仿宋"/>
                <w:bCs w:val="0"/>
                <w:color w:val="auto"/>
                <w:sz w:val="24"/>
                <w:szCs w:val="24"/>
                <w:highlight w:val="none"/>
              </w:rPr>
              <w:t>评估幼儿</w:t>
            </w:r>
          </w:p>
        </w:tc>
        <w:tc>
          <w:tcPr>
            <w:tcW w:w="1815" w:type="dxa"/>
            <w:vAlign w:val="center"/>
          </w:tcPr>
          <w:p w14:paraId="6098D4BC">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内涵</w:t>
            </w:r>
          </w:p>
          <w:p w14:paraId="2687856C">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特点</w:t>
            </w:r>
          </w:p>
          <w:p w14:paraId="271D6D7B">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记录方法</w:t>
            </w:r>
          </w:p>
          <w:p w14:paraId="636DAE40">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注意事项</w:t>
            </w:r>
          </w:p>
          <w:p w14:paraId="479F4B95">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实践任务：幼儿美术作品记录与分析</w:t>
            </w:r>
          </w:p>
        </w:tc>
        <w:tc>
          <w:tcPr>
            <w:tcW w:w="990" w:type="dxa"/>
            <w:vAlign w:val="center"/>
          </w:tcPr>
          <w:p w14:paraId="4E98A837">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1</w:t>
            </w:r>
          </w:p>
        </w:tc>
        <w:tc>
          <w:tcPr>
            <w:tcW w:w="1380" w:type="dxa"/>
            <w:vAlign w:val="center"/>
          </w:tcPr>
          <w:p w14:paraId="4764BED4">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0</w:t>
            </w:r>
          </w:p>
        </w:tc>
        <w:tc>
          <w:tcPr>
            <w:tcW w:w="975" w:type="dxa"/>
            <w:vMerge w:val="continue"/>
            <w:vAlign w:val="center"/>
          </w:tcPr>
          <w:p w14:paraId="55726BD0">
            <w:pPr>
              <w:jc w:val="center"/>
              <w:rPr>
                <w:rFonts w:hint="eastAsia" w:ascii="仿宋" w:hAnsi="仿宋" w:eastAsia="仿宋" w:cs="仿宋"/>
                <w:color w:val="auto"/>
                <w:sz w:val="24"/>
                <w:szCs w:val="24"/>
                <w:highlight w:val="none"/>
                <w:shd w:val="clear"/>
              </w:rPr>
            </w:pPr>
          </w:p>
        </w:tc>
      </w:tr>
      <w:tr w14:paraId="422A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05" w:type="dxa"/>
            <w:vMerge w:val="continue"/>
            <w:vAlign w:val="center"/>
          </w:tcPr>
          <w:p w14:paraId="35113E80">
            <w:pPr>
              <w:jc w:val="center"/>
              <w:rPr>
                <w:rFonts w:hint="eastAsia" w:ascii="仿宋" w:hAnsi="仿宋" w:eastAsia="仿宋" w:cs="仿宋"/>
                <w:color w:val="auto"/>
                <w:sz w:val="24"/>
                <w:szCs w:val="24"/>
                <w:highlight w:val="none"/>
                <w:shd w:val="clear"/>
              </w:rPr>
            </w:pPr>
          </w:p>
        </w:tc>
        <w:tc>
          <w:tcPr>
            <w:tcW w:w="1155" w:type="dxa"/>
            <w:vMerge w:val="restart"/>
            <w:vAlign w:val="center"/>
          </w:tcPr>
          <w:p w14:paraId="4935C507">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模块三：聚焦现场—生活、学习、游戏中的观察与指导11</w:t>
            </w:r>
          </w:p>
        </w:tc>
        <w:tc>
          <w:tcPr>
            <w:tcW w:w="780" w:type="dxa"/>
            <w:vMerge w:val="restart"/>
            <w:vAlign w:val="center"/>
          </w:tcPr>
          <w:p w14:paraId="0D47AC6F">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2.1-2.3</w:t>
            </w:r>
            <w:bookmarkStart w:id="33" w:name="OLE_LINK6"/>
            <w:r>
              <w:rPr>
                <w:rFonts w:hint="eastAsia" w:ascii="仿宋" w:hAnsi="仿宋" w:eastAsia="仿宋" w:cs="仿宋"/>
                <w:color w:val="auto"/>
                <w:sz w:val="24"/>
                <w:szCs w:val="24"/>
                <w:highlight w:val="none"/>
                <w:shd w:val="clear"/>
              </w:rPr>
              <w:t>幼儿生活活动的观察</w:t>
            </w:r>
            <w:bookmarkEnd w:id="33"/>
            <w:r>
              <w:rPr>
                <w:rFonts w:hint="eastAsia" w:ascii="仿宋" w:hAnsi="仿宋" w:eastAsia="仿宋" w:cs="仿宋"/>
                <w:color w:val="auto"/>
                <w:sz w:val="24"/>
                <w:szCs w:val="24"/>
                <w:highlight w:val="none"/>
                <w:shd w:val="clear"/>
              </w:rPr>
              <w:t>与指导3</w:t>
            </w:r>
          </w:p>
        </w:tc>
        <w:tc>
          <w:tcPr>
            <w:tcW w:w="1185" w:type="dxa"/>
            <w:vAlign w:val="center"/>
          </w:tcPr>
          <w:p w14:paraId="3F252FA7">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2.1掌握</w:t>
            </w:r>
            <w:bookmarkStart w:id="34" w:name="OLE_LINK9"/>
            <w:r>
              <w:rPr>
                <w:rFonts w:hint="eastAsia" w:ascii="仿宋" w:hAnsi="仿宋" w:eastAsia="仿宋" w:cs="仿宋"/>
                <w:color w:val="auto"/>
                <w:sz w:val="24"/>
                <w:szCs w:val="24"/>
                <w:highlight w:val="none"/>
                <w:shd w:val="clear"/>
              </w:rPr>
              <w:t>幼儿进餐活动</w:t>
            </w:r>
            <w:bookmarkEnd w:id="34"/>
            <w:r>
              <w:rPr>
                <w:rFonts w:hint="eastAsia" w:ascii="仿宋" w:hAnsi="仿宋" w:eastAsia="仿宋" w:cs="仿宋"/>
                <w:color w:val="auto"/>
                <w:sz w:val="24"/>
                <w:szCs w:val="24"/>
                <w:highlight w:val="none"/>
                <w:shd w:val="clear"/>
              </w:rPr>
              <w:t>的观察要点与指导策略</w:t>
            </w:r>
          </w:p>
        </w:tc>
        <w:tc>
          <w:tcPr>
            <w:tcW w:w="1815" w:type="dxa"/>
            <w:vAlign w:val="center"/>
          </w:tcPr>
          <w:p w14:paraId="564DC9AD">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掌握幼儿进餐活动观察要点</w:t>
            </w:r>
          </w:p>
          <w:p w14:paraId="4A9190B2">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掌握幼儿进餐活动指导策略</w:t>
            </w:r>
          </w:p>
          <w:p w14:paraId="5555694C">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实践任务：制定幼儿幼儿挑食行为观察计划表（观察目的、对象情境、记录工具、角色预设）（轶事描述法）</w:t>
            </w:r>
          </w:p>
          <w:p w14:paraId="0EE7E990">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进餐观察误区</w:t>
            </w:r>
          </w:p>
        </w:tc>
        <w:tc>
          <w:tcPr>
            <w:tcW w:w="990" w:type="dxa"/>
            <w:vMerge w:val="restart"/>
            <w:vAlign w:val="center"/>
          </w:tcPr>
          <w:p w14:paraId="6A8E559D">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3</w:t>
            </w:r>
          </w:p>
        </w:tc>
        <w:tc>
          <w:tcPr>
            <w:tcW w:w="1380" w:type="dxa"/>
            <w:vMerge w:val="restart"/>
            <w:vAlign w:val="center"/>
          </w:tcPr>
          <w:p w14:paraId="64AAF38A">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3</w:t>
            </w:r>
          </w:p>
        </w:tc>
        <w:tc>
          <w:tcPr>
            <w:tcW w:w="975" w:type="dxa"/>
            <w:vMerge w:val="continue"/>
            <w:vAlign w:val="center"/>
          </w:tcPr>
          <w:p w14:paraId="160E155B">
            <w:pPr>
              <w:jc w:val="center"/>
              <w:rPr>
                <w:rFonts w:hint="eastAsia" w:ascii="仿宋" w:hAnsi="仿宋" w:eastAsia="仿宋" w:cs="仿宋"/>
                <w:color w:val="auto"/>
                <w:sz w:val="24"/>
                <w:szCs w:val="24"/>
                <w:highlight w:val="none"/>
                <w:shd w:val="clear"/>
              </w:rPr>
            </w:pPr>
          </w:p>
        </w:tc>
      </w:tr>
      <w:tr w14:paraId="25DB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805" w:type="dxa"/>
            <w:vMerge w:val="continue"/>
            <w:vAlign w:val="center"/>
          </w:tcPr>
          <w:p w14:paraId="621F4224">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6C6C87CA">
            <w:pPr>
              <w:jc w:val="center"/>
              <w:rPr>
                <w:rFonts w:hint="eastAsia" w:ascii="仿宋" w:hAnsi="仿宋" w:eastAsia="仿宋" w:cs="仿宋"/>
                <w:color w:val="auto"/>
                <w:sz w:val="24"/>
                <w:szCs w:val="24"/>
                <w:highlight w:val="none"/>
                <w:shd w:val="clear"/>
              </w:rPr>
            </w:pPr>
          </w:p>
        </w:tc>
        <w:tc>
          <w:tcPr>
            <w:tcW w:w="780" w:type="dxa"/>
            <w:vMerge w:val="continue"/>
            <w:vAlign w:val="center"/>
          </w:tcPr>
          <w:p w14:paraId="06A91B50">
            <w:pPr>
              <w:jc w:val="center"/>
              <w:rPr>
                <w:rFonts w:hint="eastAsia" w:ascii="仿宋" w:hAnsi="仿宋" w:eastAsia="仿宋" w:cs="仿宋"/>
                <w:color w:val="auto"/>
                <w:sz w:val="24"/>
                <w:szCs w:val="24"/>
                <w:highlight w:val="none"/>
                <w:shd w:val="clear"/>
              </w:rPr>
            </w:pPr>
          </w:p>
        </w:tc>
        <w:tc>
          <w:tcPr>
            <w:tcW w:w="1185" w:type="dxa"/>
            <w:vAlign w:val="center"/>
          </w:tcPr>
          <w:p w14:paraId="006A3409">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2.2掌握幼儿盥洗活动的观察要点与指导策略</w:t>
            </w:r>
          </w:p>
        </w:tc>
        <w:tc>
          <w:tcPr>
            <w:tcW w:w="1815" w:type="dxa"/>
            <w:vAlign w:val="center"/>
          </w:tcPr>
          <w:p w14:paraId="24D9B207">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掌握幼儿盥洗活动观察要点</w:t>
            </w:r>
          </w:p>
          <w:p w14:paraId="146CBA4C">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掌握幼儿盥洗活动指导策略</w:t>
            </w:r>
          </w:p>
          <w:p w14:paraId="15BED527">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实践任务：制定幼儿如厕自理能力观察计划表（观察目的、对象情境、记录工具、角色预设）（时间取样法）</w:t>
            </w:r>
          </w:p>
          <w:p w14:paraId="0972C2D3">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盥洗观察误区</w:t>
            </w:r>
          </w:p>
        </w:tc>
        <w:tc>
          <w:tcPr>
            <w:tcW w:w="990" w:type="dxa"/>
            <w:vMerge w:val="continue"/>
            <w:vAlign w:val="center"/>
          </w:tcPr>
          <w:p w14:paraId="21E1864A">
            <w:pPr>
              <w:jc w:val="center"/>
              <w:rPr>
                <w:rFonts w:hint="eastAsia" w:ascii="仿宋" w:hAnsi="仿宋" w:eastAsia="仿宋" w:cs="仿宋"/>
                <w:color w:val="auto"/>
                <w:sz w:val="24"/>
                <w:szCs w:val="24"/>
                <w:highlight w:val="none"/>
                <w:shd w:val="clear"/>
              </w:rPr>
            </w:pPr>
          </w:p>
        </w:tc>
        <w:tc>
          <w:tcPr>
            <w:tcW w:w="1380" w:type="dxa"/>
            <w:vMerge w:val="continue"/>
            <w:vAlign w:val="center"/>
          </w:tcPr>
          <w:p w14:paraId="6E64B214">
            <w:pPr>
              <w:jc w:val="center"/>
              <w:rPr>
                <w:rFonts w:hint="eastAsia" w:ascii="仿宋" w:hAnsi="仿宋" w:eastAsia="仿宋" w:cs="仿宋"/>
                <w:color w:val="auto"/>
                <w:sz w:val="24"/>
                <w:szCs w:val="24"/>
                <w:highlight w:val="none"/>
                <w:shd w:val="clear"/>
              </w:rPr>
            </w:pPr>
          </w:p>
        </w:tc>
        <w:tc>
          <w:tcPr>
            <w:tcW w:w="975" w:type="dxa"/>
            <w:vMerge w:val="continue"/>
            <w:vAlign w:val="center"/>
          </w:tcPr>
          <w:p w14:paraId="273FAF39">
            <w:pPr>
              <w:jc w:val="center"/>
              <w:rPr>
                <w:rFonts w:hint="eastAsia" w:ascii="仿宋" w:hAnsi="仿宋" w:eastAsia="仿宋" w:cs="仿宋"/>
                <w:color w:val="auto"/>
                <w:sz w:val="24"/>
                <w:szCs w:val="24"/>
                <w:highlight w:val="none"/>
                <w:shd w:val="clear"/>
              </w:rPr>
            </w:pPr>
          </w:p>
        </w:tc>
      </w:tr>
      <w:tr w14:paraId="4E94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805" w:type="dxa"/>
            <w:vMerge w:val="continue"/>
            <w:vAlign w:val="center"/>
          </w:tcPr>
          <w:p w14:paraId="4FC7A5BF">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6781354B">
            <w:pPr>
              <w:jc w:val="center"/>
              <w:rPr>
                <w:rFonts w:hint="eastAsia" w:ascii="仿宋" w:hAnsi="仿宋" w:eastAsia="仿宋" w:cs="仿宋"/>
                <w:color w:val="auto"/>
                <w:sz w:val="24"/>
                <w:szCs w:val="24"/>
                <w:highlight w:val="none"/>
                <w:shd w:val="clear"/>
              </w:rPr>
            </w:pPr>
          </w:p>
        </w:tc>
        <w:tc>
          <w:tcPr>
            <w:tcW w:w="780" w:type="dxa"/>
            <w:vMerge w:val="continue"/>
            <w:vAlign w:val="center"/>
          </w:tcPr>
          <w:p w14:paraId="76806981">
            <w:pPr>
              <w:jc w:val="center"/>
              <w:rPr>
                <w:rFonts w:hint="eastAsia" w:ascii="仿宋" w:hAnsi="仿宋" w:eastAsia="仿宋" w:cs="仿宋"/>
                <w:color w:val="auto"/>
                <w:sz w:val="24"/>
                <w:szCs w:val="24"/>
                <w:highlight w:val="none"/>
                <w:shd w:val="clear"/>
              </w:rPr>
            </w:pPr>
          </w:p>
        </w:tc>
        <w:tc>
          <w:tcPr>
            <w:tcW w:w="1185" w:type="dxa"/>
            <w:vAlign w:val="center"/>
          </w:tcPr>
          <w:p w14:paraId="4933E47D">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2.3掌握幼儿</w:t>
            </w:r>
            <w:bookmarkStart w:id="35" w:name="OLE_LINK10"/>
            <w:r>
              <w:rPr>
                <w:rFonts w:hint="eastAsia" w:ascii="仿宋" w:hAnsi="仿宋" w:eastAsia="仿宋" w:cs="仿宋"/>
                <w:color w:val="auto"/>
                <w:sz w:val="24"/>
                <w:szCs w:val="24"/>
                <w:highlight w:val="none"/>
                <w:shd w:val="clear"/>
              </w:rPr>
              <w:t>睡眠</w:t>
            </w:r>
            <w:bookmarkEnd w:id="35"/>
            <w:r>
              <w:rPr>
                <w:rFonts w:hint="eastAsia" w:ascii="仿宋" w:hAnsi="仿宋" w:eastAsia="仿宋" w:cs="仿宋"/>
                <w:color w:val="auto"/>
                <w:sz w:val="24"/>
                <w:szCs w:val="24"/>
                <w:highlight w:val="none"/>
                <w:shd w:val="clear"/>
              </w:rPr>
              <w:t>活动的观察要点与指导策略</w:t>
            </w:r>
          </w:p>
        </w:tc>
        <w:tc>
          <w:tcPr>
            <w:tcW w:w="1815" w:type="dxa"/>
            <w:vAlign w:val="center"/>
          </w:tcPr>
          <w:p w14:paraId="396D57D7">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掌握幼儿睡眠活动观察要点</w:t>
            </w:r>
          </w:p>
          <w:p w14:paraId="7F9F5BC3">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掌握幼儿睡眠活动指导策略</w:t>
            </w:r>
          </w:p>
          <w:p w14:paraId="56533825">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实践任务：制定分离焦虑幼儿午睡适应能力观察计划表（观察目的、对象情境、记录工具、角色预设）（事件取样法）</w:t>
            </w:r>
          </w:p>
          <w:p w14:paraId="5F21DD2E">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睡眠观察误区</w:t>
            </w:r>
          </w:p>
        </w:tc>
        <w:tc>
          <w:tcPr>
            <w:tcW w:w="990" w:type="dxa"/>
            <w:vMerge w:val="continue"/>
            <w:vAlign w:val="center"/>
          </w:tcPr>
          <w:p w14:paraId="5B5B17AE">
            <w:pPr>
              <w:jc w:val="center"/>
              <w:rPr>
                <w:rFonts w:hint="eastAsia" w:ascii="仿宋" w:hAnsi="仿宋" w:eastAsia="仿宋" w:cs="仿宋"/>
                <w:color w:val="auto"/>
                <w:sz w:val="24"/>
                <w:szCs w:val="24"/>
                <w:highlight w:val="none"/>
                <w:shd w:val="clear"/>
              </w:rPr>
            </w:pPr>
          </w:p>
        </w:tc>
        <w:tc>
          <w:tcPr>
            <w:tcW w:w="1380" w:type="dxa"/>
            <w:vMerge w:val="continue"/>
            <w:vAlign w:val="center"/>
          </w:tcPr>
          <w:p w14:paraId="3A8FA59E">
            <w:pPr>
              <w:jc w:val="center"/>
              <w:rPr>
                <w:rFonts w:hint="eastAsia" w:ascii="仿宋" w:hAnsi="仿宋" w:eastAsia="仿宋" w:cs="仿宋"/>
                <w:color w:val="auto"/>
                <w:sz w:val="24"/>
                <w:szCs w:val="24"/>
                <w:highlight w:val="none"/>
                <w:shd w:val="clear"/>
              </w:rPr>
            </w:pPr>
          </w:p>
        </w:tc>
        <w:tc>
          <w:tcPr>
            <w:tcW w:w="975" w:type="dxa"/>
            <w:vMerge w:val="continue"/>
            <w:vAlign w:val="center"/>
          </w:tcPr>
          <w:p w14:paraId="176D85B3">
            <w:pPr>
              <w:jc w:val="center"/>
              <w:rPr>
                <w:rFonts w:hint="eastAsia" w:ascii="仿宋" w:hAnsi="仿宋" w:eastAsia="仿宋" w:cs="仿宋"/>
                <w:color w:val="auto"/>
                <w:sz w:val="24"/>
                <w:szCs w:val="24"/>
                <w:highlight w:val="none"/>
                <w:shd w:val="clear"/>
              </w:rPr>
            </w:pPr>
          </w:p>
        </w:tc>
      </w:tr>
      <w:tr w14:paraId="1187F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805" w:type="dxa"/>
            <w:vMerge w:val="continue"/>
            <w:vAlign w:val="center"/>
          </w:tcPr>
          <w:p w14:paraId="5E1D6AFC">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1D480245">
            <w:pPr>
              <w:jc w:val="center"/>
              <w:rPr>
                <w:rFonts w:hint="eastAsia" w:ascii="仿宋" w:hAnsi="仿宋" w:eastAsia="仿宋" w:cs="仿宋"/>
                <w:color w:val="auto"/>
                <w:sz w:val="24"/>
                <w:szCs w:val="24"/>
                <w:highlight w:val="none"/>
                <w:shd w:val="clear"/>
              </w:rPr>
            </w:pPr>
          </w:p>
        </w:tc>
        <w:tc>
          <w:tcPr>
            <w:tcW w:w="780" w:type="dxa"/>
            <w:vMerge w:val="restart"/>
            <w:vAlign w:val="center"/>
          </w:tcPr>
          <w:p w14:paraId="1E0DC8EB">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2.4-2.8幼儿各领域学习活动观察与指导5</w:t>
            </w:r>
          </w:p>
        </w:tc>
        <w:tc>
          <w:tcPr>
            <w:tcW w:w="1185" w:type="dxa"/>
            <w:vAlign w:val="center"/>
          </w:tcPr>
          <w:p w14:paraId="2F65BA15">
            <w:pPr>
              <w:jc w:val="center"/>
              <w:rPr>
                <w:rFonts w:hint="eastAsia" w:ascii="仿宋" w:hAnsi="仿宋" w:eastAsia="仿宋" w:cs="仿宋"/>
                <w:color w:val="auto"/>
                <w:sz w:val="24"/>
                <w:szCs w:val="24"/>
                <w:highlight w:val="none"/>
                <w:shd w:val="clear"/>
              </w:rPr>
            </w:pPr>
            <w:bookmarkStart w:id="36" w:name="OLE_LINK3"/>
            <w:r>
              <w:rPr>
                <w:rFonts w:hint="eastAsia" w:ascii="仿宋" w:hAnsi="仿宋" w:eastAsia="仿宋" w:cs="仿宋"/>
                <w:color w:val="auto"/>
                <w:sz w:val="24"/>
                <w:szCs w:val="24"/>
                <w:highlight w:val="none"/>
                <w:shd w:val="clear"/>
              </w:rPr>
              <w:t>2.4掌握幼儿健康领域行为的观察</w:t>
            </w:r>
            <w:bookmarkEnd w:id="36"/>
            <w:r>
              <w:rPr>
                <w:rFonts w:hint="eastAsia" w:ascii="仿宋" w:hAnsi="仿宋" w:eastAsia="仿宋" w:cs="仿宋"/>
                <w:color w:val="auto"/>
                <w:sz w:val="24"/>
                <w:szCs w:val="24"/>
                <w:highlight w:val="none"/>
                <w:shd w:val="clear"/>
              </w:rPr>
              <w:t>要点与指导策略</w:t>
            </w:r>
          </w:p>
        </w:tc>
        <w:tc>
          <w:tcPr>
            <w:tcW w:w="1815" w:type="dxa"/>
            <w:vAlign w:val="center"/>
          </w:tcPr>
          <w:p w14:paraId="2B12FBC8">
            <w:pPr>
              <w:jc w:val="center"/>
              <w:rPr>
                <w:rFonts w:hint="eastAsia" w:ascii="仿宋" w:hAnsi="仿宋" w:eastAsia="仿宋" w:cs="仿宋"/>
                <w:color w:val="auto"/>
                <w:spacing w:val="0"/>
                <w:kern w:val="2"/>
                <w:sz w:val="24"/>
                <w:szCs w:val="24"/>
                <w:highlight w:val="none"/>
                <w:shd w:val="clear"/>
                <w:lang w:val="en-US" w:eastAsia="zh-CN"/>
              </w:rPr>
            </w:pPr>
            <w:r>
              <w:rPr>
                <w:rFonts w:hint="eastAsia" w:ascii="仿宋" w:hAnsi="仿宋" w:eastAsia="仿宋" w:cs="仿宋"/>
                <w:color w:val="auto"/>
                <w:sz w:val="24"/>
                <w:szCs w:val="24"/>
                <w:highlight w:val="none"/>
                <w:shd w:val="clear"/>
              </w:rPr>
              <w:t>掌握</w:t>
            </w:r>
            <w:bookmarkStart w:id="37" w:name="OLE_LINK11"/>
            <w:r>
              <w:rPr>
                <w:rFonts w:hint="eastAsia" w:ascii="仿宋" w:hAnsi="仿宋" w:eastAsia="仿宋" w:cs="仿宋"/>
                <w:color w:val="auto"/>
                <w:sz w:val="24"/>
                <w:szCs w:val="24"/>
                <w:highlight w:val="none"/>
                <w:shd w:val="clear"/>
              </w:rPr>
              <w:t>幼儿健康领域行为</w:t>
            </w:r>
            <w:bookmarkEnd w:id="37"/>
            <w:r>
              <w:rPr>
                <w:rFonts w:hint="eastAsia" w:ascii="仿宋" w:hAnsi="仿宋" w:eastAsia="仿宋" w:cs="仿宋"/>
                <w:color w:val="auto"/>
                <w:sz w:val="24"/>
                <w:szCs w:val="24"/>
                <w:highlight w:val="none"/>
                <w:shd w:val="clear"/>
                <w:lang w:eastAsia="zh-CN"/>
              </w:rPr>
              <w:t>的</w:t>
            </w:r>
            <w:r>
              <w:rPr>
                <w:rFonts w:hint="eastAsia" w:ascii="仿宋" w:hAnsi="仿宋" w:eastAsia="仿宋" w:cs="仿宋"/>
                <w:color w:val="auto"/>
                <w:sz w:val="24"/>
                <w:szCs w:val="24"/>
                <w:highlight w:val="none"/>
                <w:shd w:val="clear"/>
              </w:rPr>
              <w:t>观察要点</w:t>
            </w:r>
            <w:r>
              <w:rPr>
                <w:rFonts w:hint="eastAsia" w:ascii="仿宋" w:hAnsi="仿宋" w:eastAsia="仿宋" w:cs="仿宋"/>
                <w:color w:val="auto"/>
                <w:spacing w:val="0"/>
                <w:kern w:val="2"/>
                <w:sz w:val="24"/>
                <w:szCs w:val="24"/>
                <w:highlight w:val="none"/>
                <w:shd w:val="clear"/>
                <w:lang w:val="en-US" w:eastAsia="zh-CN"/>
              </w:rPr>
              <w:t>（情绪、入园焦虑、动作发展、生活与卫生习惯及自理能力、自我保护能力）</w:t>
            </w:r>
          </w:p>
          <w:p w14:paraId="1AA61934">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掌握幼儿健康领域行为指导策略</w:t>
            </w:r>
          </w:p>
          <w:p w14:paraId="68FB3A27">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实践任务：制定幼儿</w:t>
            </w:r>
            <w:r>
              <w:rPr>
                <w:rFonts w:hint="eastAsia" w:ascii="仿宋" w:hAnsi="仿宋" w:eastAsia="仿宋" w:cs="仿宋"/>
                <w:color w:val="auto"/>
                <w:sz w:val="24"/>
                <w:szCs w:val="24"/>
                <w:highlight w:val="none"/>
              </w:rPr>
              <w:t>习惯性阴部摩擦行为的观察记录表（追踪观察法）</w:t>
            </w:r>
          </w:p>
          <w:p w14:paraId="76BB5B0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lang w:eastAsia="zh-CN"/>
              </w:rPr>
              <w:t>常见观察</w:t>
            </w:r>
            <w:r>
              <w:rPr>
                <w:rFonts w:hint="eastAsia" w:ascii="仿宋" w:hAnsi="仿宋" w:eastAsia="仿宋" w:cs="仿宋"/>
                <w:color w:val="auto"/>
                <w:sz w:val="24"/>
                <w:szCs w:val="24"/>
                <w:highlight w:val="none"/>
                <w:shd w:val="clear"/>
              </w:rPr>
              <w:t>误区</w:t>
            </w:r>
          </w:p>
        </w:tc>
        <w:tc>
          <w:tcPr>
            <w:tcW w:w="990" w:type="dxa"/>
            <w:vMerge w:val="restart"/>
            <w:vAlign w:val="center"/>
          </w:tcPr>
          <w:p w14:paraId="029A4092">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5</w:t>
            </w:r>
          </w:p>
        </w:tc>
        <w:tc>
          <w:tcPr>
            <w:tcW w:w="1380" w:type="dxa"/>
            <w:vMerge w:val="restart"/>
            <w:vAlign w:val="center"/>
          </w:tcPr>
          <w:p w14:paraId="7EC1478F">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5</w:t>
            </w:r>
          </w:p>
        </w:tc>
        <w:tc>
          <w:tcPr>
            <w:tcW w:w="975" w:type="dxa"/>
            <w:vMerge w:val="continue"/>
            <w:vAlign w:val="center"/>
          </w:tcPr>
          <w:p w14:paraId="0F0607B3">
            <w:pPr>
              <w:jc w:val="center"/>
              <w:rPr>
                <w:rFonts w:hint="eastAsia" w:ascii="仿宋" w:hAnsi="仿宋" w:eastAsia="仿宋" w:cs="仿宋"/>
                <w:color w:val="auto"/>
                <w:sz w:val="24"/>
                <w:szCs w:val="24"/>
                <w:highlight w:val="none"/>
                <w:shd w:val="clear"/>
              </w:rPr>
            </w:pPr>
          </w:p>
        </w:tc>
      </w:tr>
      <w:tr w14:paraId="010A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805" w:type="dxa"/>
            <w:vMerge w:val="continue"/>
            <w:vAlign w:val="center"/>
          </w:tcPr>
          <w:p w14:paraId="6D22BEF5">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5D021D64">
            <w:pPr>
              <w:jc w:val="center"/>
              <w:rPr>
                <w:rFonts w:hint="eastAsia" w:ascii="仿宋" w:hAnsi="仿宋" w:eastAsia="仿宋" w:cs="仿宋"/>
                <w:color w:val="auto"/>
                <w:sz w:val="24"/>
                <w:szCs w:val="24"/>
                <w:highlight w:val="none"/>
                <w:shd w:val="clear"/>
              </w:rPr>
            </w:pPr>
          </w:p>
        </w:tc>
        <w:tc>
          <w:tcPr>
            <w:tcW w:w="780" w:type="dxa"/>
            <w:vMerge w:val="continue"/>
            <w:vAlign w:val="center"/>
          </w:tcPr>
          <w:p w14:paraId="5BAF1121">
            <w:pPr>
              <w:jc w:val="center"/>
              <w:rPr>
                <w:rFonts w:hint="eastAsia" w:ascii="仿宋" w:hAnsi="仿宋" w:eastAsia="仿宋" w:cs="仿宋"/>
                <w:color w:val="auto"/>
                <w:sz w:val="24"/>
                <w:szCs w:val="24"/>
                <w:highlight w:val="none"/>
                <w:shd w:val="clear"/>
              </w:rPr>
            </w:pPr>
          </w:p>
        </w:tc>
        <w:tc>
          <w:tcPr>
            <w:tcW w:w="1185" w:type="dxa"/>
            <w:vAlign w:val="center"/>
          </w:tcPr>
          <w:p w14:paraId="4DE6116E">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2.5掌握幼儿</w:t>
            </w:r>
            <w:bookmarkStart w:id="38" w:name="OLE_LINK12"/>
            <w:r>
              <w:rPr>
                <w:rFonts w:hint="eastAsia" w:ascii="仿宋" w:hAnsi="仿宋" w:eastAsia="仿宋" w:cs="仿宋"/>
                <w:color w:val="auto"/>
                <w:sz w:val="24"/>
                <w:szCs w:val="24"/>
                <w:highlight w:val="none"/>
                <w:shd w:val="clear"/>
              </w:rPr>
              <w:t>语言</w:t>
            </w:r>
            <w:bookmarkEnd w:id="38"/>
            <w:r>
              <w:rPr>
                <w:rFonts w:hint="eastAsia" w:ascii="仿宋" w:hAnsi="仿宋" w:eastAsia="仿宋" w:cs="仿宋"/>
                <w:color w:val="auto"/>
                <w:sz w:val="24"/>
                <w:szCs w:val="24"/>
                <w:highlight w:val="none"/>
                <w:shd w:val="clear"/>
              </w:rPr>
              <w:t>领域行为的观察要点与指导策略</w:t>
            </w:r>
          </w:p>
        </w:tc>
        <w:tc>
          <w:tcPr>
            <w:tcW w:w="1815" w:type="dxa"/>
            <w:vAlign w:val="center"/>
          </w:tcPr>
          <w:p w14:paraId="150666ED">
            <w:pPr>
              <w:jc w:val="center"/>
              <w:rPr>
                <w:rFonts w:hint="eastAsia" w:ascii="仿宋" w:hAnsi="仿宋" w:eastAsia="仿宋" w:cs="仿宋"/>
                <w:color w:val="auto"/>
                <w:spacing w:val="0"/>
                <w:kern w:val="2"/>
                <w:sz w:val="24"/>
                <w:szCs w:val="24"/>
                <w:highlight w:val="none"/>
                <w:shd w:val="clear"/>
                <w:lang w:val="en-US" w:eastAsia="zh-CN"/>
              </w:rPr>
            </w:pPr>
            <w:r>
              <w:rPr>
                <w:rFonts w:hint="eastAsia" w:ascii="仿宋" w:hAnsi="仿宋" w:eastAsia="仿宋" w:cs="仿宋"/>
                <w:color w:val="auto"/>
                <w:sz w:val="24"/>
                <w:szCs w:val="24"/>
                <w:highlight w:val="none"/>
                <w:shd w:val="clear"/>
              </w:rPr>
              <w:t>掌握幼儿语言领域行为</w:t>
            </w:r>
            <w:r>
              <w:rPr>
                <w:rFonts w:hint="eastAsia" w:ascii="仿宋" w:hAnsi="仿宋" w:eastAsia="仿宋" w:cs="仿宋"/>
                <w:color w:val="auto"/>
                <w:sz w:val="24"/>
                <w:szCs w:val="24"/>
                <w:highlight w:val="none"/>
                <w:shd w:val="clear"/>
                <w:lang w:eastAsia="zh-CN"/>
              </w:rPr>
              <w:t>的</w:t>
            </w:r>
            <w:r>
              <w:rPr>
                <w:rFonts w:hint="eastAsia" w:ascii="仿宋" w:hAnsi="仿宋" w:eastAsia="仿宋" w:cs="仿宋"/>
                <w:color w:val="auto"/>
                <w:sz w:val="24"/>
                <w:szCs w:val="24"/>
                <w:highlight w:val="none"/>
                <w:shd w:val="clear"/>
              </w:rPr>
              <w:t>观察要点</w:t>
            </w:r>
            <w:r>
              <w:rPr>
                <w:rFonts w:hint="eastAsia" w:ascii="仿宋" w:hAnsi="仿宋" w:eastAsia="仿宋" w:cs="仿宋"/>
                <w:color w:val="auto"/>
                <w:spacing w:val="0"/>
                <w:kern w:val="2"/>
                <w:sz w:val="24"/>
                <w:szCs w:val="24"/>
                <w:highlight w:val="none"/>
                <w:shd w:val="clear"/>
                <w:lang w:val="en-US" w:eastAsia="zh-CN"/>
              </w:rPr>
              <w:t>（倾听与表达、文明语言习惯、阅读与书写准备）</w:t>
            </w:r>
          </w:p>
          <w:p w14:paraId="47333623">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掌握幼儿语言领域行为指导策略</w:t>
            </w:r>
          </w:p>
          <w:p w14:paraId="5D520A59">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实践任务：制定幼儿语言表达能力的</w:t>
            </w:r>
            <w:r>
              <w:rPr>
                <w:rFonts w:hint="eastAsia" w:ascii="仿宋" w:hAnsi="仿宋" w:eastAsia="仿宋" w:cs="仿宋"/>
                <w:color w:val="auto"/>
                <w:sz w:val="24"/>
                <w:szCs w:val="24"/>
                <w:highlight w:val="none"/>
              </w:rPr>
              <w:t>观察记录表（等级评定法）</w:t>
            </w:r>
          </w:p>
          <w:p w14:paraId="184354D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lang w:eastAsia="zh-CN"/>
              </w:rPr>
              <w:t>常见观察</w:t>
            </w:r>
            <w:r>
              <w:rPr>
                <w:rFonts w:hint="eastAsia" w:ascii="仿宋" w:hAnsi="仿宋" w:eastAsia="仿宋" w:cs="仿宋"/>
                <w:color w:val="auto"/>
                <w:sz w:val="24"/>
                <w:szCs w:val="24"/>
                <w:highlight w:val="none"/>
                <w:shd w:val="clear"/>
              </w:rPr>
              <w:t>误区</w:t>
            </w:r>
          </w:p>
        </w:tc>
        <w:tc>
          <w:tcPr>
            <w:tcW w:w="990" w:type="dxa"/>
            <w:vMerge w:val="continue"/>
            <w:vAlign w:val="center"/>
          </w:tcPr>
          <w:p w14:paraId="107FE876">
            <w:pPr>
              <w:jc w:val="center"/>
              <w:rPr>
                <w:rFonts w:hint="eastAsia" w:ascii="仿宋" w:hAnsi="仿宋" w:eastAsia="仿宋" w:cs="仿宋"/>
                <w:color w:val="auto"/>
                <w:sz w:val="24"/>
                <w:szCs w:val="24"/>
                <w:highlight w:val="none"/>
                <w:shd w:val="clear"/>
              </w:rPr>
            </w:pPr>
          </w:p>
        </w:tc>
        <w:tc>
          <w:tcPr>
            <w:tcW w:w="1380" w:type="dxa"/>
            <w:vMerge w:val="continue"/>
            <w:vAlign w:val="center"/>
          </w:tcPr>
          <w:p w14:paraId="6522B564">
            <w:pPr>
              <w:jc w:val="center"/>
              <w:rPr>
                <w:rFonts w:hint="eastAsia" w:ascii="仿宋" w:hAnsi="仿宋" w:eastAsia="仿宋" w:cs="仿宋"/>
                <w:color w:val="auto"/>
                <w:sz w:val="24"/>
                <w:szCs w:val="24"/>
                <w:highlight w:val="none"/>
                <w:shd w:val="clear"/>
              </w:rPr>
            </w:pPr>
          </w:p>
        </w:tc>
        <w:tc>
          <w:tcPr>
            <w:tcW w:w="975" w:type="dxa"/>
            <w:vMerge w:val="continue"/>
            <w:vAlign w:val="center"/>
          </w:tcPr>
          <w:p w14:paraId="07CBB5C5">
            <w:pPr>
              <w:jc w:val="center"/>
              <w:rPr>
                <w:rFonts w:hint="eastAsia" w:ascii="仿宋" w:hAnsi="仿宋" w:eastAsia="仿宋" w:cs="仿宋"/>
                <w:color w:val="auto"/>
                <w:sz w:val="24"/>
                <w:szCs w:val="24"/>
                <w:highlight w:val="none"/>
                <w:shd w:val="clear"/>
              </w:rPr>
            </w:pPr>
          </w:p>
        </w:tc>
      </w:tr>
      <w:tr w14:paraId="550D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805" w:type="dxa"/>
            <w:vMerge w:val="continue"/>
            <w:vAlign w:val="center"/>
          </w:tcPr>
          <w:p w14:paraId="68BCC2BF">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347B3219">
            <w:pPr>
              <w:jc w:val="center"/>
              <w:rPr>
                <w:rFonts w:hint="eastAsia" w:ascii="仿宋" w:hAnsi="仿宋" w:eastAsia="仿宋" w:cs="仿宋"/>
                <w:color w:val="auto"/>
                <w:sz w:val="24"/>
                <w:szCs w:val="24"/>
                <w:highlight w:val="none"/>
                <w:shd w:val="clear"/>
              </w:rPr>
            </w:pPr>
          </w:p>
        </w:tc>
        <w:tc>
          <w:tcPr>
            <w:tcW w:w="780" w:type="dxa"/>
            <w:vMerge w:val="continue"/>
            <w:vAlign w:val="center"/>
          </w:tcPr>
          <w:p w14:paraId="78FB5563">
            <w:pPr>
              <w:jc w:val="center"/>
              <w:rPr>
                <w:rFonts w:hint="eastAsia" w:ascii="仿宋" w:hAnsi="仿宋" w:eastAsia="仿宋" w:cs="仿宋"/>
                <w:color w:val="auto"/>
                <w:sz w:val="24"/>
                <w:szCs w:val="24"/>
                <w:highlight w:val="none"/>
                <w:shd w:val="clear"/>
              </w:rPr>
            </w:pPr>
          </w:p>
        </w:tc>
        <w:tc>
          <w:tcPr>
            <w:tcW w:w="1185" w:type="dxa"/>
            <w:vAlign w:val="center"/>
          </w:tcPr>
          <w:p w14:paraId="44C7B6EA">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2.6掌握幼儿社会领域行为的观察要点与指导策略</w:t>
            </w:r>
          </w:p>
        </w:tc>
        <w:tc>
          <w:tcPr>
            <w:tcW w:w="1815" w:type="dxa"/>
            <w:vAlign w:val="center"/>
          </w:tcPr>
          <w:p w14:paraId="0F4269B6">
            <w:pPr>
              <w:jc w:val="center"/>
              <w:rPr>
                <w:rFonts w:hint="eastAsia" w:ascii="仿宋" w:hAnsi="仿宋" w:eastAsia="仿宋" w:cs="仿宋"/>
                <w:color w:val="auto"/>
                <w:spacing w:val="0"/>
                <w:kern w:val="2"/>
                <w:sz w:val="24"/>
                <w:szCs w:val="24"/>
                <w:highlight w:val="none"/>
                <w:shd w:val="clear"/>
                <w:lang w:val="en-US" w:eastAsia="zh-CN"/>
              </w:rPr>
            </w:pPr>
            <w:r>
              <w:rPr>
                <w:rFonts w:hint="eastAsia" w:ascii="仿宋" w:hAnsi="仿宋" w:eastAsia="仿宋" w:cs="仿宋"/>
                <w:color w:val="auto"/>
                <w:sz w:val="24"/>
                <w:szCs w:val="24"/>
                <w:highlight w:val="none"/>
                <w:shd w:val="clear"/>
              </w:rPr>
              <w:t>掌握幼儿</w:t>
            </w:r>
            <w:r>
              <w:rPr>
                <w:rFonts w:hint="eastAsia" w:ascii="仿宋" w:hAnsi="仿宋" w:eastAsia="仿宋" w:cs="仿宋"/>
                <w:color w:val="auto"/>
                <w:sz w:val="24"/>
                <w:szCs w:val="24"/>
                <w:highlight w:val="none"/>
                <w:shd w:val="clear"/>
                <w:lang w:eastAsia="zh-CN"/>
              </w:rPr>
              <w:t>社会</w:t>
            </w:r>
            <w:r>
              <w:rPr>
                <w:rFonts w:hint="eastAsia" w:ascii="仿宋" w:hAnsi="仿宋" w:eastAsia="仿宋" w:cs="仿宋"/>
                <w:color w:val="auto"/>
                <w:sz w:val="24"/>
                <w:szCs w:val="24"/>
                <w:highlight w:val="none"/>
                <w:shd w:val="clear"/>
              </w:rPr>
              <w:t>领域行为</w:t>
            </w:r>
            <w:r>
              <w:rPr>
                <w:rFonts w:hint="eastAsia" w:ascii="仿宋" w:hAnsi="仿宋" w:eastAsia="仿宋" w:cs="仿宋"/>
                <w:color w:val="auto"/>
                <w:sz w:val="24"/>
                <w:szCs w:val="24"/>
                <w:highlight w:val="none"/>
                <w:shd w:val="clear"/>
                <w:lang w:eastAsia="zh-CN"/>
              </w:rPr>
              <w:t>的</w:t>
            </w:r>
            <w:r>
              <w:rPr>
                <w:rFonts w:hint="eastAsia" w:ascii="仿宋" w:hAnsi="仿宋" w:eastAsia="仿宋" w:cs="仿宋"/>
                <w:color w:val="auto"/>
                <w:sz w:val="24"/>
                <w:szCs w:val="24"/>
                <w:highlight w:val="none"/>
                <w:shd w:val="clear"/>
              </w:rPr>
              <w:t>观察要点</w:t>
            </w:r>
            <w:r>
              <w:rPr>
                <w:rFonts w:hint="eastAsia" w:ascii="仿宋" w:hAnsi="仿宋" w:eastAsia="仿宋" w:cs="仿宋"/>
                <w:color w:val="auto"/>
                <w:spacing w:val="0"/>
                <w:kern w:val="2"/>
                <w:sz w:val="24"/>
                <w:szCs w:val="24"/>
                <w:highlight w:val="none"/>
                <w:shd w:val="clear"/>
                <w:lang w:val="en-US" w:eastAsia="zh-CN"/>
              </w:rPr>
              <w:t>（人际交往、自尊/自信/自主行为、遵守基本的行为规范）</w:t>
            </w:r>
          </w:p>
          <w:p w14:paraId="1D220164">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掌握幼儿语言领域行为指导策略</w:t>
            </w:r>
          </w:p>
          <w:p w14:paraId="56BBCCCF">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实践任务：制定幼儿</w:t>
            </w:r>
            <w:r>
              <w:rPr>
                <w:rFonts w:hint="eastAsia" w:ascii="仿宋" w:hAnsi="仿宋" w:eastAsia="仿宋" w:cs="仿宋"/>
                <w:color w:val="auto"/>
                <w:sz w:val="24"/>
                <w:szCs w:val="24"/>
                <w:highlight w:val="none"/>
              </w:rPr>
              <w:t>社交退缩行为的观察记录表（</w:t>
            </w:r>
            <w:r>
              <w:rPr>
                <w:rFonts w:hint="eastAsia" w:ascii="仿宋" w:hAnsi="仿宋" w:eastAsia="仿宋" w:cs="仿宋"/>
                <w:color w:val="auto"/>
                <w:sz w:val="24"/>
                <w:szCs w:val="24"/>
                <w:highlight w:val="none"/>
                <w:shd w:val="clear"/>
              </w:rPr>
              <w:t>社交图形法</w:t>
            </w:r>
            <w:r>
              <w:rPr>
                <w:rFonts w:hint="eastAsia" w:ascii="仿宋" w:hAnsi="仿宋" w:eastAsia="仿宋" w:cs="仿宋"/>
                <w:color w:val="auto"/>
                <w:sz w:val="24"/>
                <w:szCs w:val="24"/>
                <w:highlight w:val="none"/>
              </w:rPr>
              <w:t>）</w:t>
            </w:r>
          </w:p>
          <w:p w14:paraId="4A45A7E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lang w:eastAsia="zh-CN"/>
              </w:rPr>
              <w:t>常见观察</w:t>
            </w:r>
            <w:r>
              <w:rPr>
                <w:rFonts w:hint="eastAsia" w:ascii="仿宋" w:hAnsi="仿宋" w:eastAsia="仿宋" w:cs="仿宋"/>
                <w:color w:val="auto"/>
                <w:sz w:val="24"/>
                <w:szCs w:val="24"/>
                <w:highlight w:val="none"/>
                <w:shd w:val="clear"/>
              </w:rPr>
              <w:t>误区</w:t>
            </w:r>
          </w:p>
        </w:tc>
        <w:tc>
          <w:tcPr>
            <w:tcW w:w="990" w:type="dxa"/>
            <w:vMerge w:val="continue"/>
            <w:vAlign w:val="center"/>
          </w:tcPr>
          <w:p w14:paraId="0558B5AA">
            <w:pPr>
              <w:jc w:val="center"/>
              <w:rPr>
                <w:rFonts w:hint="eastAsia" w:ascii="仿宋" w:hAnsi="仿宋" w:eastAsia="仿宋" w:cs="仿宋"/>
                <w:color w:val="auto"/>
                <w:sz w:val="24"/>
                <w:szCs w:val="24"/>
                <w:highlight w:val="none"/>
                <w:shd w:val="clear"/>
              </w:rPr>
            </w:pPr>
          </w:p>
        </w:tc>
        <w:tc>
          <w:tcPr>
            <w:tcW w:w="1380" w:type="dxa"/>
            <w:vMerge w:val="continue"/>
            <w:vAlign w:val="center"/>
          </w:tcPr>
          <w:p w14:paraId="70D895C5">
            <w:pPr>
              <w:jc w:val="center"/>
              <w:rPr>
                <w:rFonts w:hint="eastAsia" w:ascii="仿宋" w:hAnsi="仿宋" w:eastAsia="仿宋" w:cs="仿宋"/>
                <w:color w:val="auto"/>
                <w:sz w:val="24"/>
                <w:szCs w:val="24"/>
                <w:highlight w:val="none"/>
                <w:shd w:val="clear"/>
              </w:rPr>
            </w:pPr>
          </w:p>
        </w:tc>
        <w:tc>
          <w:tcPr>
            <w:tcW w:w="975" w:type="dxa"/>
            <w:vMerge w:val="continue"/>
            <w:vAlign w:val="center"/>
          </w:tcPr>
          <w:p w14:paraId="2096BFEA">
            <w:pPr>
              <w:jc w:val="center"/>
              <w:rPr>
                <w:rFonts w:hint="eastAsia" w:ascii="仿宋" w:hAnsi="仿宋" w:eastAsia="仿宋" w:cs="仿宋"/>
                <w:color w:val="auto"/>
                <w:sz w:val="24"/>
                <w:szCs w:val="24"/>
                <w:highlight w:val="none"/>
                <w:shd w:val="clear"/>
              </w:rPr>
            </w:pPr>
          </w:p>
        </w:tc>
      </w:tr>
      <w:tr w14:paraId="7384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805" w:type="dxa"/>
            <w:vMerge w:val="continue"/>
            <w:vAlign w:val="center"/>
          </w:tcPr>
          <w:p w14:paraId="3236C579">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781F7545">
            <w:pPr>
              <w:jc w:val="center"/>
              <w:rPr>
                <w:rFonts w:hint="eastAsia" w:ascii="仿宋" w:hAnsi="仿宋" w:eastAsia="仿宋" w:cs="仿宋"/>
                <w:color w:val="auto"/>
                <w:sz w:val="24"/>
                <w:szCs w:val="24"/>
                <w:highlight w:val="none"/>
                <w:shd w:val="clear"/>
              </w:rPr>
            </w:pPr>
          </w:p>
        </w:tc>
        <w:tc>
          <w:tcPr>
            <w:tcW w:w="780" w:type="dxa"/>
            <w:vMerge w:val="continue"/>
            <w:vAlign w:val="center"/>
          </w:tcPr>
          <w:p w14:paraId="5F153DE3">
            <w:pPr>
              <w:jc w:val="center"/>
              <w:rPr>
                <w:rFonts w:hint="eastAsia" w:ascii="仿宋" w:hAnsi="仿宋" w:eastAsia="仿宋" w:cs="仿宋"/>
                <w:color w:val="auto"/>
                <w:sz w:val="24"/>
                <w:szCs w:val="24"/>
                <w:highlight w:val="none"/>
                <w:shd w:val="clear"/>
              </w:rPr>
            </w:pPr>
          </w:p>
        </w:tc>
        <w:tc>
          <w:tcPr>
            <w:tcW w:w="1185" w:type="dxa"/>
            <w:vAlign w:val="center"/>
          </w:tcPr>
          <w:p w14:paraId="77FAF52C">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2.7掌握幼儿科学领域行为的观察要点与指导策略</w:t>
            </w:r>
          </w:p>
        </w:tc>
        <w:tc>
          <w:tcPr>
            <w:tcW w:w="1815" w:type="dxa"/>
            <w:vAlign w:val="center"/>
          </w:tcPr>
          <w:p w14:paraId="78CC53B1">
            <w:pPr>
              <w:jc w:val="center"/>
              <w:rPr>
                <w:rFonts w:hint="eastAsia" w:ascii="仿宋" w:hAnsi="仿宋" w:eastAsia="仿宋" w:cs="仿宋"/>
                <w:color w:val="auto"/>
                <w:spacing w:val="0"/>
                <w:kern w:val="2"/>
                <w:sz w:val="24"/>
                <w:szCs w:val="24"/>
                <w:highlight w:val="none"/>
                <w:shd w:val="clear"/>
                <w:lang w:val="en-US" w:eastAsia="zh-CN"/>
              </w:rPr>
            </w:pPr>
            <w:r>
              <w:rPr>
                <w:rFonts w:hint="eastAsia" w:ascii="仿宋" w:hAnsi="仿宋" w:eastAsia="仿宋" w:cs="仿宋"/>
                <w:color w:val="auto"/>
                <w:sz w:val="24"/>
                <w:szCs w:val="24"/>
                <w:highlight w:val="none"/>
                <w:shd w:val="clear"/>
              </w:rPr>
              <w:t>掌握幼儿</w:t>
            </w:r>
            <w:r>
              <w:rPr>
                <w:rFonts w:hint="eastAsia" w:ascii="仿宋" w:hAnsi="仿宋" w:eastAsia="仿宋" w:cs="仿宋"/>
                <w:color w:val="auto"/>
                <w:sz w:val="24"/>
                <w:szCs w:val="24"/>
                <w:highlight w:val="none"/>
                <w:shd w:val="clear"/>
                <w:lang w:eastAsia="zh-CN"/>
              </w:rPr>
              <w:t>科学</w:t>
            </w:r>
            <w:r>
              <w:rPr>
                <w:rFonts w:hint="eastAsia" w:ascii="仿宋" w:hAnsi="仿宋" w:eastAsia="仿宋" w:cs="仿宋"/>
                <w:color w:val="auto"/>
                <w:sz w:val="24"/>
                <w:szCs w:val="24"/>
                <w:highlight w:val="none"/>
                <w:shd w:val="clear"/>
              </w:rPr>
              <w:t>领域行为</w:t>
            </w:r>
            <w:r>
              <w:rPr>
                <w:rFonts w:hint="eastAsia" w:ascii="仿宋" w:hAnsi="仿宋" w:eastAsia="仿宋" w:cs="仿宋"/>
                <w:color w:val="auto"/>
                <w:sz w:val="24"/>
                <w:szCs w:val="24"/>
                <w:highlight w:val="none"/>
                <w:shd w:val="clear"/>
                <w:lang w:eastAsia="zh-CN"/>
              </w:rPr>
              <w:t>的</w:t>
            </w:r>
            <w:r>
              <w:rPr>
                <w:rFonts w:hint="eastAsia" w:ascii="仿宋" w:hAnsi="仿宋" w:eastAsia="仿宋" w:cs="仿宋"/>
                <w:color w:val="auto"/>
                <w:sz w:val="24"/>
                <w:szCs w:val="24"/>
                <w:highlight w:val="none"/>
                <w:shd w:val="clear"/>
              </w:rPr>
              <w:t>观察要点</w:t>
            </w:r>
            <w:r>
              <w:rPr>
                <w:rFonts w:hint="eastAsia" w:ascii="仿宋" w:hAnsi="仿宋" w:eastAsia="仿宋" w:cs="仿宋"/>
                <w:color w:val="auto"/>
                <w:spacing w:val="0"/>
                <w:kern w:val="2"/>
                <w:sz w:val="24"/>
                <w:szCs w:val="24"/>
                <w:highlight w:val="none"/>
                <w:shd w:val="clear"/>
                <w:lang w:val="en-US" w:eastAsia="zh-CN"/>
              </w:rPr>
              <w:t>（探究行为、数学认知行为）</w:t>
            </w:r>
          </w:p>
          <w:p w14:paraId="39944566">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掌握幼儿科学领域行为指导策略</w:t>
            </w:r>
          </w:p>
          <w:p w14:paraId="2A9A9081">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实践任务：制定幼儿数学认知发展评估表</w:t>
            </w:r>
            <w:r>
              <w:rPr>
                <w:rFonts w:hint="eastAsia" w:ascii="仿宋" w:hAnsi="仿宋" w:eastAsia="仿宋" w:cs="仿宋"/>
                <w:color w:val="auto"/>
                <w:sz w:val="24"/>
                <w:szCs w:val="24"/>
                <w:highlight w:val="none"/>
              </w:rPr>
              <w:t>（行为检核法）</w:t>
            </w:r>
          </w:p>
          <w:p w14:paraId="439B144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rPr>
              <w:t>常见观察误区</w:t>
            </w:r>
          </w:p>
        </w:tc>
        <w:tc>
          <w:tcPr>
            <w:tcW w:w="990" w:type="dxa"/>
            <w:vMerge w:val="continue"/>
            <w:vAlign w:val="center"/>
          </w:tcPr>
          <w:p w14:paraId="7D4B1B5C">
            <w:pPr>
              <w:jc w:val="center"/>
              <w:rPr>
                <w:rFonts w:hint="eastAsia" w:ascii="仿宋" w:hAnsi="仿宋" w:eastAsia="仿宋" w:cs="仿宋"/>
                <w:color w:val="auto"/>
                <w:sz w:val="24"/>
                <w:szCs w:val="24"/>
                <w:highlight w:val="none"/>
                <w:shd w:val="clear"/>
              </w:rPr>
            </w:pPr>
          </w:p>
        </w:tc>
        <w:tc>
          <w:tcPr>
            <w:tcW w:w="1380" w:type="dxa"/>
            <w:vMerge w:val="continue"/>
            <w:vAlign w:val="center"/>
          </w:tcPr>
          <w:p w14:paraId="266615E0">
            <w:pPr>
              <w:jc w:val="center"/>
              <w:rPr>
                <w:rFonts w:hint="eastAsia" w:ascii="仿宋" w:hAnsi="仿宋" w:eastAsia="仿宋" w:cs="仿宋"/>
                <w:color w:val="auto"/>
                <w:sz w:val="24"/>
                <w:szCs w:val="24"/>
                <w:highlight w:val="none"/>
                <w:shd w:val="clear"/>
              </w:rPr>
            </w:pPr>
          </w:p>
        </w:tc>
        <w:tc>
          <w:tcPr>
            <w:tcW w:w="975" w:type="dxa"/>
            <w:vMerge w:val="continue"/>
            <w:vAlign w:val="center"/>
          </w:tcPr>
          <w:p w14:paraId="02CD3330">
            <w:pPr>
              <w:jc w:val="center"/>
              <w:rPr>
                <w:rFonts w:hint="eastAsia" w:ascii="仿宋" w:hAnsi="仿宋" w:eastAsia="仿宋" w:cs="仿宋"/>
                <w:color w:val="auto"/>
                <w:sz w:val="24"/>
                <w:szCs w:val="24"/>
                <w:highlight w:val="none"/>
                <w:shd w:val="clear"/>
              </w:rPr>
            </w:pPr>
          </w:p>
        </w:tc>
      </w:tr>
      <w:tr w14:paraId="72BA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805" w:type="dxa"/>
            <w:vMerge w:val="continue"/>
            <w:vAlign w:val="center"/>
          </w:tcPr>
          <w:p w14:paraId="3BA4414E">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5DE7A3F6">
            <w:pPr>
              <w:jc w:val="center"/>
              <w:rPr>
                <w:rFonts w:hint="eastAsia" w:ascii="仿宋" w:hAnsi="仿宋" w:eastAsia="仿宋" w:cs="仿宋"/>
                <w:color w:val="auto"/>
                <w:sz w:val="24"/>
                <w:szCs w:val="24"/>
                <w:highlight w:val="none"/>
                <w:shd w:val="clear"/>
              </w:rPr>
            </w:pPr>
          </w:p>
        </w:tc>
        <w:tc>
          <w:tcPr>
            <w:tcW w:w="780" w:type="dxa"/>
            <w:vMerge w:val="continue"/>
            <w:vAlign w:val="center"/>
          </w:tcPr>
          <w:p w14:paraId="41BBA2DD">
            <w:pPr>
              <w:jc w:val="center"/>
              <w:rPr>
                <w:rFonts w:hint="eastAsia" w:ascii="仿宋" w:hAnsi="仿宋" w:eastAsia="仿宋" w:cs="仿宋"/>
                <w:color w:val="auto"/>
                <w:sz w:val="24"/>
                <w:szCs w:val="24"/>
                <w:highlight w:val="none"/>
                <w:shd w:val="clear"/>
              </w:rPr>
            </w:pPr>
          </w:p>
        </w:tc>
        <w:tc>
          <w:tcPr>
            <w:tcW w:w="1185" w:type="dxa"/>
            <w:vAlign w:val="center"/>
          </w:tcPr>
          <w:p w14:paraId="0DC2BC7E">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2.8掌握幼儿艺术领域行为的观察要点与指导策略</w:t>
            </w:r>
          </w:p>
        </w:tc>
        <w:tc>
          <w:tcPr>
            <w:tcW w:w="1815" w:type="dxa"/>
            <w:vAlign w:val="center"/>
          </w:tcPr>
          <w:p w14:paraId="73013C36">
            <w:pPr>
              <w:jc w:val="center"/>
              <w:rPr>
                <w:rFonts w:hint="eastAsia" w:ascii="仿宋" w:hAnsi="仿宋" w:eastAsia="仿宋" w:cs="仿宋"/>
                <w:color w:val="auto"/>
                <w:spacing w:val="0"/>
                <w:kern w:val="2"/>
                <w:sz w:val="24"/>
                <w:szCs w:val="24"/>
                <w:highlight w:val="none"/>
                <w:shd w:val="clear"/>
                <w:lang w:val="en-US" w:eastAsia="zh-CN"/>
              </w:rPr>
            </w:pPr>
            <w:r>
              <w:rPr>
                <w:rFonts w:hint="eastAsia" w:ascii="仿宋" w:hAnsi="仿宋" w:eastAsia="仿宋" w:cs="仿宋"/>
                <w:color w:val="auto"/>
                <w:sz w:val="24"/>
                <w:szCs w:val="24"/>
                <w:highlight w:val="none"/>
                <w:shd w:val="clear"/>
              </w:rPr>
              <w:t>掌握幼儿</w:t>
            </w:r>
            <w:r>
              <w:rPr>
                <w:rFonts w:hint="eastAsia" w:ascii="仿宋" w:hAnsi="仿宋" w:eastAsia="仿宋" w:cs="仿宋"/>
                <w:color w:val="auto"/>
                <w:sz w:val="24"/>
                <w:szCs w:val="24"/>
                <w:highlight w:val="none"/>
                <w:shd w:val="clear"/>
                <w:lang w:eastAsia="zh-CN"/>
              </w:rPr>
              <w:t>艺术</w:t>
            </w:r>
            <w:r>
              <w:rPr>
                <w:rFonts w:hint="eastAsia" w:ascii="仿宋" w:hAnsi="仿宋" w:eastAsia="仿宋" w:cs="仿宋"/>
                <w:color w:val="auto"/>
                <w:sz w:val="24"/>
                <w:szCs w:val="24"/>
                <w:highlight w:val="none"/>
                <w:shd w:val="clear"/>
              </w:rPr>
              <w:t>领域行为</w:t>
            </w:r>
            <w:r>
              <w:rPr>
                <w:rFonts w:hint="eastAsia" w:ascii="仿宋" w:hAnsi="仿宋" w:eastAsia="仿宋" w:cs="仿宋"/>
                <w:color w:val="auto"/>
                <w:sz w:val="24"/>
                <w:szCs w:val="24"/>
                <w:highlight w:val="none"/>
                <w:shd w:val="clear"/>
                <w:lang w:eastAsia="zh-CN"/>
              </w:rPr>
              <w:t>的</w:t>
            </w:r>
            <w:r>
              <w:rPr>
                <w:rFonts w:hint="eastAsia" w:ascii="仿宋" w:hAnsi="仿宋" w:eastAsia="仿宋" w:cs="仿宋"/>
                <w:color w:val="auto"/>
                <w:sz w:val="24"/>
                <w:szCs w:val="24"/>
                <w:highlight w:val="none"/>
                <w:shd w:val="clear"/>
              </w:rPr>
              <w:t>观察要点</w:t>
            </w:r>
            <w:r>
              <w:rPr>
                <w:rFonts w:hint="eastAsia" w:ascii="仿宋" w:hAnsi="仿宋" w:eastAsia="仿宋" w:cs="仿宋"/>
                <w:color w:val="auto"/>
                <w:spacing w:val="0"/>
                <w:kern w:val="2"/>
                <w:sz w:val="24"/>
                <w:szCs w:val="24"/>
                <w:highlight w:val="none"/>
                <w:shd w:val="clear"/>
                <w:lang w:val="en-US" w:eastAsia="zh-CN"/>
              </w:rPr>
              <w:t>（艺术感受与欣赏行为、艺术表现与创造行为）</w:t>
            </w:r>
          </w:p>
          <w:p w14:paraId="7436C451">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掌握幼儿艺术领域行为指导策略</w:t>
            </w:r>
          </w:p>
          <w:p w14:paraId="41DC720D">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实践任务：制定幼儿美术能力观察评价表</w:t>
            </w:r>
            <w:r>
              <w:rPr>
                <w:rFonts w:hint="eastAsia" w:ascii="仿宋" w:hAnsi="仿宋" w:eastAsia="仿宋" w:cs="仿宋"/>
                <w:color w:val="auto"/>
                <w:sz w:val="24"/>
                <w:szCs w:val="24"/>
                <w:highlight w:val="none"/>
              </w:rPr>
              <w:t>（等级评定</w:t>
            </w:r>
            <w:r>
              <w:rPr>
                <w:rFonts w:hint="eastAsia" w:ascii="仿宋" w:hAnsi="仿宋" w:eastAsia="仿宋" w:cs="仿宋"/>
                <w:color w:val="auto"/>
                <w:sz w:val="24"/>
                <w:szCs w:val="24"/>
                <w:highlight w:val="none"/>
                <w:shd w:val="clear"/>
              </w:rPr>
              <w:t>法</w:t>
            </w:r>
            <w:r>
              <w:rPr>
                <w:rFonts w:hint="eastAsia" w:ascii="仿宋" w:hAnsi="仿宋" w:eastAsia="仿宋" w:cs="仿宋"/>
                <w:color w:val="auto"/>
                <w:sz w:val="24"/>
                <w:szCs w:val="24"/>
                <w:highlight w:val="none"/>
              </w:rPr>
              <w:t>）</w:t>
            </w:r>
          </w:p>
          <w:p w14:paraId="74CD041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rPr>
              <w:t>常见观察误区</w:t>
            </w:r>
          </w:p>
        </w:tc>
        <w:tc>
          <w:tcPr>
            <w:tcW w:w="990" w:type="dxa"/>
            <w:vMerge w:val="continue"/>
            <w:vAlign w:val="center"/>
          </w:tcPr>
          <w:p w14:paraId="2523DDC9">
            <w:pPr>
              <w:jc w:val="center"/>
              <w:rPr>
                <w:rFonts w:hint="eastAsia" w:ascii="仿宋" w:hAnsi="仿宋" w:eastAsia="仿宋" w:cs="仿宋"/>
                <w:color w:val="auto"/>
                <w:sz w:val="24"/>
                <w:szCs w:val="24"/>
                <w:highlight w:val="none"/>
                <w:shd w:val="clear"/>
              </w:rPr>
            </w:pPr>
          </w:p>
        </w:tc>
        <w:tc>
          <w:tcPr>
            <w:tcW w:w="1380" w:type="dxa"/>
            <w:vMerge w:val="continue"/>
            <w:vAlign w:val="center"/>
          </w:tcPr>
          <w:p w14:paraId="6465C0C8">
            <w:pPr>
              <w:jc w:val="center"/>
              <w:rPr>
                <w:rFonts w:hint="eastAsia" w:ascii="仿宋" w:hAnsi="仿宋" w:eastAsia="仿宋" w:cs="仿宋"/>
                <w:color w:val="auto"/>
                <w:sz w:val="24"/>
                <w:szCs w:val="24"/>
                <w:highlight w:val="none"/>
                <w:shd w:val="clear"/>
              </w:rPr>
            </w:pPr>
          </w:p>
        </w:tc>
        <w:tc>
          <w:tcPr>
            <w:tcW w:w="975" w:type="dxa"/>
            <w:vMerge w:val="continue"/>
            <w:vAlign w:val="center"/>
          </w:tcPr>
          <w:p w14:paraId="44AF685E">
            <w:pPr>
              <w:jc w:val="center"/>
              <w:rPr>
                <w:rFonts w:hint="eastAsia" w:ascii="仿宋" w:hAnsi="仿宋" w:eastAsia="仿宋" w:cs="仿宋"/>
                <w:color w:val="auto"/>
                <w:sz w:val="24"/>
                <w:szCs w:val="24"/>
                <w:highlight w:val="none"/>
                <w:shd w:val="clear"/>
              </w:rPr>
            </w:pPr>
          </w:p>
        </w:tc>
      </w:tr>
      <w:tr w14:paraId="0790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05" w:type="dxa"/>
            <w:vMerge w:val="continue"/>
            <w:vAlign w:val="center"/>
          </w:tcPr>
          <w:p w14:paraId="7AC11597">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7966F80F">
            <w:pPr>
              <w:jc w:val="center"/>
              <w:rPr>
                <w:rFonts w:hint="eastAsia" w:ascii="仿宋" w:hAnsi="仿宋" w:eastAsia="仿宋" w:cs="仿宋"/>
                <w:color w:val="auto"/>
                <w:sz w:val="24"/>
                <w:szCs w:val="24"/>
                <w:highlight w:val="none"/>
                <w:shd w:val="clear"/>
              </w:rPr>
            </w:pPr>
          </w:p>
        </w:tc>
        <w:tc>
          <w:tcPr>
            <w:tcW w:w="780" w:type="dxa"/>
            <w:vMerge w:val="restart"/>
            <w:vAlign w:val="center"/>
          </w:tcPr>
          <w:p w14:paraId="0CB1C00C">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2.9-2.11幼儿游戏活动观察与指导3</w:t>
            </w:r>
          </w:p>
        </w:tc>
        <w:tc>
          <w:tcPr>
            <w:tcW w:w="1185" w:type="dxa"/>
            <w:vAlign w:val="center"/>
          </w:tcPr>
          <w:p w14:paraId="763071B2">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掌握幼儿角色游戏活动的观察要点与指导策略</w:t>
            </w:r>
          </w:p>
        </w:tc>
        <w:tc>
          <w:tcPr>
            <w:tcW w:w="1815" w:type="dxa"/>
            <w:vAlign w:val="center"/>
          </w:tcPr>
          <w:p w14:paraId="528B467F">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掌握幼儿角色游戏的内涵与特点</w:t>
            </w:r>
          </w:p>
          <w:p w14:paraId="41EDE4D1">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掌握各年龄段幼儿角色游戏的观察重点</w:t>
            </w:r>
          </w:p>
          <w:p w14:paraId="50D3C78B">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掌握各年龄段幼儿角色游戏的指导策略</w:t>
            </w:r>
          </w:p>
          <w:p w14:paraId="41436729">
            <w:pPr>
              <w:jc w:val="center"/>
              <w:rPr>
                <w:rFonts w:hint="eastAsia" w:ascii="仿宋" w:hAnsi="仿宋" w:eastAsia="仿宋" w:cs="仿宋"/>
                <w:color w:val="auto"/>
                <w:sz w:val="24"/>
                <w:szCs w:val="24"/>
                <w:highlight w:val="none"/>
              </w:rPr>
            </w:pPr>
            <w:bookmarkStart w:id="39" w:name="OLE_LINK8"/>
            <w:r>
              <w:rPr>
                <w:rFonts w:hint="eastAsia" w:ascii="仿宋" w:hAnsi="仿宋" w:eastAsia="仿宋" w:cs="仿宋"/>
                <w:color w:val="auto"/>
                <w:sz w:val="24"/>
                <w:szCs w:val="24"/>
                <w:highlight w:val="none"/>
                <w:shd w:val="clear"/>
              </w:rPr>
              <w:t>实践任务：典型案例解析</w:t>
            </w:r>
            <w:bookmarkEnd w:id="39"/>
            <w:r>
              <w:rPr>
                <w:rFonts w:hint="eastAsia" w:ascii="仿宋" w:hAnsi="仿宋" w:eastAsia="仿宋" w:cs="仿宋"/>
                <w:color w:val="auto"/>
                <w:sz w:val="24"/>
                <w:szCs w:val="24"/>
                <w:highlight w:val="none"/>
                <w:shd w:val="clear"/>
              </w:rPr>
              <w:t>（轶事描述法）</w:t>
            </w:r>
          </w:p>
        </w:tc>
        <w:tc>
          <w:tcPr>
            <w:tcW w:w="990" w:type="dxa"/>
            <w:vMerge w:val="restart"/>
            <w:vAlign w:val="center"/>
          </w:tcPr>
          <w:p w14:paraId="59CDB18E">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3</w:t>
            </w:r>
          </w:p>
        </w:tc>
        <w:tc>
          <w:tcPr>
            <w:tcW w:w="1380" w:type="dxa"/>
            <w:vMerge w:val="restart"/>
            <w:vAlign w:val="center"/>
          </w:tcPr>
          <w:p w14:paraId="08F9091C">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3</w:t>
            </w:r>
          </w:p>
        </w:tc>
        <w:tc>
          <w:tcPr>
            <w:tcW w:w="975" w:type="dxa"/>
            <w:vMerge w:val="continue"/>
            <w:vAlign w:val="center"/>
          </w:tcPr>
          <w:p w14:paraId="660CA808">
            <w:pPr>
              <w:jc w:val="center"/>
              <w:rPr>
                <w:rFonts w:hint="eastAsia" w:ascii="仿宋" w:hAnsi="仿宋" w:eastAsia="仿宋" w:cs="仿宋"/>
                <w:color w:val="auto"/>
                <w:sz w:val="24"/>
                <w:szCs w:val="24"/>
                <w:highlight w:val="none"/>
                <w:shd w:val="clear"/>
              </w:rPr>
            </w:pPr>
          </w:p>
        </w:tc>
      </w:tr>
      <w:tr w14:paraId="5FB9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05" w:type="dxa"/>
            <w:vMerge w:val="continue"/>
            <w:vAlign w:val="center"/>
          </w:tcPr>
          <w:p w14:paraId="3DFCF69D">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0CA14531">
            <w:pPr>
              <w:jc w:val="center"/>
              <w:rPr>
                <w:rFonts w:hint="eastAsia" w:ascii="仿宋" w:hAnsi="仿宋" w:eastAsia="仿宋" w:cs="仿宋"/>
                <w:color w:val="auto"/>
                <w:sz w:val="24"/>
                <w:szCs w:val="24"/>
                <w:highlight w:val="none"/>
                <w:shd w:val="clear"/>
              </w:rPr>
            </w:pPr>
          </w:p>
        </w:tc>
        <w:tc>
          <w:tcPr>
            <w:tcW w:w="780" w:type="dxa"/>
            <w:vMerge w:val="continue"/>
            <w:vAlign w:val="center"/>
          </w:tcPr>
          <w:p w14:paraId="3C93BAEE">
            <w:pPr>
              <w:jc w:val="center"/>
              <w:rPr>
                <w:rFonts w:hint="eastAsia" w:ascii="仿宋" w:hAnsi="仿宋" w:eastAsia="仿宋" w:cs="仿宋"/>
                <w:color w:val="auto"/>
                <w:sz w:val="24"/>
                <w:szCs w:val="24"/>
                <w:highlight w:val="none"/>
                <w:shd w:val="clear"/>
              </w:rPr>
            </w:pPr>
          </w:p>
        </w:tc>
        <w:tc>
          <w:tcPr>
            <w:tcW w:w="1185" w:type="dxa"/>
            <w:vAlign w:val="center"/>
          </w:tcPr>
          <w:p w14:paraId="34F710D6">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掌握幼儿建构游戏活动的观察要点与指导策略</w:t>
            </w:r>
          </w:p>
        </w:tc>
        <w:tc>
          <w:tcPr>
            <w:tcW w:w="1815" w:type="dxa"/>
            <w:vAlign w:val="center"/>
          </w:tcPr>
          <w:p w14:paraId="4739DA63">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w:t>
            </w:r>
            <w:bookmarkStart w:id="40" w:name="OLE_LINK7"/>
            <w:r>
              <w:rPr>
                <w:rFonts w:hint="eastAsia" w:ascii="仿宋" w:hAnsi="仿宋" w:eastAsia="仿宋" w:cs="仿宋"/>
                <w:color w:val="auto"/>
                <w:sz w:val="24"/>
                <w:szCs w:val="24"/>
                <w:highlight w:val="none"/>
                <w:shd w:val="clear"/>
              </w:rPr>
              <w:t>幼儿</w:t>
            </w:r>
            <w:bookmarkEnd w:id="40"/>
            <w:r>
              <w:rPr>
                <w:rFonts w:hint="eastAsia" w:ascii="仿宋" w:hAnsi="仿宋" w:eastAsia="仿宋" w:cs="仿宋"/>
                <w:color w:val="auto"/>
                <w:sz w:val="24"/>
                <w:szCs w:val="24"/>
                <w:highlight w:val="none"/>
                <w:shd w:val="clear"/>
              </w:rPr>
              <w:t>建构游戏的内涵与特点</w:t>
            </w:r>
          </w:p>
          <w:p w14:paraId="1730A882">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掌握各年龄段幼儿建构游戏的观察重点</w:t>
            </w:r>
          </w:p>
          <w:p w14:paraId="4A8F5BD5">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掌握各年龄段幼儿建构游戏的指导策略</w:t>
            </w:r>
          </w:p>
          <w:p w14:paraId="00E26666">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实践任务：典型案例解析（实况详录法）</w:t>
            </w:r>
          </w:p>
        </w:tc>
        <w:tc>
          <w:tcPr>
            <w:tcW w:w="990" w:type="dxa"/>
            <w:vMerge w:val="continue"/>
            <w:vAlign w:val="center"/>
          </w:tcPr>
          <w:p w14:paraId="5946D001">
            <w:pPr>
              <w:jc w:val="center"/>
              <w:rPr>
                <w:rFonts w:hint="eastAsia" w:ascii="仿宋" w:hAnsi="仿宋" w:eastAsia="仿宋" w:cs="仿宋"/>
                <w:color w:val="auto"/>
                <w:sz w:val="24"/>
                <w:szCs w:val="24"/>
                <w:highlight w:val="none"/>
                <w:shd w:val="clear"/>
              </w:rPr>
            </w:pPr>
          </w:p>
        </w:tc>
        <w:tc>
          <w:tcPr>
            <w:tcW w:w="1380" w:type="dxa"/>
            <w:vMerge w:val="continue"/>
            <w:vAlign w:val="center"/>
          </w:tcPr>
          <w:p w14:paraId="0C49E26B">
            <w:pPr>
              <w:jc w:val="center"/>
              <w:rPr>
                <w:rFonts w:hint="eastAsia" w:ascii="仿宋" w:hAnsi="仿宋" w:eastAsia="仿宋" w:cs="仿宋"/>
                <w:color w:val="auto"/>
                <w:sz w:val="24"/>
                <w:szCs w:val="24"/>
                <w:highlight w:val="none"/>
                <w:shd w:val="clear"/>
              </w:rPr>
            </w:pPr>
          </w:p>
        </w:tc>
        <w:tc>
          <w:tcPr>
            <w:tcW w:w="975" w:type="dxa"/>
            <w:vMerge w:val="continue"/>
            <w:vAlign w:val="center"/>
          </w:tcPr>
          <w:p w14:paraId="37CE5D9C">
            <w:pPr>
              <w:jc w:val="center"/>
              <w:rPr>
                <w:rFonts w:hint="eastAsia" w:ascii="仿宋" w:hAnsi="仿宋" w:eastAsia="仿宋" w:cs="仿宋"/>
                <w:color w:val="auto"/>
                <w:sz w:val="24"/>
                <w:szCs w:val="24"/>
                <w:highlight w:val="none"/>
                <w:shd w:val="clear"/>
              </w:rPr>
            </w:pPr>
          </w:p>
        </w:tc>
      </w:tr>
      <w:tr w14:paraId="1FCE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05" w:type="dxa"/>
            <w:vMerge w:val="continue"/>
            <w:vAlign w:val="center"/>
          </w:tcPr>
          <w:p w14:paraId="1085756A">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5FD68E04">
            <w:pPr>
              <w:jc w:val="center"/>
              <w:rPr>
                <w:rFonts w:hint="eastAsia" w:ascii="仿宋" w:hAnsi="仿宋" w:eastAsia="仿宋" w:cs="仿宋"/>
                <w:color w:val="auto"/>
                <w:sz w:val="24"/>
                <w:szCs w:val="24"/>
                <w:highlight w:val="none"/>
                <w:shd w:val="clear"/>
              </w:rPr>
            </w:pPr>
          </w:p>
        </w:tc>
        <w:tc>
          <w:tcPr>
            <w:tcW w:w="780" w:type="dxa"/>
            <w:vMerge w:val="continue"/>
            <w:vAlign w:val="center"/>
          </w:tcPr>
          <w:p w14:paraId="7D2B1C9E">
            <w:pPr>
              <w:jc w:val="center"/>
              <w:rPr>
                <w:rFonts w:hint="eastAsia" w:ascii="仿宋" w:hAnsi="仿宋" w:eastAsia="仿宋" w:cs="仿宋"/>
                <w:color w:val="auto"/>
                <w:sz w:val="24"/>
                <w:szCs w:val="24"/>
                <w:highlight w:val="none"/>
                <w:shd w:val="clear"/>
              </w:rPr>
            </w:pPr>
          </w:p>
        </w:tc>
        <w:tc>
          <w:tcPr>
            <w:tcW w:w="1185" w:type="dxa"/>
            <w:vAlign w:val="center"/>
          </w:tcPr>
          <w:p w14:paraId="1BF45B64">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w:t>
            </w:r>
            <w:bookmarkStart w:id="41" w:name="OLE_LINK5"/>
            <w:r>
              <w:rPr>
                <w:rFonts w:hint="eastAsia" w:ascii="仿宋" w:hAnsi="仿宋" w:eastAsia="仿宋" w:cs="仿宋"/>
                <w:color w:val="auto"/>
                <w:sz w:val="24"/>
                <w:szCs w:val="24"/>
                <w:highlight w:val="none"/>
                <w:shd w:val="clear"/>
              </w:rPr>
              <w:t>表演</w:t>
            </w:r>
            <w:bookmarkEnd w:id="41"/>
            <w:r>
              <w:rPr>
                <w:rFonts w:hint="eastAsia" w:ascii="仿宋" w:hAnsi="仿宋" w:eastAsia="仿宋" w:cs="仿宋"/>
                <w:color w:val="auto"/>
                <w:sz w:val="24"/>
                <w:szCs w:val="24"/>
                <w:highlight w:val="none"/>
                <w:shd w:val="clear"/>
              </w:rPr>
              <w:t>游戏活动的观察要点与指导策略</w:t>
            </w:r>
          </w:p>
        </w:tc>
        <w:tc>
          <w:tcPr>
            <w:tcW w:w="1815" w:type="dxa"/>
            <w:vAlign w:val="center"/>
          </w:tcPr>
          <w:p w14:paraId="2889B08B">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掌握幼儿表演游戏的内涵与特点</w:t>
            </w:r>
          </w:p>
          <w:p w14:paraId="1A9A9FCE">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掌握各年龄段幼儿表演游戏的观察重点</w:t>
            </w:r>
          </w:p>
          <w:p w14:paraId="31078ABA">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掌握各年龄段幼儿表演游戏的指导策略</w:t>
            </w:r>
          </w:p>
          <w:p w14:paraId="1C551F42">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实践任务：典型案例解析（社交图形法）</w:t>
            </w:r>
          </w:p>
        </w:tc>
        <w:tc>
          <w:tcPr>
            <w:tcW w:w="990" w:type="dxa"/>
            <w:vMerge w:val="continue"/>
            <w:vAlign w:val="center"/>
          </w:tcPr>
          <w:p w14:paraId="7290069C">
            <w:pPr>
              <w:jc w:val="center"/>
              <w:rPr>
                <w:rFonts w:hint="eastAsia" w:ascii="仿宋" w:hAnsi="仿宋" w:eastAsia="仿宋" w:cs="仿宋"/>
                <w:color w:val="auto"/>
                <w:sz w:val="24"/>
                <w:szCs w:val="24"/>
                <w:highlight w:val="none"/>
                <w:shd w:val="clear"/>
              </w:rPr>
            </w:pPr>
          </w:p>
        </w:tc>
        <w:tc>
          <w:tcPr>
            <w:tcW w:w="1380" w:type="dxa"/>
            <w:vMerge w:val="continue"/>
            <w:vAlign w:val="center"/>
          </w:tcPr>
          <w:p w14:paraId="7AFFA042">
            <w:pPr>
              <w:jc w:val="center"/>
              <w:rPr>
                <w:rFonts w:hint="eastAsia" w:ascii="仿宋" w:hAnsi="仿宋" w:eastAsia="仿宋" w:cs="仿宋"/>
                <w:color w:val="auto"/>
                <w:sz w:val="24"/>
                <w:szCs w:val="24"/>
                <w:highlight w:val="none"/>
                <w:shd w:val="clear"/>
              </w:rPr>
            </w:pPr>
          </w:p>
        </w:tc>
        <w:tc>
          <w:tcPr>
            <w:tcW w:w="975" w:type="dxa"/>
            <w:vMerge w:val="continue"/>
            <w:vAlign w:val="center"/>
          </w:tcPr>
          <w:p w14:paraId="474052FB">
            <w:pPr>
              <w:jc w:val="center"/>
              <w:rPr>
                <w:rFonts w:hint="eastAsia" w:ascii="仿宋" w:hAnsi="仿宋" w:eastAsia="仿宋" w:cs="仿宋"/>
                <w:color w:val="auto"/>
                <w:sz w:val="24"/>
                <w:szCs w:val="24"/>
                <w:highlight w:val="none"/>
                <w:shd w:val="clear"/>
              </w:rPr>
            </w:pPr>
          </w:p>
        </w:tc>
      </w:tr>
      <w:tr w14:paraId="2D76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05" w:type="dxa"/>
            <w:vMerge w:val="continue"/>
            <w:vAlign w:val="center"/>
          </w:tcPr>
          <w:p w14:paraId="4094DA06">
            <w:pPr>
              <w:jc w:val="center"/>
              <w:rPr>
                <w:rFonts w:hint="eastAsia" w:ascii="仿宋" w:hAnsi="仿宋" w:eastAsia="仿宋" w:cs="仿宋"/>
                <w:color w:val="auto"/>
                <w:sz w:val="24"/>
                <w:szCs w:val="24"/>
                <w:highlight w:val="none"/>
                <w:shd w:val="clear"/>
              </w:rPr>
            </w:pPr>
          </w:p>
        </w:tc>
        <w:tc>
          <w:tcPr>
            <w:tcW w:w="1155" w:type="dxa"/>
            <w:vMerge w:val="restart"/>
            <w:vAlign w:val="center"/>
          </w:tcPr>
          <w:p w14:paraId="2549FF95">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模块四：行动指南—基于观察的支持策略与应用5</w:t>
            </w:r>
          </w:p>
        </w:tc>
        <w:tc>
          <w:tcPr>
            <w:tcW w:w="780" w:type="dxa"/>
            <w:vMerge w:val="restart"/>
            <w:vAlign w:val="center"/>
          </w:tcPr>
          <w:p w14:paraId="2BEB4C77">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4.1-4.3掌握幼儿常见问题行为的观察与指导</w:t>
            </w:r>
          </w:p>
        </w:tc>
        <w:tc>
          <w:tcPr>
            <w:tcW w:w="1185" w:type="dxa"/>
            <w:vAlign w:val="center"/>
          </w:tcPr>
          <w:p w14:paraId="27FF12BB">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小班幼儿</w:t>
            </w:r>
            <w:r>
              <w:rPr>
                <w:rFonts w:hint="eastAsia" w:ascii="仿宋" w:hAnsi="仿宋" w:eastAsia="仿宋" w:cs="仿宋"/>
                <w:b w:val="0"/>
                <w:color w:val="auto"/>
                <w:sz w:val="24"/>
                <w:szCs w:val="24"/>
                <w:highlight w:val="none"/>
              </w:rPr>
              <w:t>入园焦虑行为</w:t>
            </w:r>
            <w:r>
              <w:rPr>
                <w:rFonts w:hint="eastAsia" w:ascii="仿宋" w:hAnsi="仿宋" w:eastAsia="仿宋" w:cs="仿宋"/>
                <w:color w:val="auto"/>
                <w:sz w:val="24"/>
                <w:szCs w:val="24"/>
                <w:highlight w:val="none"/>
              </w:rPr>
              <w:t>的观察与指导</w:t>
            </w:r>
          </w:p>
        </w:tc>
        <w:tc>
          <w:tcPr>
            <w:tcW w:w="1815" w:type="dxa"/>
            <w:vAlign w:val="center"/>
          </w:tcPr>
          <w:p w14:paraId="4671C9EB">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w:t>
            </w:r>
            <w:r>
              <w:rPr>
                <w:rFonts w:hint="eastAsia" w:ascii="仿宋" w:hAnsi="仿宋" w:eastAsia="仿宋" w:cs="仿宋"/>
                <w:color w:val="auto"/>
                <w:sz w:val="24"/>
                <w:szCs w:val="24"/>
                <w:highlight w:val="none"/>
              </w:rPr>
              <w:t>入园焦虑行为</w:t>
            </w:r>
            <w:r>
              <w:rPr>
                <w:rFonts w:hint="eastAsia" w:ascii="仿宋" w:hAnsi="仿宋" w:eastAsia="仿宋" w:cs="仿宋"/>
                <w:color w:val="auto"/>
                <w:sz w:val="24"/>
                <w:szCs w:val="24"/>
                <w:highlight w:val="none"/>
                <w:shd w:val="clear"/>
              </w:rPr>
              <w:t>的记录方法</w:t>
            </w:r>
          </w:p>
          <w:p w14:paraId="33EA80F9">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w:t>
            </w:r>
            <w:r>
              <w:rPr>
                <w:rFonts w:hint="eastAsia" w:ascii="仿宋" w:hAnsi="仿宋" w:eastAsia="仿宋" w:cs="仿宋"/>
                <w:color w:val="auto"/>
                <w:sz w:val="24"/>
                <w:szCs w:val="24"/>
                <w:highlight w:val="none"/>
              </w:rPr>
              <w:t>入园焦虑行为</w:t>
            </w:r>
            <w:r>
              <w:rPr>
                <w:rFonts w:hint="eastAsia" w:ascii="仿宋" w:hAnsi="仿宋" w:eastAsia="仿宋" w:cs="仿宋"/>
                <w:color w:val="auto"/>
                <w:sz w:val="24"/>
                <w:szCs w:val="24"/>
                <w:highlight w:val="none"/>
                <w:shd w:val="clear"/>
              </w:rPr>
              <w:t>的分析方法</w:t>
            </w:r>
          </w:p>
          <w:p w14:paraId="7BB9B921">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w:t>
            </w:r>
            <w:r>
              <w:rPr>
                <w:rFonts w:hint="eastAsia" w:ascii="仿宋" w:hAnsi="仿宋" w:eastAsia="仿宋" w:cs="仿宋"/>
                <w:color w:val="auto"/>
                <w:sz w:val="24"/>
                <w:szCs w:val="24"/>
                <w:highlight w:val="none"/>
              </w:rPr>
              <w:t>入园焦虑行为</w:t>
            </w:r>
            <w:r>
              <w:rPr>
                <w:rFonts w:hint="eastAsia" w:ascii="仿宋" w:hAnsi="仿宋" w:eastAsia="仿宋" w:cs="仿宋"/>
                <w:color w:val="auto"/>
                <w:sz w:val="24"/>
                <w:szCs w:val="24"/>
                <w:highlight w:val="none"/>
                <w:shd w:val="clear"/>
              </w:rPr>
              <w:t>的指导策略</w:t>
            </w:r>
          </w:p>
          <w:p w14:paraId="1229BD39">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实践任务：支持性方案的撰写与解析</w:t>
            </w:r>
          </w:p>
        </w:tc>
        <w:tc>
          <w:tcPr>
            <w:tcW w:w="990" w:type="dxa"/>
            <w:vMerge w:val="restart"/>
            <w:vAlign w:val="center"/>
          </w:tcPr>
          <w:p w14:paraId="0B24C9DF">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3</w:t>
            </w:r>
          </w:p>
        </w:tc>
        <w:tc>
          <w:tcPr>
            <w:tcW w:w="1380" w:type="dxa"/>
            <w:vMerge w:val="restart"/>
            <w:vAlign w:val="center"/>
          </w:tcPr>
          <w:p w14:paraId="50E71C6C">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3</w:t>
            </w:r>
          </w:p>
        </w:tc>
        <w:tc>
          <w:tcPr>
            <w:tcW w:w="975" w:type="dxa"/>
            <w:vMerge w:val="continue"/>
            <w:vAlign w:val="center"/>
          </w:tcPr>
          <w:p w14:paraId="512F1DCC">
            <w:pPr>
              <w:jc w:val="center"/>
              <w:rPr>
                <w:rFonts w:hint="eastAsia" w:ascii="仿宋" w:hAnsi="仿宋" w:eastAsia="仿宋" w:cs="仿宋"/>
                <w:color w:val="auto"/>
                <w:sz w:val="24"/>
                <w:szCs w:val="24"/>
                <w:highlight w:val="none"/>
                <w:shd w:val="clear"/>
              </w:rPr>
            </w:pPr>
          </w:p>
        </w:tc>
      </w:tr>
      <w:tr w14:paraId="5BEC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05" w:type="dxa"/>
            <w:vMerge w:val="continue"/>
            <w:vAlign w:val="center"/>
          </w:tcPr>
          <w:p w14:paraId="3D4BA005">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1053EFD7">
            <w:pPr>
              <w:jc w:val="center"/>
              <w:rPr>
                <w:rFonts w:hint="eastAsia" w:ascii="仿宋" w:hAnsi="仿宋" w:eastAsia="仿宋" w:cs="仿宋"/>
                <w:color w:val="auto"/>
                <w:sz w:val="24"/>
                <w:szCs w:val="24"/>
                <w:highlight w:val="none"/>
                <w:shd w:val="clear"/>
              </w:rPr>
            </w:pPr>
          </w:p>
        </w:tc>
        <w:tc>
          <w:tcPr>
            <w:tcW w:w="780" w:type="dxa"/>
            <w:vMerge w:val="continue"/>
            <w:vAlign w:val="center"/>
          </w:tcPr>
          <w:p w14:paraId="00BFAA0A">
            <w:pPr>
              <w:jc w:val="center"/>
              <w:rPr>
                <w:rFonts w:hint="eastAsia" w:ascii="仿宋" w:hAnsi="仿宋" w:eastAsia="仿宋" w:cs="仿宋"/>
                <w:color w:val="auto"/>
                <w:sz w:val="24"/>
                <w:szCs w:val="24"/>
                <w:highlight w:val="none"/>
                <w:shd w:val="clear"/>
              </w:rPr>
            </w:pPr>
          </w:p>
        </w:tc>
        <w:tc>
          <w:tcPr>
            <w:tcW w:w="1185" w:type="dxa"/>
            <w:vAlign w:val="center"/>
          </w:tcPr>
          <w:p w14:paraId="2F1F109F">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中班幼儿</w:t>
            </w:r>
            <w:r>
              <w:rPr>
                <w:rFonts w:hint="eastAsia" w:ascii="仿宋" w:hAnsi="仿宋" w:eastAsia="仿宋" w:cs="仿宋"/>
                <w:b w:val="0"/>
                <w:color w:val="auto"/>
                <w:sz w:val="24"/>
                <w:szCs w:val="24"/>
                <w:highlight w:val="none"/>
              </w:rPr>
              <w:t>攻击性行为</w:t>
            </w:r>
            <w:r>
              <w:rPr>
                <w:rFonts w:hint="eastAsia" w:ascii="仿宋" w:hAnsi="仿宋" w:eastAsia="仿宋" w:cs="仿宋"/>
                <w:color w:val="auto"/>
                <w:sz w:val="24"/>
                <w:szCs w:val="24"/>
                <w:highlight w:val="none"/>
              </w:rPr>
              <w:t>的观察与指导</w:t>
            </w:r>
          </w:p>
        </w:tc>
        <w:tc>
          <w:tcPr>
            <w:tcW w:w="1815" w:type="dxa"/>
            <w:vAlign w:val="center"/>
          </w:tcPr>
          <w:p w14:paraId="7C904C9D">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w:t>
            </w:r>
            <w:r>
              <w:rPr>
                <w:rFonts w:hint="eastAsia" w:ascii="仿宋" w:hAnsi="仿宋" w:eastAsia="仿宋" w:cs="仿宋"/>
                <w:color w:val="auto"/>
                <w:sz w:val="24"/>
                <w:szCs w:val="24"/>
                <w:highlight w:val="none"/>
              </w:rPr>
              <w:t>攻击性行为</w:t>
            </w:r>
            <w:r>
              <w:rPr>
                <w:rFonts w:hint="eastAsia" w:ascii="仿宋" w:hAnsi="仿宋" w:eastAsia="仿宋" w:cs="仿宋"/>
                <w:color w:val="auto"/>
                <w:sz w:val="24"/>
                <w:szCs w:val="24"/>
                <w:highlight w:val="none"/>
                <w:shd w:val="clear"/>
              </w:rPr>
              <w:t>的记录方法</w:t>
            </w:r>
          </w:p>
          <w:p w14:paraId="7A8A3D1D">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w:t>
            </w:r>
            <w:r>
              <w:rPr>
                <w:rFonts w:hint="eastAsia" w:ascii="仿宋" w:hAnsi="仿宋" w:eastAsia="仿宋" w:cs="仿宋"/>
                <w:color w:val="auto"/>
                <w:sz w:val="24"/>
                <w:szCs w:val="24"/>
                <w:highlight w:val="none"/>
              </w:rPr>
              <w:t>攻击性行为</w:t>
            </w:r>
            <w:r>
              <w:rPr>
                <w:rFonts w:hint="eastAsia" w:ascii="仿宋" w:hAnsi="仿宋" w:eastAsia="仿宋" w:cs="仿宋"/>
                <w:color w:val="auto"/>
                <w:sz w:val="24"/>
                <w:szCs w:val="24"/>
                <w:highlight w:val="none"/>
                <w:shd w:val="clear"/>
              </w:rPr>
              <w:t>的分析方法</w:t>
            </w:r>
          </w:p>
          <w:p w14:paraId="04E40FF0">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w:t>
            </w:r>
            <w:r>
              <w:rPr>
                <w:rFonts w:hint="eastAsia" w:ascii="仿宋" w:hAnsi="仿宋" w:eastAsia="仿宋" w:cs="仿宋"/>
                <w:color w:val="auto"/>
                <w:sz w:val="24"/>
                <w:szCs w:val="24"/>
                <w:highlight w:val="none"/>
              </w:rPr>
              <w:t>攻击性行为</w:t>
            </w:r>
            <w:r>
              <w:rPr>
                <w:rFonts w:hint="eastAsia" w:ascii="仿宋" w:hAnsi="仿宋" w:eastAsia="仿宋" w:cs="仿宋"/>
                <w:color w:val="auto"/>
                <w:sz w:val="24"/>
                <w:szCs w:val="24"/>
                <w:highlight w:val="none"/>
                <w:shd w:val="clear"/>
              </w:rPr>
              <w:t>的指导策略</w:t>
            </w:r>
          </w:p>
          <w:p w14:paraId="41B778C2">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实践任务：支持性方案的撰写与解析</w:t>
            </w:r>
          </w:p>
        </w:tc>
        <w:tc>
          <w:tcPr>
            <w:tcW w:w="990" w:type="dxa"/>
            <w:vMerge w:val="continue"/>
            <w:vAlign w:val="center"/>
          </w:tcPr>
          <w:p w14:paraId="17E80242">
            <w:pPr>
              <w:jc w:val="center"/>
              <w:rPr>
                <w:rFonts w:hint="eastAsia" w:ascii="仿宋" w:hAnsi="仿宋" w:eastAsia="仿宋" w:cs="仿宋"/>
                <w:color w:val="auto"/>
                <w:sz w:val="24"/>
                <w:szCs w:val="24"/>
                <w:highlight w:val="none"/>
                <w:shd w:val="clear"/>
              </w:rPr>
            </w:pPr>
          </w:p>
        </w:tc>
        <w:tc>
          <w:tcPr>
            <w:tcW w:w="1380" w:type="dxa"/>
            <w:vMerge w:val="continue"/>
            <w:vAlign w:val="center"/>
          </w:tcPr>
          <w:p w14:paraId="7EC598A6">
            <w:pPr>
              <w:jc w:val="center"/>
              <w:rPr>
                <w:rFonts w:hint="eastAsia" w:ascii="仿宋" w:hAnsi="仿宋" w:eastAsia="仿宋" w:cs="仿宋"/>
                <w:color w:val="auto"/>
                <w:sz w:val="24"/>
                <w:szCs w:val="24"/>
                <w:highlight w:val="none"/>
                <w:shd w:val="clear"/>
              </w:rPr>
            </w:pPr>
          </w:p>
        </w:tc>
        <w:tc>
          <w:tcPr>
            <w:tcW w:w="975" w:type="dxa"/>
            <w:vMerge w:val="continue"/>
            <w:vAlign w:val="center"/>
          </w:tcPr>
          <w:p w14:paraId="4810CBCE">
            <w:pPr>
              <w:jc w:val="center"/>
              <w:rPr>
                <w:rFonts w:hint="eastAsia" w:ascii="仿宋" w:hAnsi="仿宋" w:eastAsia="仿宋" w:cs="仿宋"/>
                <w:color w:val="auto"/>
                <w:sz w:val="24"/>
                <w:szCs w:val="24"/>
                <w:highlight w:val="none"/>
                <w:shd w:val="clear"/>
              </w:rPr>
            </w:pPr>
          </w:p>
        </w:tc>
      </w:tr>
      <w:tr w14:paraId="25B8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05" w:type="dxa"/>
            <w:vMerge w:val="continue"/>
            <w:vAlign w:val="center"/>
          </w:tcPr>
          <w:p w14:paraId="6CB7413E">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5DA355B2">
            <w:pPr>
              <w:jc w:val="center"/>
              <w:rPr>
                <w:rFonts w:hint="eastAsia" w:ascii="仿宋" w:hAnsi="仿宋" w:eastAsia="仿宋" w:cs="仿宋"/>
                <w:color w:val="auto"/>
                <w:sz w:val="24"/>
                <w:szCs w:val="24"/>
                <w:highlight w:val="none"/>
                <w:shd w:val="clear"/>
              </w:rPr>
            </w:pPr>
          </w:p>
        </w:tc>
        <w:tc>
          <w:tcPr>
            <w:tcW w:w="780" w:type="dxa"/>
            <w:vMerge w:val="continue"/>
            <w:vAlign w:val="center"/>
          </w:tcPr>
          <w:p w14:paraId="778B8D30">
            <w:pPr>
              <w:jc w:val="center"/>
              <w:rPr>
                <w:rFonts w:hint="eastAsia" w:ascii="仿宋" w:hAnsi="仿宋" w:eastAsia="仿宋" w:cs="仿宋"/>
                <w:color w:val="auto"/>
                <w:sz w:val="24"/>
                <w:szCs w:val="24"/>
                <w:highlight w:val="none"/>
                <w:shd w:val="clear"/>
              </w:rPr>
            </w:pPr>
          </w:p>
        </w:tc>
        <w:tc>
          <w:tcPr>
            <w:tcW w:w="1185" w:type="dxa"/>
            <w:vAlign w:val="center"/>
          </w:tcPr>
          <w:p w14:paraId="042C95E3">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大班幼儿</w:t>
            </w:r>
            <w:r>
              <w:rPr>
                <w:rFonts w:hint="eastAsia" w:ascii="仿宋" w:hAnsi="仿宋" w:eastAsia="仿宋" w:cs="仿宋"/>
                <w:b w:val="0"/>
                <w:color w:val="auto"/>
                <w:sz w:val="24"/>
                <w:szCs w:val="24"/>
                <w:highlight w:val="none"/>
                <w:shd w:val="clear"/>
              </w:rPr>
              <w:t>注意缺陷与多动障碍行为</w:t>
            </w:r>
            <w:r>
              <w:rPr>
                <w:rFonts w:hint="eastAsia" w:ascii="仿宋" w:hAnsi="仿宋" w:eastAsia="仿宋" w:cs="仿宋"/>
                <w:color w:val="auto"/>
                <w:sz w:val="24"/>
                <w:szCs w:val="24"/>
                <w:highlight w:val="none"/>
              </w:rPr>
              <w:t>的观察与指导</w:t>
            </w:r>
          </w:p>
        </w:tc>
        <w:tc>
          <w:tcPr>
            <w:tcW w:w="1815" w:type="dxa"/>
            <w:vAlign w:val="center"/>
          </w:tcPr>
          <w:p w14:paraId="09D8542B">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掌握幼儿注意缺陷与多动障碍行为的记录方法</w:t>
            </w:r>
          </w:p>
          <w:p w14:paraId="2D87B0E9">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掌握幼儿注意缺陷与多动障碍行为的分析方法</w:t>
            </w:r>
          </w:p>
          <w:p w14:paraId="33B87BB7">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掌握幼儿注意缺陷与多动障碍行为的指导策略</w:t>
            </w:r>
          </w:p>
          <w:p w14:paraId="06097511">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实践任务：支持性方案的撰写与解析</w:t>
            </w:r>
          </w:p>
        </w:tc>
        <w:tc>
          <w:tcPr>
            <w:tcW w:w="990" w:type="dxa"/>
            <w:vMerge w:val="continue"/>
            <w:vAlign w:val="center"/>
          </w:tcPr>
          <w:p w14:paraId="4756C406">
            <w:pPr>
              <w:jc w:val="center"/>
              <w:rPr>
                <w:rFonts w:hint="eastAsia" w:ascii="仿宋" w:hAnsi="仿宋" w:eastAsia="仿宋" w:cs="仿宋"/>
                <w:color w:val="auto"/>
                <w:sz w:val="24"/>
                <w:szCs w:val="24"/>
                <w:highlight w:val="none"/>
                <w:shd w:val="clear"/>
              </w:rPr>
            </w:pPr>
          </w:p>
        </w:tc>
        <w:tc>
          <w:tcPr>
            <w:tcW w:w="1380" w:type="dxa"/>
            <w:vMerge w:val="continue"/>
            <w:vAlign w:val="center"/>
          </w:tcPr>
          <w:p w14:paraId="6BC88AF0">
            <w:pPr>
              <w:jc w:val="center"/>
              <w:rPr>
                <w:rFonts w:hint="eastAsia" w:ascii="仿宋" w:hAnsi="仿宋" w:eastAsia="仿宋" w:cs="仿宋"/>
                <w:color w:val="auto"/>
                <w:sz w:val="24"/>
                <w:szCs w:val="24"/>
                <w:highlight w:val="none"/>
                <w:shd w:val="clear"/>
              </w:rPr>
            </w:pPr>
          </w:p>
        </w:tc>
        <w:tc>
          <w:tcPr>
            <w:tcW w:w="975" w:type="dxa"/>
            <w:vMerge w:val="continue"/>
            <w:vAlign w:val="center"/>
          </w:tcPr>
          <w:p w14:paraId="7E08142B">
            <w:pPr>
              <w:jc w:val="center"/>
              <w:rPr>
                <w:rFonts w:hint="eastAsia" w:ascii="仿宋" w:hAnsi="仿宋" w:eastAsia="仿宋" w:cs="仿宋"/>
                <w:color w:val="auto"/>
                <w:sz w:val="24"/>
                <w:szCs w:val="24"/>
                <w:highlight w:val="none"/>
                <w:shd w:val="clear"/>
              </w:rPr>
            </w:pPr>
          </w:p>
        </w:tc>
      </w:tr>
      <w:tr w14:paraId="0812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05" w:type="dxa"/>
            <w:vMerge w:val="continue"/>
            <w:vAlign w:val="center"/>
          </w:tcPr>
          <w:p w14:paraId="7E07B57A">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4F5AB94C">
            <w:pPr>
              <w:jc w:val="center"/>
              <w:rPr>
                <w:rFonts w:hint="eastAsia" w:ascii="仿宋" w:hAnsi="仿宋" w:eastAsia="仿宋" w:cs="仿宋"/>
                <w:color w:val="auto"/>
                <w:sz w:val="24"/>
                <w:szCs w:val="24"/>
                <w:highlight w:val="none"/>
                <w:shd w:val="clear"/>
              </w:rPr>
            </w:pPr>
          </w:p>
        </w:tc>
        <w:tc>
          <w:tcPr>
            <w:tcW w:w="1965" w:type="dxa"/>
            <w:gridSpan w:val="2"/>
            <w:vAlign w:val="center"/>
          </w:tcPr>
          <w:p w14:paraId="37CB5907">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4.4掌握</w:t>
            </w:r>
            <w:bookmarkStart w:id="42" w:name="OLE_LINK18"/>
            <w:r>
              <w:rPr>
                <w:rFonts w:hint="eastAsia" w:ascii="仿宋" w:hAnsi="仿宋" w:eastAsia="仿宋" w:cs="仿宋"/>
                <w:color w:val="auto"/>
                <w:sz w:val="24"/>
                <w:szCs w:val="24"/>
                <w:highlight w:val="none"/>
                <w:shd w:val="clear"/>
              </w:rPr>
              <w:t>幼儿游戏物质环境支持性方案</w:t>
            </w:r>
            <w:bookmarkEnd w:id="42"/>
            <w:r>
              <w:rPr>
                <w:rFonts w:hint="eastAsia" w:ascii="仿宋" w:hAnsi="仿宋" w:eastAsia="仿宋" w:cs="仿宋"/>
                <w:color w:val="auto"/>
                <w:sz w:val="24"/>
                <w:szCs w:val="24"/>
                <w:highlight w:val="none"/>
                <w:shd w:val="clear"/>
              </w:rPr>
              <w:t xml:space="preserve">的设计 </w:t>
            </w:r>
          </w:p>
        </w:tc>
        <w:tc>
          <w:tcPr>
            <w:tcW w:w="1815" w:type="dxa"/>
            <w:vAlign w:val="center"/>
          </w:tcPr>
          <w:p w14:paraId="3AF23D74">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掌握游戏物质环境支持的理念与要求</w:t>
            </w:r>
          </w:p>
          <w:p w14:paraId="317E281C">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掌握各年龄段幼儿材料投放的适宜方式</w:t>
            </w:r>
          </w:p>
          <w:p w14:paraId="3123DBE6">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掌握幼儿游戏物质环境支持策略</w:t>
            </w:r>
          </w:p>
          <w:p w14:paraId="76B3F6A5">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实践任务：支持性方案的撰写与解析</w:t>
            </w:r>
          </w:p>
        </w:tc>
        <w:tc>
          <w:tcPr>
            <w:tcW w:w="990" w:type="dxa"/>
            <w:vAlign w:val="center"/>
          </w:tcPr>
          <w:p w14:paraId="11B0862B">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1</w:t>
            </w:r>
          </w:p>
        </w:tc>
        <w:tc>
          <w:tcPr>
            <w:tcW w:w="1380" w:type="dxa"/>
            <w:vAlign w:val="center"/>
          </w:tcPr>
          <w:p w14:paraId="0295BE72">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1</w:t>
            </w:r>
          </w:p>
        </w:tc>
        <w:tc>
          <w:tcPr>
            <w:tcW w:w="975" w:type="dxa"/>
            <w:vMerge w:val="continue"/>
            <w:vAlign w:val="center"/>
          </w:tcPr>
          <w:p w14:paraId="28E0C11F">
            <w:pPr>
              <w:jc w:val="center"/>
              <w:rPr>
                <w:rFonts w:hint="eastAsia" w:ascii="仿宋" w:hAnsi="仿宋" w:eastAsia="仿宋" w:cs="仿宋"/>
                <w:color w:val="auto"/>
                <w:sz w:val="24"/>
                <w:szCs w:val="24"/>
                <w:highlight w:val="none"/>
                <w:shd w:val="clear"/>
              </w:rPr>
            </w:pPr>
          </w:p>
        </w:tc>
      </w:tr>
      <w:tr w14:paraId="36DB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05" w:type="dxa"/>
            <w:vMerge w:val="continue"/>
            <w:vAlign w:val="center"/>
          </w:tcPr>
          <w:p w14:paraId="375CBDCE">
            <w:pPr>
              <w:jc w:val="center"/>
              <w:rPr>
                <w:rFonts w:hint="eastAsia" w:ascii="仿宋" w:hAnsi="仿宋" w:eastAsia="仿宋" w:cs="仿宋"/>
                <w:color w:val="auto"/>
                <w:sz w:val="24"/>
                <w:szCs w:val="24"/>
                <w:highlight w:val="none"/>
                <w:shd w:val="clear"/>
              </w:rPr>
            </w:pPr>
          </w:p>
        </w:tc>
        <w:tc>
          <w:tcPr>
            <w:tcW w:w="1155" w:type="dxa"/>
            <w:vMerge w:val="continue"/>
            <w:vAlign w:val="center"/>
          </w:tcPr>
          <w:p w14:paraId="788CEDD8">
            <w:pPr>
              <w:jc w:val="center"/>
              <w:rPr>
                <w:rFonts w:hint="eastAsia" w:ascii="仿宋" w:hAnsi="仿宋" w:eastAsia="仿宋" w:cs="仿宋"/>
                <w:color w:val="auto"/>
                <w:sz w:val="24"/>
                <w:szCs w:val="24"/>
                <w:highlight w:val="none"/>
                <w:shd w:val="clear"/>
              </w:rPr>
            </w:pPr>
          </w:p>
        </w:tc>
        <w:tc>
          <w:tcPr>
            <w:tcW w:w="1965" w:type="dxa"/>
            <w:gridSpan w:val="2"/>
            <w:vAlign w:val="center"/>
          </w:tcPr>
          <w:p w14:paraId="23EEBB7D">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4.5</w:t>
            </w:r>
            <w:bookmarkStart w:id="43" w:name="OLE_LINK17"/>
            <w:r>
              <w:rPr>
                <w:rFonts w:hint="eastAsia" w:ascii="仿宋" w:hAnsi="仿宋" w:eastAsia="仿宋" w:cs="仿宋"/>
                <w:color w:val="auto"/>
                <w:sz w:val="24"/>
                <w:szCs w:val="24"/>
                <w:highlight w:val="none"/>
                <w:shd w:val="clear"/>
              </w:rPr>
              <w:t>掌握</w:t>
            </w:r>
            <w:bookmarkStart w:id="44" w:name="OLE_LINK16"/>
            <w:r>
              <w:rPr>
                <w:rFonts w:hint="eastAsia" w:ascii="仿宋" w:hAnsi="仿宋" w:eastAsia="仿宋" w:cs="仿宋"/>
                <w:color w:val="auto"/>
                <w:sz w:val="24"/>
                <w:szCs w:val="24"/>
                <w:highlight w:val="none"/>
                <w:shd w:val="clear"/>
              </w:rPr>
              <w:t>教师游戏介入</w:t>
            </w:r>
            <w:bookmarkEnd w:id="43"/>
            <w:bookmarkEnd w:id="44"/>
            <w:r>
              <w:rPr>
                <w:rFonts w:hint="eastAsia" w:ascii="仿宋" w:hAnsi="仿宋" w:eastAsia="仿宋" w:cs="仿宋"/>
                <w:color w:val="auto"/>
                <w:sz w:val="24"/>
                <w:szCs w:val="24"/>
                <w:highlight w:val="none"/>
                <w:shd w:val="clear"/>
              </w:rPr>
              <w:t>的专业艺术</w:t>
            </w:r>
          </w:p>
        </w:tc>
        <w:tc>
          <w:tcPr>
            <w:tcW w:w="1815" w:type="dxa"/>
            <w:vAlign w:val="center"/>
          </w:tcPr>
          <w:p w14:paraId="28C72443">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掌握教师游戏介入的理论依据与科学理念</w:t>
            </w:r>
          </w:p>
          <w:p w14:paraId="12AE54B6">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掌握各年龄段幼儿游戏介入</w:t>
            </w:r>
            <w:bookmarkStart w:id="45" w:name="OLE_LINK19"/>
            <w:r>
              <w:rPr>
                <w:rFonts w:hint="eastAsia" w:ascii="仿宋" w:hAnsi="仿宋" w:eastAsia="仿宋" w:cs="仿宋"/>
                <w:color w:val="auto"/>
                <w:sz w:val="24"/>
                <w:szCs w:val="24"/>
                <w:highlight w:val="none"/>
                <w:shd w:val="clear"/>
              </w:rPr>
              <w:t>的适宜方式</w:t>
            </w:r>
            <w:bookmarkEnd w:id="45"/>
          </w:p>
          <w:p w14:paraId="050789D2">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掌握幼儿教师精准提问技能</w:t>
            </w:r>
          </w:p>
          <w:p w14:paraId="3CD612A5">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掌握各年龄段教师游戏介入的指导策略</w:t>
            </w:r>
          </w:p>
          <w:p w14:paraId="56835343">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实践任务：正反案例对比解析</w:t>
            </w:r>
          </w:p>
        </w:tc>
        <w:tc>
          <w:tcPr>
            <w:tcW w:w="990" w:type="dxa"/>
            <w:vAlign w:val="center"/>
          </w:tcPr>
          <w:p w14:paraId="33E1FF54">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1</w:t>
            </w:r>
          </w:p>
        </w:tc>
        <w:tc>
          <w:tcPr>
            <w:tcW w:w="1380" w:type="dxa"/>
            <w:vAlign w:val="center"/>
          </w:tcPr>
          <w:p w14:paraId="33CCB978">
            <w:pPr>
              <w:jc w:val="center"/>
              <w:rPr>
                <w:rFonts w:hint="eastAsia" w:ascii="仿宋" w:hAnsi="仿宋" w:eastAsia="仿宋" w:cs="仿宋"/>
                <w:color w:val="auto"/>
                <w:sz w:val="24"/>
                <w:szCs w:val="24"/>
                <w:highlight w:val="none"/>
                <w:shd w:val="clear"/>
              </w:rPr>
            </w:pPr>
            <w:r>
              <w:rPr>
                <w:rFonts w:hint="eastAsia" w:ascii="仿宋" w:hAnsi="仿宋" w:eastAsia="仿宋" w:cs="仿宋"/>
                <w:color w:val="auto"/>
                <w:sz w:val="24"/>
                <w:szCs w:val="24"/>
                <w:highlight w:val="none"/>
                <w:shd w:val="clear"/>
              </w:rPr>
              <w:t>1</w:t>
            </w:r>
          </w:p>
        </w:tc>
        <w:tc>
          <w:tcPr>
            <w:tcW w:w="975" w:type="dxa"/>
            <w:vMerge w:val="continue"/>
            <w:vAlign w:val="center"/>
          </w:tcPr>
          <w:p w14:paraId="4EEE2C1B">
            <w:pPr>
              <w:jc w:val="center"/>
              <w:rPr>
                <w:rFonts w:hint="eastAsia" w:ascii="仿宋" w:hAnsi="仿宋" w:eastAsia="仿宋" w:cs="仿宋"/>
                <w:color w:val="auto"/>
                <w:sz w:val="24"/>
                <w:szCs w:val="24"/>
                <w:highlight w:val="none"/>
                <w:shd w:val="clear"/>
              </w:rPr>
            </w:pPr>
          </w:p>
        </w:tc>
      </w:tr>
      <w:tr w14:paraId="4FCC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05" w:type="dxa"/>
            <w:vMerge w:val="continue"/>
            <w:vAlign w:val="center"/>
          </w:tcPr>
          <w:p w14:paraId="61261DE9">
            <w:pPr>
              <w:jc w:val="center"/>
              <w:rPr>
                <w:rFonts w:hint="eastAsia" w:ascii="仿宋" w:hAnsi="仿宋" w:eastAsia="仿宋" w:cs="仿宋"/>
                <w:color w:val="auto"/>
                <w:sz w:val="24"/>
                <w:szCs w:val="24"/>
                <w:highlight w:val="none"/>
              </w:rPr>
            </w:pPr>
          </w:p>
        </w:tc>
        <w:tc>
          <w:tcPr>
            <w:tcW w:w="4935" w:type="dxa"/>
            <w:gridSpan w:val="4"/>
            <w:shd w:val="clear" w:color="auto" w:fill="EEECE1" w:themeFill="background2"/>
            <w:vAlign w:val="center"/>
          </w:tcPr>
          <w:p w14:paraId="204A1524">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合计</w:t>
            </w:r>
          </w:p>
        </w:tc>
        <w:tc>
          <w:tcPr>
            <w:tcW w:w="990" w:type="dxa"/>
            <w:shd w:val="clear" w:color="auto" w:fill="EEECE1" w:themeFill="background2"/>
            <w:vAlign w:val="center"/>
          </w:tcPr>
          <w:p w14:paraId="295111E4">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25</w:t>
            </w:r>
          </w:p>
        </w:tc>
        <w:tc>
          <w:tcPr>
            <w:tcW w:w="1380" w:type="dxa"/>
            <w:shd w:val="clear" w:color="auto" w:fill="EEECE1" w:themeFill="background2"/>
            <w:vAlign w:val="center"/>
          </w:tcPr>
          <w:p w14:paraId="4A5CF1B4">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19</w:t>
            </w:r>
          </w:p>
        </w:tc>
        <w:tc>
          <w:tcPr>
            <w:tcW w:w="975" w:type="dxa"/>
            <w:shd w:val="clear" w:color="auto" w:fill="EEECE1" w:themeFill="background2"/>
            <w:vAlign w:val="center"/>
          </w:tcPr>
          <w:p w14:paraId="34F8BB5F">
            <w:pPr>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r>
    </w:tbl>
    <w:p w14:paraId="19F20456">
      <w:pPr>
        <w:spacing w:line="360" w:lineRule="auto"/>
        <w:ind w:firstLine="0" w:firstLineChars="0"/>
        <w:jc w:val="center"/>
        <w:rPr>
          <w:rFonts w:hint="eastAsia" w:ascii="仿宋_GB2312" w:hAnsi="仿宋_GB2312" w:eastAsia="仿宋_GB2312" w:cs="仿宋_GB2312"/>
          <w:b/>
          <w:bCs/>
          <w:color w:val="333333"/>
          <w:kern w:val="0"/>
          <w:sz w:val="32"/>
          <w:szCs w:val="32"/>
          <w:shd w:val="clear" w:color="auto" w:fill="FFFFFF"/>
          <w:lang w:eastAsia="zh-CN" w:bidi="ar"/>
        </w:rPr>
      </w:pPr>
    </w:p>
    <w:p w14:paraId="71D998D4">
      <w:pPr>
        <w:spacing w:line="360" w:lineRule="auto"/>
        <w:ind w:firstLine="0" w:firstLineChars="0"/>
        <w:jc w:val="center"/>
        <w:rPr>
          <w:rFonts w:hint="eastAsia" w:ascii="仿宋_GB2312" w:hAnsi="仿宋_GB2312" w:eastAsia="仿宋_GB2312" w:cs="仿宋_GB2312"/>
          <w:b/>
          <w:bCs/>
          <w:color w:val="333333"/>
          <w:kern w:val="0"/>
          <w:sz w:val="32"/>
          <w:szCs w:val="32"/>
          <w:shd w:val="clear" w:color="auto" w:fill="FFFFFF"/>
          <w:lang w:eastAsia="zh-CN" w:bidi="ar"/>
        </w:rPr>
      </w:pPr>
    </w:p>
    <w:p w14:paraId="3C6C92BA">
      <w:pPr>
        <w:spacing w:line="360" w:lineRule="auto"/>
        <w:ind w:firstLine="0" w:firstLineChars="0"/>
        <w:jc w:val="center"/>
        <w:rPr>
          <w:rFonts w:hint="eastAsia" w:ascii="仿宋_GB2312" w:hAnsi="仿宋_GB2312" w:eastAsia="仿宋_GB2312" w:cs="仿宋_GB2312"/>
          <w:b/>
          <w:bCs/>
          <w:color w:val="333333"/>
          <w:kern w:val="0"/>
          <w:sz w:val="32"/>
          <w:szCs w:val="32"/>
          <w:shd w:val="clear" w:color="auto" w:fill="FFFFFF"/>
          <w:lang w:eastAsia="zh-CN" w:bidi="ar"/>
        </w:rPr>
      </w:pPr>
    </w:p>
    <w:p w14:paraId="25821184">
      <w:pPr>
        <w:spacing w:line="360" w:lineRule="auto"/>
        <w:ind w:firstLine="0" w:firstLineChars="0"/>
        <w:jc w:val="center"/>
        <w:rPr>
          <w:rFonts w:hint="eastAsia" w:ascii="仿宋_GB2312" w:hAnsi="仿宋_GB2312" w:eastAsia="仿宋_GB2312" w:cs="仿宋_GB2312"/>
          <w:b/>
          <w:bCs/>
          <w:color w:val="333333"/>
          <w:kern w:val="0"/>
          <w:sz w:val="32"/>
          <w:szCs w:val="32"/>
          <w:shd w:val="clear" w:color="auto" w:fill="FFFFFF"/>
          <w:lang w:eastAsia="zh-CN" w:bidi="ar"/>
        </w:rPr>
      </w:pPr>
    </w:p>
    <w:p w14:paraId="36EF8DB8">
      <w:pPr>
        <w:spacing w:line="360" w:lineRule="auto"/>
        <w:ind w:firstLine="0" w:firstLineChars="0"/>
        <w:jc w:val="center"/>
        <w:rPr>
          <w:rFonts w:hint="eastAsia" w:ascii="仿宋_GB2312" w:hAnsi="仿宋_GB2312" w:eastAsia="仿宋_GB2312" w:cs="仿宋_GB2312"/>
          <w:b/>
          <w:bCs/>
          <w:color w:val="333333"/>
          <w:kern w:val="0"/>
          <w:sz w:val="32"/>
          <w:szCs w:val="32"/>
          <w:shd w:val="clear" w:color="auto" w:fill="FFFFFF"/>
          <w:lang w:eastAsia="zh-CN" w:bidi="ar"/>
        </w:rPr>
      </w:pPr>
    </w:p>
    <w:p w14:paraId="2B938FD3">
      <w:pPr>
        <w:spacing w:line="360" w:lineRule="auto"/>
        <w:ind w:firstLine="0" w:firstLineChars="0"/>
        <w:jc w:val="center"/>
        <w:rPr>
          <w:rFonts w:hint="eastAsia" w:ascii="仿宋_GB2312" w:hAnsi="仿宋_GB2312" w:eastAsia="仿宋_GB2312" w:cs="仿宋_GB2312"/>
          <w:b/>
          <w:bCs/>
          <w:color w:val="333333"/>
          <w:kern w:val="0"/>
          <w:sz w:val="32"/>
          <w:szCs w:val="32"/>
          <w:shd w:val="clear" w:color="auto" w:fill="FFFFFF"/>
          <w:lang w:eastAsia="zh-CN" w:bidi="ar"/>
        </w:rPr>
      </w:pPr>
    </w:p>
    <w:p w14:paraId="3045EBA6">
      <w:pPr>
        <w:spacing w:line="360" w:lineRule="auto"/>
        <w:ind w:firstLine="0" w:firstLineChars="0"/>
        <w:jc w:val="center"/>
        <w:rPr>
          <w:rFonts w:hint="eastAsia" w:ascii="仿宋_GB2312" w:hAnsi="仿宋_GB2312" w:eastAsia="仿宋_GB2312" w:cs="仿宋_GB2312"/>
          <w:b/>
          <w:bCs/>
          <w:color w:val="333333"/>
          <w:kern w:val="0"/>
          <w:sz w:val="32"/>
          <w:szCs w:val="32"/>
          <w:shd w:val="clear" w:color="auto" w:fill="FFFFFF"/>
          <w:lang w:eastAsia="zh-CN" w:bidi="ar"/>
        </w:rPr>
      </w:pPr>
    </w:p>
    <w:p w14:paraId="0FB40EAC">
      <w:pPr>
        <w:spacing w:line="360" w:lineRule="auto"/>
        <w:ind w:firstLine="0" w:firstLineChars="0"/>
        <w:jc w:val="center"/>
        <w:rPr>
          <w:rFonts w:hint="eastAsia" w:ascii="仿宋_GB2312" w:hAnsi="仿宋_GB2312" w:eastAsia="仿宋_GB2312" w:cs="仿宋_GB2312"/>
          <w:b/>
          <w:bCs/>
          <w:color w:val="333333"/>
          <w:kern w:val="0"/>
          <w:sz w:val="32"/>
          <w:szCs w:val="32"/>
          <w:shd w:val="clear" w:color="auto" w:fill="FFFFFF"/>
          <w:lang w:eastAsia="zh-CN" w:bidi="ar"/>
        </w:rPr>
      </w:pPr>
    </w:p>
    <w:p w14:paraId="49C7ACB3">
      <w:pPr>
        <w:spacing w:line="360" w:lineRule="auto"/>
        <w:ind w:firstLine="0" w:firstLineChars="0"/>
        <w:jc w:val="center"/>
        <w:rPr>
          <w:rFonts w:hint="eastAsia" w:ascii="仿宋_GB2312" w:hAnsi="仿宋_GB2312" w:eastAsia="仿宋_GB2312" w:cs="仿宋_GB2312"/>
          <w:b/>
          <w:bCs/>
          <w:color w:val="333333"/>
          <w:kern w:val="0"/>
          <w:sz w:val="32"/>
          <w:szCs w:val="32"/>
          <w:shd w:val="clear" w:color="auto" w:fill="FFFFFF"/>
          <w:lang w:eastAsia="zh-CN" w:bidi="ar"/>
        </w:rPr>
      </w:pPr>
    </w:p>
    <w:p w14:paraId="3D644D48">
      <w:pPr>
        <w:spacing w:line="360" w:lineRule="auto"/>
        <w:ind w:firstLine="0" w:firstLineChars="0"/>
        <w:jc w:val="center"/>
        <w:rPr>
          <w:rFonts w:hint="eastAsia" w:ascii="仿宋_GB2312" w:hAnsi="仿宋_GB2312" w:eastAsia="仿宋_GB2312" w:cs="仿宋_GB2312"/>
          <w:b/>
          <w:bCs/>
          <w:color w:val="333333"/>
          <w:kern w:val="0"/>
          <w:sz w:val="32"/>
          <w:szCs w:val="32"/>
          <w:shd w:val="clear" w:color="auto" w:fill="FFFFFF"/>
          <w:lang w:eastAsia="zh-CN" w:bidi="ar"/>
        </w:rPr>
      </w:pPr>
    </w:p>
    <w:p w14:paraId="5E44077C">
      <w:pPr>
        <w:spacing w:line="360" w:lineRule="auto"/>
        <w:ind w:firstLine="0" w:firstLineChars="0"/>
        <w:jc w:val="center"/>
        <w:rPr>
          <w:rFonts w:hint="eastAsia" w:ascii="仿宋_GB2312" w:hAnsi="仿宋_GB2312" w:eastAsia="仿宋_GB2312" w:cs="仿宋_GB2312"/>
          <w:b/>
          <w:bCs/>
          <w:color w:val="333333"/>
          <w:kern w:val="0"/>
          <w:sz w:val="32"/>
          <w:szCs w:val="32"/>
          <w:shd w:val="clear" w:color="auto" w:fill="FFFFFF"/>
          <w:lang w:eastAsia="zh-CN" w:bidi="ar"/>
        </w:rPr>
      </w:pPr>
    </w:p>
    <w:p w14:paraId="5C72A1F3">
      <w:pPr>
        <w:spacing w:line="360" w:lineRule="auto"/>
        <w:ind w:firstLine="0" w:firstLineChars="0"/>
        <w:jc w:val="center"/>
        <w:rPr>
          <w:rFonts w:hint="eastAsia" w:ascii="仿宋_GB2312" w:hAnsi="仿宋_GB2312" w:eastAsia="仿宋_GB2312" w:cs="仿宋_GB2312"/>
          <w:b/>
          <w:bCs/>
          <w:color w:val="333333"/>
          <w:kern w:val="0"/>
          <w:sz w:val="32"/>
          <w:szCs w:val="32"/>
          <w:shd w:val="clear" w:color="auto" w:fill="FFFFFF"/>
          <w:lang w:eastAsia="zh-CN" w:bidi="ar"/>
        </w:rPr>
      </w:pPr>
    </w:p>
    <w:p w14:paraId="4FB621CD">
      <w:pPr>
        <w:spacing w:line="360" w:lineRule="auto"/>
        <w:ind w:firstLine="0" w:firstLineChars="0"/>
        <w:jc w:val="center"/>
        <w:rPr>
          <w:rFonts w:hint="eastAsia" w:ascii="仿宋_GB2312" w:hAnsi="仿宋_GB2312" w:eastAsia="仿宋_GB2312" w:cs="仿宋_GB2312"/>
          <w:b/>
          <w:bCs/>
          <w:color w:val="333333"/>
          <w:kern w:val="0"/>
          <w:sz w:val="32"/>
          <w:szCs w:val="32"/>
          <w:shd w:val="clear" w:color="auto" w:fill="FFFFFF"/>
          <w:lang w:eastAsia="zh-CN" w:bidi="ar"/>
        </w:rPr>
      </w:pPr>
    </w:p>
    <w:p w14:paraId="05BE368A">
      <w:pPr>
        <w:spacing w:line="360" w:lineRule="auto"/>
        <w:ind w:firstLine="0" w:firstLineChars="0"/>
        <w:jc w:val="center"/>
        <w:rPr>
          <w:rFonts w:hint="eastAsia" w:ascii="仿宋_GB2312" w:hAnsi="仿宋_GB2312" w:eastAsia="仿宋_GB2312" w:cs="仿宋_GB2312"/>
          <w:b/>
          <w:bCs/>
          <w:color w:val="333333"/>
          <w:kern w:val="0"/>
          <w:sz w:val="32"/>
          <w:szCs w:val="32"/>
          <w:shd w:val="clear" w:color="auto" w:fill="FFFFFF"/>
          <w:lang w:eastAsia="zh-CN" w:bidi="ar"/>
        </w:rPr>
      </w:pPr>
    </w:p>
    <w:p w14:paraId="5F9D9856">
      <w:pPr>
        <w:spacing w:line="360" w:lineRule="auto"/>
        <w:ind w:firstLine="0" w:firstLineChars="0"/>
        <w:jc w:val="center"/>
        <w:rPr>
          <w:rFonts w:hint="eastAsia" w:ascii="仿宋_GB2312" w:hAnsi="仿宋_GB2312" w:eastAsia="仿宋_GB2312" w:cs="仿宋_GB2312"/>
          <w:b/>
          <w:bCs/>
          <w:color w:val="333333"/>
          <w:kern w:val="0"/>
          <w:sz w:val="32"/>
          <w:szCs w:val="32"/>
          <w:shd w:val="clear" w:color="auto" w:fill="FFFFFF"/>
          <w:lang w:eastAsia="zh-CN" w:bidi="ar"/>
        </w:rPr>
      </w:pPr>
    </w:p>
    <w:p w14:paraId="0835DEF9">
      <w:pPr>
        <w:spacing w:line="360" w:lineRule="auto"/>
        <w:ind w:firstLine="0" w:firstLineChars="0"/>
        <w:jc w:val="center"/>
        <w:rPr>
          <w:rFonts w:hint="eastAsia" w:ascii="仿宋_GB2312" w:hAnsi="仿宋_GB2312" w:eastAsia="仿宋_GB2312" w:cs="仿宋_GB2312"/>
          <w:b/>
          <w:bCs/>
          <w:color w:val="333333"/>
          <w:kern w:val="0"/>
          <w:sz w:val="32"/>
          <w:szCs w:val="32"/>
          <w:shd w:val="clear" w:color="auto" w:fill="FFFFFF"/>
          <w:lang w:eastAsia="zh-CN" w:bidi="ar"/>
        </w:rPr>
      </w:pPr>
    </w:p>
    <w:p w14:paraId="0A67A506">
      <w:pPr>
        <w:spacing w:line="360" w:lineRule="auto"/>
        <w:ind w:firstLine="0" w:firstLineChars="0"/>
        <w:jc w:val="center"/>
        <w:rPr>
          <w:rFonts w:hint="eastAsia" w:ascii="仿宋_GB2312" w:hAnsi="仿宋_GB2312" w:eastAsia="仿宋_GB2312" w:cs="仿宋_GB2312"/>
          <w:b/>
          <w:bCs/>
          <w:color w:val="333333"/>
          <w:kern w:val="0"/>
          <w:sz w:val="32"/>
          <w:szCs w:val="32"/>
          <w:shd w:val="clear" w:color="auto" w:fill="FFFFFF"/>
          <w:lang w:eastAsia="zh-CN" w:bidi="ar"/>
        </w:rPr>
      </w:pPr>
    </w:p>
    <w:p w14:paraId="6E52636F">
      <w:pPr>
        <w:spacing w:line="360" w:lineRule="auto"/>
        <w:ind w:firstLine="0" w:firstLineChars="0"/>
        <w:jc w:val="center"/>
        <w:rPr>
          <w:rFonts w:hint="eastAsia" w:ascii="仿宋_GB2312" w:hAnsi="仿宋_GB2312" w:eastAsia="仿宋_GB2312" w:cs="仿宋_GB2312"/>
          <w:b/>
          <w:bCs/>
          <w:color w:val="333333"/>
          <w:kern w:val="0"/>
          <w:sz w:val="32"/>
          <w:szCs w:val="32"/>
          <w:shd w:val="clear" w:color="auto" w:fill="FFFFFF"/>
          <w:lang w:eastAsia="zh-CN" w:bidi="ar"/>
        </w:rPr>
      </w:pPr>
    </w:p>
    <w:p w14:paraId="3FF5BB95">
      <w:pPr>
        <w:spacing w:line="360" w:lineRule="auto"/>
        <w:ind w:firstLine="0" w:firstLineChars="0"/>
        <w:jc w:val="center"/>
        <w:rPr>
          <w:rFonts w:hint="eastAsia" w:ascii="仿宋_GB2312" w:hAnsi="仿宋_GB2312" w:eastAsia="仿宋_GB2312" w:cs="仿宋_GB2312"/>
          <w:b/>
          <w:bCs/>
          <w:color w:val="333333"/>
          <w:kern w:val="0"/>
          <w:sz w:val="32"/>
          <w:szCs w:val="32"/>
          <w:shd w:val="clear" w:color="auto" w:fill="FFFFFF"/>
          <w:lang w:bidi="ar"/>
        </w:rPr>
      </w:pPr>
      <w:r>
        <w:rPr>
          <w:rFonts w:hint="eastAsia" w:ascii="仿宋_GB2312" w:hAnsi="仿宋_GB2312" w:eastAsia="仿宋_GB2312" w:cs="仿宋_GB2312"/>
          <w:b/>
          <w:bCs/>
          <w:color w:val="333333"/>
          <w:kern w:val="0"/>
          <w:sz w:val="32"/>
          <w:szCs w:val="32"/>
          <w:shd w:val="clear" w:color="auto" w:fill="FFFFFF"/>
          <w:lang w:eastAsia="zh-CN" w:bidi="ar"/>
        </w:rPr>
        <w:t>《</w:t>
      </w:r>
      <w:r>
        <w:rPr>
          <w:rFonts w:hint="eastAsia" w:ascii="仿宋_GB2312" w:hAnsi="仿宋_GB2312" w:eastAsia="仿宋_GB2312" w:cs="仿宋_GB2312"/>
          <w:b/>
          <w:bCs/>
          <w:color w:val="333333"/>
          <w:kern w:val="0"/>
          <w:sz w:val="32"/>
          <w:szCs w:val="32"/>
          <w:shd w:val="clear" w:color="auto" w:fill="FFFFFF"/>
          <w:lang w:val="en-US" w:eastAsia="zh-CN" w:bidi="ar"/>
        </w:rPr>
        <w:t>家庭教育指导理论与实务</w:t>
      </w:r>
      <w:r>
        <w:rPr>
          <w:rFonts w:hint="eastAsia" w:ascii="仿宋_GB2312" w:hAnsi="仿宋_GB2312" w:eastAsia="仿宋_GB2312" w:cs="仿宋_GB2312"/>
          <w:b/>
          <w:bCs/>
          <w:color w:val="333333"/>
          <w:kern w:val="0"/>
          <w:sz w:val="32"/>
          <w:szCs w:val="32"/>
          <w:shd w:val="clear" w:color="auto" w:fill="FFFFFF"/>
          <w:lang w:eastAsia="zh-CN" w:bidi="ar"/>
        </w:rPr>
        <w:t>》</w:t>
      </w:r>
      <w:r>
        <w:rPr>
          <w:rFonts w:hint="eastAsia" w:ascii="仿宋_GB2312" w:hAnsi="仿宋_GB2312" w:eastAsia="仿宋_GB2312" w:cs="仿宋_GB2312"/>
          <w:b/>
          <w:bCs/>
          <w:color w:val="333333"/>
          <w:kern w:val="0"/>
          <w:sz w:val="32"/>
          <w:szCs w:val="32"/>
          <w:shd w:val="clear" w:color="auto" w:fill="FFFFFF"/>
          <w:lang w:bidi="ar"/>
        </w:rPr>
        <w:t>课程建设内容清单</w:t>
      </w:r>
    </w:p>
    <w:tbl>
      <w:tblPr>
        <w:tblStyle w:val="49"/>
        <w:tblW w:w="9052" w:type="dxa"/>
        <w:tblInd w:w="98" w:type="dxa"/>
        <w:tblLayout w:type="fixed"/>
        <w:tblCellMar>
          <w:top w:w="0" w:type="dxa"/>
          <w:left w:w="108" w:type="dxa"/>
          <w:bottom w:w="0" w:type="dxa"/>
          <w:right w:w="108" w:type="dxa"/>
        </w:tblCellMar>
      </w:tblPr>
      <w:tblGrid>
        <w:gridCol w:w="1190"/>
        <w:gridCol w:w="2265"/>
        <w:gridCol w:w="3680"/>
        <w:gridCol w:w="908"/>
        <w:gridCol w:w="1009"/>
      </w:tblGrid>
      <w:tr w14:paraId="2FA7CB9C">
        <w:tblPrEx>
          <w:tblCellMar>
            <w:top w:w="0" w:type="dxa"/>
            <w:left w:w="108" w:type="dxa"/>
            <w:bottom w:w="0" w:type="dxa"/>
            <w:right w:w="108" w:type="dxa"/>
          </w:tblCellMar>
        </w:tblPrEx>
        <w:trPr>
          <w:trHeight w:val="630" w:hRule="atLeast"/>
        </w:trPr>
        <w:tc>
          <w:tcPr>
            <w:tcW w:w="1190" w:type="dxa"/>
            <w:tcBorders>
              <w:top w:val="single" w:color="000000" w:sz="4" w:space="0"/>
              <w:left w:val="single" w:color="000000" w:sz="4" w:space="0"/>
              <w:bottom w:val="single" w:color="000000" w:sz="4" w:space="0"/>
              <w:right w:val="single" w:color="000000" w:sz="4" w:space="0"/>
            </w:tcBorders>
            <w:shd w:val="clear" w:color="auto" w:fill="A6A6A6"/>
            <w:noWrap/>
            <w:vAlign w:val="center"/>
          </w:tcPr>
          <w:p w14:paraId="0B78E85B">
            <w:pPr>
              <w:widowControl/>
              <w:jc w:val="center"/>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课程</w:t>
            </w:r>
          </w:p>
          <w:p w14:paraId="78B196E2">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名称</w:t>
            </w:r>
          </w:p>
        </w:tc>
        <w:tc>
          <w:tcPr>
            <w:tcW w:w="5945" w:type="dxa"/>
            <w:gridSpan w:val="2"/>
            <w:tcBorders>
              <w:top w:val="single" w:color="000000" w:sz="4" w:space="0"/>
              <w:left w:val="single" w:color="000000" w:sz="4" w:space="0"/>
              <w:bottom w:val="single" w:color="000000" w:sz="4" w:space="0"/>
              <w:right w:val="single" w:color="000000" w:sz="4" w:space="0"/>
            </w:tcBorders>
            <w:shd w:val="clear" w:color="auto" w:fill="A6A6A6"/>
            <w:noWrap/>
            <w:vAlign w:val="center"/>
          </w:tcPr>
          <w:p w14:paraId="7677173D">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项   目</w:t>
            </w:r>
          </w:p>
        </w:tc>
        <w:tc>
          <w:tcPr>
            <w:tcW w:w="908" w:type="dxa"/>
            <w:tcBorders>
              <w:top w:val="single" w:color="000000" w:sz="4" w:space="0"/>
              <w:left w:val="single" w:color="000000" w:sz="4" w:space="0"/>
              <w:bottom w:val="single" w:color="000000" w:sz="4" w:space="0"/>
              <w:right w:val="single" w:color="000000" w:sz="4" w:space="0"/>
            </w:tcBorders>
            <w:shd w:val="clear" w:color="auto" w:fill="A6A6A6"/>
            <w:noWrap/>
            <w:vAlign w:val="center"/>
          </w:tcPr>
          <w:p w14:paraId="4771A5D6">
            <w:pPr>
              <w:widowControl/>
              <w:jc w:val="center"/>
              <w:textAlignment w:val="center"/>
              <w:rPr>
                <w:rFonts w:hint="eastAsia" w:ascii="仿宋" w:hAnsi="仿宋" w:eastAsia="仿宋" w:cs="仿宋"/>
                <w:b/>
                <w:bCs/>
                <w:color w:val="000000"/>
                <w:kern w:val="0"/>
                <w:sz w:val="24"/>
                <w:szCs w:val="24"/>
                <w:lang w:eastAsia="zh-CN" w:bidi="ar"/>
              </w:rPr>
            </w:pPr>
            <w:r>
              <w:rPr>
                <w:rFonts w:hint="eastAsia" w:ascii="仿宋" w:hAnsi="仿宋" w:eastAsia="仿宋" w:cs="仿宋"/>
                <w:b/>
                <w:bCs/>
                <w:color w:val="000000"/>
                <w:kern w:val="0"/>
                <w:sz w:val="24"/>
                <w:szCs w:val="24"/>
                <w:lang w:bidi="ar"/>
              </w:rPr>
              <w:t>微课</w:t>
            </w:r>
            <w:r>
              <w:rPr>
                <w:rFonts w:hint="eastAsia" w:ascii="仿宋" w:hAnsi="仿宋" w:eastAsia="仿宋" w:cs="仿宋"/>
                <w:b/>
                <w:bCs/>
                <w:color w:val="000000"/>
                <w:kern w:val="0"/>
                <w:sz w:val="24"/>
                <w:szCs w:val="24"/>
                <w:lang w:eastAsia="zh-CN" w:bidi="ar"/>
              </w:rPr>
              <w:t>（</w:t>
            </w:r>
            <w:r>
              <w:rPr>
                <w:rFonts w:hint="eastAsia" w:ascii="仿宋" w:hAnsi="仿宋" w:eastAsia="仿宋" w:cs="仿宋"/>
                <w:b/>
                <w:bCs/>
                <w:color w:val="000000"/>
                <w:kern w:val="0"/>
                <w:sz w:val="24"/>
                <w:szCs w:val="24"/>
                <w:lang w:val="en-US" w:eastAsia="zh-CN" w:bidi="ar"/>
              </w:rPr>
              <w:t>个</w:t>
            </w:r>
            <w:r>
              <w:rPr>
                <w:rFonts w:hint="eastAsia" w:ascii="仿宋" w:hAnsi="仿宋" w:eastAsia="仿宋" w:cs="仿宋"/>
                <w:b/>
                <w:bCs/>
                <w:color w:val="000000"/>
                <w:kern w:val="0"/>
                <w:sz w:val="24"/>
                <w:szCs w:val="24"/>
                <w:lang w:eastAsia="zh-CN" w:bidi="ar"/>
              </w:rPr>
              <w:t>）</w:t>
            </w:r>
          </w:p>
        </w:tc>
        <w:tc>
          <w:tcPr>
            <w:tcW w:w="1009" w:type="dxa"/>
            <w:tcBorders>
              <w:top w:val="single" w:color="000000" w:sz="4" w:space="0"/>
              <w:left w:val="single" w:color="000000" w:sz="4" w:space="0"/>
              <w:bottom w:val="single" w:color="000000" w:sz="4" w:space="0"/>
              <w:right w:val="single" w:color="000000" w:sz="4" w:space="0"/>
            </w:tcBorders>
            <w:shd w:val="clear" w:color="auto" w:fill="A6A6A6"/>
            <w:noWrap/>
            <w:vAlign w:val="center"/>
          </w:tcPr>
          <w:p w14:paraId="5AF99735">
            <w:pPr>
              <w:widowControl/>
              <w:jc w:val="center"/>
              <w:textAlignment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宣传片（个）</w:t>
            </w:r>
          </w:p>
        </w:tc>
      </w:tr>
      <w:tr w14:paraId="4817078C">
        <w:tblPrEx>
          <w:tblCellMar>
            <w:top w:w="0" w:type="dxa"/>
            <w:left w:w="108" w:type="dxa"/>
            <w:bottom w:w="0" w:type="dxa"/>
            <w:right w:w="108" w:type="dxa"/>
          </w:tblCellMar>
        </w:tblPrEx>
        <w:trPr>
          <w:trHeight w:val="190" w:hRule="atLeast"/>
        </w:trPr>
        <w:tc>
          <w:tcPr>
            <w:tcW w:w="1190" w:type="dxa"/>
            <w:vMerge w:val="restart"/>
            <w:tcBorders>
              <w:top w:val="single" w:color="000000" w:sz="4" w:space="0"/>
              <w:left w:val="single" w:color="000000" w:sz="4" w:space="0"/>
              <w:right w:val="single" w:color="000000" w:sz="4" w:space="0"/>
            </w:tcBorders>
            <w:noWrap w:val="0"/>
            <w:vAlign w:val="center"/>
          </w:tcPr>
          <w:p w14:paraId="0D77DE5A">
            <w:pPr>
              <w:widowControl/>
              <w:jc w:val="center"/>
              <w:textAlignment w:val="center"/>
              <w:rPr>
                <w:rFonts w:hint="eastAsia" w:ascii="仿宋" w:hAnsi="仿宋" w:eastAsia="仿宋" w:cs="仿宋"/>
                <w:b/>
                <w:bCs/>
                <w:color w:val="333333"/>
                <w:kern w:val="0"/>
                <w:sz w:val="24"/>
                <w:szCs w:val="24"/>
                <w:shd w:val="clear" w:color="auto" w:fill="FFFFFF"/>
                <w:lang w:val="en-US" w:eastAsia="zh-CN" w:bidi="ar"/>
              </w:rPr>
            </w:pPr>
            <w:r>
              <w:rPr>
                <w:rFonts w:hint="eastAsia" w:ascii="仿宋" w:hAnsi="仿宋" w:eastAsia="仿宋" w:cs="仿宋"/>
                <w:b/>
                <w:bCs/>
                <w:color w:val="333333"/>
                <w:kern w:val="0"/>
                <w:sz w:val="24"/>
                <w:szCs w:val="24"/>
                <w:shd w:val="clear" w:color="auto" w:fill="FFFFFF"/>
                <w:lang w:val="en-US" w:eastAsia="zh-CN" w:bidi="ar"/>
              </w:rPr>
              <w:t>《家庭教育指导理论与实务》4</w:t>
            </w:r>
          </w:p>
        </w:tc>
        <w:tc>
          <w:tcPr>
            <w:tcW w:w="2265" w:type="dxa"/>
            <w:vMerge w:val="restart"/>
            <w:tcBorders>
              <w:top w:val="single" w:color="000000" w:sz="4" w:space="0"/>
              <w:left w:val="single" w:color="000000" w:sz="4" w:space="0"/>
              <w:right w:val="single" w:color="000000" w:sz="4" w:space="0"/>
            </w:tcBorders>
            <w:noWrap w:val="0"/>
            <w:vAlign w:val="center"/>
          </w:tcPr>
          <w:p w14:paraId="37C395D0">
            <w:pPr>
              <w:widowControl/>
              <w:textAlignment w:val="center"/>
              <w:rPr>
                <w:rFonts w:hint="eastAsia" w:ascii="仿宋" w:hAnsi="仿宋" w:eastAsia="仿宋" w:cs="仿宋"/>
                <w:color w:val="000000"/>
                <w:sz w:val="24"/>
                <w:szCs w:val="24"/>
                <w:lang w:val="en-US"/>
              </w:rPr>
            </w:pPr>
            <w:r>
              <w:rPr>
                <w:rFonts w:hint="eastAsia" w:ascii="仿宋" w:hAnsi="仿宋" w:eastAsia="仿宋" w:cs="仿宋"/>
                <w:color w:val="000000"/>
                <w:sz w:val="24"/>
                <w:szCs w:val="24"/>
                <w:lang w:val="en-US" w:eastAsia="zh-CN"/>
              </w:rPr>
              <w:t>任务一：家庭非暴力沟通的技巧</w:t>
            </w:r>
          </w:p>
        </w:tc>
        <w:tc>
          <w:tcPr>
            <w:tcW w:w="3680" w:type="dxa"/>
            <w:tcBorders>
              <w:top w:val="single" w:color="000000" w:sz="4" w:space="0"/>
              <w:left w:val="single" w:color="000000" w:sz="4" w:space="0"/>
              <w:bottom w:val="single" w:color="000000" w:sz="4" w:space="0"/>
              <w:right w:val="single" w:color="000000" w:sz="4" w:space="0"/>
            </w:tcBorders>
            <w:noWrap/>
            <w:vAlign w:val="center"/>
          </w:tcPr>
          <w:p w14:paraId="2565B232">
            <w:pPr>
              <w:widowControl/>
              <w:jc w:val="left"/>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1.行为窗口和接纳线变化原因</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21D20A6A">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w:t>
            </w:r>
          </w:p>
        </w:tc>
        <w:tc>
          <w:tcPr>
            <w:tcW w:w="1009" w:type="dxa"/>
            <w:vMerge w:val="restart"/>
            <w:tcBorders>
              <w:top w:val="single" w:color="000000" w:sz="4" w:space="0"/>
              <w:left w:val="single" w:color="000000" w:sz="4" w:space="0"/>
              <w:right w:val="single" w:color="000000" w:sz="4" w:space="0"/>
            </w:tcBorders>
            <w:noWrap/>
            <w:vAlign w:val="center"/>
          </w:tcPr>
          <w:p w14:paraId="6621E996">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w:t>
            </w:r>
          </w:p>
        </w:tc>
      </w:tr>
      <w:tr w14:paraId="15A63E83">
        <w:tblPrEx>
          <w:tblCellMar>
            <w:top w:w="0" w:type="dxa"/>
            <w:left w:w="108" w:type="dxa"/>
            <w:bottom w:w="0" w:type="dxa"/>
            <w:right w:w="108" w:type="dxa"/>
          </w:tblCellMar>
        </w:tblPrEx>
        <w:trPr>
          <w:trHeight w:val="190" w:hRule="atLeast"/>
        </w:trPr>
        <w:tc>
          <w:tcPr>
            <w:tcW w:w="1190" w:type="dxa"/>
            <w:vMerge w:val="continue"/>
            <w:tcBorders>
              <w:left w:val="single" w:color="000000" w:sz="4" w:space="0"/>
              <w:right w:val="single" w:color="000000" w:sz="4" w:space="0"/>
            </w:tcBorders>
            <w:noWrap w:val="0"/>
            <w:vAlign w:val="center"/>
          </w:tcPr>
          <w:p w14:paraId="18EBAD67">
            <w:pPr>
              <w:widowControl/>
              <w:jc w:val="center"/>
              <w:textAlignment w:val="center"/>
              <w:rPr>
                <w:rFonts w:hint="eastAsia" w:ascii="仿宋" w:hAnsi="仿宋" w:eastAsia="仿宋" w:cs="仿宋"/>
                <w:b/>
                <w:bCs/>
                <w:color w:val="333333"/>
                <w:kern w:val="0"/>
                <w:sz w:val="24"/>
                <w:szCs w:val="24"/>
                <w:shd w:val="clear" w:color="auto" w:fill="FFFFFF"/>
                <w:lang w:val="en-US" w:eastAsia="zh-CN" w:bidi="ar"/>
              </w:rPr>
            </w:pPr>
          </w:p>
        </w:tc>
        <w:tc>
          <w:tcPr>
            <w:tcW w:w="2265" w:type="dxa"/>
            <w:vMerge w:val="continue"/>
            <w:tcBorders>
              <w:left w:val="single" w:color="000000" w:sz="4" w:space="0"/>
              <w:right w:val="single" w:color="000000" w:sz="4" w:space="0"/>
            </w:tcBorders>
            <w:noWrap w:val="0"/>
            <w:vAlign w:val="center"/>
          </w:tcPr>
          <w:p w14:paraId="5C9FAC22">
            <w:pPr>
              <w:widowControl/>
              <w:textAlignment w:val="center"/>
              <w:rPr>
                <w:rFonts w:hint="eastAsia" w:ascii="仿宋" w:hAnsi="仿宋" w:eastAsia="仿宋" w:cs="仿宋"/>
                <w:color w:val="000000"/>
                <w:sz w:val="24"/>
                <w:szCs w:val="24"/>
                <w:lang w:val="en-US" w:eastAsia="zh-CN"/>
              </w:rPr>
            </w:pPr>
          </w:p>
        </w:tc>
        <w:tc>
          <w:tcPr>
            <w:tcW w:w="3680" w:type="dxa"/>
            <w:tcBorders>
              <w:top w:val="single" w:color="000000" w:sz="4" w:space="0"/>
              <w:left w:val="single" w:color="000000" w:sz="4" w:space="0"/>
              <w:bottom w:val="single" w:color="000000" w:sz="4" w:space="0"/>
              <w:right w:val="single" w:color="000000" w:sz="4" w:space="0"/>
            </w:tcBorders>
            <w:noWrap/>
            <w:vAlign w:val="center"/>
          </w:tcPr>
          <w:p w14:paraId="2D574118">
            <w:pPr>
              <w:widowControl/>
              <w:jc w:val="left"/>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2.家庭问题的归属原则</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78FB042A">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w:t>
            </w:r>
          </w:p>
        </w:tc>
        <w:tc>
          <w:tcPr>
            <w:tcW w:w="1009" w:type="dxa"/>
            <w:vMerge w:val="continue"/>
            <w:tcBorders>
              <w:left w:val="single" w:color="000000" w:sz="4" w:space="0"/>
              <w:right w:val="single" w:color="000000" w:sz="4" w:space="0"/>
            </w:tcBorders>
            <w:noWrap/>
            <w:vAlign w:val="center"/>
          </w:tcPr>
          <w:p w14:paraId="3C4410EA">
            <w:pPr>
              <w:widowControl/>
              <w:jc w:val="center"/>
              <w:textAlignment w:val="center"/>
              <w:rPr>
                <w:rFonts w:hint="eastAsia" w:ascii="仿宋" w:hAnsi="仿宋" w:eastAsia="仿宋" w:cs="仿宋"/>
                <w:color w:val="000000"/>
                <w:kern w:val="0"/>
                <w:sz w:val="24"/>
                <w:szCs w:val="24"/>
                <w:lang w:val="en-US" w:eastAsia="zh-CN" w:bidi="ar"/>
              </w:rPr>
            </w:pPr>
          </w:p>
        </w:tc>
      </w:tr>
      <w:tr w14:paraId="42294A59">
        <w:tblPrEx>
          <w:tblCellMar>
            <w:top w:w="0" w:type="dxa"/>
            <w:left w:w="108" w:type="dxa"/>
            <w:bottom w:w="0" w:type="dxa"/>
            <w:right w:w="108" w:type="dxa"/>
          </w:tblCellMar>
        </w:tblPrEx>
        <w:trPr>
          <w:trHeight w:val="190" w:hRule="atLeast"/>
        </w:trPr>
        <w:tc>
          <w:tcPr>
            <w:tcW w:w="1190" w:type="dxa"/>
            <w:vMerge w:val="continue"/>
            <w:tcBorders>
              <w:left w:val="single" w:color="000000" w:sz="4" w:space="0"/>
              <w:right w:val="single" w:color="000000" w:sz="4" w:space="0"/>
            </w:tcBorders>
            <w:noWrap w:val="0"/>
            <w:vAlign w:val="center"/>
          </w:tcPr>
          <w:p w14:paraId="787A1D71">
            <w:pPr>
              <w:widowControl/>
              <w:jc w:val="center"/>
              <w:textAlignment w:val="center"/>
              <w:rPr>
                <w:rFonts w:hint="eastAsia" w:ascii="仿宋" w:hAnsi="仿宋" w:eastAsia="仿宋" w:cs="仿宋"/>
                <w:b/>
                <w:bCs/>
                <w:color w:val="333333"/>
                <w:kern w:val="0"/>
                <w:sz w:val="24"/>
                <w:szCs w:val="24"/>
                <w:shd w:val="clear" w:color="auto" w:fill="FFFFFF"/>
                <w:lang w:val="en-US" w:eastAsia="zh-CN" w:bidi="ar"/>
              </w:rPr>
            </w:pPr>
          </w:p>
        </w:tc>
        <w:tc>
          <w:tcPr>
            <w:tcW w:w="2265" w:type="dxa"/>
            <w:vMerge w:val="continue"/>
            <w:tcBorders>
              <w:left w:val="single" w:color="000000" w:sz="4" w:space="0"/>
              <w:right w:val="single" w:color="000000" w:sz="4" w:space="0"/>
            </w:tcBorders>
            <w:noWrap w:val="0"/>
            <w:vAlign w:val="center"/>
          </w:tcPr>
          <w:p w14:paraId="5FBE2EED">
            <w:pPr>
              <w:widowControl/>
              <w:textAlignment w:val="center"/>
              <w:rPr>
                <w:rFonts w:hint="eastAsia" w:ascii="仿宋" w:hAnsi="仿宋" w:eastAsia="仿宋" w:cs="仿宋"/>
                <w:color w:val="000000"/>
                <w:sz w:val="24"/>
                <w:szCs w:val="24"/>
                <w:lang w:val="en-US" w:eastAsia="zh-CN"/>
              </w:rPr>
            </w:pPr>
          </w:p>
        </w:tc>
        <w:tc>
          <w:tcPr>
            <w:tcW w:w="3680" w:type="dxa"/>
            <w:tcBorders>
              <w:top w:val="single" w:color="000000" w:sz="4" w:space="0"/>
              <w:left w:val="single" w:color="000000" w:sz="4" w:space="0"/>
              <w:bottom w:val="single" w:color="000000" w:sz="4" w:space="0"/>
              <w:right w:val="single" w:color="000000" w:sz="4" w:space="0"/>
            </w:tcBorders>
            <w:noWrap/>
            <w:vAlign w:val="center"/>
          </w:tcPr>
          <w:p w14:paraId="65E9DA0F">
            <w:pPr>
              <w:widowControl/>
              <w:jc w:val="left"/>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3.倾听的线索和沟通绊脚石</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5BA92C2D">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w:t>
            </w:r>
          </w:p>
        </w:tc>
        <w:tc>
          <w:tcPr>
            <w:tcW w:w="1009" w:type="dxa"/>
            <w:vMerge w:val="continue"/>
            <w:tcBorders>
              <w:left w:val="single" w:color="000000" w:sz="4" w:space="0"/>
              <w:right w:val="single" w:color="000000" w:sz="4" w:space="0"/>
            </w:tcBorders>
            <w:noWrap/>
            <w:vAlign w:val="center"/>
          </w:tcPr>
          <w:p w14:paraId="6B157146">
            <w:pPr>
              <w:widowControl/>
              <w:jc w:val="center"/>
              <w:textAlignment w:val="center"/>
              <w:rPr>
                <w:rFonts w:hint="eastAsia" w:ascii="仿宋" w:hAnsi="仿宋" w:eastAsia="仿宋" w:cs="仿宋"/>
                <w:color w:val="000000"/>
                <w:kern w:val="0"/>
                <w:sz w:val="24"/>
                <w:szCs w:val="24"/>
                <w:lang w:val="en-US" w:eastAsia="zh-CN" w:bidi="ar"/>
              </w:rPr>
            </w:pPr>
          </w:p>
        </w:tc>
      </w:tr>
      <w:tr w14:paraId="24468B4B">
        <w:tblPrEx>
          <w:tblCellMar>
            <w:top w:w="0" w:type="dxa"/>
            <w:left w:w="108" w:type="dxa"/>
            <w:bottom w:w="0" w:type="dxa"/>
            <w:right w:w="108" w:type="dxa"/>
          </w:tblCellMar>
        </w:tblPrEx>
        <w:trPr>
          <w:trHeight w:val="190" w:hRule="atLeast"/>
        </w:trPr>
        <w:tc>
          <w:tcPr>
            <w:tcW w:w="1190" w:type="dxa"/>
            <w:vMerge w:val="continue"/>
            <w:tcBorders>
              <w:left w:val="single" w:color="000000" w:sz="4" w:space="0"/>
              <w:right w:val="single" w:color="000000" w:sz="4" w:space="0"/>
            </w:tcBorders>
            <w:noWrap w:val="0"/>
            <w:vAlign w:val="center"/>
          </w:tcPr>
          <w:p w14:paraId="3E8C1E8C">
            <w:pPr>
              <w:widowControl/>
              <w:jc w:val="center"/>
              <w:textAlignment w:val="center"/>
              <w:rPr>
                <w:rFonts w:hint="eastAsia" w:ascii="仿宋" w:hAnsi="仿宋" w:eastAsia="仿宋" w:cs="仿宋"/>
                <w:b/>
                <w:bCs/>
                <w:color w:val="333333"/>
                <w:kern w:val="0"/>
                <w:sz w:val="24"/>
                <w:szCs w:val="24"/>
                <w:shd w:val="clear" w:color="auto" w:fill="FFFFFF"/>
                <w:lang w:val="en-US" w:eastAsia="zh-CN" w:bidi="ar"/>
              </w:rPr>
            </w:pPr>
          </w:p>
        </w:tc>
        <w:tc>
          <w:tcPr>
            <w:tcW w:w="2265" w:type="dxa"/>
            <w:vMerge w:val="continue"/>
            <w:tcBorders>
              <w:left w:val="single" w:color="000000" w:sz="4" w:space="0"/>
              <w:right w:val="single" w:color="000000" w:sz="4" w:space="0"/>
            </w:tcBorders>
            <w:noWrap w:val="0"/>
            <w:vAlign w:val="center"/>
          </w:tcPr>
          <w:p w14:paraId="260AA211">
            <w:pPr>
              <w:widowControl/>
              <w:textAlignment w:val="center"/>
              <w:rPr>
                <w:rFonts w:hint="eastAsia" w:ascii="仿宋" w:hAnsi="仿宋" w:eastAsia="仿宋" w:cs="仿宋"/>
                <w:color w:val="000000"/>
                <w:sz w:val="24"/>
                <w:szCs w:val="24"/>
                <w:lang w:val="en-US" w:eastAsia="zh-CN"/>
              </w:rPr>
            </w:pPr>
          </w:p>
        </w:tc>
        <w:tc>
          <w:tcPr>
            <w:tcW w:w="3680" w:type="dxa"/>
            <w:tcBorders>
              <w:top w:val="single" w:color="000000" w:sz="4" w:space="0"/>
              <w:left w:val="single" w:color="000000" w:sz="4" w:space="0"/>
              <w:bottom w:val="single" w:color="000000" w:sz="4" w:space="0"/>
              <w:right w:val="single" w:color="000000" w:sz="4" w:space="0"/>
            </w:tcBorders>
            <w:noWrap/>
            <w:vAlign w:val="center"/>
          </w:tcPr>
          <w:p w14:paraId="0F2EE06D">
            <w:pPr>
              <w:widowControl/>
              <w:jc w:val="left"/>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4.基本倾听和积极倾听</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021CB488">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w:t>
            </w:r>
          </w:p>
        </w:tc>
        <w:tc>
          <w:tcPr>
            <w:tcW w:w="1009" w:type="dxa"/>
            <w:vMerge w:val="continue"/>
            <w:tcBorders>
              <w:left w:val="single" w:color="000000" w:sz="4" w:space="0"/>
              <w:right w:val="single" w:color="000000" w:sz="4" w:space="0"/>
            </w:tcBorders>
            <w:noWrap/>
            <w:vAlign w:val="center"/>
          </w:tcPr>
          <w:p w14:paraId="56900271">
            <w:pPr>
              <w:widowControl/>
              <w:jc w:val="center"/>
              <w:textAlignment w:val="center"/>
              <w:rPr>
                <w:rFonts w:hint="eastAsia" w:ascii="仿宋" w:hAnsi="仿宋" w:eastAsia="仿宋" w:cs="仿宋"/>
                <w:color w:val="000000"/>
                <w:kern w:val="0"/>
                <w:sz w:val="24"/>
                <w:szCs w:val="24"/>
                <w:lang w:val="en-US" w:eastAsia="zh-CN" w:bidi="ar"/>
              </w:rPr>
            </w:pPr>
          </w:p>
        </w:tc>
      </w:tr>
      <w:tr w14:paraId="134BC9BC">
        <w:tblPrEx>
          <w:tblCellMar>
            <w:top w:w="0" w:type="dxa"/>
            <w:left w:w="108" w:type="dxa"/>
            <w:bottom w:w="0" w:type="dxa"/>
            <w:right w:w="108" w:type="dxa"/>
          </w:tblCellMar>
        </w:tblPrEx>
        <w:trPr>
          <w:trHeight w:val="190" w:hRule="atLeast"/>
        </w:trPr>
        <w:tc>
          <w:tcPr>
            <w:tcW w:w="1190" w:type="dxa"/>
            <w:vMerge w:val="continue"/>
            <w:tcBorders>
              <w:left w:val="single" w:color="000000" w:sz="4" w:space="0"/>
              <w:right w:val="single" w:color="000000" w:sz="4" w:space="0"/>
            </w:tcBorders>
            <w:noWrap w:val="0"/>
            <w:vAlign w:val="center"/>
          </w:tcPr>
          <w:p w14:paraId="57238F7F">
            <w:pPr>
              <w:jc w:val="center"/>
              <w:rPr>
                <w:rFonts w:hint="eastAsia" w:ascii="仿宋" w:hAnsi="仿宋" w:eastAsia="仿宋" w:cs="仿宋"/>
                <w:color w:val="000000"/>
                <w:sz w:val="24"/>
                <w:szCs w:val="24"/>
              </w:rPr>
            </w:pPr>
          </w:p>
        </w:tc>
        <w:tc>
          <w:tcPr>
            <w:tcW w:w="2265" w:type="dxa"/>
            <w:vMerge w:val="continue"/>
            <w:tcBorders>
              <w:left w:val="single" w:color="000000" w:sz="4" w:space="0"/>
              <w:right w:val="single" w:color="000000" w:sz="4" w:space="0"/>
            </w:tcBorders>
            <w:noWrap w:val="0"/>
            <w:vAlign w:val="center"/>
          </w:tcPr>
          <w:p w14:paraId="2D2571F2">
            <w:pPr>
              <w:widowControl/>
              <w:textAlignment w:val="center"/>
              <w:rPr>
                <w:rFonts w:hint="eastAsia" w:ascii="仿宋" w:hAnsi="仿宋" w:eastAsia="仿宋" w:cs="仿宋"/>
                <w:color w:val="000000"/>
                <w:sz w:val="24"/>
                <w:szCs w:val="24"/>
              </w:rPr>
            </w:pPr>
          </w:p>
        </w:tc>
        <w:tc>
          <w:tcPr>
            <w:tcW w:w="3680" w:type="dxa"/>
            <w:tcBorders>
              <w:top w:val="single" w:color="000000" w:sz="4" w:space="0"/>
              <w:left w:val="single" w:color="000000" w:sz="4" w:space="0"/>
              <w:bottom w:val="single" w:color="000000" w:sz="4" w:space="0"/>
              <w:right w:val="single" w:color="000000" w:sz="4" w:space="0"/>
            </w:tcBorders>
            <w:noWrap/>
            <w:vAlign w:val="center"/>
          </w:tcPr>
          <w:p w14:paraId="69E9D42A">
            <w:pPr>
              <w:widowControl/>
              <w:jc w:val="left"/>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w:t>
            </w:r>
            <w:r>
              <w:rPr>
                <w:rFonts w:hint="eastAsia" w:ascii="仿宋" w:hAnsi="仿宋" w:eastAsia="仿宋" w:cs="仿宋"/>
                <w:color w:val="000000"/>
                <w:kern w:val="0"/>
                <w:sz w:val="24"/>
                <w:szCs w:val="24"/>
                <w:lang w:val="en-US" w:eastAsia="zh-CN" w:bidi="ar"/>
              </w:rPr>
              <w:t>三种我信息</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6CE578CC">
            <w:pPr>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c>
          <w:tcPr>
            <w:tcW w:w="1009" w:type="dxa"/>
            <w:vMerge w:val="continue"/>
            <w:tcBorders>
              <w:left w:val="single" w:color="000000" w:sz="4" w:space="0"/>
              <w:right w:val="single" w:color="000000" w:sz="4" w:space="0"/>
            </w:tcBorders>
            <w:noWrap/>
            <w:vAlign w:val="center"/>
          </w:tcPr>
          <w:p w14:paraId="3441C06F">
            <w:pPr>
              <w:jc w:val="center"/>
              <w:rPr>
                <w:rFonts w:hint="eastAsia" w:ascii="仿宋" w:hAnsi="仿宋" w:eastAsia="仿宋" w:cs="仿宋"/>
                <w:color w:val="000000"/>
                <w:sz w:val="24"/>
                <w:szCs w:val="24"/>
                <w:lang w:val="en-US" w:eastAsia="zh-CN"/>
              </w:rPr>
            </w:pPr>
          </w:p>
        </w:tc>
      </w:tr>
      <w:tr w14:paraId="527AC382">
        <w:tblPrEx>
          <w:tblCellMar>
            <w:top w:w="0" w:type="dxa"/>
            <w:left w:w="108" w:type="dxa"/>
            <w:bottom w:w="0" w:type="dxa"/>
            <w:right w:w="108" w:type="dxa"/>
          </w:tblCellMar>
        </w:tblPrEx>
        <w:trPr>
          <w:trHeight w:val="190" w:hRule="atLeast"/>
        </w:trPr>
        <w:tc>
          <w:tcPr>
            <w:tcW w:w="1190" w:type="dxa"/>
            <w:vMerge w:val="continue"/>
            <w:tcBorders>
              <w:left w:val="single" w:color="000000" w:sz="4" w:space="0"/>
              <w:right w:val="single" w:color="000000" w:sz="4" w:space="0"/>
            </w:tcBorders>
            <w:noWrap w:val="0"/>
            <w:vAlign w:val="center"/>
          </w:tcPr>
          <w:p w14:paraId="016C7989">
            <w:pPr>
              <w:jc w:val="center"/>
              <w:rPr>
                <w:rFonts w:hint="eastAsia" w:ascii="仿宋" w:hAnsi="仿宋" w:eastAsia="仿宋" w:cs="仿宋"/>
                <w:color w:val="000000"/>
                <w:sz w:val="24"/>
                <w:szCs w:val="24"/>
              </w:rPr>
            </w:pPr>
          </w:p>
        </w:tc>
        <w:tc>
          <w:tcPr>
            <w:tcW w:w="2265" w:type="dxa"/>
            <w:vMerge w:val="continue"/>
            <w:tcBorders>
              <w:left w:val="single" w:color="000000" w:sz="4" w:space="0"/>
              <w:right w:val="single" w:color="000000" w:sz="4" w:space="0"/>
            </w:tcBorders>
            <w:noWrap w:val="0"/>
            <w:vAlign w:val="center"/>
          </w:tcPr>
          <w:p w14:paraId="3AA97608">
            <w:pPr>
              <w:widowControl/>
              <w:textAlignment w:val="center"/>
              <w:rPr>
                <w:rFonts w:hint="eastAsia" w:ascii="仿宋" w:hAnsi="仿宋" w:eastAsia="仿宋" w:cs="仿宋"/>
                <w:color w:val="000000"/>
                <w:kern w:val="0"/>
                <w:sz w:val="24"/>
                <w:szCs w:val="24"/>
                <w:lang w:bidi="ar"/>
              </w:rPr>
            </w:pPr>
          </w:p>
        </w:tc>
        <w:tc>
          <w:tcPr>
            <w:tcW w:w="3680" w:type="dxa"/>
            <w:tcBorders>
              <w:top w:val="single" w:color="000000" w:sz="4" w:space="0"/>
              <w:left w:val="single" w:color="000000" w:sz="4" w:space="0"/>
              <w:bottom w:val="single" w:color="000000" w:sz="4" w:space="0"/>
              <w:right w:val="single" w:color="000000" w:sz="4" w:space="0"/>
            </w:tcBorders>
            <w:noWrap/>
            <w:vAlign w:val="center"/>
          </w:tcPr>
          <w:p w14:paraId="08729C1B">
            <w:pPr>
              <w:widowControl/>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6.调整环境和三种时间</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7FCBF951">
            <w:pPr>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c>
          <w:tcPr>
            <w:tcW w:w="1009" w:type="dxa"/>
            <w:vMerge w:val="continue"/>
            <w:tcBorders>
              <w:left w:val="single" w:color="000000" w:sz="4" w:space="0"/>
              <w:right w:val="single" w:color="000000" w:sz="4" w:space="0"/>
            </w:tcBorders>
            <w:noWrap/>
            <w:vAlign w:val="center"/>
          </w:tcPr>
          <w:p w14:paraId="76A894AB">
            <w:pPr>
              <w:jc w:val="center"/>
              <w:rPr>
                <w:rFonts w:hint="eastAsia" w:ascii="仿宋" w:hAnsi="仿宋" w:eastAsia="仿宋" w:cs="仿宋"/>
                <w:color w:val="000000"/>
                <w:sz w:val="24"/>
                <w:szCs w:val="24"/>
                <w:lang w:val="en-US" w:eastAsia="zh-CN"/>
              </w:rPr>
            </w:pPr>
          </w:p>
        </w:tc>
      </w:tr>
      <w:tr w14:paraId="2219E199">
        <w:tblPrEx>
          <w:tblCellMar>
            <w:top w:w="0" w:type="dxa"/>
            <w:left w:w="108" w:type="dxa"/>
            <w:bottom w:w="0" w:type="dxa"/>
            <w:right w:w="108" w:type="dxa"/>
          </w:tblCellMar>
        </w:tblPrEx>
        <w:trPr>
          <w:trHeight w:val="190" w:hRule="atLeast"/>
        </w:trPr>
        <w:tc>
          <w:tcPr>
            <w:tcW w:w="1190" w:type="dxa"/>
            <w:vMerge w:val="continue"/>
            <w:tcBorders>
              <w:left w:val="single" w:color="000000" w:sz="4" w:space="0"/>
              <w:right w:val="single" w:color="000000" w:sz="4" w:space="0"/>
            </w:tcBorders>
            <w:noWrap w:val="0"/>
            <w:vAlign w:val="center"/>
          </w:tcPr>
          <w:p w14:paraId="1CF4FF82">
            <w:pPr>
              <w:jc w:val="center"/>
              <w:rPr>
                <w:rFonts w:hint="eastAsia" w:ascii="仿宋" w:hAnsi="仿宋" w:eastAsia="仿宋" w:cs="仿宋"/>
                <w:color w:val="000000"/>
                <w:sz w:val="24"/>
                <w:szCs w:val="24"/>
              </w:rPr>
            </w:pPr>
          </w:p>
        </w:tc>
        <w:tc>
          <w:tcPr>
            <w:tcW w:w="2265" w:type="dxa"/>
            <w:vMerge w:val="continue"/>
            <w:tcBorders>
              <w:left w:val="single" w:color="000000" w:sz="4" w:space="0"/>
              <w:right w:val="single" w:color="000000" w:sz="4" w:space="0"/>
            </w:tcBorders>
            <w:noWrap w:val="0"/>
            <w:vAlign w:val="center"/>
          </w:tcPr>
          <w:p w14:paraId="24645B22">
            <w:pPr>
              <w:widowControl/>
              <w:textAlignment w:val="center"/>
              <w:rPr>
                <w:rFonts w:hint="eastAsia" w:ascii="仿宋" w:hAnsi="仿宋" w:eastAsia="仿宋" w:cs="仿宋"/>
                <w:color w:val="000000"/>
                <w:kern w:val="0"/>
                <w:sz w:val="24"/>
                <w:szCs w:val="24"/>
                <w:lang w:bidi="ar"/>
              </w:rPr>
            </w:pPr>
          </w:p>
        </w:tc>
        <w:tc>
          <w:tcPr>
            <w:tcW w:w="3680" w:type="dxa"/>
            <w:tcBorders>
              <w:top w:val="single" w:color="000000" w:sz="4" w:space="0"/>
              <w:left w:val="single" w:color="000000" w:sz="4" w:space="0"/>
              <w:bottom w:val="single" w:color="000000" w:sz="4" w:space="0"/>
              <w:right w:val="single" w:color="000000" w:sz="4" w:space="0"/>
            </w:tcBorders>
            <w:noWrap/>
            <w:vAlign w:val="center"/>
          </w:tcPr>
          <w:p w14:paraId="5FC24F50">
            <w:pPr>
              <w:widowControl/>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7.面质性我信息</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240FF1EE">
            <w:pPr>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c>
          <w:tcPr>
            <w:tcW w:w="1009" w:type="dxa"/>
            <w:vMerge w:val="continue"/>
            <w:tcBorders>
              <w:left w:val="single" w:color="000000" w:sz="4" w:space="0"/>
              <w:right w:val="single" w:color="000000" w:sz="4" w:space="0"/>
            </w:tcBorders>
            <w:noWrap/>
            <w:vAlign w:val="center"/>
          </w:tcPr>
          <w:p w14:paraId="54D0AFA2">
            <w:pPr>
              <w:jc w:val="center"/>
              <w:rPr>
                <w:rFonts w:hint="eastAsia" w:ascii="仿宋" w:hAnsi="仿宋" w:eastAsia="仿宋" w:cs="仿宋"/>
                <w:color w:val="000000"/>
                <w:sz w:val="24"/>
                <w:szCs w:val="24"/>
                <w:lang w:val="en-US" w:eastAsia="zh-CN"/>
              </w:rPr>
            </w:pPr>
          </w:p>
        </w:tc>
      </w:tr>
      <w:tr w14:paraId="4D6590D6">
        <w:tblPrEx>
          <w:tblCellMar>
            <w:top w:w="0" w:type="dxa"/>
            <w:left w:w="108" w:type="dxa"/>
            <w:bottom w:w="0" w:type="dxa"/>
            <w:right w:w="108" w:type="dxa"/>
          </w:tblCellMar>
        </w:tblPrEx>
        <w:trPr>
          <w:trHeight w:val="190" w:hRule="atLeast"/>
        </w:trPr>
        <w:tc>
          <w:tcPr>
            <w:tcW w:w="1190" w:type="dxa"/>
            <w:vMerge w:val="continue"/>
            <w:tcBorders>
              <w:left w:val="single" w:color="000000" w:sz="4" w:space="0"/>
              <w:right w:val="single" w:color="000000" w:sz="4" w:space="0"/>
            </w:tcBorders>
            <w:noWrap w:val="0"/>
            <w:vAlign w:val="center"/>
          </w:tcPr>
          <w:p w14:paraId="62E2C381">
            <w:pPr>
              <w:jc w:val="center"/>
              <w:rPr>
                <w:rFonts w:hint="eastAsia" w:ascii="仿宋" w:hAnsi="仿宋" w:eastAsia="仿宋" w:cs="仿宋"/>
                <w:color w:val="000000"/>
                <w:sz w:val="24"/>
                <w:szCs w:val="24"/>
              </w:rPr>
            </w:pPr>
          </w:p>
        </w:tc>
        <w:tc>
          <w:tcPr>
            <w:tcW w:w="2265" w:type="dxa"/>
            <w:vMerge w:val="continue"/>
            <w:tcBorders>
              <w:left w:val="single" w:color="000000" w:sz="4" w:space="0"/>
              <w:right w:val="single" w:color="000000" w:sz="4" w:space="0"/>
            </w:tcBorders>
            <w:noWrap w:val="0"/>
            <w:vAlign w:val="center"/>
          </w:tcPr>
          <w:p w14:paraId="50C1FC1D">
            <w:pPr>
              <w:widowControl/>
              <w:textAlignment w:val="center"/>
              <w:rPr>
                <w:rFonts w:hint="eastAsia" w:ascii="仿宋" w:hAnsi="仿宋" w:eastAsia="仿宋" w:cs="仿宋"/>
                <w:color w:val="000000"/>
                <w:kern w:val="0"/>
                <w:sz w:val="24"/>
                <w:szCs w:val="24"/>
                <w:lang w:bidi="ar"/>
              </w:rPr>
            </w:pPr>
          </w:p>
        </w:tc>
        <w:tc>
          <w:tcPr>
            <w:tcW w:w="3680" w:type="dxa"/>
            <w:tcBorders>
              <w:top w:val="single" w:color="000000" w:sz="4" w:space="0"/>
              <w:left w:val="single" w:color="000000" w:sz="4" w:space="0"/>
              <w:bottom w:val="single" w:color="000000" w:sz="4" w:space="0"/>
              <w:right w:val="single" w:color="000000" w:sz="4" w:space="0"/>
            </w:tcBorders>
            <w:noWrap/>
            <w:vAlign w:val="center"/>
          </w:tcPr>
          <w:p w14:paraId="188857FD">
            <w:pPr>
              <w:widowControl/>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8.换挡技巧</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70845499">
            <w:pPr>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c>
          <w:tcPr>
            <w:tcW w:w="1009" w:type="dxa"/>
            <w:vMerge w:val="continue"/>
            <w:tcBorders>
              <w:left w:val="single" w:color="000000" w:sz="4" w:space="0"/>
              <w:right w:val="single" w:color="000000" w:sz="4" w:space="0"/>
            </w:tcBorders>
            <w:noWrap/>
            <w:vAlign w:val="center"/>
          </w:tcPr>
          <w:p w14:paraId="3FD61F92">
            <w:pPr>
              <w:jc w:val="center"/>
              <w:rPr>
                <w:rFonts w:hint="eastAsia" w:ascii="仿宋" w:hAnsi="仿宋" w:eastAsia="仿宋" w:cs="仿宋"/>
                <w:color w:val="000000"/>
                <w:sz w:val="24"/>
                <w:szCs w:val="24"/>
                <w:lang w:val="en-US" w:eastAsia="zh-CN"/>
              </w:rPr>
            </w:pPr>
          </w:p>
        </w:tc>
      </w:tr>
      <w:tr w14:paraId="14780045">
        <w:tblPrEx>
          <w:tblCellMar>
            <w:top w:w="0" w:type="dxa"/>
            <w:left w:w="108" w:type="dxa"/>
            <w:bottom w:w="0" w:type="dxa"/>
            <w:right w:w="108" w:type="dxa"/>
          </w:tblCellMar>
        </w:tblPrEx>
        <w:trPr>
          <w:trHeight w:val="190" w:hRule="atLeast"/>
        </w:trPr>
        <w:tc>
          <w:tcPr>
            <w:tcW w:w="1190" w:type="dxa"/>
            <w:vMerge w:val="continue"/>
            <w:tcBorders>
              <w:left w:val="single" w:color="000000" w:sz="4" w:space="0"/>
              <w:right w:val="single" w:color="000000" w:sz="4" w:space="0"/>
            </w:tcBorders>
            <w:noWrap w:val="0"/>
            <w:vAlign w:val="center"/>
          </w:tcPr>
          <w:p w14:paraId="64F8B0F8">
            <w:pPr>
              <w:jc w:val="center"/>
              <w:rPr>
                <w:rFonts w:hint="eastAsia" w:ascii="仿宋" w:hAnsi="仿宋" w:eastAsia="仿宋" w:cs="仿宋"/>
                <w:color w:val="000000"/>
                <w:sz w:val="24"/>
                <w:szCs w:val="24"/>
              </w:rPr>
            </w:pPr>
          </w:p>
        </w:tc>
        <w:tc>
          <w:tcPr>
            <w:tcW w:w="2265" w:type="dxa"/>
            <w:vMerge w:val="continue"/>
            <w:tcBorders>
              <w:left w:val="single" w:color="000000" w:sz="4" w:space="0"/>
              <w:right w:val="single" w:color="000000" w:sz="4" w:space="0"/>
            </w:tcBorders>
            <w:noWrap w:val="0"/>
            <w:vAlign w:val="center"/>
          </w:tcPr>
          <w:p w14:paraId="276A54CF">
            <w:pPr>
              <w:widowControl/>
              <w:textAlignment w:val="center"/>
              <w:rPr>
                <w:rFonts w:hint="eastAsia" w:ascii="仿宋" w:hAnsi="仿宋" w:eastAsia="仿宋" w:cs="仿宋"/>
                <w:color w:val="000000"/>
                <w:kern w:val="0"/>
                <w:sz w:val="24"/>
                <w:szCs w:val="24"/>
                <w:lang w:bidi="ar"/>
              </w:rPr>
            </w:pPr>
          </w:p>
        </w:tc>
        <w:tc>
          <w:tcPr>
            <w:tcW w:w="3680" w:type="dxa"/>
            <w:tcBorders>
              <w:top w:val="single" w:color="000000" w:sz="4" w:space="0"/>
              <w:left w:val="single" w:color="000000" w:sz="4" w:space="0"/>
              <w:bottom w:val="single" w:color="000000" w:sz="4" w:space="0"/>
              <w:right w:val="single" w:color="000000" w:sz="4" w:space="0"/>
            </w:tcBorders>
            <w:noWrap/>
            <w:vAlign w:val="center"/>
          </w:tcPr>
          <w:p w14:paraId="425CAFA8">
            <w:pPr>
              <w:widowControl/>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9.需求冲突和价值观冲突的区分</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09D7BE03">
            <w:pPr>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c>
          <w:tcPr>
            <w:tcW w:w="1009" w:type="dxa"/>
            <w:vMerge w:val="continue"/>
            <w:tcBorders>
              <w:left w:val="single" w:color="000000" w:sz="4" w:space="0"/>
              <w:right w:val="single" w:color="000000" w:sz="4" w:space="0"/>
            </w:tcBorders>
            <w:noWrap/>
            <w:vAlign w:val="center"/>
          </w:tcPr>
          <w:p w14:paraId="68E1BFF4">
            <w:pPr>
              <w:jc w:val="center"/>
              <w:rPr>
                <w:rFonts w:hint="eastAsia" w:ascii="仿宋" w:hAnsi="仿宋" w:eastAsia="仿宋" w:cs="仿宋"/>
                <w:color w:val="000000"/>
                <w:sz w:val="24"/>
                <w:szCs w:val="24"/>
                <w:lang w:val="en-US" w:eastAsia="zh-CN"/>
              </w:rPr>
            </w:pPr>
          </w:p>
        </w:tc>
      </w:tr>
      <w:tr w14:paraId="4F51DEEF">
        <w:tblPrEx>
          <w:tblCellMar>
            <w:top w:w="0" w:type="dxa"/>
            <w:left w:w="108" w:type="dxa"/>
            <w:bottom w:w="0" w:type="dxa"/>
            <w:right w:w="108" w:type="dxa"/>
          </w:tblCellMar>
        </w:tblPrEx>
        <w:trPr>
          <w:trHeight w:val="190" w:hRule="atLeast"/>
        </w:trPr>
        <w:tc>
          <w:tcPr>
            <w:tcW w:w="1190" w:type="dxa"/>
            <w:vMerge w:val="continue"/>
            <w:tcBorders>
              <w:left w:val="single" w:color="000000" w:sz="4" w:space="0"/>
              <w:right w:val="single" w:color="000000" w:sz="4" w:space="0"/>
            </w:tcBorders>
            <w:noWrap w:val="0"/>
            <w:vAlign w:val="center"/>
          </w:tcPr>
          <w:p w14:paraId="4B294B40">
            <w:pPr>
              <w:jc w:val="center"/>
              <w:rPr>
                <w:rFonts w:hint="eastAsia" w:ascii="仿宋" w:hAnsi="仿宋" w:eastAsia="仿宋" w:cs="仿宋"/>
                <w:color w:val="000000"/>
                <w:sz w:val="24"/>
                <w:szCs w:val="24"/>
              </w:rPr>
            </w:pPr>
          </w:p>
        </w:tc>
        <w:tc>
          <w:tcPr>
            <w:tcW w:w="2265" w:type="dxa"/>
            <w:vMerge w:val="continue"/>
            <w:tcBorders>
              <w:left w:val="single" w:color="000000" w:sz="4" w:space="0"/>
              <w:right w:val="single" w:color="000000" w:sz="4" w:space="0"/>
            </w:tcBorders>
            <w:noWrap w:val="0"/>
            <w:vAlign w:val="center"/>
          </w:tcPr>
          <w:p w14:paraId="2F85D943">
            <w:pPr>
              <w:widowControl/>
              <w:textAlignment w:val="center"/>
              <w:rPr>
                <w:rFonts w:hint="eastAsia" w:ascii="仿宋" w:hAnsi="仿宋" w:eastAsia="仿宋" w:cs="仿宋"/>
                <w:color w:val="000000"/>
                <w:kern w:val="0"/>
                <w:sz w:val="24"/>
                <w:szCs w:val="24"/>
                <w:lang w:bidi="ar"/>
              </w:rPr>
            </w:pPr>
          </w:p>
        </w:tc>
        <w:tc>
          <w:tcPr>
            <w:tcW w:w="3680" w:type="dxa"/>
            <w:tcBorders>
              <w:top w:val="single" w:color="000000" w:sz="4" w:space="0"/>
              <w:left w:val="single" w:color="000000" w:sz="4" w:space="0"/>
              <w:bottom w:val="single" w:color="000000" w:sz="4" w:space="0"/>
              <w:right w:val="single" w:color="000000" w:sz="4" w:space="0"/>
            </w:tcBorders>
            <w:noWrap/>
            <w:vAlign w:val="center"/>
          </w:tcPr>
          <w:p w14:paraId="1EC7917F">
            <w:pPr>
              <w:widowControl/>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10.第三法</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704BE825">
            <w:pPr>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c>
          <w:tcPr>
            <w:tcW w:w="1009" w:type="dxa"/>
            <w:vMerge w:val="continue"/>
            <w:tcBorders>
              <w:left w:val="single" w:color="000000" w:sz="4" w:space="0"/>
              <w:right w:val="single" w:color="000000" w:sz="4" w:space="0"/>
            </w:tcBorders>
            <w:noWrap/>
            <w:vAlign w:val="center"/>
          </w:tcPr>
          <w:p w14:paraId="192264CD">
            <w:pPr>
              <w:jc w:val="center"/>
              <w:rPr>
                <w:rFonts w:hint="eastAsia" w:ascii="仿宋" w:hAnsi="仿宋" w:eastAsia="仿宋" w:cs="仿宋"/>
                <w:color w:val="000000"/>
                <w:sz w:val="24"/>
                <w:szCs w:val="24"/>
                <w:lang w:val="en-US" w:eastAsia="zh-CN"/>
              </w:rPr>
            </w:pPr>
          </w:p>
        </w:tc>
      </w:tr>
      <w:tr w14:paraId="7776060C">
        <w:tblPrEx>
          <w:tblCellMar>
            <w:top w:w="0" w:type="dxa"/>
            <w:left w:w="108" w:type="dxa"/>
            <w:bottom w:w="0" w:type="dxa"/>
            <w:right w:w="108" w:type="dxa"/>
          </w:tblCellMar>
        </w:tblPrEx>
        <w:trPr>
          <w:trHeight w:val="190" w:hRule="atLeast"/>
        </w:trPr>
        <w:tc>
          <w:tcPr>
            <w:tcW w:w="1190" w:type="dxa"/>
            <w:vMerge w:val="continue"/>
            <w:tcBorders>
              <w:left w:val="single" w:color="000000" w:sz="4" w:space="0"/>
              <w:right w:val="single" w:color="000000" w:sz="4" w:space="0"/>
            </w:tcBorders>
            <w:noWrap w:val="0"/>
            <w:vAlign w:val="center"/>
          </w:tcPr>
          <w:p w14:paraId="1050207C">
            <w:pPr>
              <w:jc w:val="center"/>
              <w:rPr>
                <w:rFonts w:hint="eastAsia" w:ascii="仿宋" w:hAnsi="仿宋" w:eastAsia="仿宋" w:cs="仿宋"/>
                <w:color w:val="000000"/>
                <w:sz w:val="24"/>
                <w:szCs w:val="24"/>
              </w:rPr>
            </w:pPr>
          </w:p>
        </w:tc>
        <w:tc>
          <w:tcPr>
            <w:tcW w:w="2265" w:type="dxa"/>
            <w:vMerge w:val="continue"/>
            <w:tcBorders>
              <w:left w:val="single" w:color="000000" w:sz="4" w:space="0"/>
              <w:bottom w:val="single" w:color="000000" w:sz="4" w:space="0"/>
              <w:right w:val="single" w:color="000000" w:sz="4" w:space="0"/>
            </w:tcBorders>
            <w:noWrap w:val="0"/>
            <w:vAlign w:val="center"/>
          </w:tcPr>
          <w:p w14:paraId="30A656F7">
            <w:pPr>
              <w:widowControl/>
              <w:textAlignment w:val="center"/>
              <w:rPr>
                <w:rFonts w:hint="eastAsia" w:ascii="仿宋" w:hAnsi="仿宋" w:eastAsia="仿宋" w:cs="仿宋"/>
                <w:color w:val="000000"/>
                <w:kern w:val="0"/>
                <w:sz w:val="24"/>
                <w:szCs w:val="24"/>
                <w:lang w:bidi="ar"/>
              </w:rPr>
            </w:pPr>
          </w:p>
        </w:tc>
        <w:tc>
          <w:tcPr>
            <w:tcW w:w="3680" w:type="dxa"/>
            <w:tcBorders>
              <w:top w:val="single" w:color="000000" w:sz="4" w:space="0"/>
              <w:left w:val="single" w:color="000000" w:sz="4" w:space="0"/>
              <w:bottom w:val="single" w:color="000000" w:sz="4" w:space="0"/>
              <w:right w:val="single" w:color="000000" w:sz="4" w:space="0"/>
            </w:tcBorders>
            <w:noWrap/>
            <w:vAlign w:val="center"/>
          </w:tcPr>
          <w:p w14:paraId="157868C1">
            <w:pPr>
              <w:widowControl/>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11.价值观冲突的解决办法</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314DF90B">
            <w:pPr>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c>
          <w:tcPr>
            <w:tcW w:w="1009" w:type="dxa"/>
            <w:vMerge w:val="continue"/>
            <w:tcBorders>
              <w:left w:val="single" w:color="000000" w:sz="4" w:space="0"/>
              <w:right w:val="single" w:color="000000" w:sz="4" w:space="0"/>
            </w:tcBorders>
            <w:noWrap/>
            <w:vAlign w:val="center"/>
          </w:tcPr>
          <w:p w14:paraId="1189D8B5">
            <w:pPr>
              <w:jc w:val="center"/>
              <w:rPr>
                <w:rFonts w:hint="eastAsia" w:ascii="仿宋" w:hAnsi="仿宋" w:eastAsia="仿宋" w:cs="仿宋"/>
                <w:color w:val="000000"/>
                <w:sz w:val="24"/>
                <w:szCs w:val="24"/>
                <w:lang w:val="en-US" w:eastAsia="zh-CN"/>
              </w:rPr>
            </w:pPr>
          </w:p>
        </w:tc>
      </w:tr>
      <w:tr w14:paraId="5567A18D">
        <w:tblPrEx>
          <w:tblCellMar>
            <w:top w:w="0" w:type="dxa"/>
            <w:left w:w="108" w:type="dxa"/>
            <w:bottom w:w="0" w:type="dxa"/>
            <w:right w:w="108" w:type="dxa"/>
          </w:tblCellMar>
        </w:tblPrEx>
        <w:trPr>
          <w:trHeight w:val="190" w:hRule="atLeast"/>
        </w:trPr>
        <w:tc>
          <w:tcPr>
            <w:tcW w:w="1190" w:type="dxa"/>
            <w:vMerge w:val="continue"/>
            <w:tcBorders>
              <w:left w:val="single" w:color="000000" w:sz="4" w:space="0"/>
              <w:right w:val="single" w:color="000000" w:sz="4" w:space="0"/>
            </w:tcBorders>
            <w:noWrap w:val="0"/>
            <w:vAlign w:val="center"/>
          </w:tcPr>
          <w:p w14:paraId="0D1248E5">
            <w:pPr>
              <w:jc w:val="center"/>
              <w:rPr>
                <w:rFonts w:hint="eastAsia" w:ascii="仿宋" w:hAnsi="仿宋" w:eastAsia="仿宋" w:cs="仿宋"/>
                <w:color w:val="000000"/>
                <w:sz w:val="24"/>
                <w:szCs w:val="24"/>
              </w:rPr>
            </w:pPr>
          </w:p>
        </w:tc>
        <w:tc>
          <w:tcPr>
            <w:tcW w:w="2265" w:type="dxa"/>
            <w:vMerge w:val="restart"/>
            <w:tcBorders>
              <w:top w:val="single" w:color="000000" w:sz="4" w:space="0"/>
              <w:left w:val="single" w:color="000000" w:sz="4" w:space="0"/>
              <w:right w:val="single" w:color="000000" w:sz="4" w:space="0"/>
            </w:tcBorders>
            <w:noWrap w:val="0"/>
            <w:vAlign w:val="center"/>
          </w:tcPr>
          <w:p w14:paraId="7243E7F3">
            <w:pPr>
              <w:widowControl/>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任务二：</w:t>
            </w:r>
            <w:r>
              <w:rPr>
                <w:rFonts w:hint="eastAsia" w:ascii="仿宋" w:hAnsi="仿宋" w:eastAsia="仿宋" w:cs="仿宋"/>
                <w:color w:val="000000"/>
                <w:sz w:val="24"/>
                <w:szCs w:val="24"/>
              </w:rPr>
              <w:t>多元化的家庭教育指导形式和设计策略</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集体指导</w:t>
            </w:r>
          </w:p>
        </w:tc>
        <w:tc>
          <w:tcPr>
            <w:tcW w:w="3680" w:type="dxa"/>
            <w:tcBorders>
              <w:top w:val="single" w:color="000000" w:sz="4" w:space="0"/>
              <w:left w:val="single" w:color="000000" w:sz="4" w:space="0"/>
              <w:bottom w:val="single" w:color="000000" w:sz="4" w:space="0"/>
              <w:right w:val="single" w:color="000000" w:sz="4" w:space="0"/>
            </w:tcBorders>
            <w:noWrap/>
            <w:vAlign w:val="center"/>
          </w:tcPr>
          <w:p w14:paraId="5ECD1117">
            <w:pPr>
              <w:widowControl/>
              <w:jc w:val="left"/>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1.家长会的组织与实施</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79130B16">
            <w:pPr>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c>
          <w:tcPr>
            <w:tcW w:w="1009" w:type="dxa"/>
            <w:vMerge w:val="continue"/>
            <w:tcBorders>
              <w:left w:val="single" w:color="000000" w:sz="4" w:space="0"/>
              <w:right w:val="single" w:color="000000" w:sz="4" w:space="0"/>
            </w:tcBorders>
            <w:noWrap/>
            <w:vAlign w:val="center"/>
          </w:tcPr>
          <w:p w14:paraId="44FFAF87">
            <w:pPr>
              <w:jc w:val="center"/>
              <w:rPr>
                <w:rFonts w:hint="eastAsia" w:ascii="仿宋" w:hAnsi="仿宋" w:eastAsia="仿宋" w:cs="仿宋"/>
                <w:color w:val="000000"/>
                <w:sz w:val="24"/>
                <w:szCs w:val="24"/>
                <w:lang w:val="en-US" w:eastAsia="zh-CN"/>
              </w:rPr>
            </w:pPr>
          </w:p>
        </w:tc>
      </w:tr>
      <w:tr w14:paraId="62978EB6">
        <w:tblPrEx>
          <w:tblCellMar>
            <w:top w:w="0" w:type="dxa"/>
            <w:left w:w="108" w:type="dxa"/>
            <w:bottom w:w="0" w:type="dxa"/>
            <w:right w:w="108" w:type="dxa"/>
          </w:tblCellMar>
        </w:tblPrEx>
        <w:trPr>
          <w:trHeight w:val="190" w:hRule="atLeast"/>
        </w:trPr>
        <w:tc>
          <w:tcPr>
            <w:tcW w:w="1190" w:type="dxa"/>
            <w:vMerge w:val="continue"/>
            <w:tcBorders>
              <w:left w:val="single" w:color="000000" w:sz="4" w:space="0"/>
              <w:right w:val="single" w:color="000000" w:sz="4" w:space="0"/>
            </w:tcBorders>
            <w:noWrap w:val="0"/>
            <w:vAlign w:val="center"/>
          </w:tcPr>
          <w:p w14:paraId="14127042">
            <w:pPr>
              <w:jc w:val="center"/>
              <w:rPr>
                <w:rFonts w:hint="eastAsia" w:ascii="仿宋" w:hAnsi="仿宋" w:eastAsia="仿宋" w:cs="仿宋"/>
                <w:color w:val="000000"/>
                <w:sz w:val="24"/>
                <w:szCs w:val="24"/>
              </w:rPr>
            </w:pPr>
          </w:p>
        </w:tc>
        <w:tc>
          <w:tcPr>
            <w:tcW w:w="2265" w:type="dxa"/>
            <w:vMerge w:val="continue"/>
            <w:tcBorders>
              <w:left w:val="single" w:color="000000" w:sz="4" w:space="0"/>
              <w:right w:val="single" w:color="000000" w:sz="4" w:space="0"/>
            </w:tcBorders>
            <w:noWrap w:val="0"/>
            <w:vAlign w:val="center"/>
          </w:tcPr>
          <w:p w14:paraId="680FA4D1">
            <w:pPr>
              <w:widowControl/>
              <w:textAlignment w:val="center"/>
              <w:rPr>
                <w:rFonts w:hint="eastAsia" w:ascii="仿宋" w:hAnsi="仿宋" w:eastAsia="仿宋" w:cs="仿宋"/>
                <w:color w:val="000000"/>
                <w:sz w:val="24"/>
                <w:szCs w:val="24"/>
              </w:rPr>
            </w:pPr>
          </w:p>
        </w:tc>
        <w:tc>
          <w:tcPr>
            <w:tcW w:w="3680" w:type="dxa"/>
            <w:tcBorders>
              <w:top w:val="single" w:color="000000" w:sz="4" w:space="0"/>
              <w:left w:val="single" w:color="000000" w:sz="4" w:space="0"/>
              <w:bottom w:val="single" w:color="000000" w:sz="4" w:space="0"/>
              <w:right w:val="single" w:color="000000" w:sz="4" w:space="0"/>
            </w:tcBorders>
            <w:noWrap/>
            <w:vAlign w:val="center"/>
          </w:tcPr>
          <w:p w14:paraId="510E3ADE">
            <w:pPr>
              <w:widowControl/>
              <w:jc w:val="left"/>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2.家长讲座的组织与实施</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7A84CC30">
            <w:pPr>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c>
          <w:tcPr>
            <w:tcW w:w="1009" w:type="dxa"/>
            <w:vMerge w:val="continue"/>
            <w:tcBorders>
              <w:left w:val="single" w:color="000000" w:sz="4" w:space="0"/>
              <w:right w:val="single" w:color="000000" w:sz="4" w:space="0"/>
            </w:tcBorders>
            <w:noWrap/>
            <w:vAlign w:val="center"/>
          </w:tcPr>
          <w:p w14:paraId="2C6778CC">
            <w:pPr>
              <w:jc w:val="center"/>
              <w:rPr>
                <w:rFonts w:hint="eastAsia" w:ascii="仿宋" w:hAnsi="仿宋" w:eastAsia="仿宋" w:cs="仿宋"/>
                <w:color w:val="000000"/>
                <w:sz w:val="24"/>
                <w:szCs w:val="24"/>
                <w:lang w:val="en-US" w:eastAsia="zh-CN"/>
              </w:rPr>
            </w:pPr>
          </w:p>
        </w:tc>
      </w:tr>
      <w:tr w14:paraId="13B5C7F2">
        <w:tblPrEx>
          <w:tblCellMar>
            <w:top w:w="0" w:type="dxa"/>
            <w:left w:w="108" w:type="dxa"/>
            <w:bottom w:w="0" w:type="dxa"/>
            <w:right w:w="108" w:type="dxa"/>
          </w:tblCellMar>
        </w:tblPrEx>
        <w:trPr>
          <w:trHeight w:val="397" w:hRule="atLeast"/>
        </w:trPr>
        <w:tc>
          <w:tcPr>
            <w:tcW w:w="1190" w:type="dxa"/>
            <w:vMerge w:val="continue"/>
            <w:tcBorders>
              <w:left w:val="single" w:color="000000" w:sz="4" w:space="0"/>
              <w:right w:val="single" w:color="000000" w:sz="4" w:space="0"/>
            </w:tcBorders>
            <w:noWrap w:val="0"/>
            <w:vAlign w:val="center"/>
          </w:tcPr>
          <w:p w14:paraId="1011C6C5">
            <w:pPr>
              <w:jc w:val="center"/>
              <w:rPr>
                <w:rFonts w:hint="eastAsia" w:ascii="仿宋" w:hAnsi="仿宋" w:eastAsia="仿宋" w:cs="仿宋"/>
                <w:color w:val="000000"/>
                <w:sz w:val="24"/>
                <w:szCs w:val="24"/>
              </w:rPr>
            </w:pPr>
          </w:p>
        </w:tc>
        <w:tc>
          <w:tcPr>
            <w:tcW w:w="2265" w:type="dxa"/>
            <w:vMerge w:val="continue"/>
            <w:tcBorders>
              <w:left w:val="single" w:color="000000" w:sz="4" w:space="0"/>
              <w:bottom w:val="single" w:color="000000" w:sz="4" w:space="0"/>
              <w:right w:val="single" w:color="000000" w:sz="4" w:space="0"/>
            </w:tcBorders>
            <w:noWrap w:val="0"/>
            <w:vAlign w:val="center"/>
          </w:tcPr>
          <w:p w14:paraId="1CB0482D">
            <w:pPr>
              <w:widowControl/>
              <w:textAlignment w:val="center"/>
              <w:rPr>
                <w:rFonts w:hint="eastAsia" w:ascii="仿宋" w:hAnsi="仿宋" w:eastAsia="仿宋" w:cs="仿宋"/>
                <w:color w:val="000000"/>
                <w:sz w:val="24"/>
                <w:szCs w:val="24"/>
              </w:rPr>
            </w:pPr>
          </w:p>
        </w:tc>
        <w:tc>
          <w:tcPr>
            <w:tcW w:w="3680" w:type="dxa"/>
            <w:tcBorders>
              <w:top w:val="single" w:color="000000" w:sz="4" w:space="0"/>
              <w:left w:val="single" w:color="000000" w:sz="4" w:space="0"/>
              <w:right w:val="single" w:color="000000" w:sz="4" w:space="0"/>
            </w:tcBorders>
            <w:noWrap/>
            <w:vAlign w:val="center"/>
          </w:tcPr>
          <w:p w14:paraId="1BC1B4E9">
            <w:pPr>
              <w:widowControl/>
              <w:jc w:val="left"/>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3.家长沙龙的组织与实施</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16DDE002">
            <w:pPr>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c>
          <w:tcPr>
            <w:tcW w:w="1009" w:type="dxa"/>
            <w:vMerge w:val="continue"/>
            <w:tcBorders>
              <w:left w:val="single" w:color="000000" w:sz="4" w:space="0"/>
              <w:right w:val="single" w:color="000000" w:sz="4" w:space="0"/>
            </w:tcBorders>
            <w:noWrap/>
            <w:vAlign w:val="center"/>
          </w:tcPr>
          <w:p w14:paraId="2A3820B5">
            <w:pPr>
              <w:jc w:val="center"/>
              <w:rPr>
                <w:rFonts w:hint="eastAsia" w:ascii="仿宋" w:hAnsi="仿宋" w:eastAsia="仿宋" w:cs="仿宋"/>
                <w:color w:val="000000"/>
                <w:sz w:val="24"/>
                <w:szCs w:val="24"/>
                <w:lang w:val="en-US" w:eastAsia="zh-CN"/>
              </w:rPr>
            </w:pPr>
          </w:p>
        </w:tc>
      </w:tr>
      <w:tr w14:paraId="654FA03F">
        <w:tblPrEx>
          <w:tblCellMar>
            <w:top w:w="0" w:type="dxa"/>
            <w:left w:w="108" w:type="dxa"/>
            <w:bottom w:w="0" w:type="dxa"/>
            <w:right w:w="108" w:type="dxa"/>
          </w:tblCellMar>
        </w:tblPrEx>
        <w:trPr>
          <w:trHeight w:val="190" w:hRule="atLeast"/>
        </w:trPr>
        <w:tc>
          <w:tcPr>
            <w:tcW w:w="1190" w:type="dxa"/>
            <w:vMerge w:val="continue"/>
            <w:tcBorders>
              <w:left w:val="single" w:color="000000" w:sz="4" w:space="0"/>
              <w:right w:val="single" w:color="000000" w:sz="4" w:space="0"/>
            </w:tcBorders>
            <w:noWrap w:val="0"/>
            <w:vAlign w:val="center"/>
          </w:tcPr>
          <w:p w14:paraId="595DB628">
            <w:pPr>
              <w:jc w:val="center"/>
              <w:rPr>
                <w:rFonts w:hint="eastAsia" w:ascii="仿宋" w:hAnsi="仿宋" w:eastAsia="仿宋" w:cs="仿宋"/>
                <w:color w:val="000000"/>
                <w:sz w:val="24"/>
                <w:szCs w:val="24"/>
              </w:rPr>
            </w:pPr>
          </w:p>
        </w:tc>
        <w:tc>
          <w:tcPr>
            <w:tcW w:w="2265" w:type="dxa"/>
            <w:vMerge w:val="restart"/>
            <w:tcBorders>
              <w:top w:val="single" w:color="000000" w:sz="4" w:space="0"/>
              <w:left w:val="single" w:color="000000" w:sz="4" w:space="0"/>
              <w:bottom w:val="single" w:color="000000" w:sz="4" w:space="0"/>
              <w:right w:val="single" w:color="000000" w:sz="4" w:space="0"/>
            </w:tcBorders>
            <w:noWrap w:val="0"/>
            <w:vAlign w:val="center"/>
          </w:tcPr>
          <w:p w14:paraId="4C113D17">
            <w:pPr>
              <w:widowControl/>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任务三：</w:t>
            </w:r>
            <w:r>
              <w:rPr>
                <w:rFonts w:hint="eastAsia" w:ascii="仿宋" w:hAnsi="仿宋" w:eastAsia="仿宋" w:cs="仿宋"/>
                <w:color w:val="000000"/>
                <w:sz w:val="24"/>
                <w:szCs w:val="24"/>
              </w:rPr>
              <w:t>多元化的家庭教育指导形式和设计策略</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个别/小组指导</w:t>
            </w:r>
          </w:p>
        </w:tc>
        <w:tc>
          <w:tcPr>
            <w:tcW w:w="3680" w:type="dxa"/>
            <w:tcBorders>
              <w:top w:val="single" w:color="000000" w:sz="4" w:space="0"/>
              <w:left w:val="single" w:color="000000" w:sz="4" w:space="0"/>
              <w:bottom w:val="single" w:color="000000" w:sz="4" w:space="0"/>
              <w:right w:val="single" w:color="000000" w:sz="4" w:space="0"/>
            </w:tcBorders>
            <w:noWrap/>
            <w:vAlign w:val="center"/>
          </w:tcPr>
          <w:p w14:paraId="0C77D8A2">
            <w:pPr>
              <w:widowControl/>
              <w:jc w:val="left"/>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1.亲子活动的组织与实施</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06DEDDA1">
            <w:pPr>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c>
          <w:tcPr>
            <w:tcW w:w="1009" w:type="dxa"/>
            <w:vMerge w:val="continue"/>
            <w:tcBorders>
              <w:left w:val="single" w:color="000000" w:sz="4" w:space="0"/>
              <w:right w:val="single" w:color="000000" w:sz="4" w:space="0"/>
            </w:tcBorders>
            <w:noWrap/>
            <w:vAlign w:val="center"/>
          </w:tcPr>
          <w:p w14:paraId="399D17B6">
            <w:pPr>
              <w:jc w:val="center"/>
              <w:rPr>
                <w:rFonts w:hint="eastAsia" w:ascii="仿宋" w:hAnsi="仿宋" w:eastAsia="仿宋" w:cs="仿宋"/>
                <w:color w:val="000000"/>
                <w:sz w:val="24"/>
                <w:szCs w:val="24"/>
                <w:lang w:val="en-US" w:eastAsia="zh-CN"/>
              </w:rPr>
            </w:pPr>
          </w:p>
        </w:tc>
      </w:tr>
      <w:tr w14:paraId="1948DEC3">
        <w:tblPrEx>
          <w:tblCellMar>
            <w:top w:w="0" w:type="dxa"/>
            <w:left w:w="108" w:type="dxa"/>
            <w:bottom w:w="0" w:type="dxa"/>
            <w:right w:w="108" w:type="dxa"/>
          </w:tblCellMar>
        </w:tblPrEx>
        <w:trPr>
          <w:trHeight w:val="457" w:hRule="atLeast"/>
        </w:trPr>
        <w:tc>
          <w:tcPr>
            <w:tcW w:w="1190" w:type="dxa"/>
            <w:vMerge w:val="continue"/>
            <w:tcBorders>
              <w:left w:val="single" w:color="000000" w:sz="4" w:space="0"/>
              <w:right w:val="single" w:color="000000" w:sz="4" w:space="0"/>
            </w:tcBorders>
            <w:noWrap w:val="0"/>
            <w:vAlign w:val="center"/>
          </w:tcPr>
          <w:p w14:paraId="24207622">
            <w:pPr>
              <w:jc w:val="center"/>
              <w:rPr>
                <w:rFonts w:hint="eastAsia" w:ascii="仿宋" w:hAnsi="仿宋" w:eastAsia="仿宋" w:cs="仿宋"/>
                <w:color w:val="000000"/>
                <w:sz w:val="24"/>
                <w:szCs w:val="24"/>
              </w:rPr>
            </w:pPr>
          </w:p>
        </w:tc>
        <w:tc>
          <w:tcPr>
            <w:tcW w:w="22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7C46EC">
            <w:pPr>
              <w:widowControl/>
              <w:textAlignment w:val="center"/>
              <w:rPr>
                <w:rFonts w:hint="eastAsia" w:ascii="仿宋" w:hAnsi="仿宋" w:eastAsia="仿宋" w:cs="仿宋"/>
                <w:color w:val="000000"/>
                <w:sz w:val="24"/>
                <w:szCs w:val="24"/>
              </w:rPr>
            </w:pPr>
          </w:p>
        </w:tc>
        <w:tc>
          <w:tcPr>
            <w:tcW w:w="3680" w:type="dxa"/>
            <w:tcBorders>
              <w:top w:val="single" w:color="000000" w:sz="4" w:space="0"/>
              <w:left w:val="single" w:color="000000" w:sz="4" w:space="0"/>
              <w:right w:val="single" w:color="000000" w:sz="4" w:space="0"/>
            </w:tcBorders>
            <w:noWrap/>
            <w:vAlign w:val="center"/>
          </w:tcPr>
          <w:p w14:paraId="6854C7E6">
            <w:pPr>
              <w:widowControl/>
              <w:jc w:val="left"/>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2.家访的技巧与策略</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41E1C4F3">
            <w:pPr>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c>
          <w:tcPr>
            <w:tcW w:w="1009" w:type="dxa"/>
            <w:vMerge w:val="continue"/>
            <w:tcBorders>
              <w:left w:val="single" w:color="000000" w:sz="4" w:space="0"/>
              <w:right w:val="single" w:color="000000" w:sz="4" w:space="0"/>
            </w:tcBorders>
            <w:noWrap/>
            <w:vAlign w:val="center"/>
          </w:tcPr>
          <w:p w14:paraId="2FA40808">
            <w:pPr>
              <w:jc w:val="center"/>
              <w:rPr>
                <w:rFonts w:hint="eastAsia" w:ascii="仿宋" w:hAnsi="仿宋" w:eastAsia="仿宋" w:cs="仿宋"/>
                <w:color w:val="000000"/>
                <w:sz w:val="24"/>
                <w:szCs w:val="24"/>
                <w:lang w:val="en-US" w:eastAsia="zh-CN"/>
              </w:rPr>
            </w:pPr>
          </w:p>
        </w:tc>
      </w:tr>
      <w:tr w14:paraId="7A725009">
        <w:tblPrEx>
          <w:tblCellMar>
            <w:top w:w="0" w:type="dxa"/>
            <w:left w:w="108" w:type="dxa"/>
            <w:bottom w:w="0" w:type="dxa"/>
            <w:right w:w="108" w:type="dxa"/>
          </w:tblCellMar>
        </w:tblPrEx>
        <w:trPr>
          <w:trHeight w:val="190" w:hRule="atLeast"/>
        </w:trPr>
        <w:tc>
          <w:tcPr>
            <w:tcW w:w="1190" w:type="dxa"/>
            <w:vMerge w:val="continue"/>
            <w:tcBorders>
              <w:left w:val="single" w:color="000000" w:sz="4" w:space="0"/>
              <w:right w:val="single" w:color="000000" w:sz="4" w:space="0"/>
            </w:tcBorders>
            <w:noWrap w:val="0"/>
            <w:vAlign w:val="center"/>
          </w:tcPr>
          <w:p w14:paraId="11F0E997">
            <w:pPr>
              <w:jc w:val="center"/>
              <w:rPr>
                <w:rFonts w:hint="eastAsia" w:ascii="仿宋" w:hAnsi="仿宋" w:eastAsia="仿宋" w:cs="仿宋"/>
                <w:color w:val="000000"/>
                <w:sz w:val="24"/>
                <w:szCs w:val="24"/>
              </w:rPr>
            </w:pPr>
          </w:p>
        </w:tc>
        <w:tc>
          <w:tcPr>
            <w:tcW w:w="2265" w:type="dxa"/>
            <w:vMerge w:val="restart"/>
            <w:tcBorders>
              <w:top w:val="single" w:color="000000" w:sz="4" w:space="0"/>
              <w:left w:val="single" w:color="000000" w:sz="4" w:space="0"/>
              <w:right w:val="single" w:color="000000" w:sz="4" w:space="0"/>
            </w:tcBorders>
            <w:noWrap w:val="0"/>
            <w:vAlign w:val="center"/>
          </w:tcPr>
          <w:p w14:paraId="7A526C71">
            <w:pPr>
              <w:widowControl/>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任务四：常见家庭教育问题及应对策略</w:t>
            </w:r>
          </w:p>
        </w:tc>
        <w:tc>
          <w:tcPr>
            <w:tcW w:w="3680" w:type="dxa"/>
            <w:tcBorders>
              <w:top w:val="single" w:color="000000" w:sz="4" w:space="0"/>
              <w:left w:val="single" w:color="000000" w:sz="4" w:space="0"/>
              <w:bottom w:val="single" w:color="000000" w:sz="4" w:space="0"/>
              <w:right w:val="single" w:color="000000" w:sz="4" w:space="0"/>
            </w:tcBorders>
            <w:noWrap/>
            <w:vAlign w:val="center"/>
          </w:tcPr>
          <w:p w14:paraId="7B25695E">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1.婴幼儿期（0-3岁）常见问题</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54BB7FC3">
            <w:pPr>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w:t>
            </w:r>
          </w:p>
        </w:tc>
        <w:tc>
          <w:tcPr>
            <w:tcW w:w="1009" w:type="dxa"/>
            <w:vMerge w:val="continue"/>
            <w:tcBorders>
              <w:left w:val="single" w:color="000000" w:sz="4" w:space="0"/>
              <w:right w:val="single" w:color="000000" w:sz="4" w:space="0"/>
            </w:tcBorders>
            <w:noWrap/>
            <w:vAlign w:val="center"/>
          </w:tcPr>
          <w:p w14:paraId="37806957">
            <w:pPr>
              <w:jc w:val="center"/>
              <w:rPr>
                <w:rFonts w:hint="eastAsia" w:ascii="仿宋" w:hAnsi="仿宋" w:eastAsia="仿宋" w:cs="仿宋"/>
                <w:color w:val="000000"/>
                <w:sz w:val="24"/>
                <w:szCs w:val="24"/>
                <w:lang w:val="en-US" w:eastAsia="zh-CN"/>
              </w:rPr>
            </w:pPr>
          </w:p>
        </w:tc>
      </w:tr>
      <w:tr w14:paraId="5B345D27">
        <w:tblPrEx>
          <w:tblCellMar>
            <w:top w:w="0" w:type="dxa"/>
            <w:left w:w="108" w:type="dxa"/>
            <w:bottom w:w="0" w:type="dxa"/>
            <w:right w:w="108" w:type="dxa"/>
          </w:tblCellMar>
        </w:tblPrEx>
        <w:trPr>
          <w:trHeight w:val="190" w:hRule="atLeast"/>
        </w:trPr>
        <w:tc>
          <w:tcPr>
            <w:tcW w:w="1190" w:type="dxa"/>
            <w:vMerge w:val="continue"/>
            <w:tcBorders>
              <w:left w:val="single" w:color="000000" w:sz="4" w:space="0"/>
              <w:bottom w:val="single" w:color="000000" w:sz="4" w:space="0"/>
              <w:right w:val="single" w:color="000000" w:sz="4" w:space="0"/>
            </w:tcBorders>
            <w:noWrap w:val="0"/>
            <w:vAlign w:val="center"/>
          </w:tcPr>
          <w:p w14:paraId="7BCECE05">
            <w:pPr>
              <w:jc w:val="center"/>
              <w:rPr>
                <w:rFonts w:hint="eastAsia" w:ascii="仿宋" w:hAnsi="仿宋" w:eastAsia="仿宋" w:cs="仿宋"/>
                <w:color w:val="000000"/>
                <w:sz w:val="24"/>
                <w:szCs w:val="24"/>
              </w:rPr>
            </w:pPr>
          </w:p>
        </w:tc>
        <w:tc>
          <w:tcPr>
            <w:tcW w:w="2265" w:type="dxa"/>
            <w:vMerge w:val="continue"/>
            <w:tcBorders>
              <w:left w:val="single" w:color="000000" w:sz="4" w:space="0"/>
              <w:bottom w:val="single" w:color="000000" w:sz="4" w:space="0"/>
              <w:right w:val="single" w:color="000000" w:sz="4" w:space="0"/>
            </w:tcBorders>
            <w:noWrap w:val="0"/>
            <w:vAlign w:val="center"/>
          </w:tcPr>
          <w:p w14:paraId="708D23E5">
            <w:pPr>
              <w:widowControl/>
              <w:textAlignment w:val="center"/>
              <w:rPr>
                <w:rFonts w:hint="eastAsia" w:ascii="仿宋" w:hAnsi="仿宋" w:eastAsia="仿宋" w:cs="仿宋"/>
                <w:color w:val="000000"/>
                <w:sz w:val="24"/>
                <w:szCs w:val="24"/>
                <w:lang w:val="en-US" w:eastAsia="zh-CN"/>
              </w:rPr>
            </w:pPr>
          </w:p>
        </w:tc>
        <w:tc>
          <w:tcPr>
            <w:tcW w:w="3680" w:type="dxa"/>
            <w:tcBorders>
              <w:top w:val="single" w:color="000000" w:sz="4" w:space="0"/>
              <w:left w:val="single" w:color="000000" w:sz="4" w:space="0"/>
              <w:bottom w:val="single" w:color="000000" w:sz="4" w:space="0"/>
              <w:right w:val="single" w:color="000000" w:sz="4" w:space="0"/>
            </w:tcBorders>
            <w:noWrap/>
            <w:vAlign w:val="center"/>
          </w:tcPr>
          <w:p w14:paraId="17AE2132">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1.学龄期（3-6岁）常见问题</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6CF70625">
            <w:pPr>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w:t>
            </w:r>
          </w:p>
        </w:tc>
        <w:tc>
          <w:tcPr>
            <w:tcW w:w="1009" w:type="dxa"/>
            <w:vMerge w:val="continue"/>
            <w:tcBorders>
              <w:left w:val="single" w:color="000000" w:sz="4" w:space="0"/>
              <w:bottom w:val="single" w:color="000000" w:sz="4" w:space="0"/>
              <w:right w:val="single" w:color="000000" w:sz="4" w:space="0"/>
            </w:tcBorders>
            <w:noWrap/>
            <w:vAlign w:val="center"/>
          </w:tcPr>
          <w:p w14:paraId="0CAEFF8E">
            <w:pPr>
              <w:jc w:val="center"/>
              <w:rPr>
                <w:rFonts w:hint="eastAsia" w:ascii="仿宋" w:hAnsi="仿宋" w:eastAsia="仿宋" w:cs="仿宋"/>
                <w:color w:val="000000"/>
                <w:sz w:val="24"/>
                <w:szCs w:val="24"/>
                <w:lang w:val="en-US" w:eastAsia="zh-CN"/>
              </w:rPr>
            </w:pPr>
          </w:p>
        </w:tc>
      </w:tr>
      <w:tr w14:paraId="02505746">
        <w:tblPrEx>
          <w:tblCellMar>
            <w:top w:w="0" w:type="dxa"/>
            <w:left w:w="108" w:type="dxa"/>
            <w:bottom w:w="0" w:type="dxa"/>
            <w:right w:w="108" w:type="dxa"/>
          </w:tblCellMar>
        </w:tblPrEx>
        <w:trPr>
          <w:trHeight w:val="190" w:hRule="atLeast"/>
        </w:trPr>
        <w:tc>
          <w:tcPr>
            <w:tcW w:w="3455" w:type="dxa"/>
            <w:gridSpan w:val="2"/>
            <w:tcBorders>
              <w:top w:val="single" w:color="000000" w:sz="4" w:space="0"/>
              <w:left w:val="single" w:color="000000" w:sz="4" w:space="0"/>
              <w:bottom w:val="single" w:color="000000" w:sz="4" w:space="0"/>
              <w:right w:val="single" w:color="000000" w:sz="4" w:space="0"/>
            </w:tcBorders>
            <w:shd w:val="clear" w:color="auto" w:fill="BFBFBF"/>
            <w:noWrap w:val="0"/>
            <w:vAlign w:val="center"/>
          </w:tcPr>
          <w:p w14:paraId="030C02ED">
            <w:pPr>
              <w:widowControl/>
              <w:jc w:val="center"/>
              <w:textAlignment w:val="center"/>
              <w:rPr>
                <w:rFonts w:hint="eastAsia" w:ascii="仿宋" w:hAnsi="仿宋" w:eastAsia="仿宋" w:cs="仿宋"/>
                <w:b/>
                <w:bCs/>
                <w:color w:val="000000"/>
                <w:sz w:val="24"/>
                <w:szCs w:val="24"/>
              </w:rPr>
            </w:pPr>
          </w:p>
        </w:tc>
        <w:tc>
          <w:tcPr>
            <w:tcW w:w="3680" w:type="dxa"/>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1185D57">
            <w:pPr>
              <w:widowControl/>
              <w:jc w:val="center"/>
              <w:textAlignment w:val="center"/>
              <w:rPr>
                <w:rFonts w:hint="eastAsia" w:ascii="仿宋" w:hAnsi="仿宋" w:eastAsia="仿宋" w:cs="仿宋"/>
                <w:b/>
                <w:bCs/>
                <w:color w:val="000000"/>
                <w:sz w:val="24"/>
                <w:szCs w:val="24"/>
              </w:rPr>
            </w:pPr>
          </w:p>
        </w:tc>
        <w:tc>
          <w:tcPr>
            <w:tcW w:w="908" w:type="dxa"/>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0098890">
            <w:pPr>
              <w:widowControl/>
              <w:jc w:val="center"/>
              <w:textAlignment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25</w:t>
            </w:r>
          </w:p>
        </w:tc>
        <w:tc>
          <w:tcPr>
            <w:tcW w:w="1009" w:type="dxa"/>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D9B090A">
            <w:pPr>
              <w:widowControl/>
              <w:jc w:val="center"/>
              <w:textAlignment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1</w:t>
            </w:r>
          </w:p>
        </w:tc>
      </w:tr>
    </w:tbl>
    <w:p w14:paraId="38095500">
      <w:pPr>
        <w:jc w:val="both"/>
        <w:rPr>
          <w:rFonts w:hint="eastAsia" w:ascii="仿宋_GB2312" w:hAnsi="仿宋_GB2312" w:eastAsia="仿宋_GB2312" w:cs="仿宋_GB2312"/>
          <w:b/>
          <w:bCs/>
          <w:color w:val="333333"/>
          <w:kern w:val="0"/>
          <w:szCs w:val="24"/>
          <w:highlight w:val="yellow"/>
          <w:shd w:val="clear" w:color="auto" w:fill="FFFFFF"/>
          <w:lang w:bidi="ar"/>
        </w:rPr>
      </w:pPr>
    </w:p>
    <w:p w14:paraId="4E78B16B">
      <w:pPr>
        <w:pStyle w:val="62"/>
        <w:jc w:val="center"/>
        <w:rPr>
          <w:rFonts w:hint="eastAsia" w:ascii="仿宋" w:hAnsi="仿宋" w:eastAsia="仿宋" w:cs="仿宋"/>
          <w:szCs w:val="24"/>
          <w:lang w:val="en-US" w:eastAsia="zh-CN"/>
        </w:rPr>
      </w:pPr>
    </w:p>
    <w:p w14:paraId="2F385027">
      <w:pPr>
        <w:jc w:val="center"/>
        <w:rPr>
          <w:rFonts w:hint="eastAsia" w:ascii="仿宋_GB2312" w:hAnsi="仿宋_GB2312" w:eastAsia="仿宋_GB2312" w:cs="仿宋_GB2312"/>
          <w:b/>
          <w:bCs/>
          <w:color w:val="333333"/>
          <w:kern w:val="0"/>
          <w:szCs w:val="24"/>
          <w:shd w:val="clear" w:color="auto" w:fill="FFFFFF"/>
          <w:lang w:eastAsia="zh-CN" w:bidi="ar"/>
        </w:rPr>
      </w:pPr>
    </w:p>
    <w:p w14:paraId="5E04E2B9">
      <w:pPr>
        <w:jc w:val="center"/>
        <w:rPr>
          <w:rFonts w:hint="eastAsia" w:ascii="仿宋_GB2312" w:hAnsi="仿宋_GB2312" w:eastAsia="仿宋_GB2312" w:cs="仿宋_GB2312"/>
          <w:b/>
          <w:bCs/>
          <w:color w:val="333333"/>
          <w:kern w:val="0"/>
          <w:szCs w:val="24"/>
          <w:shd w:val="clear" w:color="auto" w:fill="FFFFFF"/>
          <w:lang w:eastAsia="zh-CN" w:bidi="ar"/>
        </w:rPr>
      </w:pPr>
    </w:p>
    <w:p w14:paraId="225BE873">
      <w:pPr>
        <w:jc w:val="center"/>
        <w:rPr>
          <w:rFonts w:hint="eastAsia" w:ascii="仿宋_GB2312" w:hAnsi="仿宋_GB2312" w:eastAsia="仿宋_GB2312" w:cs="仿宋_GB2312"/>
          <w:b/>
          <w:bCs/>
          <w:color w:val="333333"/>
          <w:kern w:val="0"/>
          <w:szCs w:val="24"/>
          <w:shd w:val="clear" w:color="auto" w:fill="FFFFFF"/>
          <w:lang w:eastAsia="zh-CN" w:bidi="ar"/>
        </w:rPr>
      </w:pPr>
    </w:p>
    <w:p w14:paraId="36F04FF1">
      <w:pPr>
        <w:jc w:val="center"/>
        <w:rPr>
          <w:rFonts w:hint="eastAsia" w:ascii="仿宋_GB2312" w:hAnsi="仿宋_GB2312" w:eastAsia="仿宋_GB2312" w:cs="仿宋_GB2312"/>
          <w:b/>
          <w:bCs/>
          <w:color w:val="333333"/>
          <w:kern w:val="0"/>
          <w:szCs w:val="24"/>
          <w:shd w:val="clear" w:color="auto" w:fill="FFFFFF"/>
          <w:lang w:eastAsia="zh-CN" w:bidi="ar"/>
        </w:rPr>
      </w:pPr>
    </w:p>
    <w:p w14:paraId="19C872D2">
      <w:pPr>
        <w:jc w:val="center"/>
        <w:rPr>
          <w:rFonts w:hint="eastAsia" w:ascii="仿宋_GB2312" w:hAnsi="仿宋_GB2312" w:eastAsia="仿宋_GB2312" w:cs="仿宋_GB2312"/>
          <w:b/>
          <w:bCs/>
          <w:color w:val="333333"/>
          <w:kern w:val="0"/>
          <w:szCs w:val="24"/>
          <w:shd w:val="clear" w:color="auto" w:fill="FFFFFF"/>
          <w:lang w:eastAsia="zh-CN" w:bidi="ar"/>
        </w:rPr>
      </w:pPr>
    </w:p>
    <w:p w14:paraId="5F13FABB">
      <w:pPr>
        <w:jc w:val="center"/>
        <w:rPr>
          <w:rFonts w:hint="eastAsia" w:ascii="仿宋_GB2312" w:hAnsi="仿宋_GB2312" w:eastAsia="仿宋_GB2312" w:cs="仿宋_GB2312"/>
          <w:b/>
          <w:bCs/>
          <w:color w:val="333333"/>
          <w:kern w:val="0"/>
          <w:szCs w:val="24"/>
          <w:shd w:val="clear" w:color="auto" w:fill="FFFFFF"/>
          <w:lang w:eastAsia="zh-CN" w:bidi="ar"/>
        </w:rPr>
      </w:pPr>
    </w:p>
    <w:p w14:paraId="231BE6FE">
      <w:pPr>
        <w:jc w:val="center"/>
        <w:rPr>
          <w:rFonts w:hint="eastAsia" w:ascii="仿宋_GB2312" w:hAnsi="仿宋_GB2312" w:eastAsia="仿宋_GB2312" w:cs="仿宋_GB2312"/>
          <w:b/>
          <w:bCs/>
          <w:color w:val="333333"/>
          <w:kern w:val="0"/>
          <w:szCs w:val="24"/>
          <w:shd w:val="clear" w:color="auto" w:fill="FFFFFF"/>
          <w:lang w:eastAsia="zh-CN" w:bidi="ar"/>
        </w:rPr>
      </w:pPr>
    </w:p>
    <w:p w14:paraId="7D10FC7E">
      <w:pPr>
        <w:jc w:val="both"/>
        <w:rPr>
          <w:rFonts w:hint="eastAsia" w:ascii="仿宋_GB2312" w:hAnsi="仿宋_GB2312" w:eastAsia="仿宋_GB2312" w:cs="仿宋_GB2312"/>
          <w:b/>
          <w:bCs/>
          <w:color w:val="333333"/>
          <w:kern w:val="0"/>
          <w:szCs w:val="24"/>
          <w:shd w:val="clear" w:color="auto" w:fill="FFFFFF"/>
          <w:lang w:eastAsia="zh-CN" w:bidi="ar"/>
        </w:rPr>
      </w:pPr>
    </w:p>
    <w:p w14:paraId="5783D376">
      <w:pPr>
        <w:pStyle w:val="3"/>
        <w:keepNext/>
        <w:keepLines/>
        <w:pageBreakBefore w:val="0"/>
        <w:widowControl w:val="0"/>
        <w:numPr>
          <w:ilvl w:val="0"/>
          <w:numId w:val="2"/>
        </w:numPr>
        <w:kinsoku/>
        <w:wordWrap/>
        <w:overflowPunct/>
        <w:topLinePunct w:val="0"/>
        <w:autoSpaceDE/>
        <w:autoSpaceDN/>
        <w:bidi w:val="0"/>
        <w:adjustRightInd/>
        <w:snapToGrid/>
        <w:spacing w:before="0" w:after="0" w:line="276" w:lineRule="auto"/>
        <w:jc w:val="center"/>
        <w:textAlignment w:val="auto"/>
        <w:rPr>
          <w:rFonts w:hint="eastAsia"/>
          <w:color w:val="auto"/>
          <w:sz w:val="32"/>
          <w:szCs w:val="32"/>
        </w:rPr>
      </w:pPr>
      <w:r>
        <w:rPr>
          <w:rFonts w:hint="eastAsia"/>
          <w:color w:val="auto"/>
          <w:sz w:val="32"/>
          <w:szCs w:val="32"/>
        </w:rPr>
        <w:br w:type="page"/>
      </w:r>
      <w:r>
        <w:rPr>
          <w:rFonts w:hint="eastAsia"/>
          <w:color w:val="auto"/>
          <w:sz w:val="32"/>
          <w:szCs w:val="32"/>
        </w:rPr>
        <w:t>投标人须知</w:t>
      </w:r>
      <w:bookmarkEnd w:id="28"/>
    </w:p>
    <w:p w14:paraId="5B3D39E6">
      <w:pPr>
        <w:numPr>
          <w:ilvl w:val="0"/>
          <w:numId w:val="0"/>
        </w:numPr>
        <w:jc w:val="center"/>
        <w:rPr>
          <w:sz w:val="22"/>
          <w:szCs w:val="28"/>
        </w:rPr>
      </w:pPr>
      <w:r>
        <w:rPr>
          <w:rFonts w:hint="eastAsia" w:ascii="仿宋_GB2312" w:eastAsia="仿宋_GB2312"/>
          <w:b/>
          <w:color w:val="auto"/>
          <w:sz w:val="32"/>
          <w:szCs w:val="32"/>
        </w:rPr>
        <w:t>前附表</w:t>
      </w:r>
    </w:p>
    <w:tbl>
      <w:tblPr>
        <w:tblStyle w:val="49"/>
        <w:tblpPr w:leftFromText="180" w:rightFromText="180" w:vertAnchor="text" w:horzAnchor="page" w:tblpX="1564" w:tblpY="415"/>
        <w:tblOverlap w:val="never"/>
        <w:tblW w:w="90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72786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23FC37A8">
            <w:pPr>
              <w:spacing w:line="400" w:lineRule="exact"/>
              <w:jc w:val="center"/>
              <w:rPr>
                <w:rFonts w:ascii="仿宋_GB2312" w:eastAsia="仿宋_GB2312"/>
                <w:b/>
                <w:color w:val="auto"/>
                <w:sz w:val="28"/>
                <w:szCs w:val="28"/>
              </w:rPr>
            </w:pPr>
            <w:r>
              <w:rPr>
                <w:rFonts w:hint="eastAsia" w:ascii="仿宋_GB2312" w:eastAsia="仿宋_GB2312"/>
                <w:b/>
                <w:color w:val="auto"/>
                <w:sz w:val="28"/>
                <w:szCs w:val="28"/>
              </w:rPr>
              <w:t>序号</w:t>
            </w:r>
          </w:p>
        </w:tc>
        <w:tc>
          <w:tcPr>
            <w:tcW w:w="8232" w:type="dxa"/>
            <w:noWrap w:val="0"/>
            <w:vAlign w:val="top"/>
          </w:tcPr>
          <w:p w14:paraId="07657340">
            <w:pPr>
              <w:spacing w:line="400" w:lineRule="exact"/>
              <w:jc w:val="center"/>
              <w:rPr>
                <w:rFonts w:ascii="仿宋_GB2312" w:eastAsia="仿宋_GB2312"/>
                <w:b/>
                <w:color w:val="auto"/>
                <w:sz w:val="28"/>
                <w:szCs w:val="28"/>
              </w:rPr>
            </w:pPr>
            <w:r>
              <w:rPr>
                <w:rFonts w:hint="eastAsia" w:ascii="仿宋_GB2312" w:eastAsia="仿宋_GB2312"/>
                <w:b/>
                <w:color w:val="auto"/>
                <w:sz w:val="28"/>
                <w:szCs w:val="28"/>
              </w:rPr>
              <w:t>内    容</w:t>
            </w:r>
          </w:p>
        </w:tc>
      </w:tr>
      <w:tr w14:paraId="0BD47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1D1074B5">
            <w:pPr>
              <w:spacing w:line="400" w:lineRule="exact"/>
              <w:jc w:val="center"/>
              <w:rPr>
                <w:rFonts w:ascii="仿宋_GB2312" w:eastAsia="仿宋_GB2312"/>
                <w:color w:val="auto"/>
                <w:sz w:val="28"/>
                <w:szCs w:val="28"/>
              </w:rPr>
            </w:pPr>
            <w:r>
              <w:rPr>
                <w:rFonts w:hint="eastAsia" w:ascii="仿宋_GB2312" w:eastAsia="仿宋_GB2312"/>
                <w:color w:val="auto"/>
                <w:sz w:val="28"/>
                <w:szCs w:val="28"/>
              </w:rPr>
              <w:t>1</w:t>
            </w:r>
          </w:p>
        </w:tc>
        <w:tc>
          <w:tcPr>
            <w:tcW w:w="8232" w:type="dxa"/>
            <w:noWrap w:val="0"/>
            <w:vAlign w:val="center"/>
          </w:tcPr>
          <w:p w14:paraId="167FEA20">
            <w:pPr>
              <w:spacing w:line="400" w:lineRule="exact"/>
              <w:rPr>
                <w:rFonts w:ascii="仿宋_GB2312" w:eastAsia="仿宋_GB2312"/>
                <w:color w:val="auto"/>
                <w:sz w:val="28"/>
                <w:szCs w:val="28"/>
              </w:rPr>
            </w:pPr>
            <w:r>
              <w:rPr>
                <w:rFonts w:hint="eastAsia" w:ascii="仿宋_GB2312" w:eastAsia="仿宋_GB2312"/>
                <w:color w:val="auto"/>
                <w:sz w:val="28"/>
                <w:szCs w:val="28"/>
              </w:rPr>
              <w:t>项目名称：</w:t>
            </w:r>
            <w:r>
              <w:rPr>
                <w:rFonts w:hint="eastAsia" w:ascii="仿宋_GB2312" w:hAnsi="宋体" w:eastAsia="仿宋_GB2312"/>
                <w:color w:val="auto"/>
                <w:sz w:val="28"/>
                <w:szCs w:val="28"/>
              </w:rPr>
              <w:t>在线精品课程建设（三期）</w:t>
            </w:r>
          </w:p>
          <w:p w14:paraId="1B78BAF4">
            <w:pPr>
              <w:spacing w:line="400" w:lineRule="exact"/>
              <w:rPr>
                <w:rFonts w:hint="eastAsia" w:ascii="仿宋_GB2312" w:eastAsia="仿宋_GB2312"/>
                <w:color w:val="auto"/>
                <w:sz w:val="28"/>
                <w:szCs w:val="28"/>
                <w:lang w:eastAsia="zh-CN"/>
              </w:rPr>
            </w:pPr>
            <w:r>
              <w:rPr>
                <w:rFonts w:hint="eastAsia" w:ascii="仿宋_GB2312" w:eastAsia="仿宋_GB2312"/>
                <w:color w:val="auto"/>
                <w:sz w:val="28"/>
                <w:szCs w:val="28"/>
                <w:highlight w:val="none"/>
              </w:rPr>
              <w:t>项目编号：</w:t>
            </w:r>
            <w:r>
              <w:rPr>
                <w:rFonts w:hint="eastAsia" w:ascii="仿宋_GB2312" w:hAnsi="宋体" w:eastAsia="仿宋_GB2312"/>
                <w:color w:val="auto"/>
                <w:sz w:val="28"/>
                <w:szCs w:val="28"/>
                <w:highlight w:val="none"/>
                <w:lang w:val="en-US" w:eastAsia="zh-CN"/>
              </w:rPr>
              <w:t xml:space="preserve"> LZZC2025-G3-990701-LZSD</w:t>
            </w:r>
          </w:p>
        </w:tc>
      </w:tr>
      <w:tr w14:paraId="2AF10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7F6A2627">
            <w:pPr>
              <w:spacing w:line="400" w:lineRule="exact"/>
              <w:jc w:val="center"/>
              <w:rPr>
                <w:rFonts w:ascii="仿宋_GB2312" w:eastAsia="仿宋_GB2312"/>
                <w:color w:val="auto"/>
                <w:sz w:val="28"/>
                <w:szCs w:val="28"/>
              </w:rPr>
            </w:pPr>
            <w:r>
              <w:rPr>
                <w:rFonts w:ascii="仿宋_GB2312" w:eastAsia="仿宋_GB2312"/>
                <w:color w:val="auto"/>
                <w:sz w:val="28"/>
                <w:szCs w:val="28"/>
              </w:rPr>
              <w:t>2</w:t>
            </w:r>
          </w:p>
        </w:tc>
        <w:tc>
          <w:tcPr>
            <w:tcW w:w="8232" w:type="dxa"/>
            <w:noWrap w:val="0"/>
            <w:vAlign w:val="top"/>
          </w:tcPr>
          <w:p w14:paraId="31A02766">
            <w:pPr>
              <w:autoSpaceDE w:val="0"/>
              <w:autoSpaceDN w:val="0"/>
              <w:spacing w:line="400" w:lineRule="exact"/>
              <w:textAlignment w:val="bottom"/>
              <w:rPr>
                <w:rFonts w:ascii="仿宋_GB2312" w:eastAsia="仿宋_GB2312"/>
                <w:color w:val="auto"/>
                <w:sz w:val="28"/>
                <w:szCs w:val="28"/>
              </w:rPr>
            </w:pPr>
            <w:r>
              <w:rPr>
                <w:rFonts w:hint="eastAsia" w:ascii="仿宋_GB2312" w:eastAsia="仿宋_GB2312"/>
                <w:color w:val="auto"/>
                <w:sz w:val="28"/>
                <w:szCs w:val="28"/>
              </w:rPr>
              <w:t>采购资金来源：财政性资金</w:t>
            </w:r>
          </w:p>
          <w:p w14:paraId="24AF7EF3">
            <w:pPr>
              <w:autoSpaceDE w:val="0"/>
              <w:autoSpaceDN w:val="0"/>
              <w:spacing w:line="400" w:lineRule="exact"/>
              <w:textAlignment w:val="bottom"/>
              <w:rPr>
                <w:rFonts w:ascii="仿宋_GB2312" w:eastAsia="仿宋_GB2312"/>
                <w:color w:val="auto"/>
                <w:sz w:val="28"/>
                <w:szCs w:val="28"/>
              </w:rPr>
            </w:pPr>
            <w:r>
              <w:rPr>
                <w:rFonts w:hint="eastAsia" w:ascii="仿宋_GB2312" w:eastAsia="仿宋_GB2312"/>
                <w:color w:val="auto"/>
                <w:sz w:val="28"/>
                <w:szCs w:val="28"/>
                <w:lang w:eastAsia="zh-CN"/>
              </w:rPr>
              <w:t>总</w:t>
            </w:r>
            <w:r>
              <w:rPr>
                <w:rFonts w:hint="eastAsia" w:ascii="仿宋_GB2312" w:eastAsia="仿宋_GB2312"/>
                <w:color w:val="auto"/>
                <w:sz w:val="28"/>
                <w:szCs w:val="28"/>
              </w:rPr>
              <w:t>预算资金（人民币）：</w:t>
            </w:r>
            <w:r>
              <w:rPr>
                <w:rFonts w:hint="eastAsia" w:ascii="仿宋_GB2312" w:eastAsia="仿宋_GB2312"/>
                <w:color w:val="auto"/>
                <w:sz w:val="28"/>
                <w:szCs w:val="28"/>
                <w:lang w:val="en-US" w:eastAsia="zh-CN"/>
              </w:rPr>
              <w:t>捌拾肆万柒仟陆佰伍拾元整</w:t>
            </w:r>
            <w:r>
              <w:rPr>
                <w:rFonts w:hint="eastAsia" w:ascii="仿宋_GB2312" w:eastAsia="仿宋_GB2312"/>
                <w:color w:val="auto"/>
                <w:sz w:val="28"/>
                <w:szCs w:val="28"/>
              </w:rPr>
              <w:t>（¥847650.00）</w:t>
            </w:r>
          </w:p>
        </w:tc>
      </w:tr>
      <w:tr w14:paraId="2D20C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078ADFE9">
            <w:pPr>
              <w:spacing w:line="400" w:lineRule="exact"/>
              <w:jc w:val="center"/>
              <w:rPr>
                <w:rFonts w:ascii="仿宋_GB2312" w:eastAsia="仿宋_GB2312"/>
                <w:color w:val="auto"/>
                <w:sz w:val="28"/>
                <w:szCs w:val="28"/>
              </w:rPr>
            </w:pPr>
            <w:r>
              <w:rPr>
                <w:rFonts w:ascii="仿宋_GB2312" w:eastAsia="仿宋_GB2312"/>
                <w:color w:val="auto"/>
                <w:sz w:val="28"/>
                <w:szCs w:val="28"/>
              </w:rPr>
              <w:t>3</w:t>
            </w:r>
          </w:p>
        </w:tc>
        <w:tc>
          <w:tcPr>
            <w:tcW w:w="8232" w:type="dxa"/>
            <w:noWrap w:val="0"/>
            <w:vAlign w:val="center"/>
          </w:tcPr>
          <w:p w14:paraId="617C7D4A">
            <w:pPr>
              <w:spacing w:line="400" w:lineRule="exact"/>
              <w:rPr>
                <w:rFonts w:ascii="仿宋_GB2312" w:eastAsia="仿宋_GB2312"/>
                <w:color w:val="auto"/>
                <w:sz w:val="28"/>
                <w:szCs w:val="28"/>
              </w:rPr>
            </w:pPr>
            <w:r>
              <w:rPr>
                <w:rFonts w:hint="eastAsia" w:ascii="仿宋_GB2312" w:eastAsia="仿宋_GB2312"/>
                <w:color w:val="auto"/>
                <w:sz w:val="28"/>
                <w:szCs w:val="28"/>
              </w:rPr>
              <w:t>投标报价及费用：</w:t>
            </w:r>
          </w:p>
          <w:p w14:paraId="2A634E0B">
            <w:pPr>
              <w:spacing w:line="400" w:lineRule="exact"/>
              <w:rPr>
                <w:rFonts w:ascii="仿宋_GB2312" w:eastAsia="仿宋_GB2312"/>
                <w:color w:val="auto"/>
                <w:sz w:val="28"/>
                <w:szCs w:val="28"/>
              </w:rPr>
            </w:pPr>
            <w:r>
              <w:rPr>
                <w:rFonts w:hint="eastAsia" w:ascii="仿宋_GB2312" w:eastAsia="仿宋_GB2312"/>
                <w:color w:val="auto"/>
                <w:sz w:val="28"/>
                <w:szCs w:val="28"/>
              </w:rPr>
              <w:t>1.本项目投标应以人民币报价；</w:t>
            </w:r>
          </w:p>
          <w:p w14:paraId="5FEAB04E">
            <w:pPr>
              <w:spacing w:line="400" w:lineRule="exact"/>
              <w:rPr>
                <w:rFonts w:ascii="仿宋_GB2312" w:eastAsia="仿宋_GB2312"/>
                <w:color w:val="auto"/>
                <w:sz w:val="28"/>
                <w:szCs w:val="28"/>
              </w:rPr>
            </w:pPr>
            <w:r>
              <w:rPr>
                <w:rFonts w:hint="eastAsia" w:ascii="仿宋_GB2312" w:eastAsia="仿宋_GB2312"/>
                <w:color w:val="auto"/>
                <w:sz w:val="28"/>
                <w:szCs w:val="28"/>
              </w:rPr>
              <w:t>2.不论投标结果如何，投标人均应自行承担所有与投标有关的全部费用；</w:t>
            </w:r>
          </w:p>
          <w:p w14:paraId="39806DDA">
            <w:pPr>
              <w:pStyle w:val="9"/>
              <w:ind w:left="0" w:leftChars="0" w:firstLine="0" w:firstLineChars="0"/>
              <w:rPr>
                <w:rFonts w:hint="eastAsia" w:ascii="仿宋_GB2312" w:eastAsia="仿宋_GB2312"/>
                <w:color w:val="auto"/>
                <w:sz w:val="28"/>
                <w:szCs w:val="28"/>
                <w:highlight w:val="none"/>
                <w:lang w:eastAsia="zh-CN"/>
              </w:rPr>
            </w:pPr>
            <w:r>
              <w:rPr>
                <w:rFonts w:hint="eastAsia" w:ascii="仿宋_GB2312" w:eastAsia="仿宋_GB2312"/>
                <w:color w:val="auto"/>
                <w:sz w:val="28"/>
                <w:szCs w:val="28"/>
              </w:rPr>
              <w:t>3.本次招标文件</w:t>
            </w:r>
            <w:r>
              <w:rPr>
                <w:rFonts w:hint="eastAsia" w:ascii="仿宋_GB2312" w:eastAsia="仿宋_GB2312"/>
                <w:color w:val="auto"/>
                <w:sz w:val="28"/>
                <w:szCs w:val="28"/>
                <w:highlight w:val="none"/>
              </w:rPr>
              <w:t>免</w:t>
            </w:r>
            <w:r>
              <w:rPr>
                <w:rFonts w:hint="eastAsia" w:ascii="仿宋_GB2312" w:eastAsia="仿宋_GB2312"/>
                <w:color w:val="auto"/>
                <w:sz w:val="28"/>
                <w:szCs w:val="28"/>
                <w:highlight w:val="none"/>
                <w:lang w:eastAsia="zh-CN"/>
              </w:rPr>
              <w:t>费；</w:t>
            </w:r>
          </w:p>
          <w:p w14:paraId="391DD666">
            <w:pPr>
              <w:pStyle w:val="9"/>
              <w:ind w:left="0" w:leftChars="0" w:firstLine="0" w:firstLineChars="0"/>
              <w:rPr>
                <w:rFonts w:hint="default"/>
                <w:lang w:val="en-US"/>
              </w:rPr>
            </w:pPr>
            <w:r>
              <w:rPr>
                <w:rFonts w:hint="eastAsia" w:ascii="仿宋_GB2312" w:eastAsia="仿宋_GB2312"/>
                <w:color w:val="auto"/>
                <w:sz w:val="28"/>
                <w:szCs w:val="28"/>
                <w:highlight w:val="none"/>
                <w:lang w:val="en-US" w:eastAsia="zh-CN"/>
              </w:rPr>
              <w:t>4.代理服务收费标准：以项目中标金额为计费额，按公开招标文件投标人须知正文第41.2条规定的收费计算标准（服务类）采用差额定率累进法计算出收费基准价格，采购代理收费以收费基准价格收取。</w:t>
            </w:r>
          </w:p>
        </w:tc>
      </w:tr>
      <w:tr w14:paraId="7B081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trPr>
        <w:tc>
          <w:tcPr>
            <w:tcW w:w="817" w:type="dxa"/>
            <w:noWrap w:val="0"/>
            <w:vAlign w:val="center"/>
          </w:tcPr>
          <w:p w14:paraId="1B66B5C4">
            <w:pPr>
              <w:spacing w:line="400" w:lineRule="exact"/>
              <w:jc w:val="center"/>
              <w:rPr>
                <w:rFonts w:ascii="仿宋_GB2312" w:eastAsia="仿宋_GB2312"/>
                <w:color w:val="auto"/>
                <w:sz w:val="28"/>
                <w:szCs w:val="28"/>
              </w:rPr>
            </w:pPr>
            <w:r>
              <w:rPr>
                <w:rFonts w:ascii="仿宋_GB2312" w:eastAsia="仿宋_GB2312"/>
                <w:color w:val="auto"/>
                <w:sz w:val="28"/>
                <w:szCs w:val="28"/>
              </w:rPr>
              <w:t>4</w:t>
            </w:r>
          </w:p>
        </w:tc>
        <w:tc>
          <w:tcPr>
            <w:tcW w:w="8232" w:type="dxa"/>
            <w:noWrap w:val="0"/>
            <w:vAlign w:val="center"/>
          </w:tcPr>
          <w:p w14:paraId="5C424A30">
            <w:pPr>
              <w:spacing w:line="400" w:lineRule="exact"/>
              <w:rPr>
                <w:rFonts w:ascii="仿宋_GB2312" w:eastAsia="仿宋_GB2312"/>
                <w:color w:val="auto"/>
                <w:sz w:val="28"/>
                <w:szCs w:val="28"/>
              </w:rPr>
            </w:pPr>
            <w:r>
              <w:rPr>
                <w:rFonts w:hint="eastAsia" w:ascii="仿宋_GB2312" w:eastAsia="仿宋_GB2312"/>
                <w:color w:val="auto"/>
                <w:sz w:val="28"/>
                <w:szCs w:val="28"/>
              </w:rPr>
              <w:t>投标保证金为：本项目无需提交投标保证金。</w:t>
            </w:r>
          </w:p>
        </w:tc>
      </w:tr>
      <w:tr w14:paraId="66C7D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50A8B65F">
            <w:pPr>
              <w:spacing w:line="400" w:lineRule="exact"/>
              <w:jc w:val="center"/>
              <w:rPr>
                <w:rFonts w:ascii="仿宋_GB2312" w:eastAsia="仿宋_GB2312"/>
                <w:color w:val="auto"/>
                <w:sz w:val="28"/>
                <w:szCs w:val="28"/>
              </w:rPr>
            </w:pPr>
            <w:r>
              <w:rPr>
                <w:rFonts w:ascii="仿宋_GB2312" w:eastAsia="仿宋_GB2312"/>
                <w:color w:val="auto"/>
                <w:sz w:val="28"/>
                <w:szCs w:val="28"/>
              </w:rPr>
              <w:t>5</w:t>
            </w:r>
          </w:p>
        </w:tc>
        <w:tc>
          <w:tcPr>
            <w:tcW w:w="8232" w:type="dxa"/>
            <w:noWrap w:val="0"/>
            <w:vAlign w:val="center"/>
          </w:tcPr>
          <w:p w14:paraId="46BEEADA">
            <w:pPr>
              <w:spacing w:line="400" w:lineRule="exact"/>
              <w:rPr>
                <w:rFonts w:ascii="仿宋_GB2312" w:eastAsia="仿宋_GB2312"/>
                <w:color w:val="auto"/>
                <w:sz w:val="28"/>
                <w:szCs w:val="28"/>
              </w:rPr>
            </w:pPr>
            <w:r>
              <w:rPr>
                <w:rFonts w:hint="eastAsia" w:ascii="仿宋_GB2312" w:hAnsi="宋体" w:eastAsia="仿宋_GB2312"/>
                <w:color w:val="auto"/>
                <w:sz w:val="28"/>
                <w:szCs w:val="28"/>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color w:val="auto"/>
                <w:sz w:val="28"/>
                <w:szCs w:val="28"/>
              </w:rPr>
              <w:t>招标文件提供期限，并在财政部门指定的政府采购信息发布媒体上发布公告。</w:t>
            </w:r>
          </w:p>
        </w:tc>
      </w:tr>
      <w:tr w14:paraId="1D528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16FC27FF">
            <w:pPr>
              <w:spacing w:line="400" w:lineRule="exact"/>
              <w:jc w:val="center"/>
              <w:rPr>
                <w:rFonts w:ascii="仿宋_GB2312" w:eastAsia="仿宋_GB2312"/>
                <w:color w:val="auto"/>
                <w:sz w:val="28"/>
                <w:szCs w:val="28"/>
              </w:rPr>
            </w:pPr>
            <w:r>
              <w:rPr>
                <w:rFonts w:hint="eastAsia" w:ascii="仿宋_GB2312" w:eastAsia="仿宋_GB2312"/>
                <w:color w:val="auto"/>
                <w:sz w:val="28"/>
                <w:szCs w:val="28"/>
              </w:rPr>
              <w:t>6</w:t>
            </w:r>
          </w:p>
        </w:tc>
        <w:tc>
          <w:tcPr>
            <w:tcW w:w="8232" w:type="dxa"/>
            <w:noWrap w:val="0"/>
            <w:vAlign w:val="center"/>
          </w:tcPr>
          <w:p w14:paraId="72054650">
            <w:pPr>
              <w:pStyle w:val="629"/>
              <w:spacing w:before="0" w:beforeAutospacing="0" w:after="0" w:afterAutospacing="0" w:line="460" w:lineRule="atLeast"/>
              <w:rPr>
                <w:rStyle w:val="414"/>
                <w:rFonts w:hint="eastAsia" w:ascii="仿宋_GB2312" w:eastAsia="仿宋_GB2312"/>
                <w:color w:val="auto"/>
                <w:sz w:val="28"/>
                <w:szCs w:val="28"/>
              </w:rPr>
            </w:pPr>
            <w:r>
              <w:rPr>
                <w:rStyle w:val="414"/>
                <w:rFonts w:hint="eastAsia" w:ascii="仿宋_GB2312" w:eastAsia="仿宋_GB2312"/>
                <w:color w:val="auto"/>
                <w:sz w:val="28"/>
                <w:szCs w:val="28"/>
              </w:rPr>
              <w:t>本项目属于专门面向中小企业采购的项目，监狱企业、残疾人福利单位视同小型、微型企业：</w:t>
            </w:r>
          </w:p>
          <w:p w14:paraId="390FA199">
            <w:pPr>
              <w:pStyle w:val="629"/>
              <w:spacing w:before="0" w:beforeAutospacing="0" w:after="0" w:afterAutospacing="0" w:line="460" w:lineRule="atLeast"/>
              <w:rPr>
                <w:rFonts w:hint="eastAsia" w:ascii="仿宋_GB2312" w:eastAsia="仿宋_GB2312"/>
                <w:color w:val="auto"/>
                <w:sz w:val="28"/>
                <w:szCs w:val="28"/>
                <w:highlight w:val="none"/>
              </w:rPr>
            </w:pPr>
            <w:r>
              <w:rPr>
                <w:rFonts w:hint="eastAsia" w:ascii="仿宋_GB2312" w:eastAsia="仿宋_GB2312"/>
                <w:color w:val="auto"/>
                <w:sz w:val="28"/>
                <w:szCs w:val="28"/>
              </w:rPr>
              <w:t>1.</w:t>
            </w:r>
            <w:r>
              <w:rPr>
                <w:rStyle w:val="414"/>
                <w:rFonts w:hint="eastAsia" w:ascii="仿宋_GB2312" w:eastAsia="仿宋_GB2312"/>
                <w:color w:val="auto"/>
                <w:sz w:val="28"/>
                <w:szCs w:val="28"/>
              </w:rPr>
              <w:t>中小</w:t>
            </w:r>
            <w:r>
              <w:rPr>
                <w:rFonts w:hint="eastAsia" w:ascii="仿宋_GB2312" w:eastAsia="仿宋_GB2312"/>
                <w:color w:val="auto"/>
                <w:sz w:val="28"/>
                <w:szCs w:val="28"/>
              </w:rPr>
              <w:t>企业以投标人填写的《中小企业声明函》为判定标准（格式见公开招标文件</w:t>
            </w:r>
            <w:r>
              <w:rPr>
                <w:rFonts w:hint="eastAsia" w:ascii="仿宋_GB2312" w:eastAsia="仿宋_GB2312"/>
                <w:color w:val="auto"/>
                <w:sz w:val="28"/>
                <w:szCs w:val="28"/>
                <w:highlight w:val="none"/>
              </w:rPr>
              <w:t>第六章）；</w:t>
            </w:r>
          </w:p>
          <w:p w14:paraId="17AD93E5">
            <w:pPr>
              <w:pStyle w:val="629"/>
              <w:spacing w:before="0" w:beforeAutospacing="0" w:after="0" w:afterAutospacing="0" w:line="460" w:lineRule="atLeast"/>
              <w:rPr>
                <w:rFonts w:hint="eastAsia" w:ascii="仿宋_GB2312" w:eastAsia="仿宋_GB2312"/>
                <w:color w:val="auto"/>
                <w:sz w:val="28"/>
                <w:szCs w:val="28"/>
              </w:rPr>
            </w:pPr>
            <w:r>
              <w:rPr>
                <w:rFonts w:hint="eastAsia" w:ascii="仿宋_GB2312" w:eastAsia="仿宋_GB2312"/>
                <w:color w:val="auto"/>
                <w:sz w:val="28"/>
                <w:szCs w:val="28"/>
                <w:highlight w:val="none"/>
              </w:rPr>
              <w:t>2.残疾人福利性单位以投标人提供的《残疾人福利性单位声明函》为判定标准（格式见公开招标文件第六章）</w:t>
            </w:r>
            <w:r>
              <w:rPr>
                <w:rFonts w:hint="eastAsia" w:ascii="仿宋_GB2312" w:eastAsia="仿宋_GB2312"/>
                <w:color w:val="auto"/>
                <w:sz w:val="28"/>
                <w:szCs w:val="28"/>
              </w:rPr>
              <w:t>；</w:t>
            </w:r>
          </w:p>
          <w:p w14:paraId="01F3EDEA">
            <w:pPr>
              <w:pStyle w:val="629"/>
              <w:spacing w:before="0" w:beforeAutospacing="0" w:after="0" w:afterAutospacing="0" w:line="460" w:lineRule="atLeast"/>
              <w:rPr>
                <w:rFonts w:hint="eastAsia" w:ascii="仿宋_GB2312" w:eastAsia="仿宋_GB2312"/>
                <w:color w:val="auto"/>
                <w:sz w:val="28"/>
                <w:szCs w:val="28"/>
              </w:rPr>
            </w:pPr>
            <w:r>
              <w:rPr>
                <w:rFonts w:hint="eastAsia" w:ascii="仿宋_GB2312" w:eastAsia="仿宋_GB2312"/>
                <w:color w:val="auto"/>
                <w:sz w:val="28"/>
                <w:szCs w:val="28"/>
              </w:rPr>
              <w:t>3.监狱企业以投标人提供由省级以上监狱管理局、戒毒管理局（含新疆生产建设兵团）出具的属于监狱企业的证明文件为判定标准。</w:t>
            </w:r>
          </w:p>
          <w:p w14:paraId="40ACA2CD">
            <w:pPr>
              <w:rPr>
                <w:rFonts w:ascii="仿宋_GB2312" w:eastAsia="仿宋_GB2312"/>
                <w:color w:val="auto"/>
                <w:sz w:val="22"/>
                <w:szCs w:val="28"/>
              </w:rPr>
            </w:pPr>
            <w:r>
              <w:rPr>
                <w:rFonts w:hint="eastAsia" w:ascii="仿宋_GB2312" w:eastAsia="仿宋_GB2312"/>
                <w:color w:val="auto"/>
                <w:sz w:val="22"/>
                <w:szCs w:val="28"/>
              </w:rPr>
              <w:t> </w:t>
            </w:r>
          </w:p>
        </w:tc>
      </w:tr>
      <w:tr w14:paraId="352E1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3E69C275">
            <w:pPr>
              <w:spacing w:line="400" w:lineRule="exact"/>
              <w:jc w:val="center"/>
              <w:rPr>
                <w:rFonts w:ascii="仿宋_GB2312" w:eastAsia="仿宋_GB2312"/>
                <w:color w:val="auto"/>
                <w:sz w:val="28"/>
                <w:szCs w:val="28"/>
              </w:rPr>
            </w:pPr>
            <w:r>
              <w:rPr>
                <w:rFonts w:hint="eastAsia" w:ascii="仿宋_GB2312" w:eastAsia="仿宋_GB2312"/>
                <w:color w:val="auto"/>
                <w:sz w:val="28"/>
                <w:szCs w:val="28"/>
              </w:rPr>
              <w:t>7</w:t>
            </w:r>
          </w:p>
        </w:tc>
        <w:tc>
          <w:tcPr>
            <w:tcW w:w="8232" w:type="dxa"/>
            <w:noWrap w:val="0"/>
            <w:vAlign w:val="center"/>
          </w:tcPr>
          <w:p w14:paraId="76599C4B">
            <w:pPr>
              <w:pStyle w:val="523"/>
              <w:spacing w:before="0" w:beforeAutospacing="0" w:after="0" w:afterAutospacing="0" w:line="460" w:lineRule="atLeast"/>
              <w:rPr>
                <w:rStyle w:val="453"/>
                <w:rFonts w:hint="eastAsia" w:ascii="仿宋_GB2312" w:eastAsia="仿宋_GB2312"/>
                <w:color w:val="auto"/>
                <w:sz w:val="28"/>
                <w:szCs w:val="28"/>
              </w:rPr>
            </w:pPr>
            <w:r>
              <w:rPr>
                <w:rStyle w:val="453"/>
                <w:rFonts w:hint="eastAsia" w:ascii="仿宋_GB2312" w:eastAsia="仿宋_GB2312"/>
                <w:color w:val="auto"/>
                <w:sz w:val="28"/>
                <w:szCs w:val="28"/>
              </w:rPr>
              <w:t>电子投标文件：</w:t>
            </w:r>
          </w:p>
          <w:p w14:paraId="06778CD2">
            <w:pPr>
              <w:pStyle w:val="523"/>
              <w:spacing w:before="0" w:beforeAutospacing="0" w:after="0" w:afterAutospacing="0" w:line="460" w:lineRule="atLeast"/>
              <w:rPr>
                <w:rStyle w:val="453"/>
                <w:rFonts w:hint="eastAsia" w:ascii="仿宋_GB2312" w:eastAsia="仿宋_GB2312"/>
                <w:color w:val="auto"/>
                <w:sz w:val="28"/>
                <w:szCs w:val="28"/>
                <w:lang w:eastAsia="zh-CN"/>
              </w:rPr>
            </w:pPr>
            <w:r>
              <w:rPr>
                <w:rStyle w:val="453"/>
                <w:rFonts w:hint="eastAsia" w:ascii="仿宋_GB2312" w:eastAsia="仿宋_GB2312"/>
                <w:color w:val="auto"/>
                <w:sz w:val="28"/>
                <w:szCs w:val="28"/>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Style w:val="453"/>
                <w:rFonts w:hint="eastAsia" w:ascii="仿宋_GB2312" w:eastAsia="仿宋_GB2312"/>
                <w:color w:val="auto"/>
                <w:sz w:val="28"/>
                <w:szCs w:val="28"/>
                <w:lang w:eastAsia="zh-CN"/>
              </w:rPr>
              <w:t>；</w:t>
            </w:r>
          </w:p>
          <w:p w14:paraId="78E7D0E6">
            <w:pPr>
              <w:pStyle w:val="523"/>
              <w:spacing w:before="0" w:beforeAutospacing="0" w:after="0" w:afterAutospacing="0" w:line="460" w:lineRule="atLeast"/>
              <w:rPr>
                <w:rStyle w:val="453"/>
                <w:rFonts w:hint="eastAsia" w:ascii="仿宋_GB2312" w:eastAsia="仿宋_GB2312"/>
                <w:color w:val="auto"/>
                <w:sz w:val="28"/>
                <w:szCs w:val="28"/>
                <w:lang w:eastAsia="zh-CN"/>
              </w:rPr>
            </w:pPr>
            <w:r>
              <w:rPr>
                <w:rStyle w:val="453"/>
                <w:rFonts w:hint="eastAsia" w:ascii="仿宋_GB2312" w:eastAsia="仿宋_GB2312"/>
                <w:color w:val="auto"/>
                <w:sz w:val="28"/>
                <w:szCs w:val="28"/>
              </w:rPr>
              <w:t>2.未按规定传输提交电子投标文件的将被广西政府采购云平台拒绝</w:t>
            </w:r>
            <w:r>
              <w:rPr>
                <w:rStyle w:val="453"/>
                <w:rFonts w:hint="eastAsia" w:ascii="仿宋_GB2312" w:eastAsia="仿宋_GB2312"/>
                <w:color w:val="auto"/>
                <w:sz w:val="28"/>
                <w:szCs w:val="28"/>
                <w:lang w:eastAsia="zh-CN"/>
              </w:rPr>
              <w:t>；</w:t>
            </w:r>
          </w:p>
          <w:p w14:paraId="16C45311">
            <w:pPr>
              <w:pStyle w:val="523"/>
              <w:spacing w:before="0" w:beforeAutospacing="0" w:after="0" w:afterAutospacing="0" w:line="460" w:lineRule="atLeast"/>
              <w:rPr>
                <w:rFonts w:hint="eastAsia" w:ascii="仿宋_GB2312" w:eastAsia="仿宋_GB2312"/>
                <w:color w:val="auto"/>
                <w:sz w:val="28"/>
                <w:szCs w:val="28"/>
              </w:rPr>
            </w:pPr>
            <w:r>
              <w:rPr>
                <w:rStyle w:val="453"/>
                <w:rFonts w:hint="eastAsia" w:ascii="仿宋_GB2312" w:eastAsia="仿宋_GB2312"/>
                <w:color w:val="auto"/>
                <w:sz w:val="28"/>
                <w:szCs w:val="28"/>
              </w:rPr>
              <w:t>3.电子投标文件成功提交后，投标人可自行打印投标文件接收回执。</w:t>
            </w:r>
          </w:p>
        </w:tc>
      </w:tr>
      <w:tr w14:paraId="7D6CE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064CE820">
            <w:pPr>
              <w:spacing w:line="400" w:lineRule="exact"/>
              <w:jc w:val="center"/>
              <w:rPr>
                <w:rFonts w:ascii="仿宋_GB2312" w:eastAsia="仿宋_GB2312"/>
                <w:color w:val="auto"/>
                <w:sz w:val="28"/>
                <w:szCs w:val="28"/>
              </w:rPr>
            </w:pPr>
            <w:r>
              <w:rPr>
                <w:rFonts w:hint="eastAsia" w:ascii="仿宋_GB2312" w:eastAsia="仿宋_GB2312"/>
                <w:color w:val="auto"/>
                <w:sz w:val="28"/>
                <w:szCs w:val="28"/>
              </w:rPr>
              <w:t>8</w:t>
            </w:r>
          </w:p>
        </w:tc>
        <w:tc>
          <w:tcPr>
            <w:tcW w:w="8232" w:type="dxa"/>
            <w:noWrap w:val="0"/>
            <w:vAlign w:val="center"/>
          </w:tcPr>
          <w:p w14:paraId="2353A1C0">
            <w:pPr>
              <w:pStyle w:val="791"/>
              <w:spacing w:before="0" w:beforeAutospacing="0" w:after="0" w:afterAutospacing="0" w:line="460" w:lineRule="atLeast"/>
              <w:rPr>
                <w:rFonts w:hint="eastAsia" w:ascii="仿宋_GB2312" w:eastAsia="仿宋_GB2312"/>
                <w:color w:val="auto"/>
                <w:sz w:val="28"/>
                <w:szCs w:val="28"/>
              </w:rPr>
            </w:pPr>
            <w:r>
              <w:rPr>
                <w:rFonts w:hint="eastAsia" w:ascii="仿宋_GB2312" w:eastAsia="仿宋_GB2312"/>
                <w:color w:val="auto"/>
                <w:sz w:val="28"/>
                <w:szCs w:val="28"/>
              </w:rPr>
              <w:t>投标文件提交截止时间及地点：详见公开招标公告。</w:t>
            </w:r>
          </w:p>
        </w:tc>
      </w:tr>
      <w:tr w14:paraId="7D744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053AFE6A">
            <w:pPr>
              <w:spacing w:line="400" w:lineRule="exact"/>
              <w:jc w:val="center"/>
              <w:rPr>
                <w:rFonts w:ascii="仿宋_GB2312" w:eastAsia="仿宋_GB2312"/>
                <w:color w:val="auto"/>
                <w:sz w:val="28"/>
                <w:szCs w:val="28"/>
              </w:rPr>
            </w:pPr>
            <w:r>
              <w:rPr>
                <w:rFonts w:hint="eastAsia" w:ascii="仿宋_GB2312" w:eastAsia="仿宋_GB2312"/>
                <w:color w:val="auto"/>
                <w:sz w:val="28"/>
                <w:szCs w:val="28"/>
              </w:rPr>
              <w:t>9</w:t>
            </w:r>
          </w:p>
        </w:tc>
        <w:tc>
          <w:tcPr>
            <w:tcW w:w="8232" w:type="dxa"/>
            <w:noWrap w:val="0"/>
            <w:vAlign w:val="center"/>
          </w:tcPr>
          <w:p w14:paraId="18FAEFAC">
            <w:pPr>
              <w:pStyle w:val="763"/>
              <w:spacing w:before="0" w:beforeAutospacing="0" w:after="0" w:afterAutospacing="0" w:line="460" w:lineRule="atLeast"/>
              <w:rPr>
                <w:rFonts w:hint="eastAsia" w:ascii="仿宋_GB2312" w:eastAsia="仿宋_GB2312"/>
                <w:color w:val="auto"/>
                <w:sz w:val="28"/>
                <w:szCs w:val="28"/>
              </w:rPr>
            </w:pPr>
            <w:r>
              <w:rPr>
                <w:rFonts w:hint="eastAsia" w:ascii="仿宋_GB2312" w:eastAsia="仿宋_GB2312"/>
                <w:color w:val="auto"/>
                <w:sz w:val="28"/>
                <w:szCs w:val="28"/>
              </w:rPr>
              <w:t>开标时间：详见公开招标公告。</w:t>
            </w:r>
          </w:p>
        </w:tc>
      </w:tr>
      <w:tr w14:paraId="529F1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4C71B4AA">
            <w:pPr>
              <w:spacing w:line="400" w:lineRule="exact"/>
              <w:jc w:val="center"/>
              <w:rPr>
                <w:rFonts w:ascii="仿宋_GB2312" w:eastAsia="仿宋_GB2312"/>
                <w:color w:val="auto"/>
                <w:sz w:val="28"/>
                <w:szCs w:val="28"/>
              </w:rPr>
            </w:pPr>
            <w:r>
              <w:rPr>
                <w:rFonts w:hint="eastAsia" w:ascii="仿宋_GB2312" w:eastAsia="仿宋_GB2312"/>
                <w:color w:val="auto"/>
                <w:sz w:val="28"/>
                <w:szCs w:val="28"/>
              </w:rPr>
              <w:t>10</w:t>
            </w:r>
          </w:p>
        </w:tc>
        <w:tc>
          <w:tcPr>
            <w:tcW w:w="8232" w:type="dxa"/>
            <w:noWrap w:val="0"/>
            <w:vAlign w:val="center"/>
          </w:tcPr>
          <w:p w14:paraId="3905A0F9">
            <w:pPr>
              <w:pStyle w:val="667"/>
              <w:spacing w:before="0" w:beforeAutospacing="0" w:after="0" w:afterAutospacing="0" w:line="460" w:lineRule="atLeast"/>
              <w:rPr>
                <w:rFonts w:hint="eastAsia" w:ascii="仿宋_GB2312" w:eastAsia="仿宋_GB2312"/>
                <w:color w:val="auto"/>
                <w:sz w:val="28"/>
                <w:szCs w:val="28"/>
              </w:rPr>
            </w:pPr>
            <w:r>
              <w:rPr>
                <w:rFonts w:hint="eastAsia" w:ascii="仿宋_GB2312" w:eastAsia="仿宋_GB2312"/>
                <w:color w:val="auto"/>
                <w:sz w:val="28"/>
                <w:szCs w:val="28"/>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1EEB3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79ECCE99">
            <w:pPr>
              <w:spacing w:line="400" w:lineRule="exact"/>
              <w:jc w:val="center"/>
              <w:rPr>
                <w:rFonts w:ascii="仿宋_GB2312" w:eastAsia="仿宋_GB2312"/>
                <w:color w:val="auto"/>
                <w:sz w:val="28"/>
                <w:szCs w:val="28"/>
              </w:rPr>
            </w:pPr>
            <w:r>
              <w:rPr>
                <w:rFonts w:hint="eastAsia" w:ascii="仿宋_GB2312" w:eastAsia="仿宋_GB2312"/>
                <w:color w:val="auto"/>
                <w:sz w:val="28"/>
                <w:szCs w:val="28"/>
              </w:rPr>
              <w:t>11</w:t>
            </w:r>
          </w:p>
        </w:tc>
        <w:tc>
          <w:tcPr>
            <w:tcW w:w="8232" w:type="dxa"/>
            <w:noWrap w:val="0"/>
            <w:vAlign w:val="center"/>
          </w:tcPr>
          <w:p w14:paraId="554F85EB">
            <w:pPr>
              <w:pStyle w:val="696"/>
              <w:spacing w:before="0" w:beforeAutospacing="0" w:after="0" w:afterAutospacing="0" w:line="460" w:lineRule="atLeast"/>
              <w:rPr>
                <w:rFonts w:hint="eastAsia" w:ascii="仿宋_GB2312" w:eastAsia="仿宋_GB2312"/>
                <w:color w:val="auto"/>
                <w:sz w:val="28"/>
                <w:szCs w:val="28"/>
              </w:rPr>
            </w:pPr>
            <w:r>
              <w:rPr>
                <w:rFonts w:hint="eastAsia" w:ascii="仿宋_GB2312" w:eastAsia="仿宋_GB2312"/>
                <w:color w:val="auto"/>
                <w:sz w:val="28"/>
                <w:szCs w:val="28"/>
              </w:rPr>
              <w:t>评标方法：综合评分法</w:t>
            </w:r>
          </w:p>
        </w:tc>
      </w:tr>
      <w:tr w14:paraId="0085B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02A2B29D">
            <w:pPr>
              <w:spacing w:line="400" w:lineRule="exact"/>
              <w:jc w:val="center"/>
              <w:rPr>
                <w:rFonts w:ascii="仿宋_GB2312" w:eastAsia="仿宋_GB2312"/>
                <w:color w:val="auto"/>
                <w:sz w:val="28"/>
                <w:szCs w:val="28"/>
              </w:rPr>
            </w:pPr>
            <w:r>
              <w:rPr>
                <w:rFonts w:hint="eastAsia" w:ascii="仿宋_GB2312" w:eastAsia="仿宋_GB2312"/>
                <w:color w:val="auto"/>
                <w:sz w:val="28"/>
                <w:szCs w:val="28"/>
              </w:rPr>
              <w:t>12</w:t>
            </w:r>
          </w:p>
        </w:tc>
        <w:tc>
          <w:tcPr>
            <w:tcW w:w="8232" w:type="dxa"/>
            <w:noWrap w:val="0"/>
            <w:vAlign w:val="center"/>
          </w:tcPr>
          <w:p w14:paraId="65E3D916">
            <w:pPr>
              <w:pStyle w:val="760"/>
              <w:spacing w:before="0" w:beforeAutospacing="0" w:after="0" w:afterAutospacing="0" w:line="460" w:lineRule="atLeast"/>
              <w:rPr>
                <w:rFonts w:hint="eastAsia" w:ascii="仿宋_GB2312" w:eastAsia="仿宋_GB2312"/>
                <w:color w:val="auto"/>
                <w:sz w:val="28"/>
                <w:szCs w:val="28"/>
              </w:rPr>
            </w:pPr>
            <w:r>
              <w:rPr>
                <w:rFonts w:hint="eastAsia" w:ascii="仿宋_GB2312" w:eastAsia="仿宋_GB2312"/>
                <w:color w:val="auto"/>
                <w:sz w:val="28"/>
                <w:szCs w:val="28"/>
              </w:rPr>
              <w:t>发布媒体：中国政府采购网（www.ccgp.gov.cn）、广西壮族自治区政府采购网（zfcg.gxzf.gov.cn）、柳州市政府采购网（zfcg.lzscz.liuzhou.gov.cn）。</w:t>
            </w:r>
          </w:p>
        </w:tc>
      </w:tr>
      <w:tr w14:paraId="6B317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59C22B01">
            <w:pPr>
              <w:spacing w:line="400" w:lineRule="exact"/>
              <w:jc w:val="center"/>
              <w:rPr>
                <w:rFonts w:ascii="仿宋_GB2312" w:eastAsia="仿宋_GB2312"/>
                <w:color w:val="auto"/>
                <w:sz w:val="28"/>
                <w:szCs w:val="28"/>
              </w:rPr>
            </w:pPr>
            <w:r>
              <w:rPr>
                <w:rFonts w:hint="eastAsia" w:ascii="仿宋_GB2312" w:eastAsia="仿宋_GB2312"/>
                <w:color w:val="auto"/>
                <w:sz w:val="28"/>
                <w:szCs w:val="28"/>
              </w:rPr>
              <w:t>13</w:t>
            </w:r>
          </w:p>
        </w:tc>
        <w:tc>
          <w:tcPr>
            <w:tcW w:w="8232" w:type="dxa"/>
            <w:noWrap w:val="0"/>
            <w:vAlign w:val="center"/>
          </w:tcPr>
          <w:p w14:paraId="604B4F81">
            <w:pPr>
              <w:pStyle w:val="497"/>
              <w:spacing w:before="0" w:beforeAutospacing="0" w:after="0" w:afterAutospacing="0" w:line="460" w:lineRule="atLeast"/>
              <w:rPr>
                <w:rStyle w:val="393"/>
                <w:rFonts w:hint="eastAsia" w:ascii="仿宋_GB2312" w:eastAsia="仿宋_GB2312"/>
                <w:color w:val="auto"/>
                <w:sz w:val="28"/>
                <w:szCs w:val="28"/>
              </w:rPr>
            </w:pPr>
            <w:r>
              <w:rPr>
                <w:rStyle w:val="393"/>
                <w:rFonts w:hint="eastAsia" w:ascii="仿宋_GB2312" w:eastAsia="仿宋_GB2312"/>
                <w:color w:val="auto"/>
                <w:sz w:val="28"/>
                <w:szCs w:val="28"/>
              </w:rPr>
              <w:t>一、信用信息使用规则：</w:t>
            </w:r>
          </w:p>
          <w:p w14:paraId="791118FD">
            <w:pPr>
              <w:pStyle w:val="497"/>
              <w:spacing w:before="0" w:beforeAutospacing="0" w:after="0" w:afterAutospacing="0" w:line="460" w:lineRule="atLeast"/>
              <w:rPr>
                <w:rFonts w:hint="eastAsia" w:ascii="仿宋_GB2312" w:eastAsia="仿宋_GB2312"/>
                <w:color w:val="auto"/>
                <w:sz w:val="28"/>
                <w:szCs w:val="28"/>
              </w:rPr>
            </w:pPr>
            <w:r>
              <w:rPr>
                <w:rFonts w:hint="eastAsia" w:ascii="仿宋_GB2312" w:eastAsia="仿宋_GB2312"/>
                <w:color w:val="auto"/>
                <w:sz w:val="28"/>
                <w:szCs w:val="28"/>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p>
          <w:p w14:paraId="63C13349">
            <w:pPr>
              <w:pStyle w:val="497"/>
              <w:spacing w:before="0" w:beforeAutospacing="0" w:after="0" w:afterAutospacing="0" w:line="460" w:lineRule="atLeast"/>
              <w:rPr>
                <w:rStyle w:val="393"/>
                <w:rFonts w:hint="eastAsia" w:ascii="仿宋_GB2312" w:eastAsia="仿宋_GB2312"/>
                <w:color w:val="auto"/>
                <w:sz w:val="28"/>
                <w:szCs w:val="28"/>
              </w:rPr>
            </w:pPr>
            <w:r>
              <w:rPr>
                <w:rStyle w:val="393"/>
                <w:rFonts w:hint="eastAsia" w:ascii="仿宋_GB2312" w:eastAsia="仿宋_GB2312"/>
                <w:color w:val="auto"/>
                <w:sz w:val="28"/>
                <w:szCs w:val="28"/>
              </w:rPr>
              <w:t>二、甄别方式：</w:t>
            </w:r>
          </w:p>
          <w:p w14:paraId="2BC1C56F">
            <w:pPr>
              <w:pStyle w:val="497"/>
              <w:spacing w:before="0" w:beforeAutospacing="0" w:after="0" w:afterAutospacing="0" w:line="460" w:lineRule="atLeast"/>
              <w:rPr>
                <w:rStyle w:val="393"/>
                <w:rFonts w:hint="eastAsia" w:ascii="仿宋_GB2312" w:eastAsia="仿宋_GB2312"/>
                <w:color w:val="auto"/>
                <w:sz w:val="28"/>
                <w:szCs w:val="28"/>
              </w:rPr>
            </w:pPr>
            <w:r>
              <w:rPr>
                <w:rStyle w:val="393"/>
                <w:rFonts w:hint="eastAsia" w:ascii="仿宋_GB2312" w:eastAsia="仿宋_GB2312"/>
                <w:color w:val="auto"/>
                <w:sz w:val="28"/>
                <w:szCs w:val="28"/>
              </w:rPr>
              <w:t>1.在本项目资格性审查时，采购人将对投标人信用进行查询，并按照以上信用信息使用规则处理；</w:t>
            </w:r>
          </w:p>
          <w:p w14:paraId="486E3E0C">
            <w:pPr>
              <w:pStyle w:val="497"/>
              <w:spacing w:before="0" w:beforeAutospacing="0" w:after="0" w:afterAutospacing="0" w:line="460" w:lineRule="atLeast"/>
              <w:rPr>
                <w:rStyle w:val="393"/>
                <w:rFonts w:hint="eastAsia" w:ascii="仿宋_GB2312" w:eastAsia="仿宋_GB2312"/>
                <w:color w:val="auto"/>
                <w:sz w:val="28"/>
                <w:szCs w:val="28"/>
              </w:rPr>
            </w:pPr>
            <w:r>
              <w:rPr>
                <w:rStyle w:val="393"/>
                <w:rFonts w:hint="eastAsia" w:ascii="仿宋_GB2312" w:eastAsia="仿宋_GB2312"/>
                <w:color w:val="auto"/>
                <w:sz w:val="28"/>
                <w:szCs w:val="28"/>
              </w:rPr>
              <w:t>2.在中标通知书发出前，采购人或者采购代理机构将对中标人信用进行查询，并按照以上信用信息使用规则处理；</w:t>
            </w:r>
          </w:p>
          <w:p w14:paraId="4CE3259A">
            <w:pPr>
              <w:pStyle w:val="497"/>
              <w:spacing w:before="0" w:beforeAutospacing="0" w:after="0" w:afterAutospacing="0" w:line="460" w:lineRule="atLeast"/>
              <w:rPr>
                <w:rFonts w:hint="eastAsia" w:ascii="仿宋_GB2312" w:eastAsia="仿宋_GB2312"/>
                <w:color w:val="auto"/>
                <w:sz w:val="28"/>
                <w:szCs w:val="28"/>
              </w:rPr>
            </w:pPr>
            <w:r>
              <w:rPr>
                <w:rStyle w:val="393"/>
                <w:rFonts w:hint="eastAsia" w:ascii="仿宋_GB2312" w:eastAsia="仿宋_GB2312"/>
                <w:color w:val="auto"/>
                <w:sz w:val="28"/>
                <w:szCs w:val="28"/>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1A301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0FEDA89C">
            <w:pPr>
              <w:spacing w:line="400" w:lineRule="exact"/>
              <w:jc w:val="center"/>
              <w:rPr>
                <w:rFonts w:ascii="仿宋_GB2312" w:eastAsia="仿宋_GB2312"/>
                <w:color w:val="auto"/>
                <w:sz w:val="28"/>
                <w:szCs w:val="28"/>
              </w:rPr>
            </w:pPr>
            <w:r>
              <w:rPr>
                <w:rFonts w:hint="eastAsia" w:ascii="仿宋_GB2312" w:eastAsia="仿宋_GB2312"/>
                <w:color w:val="auto"/>
                <w:sz w:val="28"/>
                <w:szCs w:val="28"/>
              </w:rPr>
              <w:t>14</w:t>
            </w:r>
          </w:p>
        </w:tc>
        <w:tc>
          <w:tcPr>
            <w:tcW w:w="8232" w:type="dxa"/>
            <w:noWrap w:val="0"/>
            <w:vAlign w:val="center"/>
          </w:tcPr>
          <w:p w14:paraId="1523E01B">
            <w:pPr>
              <w:pStyle w:val="777"/>
              <w:spacing w:before="0" w:beforeAutospacing="0" w:after="0" w:afterAutospacing="0" w:line="460" w:lineRule="atLeast"/>
              <w:rPr>
                <w:rFonts w:hint="eastAsia" w:ascii="仿宋_GB2312" w:eastAsia="仿宋_GB2312"/>
                <w:color w:val="auto"/>
                <w:sz w:val="28"/>
                <w:szCs w:val="28"/>
              </w:rPr>
            </w:pPr>
            <w:r>
              <w:rPr>
                <w:rFonts w:hint="eastAsia" w:ascii="仿宋_GB2312" w:eastAsia="仿宋_GB2312"/>
                <w:color w:val="auto"/>
                <w:sz w:val="28"/>
                <w:szCs w:val="28"/>
              </w:rPr>
              <w:t>中标公告及中标通知书：采购代理机构在采购人依法确认中标人后两个工作日内发布中标公告和中标通知书。</w:t>
            </w:r>
          </w:p>
          <w:p w14:paraId="0B13D160">
            <w:pPr>
              <w:pStyle w:val="777"/>
              <w:spacing w:before="0" w:beforeAutospacing="0" w:after="0" w:afterAutospacing="0" w:line="460" w:lineRule="atLeast"/>
              <w:rPr>
                <w:rFonts w:hint="eastAsia" w:ascii="仿宋_GB2312" w:eastAsia="仿宋_GB2312"/>
                <w:color w:val="auto"/>
                <w:sz w:val="28"/>
                <w:szCs w:val="28"/>
              </w:rPr>
            </w:pPr>
            <w:r>
              <w:rPr>
                <w:rStyle w:val="333"/>
                <w:rFonts w:hint="eastAsia" w:ascii="仿宋_GB2312" w:eastAsia="仿宋_GB2312"/>
                <w:color w:val="auto"/>
                <w:sz w:val="28"/>
                <w:szCs w:val="28"/>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4BCF3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3FEF371D">
            <w:pPr>
              <w:spacing w:line="400" w:lineRule="exact"/>
              <w:jc w:val="center"/>
              <w:rPr>
                <w:rFonts w:hint="default" w:ascii="仿宋_GB2312" w:eastAsia="仿宋_GB2312"/>
                <w:color w:val="auto"/>
                <w:sz w:val="28"/>
                <w:szCs w:val="28"/>
                <w:lang w:val="en-US" w:eastAsia="zh-CN"/>
              </w:rPr>
            </w:pPr>
            <w:r>
              <w:rPr>
                <w:rFonts w:hint="eastAsia" w:ascii="仿宋_GB2312" w:eastAsia="仿宋_GB2312"/>
                <w:color w:val="auto"/>
                <w:sz w:val="28"/>
                <w:szCs w:val="28"/>
                <w:lang w:val="en-US" w:eastAsia="zh-CN"/>
              </w:rPr>
              <w:t>15</w:t>
            </w:r>
          </w:p>
        </w:tc>
        <w:tc>
          <w:tcPr>
            <w:tcW w:w="8232" w:type="dxa"/>
            <w:noWrap w:val="0"/>
            <w:vAlign w:val="center"/>
          </w:tcPr>
          <w:p w14:paraId="07C64DCC">
            <w:pPr>
              <w:pStyle w:val="777"/>
              <w:spacing w:before="0" w:beforeAutospacing="0" w:after="0" w:afterAutospacing="0" w:line="460" w:lineRule="atLeast"/>
              <w:rPr>
                <w:rStyle w:val="333"/>
                <w:rFonts w:hint="eastAsia" w:ascii="仿宋_GB2312" w:eastAsia="仿宋_GB2312"/>
                <w:color w:val="auto"/>
                <w:sz w:val="28"/>
                <w:szCs w:val="28"/>
              </w:rPr>
            </w:pPr>
            <w:r>
              <w:rPr>
                <w:rStyle w:val="333"/>
                <w:rFonts w:hint="eastAsia" w:ascii="仿宋_GB2312" w:eastAsia="仿宋_GB2312"/>
                <w:color w:val="auto"/>
                <w:sz w:val="28"/>
                <w:szCs w:val="28"/>
              </w:rPr>
              <w:t>1.采购代理费支付方式：</w:t>
            </w:r>
          </w:p>
          <w:p w14:paraId="6D893811">
            <w:pPr>
              <w:pStyle w:val="777"/>
              <w:spacing w:before="0" w:beforeAutospacing="0" w:after="0" w:afterAutospacing="0" w:line="460" w:lineRule="atLeast"/>
              <w:rPr>
                <w:rStyle w:val="333"/>
                <w:rFonts w:hint="eastAsia" w:ascii="仿宋_GB2312" w:eastAsia="仿宋_GB2312"/>
                <w:b w:val="0"/>
                <w:bCs w:val="0"/>
                <w:color w:val="auto"/>
                <w:sz w:val="28"/>
                <w:szCs w:val="28"/>
              </w:rPr>
            </w:pPr>
            <w:r>
              <w:rPr>
                <w:rStyle w:val="333"/>
                <w:rFonts w:hint="eastAsia" w:ascii="仿宋_GB2312" w:eastAsia="仿宋_GB2312"/>
                <w:b w:val="0"/>
                <w:bCs w:val="0"/>
                <w:color w:val="auto"/>
                <w:sz w:val="28"/>
                <w:szCs w:val="28"/>
              </w:rPr>
              <w:sym w:font="Wingdings 2" w:char="0052"/>
            </w:r>
            <w:r>
              <w:rPr>
                <w:rStyle w:val="333"/>
                <w:rFonts w:hint="eastAsia" w:ascii="仿宋_GB2312" w:eastAsia="仿宋_GB2312"/>
                <w:b w:val="0"/>
                <w:bCs w:val="0"/>
                <w:color w:val="auto"/>
                <w:sz w:val="28"/>
                <w:szCs w:val="28"/>
              </w:rPr>
              <w:t>本项目代理服务费由</w:t>
            </w:r>
            <w:r>
              <w:rPr>
                <w:rStyle w:val="333"/>
                <w:rFonts w:hint="eastAsia" w:ascii="仿宋_GB2312" w:eastAsia="仿宋_GB2312"/>
                <w:b w:val="0"/>
                <w:bCs w:val="0"/>
                <w:color w:val="auto"/>
                <w:sz w:val="28"/>
                <w:szCs w:val="28"/>
                <w:u w:val="single"/>
              </w:rPr>
              <w:t xml:space="preserve"> </w:t>
            </w:r>
            <w:r>
              <w:rPr>
                <w:rStyle w:val="333"/>
                <w:rFonts w:hint="eastAsia" w:ascii="仿宋_GB2312" w:eastAsia="仿宋_GB2312"/>
                <w:b/>
                <w:bCs/>
                <w:color w:val="auto"/>
                <w:sz w:val="28"/>
                <w:szCs w:val="28"/>
                <w:u w:val="single"/>
                <w:lang w:eastAsia="zh-CN"/>
              </w:rPr>
              <w:t>中标人</w:t>
            </w:r>
            <w:r>
              <w:rPr>
                <w:rStyle w:val="333"/>
                <w:rFonts w:hint="eastAsia" w:ascii="仿宋_GB2312" w:eastAsia="仿宋_GB2312"/>
                <w:b w:val="0"/>
                <w:bCs w:val="0"/>
                <w:color w:val="auto"/>
                <w:sz w:val="28"/>
                <w:szCs w:val="28"/>
                <w:u w:val="single"/>
              </w:rPr>
              <w:t xml:space="preserve"> </w:t>
            </w:r>
            <w:r>
              <w:rPr>
                <w:rStyle w:val="333"/>
                <w:rFonts w:hint="eastAsia" w:ascii="仿宋_GB2312" w:eastAsia="仿宋_GB2312"/>
                <w:b w:val="0"/>
                <w:bCs w:val="0"/>
                <w:color w:val="auto"/>
                <w:sz w:val="28"/>
                <w:szCs w:val="28"/>
              </w:rPr>
              <w:t>领取</w:t>
            </w:r>
            <w:r>
              <w:rPr>
                <w:rStyle w:val="333"/>
                <w:rFonts w:hint="eastAsia" w:ascii="仿宋_GB2312" w:eastAsia="仿宋_GB2312"/>
                <w:b w:val="0"/>
                <w:bCs w:val="0"/>
                <w:color w:val="auto"/>
                <w:sz w:val="28"/>
                <w:szCs w:val="28"/>
                <w:lang w:eastAsia="zh-CN"/>
              </w:rPr>
              <w:t>中标</w:t>
            </w:r>
            <w:r>
              <w:rPr>
                <w:rStyle w:val="333"/>
                <w:rFonts w:hint="eastAsia" w:ascii="仿宋_GB2312" w:eastAsia="仿宋_GB2312"/>
                <w:b w:val="0"/>
                <w:bCs w:val="0"/>
                <w:color w:val="auto"/>
                <w:sz w:val="28"/>
                <w:szCs w:val="28"/>
              </w:rPr>
              <w:t>通知书</w:t>
            </w:r>
            <w:r>
              <w:rPr>
                <w:rStyle w:val="333"/>
                <w:rFonts w:hint="eastAsia" w:ascii="仿宋_GB2312" w:eastAsia="仿宋_GB2312"/>
                <w:b w:val="0"/>
                <w:bCs w:val="0"/>
                <w:color w:val="auto"/>
                <w:sz w:val="28"/>
                <w:szCs w:val="28"/>
                <w:lang w:eastAsia="zh-CN"/>
              </w:rPr>
              <w:t>前</w:t>
            </w:r>
            <w:r>
              <w:rPr>
                <w:rStyle w:val="333"/>
                <w:rFonts w:hint="eastAsia" w:ascii="仿宋_GB2312" w:eastAsia="仿宋_GB2312"/>
                <w:b w:val="0"/>
                <w:bCs w:val="0"/>
                <w:color w:val="auto"/>
                <w:sz w:val="28"/>
                <w:szCs w:val="28"/>
              </w:rPr>
              <w:t>，一次性向采购代理机构支付。</w:t>
            </w:r>
          </w:p>
          <w:p w14:paraId="6253DE2B">
            <w:pPr>
              <w:pStyle w:val="777"/>
              <w:spacing w:before="0" w:beforeAutospacing="0" w:after="0" w:afterAutospacing="0" w:line="460" w:lineRule="atLeast"/>
              <w:rPr>
                <w:rStyle w:val="333"/>
                <w:rFonts w:hint="eastAsia" w:ascii="仿宋_GB2312" w:eastAsia="仿宋_GB2312"/>
                <w:b w:val="0"/>
                <w:bCs w:val="0"/>
                <w:color w:val="auto"/>
                <w:sz w:val="28"/>
                <w:szCs w:val="28"/>
              </w:rPr>
            </w:pPr>
            <w:r>
              <w:rPr>
                <w:rStyle w:val="333"/>
                <w:rFonts w:hint="eastAsia" w:ascii="仿宋_GB2312" w:eastAsia="仿宋_GB2312"/>
                <w:b w:val="0"/>
                <w:bCs w:val="0"/>
                <w:color w:val="auto"/>
                <w:sz w:val="28"/>
                <w:szCs w:val="28"/>
              </w:rPr>
              <w:t>□采购人支付。</w:t>
            </w:r>
          </w:p>
          <w:p w14:paraId="001E01B7">
            <w:pPr>
              <w:pStyle w:val="777"/>
              <w:spacing w:before="0" w:beforeAutospacing="0" w:after="0" w:afterAutospacing="0" w:line="460" w:lineRule="atLeast"/>
              <w:rPr>
                <w:rStyle w:val="333"/>
                <w:rFonts w:hint="eastAsia" w:ascii="仿宋_GB2312" w:eastAsia="仿宋_GB2312"/>
                <w:color w:val="auto"/>
                <w:sz w:val="28"/>
                <w:szCs w:val="28"/>
              </w:rPr>
            </w:pPr>
            <w:r>
              <w:rPr>
                <w:rStyle w:val="333"/>
                <w:rFonts w:hint="eastAsia" w:ascii="仿宋_GB2312" w:eastAsia="仿宋_GB2312"/>
                <w:color w:val="auto"/>
                <w:sz w:val="28"/>
                <w:szCs w:val="28"/>
              </w:rPr>
              <w:t>2.采购代理费收取标准：</w:t>
            </w:r>
          </w:p>
          <w:p w14:paraId="475D1A02">
            <w:pPr>
              <w:pStyle w:val="777"/>
              <w:spacing w:before="0" w:beforeAutospacing="0" w:after="0" w:afterAutospacing="0" w:line="460" w:lineRule="atLeast"/>
              <w:rPr>
                <w:rStyle w:val="333"/>
                <w:rFonts w:hint="eastAsia" w:ascii="仿宋_GB2312" w:eastAsia="仿宋_GB2312"/>
                <w:b w:val="0"/>
                <w:bCs w:val="0"/>
                <w:color w:val="auto"/>
                <w:sz w:val="28"/>
                <w:szCs w:val="28"/>
              </w:rPr>
            </w:pPr>
            <w:r>
              <w:rPr>
                <w:rStyle w:val="333"/>
                <w:rFonts w:hint="eastAsia" w:ascii="仿宋_GB2312" w:eastAsia="仿宋_GB2312"/>
                <w:b w:val="0"/>
                <w:bCs w:val="0"/>
                <w:color w:val="auto"/>
                <w:sz w:val="28"/>
                <w:szCs w:val="28"/>
              </w:rPr>
              <w:sym w:font="Wingdings 2" w:char="0052"/>
            </w:r>
            <w:r>
              <w:rPr>
                <w:rStyle w:val="333"/>
                <w:rFonts w:hint="eastAsia" w:ascii="仿宋_GB2312" w:eastAsia="仿宋_GB2312"/>
                <w:b w:val="0"/>
                <w:bCs w:val="0"/>
                <w:color w:val="auto"/>
                <w:sz w:val="28"/>
                <w:szCs w:val="28"/>
              </w:rPr>
              <w:t>以项目（</w:t>
            </w:r>
            <w:r>
              <w:rPr>
                <w:rStyle w:val="333"/>
                <w:rFonts w:hint="eastAsia" w:ascii="仿宋_GB2312" w:eastAsia="仿宋_GB2312"/>
                <w:b w:val="0"/>
                <w:bCs w:val="0"/>
                <w:color w:val="auto"/>
                <w:sz w:val="28"/>
                <w:szCs w:val="28"/>
              </w:rPr>
              <w:sym w:font="Wingdings 2" w:char="0052"/>
            </w:r>
            <w:r>
              <w:rPr>
                <w:rStyle w:val="333"/>
                <w:rFonts w:hint="eastAsia" w:ascii="仿宋_GB2312" w:eastAsia="仿宋_GB2312"/>
                <w:b w:val="0"/>
                <w:bCs w:val="0"/>
                <w:color w:val="auto"/>
                <w:sz w:val="28"/>
                <w:szCs w:val="28"/>
                <w:lang w:eastAsia="zh-CN"/>
              </w:rPr>
              <w:t>中标</w:t>
            </w:r>
            <w:r>
              <w:rPr>
                <w:rStyle w:val="333"/>
                <w:rFonts w:hint="eastAsia" w:ascii="仿宋_GB2312" w:eastAsia="仿宋_GB2312"/>
                <w:b w:val="0"/>
                <w:bCs w:val="0"/>
                <w:color w:val="auto"/>
                <w:sz w:val="28"/>
                <w:szCs w:val="28"/>
              </w:rPr>
              <w:t>金额/□采购预算/□暂定</w:t>
            </w:r>
            <w:r>
              <w:rPr>
                <w:rStyle w:val="333"/>
                <w:rFonts w:hint="eastAsia" w:ascii="仿宋_GB2312" w:eastAsia="仿宋_GB2312"/>
                <w:b w:val="0"/>
                <w:bCs w:val="0"/>
                <w:color w:val="auto"/>
                <w:sz w:val="28"/>
                <w:szCs w:val="28"/>
                <w:lang w:eastAsia="zh-CN"/>
              </w:rPr>
              <w:t>中标</w:t>
            </w:r>
            <w:r>
              <w:rPr>
                <w:rStyle w:val="333"/>
                <w:rFonts w:hint="eastAsia" w:ascii="仿宋_GB2312" w:eastAsia="仿宋_GB2312"/>
                <w:b w:val="0"/>
                <w:bCs w:val="0"/>
                <w:color w:val="auto"/>
                <w:sz w:val="28"/>
                <w:szCs w:val="28"/>
              </w:rPr>
              <w:t>金额/□其他/）为计费额，按</w:t>
            </w:r>
            <w:r>
              <w:rPr>
                <w:rStyle w:val="333"/>
                <w:rFonts w:hint="eastAsia" w:ascii="仿宋_GB2312" w:eastAsia="仿宋_GB2312"/>
                <w:b w:val="0"/>
                <w:bCs w:val="0"/>
                <w:color w:val="auto"/>
                <w:sz w:val="28"/>
                <w:szCs w:val="28"/>
                <w:highlight w:val="none"/>
              </w:rPr>
              <w:t>投标人须知正文第</w:t>
            </w:r>
            <w:r>
              <w:rPr>
                <w:rStyle w:val="333"/>
                <w:rFonts w:hint="eastAsia" w:ascii="仿宋_GB2312" w:eastAsia="仿宋_GB2312"/>
                <w:b w:val="0"/>
                <w:bCs w:val="0"/>
                <w:color w:val="auto"/>
                <w:sz w:val="28"/>
                <w:szCs w:val="28"/>
                <w:highlight w:val="none"/>
                <w:lang w:val="en-US" w:eastAsia="zh-CN"/>
              </w:rPr>
              <w:t>41</w:t>
            </w:r>
            <w:r>
              <w:rPr>
                <w:rStyle w:val="333"/>
                <w:rFonts w:hint="eastAsia" w:ascii="仿宋_GB2312" w:eastAsia="仿宋_GB2312"/>
                <w:b w:val="0"/>
                <w:bCs w:val="0"/>
                <w:color w:val="auto"/>
                <w:sz w:val="28"/>
                <w:szCs w:val="28"/>
                <w:highlight w:val="none"/>
              </w:rPr>
              <w:t>.2条规定的收费</w:t>
            </w:r>
            <w:r>
              <w:rPr>
                <w:rStyle w:val="333"/>
                <w:rFonts w:hint="eastAsia" w:ascii="仿宋_GB2312" w:eastAsia="仿宋_GB2312"/>
                <w:b w:val="0"/>
                <w:bCs w:val="0"/>
                <w:color w:val="auto"/>
                <w:sz w:val="28"/>
                <w:szCs w:val="28"/>
              </w:rPr>
              <w:t>计算标准（□货物类/</w:t>
            </w:r>
            <w:r>
              <w:rPr>
                <w:rStyle w:val="333"/>
                <w:rFonts w:hint="eastAsia" w:ascii="仿宋_GB2312" w:eastAsia="仿宋_GB2312"/>
                <w:b w:val="0"/>
                <w:bCs w:val="0"/>
                <w:color w:val="auto"/>
                <w:sz w:val="28"/>
                <w:szCs w:val="28"/>
              </w:rPr>
              <w:sym w:font="Wingdings 2" w:char="0052"/>
            </w:r>
            <w:r>
              <w:rPr>
                <w:rStyle w:val="333"/>
                <w:rFonts w:hint="eastAsia" w:ascii="仿宋_GB2312" w:eastAsia="仿宋_GB2312"/>
                <w:b w:val="0"/>
                <w:bCs w:val="0"/>
                <w:color w:val="auto"/>
                <w:sz w:val="28"/>
                <w:szCs w:val="28"/>
              </w:rPr>
              <w:t>服务类/□工程类）采用差额定率累进法计算出收费基准价格，采购代理收费以（</w:t>
            </w:r>
            <w:r>
              <w:rPr>
                <w:rStyle w:val="333"/>
                <w:rFonts w:hint="eastAsia" w:ascii="仿宋_GB2312" w:eastAsia="仿宋_GB2312"/>
                <w:b w:val="0"/>
                <w:bCs w:val="0"/>
                <w:color w:val="auto"/>
                <w:sz w:val="28"/>
                <w:szCs w:val="28"/>
                <w:lang w:eastAsia="zh-CN"/>
              </w:rPr>
              <w:sym w:font="Wingdings 2" w:char="0052"/>
            </w:r>
            <w:r>
              <w:rPr>
                <w:rStyle w:val="333"/>
                <w:rFonts w:hint="eastAsia" w:ascii="仿宋_GB2312" w:eastAsia="仿宋_GB2312"/>
                <w:b w:val="0"/>
                <w:bCs w:val="0"/>
                <w:color w:val="auto"/>
                <w:sz w:val="28"/>
                <w:szCs w:val="28"/>
              </w:rPr>
              <w:t>收费基准价格/□ 收费基准价格下浮/ %/□收费基准价格上浮/ %）收取。</w:t>
            </w:r>
          </w:p>
          <w:p w14:paraId="5A49A5E7">
            <w:pPr>
              <w:pStyle w:val="777"/>
              <w:spacing w:before="0" w:beforeAutospacing="0" w:after="0" w:afterAutospacing="0" w:line="460" w:lineRule="atLeast"/>
              <w:rPr>
                <w:rStyle w:val="333"/>
                <w:rFonts w:hint="eastAsia" w:ascii="仿宋_GB2312" w:eastAsia="仿宋_GB2312"/>
                <w:b w:val="0"/>
                <w:bCs w:val="0"/>
                <w:color w:val="auto"/>
                <w:sz w:val="28"/>
                <w:szCs w:val="28"/>
              </w:rPr>
            </w:pPr>
            <w:r>
              <w:rPr>
                <w:rStyle w:val="333"/>
                <w:rFonts w:hint="eastAsia" w:ascii="仿宋_GB2312" w:eastAsia="仿宋_GB2312"/>
                <w:b w:val="0"/>
                <w:bCs w:val="0"/>
                <w:color w:val="auto"/>
                <w:sz w:val="28"/>
                <w:szCs w:val="28"/>
              </w:rPr>
              <w:t>□固定采购代理收费。</w:t>
            </w:r>
          </w:p>
          <w:p w14:paraId="6D86EF3D">
            <w:pPr>
              <w:pStyle w:val="777"/>
              <w:numPr>
                <w:ilvl w:val="0"/>
                <w:numId w:val="3"/>
              </w:numPr>
              <w:spacing w:before="0" w:beforeAutospacing="0" w:after="0" w:afterAutospacing="0" w:line="460" w:lineRule="atLeast"/>
              <w:rPr>
                <w:rStyle w:val="333"/>
                <w:rFonts w:hint="eastAsia" w:ascii="仿宋_GB2312" w:eastAsia="仿宋_GB2312"/>
                <w:color w:val="auto"/>
                <w:sz w:val="28"/>
                <w:szCs w:val="28"/>
              </w:rPr>
            </w:pPr>
            <w:r>
              <w:rPr>
                <w:rStyle w:val="333"/>
                <w:rFonts w:hint="eastAsia" w:ascii="仿宋_GB2312" w:eastAsia="仿宋_GB2312"/>
                <w:color w:val="auto"/>
                <w:sz w:val="28"/>
                <w:szCs w:val="28"/>
              </w:rPr>
              <w:t>采购代理费收取银行账户</w:t>
            </w:r>
            <w:r>
              <w:rPr>
                <w:rStyle w:val="333"/>
                <w:rFonts w:hint="eastAsia" w:ascii="仿宋_GB2312" w:eastAsia="仿宋_GB2312"/>
                <w:color w:val="auto"/>
                <w:sz w:val="28"/>
                <w:szCs w:val="28"/>
                <w:lang w:eastAsia="zh-CN"/>
              </w:rPr>
              <w:t>（非保证金交纳账户）</w:t>
            </w:r>
          </w:p>
          <w:p w14:paraId="26CCC994">
            <w:pPr>
              <w:pStyle w:val="777"/>
              <w:numPr>
                <w:ilvl w:val="0"/>
                <w:numId w:val="0"/>
              </w:numPr>
              <w:spacing w:before="0" w:beforeAutospacing="0" w:after="0" w:afterAutospacing="0" w:line="460" w:lineRule="atLeast"/>
              <w:rPr>
                <w:rStyle w:val="333"/>
                <w:rFonts w:hint="eastAsia" w:ascii="仿宋_GB2312" w:eastAsia="仿宋_GB2312"/>
                <w:b w:val="0"/>
                <w:bCs w:val="0"/>
                <w:color w:val="auto"/>
                <w:sz w:val="28"/>
                <w:szCs w:val="28"/>
              </w:rPr>
            </w:pPr>
            <w:r>
              <w:rPr>
                <w:rStyle w:val="333"/>
                <w:rFonts w:hint="eastAsia" w:ascii="仿宋_GB2312" w:eastAsia="仿宋_GB2312"/>
                <w:b w:val="0"/>
                <w:bCs w:val="0"/>
                <w:color w:val="auto"/>
                <w:sz w:val="28"/>
                <w:szCs w:val="28"/>
              </w:rPr>
              <w:t>开户名称：柳州市德欣项目管理有限公司</w:t>
            </w:r>
          </w:p>
          <w:p w14:paraId="48BE1F35">
            <w:pPr>
              <w:pStyle w:val="777"/>
              <w:numPr>
                <w:ilvl w:val="0"/>
                <w:numId w:val="0"/>
              </w:numPr>
              <w:spacing w:before="0" w:beforeAutospacing="0" w:after="0" w:afterAutospacing="0" w:line="460" w:lineRule="atLeast"/>
              <w:rPr>
                <w:rStyle w:val="333"/>
                <w:rFonts w:hint="eastAsia" w:ascii="仿宋_GB2312" w:eastAsia="仿宋_GB2312"/>
                <w:b w:val="0"/>
                <w:bCs w:val="0"/>
                <w:color w:val="auto"/>
                <w:sz w:val="28"/>
                <w:szCs w:val="28"/>
              </w:rPr>
            </w:pPr>
            <w:r>
              <w:rPr>
                <w:rStyle w:val="333"/>
                <w:rFonts w:hint="eastAsia" w:ascii="仿宋_GB2312" w:eastAsia="仿宋_GB2312"/>
                <w:b w:val="0"/>
                <w:bCs w:val="0"/>
                <w:color w:val="auto"/>
                <w:sz w:val="28"/>
                <w:szCs w:val="28"/>
              </w:rPr>
              <w:t>开户银行：柳州银行北大阳光支行</w:t>
            </w:r>
          </w:p>
          <w:p w14:paraId="1099049D">
            <w:pPr>
              <w:pStyle w:val="777"/>
              <w:numPr>
                <w:ilvl w:val="0"/>
                <w:numId w:val="0"/>
              </w:numPr>
              <w:spacing w:before="0" w:beforeAutospacing="0" w:after="0" w:afterAutospacing="0" w:line="460" w:lineRule="atLeast"/>
              <w:rPr>
                <w:rStyle w:val="333"/>
                <w:rFonts w:hint="eastAsia" w:ascii="仿宋_GB2312" w:eastAsia="仿宋_GB2312"/>
                <w:color w:val="auto"/>
                <w:sz w:val="28"/>
                <w:szCs w:val="28"/>
              </w:rPr>
            </w:pPr>
            <w:r>
              <w:rPr>
                <w:rStyle w:val="333"/>
                <w:rFonts w:hint="eastAsia" w:ascii="仿宋_GB2312" w:eastAsia="仿宋_GB2312"/>
                <w:b w:val="0"/>
                <w:bCs w:val="0"/>
                <w:color w:val="auto"/>
                <w:sz w:val="28"/>
                <w:szCs w:val="28"/>
              </w:rPr>
              <w:t>银行账号：70312500000000005241</w:t>
            </w:r>
          </w:p>
        </w:tc>
      </w:tr>
      <w:tr w14:paraId="23B5C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23D5FBBE">
            <w:pPr>
              <w:spacing w:line="400" w:lineRule="exact"/>
              <w:jc w:val="center"/>
              <w:rPr>
                <w:rFonts w:hint="eastAsia" w:ascii="仿宋_GB2312" w:eastAsia="仿宋_GB2312"/>
                <w:color w:val="auto"/>
                <w:sz w:val="28"/>
                <w:szCs w:val="28"/>
                <w:lang w:eastAsia="zh-CN"/>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6</w:t>
            </w:r>
          </w:p>
        </w:tc>
        <w:tc>
          <w:tcPr>
            <w:tcW w:w="8232" w:type="dxa"/>
            <w:noWrap w:val="0"/>
            <w:vAlign w:val="center"/>
          </w:tcPr>
          <w:p w14:paraId="65F8104D">
            <w:pPr>
              <w:pStyle w:val="683"/>
              <w:spacing w:before="0" w:beforeAutospacing="0" w:after="0" w:afterAutospacing="0" w:line="460" w:lineRule="atLeast"/>
              <w:rPr>
                <w:rFonts w:hint="eastAsia" w:ascii="仿宋_GB2312" w:eastAsia="仿宋_GB2312"/>
                <w:color w:val="auto"/>
                <w:sz w:val="28"/>
                <w:szCs w:val="28"/>
              </w:rPr>
            </w:pPr>
            <w:r>
              <w:rPr>
                <w:rStyle w:val="410"/>
                <w:rFonts w:hint="eastAsia" w:ascii="仿宋_GB2312" w:eastAsia="仿宋_GB2312"/>
                <w:color w:val="auto"/>
                <w:sz w:val="28"/>
                <w:szCs w:val="28"/>
              </w:rPr>
              <w:t>签订合同时间：中标通知书发出后</w:t>
            </w:r>
            <w:r>
              <w:rPr>
                <w:rStyle w:val="410"/>
                <w:rFonts w:hint="eastAsia" w:ascii="仿宋_GB2312" w:eastAsia="仿宋_GB2312"/>
                <w:color w:val="auto"/>
                <w:sz w:val="28"/>
                <w:szCs w:val="28"/>
                <w:u w:val="single"/>
              </w:rPr>
              <w:t>25</w:t>
            </w:r>
            <w:r>
              <w:rPr>
                <w:rStyle w:val="410"/>
                <w:rFonts w:hint="eastAsia" w:ascii="仿宋_GB2312" w:eastAsia="仿宋_GB2312"/>
                <w:color w:val="auto"/>
                <w:sz w:val="28"/>
                <w:szCs w:val="28"/>
              </w:rPr>
              <w:t>日内。</w:t>
            </w:r>
          </w:p>
        </w:tc>
      </w:tr>
      <w:tr w14:paraId="23EFF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7FA37BEB">
            <w:pPr>
              <w:spacing w:line="400" w:lineRule="exact"/>
              <w:jc w:val="center"/>
              <w:rPr>
                <w:rFonts w:hint="eastAsia" w:ascii="仿宋_GB2312" w:eastAsia="仿宋_GB2312"/>
                <w:color w:val="auto"/>
                <w:sz w:val="28"/>
                <w:szCs w:val="28"/>
                <w:lang w:eastAsia="zh-CN"/>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7</w:t>
            </w:r>
          </w:p>
        </w:tc>
        <w:tc>
          <w:tcPr>
            <w:tcW w:w="8232" w:type="dxa"/>
            <w:noWrap w:val="0"/>
            <w:vAlign w:val="center"/>
          </w:tcPr>
          <w:p w14:paraId="364A94EF">
            <w:pPr>
              <w:pStyle w:val="859"/>
              <w:spacing w:before="0" w:beforeAutospacing="0" w:after="0" w:afterAutospacing="0" w:line="460" w:lineRule="atLeast"/>
              <w:rPr>
                <w:rFonts w:hint="eastAsia" w:ascii="仿宋_GB2312" w:eastAsia="仿宋_GB2312"/>
                <w:color w:val="auto"/>
                <w:sz w:val="28"/>
                <w:szCs w:val="28"/>
              </w:rPr>
            </w:pPr>
            <w:r>
              <w:rPr>
                <w:rFonts w:hint="eastAsia" w:ascii="仿宋_GB2312" w:eastAsia="仿宋_GB2312"/>
                <w:color w:val="auto"/>
                <w:sz w:val="28"/>
                <w:szCs w:val="28"/>
              </w:rPr>
              <w:t>投标文件有效期：投标截止日期后</w:t>
            </w:r>
            <w:r>
              <w:rPr>
                <w:rFonts w:hint="eastAsia" w:ascii="仿宋_GB2312" w:eastAsia="仿宋_GB2312"/>
                <w:color w:val="auto"/>
                <w:sz w:val="28"/>
                <w:szCs w:val="28"/>
                <w:u w:val="single"/>
              </w:rPr>
              <w:t>不得少于90天</w:t>
            </w:r>
            <w:r>
              <w:rPr>
                <w:rFonts w:hint="eastAsia" w:ascii="仿宋_GB2312" w:eastAsia="仿宋_GB2312"/>
                <w:color w:val="auto"/>
                <w:sz w:val="28"/>
                <w:szCs w:val="28"/>
              </w:rPr>
              <w:t>。</w:t>
            </w:r>
          </w:p>
        </w:tc>
      </w:tr>
      <w:tr w14:paraId="1947B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2D16CD42">
            <w:pPr>
              <w:spacing w:line="400" w:lineRule="exact"/>
              <w:jc w:val="center"/>
              <w:rPr>
                <w:rFonts w:hint="eastAsia" w:ascii="仿宋_GB2312" w:eastAsia="仿宋_GB2312"/>
                <w:color w:val="auto"/>
                <w:sz w:val="28"/>
                <w:szCs w:val="28"/>
                <w:lang w:eastAsia="zh-CN"/>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8</w:t>
            </w:r>
          </w:p>
        </w:tc>
        <w:tc>
          <w:tcPr>
            <w:tcW w:w="8232" w:type="dxa"/>
            <w:noWrap w:val="0"/>
            <w:vAlign w:val="center"/>
          </w:tcPr>
          <w:p w14:paraId="0B7D6D5F">
            <w:pPr>
              <w:pStyle w:val="871"/>
              <w:spacing w:before="0" w:beforeAutospacing="0" w:after="0" w:afterAutospacing="0" w:line="460" w:lineRule="atLeast"/>
              <w:rPr>
                <w:rFonts w:hint="eastAsia" w:ascii="仿宋_GB2312" w:eastAsia="仿宋_GB2312"/>
                <w:color w:val="auto"/>
                <w:sz w:val="28"/>
                <w:szCs w:val="28"/>
              </w:rPr>
            </w:pPr>
            <w:r>
              <w:rPr>
                <w:rFonts w:hint="eastAsia" w:ascii="仿宋_GB2312" w:eastAsia="仿宋_GB2312"/>
                <w:color w:val="auto"/>
                <w:sz w:val="28"/>
                <w:szCs w:val="28"/>
              </w:rPr>
              <w:t>解释：本招标文件的解释权属于采购代理机构。</w:t>
            </w:r>
          </w:p>
        </w:tc>
      </w:tr>
      <w:tr w14:paraId="0E4C5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32C94840">
            <w:pPr>
              <w:spacing w:line="400" w:lineRule="exact"/>
              <w:jc w:val="center"/>
              <w:rPr>
                <w:rFonts w:hint="eastAsia" w:ascii="仿宋_GB2312" w:eastAsia="仿宋_GB2312"/>
                <w:color w:val="auto"/>
                <w:sz w:val="28"/>
                <w:szCs w:val="28"/>
                <w:lang w:eastAsia="zh-CN"/>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9</w:t>
            </w:r>
          </w:p>
        </w:tc>
        <w:tc>
          <w:tcPr>
            <w:tcW w:w="8232" w:type="dxa"/>
            <w:noWrap w:val="0"/>
            <w:vAlign w:val="center"/>
          </w:tcPr>
          <w:p w14:paraId="316C9E40">
            <w:pPr>
              <w:pStyle w:val="685"/>
              <w:spacing w:before="0" w:beforeAutospacing="0" w:after="0" w:afterAutospacing="0" w:line="460" w:lineRule="atLeast"/>
              <w:rPr>
                <w:rFonts w:hint="eastAsia" w:ascii="仿宋_GB2312" w:eastAsia="仿宋_GB2312"/>
                <w:color w:val="auto"/>
                <w:sz w:val="28"/>
                <w:szCs w:val="28"/>
              </w:rPr>
            </w:pPr>
            <w:r>
              <w:rPr>
                <w:rFonts w:hint="eastAsia" w:ascii="仿宋_GB2312" w:eastAsia="仿宋_GB2312"/>
                <w:color w:val="auto"/>
                <w:sz w:val="28"/>
                <w:szCs w:val="28"/>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1BFB4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4684FC84">
            <w:pPr>
              <w:spacing w:line="400" w:lineRule="exact"/>
              <w:jc w:val="center"/>
              <w:rPr>
                <w:rFonts w:hint="default" w:ascii="仿宋_GB2312" w:eastAsia="仿宋_GB2312"/>
                <w:color w:val="auto"/>
                <w:sz w:val="28"/>
                <w:szCs w:val="28"/>
                <w:lang w:val="en-US" w:eastAsia="zh-CN"/>
              </w:rPr>
            </w:pPr>
            <w:r>
              <w:rPr>
                <w:rFonts w:hint="eastAsia" w:ascii="仿宋_GB2312" w:eastAsia="仿宋_GB2312"/>
                <w:color w:val="auto"/>
                <w:sz w:val="28"/>
                <w:szCs w:val="28"/>
                <w:lang w:val="en-US" w:eastAsia="zh-CN"/>
              </w:rPr>
              <w:t>20</w:t>
            </w:r>
          </w:p>
        </w:tc>
        <w:tc>
          <w:tcPr>
            <w:tcW w:w="8232" w:type="dxa"/>
            <w:noWrap w:val="0"/>
            <w:vAlign w:val="center"/>
          </w:tcPr>
          <w:p w14:paraId="6451E3EB">
            <w:pPr>
              <w:pStyle w:val="546"/>
              <w:spacing w:before="0" w:beforeAutospacing="0" w:after="0" w:afterAutospacing="0" w:line="460" w:lineRule="atLeast"/>
              <w:rPr>
                <w:rFonts w:hint="eastAsia" w:ascii="仿宋_GB2312" w:eastAsia="仿宋_GB2312"/>
                <w:color w:val="auto"/>
                <w:sz w:val="28"/>
                <w:szCs w:val="28"/>
                <w:lang w:eastAsia="zh-CN"/>
              </w:rPr>
            </w:pPr>
            <w:r>
              <w:rPr>
                <w:rFonts w:hint="eastAsia" w:ascii="仿宋_GB2312" w:eastAsia="仿宋_GB2312"/>
                <w:color w:val="auto"/>
                <w:sz w:val="28"/>
                <w:szCs w:val="28"/>
              </w:rPr>
              <w:t>1.本招标文件中描述投标人的“公章”是指投标人的CA电子签章</w:t>
            </w:r>
            <w:r>
              <w:rPr>
                <w:rFonts w:hint="eastAsia" w:ascii="仿宋_GB2312" w:eastAsia="仿宋_GB2312"/>
                <w:color w:val="auto"/>
                <w:sz w:val="28"/>
                <w:szCs w:val="28"/>
                <w:lang w:eastAsia="zh-CN"/>
              </w:rPr>
              <w:t>；</w:t>
            </w:r>
          </w:p>
          <w:p w14:paraId="44D03FFB">
            <w:pPr>
              <w:pStyle w:val="546"/>
              <w:spacing w:before="0" w:beforeAutospacing="0" w:after="0" w:afterAutospacing="0" w:line="460" w:lineRule="atLeast"/>
              <w:rPr>
                <w:rFonts w:hint="eastAsia" w:ascii="仿宋_GB2312" w:eastAsia="仿宋_GB2312"/>
                <w:color w:val="auto"/>
                <w:sz w:val="28"/>
                <w:szCs w:val="28"/>
              </w:rPr>
            </w:pPr>
            <w:r>
              <w:rPr>
                <w:rFonts w:hint="eastAsia" w:ascii="仿宋_GB2312" w:eastAsia="仿宋_GB2312"/>
                <w:color w:val="auto"/>
                <w:sz w:val="28"/>
                <w:szCs w:val="28"/>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5AC12FD5">
      <w:pPr>
        <w:spacing w:line="276" w:lineRule="auto"/>
        <w:jc w:val="center"/>
        <w:rPr>
          <w:rFonts w:ascii="仿宋_GB2312" w:eastAsia="仿宋_GB2312"/>
          <w:b/>
          <w:color w:val="auto"/>
          <w:sz w:val="28"/>
          <w:szCs w:val="28"/>
        </w:rPr>
      </w:pPr>
    </w:p>
    <w:p w14:paraId="4C24F6D4">
      <w:pPr>
        <w:spacing w:line="360" w:lineRule="auto"/>
        <w:jc w:val="center"/>
        <w:rPr>
          <w:b/>
          <w:color w:val="auto"/>
          <w:sz w:val="32"/>
          <w:szCs w:val="32"/>
        </w:rPr>
        <w:sectPr>
          <w:pgSz w:w="11906" w:h="16838"/>
          <w:pgMar w:top="1440" w:right="1440" w:bottom="1440" w:left="1440" w:header="851" w:footer="992" w:gutter="0"/>
          <w:cols w:space="720" w:num="1"/>
          <w:docGrid w:linePitch="312" w:charSpace="0"/>
        </w:sectPr>
      </w:pPr>
    </w:p>
    <w:p w14:paraId="6A19E998">
      <w:pPr>
        <w:spacing w:line="360" w:lineRule="auto"/>
        <w:jc w:val="center"/>
        <w:rPr>
          <w:b/>
          <w:color w:val="auto"/>
          <w:sz w:val="32"/>
          <w:szCs w:val="32"/>
        </w:rPr>
      </w:pPr>
      <w:r>
        <w:rPr>
          <w:rFonts w:hint="eastAsia"/>
          <w:b/>
          <w:color w:val="auto"/>
          <w:sz w:val="32"/>
          <w:szCs w:val="32"/>
        </w:rPr>
        <w:t>投标人须知</w:t>
      </w:r>
    </w:p>
    <w:p w14:paraId="07695A68">
      <w:pPr>
        <w:bidi w:val="0"/>
        <w:rPr>
          <w:rFonts w:hint="eastAsia"/>
          <w:b/>
          <w:bCs/>
          <w:sz w:val="28"/>
          <w:szCs w:val="36"/>
        </w:rPr>
      </w:pPr>
      <w:r>
        <w:rPr>
          <w:rFonts w:hint="eastAsia"/>
          <w:b/>
          <w:bCs/>
          <w:sz w:val="28"/>
          <w:szCs w:val="36"/>
        </w:rPr>
        <w:t>一、总  则</w:t>
      </w:r>
    </w:p>
    <w:p w14:paraId="17A7C05C">
      <w:pPr>
        <w:keepNext w:val="0"/>
        <w:keepLines w:val="0"/>
        <w:pageBreakBefore w:val="0"/>
        <w:widowControl w:val="0"/>
        <w:kinsoku/>
        <w:wordWrap/>
        <w:overflowPunct/>
        <w:topLinePunct w:val="0"/>
        <w:autoSpaceDE/>
        <w:autoSpaceDN/>
        <w:bidi w:val="0"/>
        <w:adjustRightInd/>
        <w:snapToGrid/>
        <w:ind w:firstLine="562" w:firstLineChars="200"/>
        <w:textAlignment w:val="auto"/>
      </w:pPr>
      <w:bookmarkStart w:id="46" w:name="_Toc254970527"/>
      <w:bookmarkStart w:id="47" w:name="_Toc254970668"/>
      <w:r>
        <w:rPr>
          <w:rFonts w:hint="eastAsia" w:ascii="仿宋_GB2312" w:eastAsia="仿宋_GB2312"/>
          <w:b/>
          <w:color w:val="auto"/>
          <w:sz w:val="28"/>
          <w:szCs w:val="28"/>
        </w:rPr>
        <w:t>1. 适用范围</w:t>
      </w:r>
      <w:bookmarkEnd w:id="46"/>
      <w:bookmarkEnd w:id="47"/>
    </w:p>
    <w:p w14:paraId="78A2D362">
      <w:pPr>
        <w:pStyle w:val="27"/>
        <w:keepNext w:val="0"/>
        <w:keepLines w:val="0"/>
        <w:pageBreakBefore w:val="0"/>
        <w:kinsoku/>
        <w:wordWrap/>
        <w:overflowPunct/>
        <w:topLinePunct w:val="0"/>
        <w:autoSpaceDE/>
        <w:autoSpaceDN/>
        <w:bidi w:val="0"/>
        <w:adjustRightInd/>
        <w:snapToGrid w:val="0"/>
        <w:spacing w:line="440" w:lineRule="exact"/>
        <w:ind w:right="-330" w:rightChars="-157"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1.1本招标文件适用于</w:t>
      </w:r>
      <w:r>
        <w:rPr>
          <w:rFonts w:hint="eastAsia" w:ascii="仿宋_GB2312" w:hAnsi="宋体" w:eastAsia="仿宋_GB2312"/>
          <w:color w:val="auto"/>
          <w:sz w:val="28"/>
          <w:szCs w:val="22"/>
          <w:u w:val="single"/>
        </w:rPr>
        <w:t>在线精品课程建设（三期）</w:t>
      </w:r>
      <w:r>
        <w:rPr>
          <w:rFonts w:hint="eastAsia" w:ascii="仿宋_GB2312" w:hAnsi="宋体" w:eastAsia="仿宋_GB2312"/>
          <w:bCs/>
          <w:color w:val="auto"/>
          <w:sz w:val="28"/>
          <w:szCs w:val="28"/>
        </w:rPr>
        <w:t>项目的招标、投标、评标、定标、验收、合同履约、付款等行为（法律、法规另有规定的，从其规定）。</w:t>
      </w:r>
    </w:p>
    <w:p w14:paraId="0DDF8054">
      <w:pPr>
        <w:keepNext w:val="0"/>
        <w:keepLines w:val="0"/>
        <w:pageBreakBefore w:val="0"/>
        <w:kinsoku/>
        <w:wordWrap/>
        <w:overflowPunct/>
        <w:topLinePunct w:val="0"/>
        <w:autoSpaceDE/>
        <w:autoSpaceDN/>
        <w:bidi w:val="0"/>
        <w:adjustRightInd/>
        <w:snapToGrid w:val="0"/>
        <w:spacing w:line="440" w:lineRule="exact"/>
        <w:ind w:firstLine="562" w:firstLineChars="200"/>
        <w:jc w:val="left"/>
        <w:textAlignment w:val="auto"/>
        <w:rPr>
          <w:rFonts w:hint="eastAsia" w:ascii="仿宋_GB2312" w:eastAsia="仿宋_GB2312"/>
          <w:b/>
          <w:color w:val="auto"/>
          <w:sz w:val="28"/>
          <w:szCs w:val="28"/>
        </w:rPr>
      </w:pPr>
      <w:bookmarkStart w:id="48" w:name="_Toc254970528"/>
      <w:bookmarkStart w:id="49" w:name="_Toc254970669"/>
      <w:r>
        <w:rPr>
          <w:rFonts w:hint="eastAsia" w:ascii="仿宋_GB2312" w:eastAsia="仿宋_GB2312"/>
          <w:b/>
          <w:color w:val="auto"/>
          <w:sz w:val="28"/>
          <w:szCs w:val="28"/>
        </w:rPr>
        <w:t>2.定义</w:t>
      </w:r>
      <w:bookmarkEnd w:id="48"/>
      <w:bookmarkEnd w:id="49"/>
    </w:p>
    <w:p w14:paraId="0A01AD63">
      <w:pPr>
        <w:pStyle w:val="27"/>
        <w:keepNext w:val="0"/>
        <w:keepLines w:val="0"/>
        <w:pageBreakBefore w:val="0"/>
        <w:kinsoku/>
        <w:wordWrap/>
        <w:overflowPunct/>
        <w:topLinePunct w:val="0"/>
        <w:autoSpaceDE/>
        <w:autoSpaceDN/>
        <w:bidi w:val="0"/>
        <w:adjustRightInd/>
        <w:snapToGrid w:val="0"/>
        <w:spacing w:line="440" w:lineRule="exact"/>
        <w:ind w:right="-330" w:rightChars="-157"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2.1“采购人”是指：</w:t>
      </w:r>
      <w:r>
        <w:rPr>
          <w:rFonts w:hint="eastAsia" w:ascii="仿宋_GB2312" w:hAnsi="宋体" w:eastAsia="仿宋_GB2312"/>
          <w:color w:val="auto"/>
          <w:sz w:val="28"/>
          <w:szCs w:val="22"/>
          <w:u w:val="single"/>
        </w:rPr>
        <w:t>柳州城市职业学院</w:t>
      </w:r>
      <w:r>
        <w:rPr>
          <w:rFonts w:hint="eastAsia" w:ascii="仿宋_GB2312" w:hAnsi="宋体" w:eastAsia="仿宋_GB2312"/>
          <w:bCs/>
          <w:color w:val="auto"/>
          <w:sz w:val="28"/>
          <w:szCs w:val="28"/>
        </w:rPr>
        <w:t>；“采购代理机构”是指</w:t>
      </w:r>
      <w:r>
        <w:rPr>
          <w:rFonts w:hint="eastAsia" w:ascii="仿宋_GB2312" w:hAnsi="宋体" w:eastAsia="仿宋_GB2312"/>
          <w:bCs/>
          <w:color w:val="auto"/>
          <w:sz w:val="28"/>
          <w:szCs w:val="28"/>
          <w:u w:val="single"/>
          <w:lang w:eastAsia="zh-CN"/>
        </w:rPr>
        <w:t>柳州市德欣项目管理有限公司</w:t>
      </w:r>
      <w:r>
        <w:rPr>
          <w:rFonts w:hint="eastAsia" w:ascii="仿宋_GB2312" w:hAnsi="宋体" w:eastAsia="仿宋_GB2312"/>
          <w:bCs/>
          <w:color w:val="auto"/>
          <w:sz w:val="28"/>
          <w:szCs w:val="28"/>
        </w:rPr>
        <w:t>。</w:t>
      </w:r>
    </w:p>
    <w:p w14:paraId="0726FE02">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2.2“投标人”系指响应本公开招标文件要求，参加投标的法人或其他组织或自然人。如果该投标人在本次投标中中标，即成为“中标人”。</w:t>
      </w:r>
    </w:p>
    <w:p w14:paraId="3A9768B2">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2.3“产品”系指投标人按招标文件规定，须向采购人提供的一切设备（含安装）、保险、税金、备品备件、工具、手册及其它有关技术资料和材料。</w:t>
      </w:r>
    </w:p>
    <w:p w14:paraId="5B6296B8">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2.4“</w:t>
      </w:r>
      <w:bookmarkStart w:id="50" w:name="_Hlk93567071"/>
      <w:r>
        <w:rPr>
          <w:rFonts w:hint="eastAsia" w:ascii="仿宋_GB2312" w:hAnsi="宋体" w:eastAsia="仿宋_GB2312"/>
          <w:bCs/>
          <w:color w:val="auto"/>
          <w:sz w:val="28"/>
          <w:szCs w:val="28"/>
        </w:rPr>
        <w:t>服务”</w:t>
      </w:r>
      <w:bookmarkEnd w:id="50"/>
      <w:r>
        <w:rPr>
          <w:rFonts w:hint="eastAsia" w:ascii="仿宋_GB2312" w:hAnsi="宋体" w:eastAsia="仿宋_GB2312"/>
          <w:bCs/>
          <w:color w:val="auto"/>
          <w:sz w:val="28"/>
          <w:szCs w:val="28"/>
        </w:rPr>
        <w:t>系指除货物和工程以外的其他政府采购对象。</w:t>
      </w:r>
    </w:p>
    <w:p w14:paraId="2455296C">
      <w:pPr>
        <w:pStyle w:val="27"/>
        <w:keepNext w:val="0"/>
        <w:keepLines w:val="0"/>
        <w:pageBreakBefore w:val="0"/>
        <w:kinsoku/>
        <w:wordWrap/>
        <w:overflowPunct/>
        <w:topLinePunct w:val="0"/>
        <w:autoSpaceDE/>
        <w:autoSpaceDN/>
        <w:bidi w:val="0"/>
        <w:adjustRightInd/>
        <w:snapToGrid w:val="0"/>
        <w:spacing w:line="440" w:lineRule="exact"/>
        <w:ind w:right="-330" w:rightChars="-157"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2.5“项目”系指投标人按招标文件规定向采购人提供的产品和服务。</w:t>
      </w:r>
    </w:p>
    <w:p w14:paraId="1D92974C">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2.6“签字”系指投标人的法定代表人或授权委托代理人的电子签名或电子签章或手写签名或盖章，表示同意、认可、承担责任或义务的行为。</w:t>
      </w:r>
    </w:p>
    <w:p w14:paraId="6D2D9105">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2.7“电子投标文件”系指完整的投标文件，内容包括资格文件、报价要求文件、商务技术文件。</w:t>
      </w:r>
    </w:p>
    <w:p w14:paraId="20152803">
      <w:pPr>
        <w:pStyle w:val="27"/>
        <w:keepNext w:val="0"/>
        <w:keepLines w:val="0"/>
        <w:pageBreakBefore w:val="0"/>
        <w:widowControl/>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2"/>
        </w:rPr>
      </w:pPr>
      <w:r>
        <w:rPr>
          <w:rFonts w:hint="eastAsia" w:ascii="仿宋_GB2312" w:hAnsi="宋体" w:eastAsia="仿宋_GB2312"/>
          <w:bCs/>
          <w:color w:val="auto"/>
          <w:sz w:val="28"/>
          <w:szCs w:val="22"/>
        </w:rPr>
        <w:t>2.8</w:t>
      </w:r>
      <w:r>
        <w:rPr>
          <w:rFonts w:hint="eastAsia" w:ascii="仿宋_GB2312" w:hAnsi="宋体" w:eastAsia="仿宋_GB2312"/>
          <w:bCs/>
          <w:color w:val="auto"/>
          <w:sz w:val="28"/>
          <w:szCs w:val="22"/>
          <w:highlight w:val="none"/>
        </w:rPr>
        <w:t>“</w:t>
      </w:r>
      <w:r>
        <w:rPr>
          <w:rFonts w:hint="eastAsia" w:ascii="仿宋_GB2312" w:hAnsi="仿宋_GB2312" w:eastAsia="仿宋_GB2312" w:cs="仿宋_GB2312"/>
          <w:color w:val="auto"/>
          <w:kern w:val="0"/>
          <w:sz w:val="28"/>
          <w:szCs w:val="22"/>
          <w:highlight w:val="none"/>
        </w:rPr>
        <w:t>★</w:t>
      </w:r>
      <w:r>
        <w:rPr>
          <w:rFonts w:hint="eastAsia" w:ascii="仿宋_GB2312" w:hAnsi="宋体" w:eastAsia="仿宋_GB2312"/>
          <w:bCs/>
          <w:color w:val="auto"/>
          <w:sz w:val="28"/>
          <w:szCs w:val="22"/>
          <w:highlight w:val="none"/>
        </w:rPr>
        <w:t>”系指本次采购项目“第二章 采购需求”中的实质性要求</w:t>
      </w:r>
      <w:r>
        <w:rPr>
          <w:rFonts w:hint="eastAsia" w:ascii="仿宋_GB2312" w:hAnsi="宋体" w:eastAsia="仿宋_GB2312"/>
          <w:bCs/>
          <w:color w:val="auto"/>
          <w:sz w:val="28"/>
          <w:szCs w:val="22"/>
        </w:rPr>
        <w:t>。</w:t>
      </w:r>
    </w:p>
    <w:p w14:paraId="1783B067">
      <w:pPr>
        <w:pStyle w:val="27"/>
        <w:keepNext w:val="0"/>
        <w:keepLines w:val="0"/>
        <w:pageBreakBefore w:val="0"/>
        <w:widowControl/>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2"/>
        </w:rPr>
      </w:pPr>
      <w:r>
        <w:rPr>
          <w:rFonts w:hint="eastAsia" w:ascii="仿宋_GB2312" w:hAnsi="宋体" w:eastAsia="仿宋_GB2312"/>
          <w:bCs/>
          <w:color w:val="auto"/>
          <w:sz w:val="28"/>
          <w:szCs w:val="22"/>
        </w:rPr>
        <w:t>2.</w:t>
      </w:r>
      <w:r>
        <w:rPr>
          <w:rFonts w:ascii="仿宋_GB2312" w:hAnsi="宋体" w:eastAsia="仿宋_GB2312"/>
          <w:bCs/>
          <w:color w:val="auto"/>
          <w:sz w:val="28"/>
          <w:szCs w:val="22"/>
        </w:rPr>
        <w:t>9</w:t>
      </w:r>
      <w:r>
        <w:rPr>
          <w:rFonts w:hint="eastAsia" w:ascii="仿宋_GB2312" w:hAnsi="宋体" w:eastAsia="仿宋_GB2312"/>
          <w:bCs/>
          <w:color w:val="auto"/>
          <w:sz w:val="28"/>
          <w:szCs w:val="22"/>
        </w:rPr>
        <w:t xml:space="preserve"> 公开招标文件中所称的“以上”、“以下”、“内”、“以内”、“届满”，包括本数；所称的“不满”、“不足”、“以外”，不包括本数。</w:t>
      </w:r>
    </w:p>
    <w:p w14:paraId="2789D677">
      <w:pPr>
        <w:pStyle w:val="27"/>
        <w:keepNext w:val="0"/>
        <w:keepLines w:val="0"/>
        <w:pageBreakBefore w:val="0"/>
        <w:widowControl/>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2"/>
        </w:rPr>
      </w:pPr>
      <w:r>
        <w:rPr>
          <w:rFonts w:hint="eastAsia" w:ascii="仿宋_GB2312" w:hAnsi="宋体" w:eastAsia="仿宋_GB2312"/>
          <w:bCs/>
          <w:color w:val="auto"/>
          <w:sz w:val="28"/>
          <w:szCs w:val="22"/>
        </w:rPr>
        <w:t>2.10“法定代表人”系指投标人的法定代表人、负责人或自然人。</w:t>
      </w:r>
    </w:p>
    <w:p w14:paraId="139CFD85">
      <w:pPr>
        <w:keepNext w:val="0"/>
        <w:keepLines w:val="0"/>
        <w:pageBreakBefore w:val="0"/>
        <w:kinsoku/>
        <w:wordWrap/>
        <w:overflowPunct/>
        <w:topLinePunct w:val="0"/>
        <w:autoSpaceDE/>
        <w:autoSpaceDN/>
        <w:bidi w:val="0"/>
        <w:adjustRightInd/>
        <w:snapToGrid w:val="0"/>
        <w:spacing w:line="440" w:lineRule="exact"/>
        <w:ind w:firstLine="562" w:firstLineChars="200"/>
        <w:jc w:val="left"/>
        <w:textAlignment w:val="auto"/>
        <w:rPr>
          <w:rFonts w:ascii="仿宋_GB2312" w:eastAsia="仿宋_GB2312"/>
          <w:b/>
          <w:color w:val="auto"/>
          <w:sz w:val="28"/>
          <w:szCs w:val="28"/>
        </w:rPr>
      </w:pPr>
      <w:bookmarkStart w:id="51" w:name="_Toc254970670"/>
      <w:bookmarkStart w:id="52" w:name="_Toc254970529"/>
      <w:bookmarkStart w:id="53" w:name="_Toc254970675"/>
      <w:bookmarkStart w:id="54" w:name="_Toc254970534"/>
      <w:bookmarkStart w:id="55" w:name="_Toc254970536"/>
      <w:bookmarkStart w:id="56" w:name="_Toc254970677"/>
      <w:r>
        <w:rPr>
          <w:rFonts w:hint="eastAsia" w:ascii="仿宋_GB2312" w:eastAsia="仿宋_GB2312"/>
          <w:b/>
          <w:color w:val="auto"/>
          <w:sz w:val="28"/>
          <w:szCs w:val="28"/>
        </w:rPr>
        <w:t>3.招标方式</w:t>
      </w:r>
      <w:bookmarkEnd w:id="51"/>
      <w:bookmarkEnd w:id="52"/>
    </w:p>
    <w:p w14:paraId="2B4438AF">
      <w:pPr>
        <w:keepNext w:val="0"/>
        <w:keepLines w:val="0"/>
        <w:pageBreakBefore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olor w:val="auto"/>
          <w:sz w:val="28"/>
          <w:szCs w:val="28"/>
        </w:rPr>
      </w:pPr>
      <w:r>
        <w:rPr>
          <w:rFonts w:hint="eastAsia" w:ascii="仿宋_GB2312" w:eastAsia="仿宋_GB2312"/>
          <w:color w:val="auto"/>
          <w:sz w:val="28"/>
          <w:szCs w:val="28"/>
        </w:rPr>
        <w:t>3.1公开招标方式。</w:t>
      </w:r>
    </w:p>
    <w:p w14:paraId="67BC6E32">
      <w:pPr>
        <w:keepNext w:val="0"/>
        <w:keepLines w:val="0"/>
        <w:pageBreakBefore w:val="0"/>
        <w:kinsoku/>
        <w:wordWrap/>
        <w:overflowPunct/>
        <w:topLinePunct w:val="0"/>
        <w:autoSpaceDE/>
        <w:autoSpaceDN/>
        <w:bidi w:val="0"/>
        <w:adjustRightInd/>
        <w:snapToGrid w:val="0"/>
        <w:spacing w:line="440" w:lineRule="exact"/>
        <w:ind w:firstLine="562" w:firstLineChars="200"/>
        <w:jc w:val="left"/>
        <w:textAlignment w:val="auto"/>
        <w:rPr>
          <w:rFonts w:ascii="仿宋_GB2312" w:eastAsia="仿宋_GB2312"/>
          <w:b/>
          <w:color w:val="auto"/>
          <w:sz w:val="28"/>
          <w:szCs w:val="28"/>
        </w:rPr>
      </w:pPr>
      <w:bookmarkStart w:id="57" w:name="_Toc254970530"/>
      <w:bookmarkStart w:id="58" w:name="_Toc254970671"/>
      <w:r>
        <w:rPr>
          <w:rFonts w:hint="eastAsia" w:ascii="仿宋_GB2312" w:eastAsia="仿宋_GB2312"/>
          <w:b/>
          <w:color w:val="auto"/>
          <w:sz w:val="28"/>
          <w:szCs w:val="28"/>
        </w:rPr>
        <w:t>4.投标委托</w:t>
      </w:r>
      <w:bookmarkEnd w:id="57"/>
      <w:bookmarkEnd w:id="58"/>
    </w:p>
    <w:p w14:paraId="2CF69CD6">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4.1如投标人代表不是法定代表人，须有法定代表人出具的授权委托书（格式见第六章投标文件格式）。</w:t>
      </w:r>
      <w:bookmarkStart w:id="59" w:name="_Toc254970672"/>
      <w:bookmarkStart w:id="60" w:name="_Toc254970531"/>
    </w:p>
    <w:p w14:paraId="29D6394E">
      <w:pPr>
        <w:keepNext w:val="0"/>
        <w:keepLines w:val="0"/>
        <w:pageBreakBefore w:val="0"/>
        <w:kinsoku/>
        <w:wordWrap/>
        <w:overflowPunct/>
        <w:topLinePunct w:val="0"/>
        <w:autoSpaceDE/>
        <w:autoSpaceDN/>
        <w:bidi w:val="0"/>
        <w:adjustRightInd/>
        <w:snapToGrid w:val="0"/>
        <w:spacing w:line="440" w:lineRule="exact"/>
        <w:ind w:firstLine="562" w:firstLineChars="200"/>
        <w:jc w:val="left"/>
        <w:textAlignment w:val="auto"/>
        <w:rPr>
          <w:rFonts w:ascii="仿宋_GB2312" w:eastAsia="仿宋_GB2312"/>
          <w:b/>
          <w:color w:val="auto"/>
          <w:sz w:val="28"/>
          <w:szCs w:val="28"/>
        </w:rPr>
      </w:pPr>
      <w:r>
        <w:rPr>
          <w:rFonts w:hint="eastAsia" w:ascii="仿宋_GB2312" w:eastAsia="仿宋_GB2312"/>
          <w:b/>
          <w:color w:val="auto"/>
          <w:sz w:val="28"/>
          <w:szCs w:val="28"/>
        </w:rPr>
        <w:t>5.投标费用</w:t>
      </w:r>
      <w:bookmarkEnd w:id="59"/>
      <w:bookmarkEnd w:id="60"/>
    </w:p>
    <w:p w14:paraId="117D8D05">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5.1投标人均应自行承担所有与投标有关的全部费用（招标文件有相关规定的除外）。</w:t>
      </w:r>
    </w:p>
    <w:p w14:paraId="33D85ADB">
      <w:pPr>
        <w:keepNext w:val="0"/>
        <w:keepLines w:val="0"/>
        <w:pageBreakBefore w:val="0"/>
        <w:kinsoku/>
        <w:wordWrap/>
        <w:overflowPunct/>
        <w:topLinePunct w:val="0"/>
        <w:autoSpaceDE/>
        <w:autoSpaceDN/>
        <w:bidi w:val="0"/>
        <w:adjustRightInd/>
        <w:snapToGrid w:val="0"/>
        <w:spacing w:line="440" w:lineRule="exact"/>
        <w:ind w:firstLine="562" w:firstLineChars="200"/>
        <w:jc w:val="left"/>
        <w:textAlignment w:val="auto"/>
        <w:rPr>
          <w:rFonts w:ascii="仿宋_GB2312" w:eastAsia="仿宋_GB2312"/>
          <w:b/>
          <w:color w:val="auto"/>
          <w:sz w:val="28"/>
          <w:szCs w:val="28"/>
        </w:rPr>
      </w:pPr>
      <w:r>
        <w:rPr>
          <w:rFonts w:hint="eastAsia" w:ascii="仿宋_GB2312" w:eastAsia="仿宋_GB2312"/>
          <w:b/>
          <w:color w:val="auto"/>
          <w:sz w:val="28"/>
          <w:szCs w:val="28"/>
        </w:rPr>
        <w:t>6.联合体投标</w:t>
      </w:r>
    </w:p>
    <w:p w14:paraId="3B6A9A1E">
      <w:pPr>
        <w:keepNext w:val="0"/>
        <w:keepLines w:val="0"/>
        <w:pageBreakBefore w:val="0"/>
        <w:kinsoku/>
        <w:wordWrap/>
        <w:overflowPunct/>
        <w:topLinePunct w:val="0"/>
        <w:autoSpaceDE/>
        <w:autoSpaceDN/>
        <w:bidi w:val="0"/>
        <w:adjustRightInd/>
        <w:snapToGrid w:val="0"/>
        <w:spacing w:line="440" w:lineRule="exact"/>
        <w:ind w:left="0" w:leftChars="0" w:firstLine="560" w:firstLineChars="200"/>
        <w:jc w:val="left"/>
        <w:textAlignment w:val="auto"/>
        <w:rPr>
          <w:rFonts w:ascii="仿宋_GB2312" w:eastAsia="仿宋_GB2312"/>
          <w:color w:val="auto"/>
          <w:sz w:val="28"/>
          <w:szCs w:val="28"/>
        </w:rPr>
      </w:pPr>
      <w:r>
        <w:rPr>
          <w:rFonts w:hint="eastAsia" w:ascii="仿宋_GB2312" w:eastAsia="仿宋_GB2312"/>
          <w:color w:val="auto"/>
          <w:sz w:val="28"/>
          <w:szCs w:val="28"/>
        </w:rPr>
        <w:t>6.1本项目</w:t>
      </w:r>
      <w:r>
        <w:rPr>
          <w:rFonts w:hint="eastAsia" w:ascii="仿宋_GB2312" w:eastAsia="仿宋_GB2312"/>
          <w:color w:val="auto"/>
          <w:sz w:val="28"/>
          <w:szCs w:val="28"/>
          <w:u w:val="single"/>
        </w:rPr>
        <w:t>不接受</w:t>
      </w:r>
      <w:r>
        <w:rPr>
          <w:rFonts w:hint="eastAsia" w:ascii="仿宋_GB2312" w:eastAsia="仿宋_GB2312"/>
          <w:color w:val="auto"/>
          <w:sz w:val="28"/>
          <w:szCs w:val="28"/>
        </w:rPr>
        <w:t>联合体投标。</w:t>
      </w:r>
    </w:p>
    <w:p w14:paraId="175AFBC8">
      <w:pPr>
        <w:keepNext w:val="0"/>
        <w:keepLines w:val="0"/>
        <w:pageBreakBefore w:val="0"/>
        <w:kinsoku/>
        <w:wordWrap/>
        <w:overflowPunct/>
        <w:topLinePunct w:val="0"/>
        <w:autoSpaceDE/>
        <w:autoSpaceDN/>
        <w:bidi w:val="0"/>
        <w:adjustRightInd/>
        <w:snapToGrid w:val="0"/>
        <w:spacing w:line="440" w:lineRule="exact"/>
        <w:ind w:firstLine="548" w:firstLineChars="195"/>
        <w:textAlignment w:val="auto"/>
        <w:rPr>
          <w:rFonts w:ascii="仿宋_GB2312" w:eastAsia="仿宋_GB2312"/>
          <w:b/>
          <w:color w:val="auto"/>
          <w:kern w:val="0"/>
          <w:sz w:val="28"/>
          <w:szCs w:val="28"/>
        </w:rPr>
      </w:pPr>
      <w:r>
        <w:rPr>
          <w:rFonts w:hint="eastAsia" w:ascii="仿宋_GB2312" w:eastAsia="仿宋_GB2312"/>
          <w:b/>
          <w:color w:val="auto"/>
          <w:sz w:val="28"/>
          <w:szCs w:val="28"/>
        </w:rPr>
        <w:t>7.</w:t>
      </w:r>
      <w:r>
        <w:rPr>
          <w:rFonts w:hint="eastAsia" w:ascii="仿宋_GB2312" w:eastAsia="仿宋_GB2312"/>
          <w:b/>
          <w:color w:val="auto"/>
          <w:kern w:val="0"/>
          <w:sz w:val="28"/>
          <w:szCs w:val="28"/>
        </w:rPr>
        <w:t xml:space="preserve">转包与分包             </w:t>
      </w:r>
    </w:p>
    <w:p w14:paraId="0B40B80B">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7.1本项目不允许转包。</w:t>
      </w:r>
    </w:p>
    <w:p w14:paraId="42DFD8B3">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7.2本项目不可以分包。</w:t>
      </w:r>
    </w:p>
    <w:p w14:paraId="24B7BDBE">
      <w:pPr>
        <w:pStyle w:val="27"/>
        <w:keepNext w:val="0"/>
        <w:keepLines w:val="0"/>
        <w:pageBreakBefore w:val="0"/>
        <w:widowControl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7.2.1享受扶持政策获得政府采购合同的，小微企业不得将合同分包给大中型企业，中型企业不得将合同分包给大型企业。</w:t>
      </w:r>
    </w:p>
    <w:p w14:paraId="4CC4F7B5">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ascii="仿宋_GB2312" w:eastAsia="仿宋_GB2312"/>
          <w:b/>
          <w:color w:val="auto"/>
          <w:szCs w:val="28"/>
        </w:rPr>
      </w:pPr>
      <w:bookmarkStart w:id="61" w:name="_Toc254970673"/>
      <w:bookmarkStart w:id="62" w:name="_Toc254970532"/>
      <w:r>
        <w:rPr>
          <w:rFonts w:hint="eastAsia" w:ascii="仿宋" w:hAnsi="仿宋" w:eastAsia="仿宋" w:cs="仿宋"/>
          <w:b/>
          <w:bCs/>
          <w:sz w:val="28"/>
          <w:szCs w:val="36"/>
          <w:lang w:val="en-US" w:eastAsia="zh-CN"/>
        </w:rPr>
        <w:t>8.特别说明</w:t>
      </w:r>
      <w:bookmarkEnd w:id="61"/>
      <w:bookmarkEnd w:id="62"/>
    </w:p>
    <w:p w14:paraId="7B12BF79">
      <w:pPr>
        <w:pStyle w:val="27"/>
        <w:keepNext w:val="0"/>
        <w:keepLines w:val="0"/>
        <w:pageBreakBefore w:val="0"/>
        <w:widowControl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bookmarkStart w:id="63" w:name="_Toc254970533"/>
      <w:bookmarkStart w:id="64" w:name="_Toc254970674"/>
      <w:r>
        <w:rPr>
          <w:rFonts w:hint="eastAsia" w:ascii="仿宋_GB2312" w:hAnsi="宋体" w:eastAsia="仿宋_GB2312"/>
          <w:bCs/>
          <w:color w:val="auto"/>
          <w:sz w:val="28"/>
          <w:szCs w:val="28"/>
        </w:rPr>
        <w:t>8.1投标人投标所使用的资格、信誉、荣誉、业绩与企业认证必须为投标人所拥有。投标人投标的采购项目负责人必须为投标人员工（或必须本投标人或其控股公司员工）。</w:t>
      </w:r>
    </w:p>
    <w:p w14:paraId="1771FC16">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8.2投标人应仔细阅读招标文件的所有内容，按照招标文件的要求提交投标文件，并对所提供的全部资料的真实性承担法律责任。</w:t>
      </w:r>
    </w:p>
    <w:p w14:paraId="087CE529">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8.3关联供应商不得参加同一合同项下的政府采购活动，否则投标文件将被视为无效：</w:t>
      </w:r>
    </w:p>
    <w:p w14:paraId="79D26AA8">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8.3.1 单位负责人为同一人或者存在直接控股、管理关系的不同供应商，不得参加同一合同项下的政府采购活动。</w:t>
      </w:r>
    </w:p>
    <w:p w14:paraId="2D5010D1">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8.4除单一来源采购项目外，为采购项目提供整体设计、规范编制或者项目管理、监理、检测等服务的供应商，不得再参加该采购项目的其他采购活动。</w:t>
      </w:r>
    </w:p>
    <w:bookmarkEnd w:id="63"/>
    <w:bookmarkEnd w:id="64"/>
    <w:p w14:paraId="09ECECFF">
      <w:pPr>
        <w:keepNext w:val="0"/>
        <w:keepLines w:val="0"/>
        <w:pageBreakBefore w:val="0"/>
        <w:kinsoku/>
        <w:wordWrap/>
        <w:overflowPunct/>
        <w:topLinePunct w:val="0"/>
        <w:autoSpaceDE/>
        <w:autoSpaceDN/>
        <w:bidi w:val="0"/>
        <w:adjustRightInd/>
        <w:snapToGrid w:val="0"/>
        <w:spacing w:line="440" w:lineRule="exact"/>
        <w:ind w:firstLine="562" w:firstLineChars="200"/>
        <w:jc w:val="left"/>
        <w:textAlignment w:val="auto"/>
        <w:rPr>
          <w:rFonts w:hint="eastAsia" w:ascii="仿宋_GB2312" w:eastAsia="仿宋_GB2312"/>
          <w:b/>
          <w:color w:val="auto"/>
          <w:sz w:val="28"/>
          <w:szCs w:val="28"/>
        </w:rPr>
      </w:pPr>
      <w:r>
        <w:rPr>
          <w:rFonts w:hint="eastAsia" w:ascii="仿宋_GB2312" w:eastAsia="仿宋_GB2312"/>
          <w:b/>
          <w:color w:val="auto"/>
          <w:sz w:val="28"/>
          <w:szCs w:val="28"/>
          <w:lang w:val="en-US" w:eastAsia="zh-CN"/>
        </w:rPr>
        <w:t>9.质疑和投诉</w:t>
      </w:r>
    </w:p>
    <w:p w14:paraId="1EABA2B3">
      <w:pPr>
        <w:pStyle w:val="27"/>
        <w:keepNext w:val="0"/>
        <w:keepLines w:val="0"/>
        <w:pageBreakBefore w:val="0"/>
        <w:kinsoku/>
        <w:wordWrap/>
        <w:overflowPunct/>
        <w:topLinePunct w:val="0"/>
        <w:autoSpaceDE/>
        <w:autoSpaceDN/>
        <w:bidi w:val="0"/>
        <w:adjustRightInd/>
        <w:snapToGrid w:val="0"/>
        <w:spacing w:line="440" w:lineRule="exact"/>
        <w:ind w:firstLine="562" w:firstLineChars="200"/>
        <w:textAlignment w:val="auto"/>
        <w:rPr>
          <w:rFonts w:hint="eastAsia" w:ascii="仿宋_GB2312" w:hAnsi="宋体" w:eastAsia="仿宋_GB2312"/>
          <w:bCs/>
          <w:color w:val="auto"/>
          <w:sz w:val="28"/>
          <w:szCs w:val="28"/>
        </w:rPr>
      </w:pPr>
      <w:r>
        <w:rPr>
          <w:rFonts w:hint="eastAsia" w:ascii="仿宋_GB2312" w:hAnsi="宋体" w:eastAsia="仿宋_GB2312"/>
          <w:b/>
          <w:color w:val="auto"/>
          <w:sz w:val="28"/>
          <w:szCs w:val="22"/>
        </w:rPr>
        <w:t>注：投标人对电子标项目提出质疑和投诉的，应按照《政府采购质疑和投诉办法》（财政部令第94号）规定的方式提交质疑和投诉。</w:t>
      </w:r>
    </w:p>
    <w:p w14:paraId="19A887E2">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11696ED8">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9.1.1对可以质疑的采购文件提出质疑的，为收到采购文件之日或者采购文件公告期限届满之日；</w:t>
      </w:r>
    </w:p>
    <w:p w14:paraId="4BCF3968">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9.1.2对采购过程提出质疑的，为各采购程序环节结束之日；</w:t>
      </w:r>
    </w:p>
    <w:p w14:paraId="4FA6EE24">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9.1.3对</w:t>
      </w:r>
      <w:r>
        <w:rPr>
          <w:rFonts w:hint="eastAsia" w:ascii="仿宋_GB2312" w:hAnsi="宋体" w:eastAsia="仿宋_GB2312"/>
          <w:bCs/>
          <w:color w:val="auto"/>
          <w:sz w:val="28"/>
          <w:szCs w:val="28"/>
          <w:lang w:eastAsia="zh-CN"/>
        </w:rPr>
        <w:t>中标</w:t>
      </w:r>
      <w:r>
        <w:rPr>
          <w:rFonts w:hint="eastAsia" w:ascii="仿宋_GB2312" w:hAnsi="宋体" w:eastAsia="仿宋_GB2312"/>
          <w:bCs/>
          <w:color w:val="auto"/>
          <w:sz w:val="28"/>
          <w:szCs w:val="28"/>
        </w:rPr>
        <w:t>结果提出质疑的，为</w:t>
      </w:r>
      <w:r>
        <w:rPr>
          <w:rFonts w:hint="eastAsia" w:ascii="仿宋_GB2312" w:hAnsi="宋体" w:eastAsia="仿宋_GB2312"/>
          <w:bCs/>
          <w:color w:val="auto"/>
          <w:sz w:val="28"/>
          <w:szCs w:val="28"/>
          <w:lang w:eastAsia="zh-CN"/>
        </w:rPr>
        <w:t>中标</w:t>
      </w:r>
      <w:r>
        <w:rPr>
          <w:rFonts w:hint="eastAsia" w:ascii="仿宋_GB2312" w:hAnsi="宋体" w:eastAsia="仿宋_GB2312"/>
          <w:bCs/>
          <w:color w:val="auto"/>
          <w:sz w:val="28"/>
          <w:szCs w:val="28"/>
        </w:rPr>
        <w:t>结果公告期限届满之日。</w:t>
      </w:r>
    </w:p>
    <w:p w14:paraId="6B7232B5">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投标人对采购人或采购代理机构的答复不满意或者采购人、采购代理机构未在规定时间内作出答复的，可以在答复期满后十五个工作日内向同级政府采购监管部门投诉。</w:t>
      </w:r>
    </w:p>
    <w:p w14:paraId="19482827">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 xml:space="preserve">9.2采购人或采购代理机构（采购代理机构应当按照有关规定就采购人委托授权范围内的事项）在收到供应商的书面质疑后七个工作日内作出答复，但答复的内容不得涉及商业秘密。 </w:t>
      </w:r>
    </w:p>
    <w:p w14:paraId="54AC0B72">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7BAEFF2D">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9.4质疑书面要求</w:t>
      </w:r>
    </w:p>
    <w:p w14:paraId="50B9054C">
      <w:pPr>
        <w:pStyle w:val="27"/>
        <w:keepNext w:val="0"/>
        <w:keepLines w:val="0"/>
        <w:pageBreakBefore w:val="0"/>
        <w:kinsoku/>
        <w:wordWrap/>
        <w:overflowPunct/>
        <w:topLinePunct w:val="0"/>
        <w:autoSpaceDE/>
        <w:autoSpaceDN/>
        <w:bidi w:val="0"/>
        <w:adjustRightInd/>
        <w:spacing w:line="440" w:lineRule="exact"/>
        <w:ind w:firstLine="560" w:firstLineChars="200"/>
        <w:textAlignment w:val="auto"/>
        <w:rPr>
          <w:rFonts w:hint="eastAsia" w:ascii="仿宋_GB2312" w:hAnsi="宋体" w:eastAsia="仿宋_GB2312"/>
          <w:color w:val="auto"/>
          <w:sz w:val="28"/>
          <w:szCs w:val="28"/>
        </w:rPr>
      </w:pPr>
      <w:r>
        <w:rPr>
          <w:rFonts w:hint="eastAsia" w:ascii="仿宋_GB2312" w:hAnsi="宋体" w:eastAsia="仿宋_GB2312"/>
          <w:bCs/>
          <w:color w:val="auto"/>
          <w:sz w:val="28"/>
          <w:szCs w:val="28"/>
        </w:rPr>
        <w:t>9.4.1质疑人质疑时须提交质疑</w:t>
      </w:r>
      <w:r>
        <w:rPr>
          <w:rFonts w:ascii="仿宋_GB2312" w:hAnsi="宋体" w:eastAsia="仿宋_GB2312"/>
          <w:color w:val="auto"/>
          <w:sz w:val="28"/>
          <w:szCs w:val="28"/>
        </w:rPr>
        <w:t>函</w:t>
      </w:r>
      <w:r>
        <w:rPr>
          <w:rFonts w:hint="eastAsia" w:ascii="仿宋_GB2312" w:hAnsi="宋体" w:eastAsia="仿宋_GB2312"/>
          <w:color w:val="auto"/>
          <w:sz w:val="28"/>
          <w:szCs w:val="28"/>
        </w:rPr>
        <w:t>和必要的证明材料</w:t>
      </w:r>
      <w:r>
        <w:rPr>
          <w:rFonts w:hint="eastAsia" w:ascii="仿宋_GB2312" w:eastAsia="仿宋_GB2312"/>
          <w:color w:val="auto"/>
          <w:sz w:val="28"/>
          <w:szCs w:val="22"/>
        </w:rPr>
        <w:t>，</w:t>
      </w:r>
      <w:r>
        <w:rPr>
          <w:rFonts w:hint="eastAsia" w:ascii="仿宋_GB2312" w:hAnsi="宋体" w:eastAsia="仿宋_GB2312"/>
          <w:color w:val="auto"/>
          <w:sz w:val="28"/>
          <w:szCs w:val="28"/>
        </w:rPr>
        <w:t>供应商须在法定质疑期内一次性提出针对同一采购程序环节的质疑。</w:t>
      </w:r>
      <w:r>
        <w:rPr>
          <w:rFonts w:hint="eastAsia" w:ascii="仿宋_GB2312" w:hAnsi="宋体" w:eastAsia="仿宋_GB2312"/>
          <w:bCs/>
          <w:color w:val="auto"/>
          <w:sz w:val="28"/>
          <w:szCs w:val="28"/>
        </w:rPr>
        <w:t>质疑函至少包括下列主要内容：</w:t>
      </w:r>
    </w:p>
    <w:p w14:paraId="47C281DB">
      <w:pPr>
        <w:pStyle w:val="27"/>
        <w:keepNext w:val="0"/>
        <w:keepLines w:val="0"/>
        <w:pageBreakBefore w:val="0"/>
        <w:numPr>
          <w:ilvl w:val="0"/>
          <w:numId w:val="4"/>
        </w:numPr>
        <w:tabs>
          <w:tab w:val="left" w:pos="1150"/>
          <w:tab w:val="left" w:pos="1350"/>
        </w:tabs>
        <w:kinsoku/>
        <w:wordWrap/>
        <w:overflowPunct/>
        <w:topLinePunct w:val="0"/>
        <w:autoSpaceDE/>
        <w:autoSpaceDN/>
        <w:bidi w:val="0"/>
        <w:adjustRightInd/>
        <w:spacing w:line="440" w:lineRule="exact"/>
        <w:textAlignment w:val="auto"/>
        <w:rPr>
          <w:rFonts w:hint="eastAsia" w:ascii="仿宋_GB2312" w:hAnsi="宋体" w:eastAsia="仿宋_GB2312"/>
          <w:color w:val="auto"/>
          <w:sz w:val="28"/>
          <w:szCs w:val="28"/>
        </w:rPr>
      </w:pPr>
      <w:bookmarkStart w:id="65" w:name="_Hlk93567609"/>
      <w:r>
        <w:rPr>
          <w:rFonts w:hint="eastAsia" w:ascii="仿宋_GB2312" w:hAnsi="宋体" w:eastAsia="仿宋_GB2312"/>
          <w:color w:val="auto"/>
          <w:sz w:val="28"/>
          <w:szCs w:val="28"/>
        </w:rPr>
        <w:t>供应商的姓名或名称、地址、邮编、联系人及联系电话</w:t>
      </w:r>
      <w:bookmarkEnd w:id="65"/>
      <w:r>
        <w:rPr>
          <w:rFonts w:hint="eastAsia" w:ascii="仿宋_GB2312" w:hAnsi="宋体" w:eastAsia="仿宋_GB2312"/>
          <w:color w:val="auto"/>
          <w:sz w:val="28"/>
          <w:szCs w:val="28"/>
        </w:rPr>
        <w:t>；</w:t>
      </w:r>
    </w:p>
    <w:p w14:paraId="2B3A92AA">
      <w:pPr>
        <w:pStyle w:val="27"/>
        <w:keepNext w:val="0"/>
        <w:keepLines w:val="0"/>
        <w:pageBreakBefore w:val="0"/>
        <w:numPr>
          <w:ilvl w:val="0"/>
          <w:numId w:val="4"/>
        </w:numPr>
        <w:kinsoku/>
        <w:wordWrap/>
        <w:overflowPunct/>
        <w:topLinePunct w:val="0"/>
        <w:autoSpaceDE/>
        <w:autoSpaceDN/>
        <w:bidi w:val="0"/>
        <w:adjustRightInd/>
        <w:spacing w:line="440" w:lineRule="exact"/>
        <w:textAlignment w:val="auto"/>
        <w:rPr>
          <w:rFonts w:hint="eastAsia" w:ascii="仿宋_GB2312" w:hAnsi="宋体" w:eastAsia="仿宋_GB2312"/>
          <w:color w:val="auto"/>
          <w:sz w:val="28"/>
          <w:szCs w:val="28"/>
        </w:rPr>
      </w:pPr>
      <w:r>
        <w:rPr>
          <w:rFonts w:hint="eastAsia" w:ascii="仿宋_GB2312" w:hAnsi="宋体" w:eastAsia="仿宋_GB2312"/>
          <w:color w:val="auto"/>
          <w:sz w:val="28"/>
          <w:szCs w:val="28"/>
        </w:rPr>
        <w:t>质疑项目的名称、编号；</w:t>
      </w:r>
    </w:p>
    <w:p w14:paraId="5529037F">
      <w:pPr>
        <w:pStyle w:val="27"/>
        <w:keepNext w:val="0"/>
        <w:keepLines w:val="0"/>
        <w:pageBreakBefore w:val="0"/>
        <w:numPr>
          <w:ilvl w:val="0"/>
          <w:numId w:val="4"/>
        </w:numPr>
        <w:kinsoku/>
        <w:wordWrap/>
        <w:overflowPunct/>
        <w:topLinePunct w:val="0"/>
        <w:autoSpaceDE/>
        <w:autoSpaceDN/>
        <w:bidi w:val="0"/>
        <w:adjustRightInd/>
        <w:spacing w:line="440" w:lineRule="exact"/>
        <w:textAlignment w:val="auto"/>
        <w:rPr>
          <w:rFonts w:hint="eastAsia" w:ascii="仿宋_GB2312" w:hAnsi="宋体" w:eastAsia="仿宋_GB2312"/>
          <w:color w:val="auto"/>
          <w:sz w:val="28"/>
          <w:szCs w:val="28"/>
        </w:rPr>
      </w:pPr>
      <w:bookmarkStart w:id="66" w:name="_Hlk93567704"/>
      <w:r>
        <w:rPr>
          <w:rFonts w:hint="eastAsia" w:ascii="仿宋_GB2312" w:hAnsi="宋体" w:eastAsia="仿宋_GB2312"/>
          <w:color w:val="auto"/>
          <w:sz w:val="28"/>
          <w:szCs w:val="28"/>
        </w:rPr>
        <w:t>具体、明确的质疑事项和与质疑事项相关的请求；</w:t>
      </w:r>
    </w:p>
    <w:bookmarkEnd w:id="66"/>
    <w:p w14:paraId="3AF0C80F">
      <w:pPr>
        <w:pStyle w:val="27"/>
        <w:keepNext w:val="0"/>
        <w:keepLines w:val="0"/>
        <w:pageBreakBefore w:val="0"/>
        <w:numPr>
          <w:ilvl w:val="0"/>
          <w:numId w:val="4"/>
        </w:numPr>
        <w:kinsoku/>
        <w:wordWrap/>
        <w:overflowPunct/>
        <w:topLinePunct w:val="0"/>
        <w:autoSpaceDE/>
        <w:autoSpaceDN/>
        <w:bidi w:val="0"/>
        <w:adjustRightInd/>
        <w:spacing w:line="440" w:lineRule="exact"/>
        <w:textAlignment w:val="auto"/>
        <w:rPr>
          <w:rFonts w:hint="eastAsia" w:ascii="仿宋_GB2312" w:hAnsi="宋体" w:eastAsia="仿宋_GB2312"/>
          <w:color w:val="auto"/>
          <w:sz w:val="28"/>
          <w:szCs w:val="28"/>
        </w:rPr>
      </w:pPr>
      <w:r>
        <w:rPr>
          <w:rFonts w:hint="eastAsia" w:ascii="仿宋_GB2312" w:hAnsi="宋体" w:eastAsia="仿宋_GB2312"/>
          <w:color w:val="auto"/>
          <w:sz w:val="28"/>
          <w:szCs w:val="28"/>
        </w:rPr>
        <w:t>事实依据；</w:t>
      </w:r>
    </w:p>
    <w:p w14:paraId="0515D90E">
      <w:pPr>
        <w:pStyle w:val="27"/>
        <w:keepNext w:val="0"/>
        <w:keepLines w:val="0"/>
        <w:pageBreakBefore w:val="0"/>
        <w:numPr>
          <w:ilvl w:val="0"/>
          <w:numId w:val="4"/>
        </w:numPr>
        <w:kinsoku/>
        <w:wordWrap/>
        <w:overflowPunct/>
        <w:topLinePunct w:val="0"/>
        <w:autoSpaceDE/>
        <w:autoSpaceDN/>
        <w:bidi w:val="0"/>
        <w:adjustRightInd/>
        <w:spacing w:line="440" w:lineRule="exact"/>
        <w:textAlignment w:val="auto"/>
        <w:rPr>
          <w:rFonts w:hint="eastAsia" w:ascii="仿宋_GB2312" w:hAnsi="宋体" w:eastAsia="仿宋_GB2312"/>
          <w:color w:val="auto"/>
          <w:sz w:val="28"/>
          <w:szCs w:val="28"/>
        </w:rPr>
      </w:pPr>
      <w:r>
        <w:rPr>
          <w:rFonts w:hint="eastAsia" w:ascii="仿宋_GB2312" w:hAnsi="宋体" w:eastAsia="仿宋_GB2312"/>
          <w:color w:val="auto"/>
          <w:sz w:val="28"/>
          <w:szCs w:val="28"/>
        </w:rPr>
        <w:t>必要的法律依据；</w:t>
      </w:r>
    </w:p>
    <w:p w14:paraId="7CD86A9D">
      <w:pPr>
        <w:pStyle w:val="27"/>
        <w:keepNext w:val="0"/>
        <w:keepLines w:val="0"/>
        <w:pageBreakBefore w:val="0"/>
        <w:numPr>
          <w:ilvl w:val="0"/>
          <w:numId w:val="4"/>
        </w:numPr>
        <w:kinsoku/>
        <w:wordWrap/>
        <w:overflowPunct/>
        <w:topLinePunct w:val="0"/>
        <w:autoSpaceDE/>
        <w:autoSpaceDN/>
        <w:bidi w:val="0"/>
        <w:adjustRightInd/>
        <w:spacing w:line="440" w:lineRule="exact"/>
        <w:ind w:left="1025" w:hanging="590"/>
        <w:textAlignment w:val="auto"/>
        <w:rPr>
          <w:rFonts w:hint="eastAsia" w:ascii="仿宋_GB2312" w:hAnsi="宋体" w:eastAsia="仿宋_GB2312"/>
          <w:color w:val="auto"/>
          <w:sz w:val="28"/>
          <w:szCs w:val="28"/>
        </w:rPr>
      </w:pPr>
      <w:r>
        <w:rPr>
          <w:rFonts w:hint="eastAsia" w:ascii="仿宋_GB2312" w:hAnsi="宋体" w:eastAsia="仿宋_GB2312"/>
          <w:color w:val="auto"/>
          <w:sz w:val="28"/>
          <w:szCs w:val="28"/>
        </w:rPr>
        <w:t>提出质疑的日期。</w:t>
      </w:r>
    </w:p>
    <w:p w14:paraId="2EF152A4">
      <w:pPr>
        <w:pStyle w:val="27"/>
        <w:keepNext w:val="0"/>
        <w:keepLines w:val="0"/>
        <w:pageBreakBefore w:val="0"/>
        <w:kinsoku/>
        <w:wordWrap/>
        <w:overflowPunct/>
        <w:topLinePunct w:val="0"/>
        <w:autoSpaceDE/>
        <w:autoSpaceDN/>
        <w:bidi w:val="0"/>
        <w:adjustRightInd/>
        <w:snapToGrid w:val="0"/>
        <w:spacing w:line="440" w:lineRule="exact"/>
        <w:ind w:firstLine="560" w:firstLineChars="200"/>
        <w:textAlignment w:val="auto"/>
        <w:rPr>
          <w:rFonts w:hint="eastAsia" w:ascii="仿宋_GB2312" w:hAnsi="宋体" w:eastAsia="仿宋_GB2312"/>
          <w:bCs/>
          <w:color w:val="auto"/>
          <w:sz w:val="28"/>
          <w:szCs w:val="28"/>
        </w:rPr>
      </w:pPr>
      <w:r>
        <w:rPr>
          <w:rFonts w:hint="eastAsia" w:ascii="仿宋_GB2312" w:hAnsi="宋体" w:eastAsia="仿宋_GB2312"/>
          <w:bCs/>
          <w:color w:val="auto"/>
          <w:sz w:val="28"/>
          <w:szCs w:val="28"/>
        </w:rPr>
        <w:t>供应商为自然人的，应当由本人签字；供应商为法人或者其他组织的，应当由法定代表人、主要负责人，或其授权代表签字或者盖章，并加盖公章。</w:t>
      </w:r>
    </w:p>
    <w:p w14:paraId="37378453">
      <w:pPr>
        <w:pStyle w:val="27"/>
        <w:keepNext w:val="0"/>
        <w:keepLines w:val="0"/>
        <w:pageBreakBefore w:val="0"/>
        <w:kinsoku/>
        <w:wordWrap/>
        <w:overflowPunct/>
        <w:topLinePunct w:val="0"/>
        <w:autoSpaceDE/>
        <w:autoSpaceDN/>
        <w:bidi w:val="0"/>
        <w:adjustRightInd/>
        <w:spacing w:line="440" w:lineRule="exact"/>
        <w:ind w:firstLine="560" w:firstLineChars="200"/>
        <w:textAlignment w:val="auto"/>
        <w:rPr>
          <w:rFonts w:hint="eastAsia" w:ascii="仿宋_GB2312" w:hAnsi="宋体" w:eastAsia="仿宋_GB2312"/>
          <w:color w:val="auto"/>
          <w:sz w:val="28"/>
          <w:szCs w:val="28"/>
        </w:rPr>
      </w:pPr>
      <w:r>
        <w:rPr>
          <w:rFonts w:hint="eastAsia" w:ascii="仿宋_GB2312" w:hAnsi="宋体" w:eastAsia="仿宋_GB2312"/>
          <w:bCs/>
          <w:color w:val="auto"/>
          <w:sz w:val="28"/>
          <w:szCs w:val="28"/>
        </w:rPr>
        <w:t>代理人提出质疑和投诉，应当提交供应商签署的授权委托书。</w:t>
      </w:r>
    </w:p>
    <w:p w14:paraId="3017E502">
      <w:pPr>
        <w:keepNext w:val="0"/>
        <w:keepLines w:val="0"/>
        <w:pageBreakBefore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bookmarkStart w:id="67" w:name="_Hlk101434311"/>
      <w:r>
        <w:rPr>
          <w:rFonts w:hint="eastAsia" w:ascii="仿宋_GB2312" w:eastAsia="仿宋_GB2312" w:cs="Courier New"/>
          <w:color w:val="auto"/>
          <w:sz w:val="28"/>
          <w:szCs w:val="28"/>
        </w:rPr>
        <w:t>9.5接收质疑函的方式：质疑人必须以书面形式向采购人、采购代理机构提出质疑，质疑人至我</w:t>
      </w:r>
      <w:r>
        <w:rPr>
          <w:rFonts w:hint="eastAsia" w:ascii="仿宋_GB2312" w:eastAsia="仿宋_GB2312" w:cs="Courier New"/>
          <w:color w:val="auto"/>
          <w:sz w:val="28"/>
          <w:szCs w:val="28"/>
          <w:lang w:eastAsia="zh-CN"/>
        </w:rPr>
        <w:t>公司</w:t>
      </w:r>
      <w:r>
        <w:rPr>
          <w:rFonts w:hint="eastAsia" w:ascii="仿宋_GB2312" w:eastAsia="仿宋_GB2312" w:cs="Courier New"/>
          <w:color w:val="auto"/>
          <w:sz w:val="28"/>
          <w:szCs w:val="28"/>
        </w:rPr>
        <w:t>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4FF19CA2">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9.6联系部门：</w:t>
      </w:r>
      <w:r>
        <w:rPr>
          <w:rFonts w:hint="eastAsia" w:ascii="仿宋_GB2312" w:eastAsia="仿宋_GB2312" w:cs="Courier New"/>
          <w:color w:val="auto"/>
          <w:sz w:val="28"/>
          <w:szCs w:val="28"/>
          <w:lang w:eastAsia="zh-CN"/>
        </w:rPr>
        <w:t>柳州市德欣项目管理有限公司</w:t>
      </w:r>
      <w:r>
        <w:rPr>
          <w:rFonts w:hint="eastAsia" w:ascii="仿宋_GB2312" w:eastAsia="仿宋_GB2312" w:cs="Courier New"/>
          <w:color w:val="auto"/>
          <w:sz w:val="28"/>
          <w:szCs w:val="28"/>
        </w:rPr>
        <w:t>。</w:t>
      </w:r>
    </w:p>
    <w:p w14:paraId="4D9D188D">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9.7联系电话：0772-</w:t>
      </w:r>
      <w:r>
        <w:rPr>
          <w:rFonts w:hint="eastAsia" w:ascii="仿宋_GB2312" w:eastAsia="仿宋_GB2312" w:cs="Courier New"/>
          <w:color w:val="auto"/>
          <w:sz w:val="28"/>
          <w:szCs w:val="28"/>
          <w:lang w:val="en-US" w:eastAsia="zh-CN"/>
        </w:rPr>
        <w:t>2615883</w:t>
      </w:r>
      <w:r>
        <w:rPr>
          <w:rFonts w:hint="eastAsia" w:ascii="仿宋_GB2312" w:eastAsia="仿宋_GB2312" w:cs="Courier New"/>
          <w:color w:val="auto"/>
          <w:sz w:val="28"/>
          <w:szCs w:val="28"/>
        </w:rPr>
        <w:t>。</w:t>
      </w:r>
    </w:p>
    <w:p w14:paraId="6EC9D1F4">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9.8通讯地址：</w:t>
      </w:r>
      <w:r>
        <w:rPr>
          <w:rFonts w:hint="eastAsia" w:ascii="仿宋_GB2312" w:eastAsia="仿宋_GB2312" w:cs="Courier New"/>
          <w:color w:val="auto"/>
          <w:sz w:val="28"/>
          <w:szCs w:val="28"/>
          <w:lang w:eastAsia="zh-CN"/>
        </w:rPr>
        <w:t>柳州市城中区东环大道169-12号</w:t>
      </w:r>
      <w:r>
        <w:rPr>
          <w:rFonts w:hint="eastAsia" w:ascii="仿宋_GB2312" w:eastAsia="仿宋_GB2312" w:cs="Courier New"/>
          <w:color w:val="auto"/>
          <w:sz w:val="28"/>
          <w:szCs w:val="28"/>
        </w:rPr>
        <w:t>。</w:t>
      </w:r>
    </w:p>
    <w:p w14:paraId="32BF15AD">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9.9现场提交质疑办理业务时间：工作日8时</w:t>
      </w:r>
      <w:r>
        <w:rPr>
          <w:rFonts w:hint="eastAsia" w:ascii="仿宋_GB2312" w:eastAsia="仿宋_GB2312" w:cs="Courier New"/>
          <w:color w:val="auto"/>
          <w:sz w:val="28"/>
          <w:szCs w:val="28"/>
          <w:lang w:val="en-US" w:eastAsia="zh-CN"/>
        </w:rPr>
        <w:t>3</w:t>
      </w:r>
      <w:r>
        <w:rPr>
          <w:rFonts w:hint="eastAsia" w:ascii="仿宋_GB2312" w:eastAsia="仿宋_GB2312" w:cs="Courier New"/>
          <w:color w:val="auto"/>
          <w:sz w:val="28"/>
          <w:szCs w:val="28"/>
        </w:rPr>
        <w:t>0分到12时00分，15时00分到1</w:t>
      </w:r>
      <w:r>
        <w:rPr>
          <w:rFonts w:hint="eastAsia" w:ascii="仿宋_GB2312" w:eastAsia="仿宋_GB2312" w:cs="Courier New"/>
          <w:color w:val="auto"/>
          <w:sz w:val="28"/>
          <w:szCs w:val="28"/>
          <w:lang w:val="en-US" w:eastAsia="zh-CN"/>
        </w:rPr>
        <w:t>7</w:t>
      </w:r>
      <w:r>
        <w:rPr>
          <w:rFonts w:hint="eastAsia" w:ascii="仿宋_GB2312" w:eastAsia="仿宋_GB2312" w:cs="Courier New"/>
          <w:color w:val="auto"/>
          <w:sz w:val="28"/>
          <w:szCs w:val="28"/>
        </w:rPr>
        <w:t xml:space="preserve">时 </w:t>
      </w:r>
      <w:r>
        <w:rPr>
          <w:rFonts w:hint="eastAsia" w:ascii="仿宋_GB2312" w:eastAsia="仿宋_GB2312" w:cs="Courier New"/>
          <w:color w:val="auto"/>
          <w:sz w:val="28"/>
          <w:szCs w:val="28"/>
          <w:lang w:val="en-US" w:eastAsia="zh-CN"/>
        </w:rPr>
        <w:t>3</w:t>
      </w:r>
      <w:r>
        <w:rPr>
          <w:rFonts w:hint="eastAsia" w:ascii="仿宋_GB2312" w:eastAsia="仿宋_GB2312" w:cs="Courier New"/>
          <w:color w:val="auto"/>
          <w:sz w:val="28"/>
          <w:szCs w:val="28"/>
        </w:rPr>
        <w:t>0分，业务时间以外、双休日和法定节假日不办理业务。</w:t>
      </w:r>
    </w:p>
    <w:p w14:paraId="2A0851DC">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9.10投诉的书面要求</w:t>
      </w:r>
    </w:p>
    <w:p w14:paraId="3BB7BA75">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9.10.1符合《政府采购质疑和投诉办法》（财政部第94号令）要求。</w:t>
      </w:r>
    </w:p>
    <w:p w14:paraId="5EA50683">
      <w:pPr>
        <w:pStyle w:val="27"/>
        <w:keepNext w:val="0"/>
        <w:keepLines w:val="0"/>
        <w:pageBreakBefore w:val="0"/>
        <w:kinsoku/>
        <w:wordWrap/>
        <w:overflowPunct/>
        <w:topLinePunct w:val="0"/>
        <w:autoSpaceDE/>
        <w:autoSpaceDN/>
        <w:bidi w:val="0"/>
        <w:adjustRightInd/>
        <w:snapToGrid w:val="0"/>
        <w:spacing w:line="440" w:lineRule="exact"/>
        <w:ind w:right="-330" w:rightChars="-157" w:firstLine="551" w:firstLineChars="196"/>
        <w:textAlignment w:val="auto"/>
        <w:rPr>
          <w:rFonts w:hint="eastAsia" w:ascii="仿宋_GB2312" w:hAnsi="宋体" w:eastAsia="仿宋_GB2312"/>
          <w:b/>
          <w:color w:val="auto"/>
          <w:sz w:val="28"/>
          <w:szCs w:val="28"/>
        </w:rPr>
      </w:pPr>
      <w:r>
        <w:rPr>
          <w:rFonts w:hint="eastAsia" w:ascii="仿宋_GB2312" w:hAnsi="宋体" w:eastAsia="仿宋_GB2312"/>
          <w:b/>
          <w:color w:val="auto"/>
          <w:sz w:val="28"/>
          <w:szCs w:val="28"/>
        </w:rPr>
        <w:t>二、招标文件</w:t>
      </w:r>
      <w:bookmarkEnd w:id="53"/>
      <w:bookmarkEnd w:id="54"/>
    </w:p>
    <w:p w14:paraId="769DC5E9">
      <w:pPr>
        <w:keepNext w:val="0"/>
        <w:keepLines w:val="0"/>
        <w:pageBreakBefore w:val="0"/>
        <w:kinsoku/>
        <w:wordWrap/>
        <w:overflowPunct/>
        <w:topLinePunct w:val="0"/>
        <w:autoSpaceDE/>
        <w:autoSpaceDN/>
        <w:bidi w:val="0"/>
        <w:adjustRightInd/>
        <w:snapToGrid w:val="0"/>
        <w:spacing w:line="440" w:lineRule="exact"/>
        <w:ind w:right="-330" w:rightChars="-157" w:firstLine="551" w:firstLineChars="196"/>
        <w:jc w:val="left"/>
        <w:textAlignment w:val="auto"/>
        <w:rPr>
          <w:rFonts w:hint="eastAsia" w:ascii="等线" w:hAnsi="等线" w:eastAsia="仿宋_GB2312"/>
          <w:b/>
          <w:color w:val="auto"/>
          <w:sz w:val="28"/>
          <w:szCs w:val="28"/>
          <w:lang w:val="en-GB"/>
        </w:rPr>
      </w:pPr>
      <w:r>
        <w:rPr>
          <w:rFonts w:hint="eastAsia" w:ascii="仿宋_GB2312" w:eastAsia="仿宋_GB2312" w:cs="Courier New"/>
          <w:b/>
          <w:color w:val="auto"/>
          <w:sz w:val="28"/>
          <w:szCs w:val="28"/>
        </w:rPr>
        <w:t>10.招标文件的构成</w:t>
      </w:r>
    </w:p>
    <w:p w14:paraId="5B882A94">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ind w:right="-330" w:rightChars="-157" w:firstLine="840" w:firstLineChars="300"/>
        <w:jc w:val="left"/>
        <w:textAlignment w:val="auto"/>
        <w:rPr>
          <w:rFonts w:ascii="仿宋_GB2312" w:eastAsia="仿宋_GB2312"/>
          <w:color w:val="auto"/>
          <w:sz w:val="28"/>
          <w:szCs w:val="28"/>
        </w:rPr>
      </w:pPr>
      <w:r>
        <w:rPr>
          <w:rFonts w:ascii="仿宋_GB2312" w:eastAsia="仿宋_GB2312"/>
          <w:color w:val="auto"/>
          <w:sz w:val="28"/>
          <w:szCs w:val="28"/>
        </w:rPr>
        <w:t>（1）公开招标公告；</w:t>
      </w:r>
    </w:p>
    <w:p w14:paraId="0F98D7D0">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ind w:right="-330" w:rightChars="-157" w:firstLine="840" w:firstLineChars="300"/>
        <w:jc w:val="left"/>
        <w:textAlignment w:val="auto"/>
        <w:rPr>
          <w:rFonts w:ascii="仿宋_GB2312" w:eastAsia="仿宋_GB2312"/>
          <w:color w:val="auto"/>
          <w:sz w:val="28"/>
          <w:szCs w:val="28"/>
        </w:rPr>
      </w:pPr>
      <w:r>
        <w:rPr>
          <w:rFonts w:ascii="仿宋_GB2312" w:eastAsia="仿宋_GB2312"/>
          <w:color w:val="auto"/>
          <w:sz w:val="28"/>
          <w:szCs w:val="28"/>
        </w:rPr>
        <w:t>（2）采购需求；</w:t>
      </w:r>
    </w:p>
    <w:p w14:paraId="4853B8E6">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ind w:right="-330" w:rightChars="-157" w:firstLine="840" w:firstLineChars="300"/>
        <w:jc w:val="left"/>
        <w:textAlignment w:val="auto"/>
        <w:rPr>
          <w:rFonts w:ascii="仿宋_GB2312" w:eastAsia="仿宋_GB2312"/>
          <w:color w:val="auto"/>
          <w:sz w:val="28"/>
          <w:szCs w:val="28"/>
        </w:rPr>
      </w:pPr>
      <w:r>
        <w:rPr>
          <w:rFonts w:ascii="仿宋_GB2312" w:eastAsia="仿宋_GB2312"/>
          <w:color w:val="auto"/>
          <w:sz w:val="28"/>
          <w:szCs w:val="28"/>
        </w:rPr>
        <w:t>（3）投标人须知；</w:t>
      </w:r>
    </w:p>
    <w:p w14:paraId="216FAB87">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ind w:right="-330" w:rightChars="-157" w:firstLine="840" w:firstLineChars="300"/>
        <w:jc w:val="left"/>
        <w:textAlignment w:val="auto"/>
        <w:rPr>
          <w:rFonts w:ascii="仿宋_GB2312" w:eastAsia="仿宋_GB2312"/>
          <w:color w:val="auto"/>
          <w:sz w:val="28"/>
          <w:szCs w:val="28"/>
        </w:rPr>
      </w:pPr>
      <w:r>
        <w:rPr>
          <w:rFonts w:ascii="仿宋_GB2312" w:eastAsia="仿宋_GB2312"/>
          <w:color w:val="auto"/>
          <w:sz w:val="28"/>
          <w:szCs w:val="28"/>
        </w:rPr>
        <w:t>（4）评标方法及评标标准；</w:t>
      </w:r>
    </w:p>
    <w:p w14:paraId="16A8A751">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ind w:right="-330" w:rightChars="-157" w:firstLine="840" w:firstLineChars="300"/>
        <w:jc w:val="left"/>
        <w:textAlignment w:val="auto"/>
        <w:rPr>
          <w:rFonts w:ascii="仿宋_GB2312" w:eastAsia="仿宋_GB2312"/>
          <w:color w:val="auto"/>
          <w:sz w:val="28"/>
          <w:szCs w:val="28"/>
        </w:rPr>
      </w:pPr>
      <w:r>
        <w:rPr>
          <w:rFonts w:ascii="仿宋_GB2312" w:eastAsia="仿宋_GB2312"/>
          <w:color w:val="auto"/>
          <w:sz w:val="28"/>
          <w:szCs w:val="28"/>
        </w:rPr>
        <w:t>（5）</w:t>
      </w:r>
      <w:r>
        <w:rPr>
          <w:rFonts w:hint="eastAsia" w:ascii="仿宋_GB2312" w:eastAsia="仿宋_GB2312"/>
          <w:color w:val="auto"/>
          <w:sz w:val="28"/>
          <w:szCs w:val="28"/>
        </w:rPr>
        <w:t>柳州市政府采购合同</w:t>
      </w:r>
      <w:r>
        <w:rPr>
          <w:rFonts w:hint="eastAsia" w:ascii="仿宋_GB2312" w:eastAsia="仿宋_GB2312"/>
          <w:color w:val="auto"/>
          <w:sz w:val="28"/>
          <w:szCs w:val="28"/>
          <w:lang w:val="en-US" w:eastAsia="zh-CN"/>
        </w:rPr>
        <w:t>(</w:t>
      </w:r>
      <w:r>
        <w:rPr>
          <w:rFonts w:ascii="仿宋_GB2312" w:eastAsia="仿宋_GB2312"/>
          <w:color w:val="auto"/>
          <w:sz w:val="28"/>
          <w:szCs w:val="28"/>
        </w:rPr>
        <w:t>格式</w:t>
      </w:r>
      <w:r>
        <w:rPr>
          <w:rFonts w:hint="eastAsia" w:ascii="仿宋_GB2312" w:eastAsia="仿宋_GB2312"/>
          <w:color w:val="auto"/>
          <w:sz w:val="28"/>
          <w:szCs w:val="28"/>
          <w:lang w:val="en-US" w:eastAsia="zh-CN"/>
        </w:rPr>
        <w:t>)</w:t>
      </w:r>
      <w:r>
        <w:rPr>
          <w:rFonts w:ascii="仿宋_GB2312" w:eastAsia="仿宋_GB2312"/>
          <w:color w:val="auto"/>
          <w:sz w:val="28"/>
          <w:szCs w:val="28"/>
        </w:rPr>
        <w:t>；</w:t>
      </w:r>
    </w:p>
    <w:p w14:paraId="2ECF77DA">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ind w:right="-330" w:rightChars="-157" w:firstLine="840" w:firstLineChars="300"/>
        <w:jc w:val="left"/>
        <w:textAlignment w:val="auto"/>
        <w:rPr>
          <w:rFonts w:ascii="仿宋_GB2312" w:eastAsia="仿宋_GB2312"/>
          <w:color w:val="auto"/>
          <w:sz w:val="28"/>
          <w:szCs w:val="28"/>
        </w:rPr>
      </w:pPr>
      <w:r>
        <w:rPr>
          <w:rFonts w:ascii="仿宋_GB2312" w:eastAsia="仿宋_GB2312"/>
          <w:color w:val="auto"/>
          <w:sz w:val="28"/>
          <w:szCs w:val="28"/>
        </w:rPr>
        <w:t>（6）投标文件格式。</w:t>
      </w:r>
    </w:p>
    <w:p w14:paraId="72D682AA">
      <w:pPr>
        <w:keepNext w:val="0"/>
        <w:keepLines w:val="0"/>
        <w:pageBreakBefore w:val="0"/>
        <w:kinsoku/>
        <w:wordWrap/>
        <w:overflowPunct/>
        <w:topLinePunct w:val="0"/>
        <w:autoSpaceDE/>
        <w:autoSpaceDN/>
        <w:bidi w:val="0"/>
        <w:adjustRightInd/>
        <w:snapToGrid w:val="0"/>
        <w:spacing w:line="440" w:lineRule="exact"/>
        <w:ind w:firstLine="551" w:firstLineChars="196"/>
        <w:jc w:val="left"/>
        <w:textAlignment w:val="auto"/>
        <w:rPr>
          <w:rFonts w:ascii="仿宋_GB2312" w:eastAsia="仿宋_GB2312" w:cs="Courier New"/>
          <w:b/>
          <w:color w:val="auto"/>
          <w:sz w:val="28"/>
          <w:szCs w:val="28"/>
        </w:rPr>
      </w:pPr>
      <w:r>
        <w:rPr>
          <w:rFonts w:hint="eastAsia" w:ascii="仿宋_GB2312" w:eastAsia="仿宋_GB2312" w:cs="Courier New"/>
          <w:b/>
          <w:color w:val="auto"/>
          <w:sz w:val="28"/>
          <w:szCs w:val="28"/>
        </w:rPr>
        <w:t>11.投标人的风险</w:t>
      </w:r>
    </w:p>
    <w:p w14:paraId="78DFA9AD">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11.1投标人没有按照招标文件要求提供全部资料，或者投标人没有对招标文件在各方面作出实质性响应是投标人的风险，并可能导致其投标被拒绝。</w:t>
      </w:r>
    </w:p>
    <w:p w14:paraId="1EFCB035">
      <w:pPr>
        <w:keepNext w:val="0"/>
        <w:keepLines w:val="0"/>
        <w:pageBreakBefore w:val="0"/>
        <w:kinsoku/>
        <w:wordWrap/>
        <w:overflowPunct/>
        <w:topLinePunct w:val="0"/>
        <w:autoSpaceDE/>
        <w:autoSpaceDN/>
        <w:bidi w:val="0"/>
        <w:adjustRightInd/>
        <w:snapToGrid w:val="0"/>
        <w:spacing w:line="440" w:lineRule="exact"/>
        <w:ind w:firstLine="551" w:firstLineChars="196"/>
        <w:jc w:val="left"/>
        <w:textAlignment w:val="auto"/>
        <w:rPr>
          <w:rFonts w:ascii="仿宋_GB2312" w:eastAsia="仿宋_GB2312"/>
          <w:b/>
          <w:color w:val="auto"/>
          <w:sz w:val="28"/>
          <w:szCs w:val="28"/>
        </w:rPr>
      </w:pPr>
      <w:r>
        <w:rPr>
          <w:rFonts w:hint="eastAsia" w:ascii="仿宋_GB2312" w:eastAsia="仿宋_GB2312" w:cs="Courier New"/>
          <w:b/>
          <w:color w:val="auto"/>
          <w:sz w:val="28"/>
          <w:szCs w:val="28"/>
        </w:rPr>
        <w:t>12.招标文件的澄清与修改</w:t>
      </w:r>
      <w:r>
        <w:rPr>
          <w:rFonts w:hint="eastAsia" w:ascii="仿宋_GB2312" w:eastAsia="仿宋_GB2312"/>
          <w:b/>
          <w:color w:val="auto"/>
          <w:sz w:val="28"/>
          <w:szCs w:val="28"/>
        </w:rPr>
        <w:t xml:space="preserve"> </w:t>
      </w:r>
    </w:p>
    <w:p w14:paraId="7FC06302">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78F5F24E">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12.2采购人或采购代理机构以书面形式答复投标人询问的问题，除书面答复以外的其他澄清方式及澄清内容均无效。</w:t>
      </w:r>
    </w:p>
    <w:p w14:paraId="2DE7AD7B">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12.3招标文件澄清、答复、修改、补充的内容为招标文件的组成部分。当招标文件与招标文件的答复、澄清、修改、补充通知就同一内容的表述不一致时，以最后发出的书面文件为准。</w:t>
      </w:r>
    </w:p>
    <w:p w14:paraId="0600DDFB">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12.4招标文件的澄清、答复、修改或补充都应该通过本采购代理机构以法定形式发布，采购人非通过代理机构，不得擅自澄清、答复、修改或补充招标文件。</w:t>
      </w:r>
    </w:p>
    <w:p w14:paraId="53391B7B">
      <w:pPr>
        <w:keepNext w:val="0"/>
        <w:keepLines w:val="0"/>
        <w:pageBreakBefore w:val="0"/>
        <w:widowControl w:val="0"/>
        <w:kinsoku/>
        <w:wordWrap/>
        <w:overflowPunct/>
        <w:topLinePunct w:val="0"/>
        <w:autoSpaceDE/>
        <w:autoSpaceDN/>
        <w:bidi w:val="0"/>
        <w:adjustRightInd/>
        <w:snapToGrid w:val="0"/>
        <w:spacing w:line="440" w:lineRule="exact"/>
        <w:ind w:right="-13" w:rightChars="-6"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12.5</w:t>
      </w:r>
      <w:r>
        <w:rPr>
          <w:rFonts w:hint="eastAsia" w:ascii="仿宋_GB2312" w:hAnsi="宋体" w:eastAsia="仿宋_GB2312"/>
          <w:color w:val="auto"/>
          <w:sz w:val="28"/>
          <w:szCs w:val="28"/>
        </w:rPr>
        <w:t>采购人或采购代理机构可以视采购具体情况，延长</w:t>
      </w:r>
      <w:r>
        <w:rPr>
          <w:rFonts w:hint="eastAsia" w:ascii="仿宋_GB2312" w:eastAsia="仿宋_GB2312"/>
          <w:color w:val="auto"/>
          <w:sz w:val="28"/>
          <w:szCs w:val="28"/>
        </w:rPr>
        <w:t>招标文件提供期限，并在财政部门指定的政府采购信息发布媒体上发布公告</w:t>
      </w:r>
      <w:r>
        <w:rPr>
          <w:rFonts w:hint="eastAsia" w:ascii="仿宋_GB2312" w:eastAsia="仿宋_GB2312" w:cs="Courier New"/>
          <w:color w:val="auto"/>
          <w:sz w:val="28"/>
          <w:szCs w:val="28"/>
        </w:rPr>
        <w:t>。</w:t>
      </w:r>
    </w:p>
    <w:p w14:paraId="347295F0">
      <w:pPr>
        <w:keepNext w:val="0"/>
        <w:keepLines w:val="0"/>
        <w:pageBreakBefore w:val="0"/>
        <w:kinsoku/>
        <w:wordWrap/>
        <w:overflowPunct/>
        <w:topLinePunct w:val="0"/>
        <w:autoSpaceDE/>
        <w:autoSpaceDN/>
        <w:bidi w:val="0"/>
        <w:adjustRightInd/>
        <w:snapToGrid w:val="0"/>
        <w:spacing w:line="440" w:lineRule="exact"/>
        <w:ind w:right="-13" w:rightChars="-6" w:firstLine="551" w:firstLineChars="196"/>
        <w:jc w:val="left"/>
        <w:textAlignment w:val="auto"/>
        <w:rPr>
          <w:rFonts w:ascii="仿宋_GB2312" w:eastAsia="仿宋_GB2312" w:cs="Courier New"/>
          <w:b/>
          <w:color w:val="auto"/>
          <w:sz w:val="28"/>
          <w:szCs w:val="28"/>
        </w:rPr>
      </w:pPr>
      <w:bookmarkStart w:id="68" w:name="_Toc254970676"/>
      <w:bookmarkStart w:id="69" w:name="_Toc254970535"/>
      <w:r>
        <w:rPr>
          <w:rFonts w:hint="eastAsia" w:ascii="仿宋_GB2312" w:eastAsia="仿宋_GB2312" w:cs="Courier New"/>
          <w:b/>
          <w:color w:val="auto"/>
          <w:sz w:val="28"/>
          <w:szCs w:val="28"/>
        </w:rPr>
        <w:t>三、投标文件的编制</w:t>
      </w:r>
      <w:bookmarkEnd w:id="68"/>
      <w:bookmarkEnd w:id="69"/>
    </w:p>
    <w:p w14:paraId="55EF917D">
      <w:pPr>
        <w:keepNext w:val="0"/>
        <w:keepLines w:val="0"/>
        <w:pageBreakBefore w:val="0"/>
        <w:kinsoku/>
        <w:wordWrap/>
        <w:overflowPunct/>
        <w:topLinePunct w:val="0"/>
        <w:autoSpaceDE/>
        <w:autoSpaceDN/>
        <w:bidi w:val="0"/>
        <w:adjustRightInd/>
        <w:snapToGrid w:val="0"/>
        <w:spacing w:line="440" w:lineRule="exact"/>
        <w:ind w:right="-13" w:rightChars="-6" w:firstLine="551" w:firstLineChars="196"/>
        <w:jc w:val="left"/>
        <w:textAlignment w:val="auto"/>
        <w:rPr>
          <w:rFonts w:ascii="仿宋_GB2312" w:eastAsia="仿宋_GB2312"/>
          <w:b/>
          <w:color w:val="auto"/>
          <w:sz w:val="28"/>
          <w:szCs w:val="28"/>
        </w:rPr>
      </w:pPr>
      <w:r>
        <w:rPr>
          <w:rFonts w:hint="eastAsia" w:ascii="仿宋_GB2312" w:eastAsia="仿宋_GB2312" w:cs="Courier New"/>
          <w:b/>
          <w:color w:val="auto"/>
          <w:sz w:val="28"/>
          <w:szCs w:val="28"/>
        </w:rPr>
        <w:t>13.投标文件的组成</w:t>
      </w:r>
    </w:p>
    <w:p w14:paraId="19FC9737">
      <w:pPr>
        <w:keepNext w:val="0"/>
        <w:keepLines w:val="0"/>
        <w:pageBreakBefore w:val="0"/>
        <w:kinsoku/>
        <w:wordWrap/>
        <w:overflowPunct/>
        <w:topLinePunct w:val="0"/>
        <w:autoSpaceDE/>
        <w:autoSpaceDN/>
        <w:bidi w:val="0"/>
        <w:adjustRightInd/>
        <w:snapToGrid w:val="0"/>
        <w:spacing w:line="440" w:lineRule="exact"/>
        <w:ind w:right="-13" w:rightChars="-6" w:firstLine="562" w:firstLineChars="200"/>
        <w:jc w:val="left"/>
        <w:textAlignment w:val="auto"/>
        <w:rPr>
          <w:rFonts w:hint="eastAsia" w:ascii="仿宋_GB2312" w:eastAsia="仿宋_GB2312"/>
          <w:b/>
          <w:bCs/>
          <w:color w:val="auto"/>
          <w:sz w:val="28"/>
          <w:szCs w:val="28"/>
        </w:rPr>
      </w:pPr>
      <w:r>
        <w:rPr>
          <w:rFonts w:hint="eastAsia" w:ascii="仿宋_GB2312" w:eastAsia="仿宋_GB2312"/>
          <w:b/>
          <w:bCs/>
          <w:color w:val="auto"/>
          <w:sz w:val="28"/>
          <w:szCs w:val="28"/>
        </w:rPr>
        <w:t>13.1投标文件由资格文件、报价要求文件、商务技术文件三部分组成。</w:t>
      </w:r>
      <w:bookmarkEnd w:id="55"/>
      <w:bookmarkEnd w:id="56"/>
    </w:p>
    <w:p w14:paraId="18B81131">
      <w:pPr>
        <w:keepNext w:val="0"/>
        <w:keepLines w:val="0"/>
        <w:pageBreakBefore w:val="0"/>
        <w:kinsoku/>
        <w:wordWrap/>
        <w:overflowPunct/>
        <w:topLinePunct w:val="0"/>
        <w:autoSpaceDE/>
        <w:autoSpaceDN/>
        <w:bidi w:val="0"/>
        <w:adjustRightInd/>
        <w:snapToGrid w:val="0"/>
        <w:spacing w:line="440" w:lineRule="exact"/>
        <w:ind w:right="-13" w:rightChars="-6" w:firstLine="562" w:firstLineChars="200"/>
        <w:jc w:val="left"/>
        <w:textAlignment w:val="auto"/>
        <w:rPr>
          <w:rFonts w:ascii="仿宋_GB2312" w:eastAsia="仿宋_GB2312" w:cs="Courier New"/>
          <w:b/>
          <w:color w:val="auto"/>
          <w:sz w:val="28"/>
          <w:szCs w:val="28"/>
        </w:rPr>
      </w:pPr>
      <w:r>
        <w:rPr>
          <w:rFonts w:hint="eastAsia" w:ascii="仿宋_GB2312" w:eastAsia="仿宋_GB2312"/>
          <w:b/>
          <w:color w:val="auto"/>
          <w:sz w:val="28"/>
          <w:szCs w:val="28"/>
        </w:rPr>
        <w:t>13.1.</w:t>
      </w:r>
      <w:r>
        <w:rPr>
          <w:rFonts w:ascii="仿宋_GB2312" w:eastAsia="仿宋_GB2312"/>
          <w:b/>
          <w:color w:val="auto"/>
          <w:sz w:val="28"/>
          <w:szCs w:val="28"/>
        </w:rPr>
        <w:t>1</w:t>
      </w:r>
      <w:r>
        <w:rPr>
          <w:rFonts w:hint="eastAsia" w:ascii="仿宋_GB2312" w:eastAsia="仿宋_GB2312" w:cs="Courier New"/>
          <w:b/>
          <w:bCs/>
          <w:color w:val="auto"/>
          <w:sz w:val="28"/>
          <w:szCs w:val="28"/>
        </w:rPr>
        <w:t>资格文件</w:t>
      </w:r>
    </w:p>
    <w:p w14:paraId="1F0AD079">
      <w:pPr>
        <w:keepNext w:val="0"/>
        <w:keepLines w:val="0"/>
        <w:pageBreakBefore w:val="0"/>
        <w:kinsoku/>
        <w:wordWrap/>
        <w:overflowPunct/>
        <w:topLinePunct w:val="0"/>
        <w:autoSpaceDE/>
        <w:autoSpaceDN/>
        <w:bidi w:val="0"/>
        <w:adjustRightInd/>
        <w:snapToGrid w:val="0"/>
        <w:spacing w:line="440" w:lineRule="exact"/>
        <w:ind w:right="-13" w:rightChars="-6" w:firstLine="551" w:firstLineChars="196"/>
        <w:jc w:val="left"/>
        <w:textAlignment w:val="auto"/>
        <w:rPr>
          <w:rFonts w:hint="eastAsia" w:ascii="仿宋_GB2312" w:hAnsi="宋体" w:eastAsia="仿宋_GB2312" w:cs="Courier New"/>
          <w:b/>
          <w:bCs/>
          <w:color w:val="auto"/>
          <w:sz w:val="28"/>
          <w:szCs w:val="28"/>
        </w:rPr>
      </w:pPr>
      <w:r>
        <w:rPr>
          <w:rFonts w:hint="eastAsia" w:ascii="仿宋_GB2312" w:hAnsi="宋体" w:eastAsia="仿宋_GB2312" w:cs="Courier New"/>
          <w:b/>
          <w:bCs/>
          <w:color w:val="auto"/>
          <w:sz w:val="28"/>
          <w:szCs w:val="28"/>
        </w:rPr>
        <w:t>注：以下各项必须提供并加盖投标人CA电子签章、按照第六章格式要求签字，否则其投标无效。</w:t>
      </w:r>
    </w:p>
    <w:p w14:paraId="43EBA9B8">
      <w:pPr>
        <w:pStyle w:val="806"/>
        <w:keepNext w:val="0"/>
        <w:keepLines w:val="0"/>
        <w:pageBreakBefore w:val="0"/>
        <w:kinsoku/>
        <w:wordWrap/>
        <w:overflowPunct/>
        <w:topLinePunct w:val="0"/>
        <w:autoSpaceDE/>
        <w:autoSpaceDN/>
        <w:bidi w:val="0"/>
        <w:adjustRightInd/>
        <w:spacing w:before="0" w:beforeAutospacing="0" w:after="0" w:afterAutospacing="0" w:line="440" w:lineRule="exact"/>
        <w:ind w:right="-13" w:rightChars="-6"/>
        <w:textAlignment w:val="auto"/>
        <w:rPr>
          <w:rFonts w:hint="eastAsia" w:ascii="仿宋_GB2312" w:eastAsia="仿宋_GB2312"/>
          <w:color w:val="auto"/>
          <w:sz w:val="28"/>
          <w:szCs w:val="28"/>
        </w:rPr>
      </w:pPr>
      <w:r>
        <w:rPr>
          <w:rFonts w:hint="eastAsia" w:ascii="仿宋_GB2312" w:eastAsia="仿宋_GB2312"/>
          <w:color w:val="auto"/>
          <w:sz w:val="28"/>
          <w:szCs w:val="28"/>
        </w:rPr>
        <w:t>  （1）法定代表人身份证明书（</w:t>
      </w:r>
      <w:r>
        <w:rPr>
          <w:rFonts w:hint="eastAsia" w:ascii="仿宋_GB2312" w:eastAsia="仿宋_GB2312"/>
          <w:b/>
          <w:bCs/>
          <w:color w:val="auto"/>
          <w:sz w:val="28"/>
          <w:szCs w:val="28"/>
        </w:rPr>
        <w:t>必须提供</w:t>
      </w:r>
      <w:r>
        <w:rPr>
          <w:rFonts w:hint="eastAsia" w:ascii="仿宋_GB2312" w:eastAsia="仿宋_GB2312"/>
          <w:color w:val="auto"/>
          <w:sz w:val="28"/>
          <w:szCs w:val="28"/>
        </w:rPr>
        <w:t>，格式见第六章）；</w:t>
      </w:r>
    </w:p>
    <w:p w14:paraId="3EC28D9B">
      <w:pPr>
        <w:pStyle w:val="806"/>
        <w:keepNext w:val="0"/>
        <w:keepLines w:val="0"/>
        <w:pageBreakBefore w:val="0"/>
        <w:kinsoku/>
        <w:wordWrap/>
        <w:overflowPunct/>
        <w:topLinePunct w:val="0"/>
        <w:autoSpaceDE/>
        <w:autoSpaceDN/>
        <w:bidi w:val="0"/>
        <w:adjustRightInd/>
        <w:spacing w:before="0" w:beforeAutospacing="0" w:after="0" w:afterAutospacing="0" w:line="440" w:lineRule="exact"/>
        <w:ind w:right="-13" w:rightChars="-6"/>
        <w:textAlignment w:val="auto"/>
        <w:rPr>
          <w:rFonts w:hint="eastAsia" w:ascii="仿宋_GB2312" w:eastAsia="仿宋_GB2312"/>
          <w:color w:val="auto"/>
          <w:sz w:val="28"/>
          <w:szCs w:val="28"/>
        </w:rPr>
      </w:pPr>
      <w:r>
        <w:rPr>
          <w:rFonts w:hint="eastAsia" w:ascii="仿宋_GB2312" w:eastAsia="仿宋_GB2312"/>
          <w:color w:val="auto"/>
          <w:sz w:val="28"/>
          <w:szCs w:val="28"/>
        </w:rPr>
        <w:t>  （2）法定代表人授权委托书（</w:t>
      </w:r>
      <w:r>
        <w:rPr>
          <w:rFonts w:hint="eastAsia" w:ascii="仿宋_GB2312" w:eastAsia="仿宋_GB2312"/>
          <w:b/>
          <w:bCs/>
          <w:color w:val="auto"/>
          <w:sz w:val="28"/>
          <w:szCs w:val="28"/>
        </w:rPr>
        <w:t>委托代理时必须提供</w:t>
      </w:r>
      <w:r>
        <w:rPr>
          <w:rFonts w:hint="eastAsia" w:ascii="仿宋_GB2312" w:eastAsia="仿宋_GB2312"/>
          <w:color w:val="auto"/>
          <w:sz w:val="28"/>
          <w:szCs w:val="28"/>
        </w:rPr>
        <w:t>，格式见第六章）；</w:t>
      </w:r>
    </w:p>
    <w:p w14:paraId="71583A02">
      <w:pPr>
        <w:pStyle w:val="806"/>
        <w:keepNext w:val="0"/>
        <w:keepLines w:val="0"/>
        <w:pageBreakBefore w:val="0"/>
        <w:kinsoku/>
        <w:wordWrap/>
        <w:overflowPunct/>
        <w:topLinePunct w:val="0"/>
        <w:autoSpaceDE/>
        <w:autoSpaceDN/>
        <w:bidi w:val="0"/>
        <w:adjustRightInd/>
        <w:spacing w:before="0" w:beforeAutospacing="0" w:after="0" w:afterAutospacing="0" w:line="440" w:lineRule="exact"/>
        <w:ind w:right="-13" w:rightChars="-6"/>
        <w:textAlignment w:val="auto"/>
        <w:rPr>
          <w:rFonts w:hint="eastAsia" w:ascii="仿宋_GB2312" w:eastAsia="仿宋_GB2312"/>
          <w:color w:val="auto"/>
          <w:sz w:val="28"/>
          <w:szCs w:val="28"/>
        </w:rPr>
      </w:pPr>
      <w:r>
        <w:rPr>
          <w:rFonts w:hint="eastAsia" w:ascii="仿宋_GB2312" w:eastAsia="仿宋_GB2312"/>
          <w:color w:val="auto"/>
          <w:sz w:val="28"/>
          <w:szCs w:val="28"/>
        </w:rPr>
        <w:t>  （3）投标人资格声明函（</w:t>
      </w:r>
      <w:r>
        <w:rPr>
          <w:rFonts w:hint="eastAsia" w:ascii="仿宋_GB2312" w:eastAsia="仿宋_GB2312"/>
          <w:b/>
          <w:bCs/>
          <w:color w:val="auto"/>
          <w:sz w:val="28"/>
          <w:szCs w:val="28"/>
        </w:rPr>
        <w:t>必须提供</w:t>
      </w:r>
      <w:r>
        <w:rPr>
          <w:rFonts w:hint="eastAsia" w:ascii="仿宋_GB2312" w:eastAsia="仿宋_GB2312"/>
          <w:color w:val="auto"/>
          <w:sz w:val="28"/>
          <w:szCs w:val="28"/>
        </w:rPr>
        <w:t>，格式见第六章）；</w:t>
      </w:r>
    </w:p>
    <w:p w14:paraId="54636B31">
      <w:pPr>
        <w:pStyle w:val="806"/>
        <w:keepNext w:val="0"/>
        <w:keepLines w:val="0"/>
        <w:pageBreakBefore w:val="0"/>
        <w:kinsoku/>
        <w:wordWrap/>
        <w:overflowPunct/>
        <w:topLinePunct w:val="0"/>
        <w:autoSpaceDE/>
        <w:autoSpaceDN/>
        <w:bidi w:val="0"/>
        <w:adjustRightInd/>
        <w:spacing w:before="0" w:beforeAutospacing="0" w:after="0" w:afterAutospacing="0" w:line="440" w:lineRule="exact"/>
        <w:ind w:right="-13" w:rightChars="-6"/>
        <w:textAlignment w:val="auto"/>
        <w:rPr>
          <w:rFonts w:hint="eastAsia" w:ascii="仿宋_GB2312" w:eastAsia="仿宋_GB2312"/>
          <w:color w:val="auto"/>
          <w:sz w:val="28"/>
          <w:szCs w:val="28"/>
        </w:rPr>
      </w:pPr>
      <w:r>
        <w:rPr>
          <w:rFonts w:hint="eastAsia" w:ascii="仿宋_GB2312" w:eastAsia="仿宋_GB2312"/>
          <w:color w:val="auto"/>
          <w:sz w:val="28"/>
          <w:szCs w:val="28"/>
        </w:rPr>
        <w:t>  （4）投标人有效主体资格证明（如营业执照、事业单位法人证书、执业许可证、自然人身份证等）（</w:t>
      </w:r>
      <w:r>
        <w:rPr>
          <w:rFonts w:hint="eastAsia" w:ascii="仿宋_GB2312" w:eastAsia="仿宋_GB2312"/>
          <w:b/>
          <w:bCs/>
          <w:color w:val="auto"/>
          <w:sz w:val="28"/>
          <w:szCs w:val="28"/>
        </w:rPr>
        <w:t>必须提供</w:t>
      </w:r>
      <w:r>
        <w:rPr>
          <w:rFonts w:hint="eastAsia" w:ascii="仿宋_GB2312" w:eastAsia="仿宋_GB2312"/>
          <w:color w:val="auto"/>
          <w:sz w:val="28"/>
          <w:szCs w:val="28"/>
        </w:rPr>
        <w:t>）；</w:t>
      </w:r>
    </w:p>
    <w:p w14:paraId="25A0645D">
      <w:pPr>
        <w:pStyle w:val="806"/>
        <w:keepNext w:val="0"/>
        <w:keepLines w:val="0"/>
        <w:pageBreakBefore w:val="0"/>
        <w:kinsoku/>
        <w:wordWrap/>
        <w:overflowPunct/>
        <w:topLinePunct w:val="0"/>
        <w:autoSpaceDE/>
        <w:autoSpaceDN/>
        <w:bidi w:val="0"/>
        <w:adjustRightInd/>
        <w:spacing w:before="0" w:beforeAutospacing="0" w:after="0" w:afterAutospacing="0" w:line="440" w:lineRule="exact"/>
        <w:ind w:right="-13" w:rightChars="-6"/>
        <w:textAlignment w:val="auto"/>
        <w:rPr>
          <w:rFonts w:hint="eastAsia" w:ascii="仿宋_GB2312" w:eastAsia="仿宋_GB2312"/>
          <w:color w:val="auto"/>
          <w:sz w:val="28"/>
          <w:szCs w:val="28"/>
        </w:rPr>
      </w:pPr>
      <w:r>
        <w:rPr>
          <w:rFonts w:hint="eastAsia" w:ascii="仿宋_GB2312" w:eastAsia="仿宋_GB2312"/>
          <w:color w:val="auto"/>
          <w:sz w:val="28"/>
          <w:szCs w:val="28"/>
        </w:rPr>
        <w:t>  （5）本项目属于专门面向中小企业采购的项目，投标人</w:t>
      </w:r>
      <w:r>
        <w:rPr>
          <w:rFonts w:hint="eastAsia" w:ascii="仿宋_GB2312" w:eastAsia="仿宋_GB2312"/>
          <w:b/>
          <w:bCs/>
          <w:color w:val="auto"/>
          <w:sz w:val="28"/>
          <w:szCs w:val="28"/>
        </w:rPr>
        <w:t>必须提供</w:t>
      </w:r>
      <w:r>
        <w:rPr>
          <w:rFonts w:hint="eastAsia" w:ascii="仿宋_GB2312" w:eastAsia="仿宋_GB2312"/>
          <w:color w:val="auto"/>
          <w:sz w:val="28"/>
          <w:szCs w:val="28"/>
        </w:rPr>
        <w:t>以下中小企业证明材料之一：</w:t>
      </w:r>
    </w:p>
    <w:p w14:paraId="6760DA2D">
      <w:pPr>
        <w:pStyle w:val="806"/>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right="0" w:rightChars="0"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①中小企业声明函（服务由中小企业承接的</w:t>
      </w:r>
      <w:r>
        <w:rPr>
          <w:rFonts w:hint="eastAsia" w:ascii="仿宋_GB2312" w:eastAsia="仿宋_GB2312"/>
          <w:b/>
          <w:bCs/>
          <w:color w:val="auto"/>
          <w:sz w:val="28"/>
          <w:szCs w:val="28"/>
        </w:rPr>
        <w:t>必须提供</w:t>
      </w:r>
      <w:r>
        <w:rPr>
          <w:rFonts w:hint="eastAsia" w:ascii="仿宋_GB2312" w:eastAsia="仿宋_GB2312"/>
          <w:color w:val="auto"/>
          <w:sz w:val="28"/>
          <w:szCs w:val="28"/>
        </w:rPr>
        <w:t>，格式见第六章）；</w:t>
      </w:r>
    </w:p>
    <w:p w14:paraId="68ACFD34">
      <w:pPr>
        <w:pStyle w:val="806"/>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right="0" w:rightChars="0"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②残疾人福利性单位声明函（服务由残疾人福利性单位承接的</w:t>
      </w:r>
      <w:r>
        <w:rPr>
          <w:rFonts w:hint="eastAsia" w:ascii="仿宋_GB2312" w:eastAsia="仿宋_GB2312"/>
          <w:b/>
          <w:bCs/>
          <w:color w:val="auto"/>
          <w:sz w:val="28"/>
          <w:szCs w:val="28"/>
        </w:rPr>
        <w:t>必须提供</w:t>
      </w:r>
      <w:r>
        <w:rPr>
          <w:rFonts w:hint="eastAsia" w:ascii="仿宋_GB2312" w:eastAsia="仿宋_GB2312"/>
          <w:color w:val="auto"/>
          <w:sz w:val="28"/>
          <w:szCs w:val="28"/>
        </w:rPr>
        <w:t>，格式见第六章）；</w:t>
      </w:r>
    </w:p>
    <w:p w14:paraId="072214EB">
      <w:pPr>
        <w:pStyle w:val="806"/>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right="0" w:rightChars="0" w:firstLine="560" w:firstLineChars="200"/>
        <w:textAlignment w:val="auto"/>
        <w:rPr>
          <w:rFonts w:hint="eastAsia" w:ascii="仿宋_GB2312" w:eastAsia="仿宋_GB2312"/>
          <w:color w:val="auto"/>
          <w:sz w:val="28"/>
          <w:szCs w:val="28"/>
          <w:lang w:eastAsia="zh-CN"/>
        </w:rPr>
      </w:pPr>
      <w:r>
        <w:rPr>
          <w:rFonts w:hint="eastAsia" w:ascii="仿宋_GB2312" w:eastAsia="仿宋_GB2312"/>
          <w:color w:val="auto"/>
          <w:sz w:val="28"/>
          <w:szCs w:val="28"/>
        </w:rPr>
        <w:t>③监狱企业由省级以上监狱管理局、戒毒管理局（含新疆生产建设兵团）出具的属于监狱企业的证明文件（服务由监狱企业承接的</w:t>
      </w:r>
      <w:r>
        <w:rPr>
          <w:rFonts w:hint="eastAsia" w:ascii="仿宋_GB2312" w:eastAsia="仿宋_GB2312"/>
          <w:b/>
          <w:bCs/>
          <w:color w:val="auto"/>
          <w:sz w:val="28"/>
          <w:szCs w:val="28"/>
        </w:rPr>
        <w:t>必须提供</w:t>
      </w:r>
      <w:r>
        <w:rPr>
          <w:rFonts w:hint="eastAsia" w:ascii="仿宋_GB2312" w:eastAsia="仿宋_GB2312"/>
          <w:color w:val="auto"/>
          <w:sz w:val="28"/>
          <w:szCs w:val="28"/>
        </w:rPr>
        <w:t>）</w:t>
      </w:r>
      <w:r>
        <w:rPr>
          <w:rFonts w:hint="eastAsia" w:ascii="仿宋_GB2312" w:eastAsia="仿宋_GB2312"/>
          <w:color w:val="auto"/>
          <w:sz w:val="28"/>
          <w:szCs w:val="28"/>
          <w:lang w:eastAsia="zh-CN"/>
        </w:rPr>
        <w:t>。</w:t>
      </w:r>
    </w:p>
    <w:p w14:paraId="4DFEB971">
      <w:pPr>
        <w:keepNext w:val="0"/>
        <w:keepLines w:val="0"/>
        <w:pageBreakBefore w:val="0"/>
        <w:kinsoku/>
        <w:wordWrap/>
        <w:overflowPunct/>
        <w:topLinePunct w:val="0"/>
        <w:autoSpaceDE/>
        <w:autoSpaceDN/>
        <w:bidi w:val="0"/>
        <w:adjustRightInd/>
        <w:snapToGrid w:val="0"/>
        <w:spacing w:line="440" w:lineRule="exact"/>
        <w:ind w:left="0" w:leftChars="0" w:firstLine="562" w:firstLineChars="200"/>
        <w:jc w:val="left"/>
        <w:textAlignment w:val="auto"/>
        <w:rPr>
          <w:rFonts w:ascii="仿宋_GB2312" w:eastAsia="仿宋_GB2312" w:cs="Courier New"/>
          <w:b/>
          <w:bCs/>
          <w:color w:val="auto"/>
          <w:sz w:val="28"/>
          <w:szCs w:val="28"/>
        </w:rPr>
      </w:pPr>
      <w:r>
        <w:rPr>
          <w:rFonts w:hint="eastAsia" w:ascii="仿宋_GB2312" w:eastAsia="仿宋_GB2312" w:cs="Courier New"/>
          <w:b/>
          <w:bCs/>
          <w:color w:val="auto"/>
          <w:sz w:val="28"/>
          <w:szCs w:val="28"/>
        </w:rPr>
        <w:t>13.1.2报价要求文件</w:t>
      </w:r>
    </w:p>
    <w:p w14:paraId="23696C40">
      <w:pPr>
        <w:keepNext w:val="0"/>
        <w:keepLines w:val="0"/>
        <w:pageBreakBefore w:val="0"/>
        <w:kinsoku/>
        <w:wordWrap/>
        <w:overflowPunct/>
        <w:topLinePunct w:val="0"/>
        <w:autoSpaceDE/>
        <w:autoSpaceDN/>
        <w:bidi w:val="0"/>
        <w:adjustRightInd/>
        <w:snapToGrid w:val="0"/>
        <w:spacing w:line="440" w:lineRule="exact"/>
        <w:ind w:firstLine="420"/>
        <w:jc w:val="left"/>
        <w:textAlignment w:val="auto"/>
        <w:rPr>
          <w:rFonts w:ascii="仿宋_GB2312" w:eastAsia="仿宋_GB2312" w:cs="Courier New"/>
          <w:color w:val="auto"/>
          <w:sz w:val="28"/>
          <w:szCs w:val="28"/>
        </w:rPr>
      </w:pPr>
      <w:r>
        <w:rPr>
          <w:rFonts w:hint="eastAsia" w:ascii="仿宋_GB2312" w:eastAsia="仿宋_GB2312" w:cs="Courier New"/>
          <w:b/>
          <w:bCs/>
          <w:color w:val="auto"/>
          <w:sz w:val="28"/>
          <w:szCs w:val="28"/>
        </w:rPr>
        <w:t>注：以下各项必须提供并加盖投标人</w:t>
      </w:r>
      <w:r>
        <w:rPr>
          <w:rFonts w:hint="eastAsia" w:ascii="仿宋_GB2312" w:hAnsi="宋体" w:eastAsia="仿宋_GB2312"/>
          <w:b/>
          <w:bCs/>
          <w:color w:val="auto"/>
          <w:sz w:val="28"/>
          <w:szCs w:val="28"/>
        </w:rPr>
        <w:t>CA电子签章</w:t>
      </w:r>
      <w:r>
        <w:rPr>
          <w:rFonts w:hint="eastAsia" w:ascii="仿宋_GB2312" w:eastAsia="仿宋_GB2312" w:cs="Courier New"/>
          <w:b/>
          <w:bCs/>
          <w:color w:val="auto"/>
          <w:sz w:val="28"/>
          <w:szCs w:val="28"/>
        </w:rPr>
        <w:t>、</w:t>
      </w:r>
      <w:r>
        <w:rPr>
          <w:rFonts w:hint="eastAsia" w:ascii="仿宋_GB2312" w:eastAsia="仿宋_GB2312"/>
          <w:b/>
          <w:bCs/>
          <w:color w:val="auto"/>
          <w:sz w:val="28"/>
          <w:szCs w:val="28"/>
        </w:rPr>
        <w:t>按照第六章格式要求签字，</w:t>
      </w:r>
      <w:r>
        <w:rPr>
          <w:rFonts w:hint="eastAsia" w:ascii="仿宋_GB2312" w:eastAsia="仿宋_GB2312" w:cs="Courier New"/>
          <w:b/>
          <w:bCs/>
          <w:color w:val="auto"/>
          <w:sz w:val="28"/>
          <w:szCs w:val="28"/>
        </w:rPr>
        <w:t>否则其投标无效。</w:t>
      </w:r>
    </w:p>
    <w:p w14:paraId="51BE397F">
      <w:pPr>
        <w:keepNext w:val="0"/>
        <w:keepLines w:val="0"/>
        <w:pageBreakBefore w:val="0"/>
        <w:kinsoku/>
        <w:wordWrap/>
        <w:overflowPunct/>
        <w:topLinePunct w:val="0"/>
        <w:autoSpaceDE/>
        <w:autoSpaceDN/>
        <w:bidi w:val="0"/>
        <w:adjustRightInd/>
        <w:snapToGrid w:val="0"/>
        <w:spacing w:line="440" w:lineRule="exact"/>
        <w:ind w:firstLine="42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（1）开标一览表（</w:t>
      </w:r>
      <w:r>
        <w:rPr>
          <w:rFonts w:hint="eastAsia" w:ascii="仿宋_GB2312" w:eastAsia="仿宋_GB2312"/>
          <w:b/>
          <w:bCs/>
          <w:color w:val="auto"/>
          <w:sz w:val="28"/>
          <w:szCs w:val="28"/>
        </w:rPr>
        <w:t>必须提供</w:t>
      </w:r>
      <w:r>
        <w:rPr>
          <w:rFonts w:hint="eastAsia" w:ascii="仿宋_GB2312" w:eastAsia="仿宋_GB2312"/>
          <w:color w:val="auto"/>
          <w:sz w:val="28"/>
          <w:szCs w:val="28"/>
        </w:rPr>
        <w:t>，格式见第六章</w:t>
      </w:r>
      <w:r>
        <w:rPr>
          <w:rFonts w:hint="eastAsia" w:ascii="仿宋_GB2312" w:eastAsia="仿宋_GB2312" w:cs="Courier New"/>
          <w:color w:val="auto"/>
          <w:sz w:val="28"/>
          <w:szCs w:val="28"/>
        </w:rPr>
        <w:t>）；</w:t>
      </w:r>
    </w:p>
    <w:p w14:paraId="5BA9774B">
      <w:pPr>
        <w:keepNext w:val="0"/>
        <w:keepLines w:val="0"/>
        <w:pageBreakBefore w:val="0"/>
        <w:kinsoku/>
        <w:wordWrap/>
        <w:overflowPunct/>
        <w:topLinePunct w:val="0"/>
        <w:autoSpaceDE/>
        <w:autoSpaceDN/>
        <w:bidi w:val="0"/>
        <w:adjustRightInd/>
        <w:snapToGrid w:val="0"/>
        <w:spacing w:line="440" w:lineRule="exact"/>
        <w:ind w:firstLine="42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（2）投标报价明细表（</w:t>
      </w:r>
      <w:r>
        <w:rPr>
          <w:rFonts w:hint="eastAsia" w:ascii="仿宋_GB2312" w:eastAsia="仿宋_GB2312"/>
          <w:b/>
          <w:bCs/>
          <w:color w:val="auto"/>
          <w:sz w:val="28"/>
          <w:szCs w:val="28"/>
        </w:rPr>
        <w:t>必须提供，</w:t>
      </w:r>
      <w:r>
        <w:rPr>
          <w:rFonts w:hint="eastAsia" w:ascii="仿宋_GB2312" w:eastAsia="仿宋_GB2312"/>
          <w:color w:val="auto"/>
          <w:sz w:val="28"/>
          <w:szCs w:val="28"/>
        </w:rPr>
        <w:t>格式见第六章</w:t>
      </w:r>
      <w:r>
        <w:rPr>
          <w:rFonts w:hint="eastAsia" w:ascii="仿宋_GB2312" w:eastAsia="仿宋_GB2312" w:cs="Courier New"/>
          <w:color w:val="auto"/>
          <w:sz w:val="28"/>
          <w:szCs w:val="28"/>
        </w:rPr>
        <w:t>）。</w:t>
      </w:r>
    </w:p>
    <w:p w14:paraId="45180562">
      <w:pPr>
        <w:keepNext w:val="0"/>
        <w:keepLines w:val="0"/>
        <w:pageBreakBefore w:val="0"/>
        <w:kinsoku/>
        <w:wordWrap/>
        <w:overflowPunct/>
        <w:topLinePunct w:val="0"/>
        <w:autoSpaceDE/>
        <w:autoSpaceDN/>
        <w:bidi w:val="0"/>
        <w:adjustRightInd/>
        <w:snapToGrid w:val="0"/>
        <w:spacing w:line="440" w:lineRule="exact"/>
        <w:ind w:right="-330" w:rightChars="-157" w:firstLine="514" w:firstLineChars="183"/>
        <w:jc w:val="left"/>
        <w:textAlignment w:val="auto"/>
        <w:rPr>
          <w:rFonts w:ascii="仿宋_GB2312" w:eastAsia="仿宋_GB2312" w:cs="Courier New"/>
          <w:b/>
          <w:color w:val="auto"/>
          <w:sz w:val="28"/>
          <w:szCs w:val="28"/>
        </w:rPr>
      </w:pPr>
      <w:r>
        <w:rPr>
          <w:rFonts w:hint="eastAsia" w:ascii="仿宋_GB2312" w:eastAsia="仿宋_GB2312"/>
          <w:b/>
          <w:color w:val="auto"/>
          <w:sz w:val="28"/>
          <w:szCs w:val="28"/>
        </w:rPr>
        <w:t>13.1.3商务技术文件</w:t>
      </w:r>
    </w:p>
    <w:p w14:paraId="6568D6B1">
      <w:pPr>
        <w:keepNext w:val="0"/>
        <w:keepLines w:val="0"/>
        <w:pageBreakBefore w:val="0"/>
        <w:kinsoku/>
        <w:wordWrap/>
        <w:overflowPunct/>
        <w:topLinePunct w:val="0"/>
        <w:autoSpaceDE/>
        <w:autoSpaceDN/>
        <w:bidi w:val="0"/>
        <w:adjustRightInd/>
        <w:snapToGrid w:val="0"/>
        <w:spacing w:line="440" w:lineRule="exact"/>
        <w:ind w:right="-13" w:rightChars="-6" w:firstLine="551" w:firstLineChars="196"/>
        <w:jc w:val="left"/>
        <w:textAlignment w:val="auto"/>
        <w:rPr>
          <w:rFonts w:hint="eastAsia" w:ascii="仿宋_GB2312" w:hAnsi="宋体" w:eastAsia="仿宋_GB2312" w:cs="Courier New"/>
          <w:color w:val="auto"/>
          <w:sz w:val="28"/>
          <w:szCs w:val="28"/>
        </w:rPr>
      </w:pPr>
      <w:bookmarkStart w:id="70" w:name="_Hlk517112171"/>
      <w:bookmarkStart w:id="71" w:name="_Hlk517112217"/>
      <w:bookmarkStart w:id="72" w:name="_Toc254970678"/>
      <w:bookmarkStart w:id="73" w:name="_Toc254970537"/>
      <w:r>
        <w:rPr>
          <w:rFonts w:hint="eastAsia" w:ascii="仿宋_GB2312" w:hAnsi="宋体" w:eastAsia="仿宋_GB2312"/>
          <w:b/>
          <w:bCs/>
          <w:color w:val="auto"/>
          <w:sz w:val="28"/>
          <w:szCs w:val="28"/>
        </w:rPr>
        <w:t>注：以下第（1）至第（</w:t>
      </w:r>
      <w:r>
        <w:rPr>
          <w:rFonts w:hint="eastAsia" w:ascii="仿宋_GB2312" w:hAnsi="宋体" w:eastAsia="仿宋_GB2312"/>
          <w:b/>
          <w:bCs/>
          <w:color w:val="auto"/>
          <w:sz w:val="28"/>
          <w:szCs w:val="28"/>
          <w:lang w:val="en-US" w:eastAsia="zh-CN"/>
        </w:rPr>
        <w:t>3</w:t>
      </w:r>
      <w:r>
        <w:rPr>
          <w:rFonts w:hint="eastAsia" w:ascii="仿宋_GB2312" w:hAnsi="宋体" w:eastAsia="仿宋_GB2312"/>
          <w:b/>
          <w:bCs/>
          <w:color w:val="auto"/>
          <w:sz w:val="28"/>
          <w:szCs w:val="28"/>
        </w:rPr>
        <w:t>）项必须提供并加盖投标人CA电子签章、并按照第六章格式要求签字，否则投标无效。其余各项如有请提供，同时要加盖投标人CA电子签章，否则该材料被视为无效。</w:t>
      </w:r>
    </w:p>
    <w:bookmarkEnd w:id="70"/>
    <w:p w14:paraId="3918AAEB">
      <w:pPr>
        <w:pStyle w:val="743"/>
        <w:keepNext w:val="0"/>
        <w:keepLines w:val="0"/>
        <w:pageBreakBefore w:val="0"/>
        <w:kinsoku/>
        <w:wordWrap/>
        <w:overflowPunct/>
        <w:topLinePunct w:val="0"/>
        <w:autoSpaceDE/>
        <w:autoSpaceDN/>
        <w:bidi w:val="0"/>
        <w:adjustRightInd/>
        <w:spacing w:before="0" w:beforeAutospacing="0" w:after="0" w:afterAutospacing="0" w:line="44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（1）投标函（</w:t>
      </w:r>
      <w:r>
        <w:rPr>
          <w:rFonts w:hint="eastAsia" w:ascii="仿宋_GB2312" w:eastAsia="仿宋_GB2312"/>
          <w:b/>
          <w:bCs/>
          <w:color w:val="auto"/>
          <w:sz w:val="28"/>
          <w:szCs w:val="28"/>
        </w:rPr>
        <w:t>必须提供</w:t>
      </w:r>
      <w:r>
        <w:rPr>
          <w:rFonts w:hint="eastAsia" w:ascii="仿宋_GB2312" w:eastAsia="仿宋_GB2312"/>
          <w:color w:val="auto"/>
          <w:sz w:val="28"/>
          <w:szCs w:val="28"/>
        </w:rPr>
        <w:t>，格式见第六章）；</w:t>
      </w:r>
    </w:p>
    <w:p w14:paraId="2AD259C5">
      <w:pPr>
        <w:pStyle w:val="743"/>
        <w:keepNext w:val="0"/>
        <w:keepLines w:val="0"/>
        <w:pageBreakBefore w:val="0"/>
        <w:kinsoku/>
        <w:wordWrap/>
        <w:overflowPunct/>
        <w:topLinePunct w:val="0"/>
        <w:autoSpaceDE/>
        <w:autoSpaceDN/>
        <w:bidi w:val="0"/>
        <w:adjustRightInd/>
        <w:spacing w:before="0" w:beforeAutospacing="0" w:after="0" w:afterAutospacing="0" w:line="44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（2）项目要求及服务需求响应表（</w:t>
      </w:r>
      <w:r>
        <w:rPr>
          <w:rFonts w:hint="eastAsia" w:ascii="仿宋_GB2312" w:eastAsia="仿宋_GB2312"/>
          <w:b/>
          <w:bCs/>
          <w:color w:val="auto"/>
          <w:sz w:val="28"/>
          <w:szCs w:val="28"/>
        </w:rPr>
        <w:t>必须提供</w:t>
      </w:r>
      <w:r>
        <w:rPr>
          <w:rFonts w:hint="eastAsia" w:ascii="仿宋_GB2312" w:eastAsia="仿宋_GB2312"/>
          <w:color w:val="auto"/>
          <w:sz w:val="28"/>
          <w:szCs w:val="28"/>
        </w:rPr>
        <w:t>，格式见第六章）；</w:t>
      </w:r>
    </w:p>
    <w:p w14:paraId="74A96C55">
      <w:pPr>
        <w:pStyle w:val="743"/>
        <w:keepNext w:val="0"/>
        <w:keepLines w:val="0"/>
        <w:pageBreakBefore w:val="0"/>
        <w:kinsoku/>
        <w:wordWrap/>
        <w:overflowPunct/>
        <w:topLinePunct w:val="0"/>
        <w:autoSpaceDE/>
        <w:autoSpaceDN/>
        <w:bidi w:val="0"/>
        <w:adjustRightInd/>
        <w:spacing w:before="0" w:beforeAutospacing="0" w:after="0" w:afterAutospacing="0" w:line="44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（3）商务响应表（</w:t>
      </w:r>
      <w:r>
        <w:rPr>
          <w:rFonts w:hint="eastAsia" w:ascii="仿宋_GB2312" w:eastAsia="仿宋_GB2312"/>
          <w:b/>
          <w:bCs/>
          <w:color w:val="auto"/>
          <w:sz w:val="28"/>
          <w:szCs w:val="28"/>
        </w:rPr>
        <w:t>必须提供</w:t>
      </w:r>
      <w:r>
        <w:rPr>
          <w:rFonts w:hint="eastAsia" w:ascii="仿宋_GB2312" w:eastAsia="仿宋_GB2312"/>
          <w:color w:val="auto"/>
          <w:sz w:val="28"/>
          <w:szCs w:val="28"/>
        </w:rPr>
        <w:t>，格式见第六章）；</w:t>
      </w:r>
    </w:p>
    <w:p w14:paraId="6B568B4D">
      <w:pPr>
        <w:pStyle w:val="743"/>
        <w:keepNext w:val="0"/>
        <w:keepLines w:val="0"/>
        <w:pageBreakBefore w:val="0"/>
        <w:kinsoku/>
        <w:wordWrap/>
        <w:overflowPunct/>
        <w:topLinePunct w:val="0"/>
        <w:autoSpaceDE/>
        <w:autoSpaceDN/>
        <w:bidi w:val="0"/>
        <w:adjustRightInd/>
        <w:spacing w:before="0" w:beforeAutospacing="0" w:after="0" w:afterAutospacing="0" w:line="44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（4）项目实施方案（如有，格式见第六章）；</w:t>
      </w:r>
    </w:p>
    <w:p w14:paraId="7D7CB69C">
      <w:pPr>
        <w:pStyle w:val="743"/>
        <w:keepNext w:val="0"/>
        <w:keepLines w:val="0"/>
        <w:pageBreakBefore w:val="0"/>
        <w:kinsoku/>
        <w:wordWrap/>
        <w:overflowPunct/>
        <w:topLinePunct w:val="0"/>
        <w:autoSpaceDE/>
        <w:autoSpaceDN/>
        <w:bidi w:val="0"/>
        <w:adjustRightInd/>
        <w:spacing w:before="0" w:beforeAutospacing="0" w:after="0" w:afterAutospacing="0" w:line="44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（5）拟投入团队方案（如有，格式见第六章）；</w:t>
      </w:r>
    </w:p>
    <w:p w14:paraId="3F10B024">
      <w:pPr>
        <w:pStyle w:val="743"/>
        <w:keepNext w:val="0"/>
        <w:keepLines w:val="0"/>
        <w:pageBreakBefore w:val="0"/>
        <w:kinsoku/>
        <w:wordWrap/>
        <w:overflowPunct/>
        <w:topLinePunct w:val="0"/>
        <w:autoSpaceDE/>
        <w:autoSpaceDN/>
        <w:bidi w:val="0"/>
        <w:adjustRightInd/>
        <w:spacing w:before="0" w:beforeAutospacing="0" w:after="0" w:afterAutospacing="0" w:line="44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（6）</w:t>
      </w:r>
      <w:r>
        <w:rPr>
          <w:rFonts w:hint="eastAsia" w:ascii="仿宋_GB2312" w:eastAsia="仿宋_GB2312"/>
          <w:color w:val="auto"/>
          <w:sz w:val="28"/>
          <w:szCs w:val="28"/>
          <w:lang w:eastAsia="zh-CN"/>
        </w:rPr>
        <w:t>技术</w:t>
      </w:r>
      <w:r>
        <w:rPr>
          <w:rFonts w:hint="eastAsia" w:ascii="仿宋_GB2312" w:eastAsia="仿宋_GB2312"/>
          <w:color w:val="auto"/>
          <w:sz w:val="28"/>
          <w:szCs w:val="28"/>
        </w:rPr>
        <w:t>方案</w:t>
      </w:r>
      <w:r>
        <w:rPr>
          <w:rFonts w:hint="eastAsia" w:ascii="仿宋_GB2312" w:eastAsia="仿宋_GB2312"/>
          <w:color w:val="auto"/>
          <w:sz w:val="28"/>
          <w:szCs w:val="28"/>
          <w:lang w:eastAsia="zh-CN"/>
        </w:rPr>
        <w:t>实施</w:t>
      </w:r>
      <w:r>
        <w:rPr>
          <w:rFonts w:hint="eastAsia" w:ascii="仿宋_GB2312" w:eastAsia="仿宋_GB2312"/>
          <w:color w:val="auto"/>
          <w:sz w:val="28"/>
          <w:szCs w:val="28"/>
        </w:rPr>
        <w:t>（如有，格式见第六章）；</w:t>
      </w:r>
    </w:p>
    <w:p w14:paraId="786A7DAE">
      <w:pPr>
        <w:pStyle w:val="743"/>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560" w:firstLineChars="200"/>
        <w:textAlignment w:val="auto"/>
        <w:rPr>
          <w:rFonts w:hint="eastAsia" w:ascii="仿宋_GB2312" w:eastAsia="仿宋_GB2312"/>
          <w:color w:val="auto"/>
          <w:sz w:val="28"/>
          <w:szCs w:val="28"/>
          <w:lang w:eastAsia="zh-CN"/>
        </w:rPr>
      </w:pPr>
      <w:r>
        <w:rPr>
          <w:rFonts w:hint="eastAsia" w:ascii="仿宋_GB2312" w:eastAsia="仿宋_GB2312"/>
          <w:color w:val="auto"/>
          <w:sz w:val="28"/>
          <w:szCs w:val="28"/>
        </w:rPr>
        <w:t>（7）</w:t>
      </w:r>
      <w:r>
        <w:rPr>
          <w:rFonts w:hint="eastAsia" w:ascii="仿宋_GB2312" w:eastAsia="仿宋_GB2312"/>
          <w:color w:val="auto"/>
          <w:sz w:val="28"/>
          <w:szCs w:val="28"/>
          <w:lang w:eastAsia="zh-CN"/>
        </w:rPr>
        <w:t>售后服务方案</w:t>
      </w:r>
      <w:r>
        <w:rPr>
          <w:rFonts w:hint="eastAsia" w:ascii="仿宋_GB2312" w:eastAsia="仿宋_GB2312"/>
          <w:color w:val="auto"/>
          <w:sz w:val="28"/>
          <w:szCs w:val="28"/>
        </w:rPr>
        <w:t>（如有，格式见第六章）；</w:t>
      </w:r>
    </w:p>
    <w:p w14:paraId="6FB030F1">
      <w:pPr>
        <w:pStyle w:val="743"/>
        <w:keepNext w:val="0"/>
        <w:keepLines w:val="0"/>
        <w:pageBreakBefore w:val="0"/>
        <w:kinsoku/>
        <w:wordWrap/>
        <w:overflowPunct/>
        <w:topLinePunct w:val="0"/>
        <w:autoSpaceDE/>
        <w:autoSpaceDN/>
        <w:bidi w:val="0"/>
        <w:adjustRightInd/>
        <w:spacing w:before="0" w:beforeAutospacing="0" w:after="0" w:afterAutospacing="0" w:line="44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w:t>
      </w:r>
      <w:r>
        <w:rPr>
          <w:rFonts w:hint="eastAsia" w:ascii="仿宋_GB2312" w:eastAsia="仿宋_GB2312"/>
          <w:color w:val="auto"/>
          <w:sz w:val="28"/>
          <w:szCs w:val="28"/>
          <w:lang w:val="en-US" w:eastAsia="zh-CN"/>
        </w:rPr>
        <w:t>8</w:t>
      </w:r>
      <w:r>
        <w:rPr>
          <w:rFonts w:hint="eastAsia" w:ascii="仿宋_GB2312" w:eastAsia="仿宋_GB2312"/>
          <w:color w:val="auto"/>
          <w:sz w:val="28"/>
          <w:szCs w:val="28"/>
        </w:rPr>
        <w:t>）投标人同类项目经验一览表（如有，格式见第六章）；</w:t>
      </w:r>
    </w:p>
    <w:p w14:paraId="23291CAD">
      <w:pPr>
        <w:pStyle w:val="743"/>
        <w:keepNext w:val="0"/>
        <w:keepLines w:val="0"/>
        <w:pageBreakBefore w:val="0"/>
        <w:kinsoku/>
        <w:wordWrap/>
        <w:overflowPunct/>
        <w:topLinePunct w:val="0"/>
        <w:autoSpaceDE/>
        <w:autoSpaceDN/>
        <w:bidi w:val="0"/>
        <w:adjustRightInd/>
        <w:spacing w:before="0" w:beforeAutospacing="0" w:after="0" w:afterAutospacing="0" w:line="440" w:lineRule="exact"/>
        <w:textAlignment w:val="auto"/>
        <w:rPr>
          <w:rFonts w:hint="default" w:ascii="仿宋_GB2312" w:eastAsia="仿宋_GB2312"/>
          <w:color w:val="auto"/>
          <w:sz w:val="28"/>
          <w:szCs w:val="28"/>
          <w:lang w:val="en-US" w:eastAsia="zh-CN"/>
        </w:rPr>
      </w:pPr>
      <w:r>
        <w:rPr>
          <w:rFonts w:hint="eastAsia" w:ascii="仿宋_GB2312" w:eastAsia="仿宋_GB2312"/>
          <w:color w:val="auto"/>
          <w:sz w:val="28"/>
          <w:szCs w:val="28"/>
          <w:lang w:val="en-US" w:eastAsia="zh-CN"/>
        </w:rPr>
        <w:t xml:space="preserve">    （9）标记“▲”号技术参数为一项；标记“▲”号中带下划线“＿”的所有参数，投标人须提供彩页、官网截图、功能截图其中任意一项证明材料并加盖投标人CA电子签章（如有）；</w:t>
      </w:r>
    </w:p>
    <w:p w14:paraId="4706B481">
      <w:pPr>
        <w:pStyle w:val="743"/>
        <w:keepNext w:val="0"/>
        <w:keepLines w:val="0"/>
        <w:pageBreakBefore w:val="0"/>
        <w:kinsoku/>
        <w:wordWrap/>
        <w:overflowPunct/>
        <w:topLinePunct w:val="0"/>
        <w:autoSpaceDE/>
        <w:autoSpaceDN/>
        <w:bidi w:val="0"/>
        <w:adjustRightInd/>
        <w:spacing w:before="0" w:beforeAutospacing="0" w:after="0" w:afterAutospacing="0" w:line="44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w:t>
      </w:r>
      <w:r>
        <w:rPr>
          <w:rFonts w:hint="eastAsia" w:ascii="仿宋_GB2312" w:eastAsia="仿宋_GB2312"/>
          <w:color w:val="auto"/>
          <w:sz w:val="28"/>
          <w:szCs w:val="28"/>
          <w:lang w:val="en-US" w:eastAsia="zh-CN"/>
        </w:rPr>
        <w:t>10</w:t>
      </w:r>
      <w:r>
        <w:rPr>
          <w:rFonts w:hint="eastAsia" w:ascii="仿宋_GB2312" w:eastAsia="仿宋_GB2312"/>
          <w:color w:val="auto"/>
          <w:sz w:val="28"/>
          <w:szCs w:val="28"/>
        </w:rPr>
        <w:t>）投标人具备有效的质量管理体系认证证书（如有）；</w:t>
      </w:r>
    </w:p>
    <w:p w14:paraId="58E266A5">
      <w:pPr>
        <w:pStyle w:val="743"/>
        <w:keepNext w:val="0"/>
        <w:keepLines w:val="0"/>
        <w:pageBreakBefore w:val="0"/>
        <w:kinsoku/>
        <w:wordWrap/>
        <w:overflowPunct/>
        <w:topLinePunct w:val="0"/>
        <w:autoSpaceDE/>
        <w:autoSpaceDN/>
        <w:bidi w:val="0"/>
        <w:adjustRightInd/>
        <w:spacing w:before="0" w:beforeAutospacing="0" w:after="0" w:afterAutospacing="0" w:line="44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w:t>
      </w:r>
      <w:r>
        <w:rPr>
          <w:rFonts w:hint="eastAsia" w:ascii="仿宋_GB2312" w:eastAsia="仿宋_GB2312"/>
          <w:color w:val="auto"/>
          <w:sz w:val="28"/>
          <w:szCs w:val="28"/>
          <w:lang w:val="en-US" w:eastAsia="zh-CN"/>
        </w:rPr>
        <w:t>11</w:t>
      </w:r>
      <w:r>
        <w:rPr>
          <w:rFonts w:hint="eastAsia" w:ascii="仿宋_GB2312" w:eastAsia="仿宋_GB2312"/>
          <w:color w:val="auto"/>
          <w:sz w:val="28"/>
          <w:szCs w:val="28"/>
        </w:rPr>
        <w:t>）投标人具备有效的信息安全管理体系认证证书（如有）；</w:t>
      </w:r>
    </w:p>
    <w:p w14:paraId="0AD1D3EF">
      <w:pPr>
        <w:pStyle w:val="743"/>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560" w:firstLineChars="200"/>
        <w:textAlignment w:val="auto"/>
        <w:rPr>
          <w:rFonts w:hint="default" w:ascii="仿宋_GB2312" w:eastAsia="仿宋_GB2312"/>
          <w:color w:val="auto"/>
          <w:sz w:val="28"/>
          <w:szCs w:val="28"/>
          <w:lang w:val="en-US" w:eastAsia="zh-CN"/>
        </w:rPr>
      </w:pP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12）投标人具备有效的环境管理体系认证证书</w:t>
      </w:r>
      <w:r>
        <w:rPr>
          <w:rFonts w:hint="eastAsia" w:ascii="仿宋_GB2312" w:eastAsia="仿宋_GB2312"/>
          <w:color w:val="auto"/>
          <w:sz w:val="28"/>
          <w:szCs w:val="28"/>
        </w:rPr>
        <w:t>（如有）；</w:t>
      </w:r>
    </w:p>
    <w:p w14:paraId="64B73B7C">
      <w:pPr>
        <w:pStyle w:val="743"/>
        <w:keepNext w:val="0"/>
        <w:keepLines w:val="0"/>
        <w:pageBreakBefore w:val="0"/>
        <w:kinsoku/>
        <w:wordWrap/>
        <w:overflowPunct/>
        <w:topLinePunct w:val="0"/>
        <w:autoSpaceDE/>
        <w:autoSpaceDN/>
        <w:bidi w:val="0"/>
        <w:adjustRightInd/>
        <w:spacing w:before="0" w:beforeAutospacing="0" w:after="0" w:afterAutospacing="0" w:line="44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（1</w:t>
      </w:r>
      <w:r>
        <w:rPr>
          <w:rFonts w:hint="eastAsia" w:ascii="仿宋_GB2312" w:eastAsia="仿宋_GB2312"/>
          <w:color w:val="auto"/>
          <w:sz w:val="28"/>
          <w:szCs w:val="28"/>
          <w:lang w:val="en-US" w:eastAsia="zh-CN"/>
        </w:rPr>
        <w:t>3</w:t>
      </w:r>
      <w:r>
        <w:rPr>
          <w:rFonts w:hint="eastAsia" w:ascii="仿宋_GB2312" w:eastAsia="仿宋_GB2312"/>
          <w:color w:val="auto"/>
          <w:sz w:val="28"/>
          <w:szCs w:val="28"/>
        </w:rPr>
        <w:t>）标人对本项目的合理化建议和改进措施（如有，格式自拟）；</w:t>
      </w:r>
    </w:p>
    <w:p w14:paraId="2D724ADB">
      <w:pPr>
        <w:pStyle w:val="743"/>
        <w:keepNext w:val="0"/>
        <w:keepLines w:val="0"/>
        <w:pageBreakBefore w:val="0"/>
        <w:kinsoku/>
        <w:wordWrap/>
        <w:overflowPunct/>
        <w:topLinePunct w:val="0"/>
        <w:autoSpaceDE/>
        <w:autoSpaceDN/>
        <w:bidi w:val="0"/>
        <w:adjustRightInd/>
        <w:spacing w:before="0" w:beforeAutospacing="0" w:after="0" w:afterAutospacing="0" w:line="44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（1</w:t>
      </w:r>
      <w:r>
        <w:rPr>
          <w:rFonts w:hint="eastAsia" w:ascii="仿宋_GB2312" w:eastAsia="仿宋_GB2312"/>
          <w:color w:val="auto"/>
          <w:sz w:val="28"/>
          <w:szCs w:val="28"/>
          <w:lang w:val="en-US" w:eastAsia="zh-CN"/>
        </w:rPr>
        <w:t>4</w:t>
      </w:r>
      <w:r>
        <w:rPr>
          <w:rFonts w:hint="eastAsia" w:ascii="仿宋_GB2312" w:eastAsia="仿宋_GB2312"/>
          <w:color w:val="auto"/>
          <w:sz w:val="28"/>
          <w:szCs w:val="28"/>
        </w:rPr>
        <w:t>）投标人认为必要提供的声明及文件资料（如有，格式自拟）。</w:t>
      </w:r>
    </w:p>
    <w:bookmarkEnd w:id="71"/>
    <w:bookmarkEnd w:id="72"/>
    <w:bookmarkEnd w:id="73"/>
    <w:p w14:paraId="4A222E66">
      <w:pPr>
        <w:keepNext w:val="0"/>
        <w:keepLines w:val="0"/>
        <w:pageBreakBefore w:val="0"/>
        <w:kinsoku/>
        <w:wordWrap/>
        <w:overflowPunct/>
        <w:topLinePunct w:val="0"/>
        <w:autoSpaceDE/>
        <w:autoSpaceDN/>
        <w:bidi w:val="0"/>
        <w:adjustRightInd/>
        <w:snapToGrid w:val="0"/>
        <w:spacing w:line="440" w:lineRule="exact"/>
        <w:ind w:firstLine="492" w:firstLineChars="175"/>
        <w:jc w:val="left"/>
        <w:textAlignment w:val="auto"/>
        <w:rPr>
          <w:rFonts w:ascii="仿宋_GB2312" w:eastAsia="仿宋_GB2312" w:cs="Courier New"/>
          <w:b/>
          <w:color w:val="auto"/>
          <w:sz w:val="28"/>
          <w:szCs w:val="28"/>
        </w:rPr>
      </w:pPr>
      <w:r>
        <w:rPr>
          <w:rFonts w:hint="eastAsia" w:ascii="仿宋_GB2312" w:eastAsia="仿宋_GB2312" w:cs="Courier New"/>
          <w:b/>
          <w:color w:val="auto"/>
          <w:sz w:val="28"/>
          <w:szCs w:val="28"/>
        </w:rPr>
        <w:t>14.投标文件的语言及计量</w:t>
      </w:r>
    </w:p>
    <w:p w14:paraId="57DD54E6">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14.1投标文件以及投标人与采购代理机构就有关投标事宜的所有来往函电，均应以中文汉语书写。除签字、盖章、专用名称等特殊情形外，以中文汉语以外的文字表述的投标文件视同未提供。</w:t>
      </w:r>
    </w:p>
    <w:p w14:paraId="25BCB722">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14.2投标计量单位，招标文件已有明确规定的，使用招标文件规定的计量单位；招标文件没有规定的，应采用中华人民共和国法定计量单位，否则视同未响应。</w:t>
      </w:r>
    </w:p>
    <w:p w14:paraId="64529688">
      <w:pPr>
        <w:keepNext w:val="0"/>
        <w:keepLines w:val="0"/>
        <w:pageBreakBefore w:val="0"/>
        <w:kinsoku/>
        <w:wordWrap/>
        <w:overflowPunct/>
        <w:topLinePunct w:val="0"/>
        <w:autoSpaceDE/>
        <w:autoSpaceDN/>
        <w:bidi w:val="0"/>
        <w:adjustRightInd/>
        <w:snapToGrid w:val="0"/>
        <w:spacing w:line="440" w:lineRule="exact"/>
        <w:ind w:firstLine="492" w:firstLineChars="175"/>
        <w:jc w:val="left"/>
        <w:textAlignment w:val="auto"/>
        <w:rPr>
          <w:rFonts w:ascii="仿宋_GB2312" w:eastAsia="仿宋_GB2312" w:cs="Courier New"/>
          <w:b/>
          <w:color w:val="auto"/>
          <w:sz w:val="28"/>
          <w:szCs w:val="28"/>
        </w:rPr>
      </w:pPr>
      <w:bookmarkStart w:id="74" w:name="_Toc254970679"/>
      <w:bookmarkStart w:id="75" w:name="_Toc254970538"/>
      <w:r>
        <w:rPr>
          <w:rFonts w:hint="eastAsia" w:ascii="仿宋_GB2312" w:eastAsia="仿宋_GB2312" w:cs="Courier New"/>
          <w:b/>
          <w:color w:val="auto"/>
          <w:sz w:val="28"/>
          <w:szCs w:val="28"/>
        </w:rPr>
        <w:t>15.投标报价</w:t>
      </w:r>
      <w:bookmarkEnd w:id="74"/>
      <w:bookmarkEnd w:id="75"/>
    </w:p>
    <w:p w14:paraId="4C82278F">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15.1投标报价应按招标文件中相关附表格式填写。</w:t>
      </w:r>
    </w:p>
    <w:p w14:paraId="04FA57DF">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15.2投标报价是履行合同的最终价格。</w:t>
      </w:r>
    </w:p>
    <w:p w14:paraId="67BC6B17">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15.3投标文件只允许有一个总报价，有选择的或有条件的报价将不予接受。</w:t>
      </w:r>
    </w:p>
    <w:p w14:paraId="606C8FD9">
      <w:pPr>
        <w:keepNext w:val="0"/>
        <w:keepLines w:val="0"/>
        <w:pageBreakBefore w:val="0"/>
        <w:kinsoku/>
        <w:wordWrap/>
        <w:overflowPunct/>
        <w:topLinePunct w:val="0"/>
        <w:autoSpaceDE/>
        <w:autoSpaceDN/>
        <w:bidi w:val="0"/>
        <w:adjustRightInd/>
        <w:snapToGrid w:val="0"/>
        <w:spacing w:line="440" w:lineRule="exact"/>
        <w:ind w:firstLine="492" w:firstLineChars="175"/>
        <w:jc w:val="left"/>
        <w:textAlignment w:val="auto"/>
        <w:rPr>
          <w:rFonts w:ascii="仿宋_GB2312" w:eastAsia="仿宋_GB2312" w:cs="Courier New"/>
          <w:b/>
          <w:color w:val="auto"/>
          <w:sz w:val="28"/>
          <w:szCs w:val="28"/>
        </w:rPr>
      </w:pPr>
      <w:r>
        <w:rPr>
          <w:rFonts w:hint="eastAsia" w:ascii="仿宋_GB2312" w:eastAsia="仿宋_GB2312" w:cs="Courier New"/>
          <w:b/>
          <w:color w:val="auto"/>
          <w:sz w:val="28"/>
          <w:szCs w:val="28"/>
        </w:rPr>
        <w:t>16.投标文件的有效期</w:t>
      </w:r>
    </w:p>
    <w:p w14:paraId="48E76B5C">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16.1 投标截止日期后不得少于90天，投标文件应保持有效。有效期不足的投标文件将被拒绝，视为投标无效。</w:t>
      </w:r>
    </w:p>
    <w:p w14:paraId="38AC2A5F">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16.2在特殊情况下，采购人可与投标人协商延长投标书的有效期，这种要求和答复均以书面形式进行。</w:t>
      </w:r>
    </w:p>
    <w:p w14:paraId="23912A26">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 xml:space="preserve">16.3投标人可拒绝接受延长有效期要求，同意延长有效期的投标人不能修改投标文件其它内容。 </w:t>
      </w:r>
    </w:p>
    <w:p w14:paraId="54E8914A">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16.4投标人的投标文件在投标有效期内保持有效；如中标，投标文件至合同履行完毕止均应保持有效。</w:t>
      </w:r>
    </w:p>
    <w:p w14:paraId="39570092">
      <w:pPr>
        <w:keepNext w:val="0"/>
        <w:keepLines w:val="0"/>
        <w:pageBreakBefore w:val="0"/>
        <w:kinsoku/>
        <w:wordWrap/>
        <w:overflowPunct/>
        <w:topLinePunct w:val="0"/>
        <w:autoSpaceDE/>
        <w:autoSpaceDN/>
        <w:bidi w:val="0"/>
        <w:adjustRightInd/>
        <w:spacing w:line="440" w:lineRule="exact"/>
        <w:ind w:firstLine="551" w:firstLineChars="196"/>
        <w:textAlignment w:val="auto"/>
        <w:rPr>
          <w:rFonts w:ascii="仿宋_GB2312" w:eastAsia="仿宋_GB2312" w:cs="Courier New"/>
          <w:b/>
          <w:color w:val="auto"/>
          <w:sz w:val="28"/>
          <w:szCs w:val="28"/>
        </w:rPr>
      </w:pPr>
      <w:bookmarkStart w:id="76" w:name="_Toc254970682"/>
      <w:bookmarkStart w:id="77" w:name="_Toc254970541"/>
      <w:r>
        <w:rPr>
          <w:rFonts w:hint="eastAsia" w:ascii="仿宋_GB2312" w:eastAsia="仿宋_GB2312" w:cs="Courier New"/>
          <w:b/>
          <w:color w:val="auto"/>
          <w:sz w:val="28"/>
          <w:szCs w:val="28"/>
        </w:rPr>
        <w:t>17.投标保证金</w:t>
      </w:r>
      <w:bookmarkEnd w:id="76"/>
      <w:bookmarkEnd w:id="77"/>
    </w:p>
    <w:p w14:paraId="4A62574A">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bookmarkStart w:id="78" w:name="_Toc254970542"/>
      <w:bookmarkStart w:id="79" w:name="_Toc254970683"/>
      <w:r>
        <w:rPr>
          <w:rFonts w:hint="eastAsia" w:ascii="仿宋_GB2312" w:eastAsia="仿宋_GB2312" w:cs="Courier New"/>
          <w:color w:val="auto"/>
          <w:sz w:val="28"/>
          <w:szCs w:val="28"/>
        </w:rPr>
        <w:t>17.1本项目无需提交投标保证金。</w:t>
      </w:r>
    </w:p>
    <w:p w14:paraId="16253E13">
      <w:pPr>
        <w:keepNext w:val="0"/>
        <w:keepLines w:val="0"/>
        <w:pageBreakBefore w:val="0"/>
        <w:widowControl w:val="0"/>
        <w:kinsoku/>
        <w:wordWrap/>
        <w:overflowPunct/>
        <w:topLinePunct w:val="0"/>
        <w:autoSpaceDE/>
        <w:autoSpaceDN/>
        <w:bidi w:val="0"/>
        <w:adjustRightInd/>
        <w:snapToGrid w:val="0"/>
        <w:spacing w:line="440" w:lineRule="exact"/>
        <w:ind w:firstLine="562" w:firstLineChars="200"/>
        <w:jc w:val="left"/>
        <w:textAlignment w:val="auto"/>
        <w:rPr>
          <w:rFonts w:ascii="仿宋_GB2312" w:eastAsia="仿宋_GB2312" w:cs="Courier New"/>
          <w:b/>
          <w:color w:val="auto"/>
          <w:sz w:val="28"/>
          <w:szCs w:val="28"/>
        </w:rPr>
      </w:pPr>
      <w:r>
        <w:rPr>
          <w:rFonts w:hint="eastAsia" w:ascii="仿宋_GB2312" w:eastAsia="仿宋_GB2312" w:cs="Courier New"/>
          <w:b/>
          <w:color w:val="auto"/>
          <w:sz w:val="28"/>
          <w:szCs w:val="28"/>
        </w:rPr>
        <w:t>18.电子投标文件的</w:t>
      </w:r>
      <w:bookmarkEnd w:id="78"/>
      <w:bookmarkEnd w:id="79"/>
      <w:r>
        <w:rPr>
          <w:rFonts w:hint="eastAsia" w:ascii="仿宋_GB2312" w:eastAsia="仿宋_GB2312" w:cs="Courier New"/>
          <w:b/>
          <w:color w:val="auto"/>
          <w:sz w:val="28"/>
          <w:szCs w:val="28"/>
        </w:rPr>
        <w:t>编制、加密要求</w:t>
      </w:r>
    </w:p>
    <w:p w14:paraId="4614742C">
      <w:pPr>
        <w:keepNext w:val="0"/>
        <w:keepLines w:val="0"/>
        <w:pageBreakBefore w:val="0"/>
        <w:kinsoku/>
        <w:wordWrap/>
        <w:overflowPunct/>
        <w:topLinePunct w:val="0"/>
        <w:autoSpaceDE/>
        <w:autoSpaceDN/>
        <w:bidi w:val="0"/>
        <w:adjustRightInd/>
        <w:spacing w:line="440" w:lineRule="exact"/>
        <w:ind w:firstLine="560" w:firstLineChars="200"/>
        <w:textAlignment w:val="auto"/>
        <w:rPr>
          <w:rFonts w:ascii="仿宋_GB2312" w:eastAsia="仿宋_GB2312"/>
          <w:color w:val="auto"/>
          <w:sz w:val="28"/>
          <w:szCs w:val="28"/>
        </w:rPr>
      </w:pPr>
      <w:r>
        <w:rPr>
          <w:rFonts w:hint="eastAsia" w:ascii="仿宋_GB2312" w:eastAsia="仿宋_GB2312" w:cs="Courier New"/>
          <w:color w:val="auto"/>
          <w:sz w:val="28"/>
          <w:szCs w:val="28"/>
        </w:rPr>
        <w:t>18.1投标人应按本招标文件规定的格式</w:t>
      </w:r>
      <w:r>
        <w:rPr>
          <w:rFonts w:hint="eastAsia" w:ascii="仿宋_GB2312" w:eastAsia="仿宋_GB2312"/>
          <w:color w:val="auto"/>
          <w:sz w:val="28"/>
          <w:szCs w:val="28"/>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color w:val="auto"/>
          <w:sz w:val="28"/>
          <w:szCs w:val="28"/>
        </w:rPr>
        <w:t>未设置或设置关联点错误导致</w:t>
      </w:r>
      <w:r>
        <w:rPr>
          <w:rFonts w:hint="eastAsia" w:ascii="仿宋_GB2312" w:eastAsia="仿宋_GB2312"/>
          <w:color w:val="auto"/>
          <w:sz w:val="28"/>
          <w:szCs w:val="28"/>
        </w:rPr>
        <w:t>电子</w:t>
      </w:r>
      <w:r>
        <w:rPr>
          <w:rFonts w:hint="eastAsia" w:ascii="仿宋_GB2312" w:hAnsi="宋体" w:eastAsia="仿宋_GB2312"/>
          <w:color w:val="auto"/>
          <w:sz w:val="28"/>
          <w:szCs w:val="28"/>
        </w:rPr>
        <w:t>投标文件被误读、漏读或者查找不到相关内容，</w:t>
      </w:r>
      <w:r>
        <w:rPr>
          <w:rFonts w:hint="eastAsia" w:ascii="仿宋_GB2312" w:eastAsia="仿宋_GB2312"/>
          <w:color w:val="auto"/>
          <w:sz w:val="28"/>
          <w:szCs w:val="28"/>
        </w:rPr>
        <w:t>导致评标委员会在评审时做出对投标人不利的评审，所引起的后果由投标人自行承担。</w:t>
      </w:r>
    </w:p>
    <w:p w14:paraId="1F0A917A">
      <w:pPr>
        <w:keepNext w:val="0"/>
        <w:keepLines w:val="0"/>
        <w:pageBreakBefore w:val="0"/>
        <w:kinsoku/>
        <w:wordWrap/>
        <w:overflowPunct/>
        <w:topLinePunct w:val="0"/>
        <w:autoSpaceDE/>
        <w:autoSpaceDN/>
        <w:bidi w:val="0"/>
        <w:adjustRightInd/>
        <w:spacing w:line="440" w:lineRule="exact"/>
        <w:ind w:firstLine="562" w:firstLineChars="200"/>
        <w:textAlignment w:val="auto"/>
        <w:rPr>
          <w:rFonts w:ascii="仿宋_GB2312" w:eastAsia="仿宋_GB2312"/>
          <w:b/>
          <w:bCs/>
          <w:color w:val="auto"/>
          <w:sz w:val="28"/>
          <w:szCs w:val="28"/>
        </w:rPr>
      </w:pPr>
      <w:r>
        <w:rPr>
          <w:rFonts w:hint="eastAsia" w:ascii="仿宋_GB2312" w:eastAsia="仿宋_GB2312"/>
          <w:b/>
          <w:bCs/>
          <w:color w:val="auto"/>
          <w:sz w:val="28"/>
          <w:szCs w:val="28"/>
        </w:rPr>
        <w:t>18.2公开招标文件中规定须由投标人在规定处盖章的，投标人应加盖CA电子签章，否则视为投标无效。</w:t>
      </w:r>
    </w:p>
    <w:p w14:paraId="6E81AAD4">
      <w:pPr>
        <w:keepNext w:val="0"/>
        <w:keepLines w:val="0"/>
        <w:pageBreakBefore w:val="0"/>
        <w:kinsoku/>
        <w:wordWrap/>
        <w:overflowPunct/>
        <w:topLinePunct w:val="0"/>
        <w:autoSpaceDE/>
        <w:autoSpaceDN/>
        <w:bidi w:val="0"/>
        <w:adjustRightInd/>
        <w:spacing w:line="440" w:lineRule="exact"/>
        <w:ind w:firstLine="562" w:firstLineChars="200"/>
        <w:textAlignment w:val="auto"/>
        <w:rPr>
          <w:rFonts w:ascii="仿宋_GB2312" w:eastAsia="仿宋_GB2312"/>
          <w:b/>
          <w:color w:val="auto"/>
          <w:sz w:val="28"/>
          <w:szCs w:val="28"/>
        </w:rPr>
      </w:pPr>
      <w:r>
        <w:rPr>
          <w:rFonts w:hint="eastAsia" w:ascii="仿宋_GB2312" w:eastAsia="仿宋_GB2312"/>
          <w:b/>
          <w:bCs/>
          <w:color w:val="auto"/>
          <w:sz w:val="28"/>
          <w:szCs w:val="28"/>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color w:val="auto"/>
          <w:sz w:val="28"/>
          <w:szCs w:val="28"/>
        </w:rPr>
        <w:t>否则视为投标无效。</w:t>
      </w:r>
    </w:p>
    <w:p w14:paraId="3CF57C40">
      <w:pPr>
        <w:keepNext w:val="0"/>
        <w:keepLines w:val="0"/>
        <w:pageBreakBefore w:val="0"/>
        <w:kinsoku/>
        <w:wordWrap/>
        <w:overflowPunct/>
        <w:topLinePunct w:val="0"/>
        <w:autoSpaceDE/>
        <w:autoSpaceDN/>
        <w:bidi w:val="0"/>
        <w:adjustRightInd/>
        <w:spacing w:line="440" w:lineRule="exact"/>
        <w:ind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18.4电子投标文件不得涂改，若有修改错漏处，须加盖投标人CA电子签章或者法定代表人或授权委托代理人签字。电子投标文件因扫描不清晰或乱码或表达不清所引起的后果由投标人负责。</w:t>
      </w:r>
    </w:p>
    <w:p w14:paraId="36E4AC79">
      <w:pPr>
        <w:keepNext w:val="0"/>
        <w:keepLines w:val="0"/>
        <w:pageBreakBefore w:val="0"/>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hAnsi="宋体" w:eastAsia="仿宋_GB2312"/>
          <w:color w:val="auto"/>
          <w:sz w:val="28"/>
          <w:szCs w:val="28"/>
        </w:rPr>
      </w:pPr>
      <w:r>
        <w:rPr>
          <w:rFonts w:hint="eastAsia" w:ascii="仿宋_GB2312" w:hAnsi="宋体" w:eastAsia="仿宋_GB2312"/>
          <w:color w:val="auto"/>
          <w:sz w:val="28"/>
          <w:szCs w:val="28"/>
        </w:rPr>
        <w:t>18.5</w:t>
      </w:r>
      <w:r>
        <w:rPr>
          <w:rFonts w:hint="eastAsia" w:ascii="仿宋_GB2312" w:eastAsia="仿宋_GB2312"/>
          <w:color w:val="auto"/>
          <w:sz w:val="28"/>
          <w:szCs w:val="28"/>
        </w:rPr>
        <w:t>电子</w:t>
      </w:r>
      <w:r>
        <w:rPr>
          <w:rFonts w:hint="eastAsia" w:ascii="仿宋_GB2312" w:hAnsi="宋体" w:eastAsia="仿宋_GB2312"/>
          <w:color w:val="auto"/>
          <w:sz w:val="28"/>
          <w:szCs w:val="28"/>
        </w:rPr>
        <w:t>投标文件所提供的相关材料的尺寸和清晰度应该能够在电脑上被阅读、识别和判断。</w:t>
      </w:r>
    </w:p>
    <w:p w14:paraId="46FBB26B">
      <w:pPr>
        <w:keepNext w:val="0"/>
        <w:keepLines w:val="0"/>
        <w:pageBreakBefore w:val="0"/>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hAnsi="宋体" w:eastAsia="仿宋_GB2312"/>
          <w:color w:val="auto"/>
          <w:sz w:val="28"/>
          <w:szCs w:val="28"/>
        </w:rPr>
      </w:pPr>
      <w:r>
        <w:rPr>
          <w:rFonts w:hint="eastAsia" w:ascii="仿宋_GB2312" w:hAnsi="宋体" w:eastAsia="仿宋_GB2312"/>
          <w:color w:val="auto"/>
          <w:sz w:val="28"/>
          <w:szCs w:val="28"/>
        </w:rPr>
        <w:t>18.6</w:t>
      </w:r>
      <w:r>
        <w:rPr>
          <w:rFonts w:hint="eastAsia" w:ascii="仿宋_GB2312" w:eastAsia="仿宋_GB2312"/>
          <w:color w:val="auto"/>
          <w:sz w:val="28"/>
          <w:szCs w:val="28"/>
        </w:rPr>
        <w:t>电子</w:t>
      </w:r>
      <w:r>
        <w:rPr>
          <w:rFonts w:hint="eastAsia" w:ascii="仿宋_GB2312" w:hAnsi="宋体" w:eastAsia="仿宋_GB2312"/>
          <w:color w:val="auto"/>
          <w:sz w:val="28"/>
          <w:szCs w:val="28"/>
        </w:rPr>
        <w:t>投标文件内容无法阅读、识别和判断的，视为未提供。</w:t>
      </w:r>
    </w:p>
    <w:p w14:paraId="57C11671">
      <w:pPr>
        <w:keepNext w:val="0"/>
        <w:keepLines w:val="0"/>
        <w:pageBreakBefore w:val="0"/>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hAnsi="宋体" w:eastAsia="仿宋_GB2312"/>
          <w:color w:val="auto"/>
          <w:sz w:val="28"/>
          <w:szCs w:val="28"/>
        </w:rPr>
      </w:pPr>
      <w:r>
        <w:rPr>
          <w:rFonts w:hint="eastAsia" w:ascii="仿宋_GB2312" w:hAnsi="宋体" w:eastAsia="仿宋_GB2312"/>
          <w:color w:val="auto"/>
          <w:sz w:val="28"/>
          <w:szCs w:val="28"/>
        </w:rPr>
        <w:t>18.7</w:t>
      </w:r>
      <w:r>
        <w:rPr>
          <w:rFonts w:hint="eastAsia" w:ascii="仿宋_GB2312" w:eastAsia="仿宋_GB2312"/>
          <w:color w:val="auto"/>
          <w:sz w:val="28"/>
          <w:szCs w:val="28"/>
        </w:rPr>
        <w:t>电子</w:t>
      </w:r>
      <w:r>
        <w:rPr>
          <w:rFonts w:hint="eastAsia" w:ascii="仿宋_GB2312" w:hAnsi="宋体" w:eastAsia="仿宋_GB2312"/>
          <w:color w:val="auto"/>
          <w:sz w:val="28"/>
          <w:szCs w:val="28"/>
        </w:rPr>
        <w:t>投标文件的容量大小须符合广西政府采购云平台客户端规定。</w:t>
      </w:r>
    </w:p>
    <w:p w14:paraId="174858B5">
      <w:pPr>
        <w:keepNext w:val="0"/>
        <w:keepLines w:val="0"/>
        <w:pageBreakBefore w:val="0"/>
        <w:kinsoku/>
        <w:wordWrap/>
        <w:overflowPunct/>
        <w:topLinePunct w:val="0"/>
        <w:autoSpaceDE/>
        <w:autoSpaceDN/>
        <w:bidi w:val="0"/>
        <w:adjustRightInd/>
        <w:snapToGrid w:val="0"/>
        <w:spacing w:line="440" w:lineRule="exact"/>
        <w:ind w:firstLine="562" w:firstLineChars="200"/>
        <w:jc w:val="left"/>
        <w:textAlignment w:val="auto"/>
        <w:rPr>
          <w:rFonts w:hint="eastAsia" w:ascii="仿宋_GB2312" w:hAnsi="宋体" w:eastAsia="仿宋_GB2312"/>
          <w:b/>
          <w:bCs/>
          <w:color w:val="auto"/>
          <w:sz w:val="28"/>
          <w:szCs w:val="28"/>
        </w:rPr>
      </w:pPr>
      <w:r>
        <w:rPr>
          <w:rFonts w:hint="eastAsia" w:ascii="仿宋_GB2312" w:hAnsi="宋体" w:eastAsia="仿宋_GB2312"/>
          <w:b/>
          <w:bCs/>
          <w:color w:val="auto"/>
          <w:sz w:val="28"/>
          <w:szCs w:val="28"/>
        </w:rPr>
        <w:t>18.8电子投标文件的加密要求</w:t>
      </w:r>
    </w:p>
    <w:p w14:paraId="5E07DB2A">
      <w:pPr>
        <w:keepNext w:val="0"/>
        <w:keepLines w:val="0"/>
        <w:pageBreakBefore w:val="0"/>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hAnsi="宋体" w:eastAsia="仿宋_GB2312"/>
          <w:color w:val="auto"/>
          <w:sz w:val="28"/>
          <w:szCs w:val="28"/>
        </w:rPr>
      </w:pPr>
      <w:r>
        <w:rPr>
          <w:rFonts w:hint="eastAsia" w:ascii="仿宋_GB2312" w:eastAsia="仿宋_GB2312"/>
          <w:color w:val="auto"/>
          <w:sz w:val="28"/>
          <w:szCs w:val="28"/>
        </w:rPr>
        <w:t>电子</w:t>
      </w:r>
      <w:r>
        <w:rPr>
          <w:rFonts w:hint="eastAsia" w:ascii="仿宋_GB2312" w:hAnsi="宋体" w:eastAsia="仿宋_GB2312"/>
          <w:color w:val="auto"/>
          <w:sz w:val="28"/>
          <w:szCs w:val="28"/>
        </w:rPr>
        <w:t>投标文件应按广西政府采购云平台客户端软件有关规定加密，否则广西政府采购云平台将拒收</w:t>
      </w:r>
      <w:r>
        <w:rPr>
          <w:rFonts w:hint="eastAsia" w:ascii="仿宋_GB2312" w:eastAsia="仿宋_GB2312" w:cs="Courier New"/>
          <w:color w:val="auto"/>
          <w:sz w:val="28"/>
          <w:szCs w:val="28"/>
        </w:rPr>
        <w:t>，由此造成的风险由投标人承担。</w:t>
      </w:r>
    </w:p>
    <w:p w14:paraId="6D5E2E5F">
      <w:pPr>
        <w:keepNext w:val="0"/>
        <w:keepLines w:val="0"/>
        <w:pageBreakBefore w:val="0"/>
        <w:kinsoku/>
        <w:wordWrap/>
        <w:overflowPunct/>
        <w:topLinePunct w:val="0"/>
        <w:autoSpaceDE/>
        <w:autoSpaceDN/>
        <w:bidi w:val="0"/>
        <w:adjustRightInd/>
        <w:snapToGrid w:val="0"/>
        <w:spacing w:line="440" w:lineRule="exact"/>
        <w:ind w:firstLine="492" w:firstLineChars="175"/>
        <w:jc w:val="left"/>
        <w:textAlignment w:val="auto"/>
        <w:rPr>
          <w:rFonts w:ascii="仿宋_GB2312" w:eastAsia="仿宋_GB2312"/>
          <w:b/>
          <w:color w:val="auto"/>
          <w:sz w:val="28"/>
          <w:szCs w:val="28"/>
        </w:rPr>
      </w:pPr>
      <w:r>
        <w:rPr>
          <w:rFonts w:hint="eastAsia" w:ascii="仿宋_GB2312" w:eastAsia="仿宋_GB2312" w:cs="Courier New"/>
          <w:b/>
          <w:color w:val="auto"/>
          <w:sz w:val="28"/>
          <w:szCs w:val="28"/>
        </w:rPr>
        <w:t>19.电子投标文件的提交、修改、撤回和解密</w:t>
      </w:r>
    </w:p>
    <w:p w14:paraId="65C2C94F">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hAnsi="宋体" w:eastAsia="仿宋_GB2312"/>
          <w:color w:val="auto"/>
          <w:sz w:val="28"/>
          <w:szCs w:val="28"/>
        </w:rPr>
      </w:pPr>
      <w:bookmarkStart w:id="80" w:name="_Toc254970543"/>
      <w:bookmarkStart w:id="81" w:name="_Toc254970684"/>
      <w:r>
        <w:rPr>
          <w:rFonts w:hint="eastAsia" w:ascii="仿宋_GB2312" w:hAnsi="宋体" w:eastAsia="仿宋_GB2312"/>
          <w:color w:val="auto"/>
          <w:sz w:val="28"/>
          <w:szCs w:val="28"/>
        </w:rPr>
        <w:t>19.1本项目实行“网上投标、电子评标”，投标人应于提交投标文件截止时间前在广西政府采购云平台上提交已经加密的电子投标文件。</w:t>
      </w:r>
    </w:p>
    <w:p w14:paraId="4AE69267">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hAnsi="宋体" w:eastAsia="仿宋_GB2312"/>
          <w:color w:val="auto"/>
          <w:sz w:val="28"/>
          <w:szCs w:val="28"/>
        </w:rPr>
      </w:pPr>
      <w:r>
        <w:rPr>
          <w:rFonts w:hint="eastAsia" w:ascii="仿宋_GB2312" w:hAnsi="宋体" w:eastAsia="仿宋_GB2312"/>
          <w:color w:val="auto"/>
          <w:sz w:val="28"/>
          <w:szCs w:val="28"/>
        </w:rPr>
        <w:t>19.2未按规定上传的电子投标文件将被广西政府采购云平台拒收，由此造成电子投标文件解密失败或被误投的风险由投标人自行承担。</w:t>
      </w:r>
    </w:p>
    <w:p w14:paraId="6F61A2BB">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hAnsi="宋体" w:eastAsia="仿宋_GB2312"/>
          <w:color w:val="auto"/>
          <w:sz w:val="28"/>
          <w:szCs w:val="28"/>
        </w:rPr>
      </w:pPr>
      <w:r>
        <w:rPr>
          <w:rFonts w:hint="eastAsia" w:ascii="仿宋_GB2312" w:hAnsi="宋体" w:eastAsia="仿宋_GB2312"/>
          <w:color w:val="auto"/>
          <w:sz w:val="28"/>
          <w:szCs w:val="28"/>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1DE8786B">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ind w:firstLine="562" w:firstLineChars="200"/>
        <w:jc w:val="left"/>
        <w:textAlignment w:val="auto"/>
        <w:rPr>
          <w:rFonts w:hint="eastAsia" w:ascii="仿宋_GB2312" w:hAnsi="宋体" w:eastAsia="仿宋_GB2312"/>
          <w:color w:val="auto"/>
          <w:sz w:val="28"/>
          <w:szCs w:val="28"/>
          <w:lang w:val="en-US" w:eastAsia="zh-CN"/>
        </w:rPr>
      </w:pPr>
      <w:r>
        <w:rPr>
          <w:rFonts w:hint="eastAsia" w:ascii="仿宋_GB2312" w:hAnsi="宋体" w:eastAsia="仿宋_GB2312"/>
          <w:b/>
          <w:bCs/>
          <w:color w:val="auto"/>
          <w:sz w:val="28"/>
          <w:szCs w:val="28"/>
        </w:rPr>
        <w:t>19.4</w:t>
      </w:r>
      <w:r>
        <w:rPr>
          <w:rFonts w:hint="eastAsia" w:ascii="仿宋_GB2312" w:eastAsia="仿宋_GB2312"/>
          <w:b/>
          <w:bCs/>
          <w:color w:val="auto"/>
          <w:sz w:val="28"/>
          <w:szCs w:val="28"/>
        </w:rPr>
        <w:t>电子投标文件成功提交后，投标人可自行打印投标文件接收回执。</w:t>
      </w:r>
      <w:r>
        <w:rPr>
          <w:rFonts w:hint="eastAsia" w:ascii="仿宋_GB2312" w:hAnsi="宋体" w:eastAsia="仿宋_GB2312"/>
          <w:color w:val="auto"/>
          <w:sz w:val="28"/>
          <w:szCs w:val="28"/>
          <w:lang w:val="en-US" w:eastAsia="zh-CN"/>
        </w:rPr>
        <w:t xml:space="preserve"> </w:t>
      </w:r>
    </w:p>
    <w:p w14:paraId="3BCCB7A8">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hAnsi="宋体" w:eastAsia="仿宋_GB2312"/>
          <w:color w:val="auto"/>
          <w:sz w:val="28"/>
          <w:szCs w:val="28"/>
        </w:rPr>
      </w:pPr>
      <w:r>
        <w:rPr>
          <w:rFonts w:hint="eastAsia" w:ascii="仿宋_GB2312" w:hAnsi="宋体" w:eastAsia="仿宋_GB2312"/>
          <w:color w:val="auto"/>
          <w:sz w:val="28"/>
          <w:szCs w:val="28"/>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434E58E2">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hAnsi="宋体" w:eastAsia="仿宋_GB2312"/>
          <w:color w:val="auto"/>
          <w:sz w:val="28"/>
          <w:szCs w:val="28"/>
        </w:rPr>
      </w:pPr>
      <w:r>
        <w:rPr>
          <w:rFonts w:hint="eastAsia" w:ascii="仿宋_GB2312" w:hAnsi="宋体" w:eastAsia="仿宋_GB2312"/>
          <w:color w:val="auto"/>
          <w:sz w:val="28"/>
          <w:szCs w:val="28"/>
        </w:rPr>
        <w:t>非广西政府采购云平台技术原因造成的投标人超过解密时限未完成解密的，或投标文件无法解密或解密失败，视为投标人放弃投标，投标无效。</w:t>
      </w:r>
    </w:p>
    <w:p w14:paraId="78B1B0A9">
      <w:pPr>
        <w:keepNext w:val="0"/>
        <w:keepLines w:val="0"/>
        <w:pageBreakBefore w:val="0"/>
        <w:widowControl w:val="0"/>
        <w:kinsoku/>
        <w:wordWrap/>
        <w:overflowPunct/>
        <w:topLinePunct w:val="0"/>
        <w:autoSpaceDE/>
        <w:autoSpaceDN/>
        <w:bidi w:val="0"/>
        <w:adjustRightInd/>
        <w:snapToGrid w:val="0"/>
        <w:spacing w:line="440" w:lineRule="exact"/>
        <w:ind w:firstLine="562" w:firstLineChars="200"/>
        <w:jc w:val="left"/>
        <w:textAlignment w:val="auto"/>
        <w:rPr>
          <w:rFonts w:ascii="仿宋_GB2312" w:eastAsia="仿宋_GB2312"/>
          <w:b/>
          <w:color w:val="auto"/>
          <w:sz w:val="28"/>
          <w:szCs w:val="28"/>
        </w:rPr>
      </w:pPr>
      <w:r>
        <w:rPr>
          <w:rFonts w:hint="eastAsia" w:ascii="仿宋_GB2312" w:eastAsia="仿宋_GB2312" w:cs="Courier New"/>
          <w:b/>
          <w:color w:val="auto"/>
          <w:sz w:val="28"/>
          <w:szCs w:val="28"/>
        </w:rPr>
        <w:t>20.投标无效的情形</w:t>
      </w:r>
      <w:bookmarkEnd w:id="80"/>
      <w:bookmarkEnd w:id="81"/>
    </w:p>
    <w:p w14:paraId="581AA956">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澄清或者补正，澄清或者补正投标文件必须以书面形式进行。限期内不补正或经补正后仍不符合招标文件要求的，应认定其投标无效。投标人澄清、补正投标文件后，不影响评标委员会对其投标文件所作的评价和评分结果。</w:t>
      </w:r>
    </w:p>
    <w:p w14:paraId="6A7DCE08">
      <w:pPr>
        <w:keepNext w:val="0"/>
        <w:keepLines w:val="0"/>
        <w:pageBreakBefore w:val="0"/>
        <w:kinsoku/>
        <w:wordWrap/>
        <w:overflowPunct/>
        <w:topLinePunct w:val="0"/>
        <w:autoSpaceDE/>
        <w:autoSpaceDN/>
        <w:bidi w:val="0"/>
        <w:adjustRightInd/>
        <w:snapToGrid w:val="0"/>
        <w:spacing w:line="440" w:lineRule="exact"/>
        <w:ind w:firstLine="551" w:firstLineChars="196"/>
        <w:textAlignment w:val="auto"/>
        <w:rPr>
          <w:rFonts w:ascii="仿宋_GB2312" w:eastAsia="仿宋_GB2312"/>
          <w:b/>
          <w:bCs/>
          <w:color w:val="auto"/>
          <w:sz w:val="28"/>
          <w:szCs w:val="28"/>
        </w:rPr>
      </w:pPr>
      <w:r>
        <w:rPr>
          <w:rFonts w:hint="eastAsia" w:ascii="仿宋_GB2312" w:eastAsia="仿宋_GB2312"/>
          <w:b/>
          <w:color w:val="auto"/>
          <w:sz w:val="28"/>
          <w:szCs w:val="28"/>
        </w:rPr>
        <w:t>20.1.1投标人存在下列情况之一的，投标无效：</w:t>
      </w:r>
    </w:p>
    <w:p w14:paraId="48C714AE">
      <w:pPr>
        <w:keepNext w:val="0"/>
        <w:keepLines w:val="0"/>
        <w:pageBreakBefore w:val="0"/>
        <w:kinsoku/>
        <w:wordWrap/>
        <w:overflowPunct/>
        <w:topLinePunct w:val="0"/>
        <w:autoSpaceDE/>
        <w:autoSpaceDN/>
        <w:bidi w:val="0"/>
        <w:adjustRightInd/>
        <w:snapToGrid w:val="0"/>
        <w:spacing w:line="440" w:lineRule="exact"/>
        <w:ind w:firstLine="42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（1）投标文件未按招标文件要求签署、盖章的；</w:t>
      </w:r>
    </w:p>
    <w:p w14:paraId="229F33D2">
      <w:pPr>
        <w:keepNext w:val="0"/>
        <w:keepLines w:val="0"/>
        <w:pageBreakBefore w:val="0"/>
        <w:kinsoku/>
        <w:wordWrap/>
        <w:overflowPunct/>
        <w:topLinePunct w:val="0"/>
        <w:autoSpaceDE/>
        <w:autoSpaceDN/>
        <w:bidi w:val="0"/>
        <w:adjustRightInd/>
        <w:snapToGrid w:val="0"/>
        <w:spacing w:line="440" w:lineRule="exact"/>
        <w:ind w:firstLine="42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（2）不具备招标文件中规定的资格要求的；</w:t>
      </w:r>
    </w:p>
    <w:p w14:paraId="5FE394E1">
      <w:pPr>
        <w:keepNext w:val="0"/>
        <w:keepLines w:val="0"/>
        <w:pageBreakBefore w:val="0"/>
        <w:kinsoku/>
        <w:wordWrap/>
        <w:overflowPunct/>
        <w:topLinePunct w:val="0"/>
        <w:autoSpaceDE/>
        <w:autoSpaceDN/>
        <w:bidi w:val="0"/>
        <w:adjustRightInd/>
        <w:snapToGrid w:val="0"/>
        <w:spacing w:line="440" w:lineRule="exact"/>
        <w:ind w:firstLine="42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（3）报价超过招标文件中规定的预算金额或者最高限价的；</w:t>
      </w:r>
    </w:p>
    <w:p w14:paraId="5C8E90E8">
      <w:pPr>
        <w:keepNext w:val="0"/>
        <w:keepLines w:val="0"/>
        <w:pageBreakBefore w:val="0"/>
        <w:kinsoku/>
        <w:wordWrap/>
        <w:overflowPunct/>
        <w:topLinePunct w:val="0"/>
        <w:autoSpaceDE/>
        <w:autoSpaceDN/>
        <w:bidi w:val="0"/>
        <w:adjustRightInd/>
        <w:snapToGrid w:val="0"/>
        <w:spacing w:line="440" w:lineRule="exact"/>
        <w:ind w:firstLine="42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（4）投标文件含有采购人不能接受的附加条件的；</w:t>
      </w:r>
    </w:p>
    <w:p w14:paraId="21CC06AC">
      <w:pPr>
        <w:keepNext w:val="0"/>
        <w:keepLines w:val="0"/>
        <w:pageBreakBefore w:val="0"/>
        <w:kinsoku/>
        <w:wordWrap/>
        <w:overflowPunct/>
        <w:topLinePunct w:val="0"/>
        <w:autoSpaceDE/>
        <w:autoSpaceDN/>
        <w:bidi w:val="0"/>
        <w:adjustRightInd/>
        <w:snapToGrid w:val="0"/>
        <w:spacing w:line="440" w:lineRule="exact"/>
        <w:ind w:firstLine="420"/>
        <w:jc w:val="left"/>
        <w:textAlignment w:val="auto"/>
        <w:rPr>
          <w:rFonts w:ascii="仿宋_GB2312" w:eastAsia="仿宋_GB2312" w:cs="Courier New"/>
          <w:b/>
          <w:bCs/>
          <w:color w:val="auto"/>
          <w:sz w:val="28"/>
          <w:szCs w:val="28"/>
        </w:rPr>
      </w:pPr>
      <w:r>
        <w:rPr>
          <w:rFonts w:hint="eastAsia" w:ascii="仿宋_GB2312" w:eastAsia="仿宋_GB2312" w:cs="Courier New"/>
          <w:b/>
          <w:bCs/>
          <w:color w:val="auto"/>
          <w:sz w:val="28"/>
          <w:szCs w:val="28"/>
        </w:rPr>
        <w:t>（5）投标人在线制作电子投标文件时填写的报价金额与解密后“电子加密投标文件”中《开标一览表》填写的金额不一致并拒绝按公开招标文件要求接受调整的；</w:t>
      </w:r>
    </w:p>
    <w:p w14:paraId="431BEFAC">
      <w:pPr>
        <w:keepNext w:val="0"/>
        <w:keepLines w:val="0"/>
        <w:pageBreakBefore w:val="0"/>
        <w:kinsoku/>
        <w:wordWrap/>
        <w:overflowPunct/>
        <w:topLinePunct w:val="0"/>
        <w:autoSpaceDE/>
        <w:autoSpaceDN/>
        <w:bidi w:val="0"/>
        <w:adjustRightInd/>
        <w:snapToGrid w:val="0"/>
        <w:spacing w:line="440" w:lineRule="exact"/>
        <w:ind w:right="-330" w:rightChars="-157" w:firstLine="42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（6）法律、法规和招标文件规定的其他无效情形。</w:t>
      </w:r>
    </w:p>
    <w:p w14:paraId="48CBB0BB">
      <w:pPr>
        <w:keepNext w:val="0"/>
        <w:keepLines w:val="0"/>
        <w:pageBreakBefore w:val="0"/>
        <w:kinsoku/>
        <w:wordWrap/>
        <w:overflowPunct/>
        <w:topLinePunct w:val="0"/>
        <w:autoSpaceDE/>
        <w:autoSpaceDN/>
        <w:bidi w:val="0"/>
        <w:adjustRightInd/>
        <w:snapToGrid w:val="0"/>
        <w:spacing w:line="440" w:lineRule="exact"/>
        <w:ind w:right="-330" w:rightChars="-157" w:firstLine="551" w:firstLineChars="196"/>
        <w:textAlignment w:val="auto"/>
        <w:rPr>
          <w:rFonts w:ascii="仿宋_GB2312" w:eastAsia="仿宋_GB2312"/>
          <w:b/>
          <w:color w:val="auto"/>
          <w:sz w:val="28"/>
          <w:szCs w:val="28"/>
        </w:rPr>
      </w:pPr>
      <w:r>
        <w:rPr>
          <w:rFonts w:hint="eastAsia" w:ascii="仿宋_GB2312" w:eastAsia="仿宋_GB2312"/>
          <w:b/>
          <w:color w:val="auto"/>
          <w:sz w:val="28"/>
          <w:szCs w:val="28"/>
        </w:rPr>
        <w:t>20.1.2在资格性审查时，如发现下列情形之一的，投标文件将被视为无效：</w:t>
      </w:r>
    </w:p>
    <w:p w14:paraId="795682D2">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ind w:right="-330" w:rightChars="-157" w:firstLine="560" w:firstLineChars="200"/>
        <w:jc w:val="left"/>
        <w:textAlignment w:val="auto"/>
        <w:rPr>
          <w:rFonts w:hint="eastAsia" w:ascii="仿宋_GB2312" w:hAnsi="宋体" w:eastAsia="仿宋_GB2312" w:cs="Courier New"/>
          <w:color w:val="auto"/>
          <w:sz w:val="28"/>
          <w:szCs w:val="28"/>
        </w:rPr>
      </w:pPr>
      <w:r>
        <w:rPr>
          <w:rFonts w:ascii="仿宋_GB2312" w:eastAsia="仿宋_GB2312"/>
          <w:color w:val="auto"/>
          <w:sz w:val="28"/>
          <w:szCs w:val="28"/>
        </w:rPr>
        <w:t>（1）资格证明文件不全的，或者不符合招标文件标明的资格要求的；</w:t>
      </w:r>
    </w:p>
    <w:p w14:paraId="42E70C7E">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ind w:right="-330" w:rightChars="-157" w:firstLine="560" w:firstLineChars="200"/>
        <w:jc w:val="left"/>
        <w:textAlignment w:val="auto"/>
        <w:rPr>
          <w:rFonts w:hint="eastAsia" w:ascii="仿宋_GB2312" w:hAnsi="宋体" w:eastAsia="仿宋_GB2312" w:cs="Courier New"/>
          <w:color w:val="auto"/>
          <w:sz w:val="28"/>
          <w:szCs w:val="28"/>
        </w:rPr>
      </w:pPr>
      <w:r>
        <w:rPr>
          <w:rFonts w:ascii="仿宋_GB2312" w:eastAsia="仿宋_GB2312"/>
          <w:color w:val="auto"/>
          <w:sz w:val="28"/>
          <w:szCs w:val="28"/>
        </w:rPr>
        <w:t>（2）无法定代表人或其授权委托代理人签字，或未提供法定代表人授权委托书或者填写项目不齐全的；</w:t>
      </w:r>
    </w:p>
    <w:p w14:paraId="50AF250C">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ind w:right="-330" w:rightChars="-157" w:firstLine="560" w:firstLineChars="200"/>
        <w:jc w:val="left"/>
        <w:textAlignment w:val="auto"/>
        <w:rPr>
          <w:rFonts w:hint="eastAsia" w:ascii="仿宋_GB2312" w:hAnsi="宋体" w:eastAsia="仿宋_GB2312" w:cs="Courier New"/>
          <w:color w:val="auto"/>
          <w:sz w:val="28"/>
          <w:szCs w:val="28"/>
        </w:rPr>
      </w:pPr>
      <w:r>
        <w:rPr>
          <w:rFonts w:ascii="仿宋_GB2312" w:eastAsia="仿宋_GB2312"/>
          <w:color w:val="auto"/>
          <w:sz w:val="28"/>
          <w:szCs w:val="28"/>
        </w:rPr>
        <w:t>（3）委托代理人与法定代表人授权委托书中的代理人不符的。</w:t>
      </w:r>
    </w:p>
    <w:p w14:paraId="4527012D">
      <w:pPr>
        <w:keepNext w:val="0"/>
        <w:keepLines w:val="0"/>
        <w:pageBreakBefore w:val="0"/>
        <w:widowControl w:val="0"/>
        <w:kinsoku/>
        <w:wordWrap/>
        <w:overflowPunct/>
        <w:topLinePunct w:val="0"/>
        <w:autoSpaceDE/>
        <w:autoSpaceDN/>
        <w:bidi w:val="0"/>
        <w:adjustRightInd/>
        <w:snapToGrid w:val="0"/>
        <w:spacing w:line="440" w:lineRule="exact"/>
        <w:ind w:right="0" w:rightChars="0" w:firstLine="551" w:firstLineChars="196"/>
        <w:textAlignment w:val="auto"/>
        <w:rPr>
          <w:rFonts w:ascii="仿宋_GB2312" w:eastAsia="仿宋_GB2312"/>
          <w:b/>
          <w:bCs/>
          <w:color w:val="auto"/>
          <w:kern w:val="0"/>
          <w:sz w:val="28"/>
          <w:szCs w:val="28"/>
        </w:rPr>
      </w:pPr>
      <w:r>
        <w:rPr>
          <w:rFonts w:hint="eastAsia" w:ascii="仿宋_GB2312" w:eastAsia="仿宋_GB2312"/>
          <w:b/>
          <w:bCs/>
          <w:color w:val="auto"/>
          <w:kern w:val="0"/>
          <w:sz w:val="28"/>
          <w:szCs w:val="28"/>
        </w:rPr>
        <w:t>20.1.3在符合性评审时，如发现下列情形之一的，投标文件将被视为无效：</w:t>
      </w:r>
    </w:p>
    <w:p w14:paraId="106588A6">
      <w:pPr>
        <w:keepNext w:val="0"/>
        <w:keepLines w:val="0"/>
        <w:pageBreakBefore w:val="0"/>
        <w:widowControl w:val="0"/>
        <w:tabs>
          <w:tab w:val="left" w:pos="3870"/>
          <w:tab w:val="left" w:pos="4085"/>
        </w:tabs>
        <w:kinsoku/>
        <w:wordWrap/>
        <w:overflowPunct/>
        <w:topLinePunct w:val="0"/>
        <w:autoSpaceDE/>
        <w:autoSpaceDN/>
        <w:bidi w:val="0"/>
        <w:adjustRightInd/>
        <w:snapToGrid w:val="0"/>
        <w:spacing w:line="440" w:lineRule="exact"/>
        <w:ind w:right="0" w:rightChars="0" w:firstLine="560" w:firstLineChars="200"/>
        <w:jc w:val="left"/>
        <w:textAlignment w:val="auto"/>
        <w:rPr>
          <w:rFonts w:hint="eastAsia" w:ascii="仿宋_GB2312" w:hAnsi="宋体" w:eastAsia="仿宋_GB2312" w:cs="Courier New"/>
          <w:color w:val="auto"/>
          <w:sz w:val="28"/>
          <w:szCs w:val="28"/>
        </w:rPr>
      </w:pPr>
      <w:r>
        <w:rPr>
          <w:rFonts w:ascii="仿宋_GB2312" w:eastAsia="仿宋_GB2312"/>
          <w:color w:val="auto"/>
          <w:sz w:val="28"/>
          <w:szCs w:val="28"/>
        </w:rPr>
        <w:t>（1）投标有效期、服务期限、付款方式等商务条款不能满足招标文件要求的；</w:t>
      </w:r>
    </w:p>
    <w:p w14:paraId="3F0E7F16">
      <w:pPr>
        <w:keepNext w:val="0"/>
        <w:keepLines w:val="0"/>
        <w:pageBreakBefore w:val="0"/>
        <w:widowControl w:val="0"/>
        <w:tabs>
          <w:tab w:val="left" w:pos="3870"/>
          <w:tab w:val="left" w:pos="4085"/>
        </w:tabs>
        <w:kinsoku/>
        <w:wordWrap/>
        <w:overflowPunct/>
        <w:topLinePunct w:val="0"/>
        <w:autoSpaceDE/>
        <w:autoSpaceDN/>
        <w:bidi w:val="0"/>
        <w:adjustRightInd/>
        <w:snapToGrid w:val="0"/>
        <w:spacing w:line="440" w:lineRule="exact"/>
        <w:ind w:right="0" w:rightChars="0" w:firstLine="560" w:firstLineChars="200"/>
        <w:jc w:val="left"/>
        <w:textAlignment w:val="auto"/>
        <w:rPr>
          <w:rFonts w:hint="eastAsia" w:ascii="仿宋_GB2312" w:hAnsi="宋体" w:eastAsia="仿宋_GB2312" w:cs="Courier New"/>
          <w:color w:val="auto"/>
          <w:sz w:val="28"/>
          <w:szCs w:val="28"/>
          <w:highlight w:val="yellow"/>
        </w:rPr>
      </w:pPr>
      <w:r>
        <w:rPr>
          <w:rFonts w:ascii="仿宋_GB2312" w:eastAsia="仿宋_GB2312"/>
          <w:color w:val="auto"/>
          <w:sz w:val="28"/>
          <w:szCs w:val="28"/>
        </w:rPr>
        <w:t>（2）</w:t>
      </w:r>
      <w:r>
        <w:rPr>
          <w:rFonts w:ascii="仿宋_GB2312" w:eastAsia="仿宋_GB2312"/>
          <w:color w:val="auto"/>
          <w:sz w:val="28"/>
          <w:szCs w:val="28"/>
          <w:highlight w:val="none"/>
        </w:rPr>
        <w:t>投标人就采购需求中标记 “★”符号的实质性响应内容发生负偏离一项以上的；</w:t>
      </w:r>
    </w:p>
    <w:p w14:paraId="30C4FCE2">
      <w:pPr>
        <w:keepNext w:val="0"/>
        <w:keepLines w:val="0"/>
        <w:pageBreakBefore w:val="0"/>
        <w:widowControl w:val="0"/>
        <w:tabs>
          <w:tab w:val="left" w:pos="3870"/>
          <w:tab w:val="left" w:pos="4085"/>
        </w:tabs>
        <w:kinsoku/>
        <w:wordWrap/>
        <w:overflowPunct/>
        <w:topLinePunct w:val="0"/>
        <w:autoSpaceDE/>
        <w:autoSpaceDN/>
        <w:bidi w:val="0"/>
        <w:adjustRightInd/>
        <w:snapToGrid w:val="0"/>
        <w:spacing w:line="440" w:lineRule="exact"/>
        <w:ind w:right="0" w:rightChars="0" w:firstLine="560" w:firstLineChars="200"/>
        <w:jc w:val="left"/>
        <w:textAlignment w:val="auto"/>
        <w:rPr>
          <w:rFonts w:hint="eastAsia" w:ascii="仿宋_GB2312" w:hAnsi="宋体" w:eastAsia="仿宋_GB2312" w:cs="Courier New"/>
          <w:color w:val="auto"/>
          <w:sz w:val="28"/>
          <w:szCs w:val="28"/>
        </w:rPr>
      </w:pPr>
      <w:r>
        <w:rPr>
          <w:rFonts w:ascii="仿宋_GB2312" w:eastAsia="仿宋_GB2312"/>
          <w:color w:val="auto"/>
          <w:sz w:val="28"/>
          <w:szCs w:val="28"/>
        </w:rPr>
        <w:t>（3）投标技术方案不明确，存在一个或一个以上备选（替代）投标方案的；</w:t>
      </w:r>
    </w:p>
    <w:p w14:paraId="3DE5F217">
      <w:pPr>
        <w:keepNext w:val="0"/>
        <w:keepLines w:val="0"/>
        <w:pageBreakBefore w:val="0"/>
        <w:widowControl w:val="0"/>
        <w:tabs>
          <w:tab w:val="left" w:pos="3870"/>
          <w:tab w:val="left" w:pos="4085"/>
        </w:tabs>
        <w:kinsoku/>
        <w:wordWrap/>
        <w:overflowPunct/>
        <w:topLinePunct w:val="0"/>
        <w:autoSpaceDE/>
        <w:autoSpaceDN/>
        <w:bidi w:val="0"/>
        <w:adjustRightInd/>
        <w:snapToGrid w:val="0"/>
        <w:spacing w:line="440" w:lineRule="exact"/>
        <w:ind w:right="0" w:rightChars="0" w:firstLine="560" w:firstLineChars="200"/>
        <w:jc w:val="left"/>
        <w:textAlignment w:val="auto"/>
        <w:rPr>
          <w:rFonts w:hint="eastAsia" w:ascii="仿宋_GB2312" w:hAnsi="宋体" w:eastAsia="仿宋_GB2312" w:cs="Courier New"/>
          <w:color w:val="auto"/>
          <w:sz w:val="28"/>
          <w:szCs w:val="28"/>
        </w:rPr>
      </w:pPr>
      <w:r>
        <w:rPr>
          <w:rFonts w:ascii="仿宋_GB2312" w:eastAsia="仿宋_GB2312"/>
          <w:color w:val="auto"/>
          <w:sz w:val="28"/>
          <w:szCs w:val="28"/>
        </w:rPr>
        <w:t>（4）未采用人民币报价或者未按照招标文件标明的币种报价的；</w:t>
      </w:r>
    </w:p>
    <w:p w14:paraId="16308BBD">
      <w:pPr>
        <w:keepNext w:val="0"/>
        <w:keepLines w:val="0"/>
        <w:pageBreakBefore w:val="0"/>
        <w:widowControl w:val="0"/>
        <w:tabs>
          <w:tab w:val="left" w:pos="3870"/>
          <w:tab w:val="left" w:pos="4085"/>
        </w:tabs>
        <w:kinsoku/>
        <w:wordWrap/>
        <w:overflowPunct/>
        <w:topLinePunct w:val="0"/>
        <w:autoSpaceDE/>
        <w:autoSpaceDN/>
        <w:bidi w:val="0"/>
        <w:adjustRightInd/>
        <w:snapToGrid w:val="0"/>
        <w:spacing w:line="440" w:lineRule="exact"/>
        <w:ind w:right="0" w:rightChars="0" w:firstLine="560" w:firstLineChars="200"/>
        <w:jc w:val="left"/>
        <w:textAlignment w:val="auto"/>
        <w:rPr>
          <w:rFonts w:hint="eastAsia" w:ascii="仿宋_GB2312" w:hAnsi="宋体" w:eastAsia="仿宋_GB2312" w:cs="Courier New"/>
          <w:color w:val="auto"/>
          <w:sz w:val="28"/>
          <w:szCs w:val="28"/>
        </w:rPr>
      </w:pPr>
      <w:r>
        <w:rPr>
          <w:rFonts w:ascii="仿宋_GB2312" w:eastAsia="仿宋_GB2312"/>
          <w:color w:val="auto"/>
          <w:sz w:val="28"/>
          <w:szCs w:val="28"/>
        </w:rPr>
        <w:t>（5）报价超出最高限价，或者超出采购预算金额的；</w:t>
      </w:r>
    </w:p>
    <w:p w14:paraId="46B1BC04">
      <w:pPr>
        <w:keepNext w:val="0"/>
        <w:keepLines w:val="0"/>
        <w:pageBreakBefore w:val="0"/>
        <w:widowControl w:val="0"/>
        <w:tabs>
          <w:tab w:val="left" w:pos="3870"/>
          <w:tab w:val="left" w:pos="4085"/>
        </w:tabs>
        <w:kinsoku/>
        <w:wordWrap/>
        <w:overflowPunct/>
        <w:topLinePunct w:val="0"/>
        <w:autoSpaceDE/>
        <w:autoSpaceDN/>
        <w:bidi w:val="0"/>
        <w:adjustRightInd/>
        <w:snapToGrid w:val="0"/>
        <w:spacing w:line="440" w:lineRule="exact"/>
        <w:ind w:right="0" w:rightChars="0" w:firstLine="560" w:firstLineChars="200"/>
        <w:jc w:val="left"/>
        <w:textAlignment w:val="auto"/>
        <w:rPr>
          <w:rFonts w:hint="eastAsia" w:ascii="仿宋_GB2312" w:hAnsi="宋体" w:eastAsia="仿宋_GB2312" w:cs="Courier New"/>
          <w:color w:val="auto"/>
          <w:sz w:val="28"/>
          <w:szCs w:val="28"/>
        </w:rPr>
      </w:pPr>
      <w:r>
        <w:rPr>
          <w:rFonts w:ascii="仿宋_GB2312" w:eastAsia="仿宋_GB2312"/>
          <w:color w:val="auto"/>
          <w:sz w:val="28"/>
          <w:szCs w:val="28"/>
        </w:rPr>
        <w:t>（6）投标报价具有选择性，或者开标价格与投标文件承诺的优惠（折扣）价格不一致的；</w:t>
      </w:r>
    </w:p>
    <w:p w14:paraId="6080B24E">
      <w:pPr>
        <w:keepNext w:val="0"/>
        <w:keepLines w:val="0"/>
        <w:pageBreakBefore w:val="0"/>
        <w:widowControl w:val="0"/>
        <w:tabs>
          <w:tab w:val="left" w:pos="3870"/>
          <w:tab w:val="left" w:pos="4085"/>
        </w:tabs>
        <w:kinsoku/>
        <w:wordWrap/>
        <w:overflowPunct/>
        <w:topLinePunct w:val="0"/>
        <w:autoSpaceDE/>
        <w:autoSpaceDN/>
        <w:bidi w:val="0"/>
        <w:adjustRightInd/>
        <w:snapToGrid w:val="0"/>
        <w:spacing w:line="440" w:lineRule="exact"/>
        <w:ind w:right="0" w:rightChars="0" w:firstLine="560" w:firstLineChars="200"/>
        <w:jc w:val="left"/>
        <w:textAlignment w:val="auto"/>
        <w:rPr>
          <w:rFonts w:hint="eastAsia" w:ascii="仿宋_GB2312" w:hAnsi="宋体" w:eastAsia="仿宋_GB2312" w:cs="Courier New"/>
          <w:color w:val="auto"/>
          <w:sz w:val="28"/>
          <w:szCs w:val="28"/>
        </w:rPr>
      </w:pPr>
      <w:r>
        <w:rPr>
          <w:rFonts w:ascii="仿宋_GB2312" w:eastAsia="仿宋_GB2312"/>
          <w:color w:val="auto"/>
          <w:sz w:val="28"/>
          <w:szCs w:val="28"/>
        </w:rPr>
        <w:t>（7）评标委员会认为投标人的报价明显低于其他通过符合性审查投标人的报价，有可能影响</w:t>
      </w:r>
      <w:r>
        <w:rPr>
          <w:rFonts w:hint="eastAsia" w:ascii="仿宋_GB2312" w:eastAsia="仿宋_GB2312"/>
          <w:color w:val="auto"/>
          <w:sz w:val="28"/>
          <w:szCs w:val="28"/>
          <w:lang w:val="en-US" w:eastAsia="zh-CN"/>
        </w:rPr>
        <w:t>服务</w:t>
      </w:r>
      <w:r>
        <w:rPr>
          <w:rFonts w:ascii="仿宋_GB2312" w:eastAsia="仿宋_GB2312"/>
          <w:color w:val="auto"/>
          <w:sz w:val="28"/>
          <w:szCs w:val="28"/>
        </w:rPr>
        <w:t>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244E0BCF">
      <w:pPr>
        <w:keepNext w:val="0"/>
        <w:keepLines w:val="0"/>
        <w:pageBreakBefore w:val="0"/>
        <w:widowControl w:val="0"/>
        <w:kinsoku/>
        <w:wordWrap/>
        <w:overflowPunct/>
        <w:topLinePunct w:val="0"/>
        <w:autoSpaceDE/>
        <w:autoSpaceDN/>
        <w:bidi w:val="0"/>
        <w:adjustRightInd/>
        <w:snapToGrid w:val="0"/>
        <w:spacing w:line="440" w:lineRule="exact"/>
        <w:ind w:right="0" w:rightChars="0" w:firstLine="551" w:firstLineChars="196"/>
        <w:textAlignment w:val="auto"/>
        <w:rPr>
          <w:rFonts w:ascii="仿宋_GB2312" w:eastAsia="仿宋_GB2312"/>
          <w:b/>
          <w:color w:val="auto"/>
          <w:sz w:val="28"/>
          <w:szCs w:val="28"/>
        </w:rPr>
      </w:pPr>
      <w:r>
        <w:rPr>
          <w:rFonts w:hint="eastAsia" w:ascii="仿宋_GB2312" w:eastAsia="仿宋_GB2312"/>
          <w:b/>
          <w:color w:val="auto"/>
          <w:sz w:val="28"/>
          <w:szCs w:val="28"/>
        </w:rPr>
        <w:t>20.1.4在评审时有下列情形之一的视为投标人相互串通投标，投标文件将被视为无效：</w:t>
      </w:r>
    </w:p>
    <w:p w14:paraId="02DEA897">
      <w:pPr>
        <w:keepNext w:val="0"/>
        <w:keepLines w:val="0"/>
        <w:pageBreakBefore w:val="0"/>
        <w:kinsoku/>
        <w:wordWrap/>
        <w:overflowPunct/>
        <w:topLinePunct w:val="0"/>
        <w:autoSpaceDE/>
        <w:autoSpaceDN/>
        <w:bidi w:val="0"/>
        <w:adjustRightInd/>
        <w:snapToGrid w:val="0"/>
        <w:spacing w:line="440" w:lineRule="exact"/>
        <w:ind w:firstLine="42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（1）不同投标人的投标文件由同一单位或者个人编制；或不同投标人报名（获取文件）的IP地址一致的；</w:t>
      </w:r>
    </w:p>
    <w:p w14:paraId="7FCFA29E">
      <w:pPr>
        <w:keepNext w:val="0"/>
        <w:keepLines w:val="0"/>
        <w:pageBreakBefore w:val="0"/>
        <w:kinsoku/>
        <w:wordWrap/>
        <w:overflowPunct/>
        <w:topLinePunct w:val="0"/>
        <w:autoSpaceDE/>
        <w:autoSpaceDN/>
        <w:bidi w:val="0"/>
        <w:adjustRightInd/>
        <w:snapToGrid w:val="0"/>
        <w:spacing w:line="440" w:lineRule="exact"/>
        <w:ind w:firstLine="42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（2）不同投标人委托同一单位或者个人办理投标事宜；</w:t>
      </w:r>
    </w:p>
    <w:p w14:paraId="20A14C69">
      <w:pPr>
        <w:keepNext w:val="0"/>
        <w:keepLines w:val="0"/>
        <w:pageBreakBefore w:val="0"/>
        <w:kinsoku/>
        <w:wordWrap/>
        <w:overflowPunct/>
        <w:topLinePunct w:val="0"/>
        <w:autoSpaceDE/>
        <w:autoSpaceDN/>
        <w:bidi w:val="0"/>
        <w:adjustRightInd/>
        <w:snapToGrid w:val="0"/>
        <w:spacing w:line="440" w:lineRule="exact"/>
        <w:ind w:firstLine="42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（3）不同的投标人的投标文件载明的项目管理成员或者联系人员为同一个人；</w:t>
      </w:r>
    </w:p>
    <w:p w14:paraId="5FF82464">
      <w:pPr>
        <w:keepNext w:val="0"/>
        <w:keepLines w:val="0"/>
        <w:pageBreakBefore w:val="0"/>
        <w:kinsoku/>
        <w:wordWrap/>
        <w:overflowPunct/>
        <w:topLinePunct w:val="0"/>
        <w:autoSpaceDE/>
        <w:autoSpaceDN/>
        <w:bidi w:val="0"/>
        <w:adjustRightInd/>
        <w:snapToGrid w:val="0"/>
        <w:spacing w:line="440" w:lineRule="exact"/>
        <w:ind w:firstLine="42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（4）不同投标人的投标文件异常一致或投标报价呈规律性差异；</w:t>
      </w:r>
    </w:p>
    <w:p w14:paraId="385B0C49">
      <w:pPr>
        <w:keepNext w:val="0"/>
        <w:keepLines w:val="0"/>
        <w:pageBreakBefore w:val="0"/>
        <w:kinsoku/>
        <w:wordWrap/>
        <w:overflowPunct/>
        <w:topLinePunct w:val="0"/>
        <w:autoSpaceDE/>
        <w:autoSpaceDN/>
        <w:bidi w:val="0"/>
        <w:adjustRightInd/>
        <w:snapToGrid w:val="0"/>
        <w:spacing w:line="440" w:lineRule="exact"/>
        <w:ind w:firstLine="42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（5）不同投标人的投标文件相互混装。</w:t>
      </w:r>
    </w:p>
    <w:p w14:paraId="1A90C780">
      <w:pPr>
        <w:keepNext w:val="0"/>
        <w:keepLines w:val="0"/>
        <w:pageBreakBefore w:val="0"/>
        <w:kinsoku/>
        <w:wordWrap/>
        <w:overflowPunct/>
        <w:topLinePunct w:val="0"/>
        <w:autoSpaceDE/>
        <w:autoSpaceDN/>
        <w:bidi w:val="0"/>
        <w:adjustRightInd/>
        <w:snapToGrid w:val="0"/>
        <w:spacing w:line="440" w:lineRule="exact"/>
        <w:ind w:firstLine="551" w:firstLineChars="196"/>
        <w:textAlignment w:val="auto"/>
        <w:rPr>
          <w:rFonts w:ascii="仿宋_GB2312" w:eastAsia="仿宋_GB2312"/>
          <w:b/>
          <w:color w:val="auto"/>
          <w:sz w:val="28"/>
          <w:szCs w:val="28"/>
        </w:rPr>
      </w:pPr>
      <w:r>
        <w:rPr>
          <w:rFonts w:hint="eastAsia" w:ascii="仿宋_GB2312" w:eastAsia="仿宋_GB2312"/>
          <w:b/>
          <w:color w:val="auto"/>
          <w:sz w:val="28"/>
          <w:szCs w:val="28"/>
        </w:rPr>
        <w:t>20.1.5被拒绝的投标文件为无效。</w:t>
      </w:r>
    </w:p>
    <w:p w14:paraId="09750F2A">
      <w:pPr>
        <w:keepNext w:val="0"/>
        <w:keepLines w:val="0"/>
        <w:pageBreakBefore w:val="0"/>
        <w:kinsoku/>
        <w:wordWrap/>
        <w:overflowPunct/>
        <w:topLinePunct w:val="0"/>
        <w:autoSpaceDE/>
        <w:autoSpaceDN/>
        <w:bidi w:val="0"/>
        <w:adjustRightInd/>
        <w:spacing w:line="440" w:lineRule="exact"/>
        <w:ind w:firstLine="562" w:firstLineChars="200"/>
        <w:textAlignment w:val="auto"/>
        <w:rPr>
          <w:rFonts w:ascii="仿宋_GB2312" w:eastAsia="仿宋_GB2312"/>
          <w:b/>
          <w:color w:val="auto"/>
          <w:sz w:val="28"/>
          <w:szCs w:val="28"/>
        </w:rPr>
      </w:pPr>
      <w:r>
        <w:rPr>
          <w:rFonts w:hint="eastAsia" w:ascii="仿宋_GB2312" w:eastAsia="仿宋_GB2312"/>
          <w:b/>
          <w:color w:val="auto"/>
          <w:sz w:val="28"/>
          <w:szCs w:val="28"/>
        </w:rPr>
        <w:t>20.2特别说明</w:t>
      </w:r>
    </w:p>
    <w:p w14:paraId="19B777FC">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eastAsia="仿宋_GB2312" w:cs="Courier New"/>
          <w:color w:val="auto"/>
          <w:sz w:val="28"/>
          <w:szCs w:val="28"/>
          <w:lang w:eastAsia="zh-CN"/>
        </w:rPr>
      </w:pPr>
      <w:r>
        <w:rPr>
          <w:rFonts w:hint="eastAsia" w:ascii="仿宋_GB2312" w:eastAsia="仿宋_GB2312" w:cs="Courier New"/>
          <w:color w:val="auto"/>
          <w:sz w:val="28"/>
          <w:szCs w:val="28"/>
        </w:rPr>
        <w:t>20.2.1广西政府采购云平台如对电子化开评标程序有调整的，按调整后的程序操作</w:t>
      </w:r>
      <w:r>
        <w:rPr>
          <w:rFonts w:hint="eastAsia" w:ascii="仿宋_GB2312" w:eastAsia="仿宋_GB2312" w:cs="Courier New"/>
          <w:color w:val="auto"/>
          <w:sz w:val="28"/>
          <w:szCs w:val="28"/>
          <w:lang w:eastAsia="zh-CN"/>
        </w:rPr>
        <w:t>；</w:t>
      </w:r>
    </w:p>
    <w:p w14:paraId="6BA79A97">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20.2.2评审在严格保密的情况下进行，任何一方不得透露与评审有关的其他投标人的技术资料、价格和其他信息。</w:t>
      </w:r>
    </w:p>
    <w:p w14:paraId="72C75A13">
      <w:pPr>
        <w:keepNext w:val="0"/>
        <w:keepLines w:val="0"/>
        <w:pageBreakBefore w:val="0"/>
        <w:kinsoku/>
        <w:wordWrap/>
        <w:overflowPunct/>
        <w:topLinePunct w:val="0"/>
        <w:autoSpaceDE/>
        <w:autoSpaceDN/>
        <w:bidi w:val="0"/>
        <w:adjustRightInd/>
        <w:spacing w:line="440" w:lineRule="exact"/>
        <w:ind w:firstLine="562" w:firstLineChars="200"/>
        <w:textAlignment w:val="auto"/>
        <w:rPr>
          <w:rFonts w:ascii="仿宋_GB2312" w:eastAsia="仿宋_GB2312"/>
          <w:b/>
          <w:bCs/>
          <w:color w:val="auto"/>
          <w:sz w:val="28"/>
          <w:szCs w:val="28"/>
        </w:rPr>
      </w:pPr>
      <w:r>
        <w:rPr>
          <w:rFonts w:hint="eastAsia" w:ascii="仿宋_GB2312" w:eastAsia="仿宋_GB2312"/>
          <w:b/>
          <w:bCs/>
          <w:color w:val="auto"/>
          <w:sz w:val="28"/>
          <w:szCs w:val="28"/>
        </w:rPr>
        <w:t>20.3可中止电子交易活动的情形</w:t>
      </w:r>
    </w:p>
    <w:p w14:paraId="3630CA95">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采购过程中出现以下情形，导致广西政府采购云平台无法正常运行，或者无法保证电子交易的公平、公正和安全时，采购代理机构可中止电子交易活动：</w:t>
      </w:r>
    </w:p>
    <w:p w14:paraId="565A9E58">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20.3.1广西政府采购云平台发生故障而无法登录访问的；</w:t>
      </w:r>
    </w:p>
    <w:p w14:paraId="0FCFF744">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20.3.2广西政府采购云平台应用或数据库出现错误，不能进行正常操作的；</w:t>
      </w:r>
    </w:p>
    <w:p w14:paraId="00184C3F">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20.3.3广西政府采购云平台发现严重安全漏洞，有潜在泄密危险的；</w:t>
      </w:r>
    </w:p>
    <w:p w14:paraId="1DCDAEE4">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20.3.4病毒发作导致不能进行正常操作的；</w:t>
      </w:r>
    </w:p>
    <w:p w14:paraId="4ADC1307">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20.3.5其他无法保证电子交易的公平、公正和安全的情况。</w:t>
      </w:r>
    </w:p>
    <w:p w14:paraId="7150BB45">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出现前款规定情形，不影响采购公平、公正性的，采购代理机构可以待上述情形消除后继续组织电子交易活动，也可以决定某些环节以纸质形式进行；影响或可能影响采购公平、公正性的，应当重新采购。</w:t>
      </w:r>
    </w:p>
    <w:p w14:paraId="18DD94C7">
      <w:pPr>
        <w:keepNext w:val="0"/>
        <w:keepLines w:val="0"/>
        <w:pageBreakBefore w:val="0"/>
        <w:kinsoku/>
        <w:wordWrap/>
        <w:overflowPunct/>
        <w:topLinePunct w:val="0"/>
        <w:autoSpaceDE/>
        <w:autoSpaceDN/>
        <w:bidi w:val="0"/>
        <w:adjustRightInd/>
        <w:snapToGrid w:val="0"/>
        <w:spacing w:line="440" w:lineRule="exact"/>
        <w:ind w:firstLine="551" w:firstLineChars="196"/>
        <w:textAlignment w:val="auto"/>
        <w:rPr>
          <w:rFonts w:ascii="仿宋_GB2312" w:eastAsia="仿宋_GB2312" w:cs="Courier New"/>
          <w:b/>
          <w:color w:val="auto"/>
          <w:sz w:val="28"/>
          <w:szCs w:val="28"/>
        </w:rPr>
      </w:pPr>
      <w:r>
        <w:rPr>
          <w:rFonts w:hint="eastAsia" w:ascii="仿宋_GB2312" w:eastAsia="仿宋_GB2312" w:cs="Courier New"/>
          <w:b/>
          <w:color w:val="auto"/>
          <w:sz w:val="28"/>
          <w:szCs w:val="28"/>
        </w:rPr>
        <w:t>四、开标</w:t>
      </w:r>
    </w:p>
    <w:p w14:paraId="6BFE0D79">
      <w:pPr>
        <w:pStyle w:val="27"/>
        <w:keepNext w:val="0"/>
        <w:keepLines w:val="0"/>
        <w:pageBreakBefore w:val="0"/>
        <w:kinsoku/>
        <w:wordWrap/>
        <w:overflowPunct/>
        <w:topLinePunct w:val="0"/>
        <w:autoSpaceDE/>
        <w:autoSpaceDN/>
        <w:bidi w:val="0"/>
        <w:adjustRightInd/>
        <w:snapToGrid w:val="0"/>
        <w:spacing w:line="440" w:lineRule="exact"/>
        <w:ind w:firstLine="551" w:firstLineChars="196"/>
        <w:textAlignment w:val="auto"/>
        <w:rPr>
          <w:rFonts w:hint="eastAsia" w:ascii="仿宋_GB2312" w:hAnsi="宋体" w:eastAsia="仿宋_GB2312"/>
          <w:b/>
          <w:color w:val="auto"/>
          <w:sz w:val="28"/>
          <w:szCs w:val="28"/>
        </w:rPr>
      </w:pPr>
      <w:r>
        <w:rPr>
          <w:rFonts w:hint="eastAsia" w:ascii="仿宋_GB2312" w:hAnsi="宋体" w:eastAsia="仿宋_GB2312"/>
          <w:b/>
          <w:color w:val="auto"/>
          <w:sz w:val="28"/>
          <w:szCs w:val="28"/>
        </w:rPr>
        <w:t>21.开标准备</w:t>
      </w:r>
    </w:p>
    <w:p w14:paraId="50839B3C">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60862CAC">
      <w:pPr>
        <w:pStyle w:val="27"/>
        <w:keepNext w:val="0"/>
        <w:keepLines w:val="0"/>
        <w:pageBreakBefore w:val="0"/>
        <w:kinsoku/>
        <w:wordWrap/>
        <w:overflowPunct/>
        <w:topLinePunct w:val="0"/>
        <w:autoSpaceDE/>
        <w:autoSpaceDN/>
        <w:bidi w:val="0"/>
        <w:adjustRightInd/>
        <w:snapToGrid w:val="0"/>
        <w:spacing w:line="440" w:lineRule="exact"/>
        <w:ind w:firstLine="562" w:firstLineChars="200"/>
        <w:textAlignment w:val="auto"/>
        <w:rPr>
          <w:rFonts w:hint="eastAsia" w:ascii="仿宋_GB2312" w:hAnsi="宋体" w:eastAsia="仿宋_GB2312"/>
          <w:b/>
          <w:color w:val="auto"/>
          <w:sz w:val="28"/>
          <w:szCs w:val="28"/>
        </w:rPr>
      </w:pPr>
      <w:r>
        <w:rPr>
          <w:rFonts w:hint="eastAsia" w:ascii="仿宋_GB2312" w:hAnsi="宋体" w:eastAsia="仿宋_GB2312"/>
          <w:b/>
          <w:color w:val="auto"/>
          <w:sz w:val="28"/>
          <w:szCs w:val="28"/>
        </w:rPr>
        <w:t>22.开标程序</w:t>
      </w:r>
    </w:p>
    <w:p w14:paraId="16F6276B">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eastAsia="仿宋_GB2312" w:cs="Courier New"/>
          <w:color w:val="auto"/>
          <w:sz w:val="28"/>
          <w:szCs w:val="28"/>
          <w:lang w:eastAsia="zh-CN"/>
        </w:rPr>
      </w:pPr>
      <w:r>
        <w:rPr>
          <w:rFonts w:hint="eastAsia" w:ascii="仿宋_GB2312" w:eastAsia="仿宋_GB2312" w:cs="Courier New"/>
          <w:color w:val="auto"/>
          <w:sz w:val="28"/>
          <w:szCs w:val="28"/>
        </w:rPr>
        <w:t>22.1开标会由采购代理机构主持</w:t>
      </w:r>
      <w:r>
        <w:rPr>
          <w:rFonts w:hint="eastAsia" w:ascii="仿宋_GB2312" w:eastAsia="仿宋_GB2312" w:cs="Courier New"/>
          <w:color w:val="auto"/>
          <w:sz w:val="28"/>
          <w:szCs w:val="28"/>
          <w:lang w:eastAsia="zh-CN"/>
        </w:rPr>
        <w:t>。</w:t>
      </w:r>
    </w:p>
    <w:p w14:paraId="757B5723">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hAnsi="宋体" w:eastAsia="仿宋_GB2312"/>
          <w:color w:val="auto"/>
          <w:sz w:val="28"/>
          <w:szCs w:val="28"/>
          <w:lang w:eastAsia="zh-CN"/>
        </w:rPr>
      </w:pPr>
      <w:r>
        <w:rPr>
          <w:rFonts w:hint="eastAsia" w:ascii="仿宋_GB2312" w:eastAsia="仿宋_GB2312" w:cs="Courier New"/>
          <w:color w:val="auto"/>
          <w:sz w:val="28"/>
          <w:szCs w:val="28"/>
        </w:rPr>
        <w:t>22.2</w:t>
      </w:r>
      <w:r>
        <w:rPr>
          <w:rFonts w:hint="eastAsia" w:ascii="仿宋_GB2312" w:hAnsi="宋体" w:eastAsia="仿宋_GB2312"/>
          <w:color w:val="auto"/>
          <w:sz w:val="28"/>
          <w:szCs w:val="28"/>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r>
        <w:rPr>
          <w:rFonts w:hint="eastAsia" w:ascii="仿宋_GB2312" w:hAnsi="宋体" w:eastAsia="仿宋_GB2312"/>
          <w:color w:val="auto"/>
          <w:sz w:val="28"/>
          <w:szCs w:val="28"/>
          <w:lang w:eastAsia="zh-CN"/>
        </w:rPr>
        <w:t>。</w:t>
      </w:r>
    </w:p>
    <w:p w14:paraId="4D882B13">
      <w:pPr>
        <w:keepNext w:val="0"/>
        <w:keepLines w:val="0"/>
        <w:pageBreakBefore w:val="0"/>
        <w:widowControl w:val="0"/>
        <w:tabs>
          <w:tab w:val="left" w:pos="3870"/>
          <w:tab w:val="left" w:pos="4085"/>
        </w:tabs>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hAnsi="宋体" w:eastAsia="仿宋_GB2312"/>
          <w:color w:val="auto"/>
          <w:sz w:val="28"/>
          <w:szCs w:val="28"/>
          <w:lang w:eastAsia="zh-CN"/>
        </w:rPr>
      </w:pPr>
      <w:r>
        <w:rPr>
          <w:rFonts w:hint="eastAsia" w:ascii="仿宋_GB2312" w:hAnsi="宋体" w:eastAsia="仿宋_GB2312"/>
          <w:color w:val="auto"/>
          <w:sz w:val="28"/>
          <w:szCs w:val="28"/>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r>
        <w:rPr>
          <w:rFonts w:hint="eastAsia" w:ascii="仿宋_GB2312" w:hAnsi="宋体" w:eastAsia="仿宋_GB2312"/>
          <w:color w:val="auto"/>
          <w:sz w:val="28"/>
          <w:szCs w:val="28"/>
          <w:lang w:eastAsia="zh-CN"/>
        </w:rPr>
        <w:t>。</w:t>
      </w:r>
    </w:p>
    <w:p w14:paraId="6ECCAB33">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eastAsia="仿宋_GB2312" w:cs="Courier New"/>
          <w:color w:val="auto"/>
          <w:sz w:val="28"/>
          <w:szCs w:val="28"/>
          <w:lang w:eastAsia="zh-CN"/>
        </w:rPr>
      </w:pPr>
      <w:r>
        <w:rPr>
          <w:rFonts w:hint="eastAsia" w:ascii="仿宋_GB2312" w:eastAsia="仿宋_GB2312" w:cs="Courier New"/>
          <w:color w:val="auto"/>
          <w:sz w:val="28"/>
          <w:szCs w:val="28"/>
        </w:rPr>
        <w:t>22.4公开报价</w:t>
      </w:r>
      <w:r>
        <w:rPr>
          <w:rFonts w:hint="eastAsia" w:ascii="仿宋_GB2312" w:eastAsia="仿宋_GB2312" w:cs="Courier New"/>
          <w:color w:val="auto"/>
          <w:sz w:val="28"/>
          <w:szCs w:val="28"/>
          <w:lang w:eastAsia="zh-CN"/>
        </w:rPr>
        <w:t>。</w:t>
      </w:r>
    </w:p>
    <w:p w14:paraId="61C581C2">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eastAsia="仿宋_GB2312" w:cs="Courier New"/>
          <w:color w:val="auto"/>
          <w:sz w:val="28"/>
          <w:szCs w:val="28"/>
          <w:lang w:eastAsia="zh-CN"/>
        </w:rPr>
      </w:pPr>
      <w:r>
        <w:rPr>
          <w:rFonts w:hint="eastAsia" w:ascii="仿宋_GB2312" w:eastAsia="仿宋_GB2312" w:cs="Courier New"/>
          <w:color w:val="auto"/>
          <w:sz w:val="28"/>
          <w:szCs w:val="28"/>
        </w:rPr>
        <w:t>22.5报价确认：采购代理机构开启签字时段，投标人应及时通过CA证书对报价记录表进行确认。未在规定时间内确认的，视同认可开标结果</w:t>
      </w:r>
      <w:r>
        <w:rPr>
          <w:rFonts w:hint="eastAsia" w:ascii="仿宋_GB2312" w:eastAsia="仿宋_GB2312" w:cs="Courier New"/>
          <w:color w:val="auto"/>
          <w:sz w:val="28"/>
          <w:szCs w:val="28"/>
          <w:lang w:eastAsia="zh-CN"/>
        </w:rPr>
        <w:t>。</w:t>
      </w:r>
    </w:p>
    <w:p w14:paraId="1FC2353A">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22.6开标会结束。</w:t>
      </w:r>
    </w:p>
    <w:p w14:paraId="18A8C53F">
      <w:pPr>
        <w:keepNext w:val="0"/>
        <w:keepLines w:val="0"/>
        <w:pageBreakBefore w:val="0"/>
        <w:kinsoku/>
        <w:wordWrap/>
        <w:overflowPunct/>
        <w:topLinePunct w:val="0"/>
        <w:autoSpaceDE/>
        <w:autoSpaceDN/>
        <w:bidi w:val="0"/>
        <w:adjustRightInd/>
        <w:snapToGrid w:val="0"/>
        <w:spacing w:line="440" w:lineRule="exact"/>
        <w:ind w:firstLine="551" w:firstLineChars="196"/>
        <w:textAlignment w:val="auto"/>
        <w:rPr>
          <w:rFonts w:ascii="仿宋_GB2312" w:eastAsia="仿宋_GB2312"/>
          <w:b/>
          <w:bCs/>
          <w:color w:val="auto"/>
          <w:kern w:val="0"/>
          <w:sz w:val="28"/>
          <w:szCs w:val="28"/>
        </w:rPr>
      </w:pPr>
      <w:r>
        <w:rPr>
          <w:rFonts w:hint="eastAsia" w:ascii="仿宋_GB2312" w:eastAsia="仿宋_GB2312"/>
          <w:b/>
          <w:bCs/>
          <w:color w:val="auto"/>
          <w:kern w:val="0"/>
          <w:sz w:val="28"/>
          <w:szCs w:val="28"/>
        </w:rPr>
        <w:t>五、资格性审查</w:t>
      </w:r>
    </w:p>
    <w:p w14:paraId="043033C1">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23.采购人应当依法对投标人的资格进行审查。</w:t>
      </w:r>
    </w:p>
    <w:p w14:paraId="6D07D6A9">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24.合格投标人不足三家的，不得评标。</w:t>
      </w:r>
    </w:p>
    <w:p w14:paraId="05B83BCB">
      <w:pPr>
        <w:pStyle w:val="27"/>
        <w:keepNext w:val="0"/>
        <w:keepLines w:val="0"/>
        <w:pageBreakBefore w:val="0"/>
        <w:kinsoku/>
        <w:wordWrap/>
        <w:overflowPunct/>
        <w:topLinePunct w:val="0"/>
        <w:autoSpaceDE/>
        <w:autoSpaceDN/>
        <w:bidi w:val="0"/>
        <w:adjustRightInd/>
        <w:snapToGrid w:val="0"/>
        <w:spacing w:line="440" w:lineRule="exact"/>
        <w:ind w:firstLine="551" w:firstLineChars="196"/>
        <w:textAlignment w:val="auto"/>
        <w:rPr>
          <w:rFonts w:hint="eastAsia" w:ascii="仿宋_GB2312" w:hAnsi="宋体" w:eastAsia="仿宋_GB2312"/>
          <w:b/>
          <w:color w:val="auto"/>
          <w:sz w:val="28"/>
          <w:szCs w:val="28"/>
        </w:rPr>
      </w:pPr>
      <w:bookmarkStart w:id="82" w:name="_Toc254970686"/>
      <w:bookmarkStart w:id="83" w:name="_Toc254970545"/>
      <w:r>
        <w:rPr>
          <w:rFonts w:hint="eastAsia" w:ascii="仿宋_GB2312" w:hAnsi="宋体" w:eastAsia="仿宋_GB2312"/>
          <w:b/>
          <w:color w:val="auto"/>
          <w:sz w:val="28"/>
          <w:szCs w:val="28"/>
        </w:rPr>
        <w:t>六、评标</w:t>
      </w:r>
      <w:bookmarkEnd w:id="82"/>
      <w:bookmarkEnd w:id="83"/>
    </w:p>
    <w:p w14:paraId="5E51BA67">
      <w:pPr>
        <w:pStyle w:val="27"/>
        <w:keepNext w:val="0"/>
        <w:keepLines w:val="0"/>
        <w:pageBreakBefore w:val="0"/>
        <w:widowControl w:val="0"/>
        <w:kinsoku/>
        <w:wordWrap/>
        <w:overflowPunct/>
        <w:topLinePunct w:val="0"/>
        <w:autoSpaceDE/>
        <w:autoSpaceDN/>
        <w:bidi w:val="0"/>
        <w:adjustRightInd/>
        <w:snapToGrid w:val="0"/>
        <w:spacing w:line="440" w:lineRule="exact"/>
        <w:ind w:firstLine="562" w:firstLineChars="200"/>
        <w:textAlignment w:val="auto"/>
        <w:rPr>
          <w:rFonts w:hint="eastAsia" w:ascii="仿宋_GB2312" w:hAnsi="宋体" w:eastAsia="仿宋_GB2312"/>
          <w:b/>
          <w:color w:val="auto"/>
          <w:sz w:val="28"/>
          <w:szCs w:val="28"/>
        </w:rPr>
      </w:pPr>
      <w:r>
        <w:rPr>
          <w:rFonts w:hint="eastAsia" w:ascii="仿宋_GB2312" w:hAnsi="宋体" w:eastAsia="仿宋_GB2312"/>
          <w:b/>
          <w:color w:val="auto"/>
          <w:sz w:val="28"/>
          <w:szCs w:val="28"/>
        </w:rPr>
        <w:t>25.组建评标委员会</w:t>
      </w:r>
    </w:p>
    <w:p w14:paraId="2305751D">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25.1本项目评标委员会由采购人代表和评审专家组成。</w:t>
      </w:r>
    </w:p>
    <w:p w14:paraId="20B987CC">
      <w:pPr>
        <w:pStyle w:val="27"/>
        <w:keepNext w:val="0"/>
        <w:keepLines w:val="0"/>
        <w:pageBreakBefore w:val="0"/>
        <w:widowControl w:val="0"/>
        <w:kinsoku/>
        <w:wordWrap/>
        <w:overflowPunct/>
        <w:topLinePunct w:val="0"/>
        <w:autoSpaceDE/>
        <w:autoSpaceDN/>
        <w:bidi w:val="0"/>
        <w:adjustRightInd/>
        <w:snapToGrid w:val="0"/>
        <w:spacing w:line="440" w:lineRule="exact"/>
        <w:ind w:firstLine="562" w:firstLineChars="200"/>
        <w:textAlignment w:val="auto"/>
        <w:rPr>
          <w:rFonts w:hint="eastAsia" w:ascii="仿宋_GB2312" w:hAnsi="宋体" w:eastAsia="仿宋_GB2312"/>
          <w:b/>
          <w:color w:val="auto"/>
          <w:sz w:val="28"/>
          <w:szCs w:val="28"/>
        </w:rPr>
      </w:pPr>
      <w:r>
        <w:rPr>
          <w:rFonts w:hint="eastAsia" w:ascii="仿宋_GB2312" w:hAnsi="宋体" w:eastAsia="仿宋_GB2312"/>
          <w:b/>
          <w:color w:val="auto"/>
          <w:sz w:val="28"/>
          <w:szCs w:val="28"/>
        </w:rPr>
        <w:t>26.评标的方式</w:t>
      </w:r>
    </w:p>
    <w:p w14:paraId="503FBD81">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olor w:val="auto"/>
          <w:sz w:val="28"/>
          <w:szCs w:val="28"/>
        </w:rPr>
      </w:pPr>
      <w:r>
        <w:rPr>
          <w:rFonts w:hint="eastAsia" w:ascii="仿宋_GB2312" w:eastAsia="仿宋_GB2312" w:cs="Courier New"/>
          <w:color w:val="auto"/>
          <w:sz w:val="28"/>
          <w:szCs w:val="28"/>
        </w:rPr>
        <w:t>26.1本项目采用不公开方式评标，评标的依据为招标文件和投标文件。</w:t>
      </w:r>
    </w:p>
    <w:p w14:paraId="73D63E94">
      <w:pPr>
        <w:pStyle w:val="27"/>
        <w:keepNext w:val="0"/>
        <w:keepLines w:val="0"/>
        <w:pageBreakBefore w:val="0"/>
        <w:widowControl w:val="0"/>
        <w:kinsoku/>
        <w:wordWrap/>
        <w:overflowPunct/>
        <w:topLinePunct w:val="0"/>
        <w:autoSpaceDE/>
        <w:autoSpaceDN/>
        <w:bidi w:val="0"/>
        <w:adjustRightInd/>
        <w:snapToGrid w:val="0"/>
        <w:spacing w:line="440" w:lineRule="exact"/>
        <w:ind w:firstLine="562" w:firstLineChars="200"/>
        <w:textAlignment w:val="auto"/>
        <w:rPr>
          <w:rFonts w:hint="eastAsia" w:ascii="仿宋_GB2312" w:hAnsi="宋体" w:eastAsia="仿宋_GB2312"/>
          <w:b/>
          <w:color w:val="auto"/>
          <w:sz w:val="28"/>
          <w:szCs w:val="28"/>
        </w:rPr>
      </w:pPr>
      <w:r>
        <w:rPr>
          <w:rFonts w:hint="eastAsia" w:ascii="仿宋_GB2312" w:hAnsi="宋体" w:eastAsia="仿宋_GB2312"/>
          <w:b/>
          <w:color w:val="auto"/>
          <w:sz w:val="28"/>
          <w:szCs w:val="28"/>
        </w:rPr>
        <w:t>27.</w:t>
      </w:r>
      <w:r>
        <w:rPr>
          <w:rFonts w:hint="eastAsia" w:ascii="仿宋_GB2312" w:hAnsi="宋体" w:eastAsia="仿宋_GB2312"/>
          <w:b/>
          <w:bCs/>
          <w:color w:val="auto"/>
          <w:sz w:val="28"/>
          <w:szCs w:val="28"/>
        </w:rPr>
        <w:t>评标程序</w:t>
      </w:r>
    </w:p>
    <w:p w14:paraId="65FB52A1">
      <w:pPr>
        <w:keepNext w:val="0"/>
        <w:keepLines w:val="0"/>
        <w:pageBreakBefore w:val="0"/>
        <w:widowControl w:val="0"/>
        <w:kinsoku/>
        <w:wordWrap/>
        <w:overflowPunct/>
        <w:topLinePunct w:val="0"/>
        <w:autoSpaceDE/>
        <w:autoSpaceDN/>
        <w:bidi w:val="0"/>
        <w:adjustRightInd/>
        <w:snapToGrid w:val="0"/>
        <w:spacing w:line="440" w:lineRule="exact"/>
        <w:ind w:firstLine="562" w:firstLineChars="200"/>
        <w:textAlignment w:val="auto"/>
        <w:rPr>
          <w:rFonts w:ascii="仿宋_GB2312" w:eastAsia="仿宋_GB2312"/>
          <w:b/>
          <w:bCs/>
          <w:color w:val="auto"/>
          <w:kern w:val="0"/>
          <w:sz w:val="28"/>
          <w:szCs w:val="28"/>
        </w:rPr>
      </w:pPr>
      <w:r>
        <w:rPr>
          <w:rFonts w:hint="eastAsia" w:ascii="仿宋_GB2312" w:eastAsia="仿宋_GB2312"/>
          <w:b/>
          <w:bCs/>
          <w:color w:val="auto"/>
          <w:kern w:val="0"/>
          <w:sz w:val="28"/>
          <w:szCs w:val="28"/>
        </w:rPr>
        <w:t>27.1符合性审查</w:t>
      </w:r>
    </w:p>
    <w:p w14:paraId="236D8079">
      <w:pPr>
        <w:keepNext w:val="0"/>
        <w:keepLines w:val="0"/>
        <w:pageBreakBefore w:val="0"/>
        <w:kinsoku/>
        <w:wordWrap/>
        <w:overflowPunct/>
        <w:topLinePunct w:val="0"/>
        <w:autoSpaceDE/>
        <w:autoSpaceDN/>
        <w:bidi w:val="0"/>
        <w:adjustRightInd/>
        <w:snapToGrid w:val="0"/>
        <w:spacing w:line="440" w:lineRule="exact"/>
        <w:ind w:firstLine="42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（1）评标委员会审查、评价投标文件是否符合招标文件的商务、技术等实质性要求。</w:t>
      </w:r>
    </w:p>
    <w:p w14:paraId="10B42AF2">
      <w:pPr>
        <w:keepNext w:val="0"/>
        <w:keepLines w:val="0"/>
        <w:pageBreakBefore w:val="0"/>
        <w:kinsoku/>
        <w:wordWrap/>
        <w:overflowPunct/>
        <w:topLinePunct w:val="0"/>
        <w:autoSpaceDE/>
        <w:autoSpaceDN/>
        <w:bidi w:val="0"/>
        <w:adjustRightInd/>
        <w:snapToGrid w:val="0"/>
        <w:spacing w:line="440" w:lineRule="exact"/>
        <w:ind w:firstLine="42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（2）评标委员会将根据投标人的投标文件进行审查、核对，如有疑问，评标委员会将通过广西政府采购云平台，以询标函的方式要求投标人在线对相关问题进行澄清或者说明。</w:t>
      </w:r>
    </w:p>
    <w:p w14:paraId="6103B524">
      <w:pPr>
        <w:keepNext w:val="0"/>
        <w:keepLines w:val="0"/>
        <w:pageBreakBefore w:val="0"/>
        <w:kinsoku/>
        <w:wordWrap/>
        <w:overflowPunct/>
        <w:topLinePunct w:val="0"/>
        <w:autoSpaceDE/>
        <w:autoSpaceDN/>
        <w:bidi w:val="0"/>
        <w:adjustRightInd/>
        <w:snapToGrid w:val="0"/>
        <w:spacing w:line="440" w:lineRule="exact"/>
        <w:ind w:firstLine="551" w:firstLineChars="196"/>
        <w:textAlignment w:val="auto"/>
        <w:rPr>
          <w:rFonts w:ascii="仿宋_GB2312" w:eastAsia="仿宋_GB2312"/>
          <w:b/>
          <w:bCs/>
          <w:color w:val="auto"/>
          <w:kern w:val="0"/>
          <w:sz w:val="28"/>
          <w:szCs w:val="28"/>
        </w:rPr>
      </w:pPr>
      <w:r>
        <w:rPr>
          <w:rFonts w:hint="eastAsia" w:ascii="仿宋_GB2312" w:eastAsia="仿宋_GB2312"/>
          <w:b/>
          <w:bCs/>
          <w:color w:val="auto"/>
          <w:kern w:val="0"/>
          <w:sz w:val="28"/>
          <w:szCs w:val="28"/>
        </w:rPr>
        <w:t>27.2投标文件的比较和评价</w:t>
      </w:r>
    </w:p>
    <w:p w14:paraId="612147CC">
      <w:pPr>
        <w:keepNext w:val="0"/>
        <w:keepLines w:val="0"/>
        <w:pageBreakBefore w:val="0"/>
        <w:kinsoku/>
        <w:wordWrap/>
        <w:overflowPunct/>
        <w:topLinePunct w:val="0"/>
        <w:autoSpaceDE/>
        <w:autoSpaceDN/>
        <w:bidi w:val="0"/>
        <w:adjustRightInd/>
        <w:snapToGrid w:val="0"/>
        <w:spacing w:line="440" w:lineRule="exact"/>
        <w:ind w:firstLine="42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（1）各投标人的技术得分为所有评委的有效评分的算术平均数。</w:t>
      </w:r>
    </w:p>
    <w:p w14:paraId="27399712">
      <w:pPr>
        <w:keepNext w:val="0"/>
        <w:keepLines w:val="0"/>
        <w:pageBreakBefore w:val="0"/>
        <w:kinsoku/>
        <w:wordWrap/>
        <w:overflowPunct/>
        <w:topLinePunct w:val="0"/>
        <w:autoSpaceDE/>
        <w:autoSpaceDN/>
        <w:bidi w:val="0"/>
        <w:adjustRightInd/>
        <w:snapToGrid w:val="0"/>
        <w:spacing w:line="440" w:lineRule="exact"/>
        <w:ind w:firstLine="42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（2）评标委员会完成评标后，评委对各部分得分汇总，计算出本项目最终得分等。评标委员会按评标标准推荐中标候选人同时起草评标报告。</w:t>
      </w:r>
    </w:p>
    <w:p w14:paraId="1B1F452D">
      <w:pPr>
        <w:keepNext w:val="0"/>
        <w:keepLines w:val="0"/>
        <w:pageBreakBefore w:val="0"/>
        <w:kinsoku/>
        <w:wordWrap/>
        <w:overflowPunct/>
        <w:topLinePunct w:val="0"/>
        <w:autoSpaceDE/>
        <w:autoSpaceDN/>
        <w:bidi w:val="0"/>
        <w:adjustRightInd/>
        <w:snapToGrid w:val="0"/>
        <w:spacing w:line="440" w:lineRule="exact"/>
        <w:ind w:firstLine="562" w:firstLineChars="200"/>
        <w:textAlignment w:val="auto"/>
        <w:rPr>
          <w:rFonts w:ascii="仿宋_GB2312" w:eastAsia="仿宋_GB2312"/>
          <w:b/>
          <w:color w:val="auto"/>
          <w:sz w:val="28"/>
          <w:szCs w:val="28"/>
        </w:rPr>
      </w:pPr>
      <w:r>
        <w:rPr>
          <w:rFonts w:hint="eastAsia" w:ascii="仿宋_GB2312" w:eastAsia="仿宋_GB2312"/>
          <w:b/>
          <w:color w:val="auto"/>
          <w:sz w:val="28"/>
          <w:szCs w:val="28"/>
        </w:rPr>
        <w:t>28.澄清问题的形式</w:t>
      </w:r>
    </w:p>
    <w:p w14:paraId="0D2AFE39">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eastAsia="仿宋_GB2312" w:cs="Courier New"/>
          <w:color w:val="auto"/>
          <w:sz w:val="28"/>
          <w:szCs w:val="28"/>
          <w:lang w:eastAsia="zh-CN"/>
        </w:rPr>
      </w:pPr>
      <w:r>
        <w:rPr>
          <w:rFonts w:hint="eastAsia" w:ascii="仿宋_GB2312" w:eastAsia="仿宋_GB2312" w:cs="Courier New"/>
          <w:color w:val="auto"/>
          <w:sz w:val="28"/>
          <w:szCs w:val="28"/>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r>
        <w:rPr>
          <w:rFonts w:hint="eastAsia" w:ascii="仿宋_GB2312" w:eastAsia="仿宋_GB2312" w:cs="Courier New"/>
          <w:color w:val="auto"/>
          <w:sz w:val="28"/>
          <w:szCs w:val="28"/>
          <w:lang w:eastAsia="zh-CN"/>
        </w:rPr>
        <w:t>。</w:t>
      </w:r>
    </w:p>
    <w:p w14:paraId="338F8EA9">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eastAsia="仿宋_GB2312" w:cs="Courier New"/>
          <w:color w:val="auto"/>
          <w:sz w:val="28"/>
          <w:szCs w:val="28"/>
          <w:lang w:eastAsia="zh-CN"/>
        </w:rPr>
      </w:pPr>
      <w:r>
        <w:rPr>
          <w:rFonts w:hint="eastAsia" w:ascii="仿宋_GB2312" w:eastAsia="仿宋_GB2312" w:cs="Courier New"/>
          <w:color w:val="auto"/>
          <w:sz w:val="28"/>
          <w:szCs w:val="28"/>
        </w:rPr>
        <w:t>28.2投标人应当在规定时间内通过广西政府采购云平台进行澄清、说明或者补正，并加盖投标人CA电子签章。投标人的澄清、说明或者补正不得超出投标文件的范围或者改变投标文件的实质性内容</w:t>
      </w:r>
      <w:r>
        <w:rPr>
          <w:rFonts w:hint="eastAsia" w:ascii="仿宋_GB2312" w:eastAsia="仿宋_GB2312" w:cs="Courier New"/>
          <w:color w:val="auto"/>
          <w:sz w:val="28"/>
          <w:szCs w:val="28"/>
          <w:lang w:eastAsia="zh-CN"/>
        </w:rPr>
        <w:t>。</w:t>
      </w:r>
    </w:p>
    <w:p w14:paraId="79D4BC49">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28.3投标人超过规定时间或者拒绝澄清或者澄清的内容改变了投标文件的实质性内容的，评标委员会有权视该投标文件无效。</w:t>
      </w:r>
    </w:p>
    <w:p w14:paraId="5E2B4CCA">
      <w:pPr>
        <w:keepNext w:val="0"/>
        <w:keepLines w:val="0"/>
        <w:pageBreakBefore w:val="0"/>
        <w:kinsoku/>
        <w:wordWrap/>
        <w:overflowPunct/>
        <w:topLinePunct w:val="0"/>
        <w:autoSpaceDE/>
        <w:autoSpaceDN/>
        <w:bidi w:val="0"/>
        <w:adjustRightInd/>
        <w:snapToGrid w:val="0"/>
        <w:spacing w:line="440" w:lineRule="exact"/>
        <w:ind w:firstLine="562" w:firstLineChars="200"/>
        <w:textAlignment w:val="auto"/>
        <w:rPr>
          <w:rFonts w:ascii="仿宋_GB2312" w:eastAsia="仿宋_GB2312"/>
          <w:b/>
          <w:color w:val="auto"/>
          <w:sz w:val="28"/>
          <w:szCs w:val="28"/>
        </w:rPr>
      </w:pPr>
      <w:r>
        <w:rPr>
          <w:rFonts w:hint="eastAsia" w:ascii="仿宋_GB2312" w:eastAsia="仿宋_GB2312"/>
          <w:b/>
          <w:color w:val="auto"/>
          <w:sz w:val="28"/>
          <w:szCs w:val="28"/>
        </w:rPr>
        <w:t>29.错误修正</w:t>
      </w:r>
    </w:p>
    <w:p w14:paraId="6C45120C">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29.1投标文件报价出现前后不一致的，除招标文件另有规定外，按照下列规定修正：</w:t>
      </w:r>
    </w:p>
    <w:p w14:paraId="0BD92E66">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（1）投标文件中开标一览表（报价表）内容与投标文件中相应内容不一致的，以开标一览表（报价表）为准；</w:t>
      </w:r>
    </w:p>
    <w:p w14:paraId="1F378143">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（2）大写金额和小写金额不一致的，以大写金额为准；</w:t>
      </w:r>
    </w:p>
    <w:p w14:paraId="1CBA0B5B">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（3）单价金额小数点或者百分比有明显错位的，以开标一览表的总价为准，并修改单价；</w:t>
      </w:r>
    </w:p>
    <w:p w14:paraId="1B908AC3">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（4）总价金额与按单价汇总金额不一致的，以单价金额计算结果为准。</w:t>
      </w:r>
    </w:p>
    <w:p w14:paraId="064ED3FE">
      <w:pPr>
        <w:keepNext w:val="0"/>
        <w:keepLines w:val="0"/>
        <w:pageBreakBefore w:val="0"/>
        <w:widowControl w:val="0"/>
        <w:kinsoku/>
        <w:wordWrap/>
        <w:overflowPunct/>
        <w:topLinePunct w:val="0"/>
        <w:autoSpaceDE/>
        <w:autoSpaceDN/>
        <w:bidi w:val="0"/>
        <w:adjustRightInd/>
        <w:snapToGrid w:val="0"/>
        <w:spacing w:line="440" w:lineRule="exact"/>
        <w:ind w:firstLine="562" w:firstLineChars="200"/>
        <w:jc w:val="left"/>
        <w:textAlignment w:val="auto"/>
        <w:rPr>
          <w:rFonts w:ascii="仿宋_GB2312" w:eastAsia="仿宋_GB2312" w:cs="Courier New"/>
          <w:b/>
          <w:color w:val="auto"/>
          <w:sz w:val="28"/>
          <w:szCs w:val="28"/>
        </w:rPr>
      </w:pPr>
      <w:r>
        <w:rPr>
          <w:rFonts w:hint="eastAsia" w:ascii="仿宋_GB2312" w:eastAsia="仿宋_GB2312" w:cs="Courier New"/>
          <w:b/>
          <w:color w:val="auto"/>
          <w:sz w:val="28"/>
          <w:szCs w:val="28"/>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342EFC6B">
      <w:pPr>
        <w:pStyle w:val="27"/>
        <w:keepNext w:val="0"/>
        <w:keepLines w:val="0"/>
        <w:pageBreakBefore w:val="0"/>
        <w:tabs>
          <w:tab w:val="left" w:pos="630"/>
        </w:tabs>
        <w:kinsoku/>
        <w:wordWrap/>
        <w:overflowPunct/>
        <w:topLinePunct w:val="0"/>
        <w:autoSpaceDE/>
        <w:autoSpaceDN/>
        <w:bidi w:val="0"/>
        <w:adjustRightInd/>
        <w:snapToGrid w:val="0"/>
        <w:spacing w:line="440" w:lineRule="exact"/>
        <w:ind w:firstLine="551" w:firstLineChars="196"/>
        <w:textAlignment w:val="auto"/>
        <w:rPr>
          <w:rFonts w:hint="eastAsia" w:ascii="仿宋_GB2312" w:hAnsi="宋体" w:eastAsia="仿宋_GB2312"/>
          <w:b/>
          <w:color w:val="auto"/>
          <w:sz w:val="28"/>
          <w:szCs w:val="28"/>
        </w:rPr>
      </w:pPr>
      <w:r>
        <w:rPr>
          <w:rFonts w:hint="eastAsia" w:ascii="仿宋_GB2312" w:hAnsi="宋体" w:eastAsia="仿宋_GB2312"/>
          <w:b/>
          <w:color w:val="auto"/>
          <w:sz w:val="28"/>
          <w:szCs w:val="28"/>
        </w:rPr>
        <w:t>30.评标原则和评标方法</w:t>
      </w:r>
    </w:p>
    <w:p w14:paraId="501737E5">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3A6DAF20">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30.2本项目评标方法是综合评分法，具体评标内容及评标标准等详见第四章：评标方法及评标标准。</w:t>
      </w:r>
    </w:p>
    <w:p w14:paraId="54101338">
      <w:pPr>
        <w:pStyle w:val="27"/>
        <w:keepNext w:val="0"/>
        <w:keepLines w:val="0"/>
        <w:pageBreakBefore w:val="0"/>
        <w:kinsoku/>
        <w:wordWrap/>
        <w:overflowPunct/>
        <w:topLinePunct w:val="0"/>
        <w:autoSpaceDE/>
        <w:autoSpaceDN/>
        <w:bidi w:val="0"/>
        <w:adjustRightInd/>
        <w:snapToGrid w:val="0"/>
        <w:spacing w:line="440" w:lineRule="exact"/>
        <w:ind w:firstLine="551" w:firstLineChars="196"/>
        <w:textAlignment w:val="auto"/>
        <w:rPr>
          <w:rFonts w:hint="eastAsia" w:ascii="仿宋_GB2312" w:hAnsi="宋体" w:eastAsia="仿宋_GB2312"/>
          <w:b/>
          <w:color w:val="auto"/>
          <w:sz w:val="28"/>
          <w:szCs w:val="28"/>
        </w:rPr>
      </w:pPr>
      <w:r>
        <w:rPr>
          <w:rFonts w:hint="eastAsia" w:ascii="仿宋_GB2312" w:hAnsi="宋体" w:eastAsia="仿宋_GB2312"/>
          <w:b/>
          <w:color w:val="auto"/>
          <w:sz w:val="28"/>
          <w:szCs w:val="28"/>
        </w:rPr>
        <w:t>31.评标过程的监控</w:t>
      </w:r>
    </w:p>
    <w:p w14:paraId="759C9643">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31.1本项目评</w:t>
      </w:r>
      <w:bookmarkStart w:id="84" w:name="_Toc4620_WPSOffice_Level1"/>
      <w:r>
        <w:rPr>
          <w:rFonts w:hint="eastAsia" w:ascii="仿宋_GB2312" w:eastAsia="仿宋_GB2312" w:cs="Courier New"/>
          <w:color w:val="auto"/>
          <w:sz w:val="28"/>
          <w:szCs w:val="28"/>
        </w:rPr>
        <w:t>标过程实行全程录音、录像监</w:t>
      </w:r>
      <w:bookmarkEnd w:id="84"/>
      <w:r>
        <w:rPr>
          <w:rFonts w:hint="eastAsia" w:ascii="仿宋_GB2312" w:eastAsia="仿宋_GB2312" w:cs="Courier New"/>
          <w:color w:val="auto"/>
          <w:sz w:val="28"/>
          <w:szCs w:val="28"/>
        </w:rPr>
        <w:t>控（或政府采购监督管理部门工作人员进行现场监督），投标人在评标过程中所进行的试图影响评标结果的不公正活动，可能导致其投标被拒绝。</w:t>
      </w:r>
    </w:p>
    <w:p w14:paraId="2B7684D3">
      <w:pPr>
        <w:pStyle w:val="27"/>
        <w:keepNext w:val="0"/>
        <w:keepLines w:val="0"/>
        <w:pageBreakBefore w:val="0"/>
        <w:kinsoku/>
        <w:wordWrap/>
        <w:overflowPunct/>
        <w:topLinePunct w:val="0"/>
        <w:autoSpaceDE/>
        <w:autoSpaceDN/>
        <w:bidi w:val="0"/>
        <w:adjustRightInd/>
        <w:snapToGrid w:val="0"/>
        <w:spacing w:line="440" w:lineRule="exact"/>
        <w:ind w:firstLine="562" w:firstLineChars="200"/>
        <w:textAlignment w:val="auto"/>
        <w:rPr>
          <w:rFonts w:hint="eastAsia" w:ascii="仿宋_GB2312" w:hAnsi="宋体" w:eastAsia="仿宋_GB2312"/>
          <w:color w:val="auto"/>
          <w:sz w:val="28"/>
          <w:szCs w:val="28"/>
        </w:rPr>
      </w:pPr>
      <w:r>
        <w:rPr>
          <w:rFonts w:hint="eastAsia" w:ascii="仿宋_GB2312" w:hAnsi="宋体" w:eastAsia="仿宋_GB2312"/>
          <w:b/>
          <w:color w:val="auto"/>
          <w:sz w:val="28"/>
          <w:szCs w:val="28"/>
        </w:rPr>
        <w:t>七、评标结果</w:t>
      </w:r>
    </w:p>
    <w:p w14:paraId="0AA97001">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32.采购人或者采购代理机构核对评标结果。</w:t>
      </w:r>
    </w:p>
    <w:p w14:paraId="3AB0FFFB">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33.采购人或者采购代理机构在公告中标结果的同时，对未通过资格审查的投标人，应当告知其未通过的原因；采用综合评分法评审的，还应当告知未中标人本人的评审得分与排序。</w:t>
      </w:r>
    </w:p>
    <w:p w14:paraId="48EE510D">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4F24F2DC">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35.采购人或采购代理机构应当自中标人确定之日起2个工作日内，在中国政府采购网、广西壮族自治区政府采购网、柳州市政府采购网发布中标公告。在发布中标公告的同时，向中标人发出中标通知书。</w:t>
      </w:r>
    </w:p>
    <w:p w14:paraId="7E38BAE3">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36.在中标通知书发出前，采购人或采购代理机构应当对中标人信用进行查询，并按照信用信息使用规则处理。</w:t>
      </w:r>
    </w:p>
    <w:p w14:paraId="3C5A3EB0">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37.投标人对中标公告有异议的，应当在中标公告</w:t>
      </w:r>
      <w:r>
        <w:rPr>
          <w:rFonts w:hint="eastAsia" w:ascii="仿宋_GB2312" w:hAnsi="宋体" w:eastAsia="仿宋_GB2312"/>
          <w:bCs/>
          <w:color w:val="auto"/>
          <w:sz w:val="28"/>
          <w:szCs w:val="28"/>
        </w:rPr>
        <w:t>期限届满</w:t>
      </w:r>
      <w:r>
        <w:rPr>
          <w:rFonts w:hint="eastAsia" w:ascii="仿宋_GB2312" w:eastAsia="仿宋_GB2312" w:cs="Courier New"/>
          <w:color w:val="auto"/>
          <w:sz w:val="28"/>
          <w:szCs w:val="28"/>
        </w:rPr>
        <w:t>之日起七个工作日内，以书面形式向采购人或采购代理机构提出质疑，并及时索要书面回执。</w:t>
      </w:r>
    </w:p>
    <w:p w14:paraId="51DA1EEB">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38.采购人或采购代理机构（采购代理机构应当按照有关规定就采购人委托授权范围内的事项）在收到投标人的书面质疑后七个工作日内作出答复，但答复的内容不得涉及商业秘密。</w:t>
      </w:r>
    </w:p>
    <w:p w14:paraId="001B5510">
      <w:pPr>
        <w:pStyle w:val="27"/>
        <w:keepNext w:val="0"/>
        <w:keepLines w:val="0"/>
        <w:pageBreakBefore w:val="0"/>
        <w:kinsoku/>
        <w:wordWrap/>
        <w:overflowPunct/>
        <w:topLinePunct w:val="0"/>
        <w:autoSpaceDE/>
        <w:autoSpaceDN/>
        <w:bidi w:val="0"/>
        <w:adjustRightInd/>
        <w:snapToGrid w:val="0"/>
        <w:spacing w:line="440" w:lineRule="exact"/>
        <w:ind w:firstLine="551" w:firstLineChars="196"/>
        <w:textAlignment w:val="auto"/>
        <w:rPr>
          <w:rFonts w:hint="eastAsia" w:ascii="仿宋_GB2312" w:hAnsi="宋体" w:eastAsia="仿宋_GB2312"/>
          <w:b/>
          <w:color w:val="auto"/>
          <w:sz w:val="28"/>
          <w:szCs w:val="28"/>
        </w:rPr>
      </w:pPr>
      <w:bookmarkStart w:id="85" w:name="_Toc254970547"/>
      <w:bookmarkStart w:id="86" w:name="_Toc254970688"/>
      <w:r>
        <w:rPr>
          <w:rFonts w:hint="eastAsia" w:ascii="仿宋_GB2312" w:hAnsi="宋体" w:eastAsia="仿宋_GB2312"/>
          <w:b/>
          <w:color w:val="auto"/>
          <w:sz w:val="28"/>
          <w:szCs w:val="28"/>
        </w:rPr>
        <w:t>八、</w:t>
      </w:r>
      <w:bookmarkEnd w:id="85"/>
      <w:bookmarkEnd w:id="86"/>
      <w:r>
        <w:rPr>
          <w:rFonts w:hint="eastAsia" w:ascii="仿宋_GB2312" w:hAnsi="宋体" w:eastAsia="仿宋_GB2312"/>
          <w:b/>
          <w:color w:val="auto"/>
          <w:sz w:val="28"/>
          <w:szCs w:val="28"/>
        </w:rPr>
        <w:t>签订合同</w:t>
      </w:r>
    </w:p>
    <w:p w14:paraId="033AA5FB">
      <w:pPr>
        <w:pStyle w:val="27"/>
        <w:keepNext w:val="0"/>
        <w:keepLines w:val="0"/>
        <w:pageBreakBefore w:val="0"/>
        <w:kinsoku/>
        <w:wordWrap/>
        <w:overflowPunct/>
        <w:topLinePunct w:val="0"/>
        <w:autoSpaceDE/>
        <w:autoSpaceDN/>
        <w:bidi w:val="0"/>
        <w:adjustRightInd/>
        <w:snapToGrid w:val="0"/>
        <w:spacing w:line="440" w:lineRule="exact"/>
        <w:ind w:firstLine="551" w:firstLineChars="196"/>
        <w:textAlignment w:val="auto"/>
        <w:rPr>
          <w:rFonts w:hint="eastAsia" w:ascii="仿宋_GB2312" w:hAnsi="宋体" w:eastAsia="仿宋_GB2312"/>
          <w:b/>
          <w:bCs/>
          <w:color w:val="auto"/>
          <w:sz w:val="28"/>
          <w:szCs w:val="28"/>
        </w:rPr>
      </w:pPr>
      <w:r>
        <w:rPr>
          <w:rFonts w:hint="eastAsia" w:ascii="仿宋_GB2312" w:hAnsi="宋体" w:eastAsia="仿宋_GB2312"/>
          <w:b/>
          <w:color w:val="auto"/>
          <w:sz w:val="28"/>
          <w:szCs w:val="28"/>
        </w:rPr>
        <w:t>39.合同授予标准</w:t>
      </w:r>
    </w:p>
    <w:p w14:paraId="163E96A0">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ascii="仿宋_GB2312" w:eastAsia="仿宋_GB2312" w:cs="Courier New"/>
          <w:color w:val="auto"/>
          <w:sz w:val="28"/>
          <w:szCs w:val="28"/>
        </w:rPr>
      </w:pPr>
      <w:r>
        <w:rPr>
          <w:rFonts w:hint="eastAsia" w:ascii="仿宋_GB2312" w:eastAsia="仿宋_GB2312" w:cs="Courier New"/>
          <w:color w:val="auto"/>
          <w:sz w:val="28"/>
          <w:szCs w:val="28"/>
        </w:rPr>
        <w:t>39.1合同将授予被确定实质上响应招标文件要求，具备履行合同能力，综合评分排名第一的投标人。</w:t>
      </w:r>
    </w:p>
    <w:p w14:paraId="014BAB2B">
      <w:pPr>
        <w:keepNext w:val="0"/>
        <w:keepLines w:val="0"/>
        <w:pageBreakBefore w:val="0"/>
        <w:widowControl w:val="0"/>
        <w:kinsoku/>
        <w:wordWrap/>
        <w:overflowPunct/>
        <w:topLinePunct w:val="0"/>
        <w:autoSpaceDE/>
        <w:autoSpaceDN/>
        <w:bidi w:val="0"/>
        <w:adjustRightInd/>
        <w:snapToGrid w:val="0"/>
        <w:spacing w:line="440" w:lineRule="exact"/>
        <w:ind w:firstLine="562" w:firstLineChars="200"/>
        <w:jc w:val="left"/>
        <w:textAlignment w:val="auto"/>
        <w:rPr>
          <w:rFonts w:ascii="仿宋_GB2312" w:eastAsia="仿宋_GB2312" w:cs="Courier New"/>
          <w:b/>
          <w:bCs/>
          <w:color w:val="auto"/>
          <w:sz w:val="28"/>
          <w:szCs w:val="28"/>
        </w:rPr>
      </w:pPr>
      <w:r>
        <w:rPr>
          <w:rFonts w:hint="eastAsia" w:ascii="仿宋_GB2312" w:eastAsia="仿宋_GB2312" w:cs="Courier New"/>
          <w:b/>
          <w:bCs/>
          <w:color w:val="auto"/>
          <w:sz w:val="28"/>
          <w:szCs w:val="28"/>
        </w:rPr>
        <w:t>40.签订合同</w:t>
      </w:r>
    </w:p>
    <w:p w14:paraId="58FB8C5F">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eastAsia="仿宋_GB2312" w:cs="Courier New"/>
          <w:color w:val="auto"/>
          <w:sz w:val="28"/>
          <w:szCs w:val="28"/>
          <w:lang w:eastAsia="zh-CN"/>
        </w:rPr>
      </w:pPr>
      <w:r>
        <w:rPr>
          <w:rFonts w:hint="eastAsia" w:ascii="仿宋_GB2312" w:eastAsia="仿宋_GB2312" w:cs="Courier New"/>
          <w:color w:val="auto"/>
          <w:sz w:val="28"/>
          <w:szCs w:val="28"/>
        </w:rPr>
        <w:t>40.1中标人接到中标通知书后，应按有关规定与采购人签订合同</w:t>
      </w:r>
      <w:r>
        <w:rPr>
          <w:rFonts w:hint="eastAsia" w:ascii="仿宋_GB2312" w:eastAsia="仿宋_GB2312" w:cs="Courier New"/>
          <w:color w:val="auto"/>
          <w:sz w:val="28"/>
          <w:szCs w:val="28"/>
          <w:lang w:eastAsia="zh-CN"/>
        </w:rPr>
        <w:t>。</w:t>
      </w:r>
    </w:p>
    <w:p w14:paraId="7A63F133">
      <w:pPr>
        <w:keepNext w:val="0"/>
        <w:keepLines w:val="0"/>
        <w:pageBreakBefore w:val="0"/>
        <w:widowControl w:val="0"/>
        <w:kinsoku/>
        <w:wordWrap/>
        <w:overflowPunct/>
        <w:topLinePunct w:val="0"/>
        <w:autoSpaceDE/>
        <w:autoSpaceDN/>
        <w:bidi w:val="0"/>
        <w:adjustRightInd/>
        <w:snapToGrid w:val="0"/>
        <w:spacing w:line="440" w:lineRule="exact"/>
        <w:ind w:right="-470" w:rightChars="-224" w:firstLine="560" w:firstLineChars="200"/>
        <w:jc w:val="left"/>
        <w:textAlignment w:val="auto"/>
        <w:rPr>
          <w:rFonts w:hint="eastAsia" w:ascii="仿宋_GB2312" w:eastAsia="仿宋_GB2312" w:cs="Courier New"/>
          <w:color w:val="auto"/>
          <w:sz w:val="28"/>
          <w:szCs w:val="28"/>
        </w:rPr>
      </w:pPr>
      <w:r>
        <w:rPr>
          <w:rFonts w:hint="eastAsia" w:ascii="仿宋_GB2312" w:eastAsia="仿宋_GB2312" w:cs="Courier New"/>
          <w:color w:val="auto"/>
          <w:sz w:val="28"/>
          <w:szCs w:val="28"/>
        </w:rPr>
        <w:t>40.2中标人因不可抗力或者自身原因不能履行采购合同的，采购人或采购代理机构应将该情况报政府采购监督管理部门，从合格的中标候选人中另行确定中标人或重新开展政府采购活动</w:t>
      </w:r>
      <w:bookmarkEnd w:id="67"/>
      <w:r>
        <w:rPr>
          <w:rFonts w:hint="eastAsia" w:ascii="仿宋_GB2312" w:eastAsia="仿宋_GB2312" w:cs="Courier New"/>
          <w:color w:val="auto"/>
          <w:sz w:val="28"/>
          <w:szCs w:val="28"/>
        </w:rPr>
        <w:t>。</w:t>
      </w:r>
      <w:bookmarkStart w:id="87" w:name="_Toc254970689"/>
      <w:bookmarkStart w:id="88" w:name="_Toc254970548"/>
      <w:bookmarkStart w:id="89" w:name="_Toc497578452"/>
    </w:p>
    <w:p w14:paraId="0DB807CC">
      <w:pPr>
        <w:keepNext w:val="0"/>
        <w:keepLines w:val="0"/>
        <w:pageBreakBefore w:val="0"/>
        <w:widowControl w:val="0"/>
        <w:kinsoku/>
        <w:wordWrap/>
        <w:overflowPunct/>
        <w:topLinePunct w:val="0"/>
        <w:autoSpaceDE/>
        <w:autoSpaceDN/>
        <w:bidi w:val="0"/>
        <w:adjustRightInd/>
        <w:snapToGrid w:val="0"/>
        <w:spacing w:line="440" w:lineRule="exact"/>
        <w:ind w:firstLine="562" w:firstLineChars="200"/>
        <w:jc w:val="left"/>
        <w:textAlignment w:val="auto"/>
        <w:rPr>
          <w:rFonts w:hint="eastAsia" w:ascii="仿宋_GB2312" w:eastAsia="仿宋_GB2312" w:cs="Courier New"/>
          <w:b/>
          <w:bCs/>
          <w:color w:val="auto"/>
          <w:sz w:val="28"/>
          <w:szCs w:val="28"/>
          <w:lang w:val="en-US" w:eastAsia="zh-CN"/>
        </w:rPr>
      </w:pPr>
      <w:r>
        <w:rPr>
          <w:rFonts w:hint="eastAsia" w:ascii="仿宋_GB2312" w:eastAsia="仿宋_GB2312" w:cs="Courier New"/>
          <w:b/>
          <w:bCs/>
          <w:color w:val="auto"/>
          <w:sz w:val="28"/>
          <w:szCs w:val="28"/>
          <w:lang w:val="en-US" w:eastAsia="zh-CN"/>
        </w:rPr>
        <w:t>九、其他事项</w:t>
      </w:r>
    </w:p>
    <w:p w14:paraId="406D4BE8">
      <w:pPr>
        <w:keepNext w:val="0"/>
        <w:keepLines w:val="0"/>
        <w:pageBreakBefore w:val="0"/>
        <w:widowControl w:val="0"/>
        <w:kinsoku/>
        <w:wordWrap/>
        <w:overflowPunct/>
        <w:topLinePunct w:val="0"/>
        <w:autoSpaceDE/>
        <w:autoSpaceDN/>
        <w:bidi w:val="0"/>
        <w:adjustRightInd/>
        <w:snapToGrid w:val="0"/>
        <w:spacing w:line="440" w:lineRule="exact"/>
        <w:ind w:firstLine="562" w:firstLineChars="200"/>
        <w:jc w:val="left"/>
        <w:textAlignment w:val="auto"/>
        <w:rPr>
          <w:rFonts w:hint="eastAsia" w:ascii="仿宋_GB2312" w:eastAsia="仿宋_GB2312" w:cs="Courier New"/>
          <w:color w:val="auto"/>
          <w:sz w:val="28"/>
          <w:szCs w:val="28"/>
          <w:lang w:val="en-US" w:eastAsia="zh-CN"/>
        </w:rPr>
      </w:pPr>
      <w:bookmarkStart w:id="90" w:name="_42.代理服务费"/>
      <w:bookmarkEnd w:id="90"/>
      <w:r>
        <w:rPr>
          <w:rFonts w:hint="eastAsia" w:ascii="仿宋_GB2312" w:eastAsia="仿宋_GB2312" w:cs="Courier New"/>
          <w:b/>
          <w:bCs/>
          <w:color w:val="auto"/>
          <w:sz w:val="28"/>
          <w:szCs w:val="28"/>
          <w:lang w:val="en-US" w:eastAsia="zh-CN"/>
        </w:rPr>
        <w:t>41.代理服务费</w:t>
      </w:r>
    </w:p>
    <w:p w14:paraId="57C3EB7B">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eastAsia="仿宋_GB2312" w:cs="Courier New"/>
          <w:color w:val="auto"/>
          <w:sz w:val="28"/>
          <w:szCs w:val="28"/>
          <w:lang w:val="en-US" w:eastAsia="zh-CN"/>
        </w:rPr>
      </w:pPr>
      <w:r>
        <w:rPr>
          <w:rFonts w:hint="eastAsia" w:ascii="仿宋_GB2312" w:eastAsia="仿宋_GB2312" w:cs="Courier New"/>
          <w:color w:val="auto"/>
          <w:sz w:val="28"/>
          <w:szCs w:val="28"/>
          <w:lang w:val="en-US" w:eastAsia="zh-CN"/>
        </w:rPr>
        <w:t>41.1代理服务收取标准及缴费账户详见“投标人须知前附表”，投标人为联合体的，可以由联合体中的一方或者多方共同交纳代理服务费。</w:t>
      </w:r>
    </w:p>
    <w:p w14:paraId="7AA556B4">
      <w:pPr>
        <w:keepNext w:val="0"/>
        <w:keepLines w:val="0"/>
        <w:pageBreakBefore w:val="0"/>
        <w:widowControl w:val="0"/>
        <w:kinsoku/>
        <w:wordWrap/>
        <w:overflowPunct/>
        <w:topLinePunct w:val="0"/>
        <w:autoSpaceDE/>
        <w:autoSpaceDN/>
        <w:bidi w:val="0"/>
        <w:adjustRightInd/>
        <w:snapToGrid w:val="0"/>
        <w:spacing w:line="440" w:lineRule="exact"/>
        <w:ind w:firstLine="560" w:firstLineChars="200"/>
        <w:jc w:val="left"/>
        <w:textAlignment w:val="auto"/>
        <w:rPr>
          <w:rFonts w:hint="eastAsia" w:ascii="仿宋_GB2312" w:eastAsia="仿宋_GB2312" w:cs="Courier New"/>
          <w:color w:val="auto"/>
          <w:sz w:val="28"/>
          <w:szCs w:val="28"/>
          <w:lang w:val="en-US" w:eastAsia="zh-CN"/>
        </w:rPr>
      </w:pPr>
      <w:r>
        <w:rPr>
          <w:rFonts w:hint="eastAsia" w:ascii="仿宋_GB2312" w:eastAsia="仿宋_GB2312" w:cs="Courier New"/>
          <w:color w:val="auto"/>
          <w:sz w:val="28"/>
          <w:szCs w:val="28"/>
          <w:lang w:val="en-US" w:eastAsia="zh-CN"/>
        </w:rPr>
        <w:t>41.2代理服务收费标准：</w:t>
      </w:r>
    </w:p>
    <w:tbl>
      <w:tblPr>
        <w:tblStyle w:val="49"/>
        <w:tblW w:w="8380"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0"/>
        <w:gridCol w:w="2076"/>
        <w:gridCol w:w="2001"/>
        <w:gridCol w:w="1713"/>
      </w:tblGrid>
      <w:tr w14:paraId="0DAC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2590" w:type="dxa"/>
            <w:tcBorders>
              <w:tl2br w:val="single" w:color="auto" w:sz="4" w:space="0"/>
            </w:tcBorders>
            <w:noWrap w:val="0"/>
            <w:vAlign w:val="top"/>
          </w:tcPr>
          <w:p w14:paraId="33D4084B">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费率</w:t>
            </w:r>
          </w:p>
          <w:p w14:paraId="509D6385">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中标金额</w:t>
            </w:r>
          </w:p>
        </w:tc>
        <w:tc>
          <w:tcPr>
            <w:tcW w:w="2076" w:type="dxa"/>
            <w:noWrap w:val="0"/>
            <w:vAlign w:val="center"/>
          </w:tcPr>
          <w:p w14:paraId="0295B338">
            <w:pPr>
              <w:spacing w:line="360" w:lineRule="auto"/>
              <w:ind w:firstLine="120" w:firstLineChars="5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货物招标</w:t>
            </w:r>
          </w:p>
        </w:tc>
        <w:tc>
          <w:tcPr>
            <w:tcW w:w="2001" w:type="dxa"/>
            <w:noWrap w:val="0"/>
            <w:vAlign w:val="center"/>
          </w:tcPr>
          <w:p w14:paraId="13527C10">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服务招标</w:t>
            </w:r>
          </w:p>
        </w:tc>
        <w:tc>
          <w:tcPr>
            <w:tcW w:w="1713" w:type="dxa"/>
            <w:noWrap w:val="0"/>
            <w:vAlign w:val="center"/>
          </w:tcPr>
          <w:p w14:paraId="0867B2B2">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工程招标</w:t>
            </w:r>
          </w:p>
        </w:tc>
      </w:tr>
      <w:tr w14:paraId="4F6A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90" w:type="dxa"/>
            <w:noWrap w:val="0"/>
            <w:vAlign w:val="center"/>
          </w:tcPr>
          <w:p w14:paraId="52DE8B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100万元以下</w:t>
            </w:r>
          </w:p>
        </w:tc>
        <w:tc>
          <w:tcPr>
            <w:tcW w:w="2076" w:type="dxa"/>
            <w:noWrap w:val="0"/>
            <w:vAlign w:val="center"/>
          </w:tcPr>
          <w:p w14:paraId="401B81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rPr>
              <w:t>1.5%</w:t>
            </w:r>
          </w:p>
        </w:tc>
        <w:tc>
          <w:tcPr>
            <w:tcW w:w="2001" w:type="dxa"/>
            <w:noWrap w:val="0"/>
            <w:vAlign w:val="center"/>
          </w:tcPr>
          <w:p w14:paraId="0B7558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rPr>
              <w:t>1.5%</w:t>
            </w:r>
          </w:p>
        </w:tc>
        <w:tc>
          <w:tcPr>
            <w:tcW w:w="1713" w:type="dxa"/>
            <w:noWrap w:val="0"/>
            <w:vAlign w:val="center"/>
          </w:tcPr>
          <w:p w14:paraId="33FFE8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rPr>
              <w:t>1.0%</w:t>
            </w:r>
          </w:p>
        </w:tc>
      </w:tr>
      <w:tr w14:paraId="02097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90" w:type="dxa"/>
            <w:noWrap w:val="0"/>
            <w:vAlign w:val="center"/>
          </w:tcPr>
          <w:p w14:paraId="5B2C29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100～500万元</w:t>
            </w:r>
          </w:p>
        </w:tc>
        <w:tc>
          <w:tcPr>
            <w:tcW w:w="2076" w:type="dxa"/>
            <w:noWrap w:val="0"/>
            <w:vAlign w:val="center"/>
          </w:tcPr>
          <w:p w14:paraId="51FCFE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rPr>
              <w:t>1.1%</w:t>
            </w:r>
          </w:p>
        </w:tc>
        <w:tc>
          <w:tcPr>
            <w:tcW w:w="2001" w:type="dxa"/>
            <w:noWrap w:val="0"/>
            <w:vAlign w:val="center"/>
          </w:tcPr>
          <w:p w14:paraId="483BEB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rPr>
              <w:t>0.8%</w:t>
            </w:r>
          </w:p>
        </w:tc>
        <w:tc>
          <w:tcPr>
            <w:tcW w:w="1713" w:type="dxa"/>
            <w:noWrap w:val="0"/>
            <w:vAlign w:val="center"/>
          </w:tcPr>
          <w:p w14:paraId="7DEF49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rPr>
              <w:t>0.7%</w:t>
            </w:r>
          </w:p>
        </w:tc>
      </w:tr>
      <w:tr w14:paraId="6E1F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90" w:type="dxa"/>
            <w:noWrap w:val="0"/>
            <w:vAlign w:val="center"/>
          </w:tcPr>
          <w:p w14:paraId="137EF9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500～1000万元</w:t>
            </w:r>
          </w:p>
        </w:tc>
        <w:tc>
          <w:tcPr>
            <w:tcW w:w="2076" w:type="dxa"/>
            <w:noWrap w:val="0"/>
            <w:vAlign w:val="center"/>
          </w:tcPr>
          <w:p w14:paraId="34D05A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rPr>
              <w:t>0.8%</w:t>
            </w:r>
          </w:p>
        </w:tc>
        <w:tc>
          <w:tcPr>
            <w:tcW w:w="2001" w:type="dxa"/>
            <w:noWrap w:val="0"/>
            <w:vAlign w:val="center"/>
          </w:tcPr>
          <w:p w14:paraId="381E08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rPr>
              <w:t>0.45%</w:t>
            </w:r>
          </w:p>
        </w:tc>
        <w:tc>
          <w:tcPr>
            <w:tcW w:w="1713" w:type="dxa"/>
            <w:noWrap w:val="0"/>
            <w:vAlign w:val="center"/>
          </w:tcPr>
          <w:p w14:paraId="78249F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rPr>
              <w:t>0.55%</w:t>
            </w:r>
          </w:p>
        </w:tc>
      </w:tr>
      <w:tr w14:paraId="5075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90" w:type="dxa"/>
            <w:noWrap w:val="0"/>
            <w:vAlign w:val="center"/>
          </w:tcPr>
          <w:p w14:paraId="28BF5D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1000～5000万元</w:t>
            </w:r>
          </w:p>
        </w:tc>
        <w:tc>
          <w:tcPr>
            <w:tcW w:w="2076" w:type="dxa"/>
            <w:noWrap w:val="0"/>
            <w:vAlign w:val="center"/>
          </w:tcPr>
          <w:p w14:paraId="7C0883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rPr>
              <w:t>0.5%</w:t>
            </w:r>
          </w:p>
        </w:tc>
        <w:tc>
          <w:tcPr>
            <w:tcW w:w="2001" w:type="dxa"/>
            <w:noWrap w:val="0"/>
            <w:vAlign w:val="center"/>
          </w:tcPr>
          <w:p w14:paraId="6207D2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rPr>
              <w:t>0.25%</w:t>
            </w:r>
          </w:p>
        </w:tc>
        <w:tc>
          <w:tcPr>
            <w:tcW w:w="1713" w:type="dxa"/>
            <w:noWrap w:val="0"/>
            <w:vAlign w:val="center"/>
          </w:tcPr>
          <w:p w14:paraId="1CB355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rPr>
              <w:t>0.35%</w:t>
            </w:r>
          </w:p>
        </w:tc>
      </w:tr>
      <w:tr w14:paraId="34DC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90" w:type="dxa"/>
            <w:noWrap w:val="0"/>
            <w:vAlign w:val="center"/>
          </w:tcPr>
          <w:p w14:paraId="1C1AC4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5000万元～1亿元</w:t>
            </w:r>
          </w:p>
        </w:tc>
        <w:tc>
          <w:tcPr>
            <w:tcW w:w="2076" w:type="dxa"/>
            <w:noWrap w:val="0"/>
            <w:vAlign w:val="center"/>
          </w:tcPr>
          <w:p w14:paraId="2BE8AC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rPr>
              <w:t>0.25%</w:t>
            </w:r>
          </w:p>
        </w:tc>
        <w:tc>
          <w:tcPr>
            <w:tcW w:w="2001" w:type="dxa"/>
            <w:noWrap w:val="0"/>
            <w:vAlign w:val="center"/>
          </w:tcPr>
          <w:p w14:paraId="391ACB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rPr>
              <w:t>0.1%</w:t>
            </w:r>
          </w:p>
        </w:tc>
        <w:tc>
          <w:tcPr>
            <w:tcW w:w="1713" w:type="dxa"/>
            <w:noWrap w:val="0"/>
            <w:vAlign w:val="center"/>
          </w:tcPr>
          <w:p w14:paraId="31D376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rPr>
              <w:t>0.2%</w:t>
            </w:r>
          </w:p>
        </w:tc>
      </w:tr>
      <w:tr w14:paraId="6B59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90" w:type="dxa"/>
            <w:noWrap w:val="0"/>
            <w:vAlign w:val="center"/>
          </w:tcPr>
          <w:p w14:paraId="0181CF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1～5亿元</w:t>
            </w:r>
          </w:p>
        </w:tc>
        <w:tc>
          <w:tcPr>
            <w:tcW w:w="2076" w:type="dxa"/>
            <w:noWrap w:val="0"/>
            <w:vAlign w:val="center"/>
          </w:tcPr>
          <w:p w14:paraId="1304BA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0.05%</w:t>
            </w:r>
          </w:p>
        </w:tc>
        <w:tc>
          <w:tcPr>
            <w:tcW w:w="2001" w:type="dxa"/>
            <w:noWrap w:val="0"/>
            <w:vAlign w:val="center"/>
          </w:tcPr>
          <w:p w14:paraId="3F0275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0.05%</w:t>
            </w:r>
          </w:p>
        </w:tc>
        <w:tc>
          <w:tcPr>
            <w:tcW w:w="1713" w:type="dxa"/>
            <w:noWrap w:val="0"/>
            <w:vAlign w:val="center"/>
          </w:tcPr>
          <w:p w14:paraId="628C0F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0.05%</w:t>
            </w:r>
          </w:p>
        </w:tc>
      </w:tr>
      <w:tr w14:paraId="21E5B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90" w:type="dxa"/>
            <w:noWrap w:val="0"/>
            <w:vAlign w:val="center"/>
          </w:tcPr>
          <w:p w14:paraId="6633D9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5～10亿元</w:t>
            </w:r>
          </w:p>
        </w:tc>
        <w:tc>
          <w:tcPr>
            <w:tcW w:w="2076" w:type="dxa"/>
            <w:noWrap w:val="0"/>
            <w:vAlign w:val="center"/>
          </w:tcPr>
          <w:p w14:paraId="1F7E34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0.035%</w:t>
            </w:r>
          </w:p>
        </w:tc>
        <w:tc>
          <w:tcPr>
            <w:tcW w:w="2001" w:type="dxa"/>
            <w:noWrap w:val="0"/>
            <w:vAlign w:val="center"/>
          </w:tcPr>
          <w:p w14:paraId="0734CE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0.035%</w:t>
            </w:r>
          </w:p>
        </w:tc>
        <w:tc>
          <w:tcPr>
            <w:tcW w:w="1713" w:type="dxa"/>
            <w:noWrap w:val="0"/>
            <w:vAlign w:val="center"/>
          </w:tcPr>
          <w:p w14:paraId="3DEEDD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0.035%</w:t>
            </w:r>
          </w:p>
        </w:tc>
      </w:tr>
      <w:tr w14:paraId="397F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90" w:type="dxa"/>
            <w:noWrap w:val="0"/>
            <w:vAlign w:val="center"/>
          </w:tcPr>
          <w:p w14:paraId="4F5CC8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10～50亿元</w:t>
            </w:r>
          </w:p>
        </w:tc>
        <w:tc>
          <w:tcPr>
            <w:tcW w:w="2076" w:type="dxa"/>
            <w:noWrap w:val="0"/>
            <w:vAlign w:val="center"/>
          </w:tcPr>
          <w:p w14:paraId="5CCA3A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0.008%</w:t>
            </w:r>
          </w:p>
        </w:tc>
        <w:tc>
          <w:tcPr>
            <w:tcW w:w="2001" w:type="dxa"/>
            <w:noWrap w:val="0"/>
            <w:vAlign w:val="center"/>
          </w:tcPr>
          <w:p w14:paraId="4DB995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0.008%</w:t>
            </w:r>
          </w:p>
        </w:tc>
        <w:tc>
          <w:tcPr>
            <w:tcW w:w="1713" w:type="dxa"/>
            <w:noWrap w:val="0"/>
            <w:vAlign w:val="center"/>
          </w:tcPr>
          <w:p w14:paraId="3DBD11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0.008%</w:t>
            </w:r>
          </w:p>
        </w:tc>
      </w:tr>
      <w:tr w14:paraId="02A9B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90" w:type="dxa"/>
            <w:noWrap w:val="0"/>
            <w:vAlign w:val="center"/>
          </w:tcPr>
          <w:p w14:paraId="0819C6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50～100亿元</w:t>
            </w:r>
          </w:p>
        </w:tc>
        <w:tc>
          <w:tcPr>
            <w:tcW w:w="2076" w:type="dxa"/>
            <w:noWrap w:val="0"/>
            <w:vAlign w:val="center"/>
          </w:tcPr>
          <w:p w14:paraId="373284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0.006%</w:t>
            </w:r>
          </w:p>
        </w:tc>
        <w:tc>
          <w:tcPr>
            <w:tcW w:w="2001" w:type="dxa"/>
            <w:noWrap w:val="0"/>
            <w:vAlign w:val="center"/>
          </w:tcPr>
          <w:p w14:paraId="5CA001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0.006%</w:t>
            </w:r>
          </w:p>
        </w:tc>
        <w:tc>
          <w:tcPr>
            <w:tcW w:w="1713" w:type="dxa"/>
            <w:noWrap w:val="0"/>
            <w:vAlign w:val="center"/>
          </w:tcPr>
          <w:p w14:paraId="0C9E47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0.006%</w:t>
            </w:r>
          </w:p>
        </w:tc>
      </w:tr>
      <w:tr w14:paraId="5084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590" w:type="dxa"/>
            <w:noWrap w:val="0"/>
            <w:vAlign w:val="center"/>
          </w:tcPr>
          <w:p w14:paraId="63278B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100亿以上</w:t>
            </w:r>
          </w:p>
        </w:tc>
        <w:tc>
          <w:tcPr>
            <w:tcW w:w="2076" w:type="dxa"/>
            <w:noWrap w:val="0"/>
            <w:vAlign w:val="center"/>
          </w:tcPr>
          <w:p w14:paraId="19472C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0.004%</w:t>
            </w:r>
          </w:p>
        </w:tc>
        <w:tc>
          <w:tcPr>
            <w:tcW w:w="2001" w:type="dxa"/>
            <w:noWrap w:val="0"/>
            <w:vAlign w:val="center"/>
          </w:tcPr>
          <w:p w14:paraId="3F839E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0.004%</w:t>
            </w:r>
          </w:p>
        </w:tc>
        <w:tc>
          <w:tcPr>
            <w:tcW w:w="1713" w:type="dxa"/>
            <w:noWrap w:val="0"/>
            <w:vAlign w:val="center"/>
          </w:tcPr>
          <w:p w14:paraId="6306C3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0.004%</w:t>
            </w:r>
          </w:p>
        </w:tc>
      </w:tr>
    </w:tbl>
    <w:p w14:paraId="0F0922EB">
      <w:pPr>
        <w:keepNext w:val="0"/>
        <w:keepLines w:val="0"/>
        <w:pageBreakBefore w:val="0"/>
        <w:widowControl w:val="0"/>
        <w:kinsoku/>
        <w:wordWrap/>
        <w:overflowPunct/>
        <w:topLinePunct w:val="0"/>
        <w:autoSpaceDE/>
        <w:autoSpaceDN/>
        <w:bidi w:val="0"/>
        <w:adjustRightInd/>
        <w:spacing w:line="440" w:lineRule="exact"/>
        <w:ind w:firstLine="560" w:firstLineChars="200"/>
        <w:textAlignment w:val="auto"/>
        <w:rPr>
          <w:rFonts w:hint="eastAsia" w:ascii="宋体" w:hAnsi="宋体" w:cs="宋体"/>
          <w:color w:val="auto"/>
          <w:szCs w:val="21"/>
          <w:highlight w:val="none"/>
        </w:rPr>
      </w:pPr>
      <w:r>
        <w:rPr>
          <w:rFonts w:hint="eastAsia" w:ascii="仿宋" w:hAnsi="仿宋" w:eastAsia="仿宋" w:cs="仿宋"/>
          <w:color w:val="auto"/>
          <w:sz w:val="28"/>
          <w:szCs w:val="28"/>
          <w:highlight w:val="none"/>
        </w:rPr>
        <w:t>注:</w:t>
      </w:r>
      <w:r>
        <w:rPr>
          <w:rFonts w:hint="eastAsia" w:ascii="宋体" w:hAnsi="宋体" w:cs="宋体"/>
          <w:color w:val="auto"/>
          <w:szCs w:val="21"/>
          <w:highlight w:val="none"/>
        </w:rPr>
        <w:t xml:space="preserve"> </w:t>
      </w:r>
    </w:p>
    <w:p w14:paraId="42CF00AD">
      <w:pPr>
        <w:keepNext w:val="0"/>
        <w:keepLines w:val="0"/>
        <w:pageBreakBefore w:val="0"/>
        <w:widowControl w:val="0"/>
        <w:kinsoku/>
        <w:wordWrap/>
        <w:overflowPunct/>
        <w:topLinePunct w:val="0"/>
        <w:autoSpaceDE/>
        <w:autoSpaceDN/>
        <w:bidi w:val="0"/>
        <w:adjustRightInd/>
        <w:spacing w:line="44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（1）按本表费率计算的收费为采购代理的收费基准价格；</w:t>
      </w:r>
    </w:p>
    <w:p w14:paraId="3ECC937A">
      <w:pPr>
        <w:keepNext w:val="0"/>
        <w:keepLines w:val="0"/>
        <w:pageBreakBefore w:val="0"/>
        <w:widowControl w:val="0"/>
        <w:kinsoku/>
        <w:wordWrap/>
        <w:overflowPunct/>
        <w:topLinePunct w:val="0"/>
        <w:autoSpaceDE/>
        <w:autoSpaceDN/>
        <w:bidi w:val="0"/>
        <w:adjustRightInd/>
        <w:spacing w:line="44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（2）采购代理收费按差额定率累进法计算。</w:t>
      </w:r>
    </w:p>
    <w:p w14:paraId="16BCCFF4">
      <w:pPr>
        <w:keepNext w:val="0"/>
        <w:keepLines w:val="0"/>
        <w:pageBreakBefore w:val="0"/>
        <w:widowControl w:val="0"/>
        <w:kinsoku/>
        <w:wordWrap/>
        <w:overflowPunct/>
        <w:topLinePunct w:val="0"/>
        <w:autoSpaceDE/>
        <w:autoSpaceDN/>
        <w:bidi w:val="0"/>
        <w:adjustRightInd/>
        <w:spacing w:line="44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例如：某货物采购代理业务中标金额或者暂定价为200万元，计算采购代理收费额如下：</w:t>
      </w:r>
    </w:p>
    <w:p w14:paraId="40AA0ABD">
      <w:pPr>
        <w:keepNext w:val="0"/>
        <w:keepLines w:val="0"/>
        <w:pageBreakBefore w:val="0"/>
        <w:widowControl w:val="0"/>
        <w:kinsoku/>
        <w:wordWrap/>
        <w:overflowPunct/>
        <w:topLinePunct w:val="0"/>
        <w:autoSpaceDE/>
        <w:autoSpaceDN/>
        <w:bidi w:val="0"/>
        <w:adjustRightInd/>
        <w:spacing w:line="44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100万元×l.5％＝ 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万元</w:t>
      </w:r>
    </w:p>
    <w:p w14:paraId="7084564A">
      <w:pPr>
        <w:keepNext w:val="0"/>
        <w:keepLines w:val="0"/>
        <w:pageBreakBefore w:val="0"/>
        <w:widowControl w:val="0"/>
        <w:kinsoku/>
        <w:wordWrap/>
        <w:overflowPunct/>
        <w:topLinePunct w:val="0"/>
        <w:autoSpaceDE/>
        <w:autoSpaceDN/>
        <w:bidi w:val="0"/>
        <w:adjustRightInd/>
        <w:spacing w:line="44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（200</w:t>
      </w:r>
      <w:r>
        <w:rPr>
          <w:rFonts w:hint="eastAsia" w:ascii="宋体" w:hAnsi="宋体" w:eastAsia="宋体" w:cs="宋体"/>
          <w:color w:val="auto"/>
          <w:sz w:val="28"/>
          <w:szCs w:val="28"/>
          <w:highlight w:val="none"/>
          <w:lang w:val="en-US" w:eastAsia="zh-CN"/>
        </w:rPr>
        <w:t>-</w:t>
      </w:r>
      <w:r>
        <w:rPr>
          <w:rFonts w:hint="eastAsia" w:ascii="仿宋" w:hAnsi="仿宋" w:eastAsia="仿宋" w:cs="仿宋"/>
          <w:color w:val="auto"/>
          <w:sz w:val="28"/>
          <w:szCs w:val="28"/>
          <w:highlight w:val="none"/>
        </w:rPr>
        <w:t>100）万元×1.1％＝1.1万元</w:t>
      </w:r>
    </w:p>
    <w:p w14:paraId="77D99F52">
      <w:pPr>
        <w:pStyle w:val="27"/>
        <w:keepNext w:val="0"/>
        <w:keepLines w:val="0"/>
        <w:pageBreakBefore w:val="0"/>
        <w:widowControl w:val="0"/>
        <w:kinsoku/>
        <w:wordWrap/>
        <w:overflowPunct/>
        <w:topLinePunct w:val="0"/>
        <w:autoSpaceDE/>
        <w:autoSpaceDN/>
        <w:bidi w:val="0"/>
        <w:adjustRightInd/>
        <w:snapToGrid w:val="0"/>
        <w:spacing w:line="44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合计收费＝1.5+1.1＝2.6（万元）</w:t>
      </w:r>
    </w:p>
    <w:p w14:paraId="05EBF5EF">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仿宋" w:hAnsi="仿宋" w:eastAsia="仿宋" w:cs="仿宋"/>
          <w:sz w:val="28"/>
          <w:szCs w:val="36"/>
          <w:lang w:eastAsia="zh-CN"/>
        </w:rPr>
        <w:sectPr>
          <w:pgSz w:w="11906" w:h="16838"/>
          <w:pgMar w:top="1440" w:right="1440" w:bottom="1440" w:left="1440" w:header="851" w:footer="992" w:gutter="0"/>
          <w:cols w:space="720" w:num="1"/>
          <w:docGrid w:linePitch="312" w:charSpace="0"/>
        </w:sectPr>
      </w:pPr>
    </w:p>
    <w:p w14:paraId="39CC9D79">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仿宋" w:hAnsi="仿宋" w:eastAsia="仿宋" w:cs="仿宋"/>
          <w:color w:val="auto"/>
          <w:sz w:val="28"/>
          <w:szCs w:val="36"/>
        </w:rPr>
      </w:pPr>
    </w:p>
    <w:p w14:paraId="70BC6C04">
      <w:pPr>
        <w:rPr>
          <w:color w:val="auto"/>
        </w:rPr>
      </w:pPr>
    </w:p>
    <w:p w14:paraId="68E03680">
      <w:pPr>
        <w:rPr>
          <w:color w:val="auto"/>
        </w:rPr>
      </w:pPr>
    </w:p>
    <w:p w14:paraId="69B4FF84">
      <w:pPr>
        <w:rPr>
          <w:color w:val="auto"/>
        </w:rPr>
      </w:pPr>
    </w:p>
    <w:p w14:paraId="1A226BCC">
      <w:pPr>
        <w:rPr>
          <w:color w:val="auto"/>
        </w:rPr>
      </w:pPr>
    </w:p>
    <w:p w14:paraId="387991E9">
      <w:pPr>
        <w:rPr>
          <w:color w:val="auto"/>
        </w:rPr>
      </w:pPr>
    </w:p>
    <w:p w14:paraId="79F50FDD">
      <w:pPr>
        <w:rPr>
          <w:color w:val="auto"/>
        </w:rPr>
      </w:pPr>
    </w:p>
    <w:p w14:paraId="322F8076">
      <w:pPr>
        <w:rPr>
          <w:color w:val="auto"/>
        </w:rPr>
      </w:pPr>
    </w:p>
    <w:p w14:paraId="74B87318">
      <w:pPr>
        <w:rPr>
          <w:color w:val="auto"/>
        </w:rPr>
      </w:pPr>
    </w:p>
    <w:p w14:paraId="4B6AB5A9">
      <w:pPr>
        <w:rPr>
          <w:color w:val="auto"/>
        </w:rPr>
      </w:pPr>
    </w:p>
    <w:p w14:paraId="7CDCC083">
      <w:pPr>
        <w:rPr>
          <w:color w:val="auto"/>
        </w:rPr>
      </w:pPr>
    </w:p>
    <w:p w14:paraId="07689DA1">
      <w:pPr>
        <w:rPr>
          <w:color w:val="auto"/>
        </w:rPr>
      </w:pPr>
    </w:p>
    <w:p w14:paraId="5AEAF1A3">
      <w:pPr>
        <w:rPr>
          <w:color w:val="auto"/>
        </w:rPr>
      </w:pPr>
    </w:p>
    <w:p w14:paraId="07C18DF9">
      <w:pPr>
        <w:rPr>
          <w:color w:val="auto"/>
        </w:rPr>
      </w:pPr>
    </w:p>
    <w:p w14:paraId="3E665268">
      <w:pPr>
        <w:rPr>
          <w:color w:val="auto"/>
        </w:rPr>
      </w:pPr>
    </w:p>
    <w:p w14:paraId="2F874C52">
      <w:pPr>
        <w:rPr>
          <w:color w:val="auto"/>
        </w:rPr>
      </w:pPr>
    </w:p>
    <w:p w14:paraId="69A9B108">
      <w:pPr>
        <w:rPr>
          <w:color w:val="auto"/>
        </w:rPr>
      </w:pPr>
    </w:p>
    <w:p w14:paraId="666765B7">
      <w:pPr>
        <w:pStyle w:val="3"/>
        <w:jc w:val="center"/>
        <w:rPr>
          <w:color w:val="auto"/>
          <w:sz w:val="36"/>
          <w:szCs w:val="36"/>
        </w:rPr>
      </w:pPr>
      <w:bookmarkStart w:id="91" w:name="_Toc27328"/>
      <w:r>
        <w:rPr>
          <w:rFonts w:hint="eastAsia"/>
          <w:color w:val="auto"/>
          <w:sz w:val="40"/>
          <w:szCs w:val="40"/>
        </w:rPr>
        <w:t xml:space="preserve">第四章 </w:t>
      </w:r>
      <w:bookmarkEnd w:id="87"/>
      <w:bookmarkEnd w:id="88"/>
      <w:r>
        <w:rPr>
          <w:rFonts w:hint="eastAsia"/>
          <w:color w:val="auto"/>
          <w:sz w:val="40"/>
          <w:szCs w:val="40"/>
        </w:rPr>
        <w:t>评标方法及评标标准</w:t>
      </w:r>
      <w:bookmarkEnd w:id="89"/>
      <w:bookmarkEnd w:id="91"/>
      <w:r>
        <w:rPr>
          <w:color w:val="auto"/>
          <w:sz w:val="52"/>
          <w:szCs w:val="52"/>
        </w:rPr>
        <w:tab/>
      </w:r>
    </w:p>
    <w:p w14:paraId="24EBF6CB">
      <w:pPr>
        <w:tabs>
          <w:tab w:val="left" w:pos="3055"/>
        </w:tabs>
        <w:jc w:val="center"/>
        <w:rPr>
          <w:b/>
          <w:color w:val="auto"/>
          <w:sz w:val="30"/>
          <w:szCs w:val="30"/>
        </w:rPr>
      </w:pPr>
      <w:r>
        <w:rPr>
          <w:color w:val="auto"/>
        </w:rPr>
        <w:br w:type="page"/>
      </w:r>
      <w:r>
        <w:rPr>
          <w:rFonts w:hint="eastAsia" w:ascii="宋体" w:hAnsi="宋体" w:cs="Courier New"/>
          <w:b/>
          <w:bCs/>
          <w:color w:val="auto"/>
          <w:sz w:val="32"/>
          <w:szCs w:val="32"/>
        </w:rPr>
        <w:t>评标方法及评标标准</w:t>
      </w:r>
    </w:p>
    <w:p w14:paraId="17341296">
      <w:pPr>
        <w:spacing w:line="390" w:lineRule="exact"/>
        <w:ind w:left="0" w:leftChars="0" w:right="0" w:rightChars="0" w:firstLine="422" w:firstLineChars="150"/>
        <w:rPr>
          <w:rFonts w:ascii="仿宋_GB2312" w:eastAsia="仿宋_GB2312"/>
          <w:b/>
          <w:bCs/>
          <w:color w:val="auto"/>
          <w:sz w:val="28"/>
          <w:szCs w:val="28"/>
        </w:rPr>
      </w:pPr>
      <w:r>
        <w:rPr>
          <w:rFonts w:hint="eastAsia" w:ascii="仿宋_GB2312" w:eastAsia="仿宋_GB2312"/>
          <w:b/>
          <w:bCs/>
          <w:color w:val="auto"/>
          <w:sz w:val="28"/>
          <w:szCs w:val="28"/>
        </w:rPr>
        <w:t>一、评标原则</w:t>
      </w:r>
    </w:p>
    <w:p w14:paraId="56C4906B">
      <w:pPr>
        <w:spacing w:line="390" w:lineRule="exact"/>
        <w:ind w:right="0" w:rightChars="0"/>
        <w:rPr>
          <w:rFonts w:ascii="仿宋_GB2312" w:eastAsia="仿宋_GB2312"/>
          <w:color w:val="auto"/>
          <w:sz w:val="28"/>
          <w:szCs w:val="28"/>
        </w:rPr>
      </w:pPr>
      <w:r>
        <w:rPr>
          <w:rFonts w:hint="eastAsia" w:ascii="仿宋_GB2312" w:eastAsia="仿宋_GB2312"/>
          <w:color w:val="auto"/>
          <w:sz w:val="28"/>
          <w:szCs w:val="28"/>
        </w:rPr>
        <w:t xml:space="preserve">    （一）评委构成：本招标采购项目的评委分别由依法组成的评审专家、采购人代表共五人或以上单数构成，其中专家人数不少于评标委员会成员总数的三分之二。</w:t>
      </w:r>
    </w:p>
    <w:p w14:paraId="6538DE04">
      <w:pPr>
        <w:spacing w:line="390" w:lineRule="exact"/>
        <w:ind w:right="0" w:rightChars="0" w:firstLine="435"/>
        <w:rPr>
          <w:rFonts w:ascii="仿宋_GB2312" w:eastAsia="仿宋_GB2312"/>
          <w:b/>
          <w:color w:val="auto"/>
          <w:sz w:val="28"/>
          <w:szCs w:val="28"/>
        </w:rPr>
      </w:pPr>
      <w:r>
        <w:rPr>
          <w:rFonts w:hint="eastAsia" w:ascii="仿宋_GB2312" w:eastAsia="仿宋_GB2312"/>
          <w:b/>
          <w:color w:val="auto"/>
          <w:sz w:val="28"/>
          <w:szCs w:val="28"/>
        </w:rPr>
        <w:t>（二）评标依据：评委将以招投标文件为评标依据，对投标人的价格、服务方案、信誉、业绩等方面按百分制打分。</w:t>
      </w:r>
    </w:p>
    <w:p w14:paraId="419EB5E6">
      <w:pPr>
        <w:spacing w:line="390" w:lineRule="exact"/>
        <w:ind w:right="0" w:rightChars="0" w:firstLine="435"/>
        <w:rPr>
          <w:rFonts w:ascii="仿宋_GB2312" w:eastAsia="仿宋_GB2312"/>
          <w:color w:val="auto"/>
          <w:sz w:val="28"/>
          <w:szCs w:val="28"/>
        </w:rPr>
      </w:pPr>
      <w:r>
        <w:rPr>
          <w:rFonts w:hint="eastAsia" w:ascii="仿宋_GB2312" w:eastAsia="仿宋_GB2312"/>
          <w:color w:val="auto"/>
          <w:sz w:val="28"/>
          <w:szCs w:val="28"/>
        </w:rPr>
        <w:t>（三）评标方式：以封闭方式进行。</w:t>
      </w:r>
    </w:p>
    <w:p w14:paraId="3C878054">
      <w:pPr>
        <w:spacing w:line="390" w:lineRule="exact"/>
        <w:ind w:right="0" w:rightChars="0" w:firstLine="435"/>
        <w:rPr>
          <w:rFonts w:ascii="仿宋_GB2312" w:eastAsia="仿宋_GB2312"/>
          <w:color w:val="auto"/>
          <w:sz w:val="28"/>
          <w:szCs w:val="28"/>
        </w:rPr>
      </w:pPr>
      <w:r>
        <w:rPr>
          <w:rFonts w:hint="eastAsia" w:ascii="仿宋_GB2312" w:eastAsia="仿宋_GB2312"/>
          <w:color w:val="auto"/>
          <w:sz w:val="28"/>
          <w:szCs w:val="28"/>
        </w:rPr>
        <w:t>（四）评标委员会认为投标人的报价明显低于其他通过符合性审查投标人的报价，有可能影响</w:t>
      </w:r>
      <w:r>
        <w:rPr>
          <w:rFonts w:hint="eastAsia" w:ascii="仿宋_GB2312" w:eastAsia="仿宋_GB2312"/>
          <w:color w:val="auto"/>
          <w:sz w:val="28"/>
          <w:szCs w:val="28"/>
          <w:lang w:val="en-US" w:eastAsia="zh-CN"/>
        </w:rPr>
        <w:t>服务</w:t>
      </w:r>
      <w:r>
        <w:rPr>
          <w:rFonts w:hint="eastAsia" w:ascii="仿宋_GB2312" w:eastAsia="仿宋_GB2312"/>
          <w:color w:val="auto"/>
          <w:sz w:val="28"/>
          <w:szCs w:val="28"/>
        </w:rPr>
        <w:t>质量或者不能诚信履约的，</w:t>
      </w:r>
      <w:r>
        <w:rPr>
          <w:rFonts w:hint="eastAsia" w:ascii="仿宋_GB2312" w:eastAsia="仿宋_GB2312" w:cs="Courier New"/>
          <w:color w:val="auto"/>
          <w:sz w:val="28"/>
          <w:szCs w:val="28"/>
        </w:rPr>
        <w:t>应当通过广西政府采购云平台发起询标函，要求其在评标现场合理的时间内通过广西政府采购云平台提供书面说明</w:t>
      </w:r>
      <w:r>
        <w:rPr>
          <w:rFonts w:hint="eastAsia" w:ascii="仿宋_GB2312" w:eastAsia="仿宋_GB2312"/>
          <w:color w:val="auto"/>
          <w:sz w:val="28"/>
          <w:szCs w:val="28"/>
        </w:rPr>
        <w:t xml:space="preserve">，必要时提交相关证明材料；投标人不能证明其报价合理性的，评标委员会应当将其作为无效投标处理。     </w:t>
      </w:r>
    </w:p>
    <w:p w14:paraId="65B62B97">
      <w:pPr>
        <w:spacing w:line="390" w:lineRule="exact"/>
        <w:ind w:right="0" w:rightChars="0" w:firstLine="435"/>
        <w:rPr>
          <w:rFonts w:ascii="仿宋_GB2312" w:eastAsia="仿宋_GB2312"/>
          <w:b/>
          <w:bCs/>
          <w:color w:val="auto"/>
          <w:sz w:val="28"/>
          <w:szCs w:val="28"/>
        </w:rPr>
      </w:pPr>
      <w:r>
        <w:rPr>
          <w:rFonts w:hint="eastAsia" w:ascii="仿宋_GB2312" w:eastAsia="仿宋_GB2312"/>
          <w:b/>
          <w:bCs/>
          <w:color w:val="auto"/>
          <w:sz w:val="28"/>
          <w:szCs w:val="28"/>
        </w:rPr>
        <w:t>二、评标方法</w:t>
      </w:r>
      <w:r>
        <w:rPr>
          <w:rFonts w:ascii="仿宋_GB2312" w:eastAsia="仿宋_GB2312"/>
          <w:b/>
          <w:bCs/>
          <w:color w:val="auto"/>
          <w:sz w:val="28"/>
          <w:szCs w:val="28"/>
        </w:rPr>
        <w:tab/>
      </w:r>
    </w:p>
    <w:p w14:paraId="4CC12AD7">
      <w:pPr>
        <w:keepNext w:val="0"/>
        <w:keepLines w:val="0"/>
        <w:pageBreakBefore w:val="0"/>
        <w:widowControl w:val="0"/>
        <w:kinsoku/>
        <w:wordWrap/>
        <w:overflowPunct/>
        <w:topLinePunct w:val="0"/>
        <w:autoSpaceDE/>
        <w:autoSpaceDN/>
        <w:bidi w:val="0"/>
        <w:adjustRightInd/>
        <w:snapToGrid/>
        <w:spacing w:line="390" w:lineRule="exact"/>
        <w:ind w:left="0" w:right="0" w:rightChars="0" w:firstLine="435"/>
        <w:textAlignment w:val="auto"/>
        <w:rPr>
          <w:rFonts w:hint="eastAsia" w:ascii="仿宋_GB2312" w:eastAsia="仿宋_GB2312"/>
          <w:color w:val="auto"/>
          <w:sz w:val="28"/>
          <w:szCs w:val="28"/>
        </w:rPr>
      </w:pPr>
      <w:r>
        <w:rPr>
          <w:rFonts w:hint="eastAsia" w:ascii="仿宋_GB2312" w:eastAsia="仿宋_GB2312"/>
          <w:color w:val="auto"/>
          <w:sz w:val="28"/>
          <w:szCs w:val="28"/>
        </w:rPr>
        <w:t>（一）对进入详评的，采用百分制综合评分法。</w:t>
      </w:r>
    </w:p>
    <w:p w14:paraId="6BDA14C7">
      <w:pPr>
        <w:pStyle w:val="9"/>
        <w:keepNext w:val="0"/>
        <w:keepLines w:val="0"/>
        <w:pageBreakBefore w:val="0"/>
        <w:widowControl w:val="0"/>
        <w:kinsoku/>
        <w:wordWrap/>
        <w:overflowPunct/>
        <w:topLinePunct w:val="0"/>
        <w:autoSpaceDE/>
        <w:autoSpaceDN/>
        <w:bidi w:val="0"/>
        <w:adjustRightInd/>
        <w:snapToGrid/>
        <w:spacing w:line="120" w:lineRule="atLeast"/>
        <w:ind w:left="0" w:leftChars="0" w:firstLine="420" w:firstLineChars="150"/>
        <w:textAlignment w:val="auto"/>
      </w:pPr>
      <w:r>
        <w:rPr>
          <w:rFonts w:hint="eastAsia" w:ascii="仿宋_GB2312" w:eastAsia="仿宋_GB2312"/>
          <w:color w:val="auto"/>
          <w:sz w:val="28"/>
          <w:szCs w:val="28"/>
        </w:rPr>
        <w:t>（二）计分办法（分值计算保留小数点后两位，第三位四舍五入）</w:t>
      </w:r>
      <w:r>
        <w:rPr>
          <w:rFonts w:hint="eastAsia" w:ascii="仿宋_GB2312" w:hAnsi="宋体" w:eastAsia="仿宋_GB2312"/>
          <w:color w:val="auto"/>
          <w:sz w:val="28"/>
          <w:szCs w:val="28"/>
        </w:rPr>
        <w:t>：</w:t>
      </w:r>
    </w:p>
    <w:tbl>
      <w:tblPr>
        <w:tblStyle w:val="50"/>
        <w:tblpPr w:leftFromText="180" w:rightFromText="180" w:vertAnchor="text" w:horzAnchor="page" w:tblpX="1367" w:tblpY="1086"/>
        <w:tblOverlap w:val="never"/>
        <w:tblW w:w="9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915"/>
        <w:gridCol w:w="4789"/>
        <w:gridCol w:w="809"/>
        <w:gridCol w:w="1623"/>
      </w:tblGrid>
      <w:tr w14:paraId="18C4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8" w:type="dxa"/>
            <w:gridSpan w:val="5"/>
            <w:noWrap w:val="0"/>
            <w:vAlign w:val="top"/>
          </w:tcPr>
          <w:p w14:paraId="04D26FE4">
            <w:pPr>
              <w:pStyle w:val="9"/>
              <w:keepNext w:val="0"/>
              <w:keepLines w:val="0"/>
              <w:pageBreakBefore w:val="0"/>
              <w:widowControl w:val="0"/>
              <w:kinsoku/>
              <w:wordWrap/>
              <w:overflowPunct/>
              <w:topLinePunct w:val="0"/>
              <w:autoSpaceDE/>
              <w:autoSpaceDN/>
              <w:bidi w:val="0"/>
              <w:adjustRightInd/>
              <w:snapToGrid/>
              <w:spacing w:line="120" w:lineRule="atLeast"/>
              <w:ind w:left="0"/>
              <w:jc w:val="center"/>
              <w:textAlignment w:val="auto"/>
              <w:rPr>
                <w:rFonts w:hint="eastAsia"/>
                <w:vertAlign w:val="baseline"/>
              </w:rPr>
            </w:pPr>
            <w:r>
              <w:rPr>
                <w:rFonts w:hint="eastAsia" w:ascii="仿宋_GB2312" w:eastAsia="仿宋_GB2312"/>
                <w:b/>
                <w:color w:val="auto"/>
                <w:sz w:val="32"/>
              </w:rPr>
              <w:t>客观分</w:t>
            </w:r>
          </w:p>
        </w:tc>
      </w:tr>
      <w:tr w14:paraId="47498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noWrap w:val="0"/>
            <w:vAlign w:val="center"/>
          </w:tcPr>
          <w:p w14:paraId="6834ACF8">
            <w:pPr>
              <w:spacing w:line="360" w:lineRule="exact"/>
              <w:jc w:val="center"/>
              <w:rPr>
                <w:rFonts w:hint="eastAsia"/>
                <w:vertAlign w:val="baseline"/>
              </w:rPr>
            </w:pPr>
            <w:r>
              <w:rPr>
                <w:rFonts w:hint="eastAsia" w:ascii="仿宋_GB2312" w:hAnsi="仿宋_GB2312" w:eastAsia="仿宋_GB2312" w:cs="仿宋_GB2312"/>
                <w:b/>
                <w:color w:val="auto"/>
                <w:sz w:val="28"/>
                <w:szCs w:val="28"/>
              </w:rPr>
              <w:t>评分项</w:t>
            </w:r>
          </w:p>
        </w:tc>
        <w:tc>
          <w:tcPr>
            <w:tcW w:w="915" w:type="dxa"/>
            <w:noWrap w:val="0"/>
            <w:vAlign w:val="center"/>
          </w:tcPr>
          <w:p w14:paraId="084282ED">
            <w:pPr>
              <w:spacing w:line="360" w:lineRule="exact"/>
              <w:jc w:val="center"/>
              <w:rPr>
                <w:rFonts w:hint="eastAsia"/>
                <w:vertAlign w:val="baseline"/>
              </w:rPr>
            </w:pPr>
            <w:r>
              <w:rPr>
                <w:rFonts w:hint="eastAsia" w:ascii="仿宋_GB2312" w:hAnsi="仿宋_GB2312" w:eastAsia="仿宋_GB2312" w:cs="仿宋_GB2312"/>
                <w:b/>
                <w:color w:val="auto"/>
                <w:sz w:val="28"/>
                <w:szCs w:val="28"/>
              </w:rPr>
              <w:t>评审因素</w:t>
            </w:r>
          </w:p>
        </w:tc>
        <w:tc>
          <w:tcPr>
            <w:tcW w:w="4789" w:type="dxa"/>
            <w:noWrap w:val="0"/>
            <w:vAlign w:val="center"/>
          </w:tcPr>
          <w:p w14:paraId="3A7299FC">
            <w:pPr>
              <w:spacing w:line="360" w:lineRule="exact"/>
              <w:jc w:val="center"/>
              <w:rPr>
                <w:rFonts w:hint="eastAsia"/>
                <w:vertAlign w:val="baseline"/>
              </w:rPr>
            </w:pPr>
            <w:r>
              <w:rPr>
                <w:rFonts w:hint="eastAsia" w:ascii="仿宋_GB2312" w:hAnsi="仿宋_GB2312" w:eastAsia="仿宋_GB2312" w:cs="仿宋_GB2312"/>
                <w:b/>
                <w:color w:val="auto"/>
                <w:sz w:val="28"/>
                <w:szCs w:val="28"/>
              </w:rPr>
              <w:t>评分标准说明</w:t>
            </w:r>
          </w:p>
        </w:tc>
        <w:tc>
          <w:tcPr>
            <w:tcW w:w="809" w:type="dxa"/>
            <w:noWrap w:val="0"/>
            <w:vAlign w:val="center"/>
          </w:tcPr>
          <w:p w14:paraId="63F684CC">
            <w:pPr>
              <w:spacing w:line="360" w:lineRule="exact"/>
              <w:jc w:val="center"/>
              <w:rPr>
                <w:rFonts w:hint="eastAsia"/>
                <w:vertAlign w:val="baseline"/>
              </w:rPr>
            </w:pPr>
            <w:r>
              <w:rPr>
                <w:rFonts w:hint="eastAsia" w:ascii="仿宋_GB2312" w:hAnsi="仿宋_GB2312" w:eastAsia="仿宋_GB2312" w:cs="仿宋_GB2312"/>
                <w:b/>
                <w:color w:val="auto"/>
                <w:sz w:val="28"/>
                <w:szCs w:val="28"/>
              </w:rPr>
              <w:t>分值</w:t>
            </w:r>
          </w:p>
        </w:tc>
        <w:tc>
          <w:tcPr>
            <w:tcW w:w="1623" w:type="dxa"/>
            <w:noWrap w:val="0"/>
            <w:vAlign w:val="center"/>
          </w:tcPr>
          <w:p w14:paraId="5D0424A4">
            <w:pPr>
              <w:spacing w:line="360" w:lineRule="exact"/>
              <w:jc w:val="center"/>
              <w:rPr>
                <w:rFonts w:hint="eastAsia"/>
                <w:vertAlign w:val="baseline"/>
              </w:rPr>
            </w:pPr>
            <w:r>
              <w:rPr>
                <w:rFonts w:hint="eastAsia" w:ascii="仿宋_GB2312" w:hAnsi="仿宋_GB2312" w:eastAsia="仿宋_GB2312" w:cs="仿宋_GB2312"/>
                <w:b/>
                <w:color w:val="auto"/>
                <w:sz w:val="28"/>
                <w:szCs w:val="28"/>
              </w:rPr>
              <w:t>对应的投标文件格式</w:t>
            </w:r>
          </w:p>
        </w:tc>
      </w:tr>
      <w:tr w14:paraId="1A09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noWrap w:val="0"/>
            <w:vAlign w:val="center"/>
          </w:tcPr>
          <w:p w14:paraId="5D5135B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vertAlign w:val="baseline"/>
              </w:rPr>
            </w:pPr>
            <w:r>
              <w:rPr>
                <w:rFonts w:hint="eastAsia" w:ascii="仿宋_GB2312" w:hAnsi="仿宋_GB2312" w:eastAsia="仿宋_GB2312" w:cs="仿宋_GB2312"/>
                <w:b/>
                <w:color w:val="auto"/>
                <w:sz w:val="28"/>
                <w:szCs w:val="28"/>
              </w:rPr>
              <w:t>价格分</w:t>
            </w:r>
          </w:p>
        </w:tc>
        <w:tc>
          <w:tcPr>
            <w:tcW w:w="915" w:type="dxa"/>
            <w:noWrap w:val="0"/>
            <w:vAlign w:val="center"/>
          </w:tcPr>
          <w:p w14:paraId="441D26C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vertAlign w:val="baseline"/>
              </w:rPr>
            </w:pPr>
            <w:r>
              <w:rPr>
                <w:rFonts w:hint="eastAsia" w:ascii="仿宋_GB2312" w:hAnsi="仿宋_GB2312" w:eastAsia="仿宋_GB2312" w:cs="仿宋_GB2312"/>
                <w:b/>
                <w:color w:val="auto"/>
                <w:sz w:val="28"/>
                <w:szCs w:val="28"/>
              </w:rPr>
              <w:t>价格</w:t>
            </w:r>
          </w:p>
        </w:tc>
        <w:tc>
          <w:tcPr>
            <w:tcW w:w="4789" w:type="dxa"/>
            <w:noWrap w:val="0"/>
            <w:vAlign w:val="center"/>
          </w:tcPr>
          <w:p w14:paraId="24613771">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1.满足招标文件要求且投标价格最低的投标报价为评标基准价，其投标人的报价分为最高分</w:t>
            </w:r>
            <w:r>
              <w:rPr>
                <w:rFonts w:hint="eastAsia" w:ascii="仿宋_GB2312" w:hAnsi="仿宋_GB2312" w:eastAsia="仿宋_GB2312" w:cs="仿宋_GB2312"/>
                <w:color w:val="auto"/>
                <w:sz w:val="28"/>
                <w:szCs w:val="28"/>
                <w:lang w:val="en-US" w:eastAsia="zh-CN"/>
              </w:rPr>
              <w:t>10</w:t>
            </w:r>
            <w:r>
              <w:rPr>
                <w:rFonts w:hint="eastAsia" w:ascii="仿宋_GB2312" w:hAnsi="仿宋_GB2312" w:eastAsia="仿宋_GB2312" w:cs="仿宋_GB2312"/>
                <w:color w:val="auto"/>
                <w:sz w:val="28"/>
                <w:szCs w:val="28"/>
              </w:rPr>
              <w:t>分；</w:t>
            </w:r>
          </w:p>
          <w:p w14:paraId="5BA1F34B">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2.其他投标人的报价得分按以下公式计算：</w:t>
            </w:r>
          </w:p>
          <w:p w14:paraId="6CFCF6E0">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报价得分=（评标基准价／某投标人投标报价）×</w:t>
            </w:r>
            <w:r>
              <w:rPr>
                <w:rFonts w:hint="eastAsia" w:ascii="仿宋_GB2312" w:hAnsi="仿宋_GB2312" w:eastAsia="仿宋_GB2312" w:cs="仿宋_GB2312"/>
                <w:color w:val="auto"/>
                <w:sz w:val="28"/>
                <w:szCs w:val="28"/>
                <w:lang w:val="en-US" w:eastAsia="zh-CN"/>
              </w:rPr>
              <w:t>10</w:t>
            </w:r>
            <w:r>
              <w:rPr>
                <w:rFonts w:hint="eastAsia" w:ascii="仿宋_GB2312" w:hAnsi="仿宋_GB2312" w:eastAsia="仿宋_GB2312" w:cs="仿宋_GB2312"/>
                <w:color w:val="auto"/>
                <w:sz w:val="28"/>
                <w:szCs w:val="28"/>
              </w:rPr>
              <w:t>分；</w:t>
            </w:r>
          </w:p>
          <w:p w14:paraId="062BAD12">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vertAlign w:val="baseline"/>
              </w:rPr>
            </w:pP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b/>
                <w:bCs/>
                <w:color w:val="auto"/>
                <w:sz w:val="28"/>
                <w:szCs w:val="28"/>
              </w:rPr>
              <w:t>注：专门面向中小企业采购的项目或者采购包，不再执行价格评审优惠的扶持政策。</w:t>
            </w:r>
            <w:r>
              <w:rPr>
                <w:rFonts w:hint="eastAsia" w:ascii="仿宋_GB2312" w:hAnsi="仿宋_GB2312" w:eastAsia="仿宋_GB2312" w:cs="仿宋_GB2312"/>
                <w:color w:val="auto"/>
                <w:sz w:val="28"/>
                <w:szCs w:val="28"/>
              </w:rPr>
              <w:t xml:space="preserve"> </w:t>
            </w:r>
          </w:p>
        </w:tc>
        <w:tc>
          <w:tcPr>
            <w:tcW w:w="809" w:type="dxa"/>
            <w:noWrap w:val="0"/>
            <w:vAlign w:val="center"/>
          </w:tcPr>
          <w:p w14:paraId="1BDA6C6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vertAlign w:val="baseline"/>
                <w:lang w:val="en-US"/>
              </w:rPr>
            </w:pPr>
            <w:r>
              <w:rPr>
                <w:rFonts w:hint="eastAsia" w:ascii="仿宋_GB2312" w:hAnsi="仿宋_GB2312" w:eastAsia="仿宋_GB2312" w:cs="仿宋_GB2312"/>
                <w:b/>
                <w:bCs/>
                <w:color w:val="auto"/>
                <w:sz w:val="28"/>
                <w:szCs w:val="28"/>
                <w:lang w:val="en-US" w:eastAsia="zh-CN"/>
              </w:rPr>
              <w:t>10</w:t>
            </w:r>
          </w:p>
        </w:tc>
        <w:tc>
          <w:tcPr>
            <w:tcW w:w="1623" w:type="dxa"/>
            <w:noWrap w:val="0"/>
            <w:vAlign w:val="center"/>
          </w:tcPr>
          <w:p w14:paraId="053C718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vertAlign w:val="baseline"/>
              </w:rPr>
            </w:pPr>
          </w:p>
        </w:tc>
      </w:tr>
      <w:tr w14:paraId="389A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noWrap w:val="0"/>
            <w:vAlign w:val="center"/>
          </w:tcPr>
          <w:p w14:paraId="6284AE6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vertAlign w:val="baseline"/>
              </w:rPr>
            </w:pPr>
            <w:r>
              <w:rPr>
                <w:rFonts w:hint="eastAsia" w:ascii="仿宋_GB2312" w:hAnsi="仿宋_GB2312" w:eastAsia="仿宋_GB2312" w:cs="仿宋_GB2312"/>
                <w:b/>
                <w:bCs/>
                <w:color w:val="auto"/>
                <w:kern w:val="0"/>
                <w:sz w:val="28"/>
                <w:szCs w:val="28"/>
              </w:rPr>
              <w:t>信誉分</w:t>
            </w:r>
          </w:p>
        </w:tc>
        <w:tc>
          <w:tcPr>
            <w:tcW w:w="915" w:type="dxa"/>
            <w:noWrap w:val="0"/>
            <w:vAlign w:val="center"/>
          </w:tcPr>
          <w:p w14:paraId="22C6718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vertAlign w:val="baseline"/>
              </w:rPr>
            </w:pPr>
            <w:r>
              <w:rPr>
                <w:rFonts w:hint="eastAsia" w:ascii="仿宋_GB2312" w:hAnsi="仿宋_GB2312" w:eastAsia="仿宋_GB2312" w:cs="仿宋_GB2312"/>
                <w:b/>
                <w:color w:val="auto"/>
                <w:sz w:val="28"/>
                <w:szCs w:val="28"/>
              </w:rPr>
              <w:t>体系认证</w:t>
            </w:r>
          </w:p>
        </w:tc>
        <w:tc>
          <w:tcPr>
            <w:tcW w:w="4789" w:type="dxa"/>
            <w:noWrap w:val="0"/>
            <w:vAlign w:val="center"/>
          </w:tcPr>
          <w:p w14:paraId="63EE053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1.投标人具备有效的质量管理体系认证证书得1分，满分1分。</w:t>
            </w:r>
          </w:p>
          <w:p w14:paraId="68F35C84">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2.投标人具备有效的信息安全管理体系认证证书得1分，满分1分。</w:t>
            </w:r>
          </w:p>
          <w:p w14:paraId="2265C02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3.投标人具备有效的</w:t>
            </w:r>
            <w:r>
              <w:rPr>
                <w:rFonts w:hint="eastAsia" w:ascii="仿宋_GB2312" w:hAnsi="仿宋_GB2312" w:eastAsia="仿宋_GB2312" w:cs="仿宋_GB2312"/>
                <w:bCs/>
                <w:color w:val="auto"/>
                <w:sz w:val="28"/>
                <w:szCs w:val="28"/>
                <w:highlight w:val="none"/>
                <w:lang w:eastAsia="zh-CN"/>
              </w:rPr>
              <w:t>环境管理体系认证证书</w:t>
            </w:r>
            <w:r>
              <w:rPr>
                <w:rFonts w:hint="eastAsia" w:ascii="仿宋_GB2312" w:hAnsi="仿宋_GB2312" w:eastAsia="仿宋_GB2312" w:cs="仿宋_GB2312"/>
                <w:bCs/>
                <w:color w:val="auto"/>
                <w:sz w:val="28"/>
                <w:szCs w:val="28"/>
                <w:highlight w:val="none"/>
              </w:rPr>
              <w:t>得1分，满分1分。</w:t>
            </w:r>
          </w:p>
          <w:p w14:paraId="3B3C5792">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left"/>
              <w:textAlignment w:val="auto"/>
              <w:rPr>
                <w:rFonts w:hint="eastAsia"/>
                <w:vertAlign w:val="baseline"/>
              </w:rPr>
            </w:pPr>
            <w:r>
              <w:rPr>
                <w:rFonts w:hint="eastAsia" w:ascii="仿宋_GB2312" w:hAnsi="仿宋_GB2312" w:eastAsia="仿宋_GB2312" w:cs="仿宋_GB2312"/>
                <w:b/>
                <w:bCs/>
                <w:color w:val="auto"/>
                <w:sz w:val="28"/>
                <w:szCs w:val="28"/>
                <w:highlight w:val="none"/>
              </w:rPr>
              <w:t>注：投标人提供上述证书材料并加</w:t>
            </w:r>
            <w:r>
              <w:rPr>
                <w:rFonts w:hint="eastAsia" w:ascii="仿宋_GB2312" w:hAnsi="仿宋_GB2312" w:eastAsia="仿宋_GB2312" w:cs="仿宋_GB2312"/>
                <w:b/>
                <w:bCs/>
                <w:color w:val="auto"/>
                <w:sz w:val="28"/>
                <w:szCs w:val="28"/>
              </w:rPr>
              <w:t>盖</w:t>
            </w:r>
            <w:r>
              <w:rPr>
                <w:rFonts w:hint="eastAsia" w:ascii="仿宋_GB2312" w:hAnsi="仿宋_GB2312" w:eastAsia="仿宋_GB2312" w:cs="仿宋_GB2312"/>
                <w:b/>
                <w:color w:val="auto"/>
                <w:sz w:val="28"/>
                <w:szCs w:val="28"/>
              </w:rPr>
              <w:t>投标人</w:t>
            </w:r>
            <w:r>
              <w:rPr>
                <w:rFonts w:hint="eastAsia" w:ascii="仿宋_GB2312" w:hAnsi="仿宋_GB2312" w:eastAsia="仿宋_GB2312" w:cs="仿宋_GB2312"/>
                <w:b/>
                <w:bCs/>
                <w:color w:val="auto"/>
                <w:sz w:val="28"/>
                <w:szCs w:val="28"/>
              </w:rPr>
              <w:t>CA电子签章。</w:t>
            </w:r>
          </w:p>
        </w:tc>
        <w:tc>
          <w:tcPr>
            <w:tcW w:w="809" w:type="dxa"/>
            <w:noWrap w:val="0"/>
            <w:vAlign w:val="center"/>
          </w:tcPr>
          <w:p w14:paraId="4326EA7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vertAlign w:val="baseline"/>
              </w:rPr>
            </w:pPr>
            <w:r>
              <w:rPr>
                <w:rFonts w:hint="eastAsia" w:ascii="仿宋_GB2312" w:hAnsi="仿宋_GB2312" w:eastAsia="仿宋_GB2312" w:cs="仿宋_GB2312"/>
                <w:b/>
                <w:bCs/>
                <w:color w:val="auto"/>
                <w:sz w:val="28"/>
                <w:szCs w:val="28"/>
              </w:rPr>
              <w:t>3</w:t>
            </w:r>
          </w:p>
        </w:tc>
        <w:tc>
          <w:tcPr>
            <w:tcW w:w="1623" w:type="dxa"/>
            <w:noWrap w:val="0"/>
            <w:vAlign w:val="center"/>
          </w:tcPr>
          <w:p w14:paraId="3C0D80E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vertAlign w:val="baseline"/>
              </w:rPr>
            </w:pPr>
            <w:r>
              <w:rPr>
                <w:rFonts w:hint="eastAsia" w:ascii="仿宋_GB2312" w:hAnsi="仿宋_GB2312" w:eastAsia="仿宋_GB2312" w:cs="仿宋_GB2312"/>
                <w:color w:val="auto"/>
                <w:sz w:val="28"/>
                <w:szCs w:val="28"/>
              </w:rPr>
              <w:t>相关认证证书材料</w:t>
            </w:r>
          </w:p>
        </w:tc>
      </w:tr>
      <w:tr w14:paraId="7130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noWrap w:val="0"/>
            <w:vAlign w:val="center"/>
          </w:tcPr>
          <w:p w14:paraId="3533975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vertAlign w:val="baseline"/>
              </w:rPr>
            </w:pPr>
            <w:r>
              <w:rPr>
                <w:rFonts w:hint="eastAsia" w:ascii="仿宋_GB2312" w:hAnsi="仿宋_GB2312" w:eastAsia="仿宋_GB2312" w:cs="仿宋_GB2312"/>
                <w:b/>
                <w:bCs/>
                <w:color w:val="auto"/>
                <w:sz w:val="28"/>
                <w:szCs w:val="28"/>
              </w:rPr>
              <w:t>业绩分</w:t>
            </w:r>
          </w:p>
        </w:tc>
        <w:tc>
          <w:tcPr>
            <w:tcW w:w="915" w:type="dxa"/>
            <w:noWrap w:val="0"/>
            <w:vAlign w:val="center"/>
          </w:tcPr>
          <w:p w14:paraId="3783DC4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vertAlign w:val="baseline"/>
              </w:rPr>
            </w:pPr>
            <w:r>
              <w:rPr>
                <w:rFonts w:hint="eastAsia" w:ascii="仿宋_GB2312" w:hAnsi="仿宋_GB2312" w:eastAsia="仿宋_GB2312" w:cs="仿宋_GB2312"/>
                <w:b/>
                <w:color w:val="auto"/>
                <w:sz w:val="28"/>
                <w:szCs w:val="28"/>
              </w:rPr>
              <w:t>同类项目经验</w:t>
            </w:r>
          </w:p>
        </w:tc>
        <w:tc>
          <w:tcPr>
            <w:tcW w:w="4789" w:type="dxa"/>
            <w:noWrap w:val="0"/>
            <w:vAlign w:val="center"/>
          </w:tcPr>
          <w:p w14:paraId="481373D1">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投标人2022年1月1日起至今承接的同类服务项目，每有一项得</w:t>
            </w:r>
            <w:r>
              <w:rPr>
                <w:rFonts w:hint="eastAsia"/>
                <w:highlight w:val="none"/>
                <w:lang w:val="en-US" w:eastAsia="zh-CN"/>
              </w:rPr>
              <w:t>0.5</w:t>
            </w:r>
            <w:r>
              <w:rPr>
                <w:rFonts w:hint="eastAsia" w:ascii="仿宋_GB2312" w:hAnsi="仿宋_GB2312" w:eastAsia="仿宋_GB2312" w:cs="仿宋_GB2312"/>
                <w:color w:val="auto"/>
                <w:sz w:val="28"/>
                <w:szCs w:val="28"/>
                <w:highlight w:val="none"/>
                <w:lang w:eastAsia="zh-CN"/>
              </w:rPr>
              <w:t>分，满分</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分。</w:t>
            </w:r>
          </w:p>
          <w:p w14:paraId="58B72BE5">
            <w:pPr>
              <w:keepNext w:val="0"/>
              <w:keepLines w:val="0"/>
              <w:pageBreakBefore w:val="0"/>
              <w:kinsoku/>
              <w:wordWrap/>
              <w:overflowPunct/>
              <w:topLinePunct w:val="0"/>
              <w:autoSpaceDE/>
              <w:autoSpaceDN/>
              <w:bidi w:val="0"/>
              <w:adjustRightInd/>
              <w:snapToGrid/>
              <w:spacing w:line="240" w:lineRule="auto"/>
              <w:ind w:firstLine="562" w:firstLineChars="200"/>
              <w:textAlignment w:val="auto"/>
              <w:rPr>
                <w:color w:val="auto"/>
                <w:sz w:val="28"/>
                <w:szCs w:val="28"/>
              </w:rPr>
            </w:pPr>
            <w:r>
              <w:rPr>
                <w:rFonts w:hint="eastAsia" w:ascii="仿宋_GB2312" w:hAnsi="仿宋_GB2312" w:eastAsia="仿宋_GB2312" w:cs="仿宋_GB2312"/>
                <w:b/>
                <w:bCs/>
                <w:color w:val="auto"/>
                <w:sz w:val="28"/>
                <w:szCs w:val="28"/>
              </w:rPr>
              <w:t>注：1.同类服务项目是指服务内容包含精品课程建设或</w:t>
            </w:r>
            <w:r>
              <w:rPr>
                <w:rFonts w:hint="eastAsia" w:ascii="仿宋_GB2312" w:hAnsi="仿宋_GB2312" w:eastAsia="仿宋_GB2312" w:cs="仿宋_GB2312"/>
                <w:b/>
                <w:bCs/>
                <w:color w:val="auto"/>
                <w:sz w:val="28"/>
                <w:szCs w:val="28"/>
                <w:lang w:val="en-US" w:eastAsia="zh-CN"/>
              </w:rPr>
              <w:t>在线精品</w:t>
            </w:r>
            <w:r>
              <w:rPr>
                <w:rFonts w:hint="eastAsia" w:ascii="仿宋_GB2312" w:hAnsi="仿宋_GB2312" w:eastAsia="仿宋_GB2312" w:cs="仿宋_GB2312"/>
                <w:b/>
                <w:bCs/>
                <w:color w:val="auto"/>
                <w:sz w:val="28"/>
                <w:szCs w:val="28"/>
              </w:rPr>
              <w:t>课程制作的服务项目；</w:t>
            </w:r>
          </w:p>
          <w:p w14:paraId="2255D86F">
            <w:pPr>
              <w:keepNext w:val="0"/>
              <w:keepLines w:val="0"/>
              <w:pageBreakBefore w:val="0"/>
              <w:kinsoku/>
              <w:wordWrap/>
              <w:overflowPunct/>
              <w:topLinePunct w:val="0"/>
              <w:autoSpaceDE/>
              <w:autoSpaceDN/>
              <w:bidi w:val="0"/>
              <w:adjustRightInd/>
              <w:snapToGrid/>
              <w:spacing w:line="240" w:lineRule="auto"/>
              <w:ind w:firstLine="562" w:firstLineChars="200"/>
              <w:textAlignment w:val="auto"/>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rPr>
              <w:t>2.承接时间以合同签订时间为准</w:t>
            </w:r>
            <w:r>
              <w:rPr>
                <w:rFonts w:hint="eastAsia" w:ascii="仿宋_GB2312" w:hAnsi="仿宋_GB2312" w:eastAsia="仿宋_GB2312" w:cs="仿宋_GB2312"/>
                <w:b/>
                <w:bCs/>
                <w:color w:val="auto"/>
                <w:sz w:val="28"/>
                <w:szCs w:val="28"/>
                <w:lang w:eastAsia="zh-CN"/>
              </w:rPr>
              <w:t>；</w:t>
            </w:r>
          </w:p>
          <w:p w14:paraId="63895C1E">
            <w:pPr>
              <w:keepNext w:val="0"/>
              <w:keepLines w:val="0"/>
              <w:pageBreakBefore w:val="0"/>
              <w:kinsoku/>
              <w:wordWrap/>
              <w:overflowPunct/>
              <w:topLinePunct w:val="0"/>
              <w:autoSpaceDE/>
              <w:autoSpaceDN/>
              <w:bidi w:val="0"/>
              <w:adjustRightInd/>
              <w:snapToGrid/>
              <w:spacing w:line="240" w:lineRule="auto"/>
              <w:ind w:firstLine="562" w:firstLineChars="200"/>
              <w:textAlignment w:val="auto"/>
              <w:rPr>
                <w:rFonts w:hint="default" w:eastAsia="仿宋_GB2312"/>
                <w:vertAlign w:val="baseline"/>
                <w:lang w:val="en-US" w:eastAsia="zh-CN"/>
              </w:rPr>
            </w:pPr>
            <w:r>
              <w:rPr>
                <w:rFonts w:hint="eastAsia" w:ascii="仿宋_GB2312" w:hAnsi="仿宋_GB2312" w:eastAsia="仿宋_GB2312" w:cs="仿宋_GB2312"/>
                <w:b/>
                <w:bCs/>
                <w:color w:val="auto"/>
                <w:sz w:val="28"/>
                <w:szCs w:val="28"/>
              </w:rPr>
              <w:t>3.投标人提供上述合同材料并加盖投标人CA电子签章，否则不予计分</w:t>
            </w:r>
            <w:r>
              <w:rPr>
                <w:rFonts w:hint="eastAsia" w:ascii="仿宋_GB2312" w:hAnsi="仿宋_GB2312" w:eastAsia="仿宋_GB2312" w:cs="仿宋_GB2312"/>
                <w:b/>
                <w:bCs/>
                <w:color w:val="auto"/>
                <w:sz w:val="28"/>
                <w:szCs w:val="28"/>
                <w:lang w:val="en-US" w:eastAsia="zh-CN"/>
              </w:rPr>
              <w:t>。</w:t>
            </w:r>
          </w:p>
        </w:tc>
        <w:tc>
          <w:tcPr>
            <w:tcW w:w="809" w:type="dxa"/>
            <w:noWrap w:val="0"/>
            <w:vAlign w:val="center"/>
          </w:tcPr>
          <w:p w14:paraId="76BF1EF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vertAlign w:val="baseline"/>
                <w:lang w:eastAsia="zh-CN"/>
              </w:rPr>
            </w:pPr>
            <w:r>
              <w:rPr>
                <w:rFonts w:hint="eastAsia" w:ascii="仿宋_GB2312" w:hAnsi="仿宋_GB2312" w:eastAsia="仿宋_GB2312" w:cs="仿宋_GB2312"/>
                <w:b/>
                <w:bCs/>
                <w:color w:val="auto"/>
                <w:sz w:val="28"/>
                <w:szCs w:val="28"/>
                <w:highlight w:val="none"/>
                <w:lang w:val="en-US" w:eastAsia="zh-CN"/>
              </w:rPr>
              <w:t>2</w:t>
            </w:r>
          </w:p>
        </w:tc>
        <w:tc>
          <w:tcPr>
            <w:tcW w:w="1623" w:type="dxa"/>
            <w:noWrap w:val="0"/>
            <w:vAlign w:val="center"/>
          </w:tcPr>
          <w:p w14:paraId="13C4CD6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vertAlign w:val="baseline"/>
              </w:rPr>
            </w:pPr>
            <w:r>
              <w:rPr>
                <w:rFonts w:hint="eastAsia" w:ascii="仿宋_GB2312" w:hAnsi="仿宋_GB2312" w:eastAsia="仿宋_GB2312" w:cs="仿宋_GB2312"/>
                <w:color w:val="auto"/>
                <w:sz w:val="28"/>
                <w:szCs w:val="28"/>
              </w:rPr>
              <w:t>投标人同类项目经验一览表及相关证明材料</w:t>
            </w:r>
          </w:p>
        </w:tc>
      </w:tr>
      <w:tr w14:paraId="33AE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noWrap w:val="0"/>
            <w:vAlign w:val="center"/>
          </w:tcPr>
          <w:p w14:paraId="7986828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技术参数分</w:t>
            </w:r>
          </w:p>
        </w:tc>
        <w:tc>
          <w:tcPr>
            <w:tcW w:w="915" w:type="dxa"/>
            <w:noWrap w:val="0"/>
            <w:vAlign w:val="center"/>
          </w:tcPr>
          <w:p w14:paraId="08F4083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color w:val="auto"/>
                <w:sz w:val="28"/>
                <w:szCs w:val="28"/>
                <w:lang w:val="en-US" w:eastAsia="zh-CN"/>
              </w:rPr>
            </w:pPr>
            <w:r>
              <w:rPr>
                <w:rFonts w:hint="eastAsia" w:ascii="仿宋_GB2312" w:hAnsi="仿宋_GB2312" w:eastAsia="仿宋_GB2312" w:cs="仿宋_GB2312"/>
                <w:b/>
                <w:color w:val="auto"/>
                <w:sz w:val="28"/>
                <w:szCs w:val="28"/>
                <w:lang w:val="en-US" w:eastAsia="zh-CN"/>
              </w:rPr>
              <w:t>技术参数分</w:t>
            </w:r>
          </w:p>
        </w:tc>
        <w:tc>
          <w:tcPr>
            <w:tcW w:w="4789" w:type="dxa"/>
            <w:noWrap w:val="0"/>
            <w:vAlign w:val="center"/>
          </w:tcPr>
          <w:p w14:paraId="5739058C">
            <w:pPr>
              <w:keepNext w:val="0"/>
              <w:keepLines w:val="0"/>
              <w:pageBreakBefore w:val="0"/>
              <w:kinsoku/>
              <w:wordWrap/>
              <w:overflowPunct/>
              <w:topLinePunct w:val="0"/>
              <w:autoSpaceDE/>
              <w:autoSpaceDN/>
              <w:bidi w:val="0"/>
              <w:adjustRightInd/>
              <w:snapToGrid/>
              <w:spacing w:line="240" w:lineRule="auto"/>
              <w:ind w:firstLine="562" w:firstLineChars="200"/>
              <w:textAlignment w:val="auto"/>
              <w:rPr>
                <w:rFonts w:hint="default" w:ascii="仿宋_GB2312" w:hAnsi="仿宋_GB2312" w:eastAsia="仿宋_GB2312" w:cs="仿宋_GB2312"/>
                <w:b/>
                <w:bCs/>
                <w:color w:val="auto"/>
                <w:sz w:val="28"/>
                <w:szCs w:val="28"/>
                <w:lang w:val="en-US" w:eastAsia="zh-Hans"/>
              </w:rPr>
            </w:pPr>
            <w:r>
              <w:rPr>
                <w:rFonts w:hint="eastAsia" w:ascii="仿宋_GB2312" w:hAnsi="仿宋_GB2312" w:eastAsia="仿宋_GB2312" w:cs="仿宋_GB2312"/>
                <w:b/>
                <w:bCs/>
                <w:color w:val="auto"/>
                <w:sz w:val="28"/>
                <w:szCs w:val="28"/>
                <w:lang w:val="en-US" w:eastAsia="zh-CN"/>
              </w:rPr>
              <w:t>所提供服务的需求参数标记“</w:t>
            </w:r>
            <w:r>
              <w:rPr>
                <w:rFonts w:hint="eastAsia" w:ascii="仿宋_GB2312" w:hAnsi="仿宋_GB2312" w:eastAsia="仿宋_GB2312" w:cs="仿宋_GB2312"/>
                <w:b/>
                <w:bCs/>
                <w:color w:val="auto"/>
                <w:sz w:val="24"/>
                <w:szCs w:val="24"/>
                <w:lang w:val="en-US" w:eastAsia="zh-CN"/>
              </w:rPr>
              <w:t>▲</w:t>
            </w:r>
            <w:r>
              <w:rPr>
                <w:rFonts w:hint="eastAsia" w:ascii="仿宋_GB2312" w:hAnsi="仿宋_GB2312" w:eastAsia="仿宋_GB2312" w:cs="仿宋_GB2312"/>
                <w:b/>
                <w:bCs/>
                <w:color w:val="auto"/>
                <w:sz w:val="28"/>
                <w:szCs w:val="28"/>
                <w:lang w:val="en-US" w:eastAsia="zh-CN"/>
              </w:rPr>
              <w:t>”符号带下划线“＿”</w:t>
            </w:r>
            <w:r>
              <w:rPr>
                <w:rFonts w:hint="eastAsia" w:ascii="仿宋_GB2312" w:hAnsi="仿宋_GB2312" w:eastAsia="仿宋_GB2312" w:cs="仿宋_GB2312"/>
                <w:b/>
                <w:bCs/>
                <w:color w:val="auto"/>
                <w:sz w:val="28"/>
                <w:szCs w:val="28"/>
                <w:lang w:val="en-US" w:eastAsia="zh-Hans"/>
              </w:rPr>
              <w:t>的参数</w:t>
            </w:r>
            <w:r>
              <w:rPr>
                <w:rFonts w:hint="eastAsia" w:ascii="仿宋_GB2312" w:hAnsi="仿宋_GB2312" w:eastAsia="仿宋_GB2312" w:cs="仿宋_GB2312"/>
                <w:b/>
                <w:bCs/>
                <w:color w:val="auto"/>
                <w:sz w:val="28"/>
                <w:szCs w:val="28"/>
                <w:lang w:val="en-US" w:eastAsia="zh-CN"/>
              </w:rPr>
              <w:t>满足招标文件且</w:t>
            </w:r>
            <w:r>
              <w:rPr>
                <w:rFonts w:hint="eastAsia" w:ascii="仿宋_GB2312" w:hAnsi="仿宋_GB2312" w:eastAsia="仿宋_GB2312" w:cs="仿宋_GB2312"/>
                <w:b/>
                <w:bCs/>
                <w:color w:val="auto"/>
                <w:sz w:val="28"/>
                <w:szCs w:val="28"/>
                <w:lang w:val="en-US" w:eastAsia="zh-Hans"/>
              </w:rPr>
              <w:t>优于采购需求的，</w:t>
            </w:r>
            <w:r>
              <w:rPr>
                <w:rFonts w:hint="eastAsia" w:ascii="仿宋_GB2312" w:hAnsi="仿宋_GB2312" w:eastAsia="仿宋_GB2312" w:cs="仿宋_GB2312"/>
                <w:b/>
                <w:bCs/>
                <w:color w:val="auto"/>
                <w:sz w:val="28"/>
                <w:szCs w:val="28"/>
                <w:lang w:val="en-US" w:eastAsia="zh-CN"/>
              </w:rPr>
              <w:t>每有一项得1分，满分5分</w:t>
            </w:r>
          </w:p>
          <w:p w14:paraId="738889BF">
            <w:pPr>
              <w:pStyle w:val="62"/>
              <w:ind w:firstLine="562" w:firstLineChars="200"/>
              <w:rPr>
                <w:rFonts w:hint="eastAsia"/>
                <w:lang w:val="en-US" w:eastAsia="zh-CN"/>
              </w:rPr>
            </w:pPr>
            <w:r>
              <w:rPr>
                <w:rFonts w:hint="eastAsia" w:ascii="仿宋_GB2312" w:hAnsi="仿宋_GB2312" w:eastAsia="仿宋_GB2312" w:cs="仿宋_GB2312"/>
                <w:b/>
                <w:bCs/>
                <w:color w:val="auto"/>
                <w:spacing w:val="0"/>
                <w:kern w:val="2"/>
                <w:sz w:val="28"/>
                <w:szCs w:val="28"/>
                <w:lang w:val="en-US" w:eastAsia="zh-CN" w:bidi="ar-SA"/>
              </w:rPr>
              <w:t>注：标记“</w:t>
            </w:r>
            <w:r>
              <w:rPr>
                <w:rFonts w:hint="eastAsia" w:ascii="仿宋_GB2312" w:hAnsi="仿宋_GB2312" w:eastAsia="仿宋_GB2312" w:cs="仿宋_GB2312"/>
                <w:b/>
                <w:bCs/>
                <w:color w:val="auto"/>
                <w:spacing w:val="0"/>
                <w:kern w:val="2"/>
                <w:sz w:val="24"/>
                <w:szCs w:val="24"/>
                <w:lang w:val="en-US" w:eastAsia="zh-CN" w:bidi="ar-SA"/>
              </w:rPr>
              <w:t>▲</w:t>
            </w:r>
            <w:r>
              <w:rPr>
                <w:rFonts w:hint="eastAsia" w:ascii="仿宋_GB2312" w:hAnsi="仿宋_GB2312" w:eastAsia="仿宋_GB2312" w:cs="仿宋_GB2312"/>
                <w:b/>
                <w:bCs/>
                <w:color w:val="auto"/>
                <w:spacing w:val="0"/>
                <w:kern w:val="2"/>
                <w:sz w:val="28"/>
                <w:szCs w:val="28"/>
                <w:lang w:val="en-US" w:eastAsia="zh-CN" w:bidi="ar-SA"/>
              </w:rPr>
              <w:t>”号技术参数为一项；标记“</w:t>
            </w:r>
            <w:r>
              <w:rPr>
                <w:rFonts w:hint="eastAsia" w:ascii="仿宋_GB2312" w:hAnsi="仿宋_GB2312" w:eastAsia="仿宋_GB2312" w:cs="仿宋_GB2312"/>
                <w:b/>
                <w:bCs/>
                <w:color w:val="auto"/>
                <w:spacing w:val="0"/>
                <w:kern w:val="2"/>
                <w:sz w:val="24"/>
                <w:szCs w:val="24"/>
                <w:lang w:val="en-US" w:eastAsia="zh-CN" w:bidi="ar-SA"/>
              </w:rPr>
              <w:t>▲</w:t>
            </w:r>
            <w:r>
              <w:rPr>
                <w:rFonts w:hint="eastAsia" w:ascii="仿宋_GB2312" w:hAnsi="仿宋_GB2312" w:eastAsia="仿宋_GB2312" w:cs="仿宋_GB2312"/>
                <w:b/>
                <w:bCs/>
                <w:color w:val="auto"/>
                <w:spacing w:val="0"/>
                <w:kern w:val="2"/>
                <w:sz w:val="28"/>
                <w:szCs w:val="28"/>
                <w:lang w:val="en-US" w:eastAsia="zh-CN" w:bidi="ar-SA"/>
              </w:rPr>
              <w:t>”号中带下划线“＿”的所有参数，投标人须提供彩页、官网截图、功能截图其中任意一项证明材料并加盖投标人CA电子签章，如未提供证明材料或证明材料内容有缺项、漏项的，对应项不予计分。</w:t>
            </w:r>
          </w:p>
        </w:tc>
        <w:tc>
          <w:tcPr>
            <w:tcW w:w="809" w:type="dxa"/>
            <w:noWrap w:val="0"/>
            <w:vAlign w:val="center"/>
          </w:tcPr>
          <w:p w14:paraId="48F63A8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5</w:t>
            </w:r>
          </w:p>
        </w:tc>
        <w:tc>
          <w:tcPr>
            <w:tcW w:w="1623" w:type="dxa"/>
            <w:noWrap w:val="0"/>
            <w:vAlign w:val="center"/>
          </w:tcPr>
          <w:p w14:paraId="6CA1821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项目要求及服务需求响应表及相关证明材料</w:t>
            </w:r>
          </w:p>
        </w:tc>
      </w:tr>
      <w:tr w14:paraId="0C8E5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966" w:type="dxa"/>
            <w:gridSpan w:val="3"/>
            <w:noWrap w:val="0"/>
            <w:vAlign w:val="top"/>
          </w:tcPr>
          <w:p w14:paraId="281AAE8A">
            <w:pPr>
              <w:pStyle w:val="9"/>
              <w:jc w:val="center"/>
              <w:rPr>
                <w:rFonts w:hint="eastAsia"/>
                <w:vertAlign w:val="baseline"/>
              </w:rPr>
            </w:pPr>
            <w:r>
              <w:rPr>
                <w:rFonts w:hint="eastAsia" w:ascii="仿宋_GB2312" w:hAnsi="宋体" w:eastAsia="仿宋_GB2312"/>
                <w:b/>
                <w:bCs/>
                <w:color w:val="auto"/>
                <w:sz w:val="28"/>
                <w:szCs w:val="28"/>
              </w:rPr>
              <w:t>客观分总分</w:t>
            </w:r>
          </w:p>
        </w:tc>
        <w:tc>
          <w:tcPr>
            <w:tcW w:w="809" w:type="dxa"/>
            <w:noWrap w:val="0"/>
            <w:vAlign w:val="top"/>
          </w:tcPr>
          <w:p w14:paraId="1AE046E2">
            <w:pPr>
              <w:pStyle w:val="9"/>
              <w:jc w:val="center"/>
              <w:rPr>
                <w:rFonts w:hint="default" w:eastAsia="宋体"/>
                <w:vertAlign w:val="baseline"/>
                <w:lang w:val="en-US" w:eastAsia="zh-CN"/>
              </w:rPr>
            </w:pPr>
            <w:r>
              <w:rPr>
                <w:rFonts w:hint="eastAsia" w:ascii="仿宋_GB2312" w:hAnsi="仿宋_GB2312" w:eastAsia="仿宋_GB2312" w:cs="仿宋_GB2312"/>
                <w:b/>
                <w:bCs/>
                <w:color w:val="auto"/>
                <w:sz w:val="28"/>
                <w:szCs w:val="28"/>
                <w:lang w:val="en-US" w:eastAsia="zh-CN"/>
              </w:rPr>
              <w:t>20</w:t>
            </w:r>
          </w:p>
        </w:tc>
        <w:tc>
          <w:tcPr>
            <w:tcW w:w="1623" w:type="dxa"/>
            <w:noWrap w:val="0"/>
            <w:vAlign w:val="top"/>
          </w:tcPr>
          <w:p w14:paraId="29FB7863">
            <w:pPr>
              <w:pStyle w:val="9"/>
              <w:rPr>
                <w:rFonts w:hint="eastAsia"/>
                <w:vertAlign w:val="baseline"/>
              </w:rPr>
            </w:pPr>
          </w:p>
        </w:tc>
      </w:tr>
    </w:tbl>
    <w:p w14:paraId="487197DF">
      <w:pPr>
        <w:pStyle w:val="9"/>
        <w:rPr>
          <w:color w:val="auto"/>
        </w:rPr>
      </w:pPr>
      <w:r>
        <w:rPr>
          <w:color w:val="auto"/>
        </w:rPr>
        <w:br w:type="page"/>
      </w:r>
    </w:p>
    <w:tbl>
      <w:tblPr>
        <w:tblStyle w:val="50"/>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5695"/>
        <w:gridCol w:w="805"/>
        <w:gridCol w:w="1650"/>
      </w:tblGrid>
      <w:tr w14:paraId="79E3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08" w:type="dxa"/>
            <w:noWrap w:val="0"/>
            <w:vAlign w:val="center"/>
          </w:tcPr>
          <w:p w14:paraId="29783EA2">
            <w:pPr>
              <w:keepNext/>
              <w:keepLines w:val="0"/>
              <w:pageBreakBefore w:val="0"/>
              <w:kinsoku/>
              <w:wordWrap/>
              <w:overflowPunct/>
              <w:topLinePunct w:val="0"/>
              <w:autoSpaceDE/>
              <w:autoSpaceDN/>
              <w:bidi w:val="0"/>
              <w:adjustRightInd/>
              <w:snapToGrid/>
              <w:spacing w:line="360" w:lineRule="exact"/>
              <w:ind w:left="0" w:leftChars="0" w:right="0" w:rightChars="0"/>
              <w:jc w:val="center"/>
              <w:textAlignment w:val="auto"/>
              <w:rPr>
                <w:sz w:val="28"/>
                <w:szCs w:val="28"/>
                <w:vertAlign w:val="baseline"/>
              </w:rPr>
            </w:pPr>
            <w:r>
              <w:rPr>
                <w:rFonts w:hint="eastAsia" w:ascii="仿宋_GB2312" w:hAnsi="仿宋_GB2312" w:eastAsia="仿宋_GB2312" w:cs="仿宋_GB2312"/>
                <w:b/>
                <w:color w:val="auto"/>
                <w:sz w:val="28"/>
                <w:szCs w:val="28"/>
              </w:rPr>
              <w:t>评分项</w:t>
            </w:r>
          </w:p>
        </w:tc>
        <w:tc>
          <w:tcPr>
            <w:tcW w:w="5695" w:type="dxa"/>
            <w:noWrap w:val="0"/>
            <w:vAlign w:val="center"/>
          </w:tcPr>
          <w:p w14:paraId="194D98E6">
            <w:pPr>
              <w:keepNext/>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sz w:val="28"/>
                <w:szCs w:val="28"/>
                <w:vertAlign w:val="baseline"/>
              </w:rPr>
            </w:pPr>
            <w:r>
              <w:rPr>
                <w:rFonts w:hint="eastAsia" w:ascii="仿宋_GB2312" w:hAnsi="仿宋_GB2312" w:eastAsia="仿宋_GB2312" w:cs="仿宋_GB2312"/>
                <w:b/>
                <w:color w:val="auto"/>
                <w:sz w:val="28"/>
                <w:szCs w:val="28"/>
              </w:rPr>
              <w:t>评分标准说明</w:t>
            </w:r>
          </w:p>
        </w:tc>
        <w:tc>
          <w:tcPr>
            <w:tcW w:w="805" w:type="dxa"/>
            <w:noWrap w:val="0"/>
            <w:vAlign w:val="center"/>
          </w:tcPr>
          <w:p w14:paraId="17E84B1B">
            <w:pPr>
              <w:keepNext/>
              <w:keepLines w:val="0"/>
              <w:pageBreakBefore w:val="0"/>
              <w:kinsoku/>
              <w:wordWrap/>
              <w:overflowPunct/>
              <w:topLinePunct w:val="0"/>
              <w:autoSpaceDE/>
              <w:autoSpaceDN/>
              <w:bidi w:val="0"/>
              <w:adjustRightInd/>
              <w:snapToGrid/>
              <w:spacing w:line="360" w:lineRule="exact"/>
              <w:ind w:left="0" w:leftChars="0" w:right="0" w:rightChars="0"/>
              <w:jc w:val="center"/>
              <w:textAlignment w:val="auto"/>
              <w:rPr>
                <w:sz w:val="28"/>
                <w:szCs w:val="28"/>
                <w:vertAlign w:val="baseline"/>
              </w:rPr>
            </w:pPr>
            <w:r>
              <w:rPr>
                <w:rFonts w:hint="eastAsia" w:ascii="仿宋_GB2312" w:hAnsi="仿宋_GB2312" w:eastAsia="仿宋_GB2312" w:cs="仿宋_GB2312"/>
                <w:b/>
                <w:color w:val="auto"/>
                <w:sz w:val="28"/>
                <w:szCs w:val="28"/>
              </w:rPr>
              <w:t>分值</w:t>
            </w:r>
          </w:p>
        </w:tc>
        <w:tc>
          <w:tcPr>
            <w:tcW w:w="1650" w:type="dxa"/>
            <w:noWrap w:val="0"/>
            <w:vAlign w:val="center"/>
          </w:tcPr>
          <w:p w14:paraId="71FC69E8">
            <w:pPr>
              <w:keepNext/>
              <w:keepLines w:val="0"/>
              <w:pageBreakBefore w:val="0"/>
              <w:kinsoku/>
              <w:wordWrap/>
              <w:overflowPunct/>
              <w:topLinePunct w:val="0"/>
              <w:autoSpaceDE/>
              <w:autoSpaceDN/>
              <w:bidi w:val="0"/>
              <w:adjustRightInd/>
              <w:snapToGrid/>
              <w:spacing w:line="360" w:lineRule="exact"/>
              <w:ind w:left="0" w:leftChars="0" w:right="0" w:rightChars="0"/>
              <w:jc w:val="center"/>
              <w:textAlignment w:val="auto"/>
              <w:rPr>
                <w:sz w:val="28"/>
                <w:szCs w:val="28"/>
                <w:vertAlign w:val="baseline"/>
              </w:rPr>
            </w:pPr>
            <w:r>
              <w:rPr>
                <w:rFonts w:hint="eastAsia" w:ascii="仿宋_GB2312" w:hAnsi="仿宋_GB2312" w:eastAsia="仿宋_GB2312" w:cs="仿宋_GB2312"/>
                <w:b/>
                <w:color w:val="auto"/>
                <w:sz w:val="28"/>
                <w:szCs w:val="28"/>
              </w:rPr>
              <w:t>对应的投标文件格式</w:t>
            </w:r>
          </w:p>
        </w:tc>
      </w:tr>
      <w:tr w14:paraId="5F60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75D576EA">
            <w:pPr>
              <w:pStyle w:val="9"/>
              <w:ind w:left="0" w:leftChars="0" w:firstLine="0" w:firstLineChars="0"/>
              <w:jc w:val="left"/>
              <w:rPr>
                <w:rFonts w:hint="eastAsia" w:ascii="仿宋_GB2312" w:hAnsi="仿宋_GB2312" w:eastAsia="仿宋_GB2312" w:cs="仿宋_GB2312"/>
                <w:b/>
                <w:bCs/>
                <w:snapToGrid/>
                <w:color w:val="auto"/>
                <w:kern w:val="2"/>
                <w:sz w:val="28"/>
                <w:szCs w:val="28"/>
                <w:lang w:val="en-US" w:eastAsia="zh-CN" w:bidi="ar-SA"/>
              </w:rPr>
            </w:pPr>
            <w:r>
              <w:rPr>
                <w:rFonts w:hint="eastAsia" w:ascii="仿宋_GB2312" w:hAnsi="仿宋_GB2312" w:eastAsia="仿宋_GB2312" w:cs="仿宋_GB2312"/>
                <w:b/>
                <w:bCs/>
                <w:color w:val="auto"/>
                <w:sz w:val="28"/>
                <w:szCs w:val="28"/>
              </w:rPr>
              <w:t>项目实施方案</w:t>
            </w:r>
            <w:r>
              <w:rPr>
                <w:rFonts w:hint="eastAsia" w:ascii="仿宋_GB2312" w:hAnsi="仿宋_GB2312" w:eastAsia="仿宋_GB2312" w:cs="仿宋_GB2312"/>
                <w:b/>
                <w:bCs/>
                <w:color w:val="auto"/>
                <w:sz w:val="28"/>
                <w:szCs w:val="28"/>
                <w:lang w:eastAsia="zh-CN"/>
              </w:rPr>
              <w:t>分</w:t>
            </w:r>
          </w:p>
        </w:tc>
        <w:tc>
          <w:tcPr>
            <w:tcW w:w="5695" w:type="dxa"/>
            <w:noWrap w:val="0"/>
            <w:vAlign w:val="center"/>
          </w:tcPr>
          <w:p w14:paraId="67AA1ECA">
            <w:pPr>
              <w:keepNext/>
              <w:keepLines w:val="0"/>
              <w:pageBreakBefore w:val="0"/>
              <w:widowControl/>
              <w:kinsoku/>
              <w:wordWrap/>
              <w:overflowPunct/>
              <w:topLinePunct w:val="0"/>
              <w:autoSpaceDE/>
              <w:autoSpaceDN/>
              <w:bidi w:val="0"/>
              <w:adjustRightInd/>
              <w:snapToGrid/>
              <w:spacing w:line="440" w:lineRule="exact"/>
              <w:ind w:left="0" w:leftChars="0" w:right="0" w:rightChars="0" w:firstLine="562"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一档（</w:t>
            </w:r>
            <w:r>
              <w:rPr>
                <w:rFonts w:hint="eastAsia" w:ascii="仿宋_GB2312" w:hAnsi="仿宋_GB2312" w:eastAsia="仿宋_GB2312" w:cs="仿宋_GB2312"/>
                <w:b/>
                <w:bCs/>
                <w:color w:val="auto"/>
                <w:sz w:val="28"/>
                <w:szCs w:val="28"/>
                <w:lang w:val="en-US" w:eastAsia="zh-CN"/>
              </w:rPr>
              <w:t>20</w:t>
            </w:r>
            <w:r>
              <w:rPr>
                <w:rFonts w:hint="eastAsia" w:ascii="仿宋_GB2312" w:hAnsi="仿宋_GB2312" w:eastAsia="仿宋_GB2312" w:cs="仿宋_GB2312"/>
                <w:b/>
                <w:bCs/>
                <w:color w:val="auto"/>
                <w:sz w:val="28"/>
                <w:szCs w:val="28"/>
              </w:rPr>
              <w:t>分）：</w:t>
            </w:r>
            <w:r>
              <w:rPr>
                <w:rFonts w:hint="eastAsia" w:ascii="仿宋_GB2312" w:hAnsi="仿宋_GB2312" w:eastAsia="仿宋_GB2312" w:cs="仿宋_GB2312"/>
                <w:color w:val="auto"/>
                <w:sz w:val="28"/>
                <w:szCs w:val="28"/>
              </w:rPr>
              <w:t>在优于二档的基础上能充分满足项目实施要求，提出创新的课程体系架构，结合前沿的教学理论和数字化资源整合方式，确保课程内容的先进性和吸引力，并且为课程提供实现沉浸式交互体验，课程开发建设方案、课程设计方案详细具体，课程制作方案清晰完整，设计方案整体构思优秀；实施方案条理清晰、方案明确、实施方案科学合理，设计完整，有明确的实施进度和管理措施，有明确的项目实施保障措施，对项目实施质量有详细的控制方案和措施，能保证质量的各项技术措施实施到位，具备完善的调试方案和验收方案，安全保障措施完善细致，项目实施方案可行性强，实施性强。</w:t>
            </w:r>
          </w:p>
          <w:p w14:paraId="56BCE078">
            <w:pPr>
              <w:keepNext/>
              <w:keepLines w:val="0"/>
              <w:pageBreakBefore w:val="0"/>
              <w:widowControl/>
              <w:kinsoku/>
              <w:wordWrap/>
              <w:overflowPunct/>
              <w:topLinePunct w:val="0"/>
              <w:autoSpaceDE/>
              <w:autoSpaceDN/>
              <w:bidi w:val="0"/>
              <w:adjustRightInd/>
              <w:snapToGrid/>
              <w:spacing w:line="440" w:lineRule="exact"/>
              <w:ind w:left="0" w:leftChars="0" w:right="0" w:rightChars="0" w:firstLine="562"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z w:val="28"/>
                <w:szCs w:val="28"/>
              </w:rPr>
              <w:t>二档（</w:t>
            </w:r>
            <w:r>
              <w:rPr>
                <w:rFonts w:hint="eastAsia" w:ascii="仿宋_GB2312" w:hAnsi="仿宋_GB2312" w:eastAsia="仿宋_GB2312" w:cs="仿宋_GB2312"/>
                <w:b/>
                <w:bCs/>
                <w:color w:val="auto"/>
                <w:sz w:val="28"/>
                <w:szCs w:val="28"/>
                <w:lang w:val="en-US" w:eastAsia="zh-CN"/>
              </w:rPr>
              <w:t>15</w:t>
            </w:r>
            <w:r>
              <w:rPr>
                <w:rFonts w:hint="eastAsia" w:ascii="仿宋_GB2312" w:hAnsi="仿宋_GB2312" w:eastAsia="仿宋_GB2312" w:cs="仿宋_GB2312"/>
                <w:b/>
                <w:bCs/>
                <w:color w:val="auto"/>
                <w:sz w:val="28"/>
                <w:szCs w:val="28"/>
              </w:rPr>
              <w:t>分）：</w:t>
            </w:r>
            <w:r>
              <w:rPr>
                <w:rFonts w:hint="eastAsia" w:ascii="仿宋_GB2312" w:hAnsi="仿宋_GB2312" w:eastAsia="仿宋_GB2312" w:cs="仿宋_GB2312"/>
                <w:color w:val="auto"/>
                <w:sz w:val="28"/>
                <w:szCs w:val="28"/>
              </w:rPr>
              <w:t>能较好满足项目实施要求，对课程设计、课程制作、课程推广等方面有较详细具体的描述；项目实施进度有详细计划，安排合理；项目实施方案可行性较好，实施性良好，实施方案设计较为完整，项目管理制度和方法严谨，项目实施方案可行性良好，实施性较强</w:t>
            </w:r>
            <w:r>
              <w:rPr>
                <w:rFonts w:hint="eastAsia" w:ascii="仿宋_GB2312" w:hAnsi="仿宋_GB2312" w:eastAsia="仿宋_GB2312" w:cs="仿宋_GB2312"/>
                <w:color w:val="auto"/>
                <w:sz w:val="28"/>
                <w:szCs w:val="28"/>
                <w:lang w:eastAsia="zh-CN"/>
              </w:rPr>
              <w:t>。</w:t>
            </w:r>
          </w:p>
          <w:p w14:paraId="541F168C">
            <w:pPr>
              <w:keepNext/>
              <w:keepLines w:val="0"/>
              <w:pageBreakBefore w:val="0"/>
              <w:widowControl/>
              <w:kinsoku/>
              <w:wordWrap/>
              <w:overflowPunct/>
              <w:topLinePunct w:val="0"/>
              <w:autoSpaceDE/>
              <w:autoSpaceDN/>
              <w:bidi w:val="0"/>
              <w:adjustRightInd/>
              <w:snapToGrid/>
              <w:spacing w:line="440" w:lineRule="exact"/>
              <w:ind w:left="0" w:leftChars="0" w:right="0" w:rightChars="0" w:firstLine="562"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三档（</w:t>
            </w:r>
            <w:r>
              <w:rPr>
                <w:rFonts w:hint="eastAsia" w:ascii="仿宋_GB2312" w:hAnsi="仿宋_GB2312" w:eastAsia="仿宋_GB2312" w:cs="仿宋_GB2312"/>
                <w:b/>
                <w:bCs/>
                <w:color w:val="auto"/>
                <w:sz w:val="28"/>
                <w:szCs w:val="28"/>
                <w:lang w:val="en-US" w:eastAsia="zh-CN"/>
              </w:rPr>
              <w:t>10</w:t>
            </w:r>
            <w:r>
              <w:rPr>
                <w:rFonts w:hint="eastAsia" w:ascii="仿宋_GB2312" w:hAnsi="仿宋_GB2312" w:eastAsia="仿宋_GB2312" w:cs="仿宋_GB2312"/>
                <w:b/>
                <w:bCs/>
                <w:color w:val="auto"/>
                <w:sz w:val="28"/>
                <w:szCs w:val="28"/>
              </w:rPr>
              <w:t>分）：</w:t>
            </w:r>
            <w:r>
              <w:rPr>
                <w:rFonts w:hint="eastAsia" w:ascii="仿宋_GB2312" w:hAnsi="仿宋_GB2312" w:eastAsia="仿宋_GB2312" w:cs="仿宋_GB2312"/>
                <w:color w:val="auto"/>
                <w:sz w:val="28"/>
                <w:szCs w:val="28"/>
              </w:rPr>
              <w:t>基本满足项目实施要求，根据专业课程内容提供每门课程的课程大纲以及建设思路，课程设计方案简单；课程制作方案简单；项目实施方案基本可行，实施性一般，项目实施进度安排基本合理。</w:t>
            </w:r>
          </w:p>
          <w:p w14:paraId="14E4BCFA">
            <w:pPr>
              <w:keepNext/>
              <w:keepLines w:val="0"/>
              <w:pageBreakBefore w:val="0"/>
              <w:widowControl/>
              <w:kinsoku/>
              <w:wordWrap/>
              <w:overflowPunct/>
              <w:topLinePunct w:val="0"/>
              <w:autoSpaceDE/>
              <w:autoSpaceDN/>
              <w:bidi w:val="0"/>
              <w:adjustRightInd/>
              <w:snapToGrid/>
              <w:spacing w:line="440" w:lineRule="exact"/>
              <w:ind w:left="0" w:leftChars="0" w:right="0" w:rightChars="0" w:firstLine="562"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四档（</w:t>
            </w:r>
            <w:r>
              <w:rPr>
                <w:rFonts w:hint="eastAsia" w:ascii="仿宋_GB2312" w:hAnsi="仿宋_GB2312" w:eastAsia="仿宋_GB2312" w:cs="仿宋_GB2312"/>
                <w:b/>
                <w:bCs/>
                <w:color w:val="auto"/>
                <w:sz w:val="28"/>
                <w:szCs w:val="28"/>
                <w:lang w:val="en-US" w:eastAsia="zh-CN"/>
              </w:rPr>
              <w:t>5</w:t>
            </w:r>
            <w:r>
              <w:rPr>
                <w:rFonts w:hint="eastAsia" w:ascii="仿宋_GB2312" w:hAnsi="仿宋_GB2312" w:eastAsia="仿宋_GB2312" w:cs="仿宋_GB2312"/>
                <w:b/>
                <w:bCs/>
                <w:color w:val="auto"/>
                <w:sz w:val="28"/>
                <w:szCs w:val="28"/>
              </w:rPr>
              <w:t>分）：</w:t>
            </w:r>
            <w:r>
              <w:rPr>
                <w:rFonts w:hint="eastAsia" w:ascii="仿宋_GB2312" w:hAnsi="仿宋_GB2312" w:eastAsia="仿宋_GB2312" w:cs="仿宋_GB2312"/>
                <w:color w:val="auto"/>
                <w:sz w:val="28"/>
                <w:szCs w:val="28"/>
                <w:lang w:val="en-US" w:eastAsia="zh-CN"/>
              </w:rPr>
              <w:t>项目实施方案简单，课程设计、制作方案操作性较弱；项目实施方案可行性低，实施性弱</w:t>
            </w:r>
            <w:r>
              <w:rPr>
                <w:rFonts w:hint="eastAsia" w:ascii="仿宋_GB2312" w:hAnsi="仿宋_GB2312" w:eastAsia="仿宋_GB2312" w:cs="仿宋_GB2312"/>
                <w:color w:val="auto"/>
                <w:sz w:val="28"/>
                <w:szCs w:val="28"/>
              </w:rPr>
              <w:t>。</w:t>
            </w:r>
          </w:p>
          <w:p w14:paraId="673C0D60">
            <w:pPr>
              <w:keepNext/>
              <w:keepLines w:val="0"/>
              <w:pageBreakBefore w:val="0"/>
              <w:widowControl/>
              <w:kinsoku/>
              <w:wordWrap/>
              <w:overflowPunct/>
              <w:topLinePunct w:val="0"/>
              <w:autoSpaceDE/>
              <w:autoSpaceDN/>
              <w:bidi w:val="0"/>
              <w:adjustRightInd/>
              <w:snapToGrid/>
              <w:spacing w:line="440" w:lineRule="exact"/>
              <w:ind w:left="0" w:leftChars="0" w:right="0" w:rightChars="0" w:firstLine="562" w:firstLineChars="200"/>
              <w:textAlignment w:val="auto"/>
              <w:rPr>
                <w:sz w:val="28"/>
                <w:szCs w:val="28"/>
                <w:vertAlign w:val="baseline"/>
              </w:rPr>
            </w:pPr>
            <w:r>
              <w:rPr>
                <w:rFonts w:hint="eastAsia" w:ascii="仿宋_GB2312" w:hAnsi="仿宋_GB2312" w:eastAsia="仿宋_GB2312" w:cs="仿宋_GB2312"/>
                <w:b/>
                <w:bCs/>
                <w:color w:val="auto"/>
                <w:sz w:val="28"/>
                <w:szCs w:val="28"/>
              </w:rPr>
              <w:t>注：未提供方案或提供的内容与本项目无关的得0分。</w:t>
            </w:r>
          </w:p>
        </w:tc>
        <w:tc>
          <w:tcPr>
            <w:tcW w:w="805" w:type="dxa"/>
            <w:noWrap w:val="0"/>
            <w:vAlign w:val="center"/>
          </w:tcPr>
          <w:p w14:paraId="2F88D324">
            <w:pPr>
              <w:keepNext/>
              <w:keepLines w:val="0"/>
              <w:pageBreakBefore w:val="0"/>
              <w:kinsoku/>
              <w:wordWrap/>
              <w:overflowPunct/>
              <w:topLinePunct w:val="0"/>
              <w:autoSpaceDE/>
              <w:autoSpaceDN/>
              <w:bidi w:val="0"/>
              <w:adjustRightInd/>
              <w:snapToGrid/>
              <w:spacing w:line="400" w:lineRule="exact"/>
              <w:ind w:left="0" w:leftChars="0" w:right="0" w:rightChars="0"/>
              <w:jc w:val="center"/>
              <w:textAlignment w:val="auto"/>
              <w:rPr>
                <w:rFonts w:hint="default" w:eastAsia="宋体"/>
                <w:sz w:val="28"/>
                <w:szCs w:val="28"/>
                <w:vertAlign w:val="baseline"/>
                <w:lang w:val="en-US" w:eastAsia="zh-CN"/>
              </w:rPr>
            </w:pPr>
            <w:r>
              <w:rPr>
                <w:rFonts w:hint="eastAsia" w:ascii="仿宋_GB2312" w:hAnsi="仿宋_GB2312" w:eastAsia="仿宋_GB2312" w:cs="仿宋_GB2312"/>
                <w:b/>
                <w:bCs/>
                <w:color w:val="auto"/>
                <w:sz w:val="28"/>
                <w:szCs w:val="28"/>
                <w:lang w:val="en-US" w:eastAsia="zh-CN"/>
              </w:rPr>
              <w:t>20</w:t>
            </w:r>
          </w:p>
        </w:tc>
        <w:tc>
          <w:tcPr>
            <w:tcW w:w="1650" w:type="dxa"/>
            <w:noWrap w:val="0"/>
            <w:vAlign w:val="center"/>
          </w:tcPr>
          <w:p w14:paraId="65908706">
            <w:pPr>
              <w:keepNext/>
              <w:keepLines w:val="0"/>
              <w:pageBreakBefore w:val="0"/>
              <w:kinsoku/>
              <w:wordWrap/>
              <w:overflowPunct/>
              <w:topLinePunct w:val="0"/>
              <w:autoSpaceDE/>
              <w:autoSpaceDN/>
              <w:bidi w:val="0"/>
              <w:adjustRightInd/>
              <w:snapToGrid/>
              <w:spacing w:line="400" w:lineRule="exact"/>
              <w:ind w:left="0" w:leftChars="0" w:right="0" w:rightChars="0"/>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项目实施</w:t>
            </w:r>
          </w:p>
          <w:p w14:paraId="32B15314">
            <w:pPr>
              <w:keepNext/>
              <w:keepLines w:val="0"/>
              <w:pageBreakBefore w:val="0"/>
              <w:kinsoku/>
              <w:wordWrap/>
              <w:overflowPunct/>
              <w:topLinePunct w:val="0"/>
              <w:autoSpaceDE/>
              <w:autoSpaceDN/>
              <w:bidi w:val="0"/>
              <w:adjustRightInd/>
              <w:snapToGrid/>
              <w:spacing w:line="400" w:lineRule="exact"/>
              <w:ind w:left="0" w:leftChars="0" w:right="0" w:rightChars="0"/>
              <w:jc w:val="center"/>
              <w:textAlignment w:val="auto"/>
              <w:rPr>
                <w:b/>
                <w:bCs/>
                <w:sz w:val="28"/>
                <w:szCs w:val="28"/>
                <w:vertAlign w:val="baseline"/>
              </w:rPr>
            </w:pPr>
            <w:r>
              <w:rPr>
                <w:rFonts w:hint="eastAsia" w:ascii="仿宋_GB2312" w:hAnsi="仿宋_GB2312" w:eastAsia="仿宋_GB2312" w:cs="仿宋_GB2312"/>
                <w:b/>
                <w:bCs/>
                <w:color w:val="auto"/>
                <w:sz w:val="28"/>
                <w:szCs w:val="28"/>
              </w:rPr>
              <w:t>方案</w:t>
            </w:r>
          </w:p>
        </w:tc>
      </w:tr>
      <w:tr w14:paraId="0063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71E57E56">
            <w:pPr>
              <w:pStyle w:val="9"/>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拟投</w:t>
            </w:r>
          </w:p>
          <w:p w14:paraId="2F891E8B">
            <w:pPr>
              <w:pStyle w:val="9"/>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入团</w:t>
            </w:r>
          </w:p>
          <w:p w14:paraId="7B133676">
            <w:pPr>
              <w:pStyle w:val="9"/>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队方</w:t>
            </w:r>
          </w:p>
          <w:p w14:paraId="0CB03021">
            <w:pPr>
              <w:pStyle w:val="9"/>
              <w:jc w:val="center"/>
              <w:rPr>
                <w:rFonts w:hint="eastAsia" w:eastAsia="仿宋_GB2312"/>
                <w:sz w:val="28"/>
                <w:szCs w:val="28"/>
                <w:vertAlign w:val="baseline"/>
                <w:lang w:val="en-US" w:eastAsia="zh-CN"/>
              </w:rPr>
            </w:pPr>
            <w:r>
              <w:rPr>
                <w:rFonts w:hint="eastAsia" w:ascii="仿宋_GB2312" w:hAnsi="仿宋_GB2312" w:eastAsia="仿宋_GB2312" w:cs="仿宋_GB2312"/>
                <w:b/>
                <w:color w:val="auto"/>
                <w:sz w:val="28"/>
                <w:szCs w:val="28"/>
              </w:rPr>
              <w:t>案</w:t>
            </w:r>
            <w:r>
              <w:rPr>
                <w:rFonts w:hint="eastAsia" w:ascii="仿宋_GB2312" w:hAnsi="仿宋_GB2312" w:eastAsia="仿宋_GB2312" w:cs="仿宋_GB2312"/>
                <w:b/>
                <w:color w:val="auto"/>
                <w:sz w:val="28"/>
                <w:szCs w:val="28"/>
                <w:lang w:eastAsia="zh-CN"/>
              </w:rPr>
              <w:t>分</w:t>
            </w:r>
          </w:p>
        </w:tc>
        <w:tc>
          <w:tcPr>
            <w:tcW w:w="5695" w:type="dxa"/>
            <w:noWrap w:val="0"/>
            <w:vAlign w:val="center"/>
          </w:tcPr>
          <w:p w14:paraId="698B897B">
            <w:pPr>
              <w:pStyle w:val="4"/>
              <w:keepNext/>
              <w:keepLines w:val="0"/>
              <w:pageBreakBefore w:val="0"/>
              <w:numPr>
                <w:ilvl w:val="0"/>
                <w:numId w:val="0"/>
              </w:numPr>
              <w:kinsoku/>
              <w:wordWrap/>
              <w:overflowPunct/>
              <w:topLinePunct w:val="0"/>
              <w:autoSpaceDE/>
              <w:autoSpaceDN/>
              <w:bidi w:val="0"/>
              <w:snapToGrid/>
              <w:spacing w:line="440" w:lineRule="exact"/>
              <w:ind w:firstLine="562" w:firstLineChars="200"/>
              <w:jc w:val="left"/>
              <w:textAlignment w:val="auto"/>
              <w:rPr>
                <w:rFonts w:hint="default" w:ascii="仿宋_GB2312" w:hAnsi="仿宋_GB2312" w:eastAsia="仿宋_GB2312" w:cs="仿宋_GB2312"/>
                <w:b w:val="0"/>
                <w:color w:val="auto"/>
                <w:kern w:val="2"/>
                <w:sz w:val="28"/>
                <w:szCs w:val="28"/>
                <w:lang w:val="en-US" w:eastAsia="zh-CN" w:bidi="ar-SA"/>
              </w:rPr>
            </w:pPr>
            <w:r>
              <w:rPr>
                <w:rFonts w:hint="eastAsia" w:ascii="仿宋_GB2312" w:hAnsi="仿宋_GB2312" w:eastAsia="仿宋_GB2312" w:cs="仿宋_GB2312"/>
                <w:b/>
                <w:bCs/>
                <w:color w:val="auto"/>
                <w:sz w:val="28"/>
                <w:szCs w:val="28"/>
              </w:rPr>
              <w:t>一档（</w:t>
            </w:r>
            <w:r>
              <w:rPr>
                <w:rFonts w:hint="eastAsia" w:ascii="仿宋_GB2312" w:hAnsi="仿宋_GB2312" w:eastAsia="仿宋_GB2312" w:cs="仿宋_GB2312"/>
                <w:b/>
                <w:bCs/>
                <w:color w:val="auto"/>
                <w:sz w:val="28"/>
                <w:szCs w:val="28"/>
                <w:lang w:val="en-US" w:eastAsia="zh-CN"/>
              </w:rPr>
              <w:t>20</w:t>
            </w:r>
            <w:r>
              <w:rPr>
                <w:rFonts w:hint="eastAsia" w:ascii="仿宋_GB2312" w:hAnsi="仿宋_GB2312" w:eastAsia="仿宋_GB2312" w:cs="仿宋_GB2312"/>
                <w:b/>
                <w:bCs/>
                <w:color w:val="auto"/>
                <w:sz w:val="28"/>
                <w:szCs w:val="28"/>
              </w:rPr>
              <w:t>分）：</w:t>
            </w:r>
            <w:r>
              <w:rPr>
                <w:rFonts w:hint="eastAsia" w:ascii="仿宋_GB2312" w:hAnsi="仿宋_GB2312" w:eastAsia="仿宋_GB2312" w:cs="仿宋_GB2312"/>
                <w:b w:val="0"/>
                <w:bCs w:val="0"/>
                <w:color w:val="auto"/>
                <w:sz w:val="28"/>
                <w:szCs w:val="28"/>
              </w:rPr>
              <w:t>拟投入技术人员为13（含）人以上，在满足二档的基础上，</w:t>
            </w:r>
            <w:r>
              <w:rPr>
                <w:rFonts w:hint="eastAsia" w:ascii="仿宋_GB2312" w:hAnsi="仿宋_GB2312" w:eastAsia="仿宋_GB2312" w:cs="仿宋_GB2312"/>
                <w:b w:val="0"/>
                <w:bCs w:val="0"/>
                <w:color w:val="auto"/>
                <w:sz w:val="28"/>
                <w:szCs w:val="28"/>
                <w:lang w:eastAsia="zh-CN"/>
              </w:rPr>
              <w:t>人</w:t>
            </w:r>
            <w:r>
              <w:rPr>
                <w:rFonts w:hint="eastAsia" w:ascii="仿宋_GB2312" w:hAnsi="仿宋_GB2312" w:eastAsia="仿宋_GB2312" w:cs="仿宋_GB2312"/>
                <w:b w:val="0"/>
                <w:bCs w:val="0"/>
                <w:color w:val="auto"/>
                <w:sz w:val="28"/>
                <w:szCs w:val="28"/>
              </w:rPr>
              <w:t>员配置方案充分满足项目实施需求，有详细的人员安排计划、有详细的组织措施、有细致的分工安排等配套措施，提供拟投入本项目的实施团队人员数量，人员专业性强；人员专业类型完善，工作经验丰富，人数充足，本项目配备的团队人员充足，以项目阶段里程碑为导向，精准规划各阶段人员投入数量与时间节点，确保人力资源在项目不同时期得到最合理的调配。组织措施方面，构建了层级清晰、职责明确的项目管理架构，采用敏捷开发与传统项目管理相结合的模式，建立高效的跨部门协作机制、实时动态的沟通反馈渠道，并设定严格的工作质量标准与时间进度要求</w:t>
            </w:r>
            <w:r>
              <w:rPr>
                <w:rFonts w:hint="eastAsia" w:ascii="仿宋_GB2312" w:hAnsi="仿宋_GB2312" w:eastAsia="仿宋_GB2312" w:cs="仿宋_GB2312"/>
                <w:b w:val="0"/>
                <w:color w:val="auto"/>
                <w:kern w:val="2"/>
                <w:sz w:val="28"/>
                <w:szCs w:val="28"/>
                <w:lang w:val="en-US" w:eastAsia="zh-CN" w:bidi="ar-SA"/>
              </w:rPr>
              <w:t>。</w:t>
            </w:r>
          </w:p>
          <w:p w14:paraId="49E35667">
            <w:pPr>
              <w:keepNext/>
              <w:keepLines w:val="0"/>
              <w:pageBreakBefore w:val="0"/>
              <w:widowControl/>
              <w:tabs>
                <w:tab w:val="left" w:pos="312"/>
              </w:tabs>
              <w:kinsoku/>
              <w:wordWrap/>
              <w:overflowPunct/>
              <w:topLinePunct w:val="0"/>
              <w:autoSpaceDE/>
              <w:autoSpaceDN/>
              <w:bidi w:val="0"/>
              <w:adjustRightInd/>
              <w:snapToGrid/>
              <w:spacing w:line="440" w:lineRule="exact"/>
              <w:ind w:left="0" w:leftChars="0" w:right="0" w:rightChars="0" w:firstLine="562" w:firstLineChars="200"/>
              <w:textAlignment w:val="auto"/>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rPr>
              <w:t>二档（1</w:t>
            </w:r>
            <w:r>
              <w:rPr>
                <w:rFonts w:hint="eastAsia" w:ascii="仿宋_GB2312" w:hAnsi="仿宋_GB2312" w:eastAsia="仿宋_GB2312" w:cs="仿宋_GB2312"/>
                <w:b/>
                <w:bCs/>
                <w:color w:val="auto"/>
                <w:sz w:val="28"/>
                <w:szCs w:val="28"/>
                <w:lang w:val="en-US" w:eastAsia="zh-CN"/>
              </w:rPr>
              <w:t>5</w:t>
            </w:r>
            <w:r>
              <w:rPr>
                <w:rFonts w:hint="eastAsia" w:ascii="仿宋_GB2312" w:hAnsi="仿宋_GB2312" w:eastAsia="仿宋_GB2312" w:cs="仿宋_GB2312"/>
                <w:b/>
                <w:bCs/>
                <w:color w:val="auto"/>
                <w:sz w:val="28"/>
                <w:szCs w:val="28"/>
              </w:rPr>
              <w:t>分）：</w:t>
            </w:r>
            <w:r>
              <w:rPr>
                <w:rFonts w:hint="eastAsia" w:ascii="仿宋_GB2312" w:hAnsi="仿宋_GB2312" w:eastAsia="仿宋_GB2312" w:cs="仿宋_GB2312"/>
                <w:color w:val="auto"/>
                <w:sz w:val="28"/>
                <w:szCs w:val="28"/>
              </w:rPr>
              <w:t>拟投入技术人员</w:t>
            </w:r>
            <w:r>
              <w:rPr>
                <w:rFonts w:hint="eastAsia" w:ascii="仿宋_GB2312" w:hAnsi="仿宋_GB2312" w:eastAsia="仿宋_GB2312" w:cs="仿宋_GB2312"/>
                <w:color w:val="auto"/>
                <w:sz w:val="28"/>
                <w:szCs w:val="28"/>
                <w:lang w:val="en-US" w:eastAsia="zh-CN"/>
              </w:rPr>
              <w:t>不少于11</w:t>
            </w:r>
            <w:r>
              <w:rPr>
                <w:rFonts w:hint="eastAsia" w:ascii="仿宋_GB2312" w:hAnsi="仿宋_GB2312" w:eastAsia="仿宋_GB2312" w:cs="仿宋_GB2312"/>
                <w:color w:val="auto"/>
                <w:sz w:val="28"/>
                <w:szCs w:val="28"/>
              </w:rPr>
              <w:t>人，配置方案优于三档，项目核心团队人员涵盖影视后期处理、三维建模师、微课设计与开发师、课件设计师、合成剪辑师等，团队具有在线精品课的建设项目制作经验，能保证项目的高水平高质量的拍摄制作;项目拟投入人员较充足，团队人员专业类型丰富且完善</w:t>
            </w:r>
            <w:r>
              <w:rPr>
                <w:rFonts w:hint="eastAsia" w:ascii="仿宋_GB2312" w:hAnsi="仿宋_GB2312" w:eastAsia="仿宋_GB2312" w:cs="仿宋_GB2312"/>
                <w:color w:val="auto"/>
                <w:sz w:val="28"/>
                <w:szCs w:val="28"/>
                <w:lang w:eastAsia="zh-CN"/>
              </w:rPr>
              <w:t>。</w:t>
            </w:r>
          </w:p>
          <w:p w14:paraId="72080624">
            <w:pPr>
              <w:keepNext/>
              <w:keepLines w:val="0"/>
              <w:pageBreakBefore w:val="0"/>
              <w:widowControl/>
              <w:kinsoku/>
              <w:wordWrap/>
              <w:overflowPunct/>
              <w:topLinePunct w:val="0"/>
              <w:autoSpaceDE/>
              <w:autoSpaceDN/>
              <w:bidi w:val="0"/>
              <w:adjustRightInd/>
              <w:snapToGrid/>
              <w:spacing w:line="440" w:lineRule="exact"/>
              <w:ind w:left="0" w:leftChars="0" w:right="0" w:rightChars="0" w:firstLine="562"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三档（</w:t>
            </w:r>
            <w:r>
              <w:rPr>
                <w:rFonts w:hint="eastAsia" w:ascii="仿宋_GB2312" w:hAnsi="仿宋_GB2312" w:eastAsia="仿宋_GB2312" w:cs="仿宋_GB2312"/>
                <w:b/>
                <w:bCs/>
                <w:color w:val="auto"/>
                <w:sz w:val="28"/>
                <w:szCs w:val="28"/>
                <w:lang w:val="en-US" w:eastAsia="zh-CN"/>
              </w:rPr>
              <w:t>10</w:t>
            </w:r>
            <w:r>
              <w:rPr>
                <w:rFonts w:hint="eastAsia" w:ascii="仿宋_GB2312" w:hAnsi="仿宋_GB2312" w:eastAsia="仿宋_GB2312" w:cs="仿宋_GB2312"/>
                <w:b/>
                <w:bCs/>
                <w:color w:val="auto"/>
                <w:sz w:val="28"/>
                <w:szCs w:val="28"/>
              </w:rPr>
              <w:t>分）：</w:t>
            </w:r>
            <w:r>
              <w:rPr>
                <w:rFonts w:hint="eastAsia" w:ascii="仿宋_GB2312" w:hAnsi="仿宋_GB2312" w:eastAsia="仿宋_GB2312" w:cs="仿宋_GB2312"/>
                <w:color w:val="auto"/>
                <w:sz w:val="28"/>
                <w:szCs w:val="28"/>
              </w:rPr>
              <w:t>明确拟投入技术人员，配置方案优于四档，人员数量基本能满足项目基础实施需求。涵盖AI人工智能开发师、多媒体应用师等基础关键岗位，整体的人员配置方案可以支持项目的初步推进，在应对复杂项目需求和突发状况时可能存在不足。</w:t>
            </w:r>
          </w:p>
          <w:p w14:paraId="0E2C9C64">
            <w:pPr>
              <w:pStyle w:val="62"/>
              <w:keepNext w:val="0"/>
              <w:keepLines w:val="0"/>
              <w:pageBreakBefore w:val="0"/>
              <w:widowControl/>
              <w:kinsoku/>
              <w:wordWrap/>
              <w:overflowPunct/>
              <w:topLinePunct w:val="0"/>
              <w:autoSpaceDE/>
              <w:autoSpaceDN/>
              <w:bidi w:val="0"/>
              <w:adjustRightInd/>
              <w:snapToGrid/>
              <w:spacing w:line="440" w:lineRule="exact"/>
              <w:ind w:firstLine="550" w:firstLineChars="200"/>
              <w:textAlignment w:val="auto"/>
              <w:rPr>
                <w:rFonts w:hint="eastAsia"/>
              </w:rPr>
            </w:pPr>
            <w:r>
              <w:rPr>
                <w:rFonts w:hint="eastAsia" w:ascii="仿宋_GB2312" w:hAnsi="仿宋_GB2312" w:eastAsia="仿宋_GB2312" w:cs="仿宋_GB2312"/>
                <w:b/>
                <w:bCs/>
                <w:color w:val="auto"/>
                <w:sz w:val="28"/>
                <w:szCs w:val="28"/>
                <w:lang w:eastAsia="zh-CN"/>
              </w:rPr>
              <w:t>四</w:t>
            </w:r>
            <w:r>
              <w:rPr>
                <w:rFonts w:hint="eastAsia" w:ascii="仿宋_GB2312" w:hAnsi="仿宋_GB2312" w:eastAsia="仿宋_GB2312" w:cs="仿宋_GB2312"/>
                <w:b/>
                <w:bCs/>
                <w:color w:val="auto"/>
                <w:sz w:val="28"/>
                <w:szCs w:val="28"/>
              </w:rPr>
              <w:t>档（</w:t>
            </w:r>
            <w:r>
              <w:rPr>
                <w:rFonts w:hint="eastAsia" w:ascii="仿宋_GB2312" w:hAnsi="仿宋_GB2312" w:eastAsia="仿宋_GB2312" w:cs="仿宋_GB2312"/>
                <w:b/>
                <w:bCs/>
                <w:color w:val="auto"/>
                <w:sz w:val="28"/>
                <w:szCs w:val="28"/>
                <w:lang w:val="en-US" w:eastAsia="zh-CN"/>
              </w:rPr>
              <w:t>5</w:t>
            </w:r>
            <w:r>
              <w:rPr>
                <w:rFonts w:hint="eastAsia" w:ascii="仿宋_GB2312" w:hAnsi="仿宋_GB2312" w:eastAsia="仿宋_GB2312" w:cs="仿宋_GB2312"/>
                <w:b/>
                <w:bCs/>
                <w:color w:val="auto"/>
                <w:sz w:val="28"/>
                <w:szCs w:val="28"/>
              </w:rPr>
              <w:t>分）：</w:t>
            </w:r>
            <w:r>
              <w:rPr>
                <w:rFonts w:hint="eastAsia" w:ascii="仿宋_GB2312" w:hAnsi="仿宋_GB2312" w:eastAsia="仿宋_GB2312" w:cs="仿宋_GB2312"/>
                <w:color w:val="auto"/>
                <w:spacing w:val="0"/>
                <w:kern w:val="2"/>
                <w:sz w:val="28"/>
                <w:szCs w:val="28"/>
                <w:lang w:val="en-US" w:eastAsia="zh-CN" w:bidi="ar-SA"/>
              </w:rPr>
              <w:t>拟投入技术人员</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pacing w:val="0"/>
                <w:kern w:val="2"/>
                <w:sz w:val="28"/>
                <w:szCs w:val="28"/>
                <w:lang w:val="en-US" w:eastAsia="zh-CN" w:bidi="ar-SA"/>
              </w:rPr>
              <w:t>基本能满足项目实施需求，提供拟投入本项目的实施团队人员名单，有组织措施和明确的分工安排</w:t>
            </w:r>
            <w:r>
              <w:rPr>
                <w:rFonts w:hint="eastAsia" w:ascii="仿宋_GB2312" w:hAnsi="仿宋_GB2312" w:eastAsia="仿宋_GB2312" w:cs="仿宋_GB2312"/>
                <w:color w:val="auto"/>
                <w:sz w:val="28"/>
                <w:szCs w:val="28"/>
              </w:rPr>
              <w:t>。</w:t>
            </w:r>
          </w:p>
          <w:p w14:paraId="6A67504A">
            <w:pPr>
              <w:pStyle w:val="751"/>
              <w:keepLines w:val="0"/>
              <w:pageBreakBefore w:val="0"/>
              <w:widowControl/>
              <w:kinsoku/>
              <w:wordWrap/>
              <w:overflowPunct/>
              <w:topLinePunct w:val="0"/>
              <w:autoSpaceDE/>
              <w:autoSpaceDN/>
              <w:bidi w:val="0"/>
              <w:adjustRightInd/>
              <w:snapToGrid/>
              <w:spacing w:line="440" w:lineRule="exact"/>
              <w:ind w:left="0" w:leftChars="0" w:right="0" w:rightChars="0" w:firstLine="562" w:firstLineChars="200"/>
              <w:textAlignment w:val="auto"/>
              <w:rPr>
                <w:sz w:val="28"/>
                <w:szCs w:val="28"/>
                <w:vertAlign w:val="baseline"/>
              </w:rPr>
            </w:pPr>
            <w:r>
              <w:rPr>
                <w:rFonts w:hint="eastAsia" w:ascii="仿宋_GB2312" w:hAnsi="仿宋_GB2312" w:eastAsia="仿宋_GB2312" w:cs="仿宋_GB2312"/>
                <w:b/>
                <w:bCs/>
                <w:color w:val="auto"/>
                <w:sz w:val="28"/>
                <w:szCs w:val="28"/>
              </w:rPr>
              <w:t>注：以上人员隶属于投标人，提供投标文件递交截止之日前三个月内其中一个月的人员缴纳社保费的缴费凭证复印件，须提供相关人员证书复印件并加盖</w:t>
            </w:r>
            <w:r>
              <w:rPr>
                <w:rFonts w:hint="eastAsia" w:ascii="仿宋_GB2312" w:hAnsi="仿宋_GB2312" w:eastAsia="仿宋_GB2312" w:cs="仿宋_GB2312"/>
                <w:b/>
                <w:bCs/>
                <w:color w:val="auto"/>
                <w:sz w:val="28"/>
                <w:szCs w:val="28"/>
                <w:lang w:eastAsia="zh-CN"/>
              </w:rPr>
              <w:t>投标人</w:t>
            </w:r>
            <w:r>
              <w:rPr>
                <w:rFonts w:hint="eastAsia" w:ascii="仿宋_GB2312" w:hAnsi="仿宋_GB2312" w:eastAsia="仿宋_GB2312" w:cs="仿宋_GB2312"/>
                <w:b/>
                <w:bCs/>
                <w:color w:val="auto"/>
                <w:sz w:val="28"/>
                <w:szCs w:val="28"/>
                <w:lang w:val="en-US" w:eastAsia="zh-CN"/>
              </w:rPr>
              <w:t>CA电子</w:t>
            </w:r>
            <w:r>
              <w:rPr>
                <w:rFonts w:hint="eastAsia" w:ascii="仿宋_GB2312" w:hAnsi="仿宋_GB2312" w:eastAsia="仿宋_GB2312" w:cs="仿宋_GB2312"/>
                <w:b/>
                <w:bCs/>
                <w:color w:val="auto"/>
                <w:sz w:val="28"/>
                <w:szCs w:val="28"/>
              </w:rPr>
              <w:t>公章，若不提供或不满足上述要求的不得分</w:t>
            </w:r>
            <w:r>
              <w:rPr>
                <w:rFonts w:hint="eastAsia" w:ascii="仿宋_GB2312" w:hAnsi="仿宋_GB2312" w:eastAsia="仿宋_GB2312" w:cs="仿宋_GB2312"/>
                <w:b/>
                <w:bCs/>
                <w:color w:val="auto"/>
                <w:kern w:val="2"/>
                <w:sz w:val="28"/>
                <w:szCs w:val="28"/>
              </w:rPr>
              <w:t>。</w:t>
            </w:r>
          </w:p>
        </w:tc>
        <w:tc>
          <w:tcPr>
            <w:tcW w:w="805" w:type="dxa"/>
            <w:noWrap w:val="0"/>
            <w:vAlign w:val="center"/>
          </w:tcPr>
          <w:p w14:paraId="3E8064C8">
            <w:pPr>
              <w:pStyle w:val="751"/>
              <w:keepLines w:val="0"/>
              <w:pageBreakBefore w:val="0"/>
              <w:kinsoku/>
              <w:wordWrap/>
              <w:overflowPunct/>
              <w:topLinePunct w:val="0"/>
              <w:autoSpaceDE/>
              <w:autoSpaceDN/>
              <w:bidi w:val="0"/>
              <w:adjustRightInd/>
              <w:snapToGrid/>
              <w:spacing w:line="360" w:lineRule="auto"/>
              <w:ind w:left="0" w:leftChars="0" w:right="0" w:rightChars="0"/>
              <w:jc w:val="center"/>
              <w:textAlignment w:val="auto"/>
              <w:rPr>
                <w:rFonts w:hint="default" w:eastAsia="微软雅黑"/>
                <w:sz w:val="28"/>
                <w:szCs w:val="28"/>
                <w:vertAlign w:val="baseline"/>
                <w:lang w:val="en-US" w:eastAsia="zh-CN"/>
              </w:rPr>
            </w:pPr>
            <w:r>
              <w:rPr>
                <w:rFonts w:hint="eastAsia" w:ascii="仿宋_GB2312" w:hAnsi="仿宋_GB2312" w:eastAsia="仿宋_GB2312" w:cs="仿宋_GB2312"/>
                <w:b/>
                <w:bCs/>
                <w:color w:val="auto"/>
                <w:kern w:val="2"/>
                <w:sz w:val="28"/>
                <w:szCs w:val="28"/>
                <w:lang w:val="en-US" w:eastAsia="zh-CN"/>
              </w:rPr>
              <w:t>20</w:t>
            </w:r>
          </w:p>
        </w:tc>
        <w:tc>
          <w:tcPr>
            <w:tcW w:w="1650" w:type="dxa"/>
            <w:noWrap w:val="0"/>
            <w:vAlign w:val="center"/>
          </w:tcPr>
          <w:p w14:paraId="78025372">
            <w:pPr>
              <w:keepLines w:val="0"/>
              <w:pageBreakBefore w:val="0"/>
              <w:kinsoku/>
              <w:wordWrap/>
              <w:overflowPunct/>
              <w:topLinePunct w:val="0"/>
              <w:autoSpaceDE/>
              <w:autoSpaceDN/>
              <w:bidi w:val="0"/>
              <w:adjustRightInd/>
              <w:snapToGrid/>
              <w:spacing w:line="360" w:lineRule="exact"/>
              <w:ind w:left="0" w:leftChars="0" w:right="0" w:rightChars="0"/>
              <w:jc w:val="center"/>
              <w:textAlignment w:val="auto"/>
              <w:rPr>
                <w:sz w:val="28"/>
                <w:szCs w:val="28"/>
                <w:vertAlign w:val="baseline"/>
              </w:rPr>
            </w:pPr>
            <w:r>
              <w:rPr>
                <w:rFonts w:hint="eastAsia" w:ascii="仿宋_GB2312" w:hAnsi="仿宋_GB2312" w:eastAsia="仿宋_GB2312" w:cs="仿宋_GB2312"/>
                <w:b/>
                <w:bCs/>
                <w:color w:val="auto"/>
                <w:sz w:val="28"/>
                <w:szCs w:val="28"/>
              </w:rPr>
              <w:t>拟投入团队方案</w:t>
            </w:r>
          </w:p>
        </w:tc>
      </w:tr>
      <w:tr w14:paraId="126E2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353D2047">
            <w:pPr>
              <w:pStyle w:val="9"/>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技术</w:t>
            </w:r>
          </w:p>
          <w:p w14:paraId="09F595D0">
            <w:pPr>
              <w:pStyle w:val="9"/>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方案</w:t>
            </w:r>
          </w:p>
          <w:p w14:paraId="4235182A">
            <w:pPr>
              <w:pStyle w:val="9"/>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实施</w:t>
            </w:r>
          </w:p>
          <w:p w14:paraId="07E22BD6">
            <w:pPr>
              <w:pStyle w:val="9"/>
              <w:jc w:val="center"/>
              <w:rPr>
                <w:sz w:val="28"/>
                <w:szCs w:val="28"/>
                <w:vertAlign w:val="baseline"/>
              </w:rPr>
            </w:pPr>
            <w:r>
              <w:rPr>
                <w:rFonts w:hint="eastAsia" w:ascii="仿宋_GB2312" w:hAnsi="仿宋_GB2312" w:eastAsia="仿宋_GB2312" w:cs="仿宋_GB2312"/>
                <w:b/>
                <w:color w:val="auto"/>
                <w:sz w:val="28"/>
                <w:szCs w:val="28"/>
              </w:rPr>
              <w:t>分</w:t>
            </w:r>
          </w:p>
        </w:tc>
        <w:tc>
          <w:tcPr>
            <w:tcW w:w="5695" w:type="dxa"/>
            <w:noWrap w:val="0"/>
            <w:vAlign w:val="center"/>
          </w:tcPr>
          <w:p w14:paraId="3E14A9EA">
            <w:pPr>
              <w:pStyle w:val="751"/>
              <w:keepLines w:val="0"/>
              <w:pageBreakBefore w:val="0"/>
              <w:widowControl/>
              <w:kinsoku/>
              <w:wordWrap/>
              <w:overflowPunct/>
              <w:topLinePunct w:val="0"/>
              <w:autoSpaceDE/>
              <w:autoSpaceDN/>
              <w:bidi w:val="0"/>
              <w:adjustRightInd/>
              <w:snapToGrid/>
              <w:spacing w:line="440" w:lineRule="exact"/>
              <w:ind w:left="0" w:leftChars="0" w:right="0" w:rightChars="0" w:firstLine="562" w:firstLineChars="200"/>
              <w:textAlignment w:val="auto"/>
              <w:rPr>
                <w:rFonts w:hint="eastAsia" w:ascii="仿宋_GB2312" w:hAnsi="仿宋_GB2312" w:eastAsia="仿宋_GB2312" w:cs="仿宋_GB2312"/>
                <w:b/>
                <w:bCs/>
                <w:color w:val="auto"/>
                <w:kern w:val="2"/>
                <w:sz w:val="28"/>
                <w:szCs w:val="28"/>
              </w:rPr>
            </w:pPr>
            <w:r>
              <w:rPr>
                <w:rFonts w:hint="eastAsia" w:ascii="仿宋_GB2312" w:hAnsi="仿宋_GB2312" w:eastAsia="仿宋_GB2312" w:cs="仿宋_GB2312"/>
                <w:b/>
                <w:bCs/>
                <w:color w:val="auto"/>
                <w:kern w:val="2"/>
                <w:sz w:val="28"/>
                <w:szCs w:val="28"/>
              </w:rPr>
              <w:t>一档（20 分）：</w:t>
            </w:r>
            <w:r>
              <w:rPr>
                <w:rFonts w:hint="eastAsia" w:ascii="仿宋_GB2312" w:hAnsi="仿宋_GB2312" w:eastAsia="仿宋_GB2312" w:cs="仿宋_GB2312"/>
                <w:b w:val="0"/>
                <w:bCs w:val="0"/>
                <w:color w:val="auto"/>
                <w:kern w:val="2"/>
                <w:sz w:val="28"/>
                <w:szCs w:val="28"/>
              </w:rPr>
              <w:t>在优于二档的基础上对项目需求进行了全面且深入的调研与剖析，精准把握项目核心目标、业务场景和用户需求。方案内容丰富详实，对平台在电脑端、移动端的技术实施路径和表现效果进行了系统且完整的阐述，包括采用的先进技术框架、开发流程、性能优化策略以及用户界面交互设计等，</w:t>
            </w:r>
            <w:r>
              <w:rPr>
                <w:rFonts w:hint="eastAsia" w:ascii="仿宋_GB2312" w:hAnsi="仿宋_GB2312" w:eastAsia="仿宋_GB2312" w:cs="仿宋_GB2312"/>
                <w:b w:val="0"/>
                <w:bCs w:val="0"/>
                <w:color w:val="auto"/>
                <w:kern w:val="2"/>
                <w:sz w:val="28"/>
                <w:szCs w:val="28"/>
                <w:lang w:val="en-US" w:eastAsia="zh-CN"/>
              </w:rPr>
              <w:t>满足知识图谱功能、</w:t>
            </w:r>
            <w:r>
              <w:rPr>
                <w:rFonts w:hint="eastAsia" w:ascii="仿宋_GB2312" w:hAnsi="仿宋_GB2312" w:eastAsia="仿宋_GB2312" w:cs="仿宋_GB2312"/>
                <w:b w:val="0"/>
                <w:bCs w:val="0"/>
                <w:color w:val="auto"/>
                <w:kern w:val="2"/>
                <w:sz w:val="28"/>
                <w:szCs w:val="28"/>
              </w:rPr>
              <w:t>AI</w:t>
            </w:r>
            <w:r>
              <w:rPr>
                <w:rFonts w:hint="eastAsia" w:ascii="仿宋_GB2312" w:hAnsi="仿宋_GB2312" w:eastAsia="仿宋_GB2312" w:cs="仿宋_GB2312"/>
                <w:b w:val="0"/>
                <w:bCs w:val="0"/>
                <w:color w:val="auto"/>
                <w:kern w:val="2"/>
                <w:sz w:val="28"/>
                <w:szCs w:val="28"/>
                <w:lang w:val="en-US" w:eastAsia="zh-CN"/>
              </w:rPr>
              <w:t>功能</w:t>
            </w:r>
            <w:r>
              <w:rPr>
                <w:rFonts w:hint="eastAsia" w:ascii="仿宋_GB2312" w:hAnsi="仿宋_GB2312" w:eastAsia="仿宋_GB2312" w:cs="仿宋_GB2312"/>
                <w:b w:val="0"/>
                <w:bCs w:val="0"/>
                <w:color w:val="auto"/>
                <w:kern w:val="2"/>
                <w:sz w:val="28"/>
                <w:szCs w:val="28"/>
              </w:rPr>
              <w:t>，整个方案逻辑严谨、条理清晰，内容合理有序、详略得当，所采用的技术先进且针对性强，能够切实解决项目实际问题，展现出卓越的专业性和创新性。</w:t>
            </w:r>
          </w:p>
          <w:p w14:paraId="41DA1D78">
            <w:pPr>
              <w:pStyle w:val="751"/>
              <w:keepLines w:val="0"/>
              <w:pageBreakBefore w:val="0"/>
              <w:widowControl/>
              <w:kinsoku/>
              <w:wordWrap/>
              <w:overflowPunct/>
              <w:topLinePunct w:val="0"/>
              <w:autoSpaceDE/>
              <w:autoSpaceDN/>
              <w:bidi w:val="0"/>
              <w:adjustRightInd/>
              <w:snapToGrid/>
              <w:spacing w:line="440" w:lineRule="exact"/>
              <w:ind w:left="0" w:leftChars="0" w:right="0" w:rightChars="0" w:firstLine="562" w:firstLineChars="200"/>
              <w:textAlignment w:val="auto"/>
              <w:rPr>
                <w:rFonts w:hint="eastAsia" w:ascii="仿宋_GB2312" w:hAnsi="仿宋_GB2312" w:eastAsia="仿宋_GB2312" w:cs="仿宋_GB2312"/>
                <w:b/>
                <w:bCs/>
                <w:color w:val="auto"/>
                <w:kern w:val="2"/>
                <w:sz w:val="28"/>
                <w:szCs w:val="28"/>
              </w:rPr>
            </w:pPr>
            <w:r>
              <w:rPr>
                <w:rFonts w:hint="eastAsia" w:ascii="仿宋_GB2312" w:hAnsi="仿宋_GB2312" w:eastAsia="仿宋_GB2312" w:cs="仿宋_GB2312"/>
                <w:b/>
                <w:bCs/>
                <w:color w:val="auto"/>
                <w:kern w:val="2"/>
                <w:sz w:val="28"/>
                <w:szCs w:val="28"/>
              </w:rPr>
              <w:t>二档（15 分）：</w:t>
            </w:r>
            <w:r>
              <w:rPr>
                <w:rFonts w:hint="eastAsia" w:ascii="仿宋_GB2312" w:hAnsi="仿宋_GB2312" w:eastAsia="仿宋_GB2312" w:cs="仿宋_GB2312"/>
                <w:b w:val="0"/>
                <w:bCs w:val="0"/>
                <w:color w:val="auto"/>
                <w:kern w:val="2"/>
                <w:sz w:val="28"/>
                <w:szCs w:val="28"/>
              </w:rPr>
              <w:t>在优于三档的基础上对项目需求有着较为全面和准确的理解，能够清晰梳理项目的主要目标、功能需求和应用场景。方案结构完整，对平台在不同终端的实现方式有一定的论述，提出了可行的技术方案和实施步骤，整体具有较好的可行性和操作性，</w:t>
            </w:r>
            <w:bookmarkStart w:id="92" w:name="_Toc4980_WPSOffice_Level1"/>
            <w:r>
              <w:rPr>
                <w:rFonts w:hint="eastAsia" w:ascii="仿宋_GB2312" w:hAnsi="仿宋_GB2312" w:eastAsia="仿宋_GB2312" w:cs="仿宋_GB2312"/>
                <w:b w:val="0"/>
                <w:bCs w:val="0"/>
                <w:color w:val="auto"/>
                <w:kern w:val="2"/>
                <w:sz w:val="28"/>
                <w:szCs w:val="28"/>
              </w:rPr>
              <w:t>能够满足项目的基本建</w:t>
            </w:r>
            <w:bookmarkEnd w:id="92"/>
            <w:r>
              <w:rPr>
                <w:rFonts w:hint="eastAsia" w:ascii="仿宋_GB2312" w:hAnsi="仿宋_GB2312" w:eastAsia="仿宋_GB2312" w:cs="仿宋_GB2312"/>
                <w:b w:val="0"/>
                <w:bCs w:val="0"/>
                <w:color w:val="auto"/>
                <w:kern w:val="2"/>
                <w:sz w:val="28"/>
                <w:szCs w:val="28"/>
              </w:rPr>
              <w:t>设要求，展现出较为扎实的项目规划能力。</w:t>
            </w:r>
            <w:r>
              <w:rPr>
                <w:rFonts w:hint="eastAsia" w:ascii="仿宋_GB2312" w:hAnsi="仿宋_GB2312" w:eastAsia="仿宋_GB2312" w:cs="仿宋_GB2312"/>
                <w:b/>
                <w:bCs/>
                <w:color w:val="auto"/>
                <w:kern w:val="2"/>
                <w:sz w:val="28"/>
                <w:szCs w:val="28"/>
              </w:rPr>
              <w:t>​</w:t>
            </w:r>
          </w:p>
          <w:p w14:paraId="4563AD93">
            <w:pPr>
              <w:pStyle w:val="751"/>
              <w:keepLines w:val="0"/>
              <w:pageBreakBefore w:val="0"/>
              <w:widowControl/>
              <w:kinsoku/>
              <w:wordWrap/>
              <w:overflowPunct/>
              <w:topLinePunct w:val="0"/>
              <w:autoSpaceDE/>
              <w:autoSpaceDN/>
              <w:bidi w:val="0"/>
              <w:adjustRightInd/>
              <w:snapToGrid/>
              <w:spacing w:line="440" w:lineRule="exact"/>
              <w:ind w:left="0" w:leftChars="0" w:right="0" w:rightChars="0" w:firstLine="562" w:firstLineChars="200"/>
              <w:textAlignment w:val="auto"/>
              <w:rPr>
                <w:rFonts w:hint="eastAsia" w:ascii="仿宋_GB2312" w:hAnsi="仿宋_GB2312" w:eastAsia="仿宋_GB2312" w:cs="仿宋_GB2312"/>
                <w:b/>
                <w:bCs/>
                <w:color w:val="auto"/>
                <w:kern w:val="2"/>
                <w:sz w:val="28"/>
                <w:szCs w:val="28"/>
              </w:rPr>
            </w:pPr>
            <w:r>
              <w:rPr>
                <w:rFonts w:hint="eastAsia" w:ascii="仿宋_GB2312" w:hAnsi="仿宋_GB2312" w:eastAsia="仿宋_GB2312" w:cs="仿宋_GB2312"/>
                <w:b/>
                <w:bCs/>
                <w:color w:val="auto"/>
                <w:kern w:val="2"/>
                <w:sz w:val="28"/>
                <w:szCs w:val="28"/>
              </w:rPr>
              <w:t>三档（10 分）：</w:t>
            </w:r>
            <w:r>
              <w:rPr>
                <w:rFonts w:hint="eastAsia" w:ascii="仿宋_GB2312" w:hAnsi="仿宋_GB2312" w:eastAsia="仿宋_GB2312" w:cs="仿宋_GB2312"/>
                <w:b w:val="0"/>
                <w:bCs w:val="0"/>
                <w:color w:val="auto"/>
                <w:kern w:val="2"/>
                <w:sz w:val="28"/>
                <w:szCs w:val="28"/>
              </w:rPr>
              <w:t>在优于四档的基础上，对平台的建设目标、要求等形成了基本认知，能够围绕项目核心任务构建方案框架，能够满足项目的基本概念性规划，但在实际指导项目实施方面存在一定局限性。</w:t>
            </w:r>
          </w:p>
          <w:p w14:paraId="4DB346FE">
            <w:pPr>
              <w:pStyle w:val="751"/>
              <w:keepLines w:val="0"/>
              <w:pageBreakBefore w:val="0"/>
              <w:widowControl/>
              <w:kinsoku/>
              <w:wordWrap/>
              <w:overflowPunct/>
              <w:topLinePunct w:val="0"/>
              <w:autoSpaceDE/>
              <w:autoSpaceDN/>
              <w:bidi w:val="0"/>
              <w:adjustRightInd/>
              <w:snapToGrid/>
              <w:spacing w:line="440" w:lineRule="exact"/>
              <w:ind w:left="0" w:leftChars="0" w:right="0" w:rightChars="0" w:firstLine="562" w:firstLineChars="200"/>
              <w:textAlignment w:val="auto"/>
              <w:rPr>
                <w:rFonts w:hint="eastAsia" w:ascii="仿宋_GB2312" w:hAnsi="仿宋_GB2312" w:eastAsia="仿宋_GB2312" w:cs="仿宋_GB2312"/>
                <w:b w:val="0"/>
                <w:bCs w:val="0"/>
                <w:color w:val="auto"/>
                <w:kern w:val="2"/>
                <w:sz w:val="28"/>
                <w:szCs w:val="28"/>
              </w:rPr>
            </w:pPr>
            <w:r>
              <w:rPr>
                <w:rFonts w:hint="eastAsia" w:ascii="仿宋_GB2312" w:hAnsi="仿宋_GB2312" w:eastAsia="仿宋_GB2312" w:cs="仿宋_GB2312"/>
                <w:b/>
                <w:bCs/>
                <w:color w:val="auto"/>
                <w:kern w:val="2"/>
                <w:sz w:val="28"/>
                <w:szCs w:val="28"/>
              </w:rPr>
              <w:t>四档（5 分）：</w:t>
            </w:r>
            <w:r>
              <w:rPr>
                <w:rFonts w:hint="eastAsia" w:ascii="仿宋_GB2312" w:hAnsi="仿宋_GB2312" w:eastAsia="仿宋_GB2312" w:cs="仿宋_GB2312"/>
                <w:b w:val="0"/>
                <w:bCs w:val="0"/>
                <w:color w:val="auto"/>
                <w:kern w:val="2"/>
                <w:sz w:val="28"/>
                <w:szCs w:val="28"/>
              </w:rPr>
              <w:t>对项目需求的理解较为模糊和片面，基本把握项目的关键要点和核心诉求，方案各部分内容空洞、缺乏实质性规划和有效措施，基本满足项目建设指导，体现出对项目的初步技术实施和基本保障。</w:t>
            </w:r>
          </w:p>
          <w:p w14:paraId="00882C1B">
            <w:pPr>
              <w:pStyle w:val="751"/>
              <w:keepLines w:val="0"/>
              <w:pageBreakBefore w:val="0"/>
              <w:widowControl/>
              <w:kinsoku/>
              <w:wordWrap/>
              <w:overflowPunct/>
              <w:topLinePunct w:val="0"/>
              <w:autoSpaceDE/>
              <w:autoSpaceDN/>
              <w:bidi w:val="0"/>
              <w:adjustRightInd/>
              <w:snapToGrid/>
              <w:spacing w:line="440" w:lineRule="exact"/>
              <w:ind w:left="0" w:leftChars="0" w:right="0" w:rightChars="0" w:firstLine="562" w:firstLineChars="200"/>
              <w:textAlignment w:val="auto"/>
              <w:rPr>
                <w:rFonts w:hint="eastAsia" w:ascii="仿宋_GB2312" w:hAnsi="仿宋_GB2312" w:eastAsia="仿宋_GB2312" w:cs="仿宋_GB2312"/>
                <w:b w:val="0"/>
                <w:bCs w:val="0"/>
                <w:color w:val="auto"/>
                <w:kern w:val="2"/>
                <w:sz w:val="28"/>
                <w:szCs w:val="28"/>
              </w:rPr>
            </w:pPr>
            <w:r>
              <w:rPr>
                <w:rFonts w:hint="eastAsia" w:ascii="仿宋_GB2312" w:hAnsi="仿宋_GB2312" w:eastAsia="仿宋_GB2312" w:cs="仿宋_GB2312"/>
                <w:b/>
                <w:bCs/>
                <w:color w:val="auto"/>
                <w:kern w:val="2"/>
                <w:sz w:val="28"/>
                <w:szCs w:val="28"/>
              </w:rPr>
              <w:t>注：未提供方案或提供的内容与本项目无关的得0分。</w:t>
            </w:r>
          </w:p>
        </w:tc>
        <w:tc>
          <w:tcPr>
            <w:tcW w:w="805" w:type="dxa"/>
            <w:noWrap w:val="0"/>
            <w:vAlign w:val="center"/>
          </w:tcPr>
          <w:p w14:paraId="0AEDBDF4">
            <w:pPr>
              <w:pStyle w:val="751"/>
              <w:keepLines w:val="0"/>
              <w:pageBreakBefore w:val="0"/>
              <w:kinsoku/>
              <w:wordWrap/>
              <w:overflowPunct/>
              <w:topLinePunct w:val="0"/>
              <w:autoSpaceDE/>
              <w:autoSpaceDN/>
              <w:bidi w:val="0"/>
              <w:adjustRightInd/>
              <w:snapToGrid/>
              <w:spacing w:line="360" w:lineRule="auto"/>
              <w:ind w:left="0" w:leftChars="0" w:right="0" w:rightChars="0"/>
              <w:jc w:val="center"/>
              <w:textAlignment w:val="auto"/>
              <w:rPr>
                <w:rFonts w:hint="default" w:ascii="仿宋_GB2312" w:hAnsi="仿宋_GB2312" w:eastAsia="仿宋_GB2312" w:cs="仿宋_GB2312"/>
                <w:b/>
                <w:bCs/>
                <w:color w:val="auto"/>
                <w:kern w:val="2"/>
                <w:sz w:val="28"/>
                <w:szCs w:val="28"/>
                <w:lang w:val="en-US" w:eastAsia="zh-CN"/>
              </w:rPr>
            </w:pPr>
            <w:r>
              <w:rPr>
                <w:rFonts w:hint="eastAsia" w:ascii="仿宋_GB2312" w:hAnsi="仿宋_GB2312" w:eastAsia="仿宋_GB2312" w:cs="仿宋_GB2312"/>
                <w:b/>
                <w:bCs/>
                <w:color w:val="auto"/>
                <w:kern w:val="2"/>
                <w:sz w:val="28"/>
                <w:szCs w:val="28"/>
                <w:lang w:val="en-US" w:eastAsia="zh-CN"/>
              </w:rPr>
              <w:t>20</w:t>
            </w:r>
          </w:p>
        </w:tc>
        <w:tc>
          <w:tcPr>
            <w:tcW w:w="1650" w:type="dxa"/>
            <w:noWrap w:val="0"/>
            <w:vAlign w:val="center"/>
          </w:tcPr>
          <w:p w14:paraId="4C15E471">
            <w:pPr>
              <w:keepLines w:val="0"/>
              <w:pageBreakBefore w:val="0"/>
              <w:kinsoku/>
              <w:wordWrap/>
              <w:overflowPunct/>
              <w:topLinePunct w:val="0"/>
              <w:autoSpaceDE/>
              <w:autoSpaceDN/>
              <w:bidi w:val="0"/>
              <w:adjustRightInd/>
              <w:snapToGrid/>
              <w:spacing w:line="360" w:lineRule="exact"/>
              <w:ind w:left="0" w:leftChars="0" w:right="0" w:rightChars="0"/>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技术方案</w:t>
            </w:r>
          </w:p>
          <w:p w14:paraId="1F7FE893">
            <w:pPr>
              <w:keepLines w:val="0"/>
              <w:pageBreakBefore w:val="0"/>
              <w:kinsoku/>
              <w:wordWrap/>
              <w:overflowPunct/>
              <w:topLinePunct w:val="0"/>
              <w:autoSpaceDE/>
              <w:autoSpaceDN/>
              <w:bidi w:val="0"/>
              <w:adjustRightInd/>
              <w:snapToGrid/>
              <w:spacing w:line="360" w:lineRule="exact"/>
              <w:ind w:left="0" w:leftChars="0" w:right="0" w:rightChars="0"/>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实施</w:t>
            </w:r>
          </w:p>
        </w:tc>
      </w:tr>
      <w:tr w14:paraId="5E4F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10E79602">
            <w:pPr>
              <w:pStyle w:val="9"/>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售后</w:t>
            </w:r>
          </w:p>
          <w:p w14:paraId="7ADD673D">
            <w:pPr>
              <w:pStyle w:val="9"/>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服务</w:t>
            </w:r>
          </w:p>
          <w:p w14:paraId="46AAE395">
            <w:pPr>
              <w:pStyle w:val="9"/>
              <w:jc w:val="center"/>
              <w:rPr>
                <w:sz w:val="28"/>
                <w:szCs w:val="28"/>
                <w:vertAlign w:val="baseline"/>
              </w:rPr>
            </w:pPr>
            <w:r>
              <w:rPr>
                <w:rFonts w:hint="eastAsia" w:ascii="仿宋_GB2312" w:hAnsi="仿宋_GB2312" w:eastAsia="仿宋_GB2312" w:cs="仿宋_GB2312"/>
                <w:b/>
                <w:color w:val="auto"/>
                <w:sz w:val="28"/>
                <w:szCs w:val="28"/>
              </w:rPr>
              <w:t>分</w:t>
            </w:r>
          </w:p>
        </w:tc>
        <w:tc>
          <w:tcPr>
            <w:tcW w:w="5695" w:type="dxa"/>
            <w:noWrap w:val="0"/>
            <w:vAlign w:val="center"/>
          </w:tcPr>
          <w:p w14:paraId="092FCFB8">
            <w:pPr>
              <w:pStyle w:val="751"/>
              <w:keepLines w:val="0"/>
              <w:pageBreakBefore w:val="0"/>
              <w:widowControl/>
              <w:kinsoku/>
              <w:wordWrap/>
              <w:overflowPunct/>
              <w:topLinePunct w:val="0"/>
              <w:autoSpaceDE/>
              <w:autoSpaceDN/>
              <w:bidi w:val="0"/>
              <w:adjustRightInd/>
              <w:snapToGrid/>
              <w:spacing w:line="440" w:lineRule="exact"/>
              <w:ind w:left="0" w:leftChars="0" w:right="0" w:rightChars="0" w:firstLine="562" w:firstLineChars="200"/>
              <w:textAlignment w:val="auto"/>
              <w:rPr>
                <w:rFonts w:hint="eastAsia" w:ascii="仿宋_GB2312" w:hAnsi="仿宋_GB2312" w:eastAsia="仿宋_GB2312" w:cs="仿宋_GB2312"/>
                <w:b w:val="0"/>
                <w:bCs w:val="0"/>
                <w:color w:val="auto"/>
                <w:kern w:val="2"/>
                <w:sz w:val="28"/>
                <w:szCs w:val="28"/>
              </w:rPr>
            </w:pPr>
            <w:r>
              <w:rPr>
                <w:rFonts w:hint="eastAsia" w:ascii="仿宋_GB2312" w:hAnsi="仿宋_GB2312" w:eastAsia="仿宋_GB2312" w:cs="仿宋_GB2312"/>
                <w:b/>
                <w:bCs/>
                <w:color w:val="auto"/>
                <w:kern w:val="2"/>
                <w:sz w:val="28"/>
                <w:szCs w:val="28"/>
              </w:rPr>
              <w:t>一档（20分）：</w:t>
            </w:r>
            <w:r>
              <w:rPr>
                <w:rFonts w:hint="eastAsia" w:ascii="仿宋_GB2312" w:hAnsi="仿宋_GB2312" w:eastAsia="仿宋_GB2312" w:cs="仿宋_GB2312"/>
                <w:b w:val="0"/>
                <w:bCs w:val="0"/>
                <w:color w:val="auto"/>
                <w:kern w:val="2"/>
                <w:sz w:val="28"/>
                <w:szCs w:val="28"/>
              </w:rPr>
              <w:t>在优于二档基础上，各项售后服务方案详细全面，针对性、可行性强，服务方案描述详细合理，安排详细具体，内容完整。方案内容包含有质保期内和质保期外维护、提供服务的具体措施、有服务响应时间、人员培训计划、应急预案等，服务流程规范，有完整服务流程图；提供服务热线电话；服务有具体实施步骤；能及时响应采购人提出的需求针对需求快速给出解决方案；项目验收后提供运维支持，通过多种渠道进行推广维护，帮助采购人实现效益最大化。</w:t>
            </w:r>
          </w:p>
          <w:p w14:paraId="3BD34649">
            <w:pPr>
              <w:pStyle w:val="751"/>
              <w:keepLines w:val="0"/>
              <w:pageBreakBefore w:val="0"/>
              <w:widowControl/>
              <w:kinsoku/>
              <w:wordWrap/>
              <w:overflowPunct/>
              <w:topLinePunct w:val="0"/>
              <w:autoSpaceDE/>
              <w:autoSpaceDN/>
              <w:bidi w:val="0"/>
              <w:adjustRightInd/>
              <w:snapToGrid/>
              <w:spacing w:line="440" w:lineRule="exact"/>
              <w:ind w:left="0" w:leftChars="0" w:right="0" w:rightChars="0" w:firstLine="562" w:firstLineChars="200"/>
              <w:textAlignment w:val="auto"/>
              <w:rPr>
                <w:rFonts w:hint="eastAsia" w:ascii="仿宋_GB2312" w:hAnsi="仿宋_GB2312" w:eastAsia="仿宋_GB2312" w:cs="仿宋_GB2312"/>
                <w:b/>
                <w:bCs/>
                <w:color w:val="auto"/>
                <w:kern w:val="2"/>
                <w:sz w:val="28"/>
                <w:szCs w:val="28"/>
              </w:rPr>
            </w:pPr>
            <w:r>
              <w:rPr>
                <w:rFonts w:hint="eastAsia" w:ascii="仿宋_GB2312" w:hAnsi="仿宋_GB2312" w:eastAsia="仿宋_GB2312" w:cs="仿宋_GB2312"/>
                <w:b/>
                <w:bCs/>
                <w:color w:val="auto"/>
                <w:kern w:val="2"/>
                <w:sz w:val="28"/>
                <w:szCs w:val="28"/>
              </w:rPr>
              <w:t>二档（15分）：</w:t>
            </w:r>
            <w:r>
              <w:rPr>
                <w:rFonts w:hint="eastAsia" w:ascii="仿宋_GB2312" w:hAnsi="仿宋_GB2312" w:eastAsia="仿宋_GB2312" w:cs="仿宋_GB2312"/>
                <w:b w:val="0"/>
                <w:bCs w:val="0"/>
                <w:color w:val="auto"/>
                <w:kern w:val="2"/>
                <w:sz w:val="28"/>
                <w:szCs w:val="28"/>
              </w:rPr>
              <w:t>在优于三档的基础上，服务方案描述完整，能较好的满足招标文件售后及技术服务要求；符合实际，针对性、可行性较强，提供服务热线电话；服务有具体实施步骤；含有</w:t>
            </w:r>
            <w:r>
              <w:rPr>
                <w:rFonts w:hint="eastAsia" w:ascii="仿宋_GB2312" w:hAnsi="仿宋_GB2312" w:eastAsia="仿宋_GB2312" w:cs="仿宋_GB2312"/>
                <w:b w:val="0"/>
                <w:bCs w:val="0"/>
                <w:color w:val="auto"/>
                <w:kern w:val="2"/>
                <w:sz w:val="28"/>
                <w:szCs w:val="28"/>
                <w:lang w:val="en-US" w:eastAsia="zh-CN"/>
              </w:rPr>
              <w:t>质保期</w:t>
            </w:r>
            <w:r>
              <w:rPr>
                <w:rFonts w:hint="eastAsia" w:ascii="仿宋_GB2312" w:hAnsi="仿宋_GB2312" w:eastAsia="仿宋_GB2312" w:cs="仿宋_GB2312"/>
                <w:b w:val="0"/>
                <w:bCs w:val="0"/>
                <w:color w:val="auto"/>
                <w:kern w:val="2"/>
                <w:sz w:val="28"/>
                <w:szCs w:val="28"/>
              </w:rPr>
              <w:t>售后服务体系（含售后</w:t>
            </w:r>
            <w:r>
              <w:rPr>
                <w:rFonts w:hint="eastAsia" w:ascii="仿宋_GB2312" w:hAnsi="仿宋_GB2312" w:eastAsia="仿宋_GB2312" w:cs="仿宋_GB2312"/>
                <w:b w:val="0"/>
                <w:bCs w:val="0"/>
                <w:color w:val="auto"/>
                <w:kern w:val="2"/>
                <w:sz w:val="28"/>
                <w:szCs w:val="28"/>
                <w:lang w:val="en-US" w:eastAsia="zh-CN"/>
              </w:rPr>
              <w:t>服务内容</w:t>
            </w:r>
            <w:r>
              <w:rPr>
                <w:rFonts w:hint="eastAsia" w:ascii="仿宋_GB2312" w:hAnsi="仿宋_GB2312" w:eastAsia="仿宋_GB2312" w:cs="仿宋_GB2312"/>
                <w:b w:val="0"/>
                <w:bCs w:val="0"/>
                <w:color w:val="auto"/>
                <w:kern w:val="2"/>
                <w:sz w:val="28"/>
                <w:szCs w:val="28"/>
              </w:rPr>
              <w:t>、解决问题的时效等），有具体承诺，承诺的响应时间、故障到场时间、一般故障排除时间优于采购服务需求，服务内容、保障措施能满足采购人需求。</w:t>
            </w:r>
          </w:p>
          <w:p w14:paraId="3F300A7C">
            <w:pPr>
              <w:pStyle w:val="751"/>
              <w:keepLines w:val="0"/>
              <w:pageBreakBefore w:val="0"/>
              <w:widowControl/>
              <w:kinsoku/>
              <w:wordWrap/>
              <w:overflowPunct/>
              <w:topLinePunct w:val="0"/>
              <w:autoSpaceDE/>
              <w:autoSpaceDN/>
              <w:bidi w:val="0"/>
              <w:adjustRightInd/>
              <w:snapToGrid/>
              <w:spacing w:line="440" w:lineRule="exact"/>
              <w:ind w:left="0" w:leftChars="0" w:right="0" w:rightChars="0" w:firstLine="562" w:firstLineChars="200"/>
              <w:textAlignment w:val="auto"/>
              <w:rPr>
                <w:rFonts w:hint="eastAsia" w:ascii="仿宋_GB2312" w:hAnsi="仿宋_GB2312" w:eastAsia="仿宋_GB2312" w:cs="仿宋_GB2312"/>
                <w:b/>
                <w:bCs/>
                <w:color w:val="auto"/>
                <w:kern w:val="2"/>
                <w:sz w:val="28"/>
                <w:szCs w:val="28"/>
              </w:rPr>
            </w:pPr>
            <w:r>
              <w:rPr>
                <w:rFonts w:hint="eastAsia" w:ascii="仿宋_GB2312" w:hAnsi="仿宋_GB2312" w:eastAsia="仿宋_GB2312" w:cs="仿宋_GB2312"/>
                <w:b/>
                <w:bCs/>
                <w:color w:val="auto"/>
                <w:kern w:val="2"/>
                <w:sz w:val="28"/>
                <w:szCs w:val="28"/>
              </w:rPr>
              <w:t>三档（10分）：</w:t>
            </w:r>
            <w:r>
              <w:rPr>
                <w:rFonts w:hint="eastAsia" w:ascii="仿宋_GB2312" w:hAnsi="仿宋_GB2312" w:eastAsia="仿宋_GB2312" w:cs="仿宋_GB2312"/>
                <w:b w:val="0"/>
                <w:bCs w:val="0"/>
                <w:color w:val="auto"/>
                <w:kern w:val="2"/>
                <w:sz w:val="28"/>
                <w:szCs w:val="28"/>
              </w:rPr>
              <w:t>在优于</w:t>
            </w:r>
            <w:r>
              <w:rPr>
                <w:rFonts w:hint="eastAsia" w:ascii="仿宋_GB2312" w:hAnsi="仿宋_GB2312" w:eastAsia="仿宋_GB2312" w:cs="仿宋_GB2312"/>
                <w:b w:val="0"/>
                <w:bCs w:val="0"/>
                <w:color w:val="auto"/>
                <w:kern w:val="2"/>
                <w:sz w:val="28"/>
                <w:szCs w:val="28"/>
                <w:lang w:val="en-US" w:eastAsia="zh-CN"/>
              </w:rPr>
              <w:t>四</w:t>
            </w:r>
            <w:r>
              <w:rPr>
                <w:rFonts w:hint="eastAsia" w:ascii="仿宋_GB2312" w:hAnsi="仿宋_GB2312" w:eastAsia="仿宋_GB2312" w:cs="仿宋_GB2312"/>
                <w:b w:val="0"/>
                <w:bCs w:val="0"/>
                <w:color w:val="auto"/>
                <w:kern w:val="2"/>
                <w:sz w:val="28"/>
                <w:szCs w:val="28"/>
              </w:rPr>
              <w:t>档的基础上，服务方案从</w:t>
            </w:r>
            <w:r>
              <w:rPr>
                <w:rFonts w:hint="eastAsia" w:ascii="仿宋_GB2312" w:hAnsi="仿宋_GB2312" w:eastAsia="仿宋_GB2312" w:cs="仿宋_GB2312"/>
                <w:b w:val="0"/>
                <w:bCs w:val="0"/>
                <w:color w:val="auto"/>
                <w:kern w:val="2"/>
                <w:sz w:val="28"/>
                <w:szCs w:val="28"/>
                <w:lang w:val="en-US" w:eastAsia="zh-CN"/>
              </w:rPr>
              <w:t>质保期内提供</w:t>
            </w:r>
            <w:r>
              <w:rPr>
                <w:rFonts w:hint="eastAsia" w:ascii="仿宋_GB2312" w:hAnsi="仿宋_GB2312" w:eastAsia="仿宋_GB2312" w:cs="仿宋_GB2312"/>
                <w:b w:val="0"/>
                <w:bCs w:val="0"/>
                <w:color w:val="auto"/>
                <w:kern w:val="2"/>
                <w:sz w:val="28"/>
                <w:szCs w:val="28"/>
              </w:rPr>
              <w:t>服务内容、执行流程、保障机制等多维度构建，具备基本可行性与实用性。含有售后服务体系（含售后</w:t>
            </w:r>
            <w:r>
              <w:rPr>
                <w:rFonts w:hint="eastAsia" w:ascii="仿宋_GB2312" w:hAnsi="仿宋_GB2312" w:eastAsia="仿宋_GB2312" w:cs="仿宋_GB2312"/>
                <w:b w:val="0"/>
                <w:bCs w:val="0"/>
                <w:color w:val="auto"/>
                <w:kern w:val="2"/>
                <w:sz w:val="28"/>
                <w:szCs w:val="28"/>
                <w:lang w:val="en-US" w:eastAsia="zh-CN"/>
              </w:rPr>
              <w:t>服务内容</w:t>
            </w:r>
            <w:r>
              <w:rPr>
                <w:rFonts w:hint="eastAsia" w:ascii="仿宋_GB2312" w:hAnsi="仿宋_GB2312" w:eastAsia="仿宋_GB2312" w:cs="仿宋_GB2312"/>
                <w:b w:val="0"/>
                <w:bCs w:val="0"/>
                <w:color w:val="auto"/>
                <w:kern w:val="2"/>
                <w:sz w:val="28"/>
                <w:szCs w:val="28"/>
              </w:rPr>
              <w:t>、解决问题的时效等），</w:t>
            </w:r>
            <w:r>
              <w:rPr>
                <w:rFonts w:hint="eastAsia" w:ascii="仿宋_GB2312" w:hAnsi="仿宋_GB2312" w:eastAsia="仿宋_GB2312" w:cs="仿宋_GB2312"/>
                <w:b w:val="0"/>
                <w:bCs w:val="0"/>
                <w:color w:val="auto"/>
                <w:kern w:val="2"/>
                <w:sz w:val="28"/>
                <w:szCs w:val="28"/>
                <w:lang w:val="en-US" w:eastAsia="zh-CN"/>
              </w:rPr>
              <w:t>基本满足采购服务</w:t>
            </w:r>
            <w:r>
              <w:rPr>
                <w:rFonts w:hint="eastAsia" w:ascii="仿宋_GB2312" w:hAnsi="仿宋_GB2312" w:eastAsia="仿宋_GB2312" w:cs="仿宋_GB2312"/>
                <w:b w:val="0"/>
                <w:bCs w:val="0"/>
                <w:color w:val="auto"/>
                <w:kern w:val="2"/>
                <w:sz w:val="28"/>
                <w:szCs w:val="28"/>
              </w:rPr>
              <w:t>的需求。</w:t>
            </w:r>
          </w:p>
          <w:p w14:paraId="7A12F516">
            <w:pPr>
              <w:pStyle w:val="751"/>
              <w:keepLines w:val="0"/>
              <w:pageBreakBefore w:val="0"/>
              <w:widowControl/>
              <w:kinsoku/>
              <w:wordWrap/>
              <w:overflowPunct/>
              <w:topLinePunct w:val="0"/>
              <w:autoSpaceDE/>
              <w:autoSpaceDN/>
              <w:bidi w:val="0"/>
              <w:adjustRightInd/>
              <w:snapToGrid/>
              <w:spacing w:line="440" w:lineRule="exact"/>
              <w:ind w:left="0" w:leftChars="0" w:right="0" w:rightChars="0" w:firstLine="562" w:firstLineChars="200"/>
              <w:textAlignment w:val="auto"/>
              <w:rPr>
                <w:rFonts w:hint="eastAsia" w:ascii="仿宋_GB2312" w:hAnsi="仿宋_GB2312" w:eastAsia="仿宋_GB2312" w:cs="仿宋_GB2312"/>
                <w:b w:val="0"/>
                <w:bCs w:val="0"/>
                <w:color w:val="auto"/>
                <w:kern w:val="2"/>
                <w:sz w:val="28"/>
                <w:szCs w:val="28"/>
              </w:rPr>
            </w:pPr>
            <w:r>
              <w:rPr>
                <w:rFonts w:hint="eastAsia" w:ascii="仿宋_GB2312" w:hAnsi="仿宋_GB2312" w:eastAsia="仿宋_GB2312" w:cs="仿宋_GB2312"/>
                <w:b/>
                <w:bCs/>
                <w:color w:val="auto"/>
                <w:kern w:val="2"/>
                <w:sz w:val="28"/>
                <w:szCs w:val="28"/>
              </w:rPr>
              <w:t>四档（5分）：</w:t>
            </w:r>
            <w:r>
              <w:rPr>
                <w:rFonts w:hint="eastAsia" w:ascii="仿宋_GB2312" w:hAnsi="仿宋_GB2312" w:eastAsia="仿宋_GB2312" w:cs="仿宋_GB2312"/>
                <w:b w:val="0"/>
                <w:bCs w:val="0"/>
                <w:color w:val="auto"/>
                <w:kern w:val="2"/>
                <w:sz w:val="28"/>
                <w:szCs w:val="28"/>
              </w:rPr>
              <w:t>服务承诺方案基本可行，基本满足本项目采购要求，对项目异常问题有解决方案。</w:t>
            </w:r>
          </w:p>
          <w:p w14:paraId="1E2AED4B">
            <w:pPr>
              <w:pStyle w:val="751"/>
              <w:keepLines w:val="0"/>
              <w:pageBreakBefore w:val="0"/>
              <w:widowControl/>
              <w:kinsoku/>
              <w:wordWrap/>
              <w:overflowPunct/>
              <w:topLinePunct w:val="0"/>
              <w:autoSpaceDE/>
              <w:autoSpaceDN/>
              <w:bidi w:val="0"/>
              <w:adjustRightInd/>
              <w:snapToGrid/>
              <w:spacing w:line="440" w:lineRule="exact"/>
              <w:ind w:left="0" w:leftChars="0" w:right="0" w:rightChars="0" w:firstLine="562" w:firstLineChars="200"/>
              <w:textAlignment w:val="auto"/>
              <w:rPr>
                <w:rFonts w:ascii="仿宋_GB2312" w:hAnsi="仿宋_GB2312" w:eastAsia="仿宋_GB2312" w:cs="仿宋_GB2312"/>
                <w:b/>
                <w:bCs/>
                <w:color w:val="auto"/>
                <w:kern w:val="2"/>
                <w:sz w:val="28"/>
                <w:szCs w:val="28"/>
              </w:rPr>
            </w:pPr>
            <w:r>
              <w:rPr>
                <w:rFonts w:hint="eastAsia" w:ascii="仿宋_GB2312" w:hAnsi="仿宋_GB2312" w:eastAsia="仿宋_GB2312" w:cs="仿宋_GB2312"/>
                <w:b/>
                <w:bCs/>
                <w:color w:val="auto"/>
                <w:kern w:val="2"/>
                <w:sz w:val="28"/>
                <w:szCs w:val="28"/>
              </w:rPr>
              <w:t>注：未提供方案或提供的内容与本项目无关的得0分。</w:t>
            </w:r>
          </w:p>
        </w:tc>
        <w:tc>
          <w:tcPr>
            <w:tcW w:w="805" w:type="dxa"/>
            <w:noWrap w:val="0"/>
            <w:vAlign w:val="center"/>
          </w:tcPr>
          <w:p w14:paraId="25687359">
            <w:pPr>
              <w:pStyle w:val="751"/>
              <w:keepLines w:val="0"/>
              <w:pageBreakBefore w:val="0"/>
              <w:kinsoku/>
              <w:wordWrap/>
              <w:overflowPunct/>
              <w:topLinePunct w:val="0"/>
              <w:autoSpaceDE/>
              <w:autoSpaceDN/>
              <w:bidi w:val="0"/>
              <w:adjustRightInd/>
              <w:snapToGrid/>
              <w:spacing w:line="360" w:lineRule="auto"/>
              <w:ind w:left="0" w:leftChars="0" w:right="0" w:rightChars="0"/>
              <w:jc w:val="center"/>
              <w:textAlignment w:val="auto"/>
              <w:rPr>
                <w:rFonts w:hint="default" w:ascii="仿宋_GB2312" w:hAnsi="仿宋_GB2312" w:eastAsia="仿宋_GB2312" w:cs="仿宋_GB2312"/>
                <w:b/>
                <w:bCs/>
                <w:color w:val="auto"/>
                <w:kern w:val="2"/>
                <w:sz w:val="28"/>
                <w:szCs w:val="28"/>
                <w:lang w:val="en-US" w:eastAsia="zh-CN"/>
              </w:rPr>
            </w:pPr>
            <w:r>
              <w:rPr>
                <w:rFonts w:hint="eastAsia" w:ascii="仿宋_GB2312" w:hAnsi="仿宋_GB2312" w:eastAsia="仿宋_GB2312" w:cs="仿宋_GB2312"/>
                <w:b/>
                <w:bCs/>
                <w:color w:val="auto"/>
                <w:kern w:val="2"/>
                <w:sz w:val="28"/>
                <w:szCs w:val="28"/>
                <w:lang w:val="en-US" w:eastAsia="zh-CN"/>
              </w:rPr>
              <w:t>20</w:t>
            </w:r>
          </w:p>
        </w:tc>
        <w:tc>
          <w:tcPr>
            <w:tcW w:w="1650" w:type="dxa"/>
            <w:noWrap w:val="0"/>
            <w:vAlign w:val="center"/>
          </w:tcPr>
          <w:p w14:paraId="60BDAB0A">
            <w:pPr>
              <w:keepLines w:val="0"/>
              <w:pageBreakBefore w:val="0"/>
              <w:kinsoku/>
              <w:wordWrap/>
              <w:overflowPunct/>
              <w:topLinePunct w:val="0"/>
              <w:autoSpaceDE/>
              <w:autoSpaceDN/>
              <w:bidi w:val="0"/>
              <w:adjustRightInd/>
              <w:snapToGrid/>
              <w:spacing w:line="360" w:lineRule="exact"/>
              <w:ind w:left="0" w:leftChars="0" w:right="0" w:rightChars="0"/>
              <w:jc w:val="center"/>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售后服务</w:t>
            </w:r>
          </w:p>
          <w:p w14:paraId="4E91F03B">
            <w:pPr>
              <w:keepLines w:val="0"/>
              <w:pageBreakBefore w:val="0"/>
              <w:kinsoku/>
              <w:wordWrap/>
              <w:overflowPunct/>
              <w:topLinePunct w:val="0"/>
              <w:autoSpaceDE/>
              <w:autoSpaceDN/>
              <w:bidi w:val="0"/>
              <w:adjustRightInd/>
              <w:snapToGrid/>
              <w:spacing w:line="360" w:lineRule="exact"/>
              <w:ind w:left="0" w:leftChars="0" w:right="0" w:rightChars="0"/>
              <w:jc w:val="center"/>
              <w:textAlignment w:val="auto"/>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方案</w:t>
            </w:r>
          </w:p>
        </w:tc>
      </w:tr>
      <w:tr w14:paraId="63C4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803" w:type="dxa"/>
            <w:gridSpan w:val="2"/>
            <w:noWrap w:val="0"/>
            <w:vAlign w:val="center"/>
          </w:tcPr>
          <w:p w14:paraId="7BD9DDAF">
            <w:pPr>
              <w:pStyle w:val="9"/>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主观分总分</w:t>
            </w:r>
          </w:p>
        </w:tc>
        <w:tc>
          <w:tcPr>
            <w:tcW w:w="805" w:type="dxa"/>
            <w:noWrap w:val="0"/>
            <w:vAlign w:val="top"/>
          </w:tcPr>
          <w:p w14:paraId="28DDF408">
            <w:pPr>
              <w:pStyle w:val="9"/>
              <w:jc w:val="center"/>
              <w:rPr>
                <w:rFonts w:hint="default" w:eastAsia="宋体"/>
                <w:sz w:val="28"/>
                <w:szCs w:val="28"/>
                <w:vertAlign w:val="baseline"/>
                <w:lang w:val="en-US" w:eastAsia="zh-CN"/>
              </w:rPr>
            </w:pPr>
            <w:r>
              <w:rPr>
                <w:rFonts w:hint="eastAsia" w:ascii="仿宋_GB2312" w:hAnsi="仿宋_GB2312" w:eastAsia="仿宋_GB2312" w:cs="仿宋_GB2312"/>
                <w:b/>
                <w:bCs/>
                <w:color w:val="auto"/>
                <w:sz w:val="28"/>
                <w:szCs w:val="28"/>
                <w:lang w:val="en-US" w:eastAsia="zh-CN"/>
              </w:rPr>
              <w:t>80</w:t>
            </w:r>
          </w:p>
        </w:tc>
        <w:tc>
          <w:tcPr>
            <w:tcW w:w="1650" w:type="dxa"/>
            <w:noWrap w:val="0"/>
            <w:vAlign w:val="top"/>
          </w:tcPr>
          <w:p w14:paraId="74B66D6A">
            <w:pPr>
              <w:pStyle w:val="9"/>
              <w:rPr>
                <w:sz w:val="28"/>
                <w:szCs w:val="28"/>
                <w:vertAlign w:val="baseline"/>
              </w:rPr>
            </w:pPr>
          </w:p>
        </w:tc>
      </w:tr>
    </w:tbl>
    <w:p w14:paraId="7255E176">
      <w:pPr>
        <w:keepNext w:val="0"/>
        <w:keepLines w:val="0"/>
        <w:pageBreakBefore w:val="0"/>
        <w:widowControl w:val="0"/>
        <w:kinsoku/>
        <w:wordWrap/>
        <w:overflowPunct/>
        <w:topLinePunct w:val="0"/>
        <w:autoSpaceDE/>
        <w:autoSpaceDN/>
        <w:bidi w:val="0"/>
        <w:snapToGrid/>
        <w:spacing w:line="440" w:lineRule="exact"/>
        <w:ind w:right="-168" w:rightChars="-80" w:firstLine="235" w:firstLineChars="98"/>
        <w:rPr>
          <w:rFonts w:hint="eastAsia" w:ascii="仿宋_GB2312" w:eastAsia="仿宋_GB2312"/>
          <w:b/>
          <w:color w:val="auto"/>
          <w:sz w:val="28"/>
          <w:szCs w:val="28"/>
        </w:rPr>
      </w:pPr>
      <w:r>
        <w:rPr>
          <w:rFonts w:hint="eastAsia"/>
          <w:color w:val="auto"/>
          <w:sz w:val="24"/>
          <w:szCs w:val="24"/>
          <w:lang w:val="en-US" w:eastAsia="zh-CN"/>
        </w:rPr>
        <w:t xml:space="preserve"> </w:t>
      </w:r>
    </w:p>
    <w:p w14:paraId="268A8649">
      <w:pPr>
        <w:keepNext w:val="0"/>
        <w:keepLines w:val="0"/>
        <w:pageBreakBefore w:val="0"/>
        <w:widowControl w:val="0"/>
        <w:kinsoku/>
        <w:wordWrap/>
        <w:overflowPunct/>
        <w:topLinePunct w:val="0"/>
        <w:autoSpaceDE/>
        <w:autoSpaceDN/>
        <w:bidi w:val="0"/>
        <w:snapToGrid/>
        <w:spacing w:line="440" w:lineRule="exact"/>
        <w:ind w:right="-168" w:rightChars="-80" w:firstLine="275" w:firstLineChars="98"/>
        <w:rPr>
          <w:rFonts w:ascii="仿宋_GB2312" w:eastAsia="仿宋_GB2312"/>
          <w:b/>
          <w:color w:val="auto"/>
          <w:sz w:val="28"/>
          <w:szCs w:val="28"/>
        </w:rPr>
      </w:pPr>
      <w:r>
        <w:rPr>
          <w:rFonts w:hint="eastAsia" w:ascii="仿宋_GB2312" w:eastAsia="仿宋_GB2312"/>
          <w:b/>
          <w:color w:val="auto"/>
          <w:sz w:val="28"/>
          <w:szCs w:val="28"/>
        </w:rPr>
        <w:t>（三）总得分=客观分+主观分</w:t>
      </w:r>
    </w:p>
    <w:p w14:paraId="5A8FC479">
      <w:pPr>
        <w:keepNext w:val="0"/>
        <w:keepLines w:val="0"/>
        <w:pageBreakBefore w:val="0"/>
        <w:widowControl w:val="0"/>
        <w:kinsoku/>
        <w:wordWrap/>
        <w:overflowPunct/>
        <w:topLinePunct w:val="0"/>
        <w:autoSpaceDE/>
        <w:autoSpaceDN/>
        <w:bidi w:val="0"/>
        <w:adjustRightInd w:val="0"/>
        <w:snapToGrid/>
        <w:spacing w:line="440" w:lineRule="exact"/>
        <w:ind w:firstLine="562" w:firstLineChars="200"/>
        <w:jc w:val="left"/>
        <w:textAlignment w:val="baseline"/>
        <w:rPr>
          <w:rFonts w:hint="eastAsia" w:ascii="仿宋_GB2312" w:hAnsi="宋体" w:eastAsia="仿宋_GB2312"/>
          <w:b/>
          <w:color w:val="auto"/>
          <w:kern w:val="0"/>
          <w:sz w:val="28"/>
          <w:szCs w:val="28"/>
        </w:rPr>
      </w:pPr>
      <w:bookmarkStart w:id="93" w:name="gxebd_pack_1_EvalFactorScoreEnd"/>
      <w:bookmarkEnd w:id="93"/>
      <w:r>
        <w:rPr>
          <w:rFonts w:hint="eastAsia" w:ascii="仿宋_GB2312" w:hAnsi="宋体" w:eastAsia="仿宋_GB2312"/>
          <w:b/>
          <w:color w:val="auto"/>
          <w:kern w:val="0"/>
          <w:sz w:val="28"/>
          <w:szCs w:val="28"/>
        </w:rPr>
        <w:t>三、中标标准及中标候选人推荐原则</w:t>
      </w:r>
    </w:p>
    <w:p w14:paraId="368B42F2">
      <w:pPr>
        <w:keepNext w:val="0"/>
        <w:keepLines w:val="0"/>
        <w:pageBreakBefore w:val="0"/>
        <w:widowControl w:val="0"/>
        <w:kinsoku/>
        <w:wordWrap/>
        <w:overflowPunct/>
        <w:topLinePunct w:val="0"/>
        <w:autoSpaceDE/>
        <w:autoSpaceDN/>
        <w:bidi w:val="0"/>
        <w:adjustRightInd w:val="0"/>
        <w:snapToGrid/>
        <w:spacing w:line="440" w:lineRule="exact"/>
        <w:ind w:firstLine="562" w:firstLineChars="200"/>
        <w:jc w:val="left"/>
        <w:textAlignment w:val="baseline"/>
        <w:rPr>
          <w:rFonts w:hint="eastAsia" w:ascii="仿宋_GB2312" w:hAnsi="宋体" w:eastAsia="仿宋_GB2312"/>
          <w:b/>
          <w:color w:val="auto"/>
          <w:kern w:val="0"/>
          <w:sz w:val="28"/>
          <w:szCs w:val="28"/>
        </w:rPr>
      </w:pPr>
      <w:r>
        <w:rPr>
          <w:rFonts w:hint="eastAsia" w:ascii="仿宋_GB2312" w:hAnsi="宋体" w:eastAsia="仿宋_GB2312"/>
          <w:b/>
          <w:color w:val="auto"/>
          <w:kern w:val="0"/>
          <w:sz w:val="28"/>
          <w:szCs w:val="28"/>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的，采购人或采购代理机构应将该情况报政府采购监督管理部门，从合格的中标候选人中另行确定中标人或重新开展政府采购活动。</w:t>
      </w:r>
    </w:p>
    <w:p w14:paraId="5F3A4762">
      <w:pPr>
        <w:pStyle w:val="27"/>
        <w:keepNext w:val="0"/>
        <w:keepLines w:val="0"/>
        <w:pageBreakBefore w:val="0"/>
        <w:widowControl w:val="0"/>
        <w:kinsoku/>
        <w:wordWrap/>
        <w:overflowPunct/>
        <w:topLinePunct w:val="0"/>
        <w:autoSpaceDE/>
        <w:autoSpaceDN/>
        <w:bidi w:val="0"/>
        <w:snapToGrid/>
        <w:spacing w:line="440" w:lineRule="exact"/>
        <w:ind w:firstLine="562" w:firstLineChars="200"/>
        <w:rPr>
          <w:rFonts w:hint="eastAsia" w:hAnsi="宋体"/>
          <w:b/>
          <w:bCs/>
          <w:color w:val="auto"/>
          <w:sz w:val="28"/>
          <w:szCs w:val="28"/>
        </w:rPr>
        <w:sectPr>
          <w:pgSz w:w="11906" w:h="16838"/>
          <w:pgMar w:top="1440" w:right="1175" w:bottom="1440" w:left="851" w:header="851" w:footer="992" w:gutter="0"/>
          <w:cols w:space="720" w:num="1"/>
          <w:docGrid w:linePitch="312" w:charSpace="0"/>
        </w:sectPr>
      </w:pPr>
      <w:r>
        <w:rPr>
          <w:rFonts w:hint="eastAsia" w:ascii="仿宋_GB2312" w:hAnsi="宋体" w:eastAsia="仿宋_GB2312"/>
          <w:b/>
          <w:color w:val="auto"/>
          <w:kern w:val="0"/>
          <w:sz w:val="28"/>
          <w:szCs w:val="28"/>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color w:val="auto"/>
          <w:sz w:val="28"/>
          <w:szCs w:val="28"/>
        </w:rPr>
        <w:t>。</w:t>
      </w:r>
    </w:p>
    <w:p w14:paraId="290BEBF0">
      <w:pPr>
        <w:rPr>
          <w:b/>
          <w:color w:val="auto"/>
          <w:sz w:val="24"/>
        </w:rPr>
      </w:pPr>
    </w:p>
    <w:p w14:paraId="12CA9FFA">
      <w:pPr>
        <w:rPr>
          <w:b/>
          <w:color w:val="auto"/>
          <w:sz w:val="24"/>
        </w:rPr>
      </w:pPr>
    </w:p>
    <w:p w14:paraId="269EE2CC">
      <w:pPr>
        <w:rPr>
          <w:b/>
          <w:color w:val="auto"/>
          <w:sz w:val="24"/>
        </w:rPr>
      </w:pPr>
    </w:p>
    <w:p w14:paraId="42CBEE8B">
      <w:pPr>
        <w:rPr>
          <w:b/>
          <w:color w:val="auto"/>
          <w:sz w:val="24"/>
        </w:rPr>
      </w:pPr>
    </w:p>
    <w:p w14:paraId="6D8E405F">
      <w:pPr>
        <w:rPr>
          <w:b/>
          <w:color w:val="auto"/>
          <w:sz w:val="24"/>
        </w:rPr>
      </w:pPr>
    </w:p>
    <w:p w14:paraId="26453449">
      <w:pPr>
        <w:rPr>
          <w:b/>
          <w:color w:val="auto"/>
          <w:sz w:val="24"/>
        </w:rPr>
      </w:pPr>
    </w:p>
    <w:p w14:paraId="2F1ADBC8">
      <w:pPr>
        <w:rPr>
          <w:b/>
          <w:color w:val="auto"/>
          <w:sz w:val="24"/>
        </w:rPr>
      </w:pPr>
    </w:p>
    <w:p w14:paraId="506B5474">
      <w:pPr>
        <w:rPr>
          <w:b/>
          <w:color w:val="auto"/>
          <w:sz w:val="24"/>
        </w:rPr>
      </w:pPr>
    </w:p>
    <w:p w14:paraId="443A123C">
      <w:pPr>
        <w:rPr>
          <w:b/>
          <w:color w:val="auto"/>
          <w:sz w:val="24"/>
        </w:rPr>
      </w:pPr>
    </w:p>
    <w:p w14:paraId="1A8152E8">
      <w:pPr>
        <w:rPr>
          <w:b/>
          <w:color w:val="auto"/>
          <w:sz w:val="24"/>
        </w:rPr>
      </w:pPr>
    </w:p>
    <w:p w14:paraId="550C4E02">
      <w:pPr>
        <w:rPr>
          <w:b/>
          <w:color w:val="auto"/>
          <w:sz w:val="24"/>
        </w:rPr>
      </w:pPr>
    </w:p>
    <w:p w14:paraId="0BE5D9DF">
      <w:pPr>
        <w:rPr>
          <w:b/>
          <w:color w:val="auto"/>
          <w:sz w:val="24"/>
        </w:rPr>
      </w:pPr>
    </w:p>
    <w:p w14:paraId="59E32464">
      <w:pPr>
        <w:rPr>
          <w:b/>
          <w:color w:val="auto"/>
          <w:sz w:val="24"/>
        </w:rPr>
      </w:pPr>
    </w:p>
    <w:p w14:paraId="1C98E9D4">
      <w:pPr>
        <w:rPr>
          <w:b/>
          <w:color w:val="auto"/>
          <w:sz w:val="24"/>
        </w:rPr>
      </w:pPr>
    </w:p>
    <w:p w14:paraId="1D546D35">
      <w:pPr>
        <w:rPr>
          <w:b/>
          <w:color w:val="auto"/>
          <w:sz w:val="24"/>
        </w:rPr>
      </w:pPr>
    </w:p>
    <w:p w14:paraId="475B3A5A">
      <w:pPr>
        <w:rPr>
          <w:b/>
          <w:color w:val="auto"/>
          <w:sz w:val="24"/>
        </w:rPr>
      </w:pPr>
    </w:p>
    <w:p w14:paraId="1B1333A9">
      <w:pPr>
        <w:rPr>
          <w:b/>
          <w:color w:val="auto"/>
          <w:sz w:val="24"/>
        </w:rPr>
      </w:pPr>
    </w:p>
    <w:p w14:paraId="5AFCA291">
      <w:pPr>
        <w:rPr>
          <w:b/>
          <w:color w:val="auto"/>
          <w:sz w:val="24"/>
        </w:rPr>
      </w:pPr>
    </w:p>
    <w:p w14:paraId="0F7C9190">
      <w:pPr>
        <w:rPr>
          <w:b/>
          <w:color w:val="auto"/>
          <w:sz w:val="24"/>
        </w:rPr>
      </w:pPr>
    </w:p>
    <w:p w14:paraId="36160F6B">
      <w:pPr>
        <w:rPr>
          <w:b/>
          <w:color w:val="auto"/>
          <w:sz w:val="24"/>
        </w:rPr>
      </w:pPr>
    </w:p>
    <w:p w14:paraId="42D701BF">
      <w:pPr>
        <w:pStyle w:val="3"/>
        <w:keepNext/>
        <w:keepLines/>
        <w:pageBreakBefore w:val="0"/>
        <w:widowControl w:val="0"/>
        <w:kinsoku/>
        <w:wordWrap/>
        <w:overflowPunct/>
        <w:topLinePunct w:val="0"/>
        <w:autoSpaceDE/>
        <w:autoSpaceDN/>
        <w:bidi w:val="0"/>
        <w:adjustRightInd/>
        <w:snapToGrid/>
        <w:spacing w:line="360" w:lineRule="auto"/>
        <w:jc w:val="center"/>
        <w:textAlignment w:val="auto"/>
        <w:rPr>
          <w:rFonts w:ascii="仿宋_GB2312" w:eastAsia="仿宋_GB2312"/>
          <w:b w:val="0"/>
          <w:bCs w:val="0"/>
          <w:color w:val="auto"/>
          <w:sz w:val="40"/>
          <w:szCs w:val="40"/>
        </w:rPr>
      </w:pPr>
      <w:bookmarkStart w:id="94" w:name="_Toc497578453"/>
      <w:bookmarkStart w:id="95" w:name="_Toc21458"/>
      <w:r>
        <w:rPr>
          <w:rFonts w:hint="eastAsia"/>
          <w:color w:val="auto"/>
          <w:sz w:val="40"/>
          <w:szCs w:val="40"/>
        </w:rPr>
        <w:t xml:space="preserve">第五章 </w:t>
      </w:r>
      <w:bookmarkEnd w:id="94"/>
      <w:bookmarkEnd w:id="95"/>
      <w:r>
        <w:rPr>
          <w:rFonts w:hint="eastAsia"/>
          <w:color w:val="auto"/>
          <w:sz w:val="40"/>
          <w:szCs w:val="40"/>
        </w:rPr>
        <w:t>柳州市政府采购合同（格式）</w:t>
      </w:r>
    </w:p>
    <w:p w14:paraId="46C07D0D">
      <w:pPr>
        <w:snapToGrid w:val="0"/>
        <w:jc w:val="center"/>
        <w:rPr>
          <w:rFonts w:hint="eastAsia" w:ascii="仿宋_GB2312" w:hAnsi="华文中宋" w:eastAsia="仿宋_GB2312"/>
          <w:bCs/>
          <w:color w:val="auto"/>
          <w:sz w:val="32"/>
          <w:szCs w:val="32"/>
        </w:rPr>
      </w:pPr>
    </w:p>
    <w:p w14:paraId="79808E4A">
      <w:pPr>
        <w:snapToGrid w:val="0"/>
        <w:jc w:val="center"/>
        <w:rPr>
          <w:rFonts w:hint="eastAsia" w:ascii="仿宋_GB2312" w:hAnsi="华文中宋" w:eastAsia="仿宋_GB2312"/>
          <w:bCs/>
          <w:color w:val="auto"/>
          <w:sz w:val="32"/>
          <w:szCs w:val="32"/>
        </w:rPr>
      </w:pPr>
    </w:p>
    <w:p w14:paraId="394794DE">
      <w:pPr>
        <w:snapToGrid w:val="0"/>
        <w:jc w:val="center"/>
        <w:rPr>
          <w:rFonts w:hint="eastAsia" w:ascii="仿宋_GB2312" w:hAnsi="华文中宋" w:eastAsia="仿宋_GB2312"/>
          <w:bCs/>
          <w:color w:val="auto"/>
          <w:sz w:val="32"/>
          <w:szCs w:val="32"/>
        </w:rPr>
      </w:pPr>
    </w:p>
    <w:p w14:paraId="703ACA13">
      <w:pPr>
        <w:snapToGrid w:val="0"/>
        <w:jc w:val="center"/>
        <w:rPr>
          <w:rFonts w:hint="eastAsia" w:ascii="仿宋_GB2312" w:hAnsi="华文中宋" w:eastAsia="仿宋_GB2312"/>
          <w:bCs/>
          <w:color w:val="auto"/>
          <w:sz w:val="32"/>
          <w:szCs w:val="32"/>
        </w:rPr>
      </w:pPr>
    </w:p>
    <w:p w14:paraId="0A0537A8">
      <w:pPr>
        <w:snapToGrid w:val="0"/>
        <w:jc w:val="center"/>
        <w:rPr>
          <w:rFonts w:hint="eastAsia" w:ascii="仿宋_GB2312" w:hAnsi="华文中宋" w:eastAsia="仿宋_GB2312"/>
          <w:bCs/>
          <w:color w:val="auto"/>
          <w:sz w:val="32"/>
          <w:szCs w:val="32"/>
        </w:rPr>
      </w:pPr>
    </w:p>
    <w:p w14:paraId="7A8F3842">
      <w:pPr>
        <w:snapToGrid w:val="0"/>
        <w:jc w:val="center"/>
        <w:rPr>
          <w:rFonts w:hint="eastAsia" w:ascii="仿宋_GB2312" w:hAnsi="华文中宋" w:eastAsia="仿宋_GB2312"/>
          <w:bCs/>
          <w:color w:val="auto"/>
          <w:sz w:val="32"/>
          <w:szCs w:val="32"/>
        </w:rPr>
      </w:pPr>
    </w:p>
    <w:p w14:paraId="51F9108A">
      <w:pPr>
        <w:snapToGrid w:val="0"/>
        <w:jc w:val="center"/>
        <w:rPr>
          <w:rFonts w:hint="eastAsia" w:ascii="仿宋_GB2312" w:hAnsi="华文中宋" w:eastAsia="仿宋_GB2312"/>
          <w:bCs/>
          <w:color w:val="auto"/>
          <w:sz w:val="32"/>
          <w:szCs w:val="32"/>
        </w:rPr>
      </w:pPr>
    </w:p>
    <w:p w14:paraId="593772C7">
      <w:pPr>
        <w:snapToGrid w:val="0"/>
        <w:rPr>
          <w:rFonts w:hint="eastAsia" w:ascii="仿宋_GB2312" w:hAnsi="华文中宋" w:eastAsia="仿宋_GB2312"/>
          <w:bCs/>
          <w:color w:val="auto"/>
          <w:sz w:val="32"/>
          <w:szCs w:val="32"/>
        </w:rPr>
      </w:pPr>
    </w:p>
    <w:p w14:paraId="6B350B85">
      <w:pPr>
        <w:snapToGrid w:val="0"/>
        <w:rPr>
          <w:rFonts w:hint="eastAsia" w:ascii="仿宋_GB2312" w:hAnsi="华文中宋" w:eastAsia="仿宋_GB2312"/>
          <w:bCs/>
          <w:color w:val="auto"/>
          <w:sz w:val="32"/>
          <w:szCs w:val="32"/>
        </w:rPr>
      </w:pPr>
    </w:p>
    <w:p w14:paraId="02CB69E1">
      <w:pPr>
        <w:pStyle w:val="27"/>
        <w:spacing w:line="360" w:lineRule="exact"/>
        <w:jc w:val="center"/>
        <w:rPr>
          <w:rFonts w:hint="eastAsia" w:hAnsi="宋体" w:cs="宋体"/>
          <w:b/>
          <w:bCs/>
          <w:sz w:val="32"/>
          <w:szCs w:val="32"/>
        </w:rPr>
      </w:pPr>
      <w:r>
        <w:rPr>
          <w:rFonts w:hint="eastAsia" w:ascii="仿宋_GB2312" w:eastAsia="仿宋_GB2312"/>
          <w:b/>
          <w:color w:val="auto"/>
          <w:sz w:val="24"/>
        </w:rPr>
        <w:br w:type="page"/>
      </w:r>
      <w:r>
        <w:rPr>
          <w:rFonts w:hint="eastAsia" w:ascii="仿宋_GB2312" w:hAnsi="华文中宋" w:eastAsia="仿宋_GB2312"/>
          <w:bCs/>
          <w:color w:val="auto"/>
          <w:sz w:val="32"/>
          <w:szCs w:val="32"/>
        </w:rPr>
        <w:t xml:space="preserve">  </w:t>
      </w:r>
      <w:r>
        <w:rPr>
          <w:rFonts w:hint="eastAsia" w:hAnsi="宋体" w:cs="宋体"/>
          <w:b/>
          <w:bCs/>
          <w:sz w:val="32"/>
          <w:szCs w:val="32"/>
        </w:rPr>
        <w:t>柳州市政府采购合同（格式）</w:t>
      </w:r>
    </w:p>
    <w:p w14:paraId="7290CFA9">
      <w:pPr>
        <w:ind w:firstLine="420" w:firstLineChars="200"/>
        <w:rPr>
          <w:rFonts w:hint="eastAsia" w:ascii="宋体" w:hAnsi="宋体"/>
          <w:bCs/>
          <w:szCs w:val="21"/>
        </w:rPr>
      </w:pPr>
    </w:p>
    <w:p w14:paraId="0FD14CAA">
      <w:pPr>
        <w:keepNext w:val="0"/>
        <w:keepLines w:val="0"/>
        <w:pageBreakBefore w:val="0"/>
        <w:widowControl w:val="0"/>
        <w:kinsoku/>
        <w:wordWrap/>
        <w:overflowPunct/>
        <w:topLinePunct w:val="0"/>
        <w:autoSpaceDE/>
        <w:autoSpaceDN/>
        <w:bidi w:val="0"/>
        <w:adjustRightInd/>
        <w:snapToGrid w:val="0"/>
        <w:spacing w:beforeAutospacing="0" w:afterAutospacing="0" w:line="480" w:lineRule="exact"/>
        <w:ind w:left="0" w:leftChars="0"/>
        <w:jc w:val="left"/>
        <w:textAlignment w:val="auto"/>
        <w:rPr>
          <w:rFonts w:ascii="宋体" w:hAnsi="宋体"/>
          <w:bCs/>
          <w:szCs w:val="21"/>
          <w:u w:val="single"/>
        </w:rPr>
      </w:pPr>
      <w:r>
        <w:rPr>
          <w:rFonts w:hint="eastAsia" w:ascii="宋体" w:hAnsi="宋体"/>
          <w:bCs/>
          <w:szCs w:val="21"/>
        </w:rPr>
        <w:t>合同编号：</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u w:val="single"/>
        </w:rPr>
        <w:t xml:space="preserve">   </w:t>
      </w:r>
      <w:r>
        <w:rPr>
          <w:rFonts w:hint="eastAsia" w:ascii="宋体" w:hAnsi="宋体"/>
          <w:bCs/>
          <w:szCs w:val="21"/>
        </w:rPr>
        <w:t xml:space="preserve">           </w:t>
      </w:r>
    </w:p>
    <w:p w14:paraId="5DF8AED3">
      <w:pPr>
        <w:keepNext w:val="0"/>
        <w:keepLines w:val="0"/>
        <w:pageBreakBefore w:val="0"/>
        <w:widowControl w:val="0"/>
        <w:kinsoku/>
        <w:wordWrap/>
        <w:overflowPunct/>
        <w:topLinePunct w:val="0"/>
        <w:autoSpaceDE/>
        <w:autoSpaceDN/>
        <w:bidi w:val="0"/>
        <w:adjustRightInd/>
        <w:snapToGrid w:val="0"/>
        <w:spacing w:beforeAutospacing="0" w:afterAutospacing="0" w:line="480" w:lineRule="exact"/>
        <w:ind w:left="0" w:leftChars="0"/>
        <w:textAlignment w:val="auto"/>
        <w:rPr>
          <w:rFonts w:ascii="宋体" w:hAnsi="宋体"/>
          <w:szCs w:val="21"/>
          <w:u w:val="single"/>
        </w:rPr>
      </w:pPr>
      <w:r>
        <w:rPr>
          <w:rFonts w:hint="eastAsia" w:ascii="宋体" w:hAnsi="宋体"/>
          <w:szCs w:val="21"/>
        </w:rPr>
        <w:t>采购计划文号：</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68E8AC0C">
      <w:pPr>
        <w:keepNext w:val="0"/>
        <w:keepLines w:val="0"/>
        <w:pageBreakBefore w:val="0"/>
        <w:widowControl w:val="0"/>
        <w:kinsoku/>
        <w:wordWrap/>
        <w:overflowPunct/>
        <w:topLinePunct w:val="0"/>
        <w:autoSpaceDE/>
        <w:autoSpaceDN/>
        <w:bidi w:val="0"/>
        <w:adjustRightInd/>
        <w:snapToGrid w:val="0"/>
        <w:spacing w:beforeAutospacing="0" w:afterAutospacing="0" w:line="480" w:lineRule="exact"/>
        <w:ind w:left="0" w:leftChars="0"/>
        <w:textAlignment w:val="auto"/>
        <w:rPr>
          <w:rFonts w:ascii="宋体" w:hAnsi="宋体"/>
          <w:szCs w:val="21"/>
          <w:u w:val="single"/>
        </w:rPr>
      </w:pPr>
      <w:r>
        <w:rPr>
          <w:rFonts w:hint="eastAsia" w:ascii="宋体" w:hAnsi="宋体"/>
          <w:szCs w:val="21"/>
        </w:rPr>
        <w:t>采购单位（甲方）：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 xml:space="preserve">  </w:t>
      </w:r>
    </w:p>
    <w:p w14:paraId="63E509CF">
      <w:pPr>
        <w:keepNext w:val="0"/>
        <w:keepLines w:val="0"/>
        <w:pageBreakBefore w:val="0"/>
        <w:widowControl w:val="0"/>
        <w:kinsoku/>
        <w:wordWrap/>
        <w:overflowPunct/>
        <w:topLinePunct w:val="0"/>
        <w:autoSpaceDE/>
        <w:autoSpaceDN/>
        <w:bidi w:val="0"/>
        <w:adjustRightInd/>
        <w:snapToGrid w:val="0"/>
        <w:spacing w:beforeAutospacing="0" w:afterAutospacing="0" w:line="480" w:lineRule="exact"/>
        <w:ind w:left="0" w:leftChars="0"/>
        <w:textAlignment w:val="auto"/>
        <w:rPr>
          <w:rFonts w:ascii="宋体" w:hAnsi="宋体"/>
          <w:szCs w:val="21"/>
          <w:u w:val="single"/>
        </w:rPr>
      </w:pPr>
      <w:r>
        <w:rPr>
          <w:rFonts w:hint="eastAsia" w:ascii="宋体" w:hAnsi="宋体"/>
          <w:szCs w:val="21"/>
        </w:rPr>
        <w:t>供 应 商（乙方）：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ascii="宋体" w:hAnsi="宋体"/>
          <w:szCs w:val="21"/>
          <w:u w:val="single"/>
        </w:rPr>
        <w:t xml:space="preserve">   </w:t>
      </w:r>
    </w:p>
    <w:p w14:paraId="3BED7759">
      <w:pPr>
        <w:keepNext w:val="0"/>
        <w:keepLines w:val="0"/>
        <w:pageBreakBefore w:val="0"/>
        <w:widowControl w:val="0"/>
        <w:kinsoku/>
        <w:wordWrap/>
        <w:overflowPunct/>
        <w:topLinePunct w:val="0"/>
        <w:autoSpaceDE/>
        <w:autoSpaceDN/>
        <w:bidi w:val="0"/>
        <w:adjustRightInd/>
        <w:snapToGrid w:val="0"/>
        <w:spacing w:beforeAutospacing="0" w:afterAutospacing="0" w:line="480" w:lineRule="exact"/>
        <w:ind w:left="0" w:leftChars="0"/>
        <w:textAlignment w:val="auto"/>
        <w:rPr>
          <w:rFonts w:ascii="宋体" w:hAnsi="宋体"/>
          <w:szCs w:val="21"/>
          <w:u w:val="single"/>
        </w:rPr>
      </w:pPr>
      <w:r>
        <w:rPr>
          <w:rFonts w:hint="eastAsia" w:ascii="宋体" w:hAnsi="宋体"/>
          <w:spacing w:val="0"/>
          <w:szCs w:val="21"/>
        </w:rPr>
        <w:t>项目名称及编号</w:t>
      </w:r>
      <w:r>
        <w:rPr>
          <w:rFonts w:hint="eastAsia" w:ascii="宋体" w:hAnsi="宋体"/>
          <w:spacing w:val="-20"/>
          <w:szCs w:val="21"/>
        </w:rPr>
        <w:t>：</w:t>
      </w:r>
      <w:r>
        <w:rPr>
          <w:rFonts w:hint="eastAsia" w:ascii="宋体" w:hAnsi="宋体"/>
          <w:szCs w:val="21"/>
          <w:u w:val="single"/>
        </w:rPr>
        <w:t>           </w:t>
      </w:r>
      <w:r>
        <w:rPr>
          <w:rFonts w:ascii="宋体" w:hAnsi="宋体"/>
          <w:spacing w:val="-20"/>
          <w:szCs w:val="21"/>
          <w:u w:val="single"/>
        </w:rPr>
        <w:t xml:space="preserve">  </w:t>
      </w:r>
      <w:r>
        <w:rPr>
          <w:rFonts w:hint="eastAsia" w:ascii="宋体" w:hAnsi="宋体"/>
          <w:spacing w:val="-20"/>
          <w:szCs w:val="21"/>
          <w:u w:val="single"/>
        </w:rPr>
        <w:t xml:space="preserve">  </w:t>
      </w:r>
      <w:r>
        <w:rPr>
          <w:rFonts w:hint="eastAsia" w:ascii="宋体" w:hAnsi="宋体"/>
          <w:szCs w:val="21"/>
          <w:u w:val="single"/>
        </w:rPr>
        <w:t xml:space="preserve">          </w:t>
      </w:r>
    </w:p>
    <w:p w14:paraId="0C252ECC">
      <w:pPr>
        <w:keepNext w:val="0"/>
        <w:keepLines w:val="0"/>
        <w:pageBreakBefore w:val="0"/>
        <w:widowControl w:val="0"/>
        <w:kinsoku/>
        <w:wordWrap/>
        <w:overflowPunct/>
        <w:topLinePunct w:val="0"/>
        <w:autoSpaceDE/>
        <w:autoSpaceDN/>
        <w:bidi w:val="0"/>
        <w:adjustRightInd/>
        <w:snapToGrid w:val="0"/>
        <w:spacing w:line="480" w:lineRule="exact"/>
        <w:ind w:left="0" w:leftChars="0"/>
        <w:textAlignment w:val="auto"/>
        <w:rPr>
          <w:rFonts w:hint="eastAsia" w:ascii="宋体" w:hAnsi="宋体"/>
          <w:szCs w:val="21"/>
        </w:rPr>
      </w:pPr>
      <w:r>
        <w:rPr>
          <w:rFonts w:hint="eastAsia" w:ascii="宋体" w:hAnsi="宋体"/>
          <w:szCs w:val="21"/>
        </w:rPr>
        <w:t>签订地点 ：</w:t>
      </w:r>
      <w:r>
        <w:rPr>
          <w:rFonts w:hint="eastAsia" w:ascii="宋体" w:hAnsi="宋体"/>
          <w:szCs w:val="21"/>
          <w:u w:val="single"/>
        </w:rPr>
        <w:t xml:space="preserve"> 广西</w:t>
      </w:r>
      <w:r>
        <w:rPr>
          <w:rFonts w:ascii="宋体" w:hAnsi="宋体"/>
          <w:szCs w:val="21"/>
          <w:u w:val="single"/>
        </w:rPr>
        <w:t>柳州市</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lang w:val="en-US" w:eastAsia="zh-CN"/>
        </w:rPr>
        <w:t xml:space="preserve">  </w:t>
      </w:r>
      <w:r>
        <w:rPr>
          <w:rFonts w:ascii="宋体" w:hAnsi="宋体"/>
          <w:szCs w:val="21"/>
        </w:rPr>
        <w:t xml:space="preserve"> </w:t>
      </w:r>
      <w:r>
        <w:rPr>
          <w:rFonts w:hint="eastAsia" w:ascii="宋体" w:hAnsi="宋体"/>
          <w:spacing w:val="38"/>
          <w:szCs w:val="21"/>
        </w:rPr>
        <w:t>签订时间：</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年  </w:t>
      </w:r>
      <w:r>
        <w:rPr>
          <w:rFonts w:hint="eastAsia" w:ascii="宋体" w:hAnsi="宋体"/>
          <w:szCs w:val="21"/>
          <w:u w:val="single"/>
          <w:lang w:val="en-US" w:eastAsia="zh-CN"/>
        </w:rPr>
        <w:t xml:space="preserve">  </w:t>
      </w:r>
      <w:r>
        <w:rPr>
          <w:rFonts w:hint="eastAsia" w:ascii="宋体" w:hAnsi="宋体"/>
          <w:szCs w:val="21"/>
          <w:u w:val="single"/>
        </w:rPr>
        <w:t xml:space="preserve"> 月 </w:t>
      </w:r>
      <w:r>
        <w:rPr>
          <w:rFonts w:hint="eastAsia" w:ascii="宋体" w:hAnsi="宋体"/>
          <w:szCs w:val="21"/>
          <w:u w:val="single"/>
          <w:lang w:val="en-US" w:eastAsia="zh-CN"/>
        </w:rPr>
        <w:t xml:space="preserve">  </w:t>
      </w:r>
      <w:r>
        <w:rPr>
          <w:rFonts w:hint="eastAsia" w:ascii="宋体" w:hAnsi="宋体"/>
          <w:szCs w:val="21"/>
          <w:u w:val="single"/>
        </w:rPr>
        <w:t xml:space="preserve">  日</w:t>
      </w:r>
    </w:p>
    <w:p w14:paraId="051E6689">
      <w:pPr>
        <w:pStyle w:val="18"/>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szCs w:val="21"/>
        </w:rPr>
      </w:pPr>
      <w:r>
        <w:rPr>
          <w:rFonts w:hint="eastAsia" w:ascii="宋体" w:hAnsi="宋体"/>
          <w:szCs w:val="21"/>
        </w:rPr>
        <w:t>根据</w:t>
      </w:r>
      <w:r>
        <w:rPr>
          <w:rFonts w:hint="eastAsia"/>
        </w:rPr>
        <w:t>《中华人民共和国政府采购法》</w:t>
      </w:r>
      <w:r>
        <w:rPr>
          <w:rFonts w:hint="eastAsia" w:ascii="宋体" w:hAnsi="宋体"/>
          <w:szCs w:val="21"/>
        </w:rPr>
        <w:t>、《中华人民共和国民法典》等法律、法规规定，按照</w:t>
      </w:r>
      <w:r>
        <w:rPr>
          <w:rFonts w:hint="eastAsia"/>
        </w:rPr>
        <w:t>招投标文件（采购文件）</w:t>
      </w:r>
      <w:r>
        <w:rPr>
          <w:rFonts w:hint="eastAsia" w:ascii="宋体" w:hAnsi="宋体"/>
          <w:szCs w:val="21"/>
        </w:rPr>
        <w:t>规定条款和中标（成交）通知书、中标（成交）供应商承诺，甲、乙双方签订本合同。</w:t>
      </w:r>
    </w:p>
    <w:p w14:paraId="43D97696">
      <w:pPr>
        <w:keepNext w:val="0"/>
        <w:keepLines w:val="0"/>
        <w:pageBreakBefore w:val="0"/>
        <w:widowControl w:val="0"/>
        <w:kinsoku/>
        <w:wordWrap/>
        <w:overflowPunct/>
        <w:topLinePunct w:val="0"/>
        <w:autoSpaceDE/>
        <w:autoSpaceDN/>
        <w:bidi w:val="0"/>
        <w:adjustRightInd/>
        <w:snapToGrid w:val="0"/>
        <w:spacing w:line="480" w:lineRule="exact"/>
        <w:ind w:left="0" w:leftChars="0" w:firstLine="422" w:firstLineChars="200"/>
        <w:textAlignment w:val="auto"/>
        <w:rPr>
          <w:rFonts w:ascii="宋体" w:hAnsi="宋体"/>
          <w:b/>
          <w:szCs w:val="21"/>
        </w:rPr>
      </w:pPr>
      <w:r>
        <w:rPr>
          <w:rFonts w:hint="eastAsia" w:ascii="宋体" w:hAnsi="宋体"/>
          <w:b/>
          <w:szCs w:val="21"/>
        </w:rPr>
        <w:t>第一条　合同标的</w:t>
      </w:r>
    </w:p>
    <w:p w14:paraId="00EE65DE">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363" w:leftChars="0" w:firstLine="420" w:firstLineChars="200"/>
        <w:textAlignment w:val="auto"/>
        <w:rPr>
          <w:rFonts w:hint="eastAsia" w:ascii="宋体" w:hAnsi="宋体"/>
          <w:szCs w:val="21"/>
        </w:rPr>
      </w:pPr>
      <w:r>
        <w:rPr>
          <w:rFonts w:hint="eastAsia" w:ascii="宋体" w:hAnsi="宋体"/>
          <w:szCs w:val="21"/>
          <w:lang w:val="en-US" w:eastAsia="zh-CN"/>
        </w:rPr>
        <w:t>1.</w:t>
      </w:r>
      <w:r>
        <w:rPr>
          <w:rFonts w:hint="eastAsia" w:ascii="宋体" w:hAnsi="宋体"/>
          <w:szCs w:val="21"/>
        </w:rPr>
        <w:t>标的一览表</w:t>
      </w:r>
    </w:p>
    <w:tbl>
      <w:tblPr>
        <w:tblStyle w:val="49"/>
        <w:tblW w:w="9000" w:type="dxa"/>
        <w:tblInd w:w="32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2534"/>
        <w:gridCol w:w="1875"/>
        <w:gridCol w:w="1680"/>
        <w:gridCol w:w="2371"/>
      </w:tblGrid>
      <w:tr w14:paraId="11519B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noWrap w:val="0"/>
            <w:vAlign w:val="center"/>
          </w:tcPr>
          <w:p w14:paraId="3AED91D4">
            <w:pPr>
              <w:keepNext w:val="0"/>
              <w:keepLines w:val="0"/>
              <w:pageBreakBefore w:val="0"/>
              <w:widowControl w:val="0"/>
              <w:kinsoku/>
              <w:wordWrap/>
              <w:overflowPunct/>
              <w:topLinePunct w:val="0"/>
              <w:autoSpaceDE/>
              <w:autoSpaceDN/>
              <w:bidi w:val="0"/>
              <w:adjustRightInd/>
              <w:snapToGrid/>
              <w:spacing w:line="280" w:lineRule="exact"/>
              <w:ind w:left="0" w:leftChars="0"/>
              <w:jc w:val="center"/>
              <w:textAlignment w:val="auto"/>
              <w:rPr>
                <w:rFonts w:hint="eastAsia" w:ascii="宋体" w:hAnsi="宋体"/>
              </w:rPr>
            </w:pPr>
            <w:r>
              <w:rPr>
                <w:rFonts w:hint="eastAsia" w:ascii="宋体" w:hAnsi="宋体"/>
              </w:rPr>
              <w:t>序号</w:t>
            </w:r>
          </w:p>
        </w:tc>
        <w:tc>
          <w:tcPr>
            <w:tcW w:w="2534" w:type="dxa"/>
            <w:tcBorders>
              <w:top w:val="single" w:color="auto" w:sz="4" w:space="0"/>
              <w:left w:val="single" w:color="auto" w:sz="4" w:space="0"/>
              <w:bottom w:val="single" w:color="auto" w:sz="4" w:space="0"/>
              <w:right w:val="single" w:color="auto" w:sz="4" w:space="0"/>
            </w:tcBorders>
            <w:noWrap w:val="0"/>
            <w:vAlign w:val="center"/>
          </w:tcPr>
          <w:p w14:paraId="69D0640D">
            <w:pPr>
              <w:keepNext w:val="0"/>
              <w:keepLines w:val="0"/>
              <w:pageBreakBefore w:val="0"/>
              <w:widowControl w:val="0"/>
              <w:kinsoku/>
              <w:wordWrap/>
              <w:overflowPunct/>
              <w:topLinePunct w:val="0"/>
              <w:autoSpaceDE/>
              <w:autoSpaceDN/>
              <w:bidi w:val="0"/>
              <w:adjustRightInd/>
              <w:snapToGrid/>
              <w:spacing w:line="280" w:lineRule="exact"/>
              <w:ind w:left="0" w:leftChars="0"/>
              <w:jc w:val="center"/>
              <w:textAlignment w:val="auto"/>
              <w:rPr>
                <w:rFonts w:hint="eastAsia" w:ascii="宋体" w:hAnsi="宋体"/>
              </w:rPr>
            </w:pPr>
            <w:r>
              <w:rPr>
                <w:rFonts w:hint="eastAsia" w:ascii="宋体" w:hAnsi="宋体"/>
              </w:rPr>
              <w:t>标的名称</w:t>
            </w:r>
          </w:p>
          <w:p w14:paraId="565224AF">
            <w:pPr>
              <w:keepNext w:val="0"/>
              <w:keepLines w:val="0"/>
              <w:pageBreakBefore w:val="0"/>
              <w:widowControl w:val="0"/>
              <w:kinsoku/>
              <w:wordWrap/>
              <w:overflowPunct/>
              <w:topLinePunct w:val="0"/>
              <w:autoSpaceDE/>
              <w:autoSpaceDN/>
              <w:bidi w:val="0"/>
              <w:adjustRightInd/>
              <w:snapToGrid/>
              <w:spacing w:line="280" w:lineRule="exact"/>
              <w:ind w:left="0" w:leftChars="0"/>
              <w:jc w:val="center"/>
              <w:textAlignment w:val="auto"/>
              <w:rPr>
                <w:rFonts w:hint="eastAsia" w:ascii="宋体" w:hAnsi="宋体"/>
              </w:rPr>
            </w:pPr>
            <w:r>
              <w:rPr>
                <w:rFonts w:hint="eastAsia" w:ascii="宋体" w:hAnsi="宋体"/>
              </w:rPr>
              <w:t>（项目内容）</w:t>
            </w:r>
          </w:p>
        </w:tc>
        <w:tc>
          <w:tcPr>
            <w:tcW w:w="1875" w:type="dxa"/>
            <w:tcBorders>
              <w:top w:val="single" w:color="auto" w:sz="4" w:space="0"/>
              <w:left w:val="single" w:color="auto" w:sz="4" w:space="0"/>
              <w:bottom w:val="single" w:color="auto" w:sz="4" w:space="0"/>
              <w:right w:val="single" w:color="auto" w:sz="4" w:space="0"/>
            </w:tcBorders>
            <w:noWrap w:val="0"/>
            <w:vAlign w:val="center"/>
          </w:tcPr>
          <w:p w14:paraId="449417BF">
            <w:pPr>
              <w:keepNext w:val="0"/>
              <w:keepLines w:val="0"/>
              <w:pageBreakBefore w:val="0"/>
              <w:widowControl w:val="0"/>
              <w:kinsoku/>
              <w:wordWrap/>
              <w:overflowPunct/>
              <w:topLinePunct w:val="0"/>
              <w:autoSpaceDE/>
              <w:autoSpaceDN/>
              <w:bidi w:val="0"/>
              <w:adjustRightInd/>
              <w:snapToGrid/>
              <w:spacing w:line="280" w:lineRule="exact"/>
              <w:ind w:left="0" w:leftChars="0"/>
              <w:jc w:val="center"/>
              <w:textAlignment w:val="auto"/>
              <w:rPr>
                <w:rFonts w:hint="eastAsia" w:ascii="宋体" w:hAnsi="宋体"/>
              </w:rPr>
            </w:pPr>
            <w:r>
              <w:rPr>
                <w:rFonts w:hint="eastAsia" w:ascii="宋体" w:hAnsi="宋体"/>
              </w:rPr>
              <w:t>单位及数量</w:t>
            </w:r>
          </w:p>
        </w:tc>
        <w:tc>
          <w:tcPr>
            <w:tcW w:w="1680" w:type="dxa"/>
            <w:tcBorders>
              <w:top w:val="single" w:color="auto" w:sz="4" w:space="0"/>
              <w:left w:val="single" w:color="auto" w:sz="4" w:space="0"/>
              <w:bottom w:val="single" w:color="auto" w:sz="4" w:space="0"/>
              <w:right w:val="single" w:color="auto" w:sz="4" w:space="0"/>
            </w:tcBorders>
            <w:noWrap w:val="0"/>
            <w:vAlign w:val="center"/>
          </w:tcPr>
          <w:p w14:paraId="00232893">
            <w:pPr>
              <w:keepNext w:val="0"/>
              <w:keepLines w:val="0"/>
              <w:pageBreakBefore w:val="0"/>
              <w:widowControl w:val="0"/>
              <w:kinsoku/>
              <w:wordWrap/>
              <w:overflowPunct/>
              <w:topLinePunct w:val="0"/>
              <w:autoSpaceDE/>
              <w:autoSpaceDN/>
              <w:bidi w:val="0"/>
              <w:adjustRightInd/>
              <w:snapToGrid/>
              <w:spacing w:line="280" w:lineRule="exact"/>
              <w:ind w:left="0" w:leftChars="0"/>
              <w:jc w:val="center"/>
              <w:textAlignment w:val="auto"/>
              <w:rPr>
                <w:rFonts w:hint="eastAsia" w:ascii="宋体" w:hAnsi="宋体"/>
              </w:rPr>
            </w:pPr>
            <w:r>
              <w:rPr>
                <w:rFonts w:hint="eastAsia" w:ascii="宋体" w:hAnsi="宋体"/>
              </w:rPr>
              <w:t>单价（元）</w:t>
            </w:r>
          </w:p>
        </w:tc>
        <w:tc>
          <w:tcPr>
            <w:tcW w:w="2371" w:type="dxa"/>
            <w:tcBorders>
              <w:top w:val="single" w:color="auto" w:sz="4" w:space="0"/>
              <w:left w:val="single" w:color="auto" w:sz="4" w:space="0"/>
              <w:bottom w:val="single" w:color="auto" w:sz="4" w:space="0"/>
              <w:right w:val="single" w:color="auto" w:sz="4" w:space="0"/>
            </w:tcBorders>
            <w:noWrap w:val="0"/>
            <w:vAlign w:val="center"/>
          </w:tcPr>
          <w:p w14:paraId="3E200545">
            <w:pPr>
              <w:keepNext w:val="0"/>
              <w:keepLines w:val="0"/>
              <w:pageBreakBefore w:val="0"/>
              <w:widowControl w:val="0"/>
              <w:kinsoku/>
              <w:wordWrap/>
              <w:overflowPunct/>
              <w:topLinePunct w:val="0"/>
              <w:autoSpaceDE/>
              <w:autoSpaceDN/>
              <w:bidi w:val="0"/>
              <w:adjustRightInd/>
              <w:snapToGrid/>
              <w:spacing w:line="280" w:lineRule="exact"/>
              <w:ind w:left="0" w:leftChars="0"/>
              <w:jc w:val="center"/>
              <w:textAlignment w:val="auto"/>
              <w:rPr>
                <w:rFonts w:hint="eastAsia" w:ascii="宋体" w:hAnsi="宋体"/>
              </w:rPr>
            </w:pPr>
            <w:r>
              <w:rPr>
                <w:rFonts w:hint="eastAsia" w:ascii="宋体" w:hAnsi="宋体"/>
              </w:rPr>
              <w:t>金额（元）</w:t>
            </w:r>
          </w:p>
        </w:tc>
      </w:tr>
      <w:tr w14:paraId="34B88C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540" w:type="dxa"/>
            <w:tcBorders>
              <w:top w:val="single" w:color="auto" w:sz="4" w:space="0"/>
              <w:left w:val="single" w:color="auto" w:sz="4" w:space="0"/>
              <w:bottom w:val="single" w:color="auto" w:sz="4" w:space="0"/>
              <w:right w:val="single" w:color="auto" w:sz="4" w:space="0"/>
            </w:tcBorders>
            <w:noWrap w:val="0"/>
            <w:vAlign w:val="center"/>
          </w:tcPr>
          <w:p w14:paraId="373DCF6A">
            <w:pPr>
              <w:keepNext w:val="0"/>
              <w:keepLines w:val="0"/>
              <w:pageBreakBefore w:val="0"/>
              <w:widowControl w:val="0"/>
              <w:kinsoku/>
              <w:wordWrap/>
              <w:overflowPunct/>
              <w:topLinePunct w:val="0"/>
              <w:autoSpaceDE/>
              <w:autoSpaceDN/>
              <w:bidi w:val="0"/>
              <w:adjustRightInd/>
              <w:spacing w:line="480" w:lineRule="exact"/>
              <w:ind w:left="0" w:leftChars="0"/>
              <w:jc w:val="center"/>
              <w:textAlignment w:val="auto"/>
              <w:rPr>
                <w:rFonts w:hint="eastAsia" w:ascii="宋体" w:hAnsi="宋体"/>
              </w:rPr>
            </w:pPr>
            <w:r>
              <w:rPr>
                <w:rFonts w:hint="eastAsia" w:ascii="宋体" w:hAnsi="宋体"/>
              </w:rPr>
              <w:t>1</w:t>
            </w:r>
          </w:p>
        </w:tc>
        <w:tc>
          <w:tcPr>
            <w:tcW w:w="2534" w:type="dxa"/>
            <w:tcBorders>
              <w:top w:val="single" w:color="auto" w:sz="4" w:space="0"/>
              <w:left w:val="single" w:color="auto" w:sz="4" w:space="0"/>
              <w:bottom w:val="single" w:color="auto" w:sz="4" w:space="0"/>
              <w:right w:val="single" w:color="auto" w:sz="4" w:space="0"/>
            </w:tcBorders>
            <w:noWrap w:val="0"/>
            <w:vAlign w:val="center"/>
          </w:tcPr>
          <w:p w14:paraId="27B2D406">
            <w:pPr>
              <w:keepNext w:val="0"/>
              <w:keepLines w:val="0"/>
              <w:pageBreakBefore w:val="0"/>
              <w:widowControl w:val="0"/>
              <w:kinsoku/>
              <w:wordWrap/>
              <w:overflowPunct/>
              <w:topLinePunct w:val="0"/>
              <w:autoSpaceDE/>
              <w:autoSpaceDN/>
              <w:bidi w:val="0"/>
              <w:adjustRightInd/>
              <w:spacing w:line="480" w:lineRule="exact"/>
              <w:ind w:left="0" w:leftChars="0"/>
              <w:jc w:val="center"/>
              <w:textAlignment w:val="auto"/>
              <w:rPr>
                <w:rFonts w:hint="eastAsia" w:ascii="宋体" w:hAnsi="宋体"/>
              </w:rPr>
            </w:pPr>
          </w:p>
        </w:tc>
        <w:tc>
          <w:tcPr>
            <w:tcW w:w="1875" w:type="dxa"/>
            <w:tcBorders>
              <w:top w:val="single" w:color="auto" w:sz="4" w:space="0"/>
              <w:left w:val="single" w:color="auto" w:sz="4" w:space="0"/>
              <w:bottom w:val="single" w:color="auto" w:sz="4" w:space="0"/>
              <w:right w:val="single" w:color="auto" w:sz="4" w:space="0"/>
            </w:tcBorders>
            <w:noWrap w:val="0"/>
            <w:vAlign w:val="center"/>
          </w:tcPr>
          <w:p w14:paraId="63A453F5">
            <w:pPr>
              <w:keepNext w:val="0"/>
              <w:keepLines w:val="0"/>
              <w:pageBreakBefore w:val="0"/>
              <w:widowControl w:val="0"/>
              <w:kinsoku/>
              <w:wordWrap/>
              <w:overflowPunct/>
              <w:topLinePunct w:val="0"/>
              <w:autoSpaceDE/>
              <w:autoSpaceDN/>
              <w:bidi w:val="0"/>
              <w:adjustRightInd/>
              <w:spacing w:line="480" w:lineRule="exact"/>
              <w:ind w:left="0" w:leftChars="0"/>
              <w:jc w:val="center"/>
              <w:textAlignment w:val="auto"/>
              <w:rPr>
                <w:rFonts w:hint="eastAsia" w:ascii="宋体" w:hAnsi="宋体"/>
              </w:rPr>
            </w:pPr>
          </w:p>
        </w:tc>
        <w:tc>
          <w:tcPr>
            <w:tcW w:w="1680" w:type="dxa"/>
            <w:tcBorders>
              <w:top w:val="single" w:color="auto" w:sz="4" w:space="0"/>
              <w:left w:val="single" w:color="auto" w:sz="4" w:space="0"/>
              <w:bottom w:val="single" w:color="auto" w:sz="4" w:space="0"/>
              <w:right w:val="single" w:color="auto" w:sz="4" w:space="0"/>
            </w:tcBorders>
            <w:noWrap w:val="0"/>
            <w:vAlign w:val="center"/>
          </w:tcPr>
          <w:p w14:paraId="71B97EF3">
            <w:pPr>
              <w:keepNext w:val="0"/>
              <w:keepLines w:val="0"/>
              <w:pageBreakBefore w:val="0"/>
              <w:widowControl w:val="0"/>
              <w:kinsoku/>
              <w:wordWrap/>
              <w:overflowPunct/>
              <w:topLinePunct w:val="0"/>
              <w:autoSpaceDE/>
              <w:autoSpaceDN/>
              <w:bidi w:val="0"/>
              <w:adjustRightInd/>
              <w:spacing w:line="480" w:lineRule="exact"/>
              <w:ind w:left="0" w:leftChars="0"/>
              <w:jc w:val="center"/>
              <w:textAlignment w:val="auto"/>
              <w:rPr>
                <w:rFonts w:hint="eastAsia" w:ascii="宋体" w:hAnsi="宋体"/>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4A1C7458">
            <w:pPr>
              <w:keepNext w:val="0"/>
              <w:keepLines w:val="0"/>
              <w:pageBreakBefore w:val="0"/>
              <w:widowControl w:val="0"/>
              <w:kinsoku/>
              <w:wordWrap/>
              <w:overflowPunct/>
              <w:topLinePunct w:val="0"/>
              <w:autoSpaceDE/>
              <w:autoSpaceDN/>
              <w:bidi w:val="0"/>
              <w:adjustRightInd/>
              <w:spacing w:line="480" w:lineRule="exact"/>
              <w:ind w:left="0" w:leftChars="0"/>
              <w:jc w:val="center"/>
              <w:textAlignment w:val="auto"/>
              <w:rPr>
                <w:rFonts w:hint="eastAsia" w:ascii="宋体" w:hAnsi="宋体"/>
              </w:rPr>
            </w:pPr>
          </w:p>
        </w:tc>
      </w:tr>
      <w:tr w14:paraId="085681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540" w:type="dxa"/>
            <w:tcBorders>
              <w:top w:val="single" w:color="auto" w:sz="4" w:space="0"/>
              <w:left w:val="single" w:color="auto" w:sz="4" w:space="0"/>
              <w:bottom w:val="single" w:color="auto" w:sz="4" w:space="0"/>
              <w:right w:val="single" w:color="auto" w:sz="4" w:space="0"/>
            </w:tcBorders>
            <w:noWrap w:val="0"/>
            <w:vAlign w:val="center"/>
          </w:tcPr>
          <w:p w14:paraId="3FA7DD3C">
            <w:pPr>
              <w:keepNext w:val="0"/>
              <w:keepLines w:val="0"/>
              <w:pageBreakBefore w:val="0"/>
              <w:widowControl w:val="0"/>
              <w:kinsoku/>
              <w:wordWrap/>
              <w:overflowPunct/>
              <w:topLinePunct w:val="0"/>
              <w:autoSpaceDE/>
              <w:autoSpaceDN/>
              <w:bidi w:val="0"/>
              <w:adjustRightInd/>
              <w:spacing w:line="480" w:lineRule="exact"/>
              <w:ind w:left="0" w:leftChars="0"/>
              <w:jc w:val="center"/>
              <w:textAlignment w:val="auto"/>
              <w:rPr>
                <w:rFonts w:hint="eastAsia" w:ascii="宋体" w:hAnsi="宋体"/>
              </w:rPr>
            </w:pPr>
            <w:r>
              <w:rPr>
                <w:rFonts w:hint="eastAsia" w:ascii="宋体" w:hAnsi="宋体"/>
              </w:rPr>
              <w:t>2</w:t>
            </w:r>
          </w:p>
        </w:tc>
        <w:tc>
          <w:tcPr>
            <w:tcW w:w="2534" w:type="dxa"/>
            <w:tcBorders>
              <w:top w:val="single" w:color="auto" w:sz="4" w:space="0"/>
              <w:left w:val="single" w:color="auto" w:sz="4" w:space="0"/>
              <w:bottom w:val="single" w:color="auto" w:sz="4" w:space="0"/>
              <w:right w:val="single" w:color="auto" w:sz="4" w:space="0"/>
            </w:tcBorders>
            <w:noWrap w:val="0"/>
            <w:vAlign w:val="center"/>
          </w:tcPr>
          <w:p w14:paraId="3D59446E">
            <w:pPr>
              <w:keepNext w:val="0"/>
              <w:keepLines w:val="0"/>
              <w:pageBreakBefore w:val="0"/>
              <w:widowControl w:val="0"/>
              <w:kinsoku/>
              <w:wordWrap/>
              <w:overflowPunct/>
              <w:topLinePunct w:val="0"/>
              <w:autoSpaceDE/>
              <w:autoSpaceDN/>
              <w:bidi w:val="0"/>
              <w:adjustRightInd/>
              <w:spacing w:line="480" w:lineRule="exact"/>
              <w:ind w:left="0" w:leftChars="0"/>
              <w:jc w:val="center"/>
              <w:textAlignment w:val="auto"/>
              <w:rPr>
                <w:rFonts w:hint="eastAsia" w:ascii="宋体" w:hAnsi="宋体"/>
              </w:rPr>
            </w:pPr>
          </w:p>
        </w:tc>
        <w:tc>
          <w:tcPr>
            <w:tcW w:w="1875" w:type="dxa"/>
            <w:tcBorders>
              <w:top w:val="single" w:color="auto" w:sz="4" w:space="0"/>
              <w:left w:val="single" w:color="auto" w:sz="4" w:space="0"/>
              <w:bottom w:val="single" w:color="auto" w:sz="4" w:space="0"/>
              <w:right w:val="single" w:color="auto" w:sz="4" w:space="0"/>
            </w:tcBorders>
            <w:noWrap w:val="0"/>
            <w:vAlign w:val="center"/>
          </w:tcPr>
          <w:p w14:paraId="4428BE3F">
            <w:pPr>
              <w:keepNext w:val="0"/>
              <w:keepLines w:val="0"/>
              <w:pageBreakBefore w:val="0"/>
              <w:widowControl w:val="0"/>
              <w:kinsoku/>
              <w:wordWrap/>
              <w:overflowPunct/>
              <w:topLinePunct w:val="0"/>
              <w:autoSpaceDE/>
              <w:autoSpaceDN/>
              <w:bidi w:val="0"/>
              <w:adjustRightInd/>
              <w:spacing w:line="480" w:lineRule="exact"/>
              <w:ind w:left="0" w:leftChars="0"/>
              <w:jc w:val="center"/>
              <w:textAlignment w:val="auto"/>
              <w:rPr>
                <w:rFonts w:hint="eastAsia" w:ascii="宋体" w:hAnsi="宋体"/>
              </w:rPr>
            </w:pPr>
          </w:p>
        </w:tc>
        <w:tc>
          <w:tcPr>
            <w:tcW w:w="1680" w:type="dxa"/>
            <w:tcBorders>
              <w:top w:val="single" w:color="auto" w:sz="4" w:space="0"/>
              <w:left w:val="single" w:color="auto" w:sz="4" w:space="0"/>
              <w:bottom w:val="single" w:color="auto" w:sz="4" w:space="0"/>
              <w:right w:val="single" w:color="auto" w:sz="4" w:space="0"/>
            </w:tcBorders>
            <w:noWrap w:val="0"/>
            <w:vAlign w:val="center"/>
          </w:tcPr>
          <w:p w14:paraId="2DBE00E5">
            <w:pPr>
              <w:keepNext w:val="0"/>
              <w:keepLines w:val="0"/>
              <w:pageBreakBefore w:val="0"/>
              <w:widowControl w:val="0"/>
              <w:kinsoku/>
              <w:wordWrap/>
              <w:overflowPunct/>
              <w:topLinePunct w:val="0"/>
              <w:autoSpaceDE/>
              <w:autoSpaceDN/>
              <w:bidi w:val="0"/>
              <w:adjustRightInd/>
              <w:spacing w:line="480" w:lineRule="exact"/>
              <w:ind w:left="0" w:leftChars="0"/>
              <w:jc w:val="center"/>
              <w:textAlignment w:val="auto"/>
              <w:rPr>
                <w:rFonts w:hint="eastAsia" w:ascii="宋体" w:hAnsi="宋体"/>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64F67A63">
            <w:pPr>
              <w:keepNext w:val="0"/>
              <w:keepLines w:val="0"/>
              <w:pageBreakBefore w:val="0"/>
              <w:widowControl w:val="0"/>
              <w:kinsoku/>
              <w:wordWrap/>
              <w:overflowPunct/>
              <w:topLinePunct w:val="0"/>
              <w:autoSpaceDE/>
              <w:autoSpaceDN/>
              <w:bidi w:val="0"/>
              <w:adjustRightInd/>
              <w:spacing w:line="480" w:lineRule="exact"/>
              <w:ind w:left="0" w:leftChars="0"/>
              <w:jc w:val="center"/>
              <w:textAlignment w:val="auto"/>
              <w:rPr>
                <w:rFonts w:hint="eastAsia" w:ascii="宋体" w:hAnsi="宋体"/>
              </w:rPr>
            </w:pPr>
          </w:p>
        </w:tc>
      </w:tr>
      <w:tr w14:paraId="5EFFE1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540" w:type="dxa"/>
            <w:tcBorders>
              <w:top w:val="single" w:color="auto" w:sz="4" w:space="0"/>
              <w:left w:val="single" w:color="auto" w:sz="4" w:space="0"/>
              <w:bottom w:val="single" w:color="auto" w:sz="4" w:space="0"/>
              <w:right w:val="single" w:color="auto" w:sz="4" w:space="0"/>
            </w:tcBorders>
            <w:noWrap w:val="0"/>
            <w:vAlign w:val="center"/>
          </w:tcPr>
          <w:p w14:paraId="505918E6">
            <w:pPr>
              <w:keepNext w:val="0"/>
              <w:keepLines w:val="0"/>
              <w:pageBreakBefore w:val="0"/>
              <w:widowControl w:val="0"/>
              <w:kinsoku/>
              <w:wordWrap/>
              <w:overflowPunct/>
              <w:topLinePunct w:val="0"/>
              <w:autoSpaceDE/>
              <w:autoSpaceDN/>
              <w:bidi w:val="0"/>
              <w:adjustRightInd/>
              <w:spacing w:line="480" w:lineRule="exact"/>
              <w:ind w:left="0" w:leftChars="0"/>
              <w:jc w:val="center"/>
              <w:textAlignment w:val="auto"/>
              <w:rPr>
                <w:rFonts w:hint="eastAsia" w:ascii="宋体" w:hAnsi="宋体"/>
              </w:rPr>
            </w:pPr>
            <w:r>
              <w:rPr>
                <w:rFonts w:hint="eastAsia" w:ascii="宋体" w:hAnsi="宋体"/>
              </w:rPr>
              <w:t>…</w:t>
            </w:r>
          </w:p>
        </w:tc>
        <w:tc>
          <w:tcPr>
            <w:tcW w:w="2534" w:type="dxa"/>
            <w:tcBorders>
              <w:top w:val="single" w:color="auto" w:sz="4" w:space="0"/>
              <w:left w:val="single" w:color="auto" w:sz="4" w:space="0"/>
              <w:bottom w:val="single" w:color="auto" w:sz="4" w:space="0"/>
              <w:right w:val="single" w:color="auto" w:sz="4" w:space="0"/>
            </w:tcBorders>
            <w:noWrap w:val="0"/>
            <w:vAlign w:val="center"/>
          </w:tcPr>
          <w:p w14:paraId="18EF3618">
            <w:pPr>
              <w:keepNext w:val="0"/>
              <w:keepLines w:val="0"/>
              <w:pageBreakBefore w:val="0"/>
              <w:widowControl w:val="0"/>
              <w:kinsoku/>
              <w:wordWrap/>
              <w:overflowPunct/>
              <w:topLinePunct w:val="0"/>
              <w:autoSpaceDE/>
              <w:autoSpaceDN/>
              <w:bidi w:val="0"/>
              <w:adjustRightInd/>
              <w:spacing w:line="480" w:lineRule="exact"/>
              <w:ind w:left="0" w:leftChars="0"/>
              <w:jc w:val="center"/>
              <w:textAlignment w:val="auto"/>
              <w:rPr>
                <w:rFonts w:hint="eastAsia" w:ascii="宋体" w:hAnsi="宋体"/>
              </w:rPr>
            </w:pPr>
            <w:r>
              <w:rPr>
                <w:rFonts w:hint="eastAsia" w:ascii="宋体" w:hAnsi="宋体"/>
              </w:rPr>
              <w:t>…</w:t>
            </w:r>
          </w:p>
        </w:tc>
        <w:tc>
          <w:tcPr>
            <w:tcW w:w="1875" w:type="dxa"/>
            <w:tcBorders>
              <w:top w:val="single" w:color="auto" w:sz="4" w:space="0"/>
              <w:left w:val="single" w:color="auto" w:sz="4" w:space="0"/>
              <w:bottom w:val="single" w:color="auto" w:sz="4" w:space="0"/>
              <w:right w:val="single" w:color="auto" w:sz="4" w:space="0"/>
            </w:tcBorders>
            <w:noWrap w:val="0"/>
            <w:vAlign w:val="center"/>
          </w:tcPr>
          <w:p w14:paraId="3933D708">
            <w:pPr>
              <w:keepNext w:val="0"/>
              <w:keepLines w:val="0"/>
              <w:pageBreakBefore w:val="0"/>
              <w:widowControl w:val="0"/>
              <w:kinsoku/>
              <w:wordWrap/>
              <w:overflowPunct/>
              <w:topLinePunct w:val="0"/>
              <w:autoSpaceDE/>
              <w:autoSpaceDN/>
              <w:bidi w:val="0"/>
              <w:adjustRightInd/>
              <w:spacing w:line="480" w:lineRule="exact"/>
              <w:ind w:left="0" w:leftChars="0"/>
              <w:jc w:val="center"/>
              <w:textAlignment w:val="auto"/>
              <w:rPr>
                <w:rFonts w:hint="eastAsia" w:ascii="宋体" w:hAnsi="宋体"/>
              </w:rPr>
            </w:pPr>
          </w:p>
        </w:tc>
        <w:tc>
          <w:tcPr>
            <w:tcW w:w="1680" w:type="dxa"/>
            <w:tcBorders>
              <w:top w:val="single" w:color="auto" w:sz="4" w:space="0"/>
              <w:left w:val="single" w:color="auto" w:sz="4" w:space="0"/>
              <w:bottom w:val="single" w:color="auto" w:sz="4" w:space="0"/>
              <w:right w:val="single" w:color="auto" w:sz="4" w:space="0"/>
            </w:tcBorders>
            <w:noWrap w:val="0"/>
            <w:vAlign w:val="center"/>
          </w:tcPr>
          <w:p w14:paraId="1395FFC9">
            <w:pPr>
              <w:keepNext w:val="0"/>
              <w:keepLines w:val="0"/>
              <w:pageBreakBefore w:val="0"/>
              <w:widowControl w:val="0"/>
              <w:kinsoku/>
              <w:wordWrap/>
              <w:overflowPunct/>
              <w:topLinePunct w:val="0"/>
              <w:autoSpaceDE/>
              <w:autoSpaceDN/>
              <w:bidi w:val="0"/>
              <w:adjustRightInd/>
              <w:spacing w:line="480" w:lineRule="exact"/>
              <w:ind w:left="0" w:leftChars="0"/>
              <w:jc w:val="center"/>
              <w:textAlignment w:val="auto"/>
              <w:rPr>
                <w:rFonts w:hint="eastAsia" w:ascii="宋体" w:hAnsi="宋体"/>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78DCDF85">
            <w:pPr>
              <w:keepNext w:val="0"/>
              <w:keepLines w:val="0"/>
              <w:pageBreakBefore w:val="0"/>
              <w:widowControl w:val="0"/>
              <w:kinsoku/>
              <w:wordWrap/>
              <w:overflowPunct/>
              <w:topLinePunct w:val="0"/>
              <w:autoSpaceDE/>
              <w:autoSpaceDN/>
              <w:bidi w:val="0"/>
              <w:adjustRightInd/>
              <w:spacing w:line="480" w:lineRule="exact"/>
              <w:ind w:left="0" w:leftChars="0"/>
              <w:jc w:val="center"/>
              <w:textAlignment w:val="auto"/>
              <w:rPr>
                <w:rFonts w:hint="eastAsia" w:ascii="宋体" w:hAnsi="宋体"/>
              </w:rPr>
            </w:pPr>
          </w:p>
        </w:tc>
      </w:tr>
      <w:tr w14:paraId="04B851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0" w:type="dxa"/>
            <w:gridSpan w:val="5"/>
            <w:tcBorders>
              <w:top w:val="single" w:color="auto" w:sz="4" w:space="0"/>
              <w:left w:val="single" w:color="auto" w:sz="4" w:space="0"/>
              <w:bottom w:val="single" w:color="auto" w:sz="4" w:space="0"/>
              <w:right w:val="single" w:color="auto" w:sz="4" w:space="0"/>
            </w:tcBorders>
            <w:noWrap w:val="0"/>
            <w:vAlign w:val="top"/>
          </w:tcPr>
          <w:p w14:paraId="4A8D0163">
            <w:pPr>
              <w:keepNext w:val="0"/>
              <w:keepLines w:val="0"/>
              <w:pageBreakBefore w:val="0"/>
              <w:widowControl w:val="0"/>
              <w:tabs>
                <w:tab w:val="left" w:pos="1418"/>
              </w:tabs>
              <w:kinsoku/>
              <w:wordWrap/>
              <w:overflowPunct/>
              <w:topLinePunct w:val="0"/>
              <w:autoSpaceDE/>
              <w:autoSpaceDN/>
              <w:bidi w:val="0"/>
              <w:adjustRightInd/>
              <w:snapToGrid w:val="0"/>
              <w:spacing w:line="480" w:lineRule="exact"/>
              <w:ind w:left="0" w:leftChars="0"/>
              <w:textAlignment w:val="auto"/>
              <w:rPr>
                <w:rFonts w:hint="eastAsia" w:ascii="宋体" w:hAnsi="宋体"/>
                <w:spacing w:val="20"/>
                <w:szCs w:val="21"/>
              </w:rPr>
            </w:pPr>
            <w:r>
              <w:rPr>
                <w:rFonts w:hint="eastAsia" w:ascii="宋体" w:hAnsi="宋体"/>
                <w:spacing w:val="20"/>
                <w:szCs w:val="21"/>
              </w:rPr>
              <w:t>合计总价（大写）：</w:t>
            </w:r>
            <w:r>
              <w:rPr>
                <w:rFonts w:hint="eastAsia" w:ascii="宋体" w:hAnsi="宋体"/>
                <w:szCs w:val="21"/>
                <w:u w:val="single"/>
              </w:rPr>
              <w:t xml:space="preserve">           </w:t>
            </w:r>
            <w:r>
              <w:rPr>
                <w:rFonts w:hint="eastAsia" w:ascii="宋体" w:hAnsi="宋体"/>
                <w:szCs w:val="21"/>
              </w:rPr>
              <w:t>（¥</w:t>
            </w:r>
            <w:r>
              <w:rPr>
                <w:rFonts w:hint="eastAsia" w:ascii="宋体" w:hAnsi="宋体"/>
                <w:szCs w:val="21"/>
                <w:u w:val="single"/>
              </w:rPr>
              <w:t xml:space="preserve">            </w:t>
            </w:r>
            <w:r>
              <w:rPr>
                <w:rFonts w:hint="eastAsia" w:ascii="宋体" w:hAnsi="宋体"/>
                <w:szCs w:val="21"/>
              </w:rPr>
              <w:t>）</w:t>
            </w:r>
          </w:p>
        </w:tc>
      </w:tr>
    </w:tbl>
    <w:p w14:paraId="7C5E5A5E">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ascii="宋体" w:hAnsi="宋体"/>
          <w:szCs w:val="21"/>
        </w:rPr>
      </w:pPr>
      <w:r>
        <w:rPr>
          <w:rFonts w:hint="eastAsia" w:ascii="宋体" w:hAnsi="宋体"/>
          <w:szCs w:val="21"/>
        </w:rPr>
        <w:t>2.合同合计金额包括完成本项目所需的人工、材料、车辆、差旅、保险、利润、税费、通讯、办公设备、政策性文件规定及合同包含的所有风险、责任以及售后服务工作所产生的所有费用。</w:t>
      </w:r>
    </w:p>
    <w:p w14:paraId="5C8F587E">
      <w:pPr>
        <w:keepNext w:val="0"/>
        <w:keepLines w:val="0"/>
        <w:pageBreakBefore w:val="0"/>
        <w:widowControl w:val="0"/>
        <w:kinsoku/>
        <w:wordWrap/>
        <w:overflowPunct/>
        <w:topLinePunct w:val="0"/>
        <w:autoSpaceDE/>
        <w:autoSpaceDN/>
        <w:bidi w:val="0"/>
        <w:adjustRightInd/>
        <w:snapToGrid w:val="0"/>
        <w:spacing w:line="460" w:lineRule="exact"/>
        <w:ind w:left="0" w:leftChars="0" w:firstLine="422" w:firstLineChars="200"/>
        <w:textAlignment w:val="auto"/>
        <w:rPr>
          <w:rFonts w:ascii="宋体" w:hAnsi="宋体"/>
          <w:szCs w:val="21"/>
        </w:rPr>
      </w:pPr>
      <w:r>
        <w:rPr>
          <w:rFonts w:hint="eastAsia" w:ascii="宋体" w:hAnsi="宋体"/>
          <w:b/>
          <w:szCs w:val="21"/>
        </w:rPr>
        <w:t>第二条　质量保证</w:t>
      </w:r>
    </w:p>
    <w:p w14:paraId="0F076DA8">
      <w:pPr>
        <w:pStyle w:val="18"/>
        <w:keepNext w:val="0"/>
        <w:keepLines w:val="0"/>
        <w:pageBreakBefore w:val="0"/>
        <w:widowControl w:val="0"/>
        <w:kinsoku/>
        <w:wordWrap/>
        <w:overflowPunct/>
        <w:topLinePunct w:val="0"/>
        <w:autoSpaceDE/>
        <w:autoSpaceDN/>
        <w:bidi w:val="0"/>
        <w:adjustRightInd/>
        <w:spacing w:line="460" w:lineRule="exact"/>
        <w:ind w:left="0" w:leftChars="0" w:firstLine="420" w:firstLineChars="200"/>
        <w:textAlignment w:val="auto"/>
        <w:rPr>
          <w:rFonts w:ascii="宋体" w:hAnsi="宋体"/>
          <w:szCs w:val="21"/>
          <w:u w:val="single"/>
        </w:rPr>
      </w:pPr>
      <w:r>
        <w:rPr>
          <w:rFonts w:hint="eastAsia" w:ascii="宋体" w:hAnsi="宋体"/>
          <w:szCs w:val="21"/>
        </w:rPr>
        <w:t>乙方所提供的</w:t>
      </w:r>
      <w:r>
        <w:rPr>
          <w:rFonts w:hint="eastAsia"/>
        </w:rPr>
        <w:t>服务及服务成果</w:t>
      </w:r>
      <w:r>
        <w:rPr>
          <w:rFonts w:hint="eastAsia" w:ascii="宋体" w:hAnsi="宋体"/>
          <w:szCs w:val="21"/>
        </w:rPr>
        <w:t>、技术标准必须与招投标文件和承诺相一致，并符合国家及行业标准。</w:t>
      </w:r>
    </w:p>
    <w:p w14:paraId="4E93FE1A">
      <w:pPr>
        <w:keepNext w:val="0"/>
        <w:keepLines w:val="0"/>
        <w:pageBreakBefore w:val="0"/>
        <w:widowControl w:val="0"/>
        <w:kinsoku/>
        <w:wordWrap/>
        <w:overflowPunct/>
        <w:topLinePunct w:val="0"/>
        <w:autoSpaceDE/>
        <w:autoSpaceDN/>
        <w:bidi w:val="0"/>
        <w:adjustRightInd/>
        <w:snapToGrid w:val="0"/>
        <w:spacing w:line="460" w:lineRule="exact"/>
        <w:ind w:left="0" w:leftChars="0" w:firstLine="422" w:firstLineChars="200"/>
        <w:textAlignment w:val="auto"/>
        <w:rPr>
          <w:rFonts w:ascii="宋体" w:hAnsi="宋体"/>
          <w:szCs w:val="21"/>
        </w:rPr>
      </w:pPr>
      <w:r>
        <w:rPr>
          <w:rFonts w:hint="eastAsia" w:ascii="宋体" w:hAnsi="宋体"/>
          <w:b/>
          <w:szCs w:val="21"/>
        </w:rPr>
        <w:t>第三条　权利保证</w:t>
      </w:r>
    </w:p>
    <w:p w14:paraId="757D7378">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ascii="宋体" w:hAnsi="宋体"/>
          <w:szCs w:val="21"/>
        </w:rPr>
      </w:pPr>
      <w:r>
        <w:rPr>
          <w:rFonts w:hint="eastAsia" w:ascii="宋体" w:hAnsi="宋体"/>
          <w:szCs w:val="21"/>
        </w:rPr>
        <w:t>1.乙方应保证所提供服务及服务成果在使用时不会侵犯任何第三方的专利权、商标权、工业设计权或其他权利。</w:t>
      </w:r>
    </w:p>
    <w:p w14:paraId="71D284CE">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ascii="宋体" w:hAnsi="宋体"/>
          <w:szCs w:val="21"/>
        </w:rPr>
      </w:pPr>
      <w:r>
        <w:rPr>
          <w:rFonts w:hint="eastAsia" w:ascii="宋体" w:hAnsi="宋体"/>
          <w:szCs w:val="21"/>
        </w:rPr>
        <w:t>2.乙方应按采购文件规定的时间向甲方提供使用服务成果完整的有关技术资料。</w:t>
      </w:r>
    </w:p>
    <w:p w14:paraId="0473B36B">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ascii="宋体" w:hAnsi="宋体"/>
          <w:szCs w:val="21"/>
        </w:rPr>
      </w:pPr>
      <w:r>
        <w:rPr>
          <w:rFonts w:hint="eastAsia" w:ascii="宋体" w:hAnsi="宋体"/>
          <w:szCs w:val="21"/>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20FC5C24">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ascii="宋体" w:hAnsi="宋体"/>
          <w:szCs w:val="21"/>
        </w:rPr>
      </w:pPr>
      <w:r>
        <w:rPr>
          <w:rFonts w:hint="eastAsia" w:ascii="宋体" w:hAnsi="宋体"/>
          <w:szCs w:val="21"/>
        </w:rPr>
        <w:t>4.乙方保证所交付的服务成果在交付甲方之前所有权完全属于乙方且无任何抵押、查封等产权瑕疵，也没有其他未决诉讼。</w:t>
      </w:r>
    </w:p>
    <w:p w14:paraId="1FEDCAD0">
      <w:pPr>
        <w:keepNext w:val="0"/>
        <w:keepLines w:val="0"/>
        <w:pageBreakBefore w:val="0"/>
        <w:widowControl w:val="0"/>
        <w:kinsoku/>
        <w:wordWrap/>
        <w:overflowPunct/>
        <w:topLinePunct w:val="0"/>
        <w:autoSpaceDE/>
        <w:autoSpaceDN/>
        <w:bidi w:val="0"/>
        <w:adjustRightInd/>
        <w:snapToGrid w:val="0"/>
        <w:spacing w:line="460" w:lineRule="exact"/>
        <w:ind w:left="0" w:leftChars="0" w:firstLine="422" w:firstLineChars="200"/>
        <w:textAlignment w:val="auto"/>
        <w:rPr>
          <w:rFonts w:ascii="宋体" w:hAnsi="宋体"/>
          <w:szCs w:val="21"/>
        </w:rPr>
      </w:pPr>
      <w:r>
        <w:rPr>
          <w:rFonts w:hint="eastAsia" w:ascii="宋体" w:hAnsi="宋体"/>
          <w:b/>
          <w:szCs w:val="21"/>
        </w:rPr>
        <w:t>第</w:t>
      </w:r>
      <w:r>
        <w:rPr>
          <w:rFonts w:hint="eastAsia" w:ascii="宋体" w:hAnsi="宋体"/>
          <w:b/>
          <w:szCs w:val="21"/>
          <w:lang w:val="en-US" w:eastAsia="zh-CN"/>
        </w:rPr>
        <w:t>四</w:t>
      </w:r>
      <w:r>
        <w:rPr>
          <w:rFonts w:hint="eastAsia" w:ascii="宋体" w:hAnsi="宋体"/>
          <w:b/>
          <w:szCs w:val="21"/>
        </w:rPr>
        <w:t>条　服务时间及成果交付</w:t>
      </w:r>
    </w:p>
    <w:p w14:paraId="6253BF35">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jc w:val="left"/>
        <w:textAlignment w:val="auto"/>
        <w:rPr>
          <w:rFonts w:hint="eastAsia" w:ascii="宋体" w:hAnsi="宋体"/>
          <w:szCs w:val="21"/>
          <w:u w:val="single"/>
        </w:rPr>
      </w:pPr>
      <w:r>
        <w:rPr>
          <w:rFonts w:hint="eastAsia" w:ascii="宋体" w:hAnsi="宋体"/>
          <w:szCs w:val="21"/>
        </w:rPr>
        <w:t>1.服务成果交付时间：</w:t>
      </w:r>
      <w:r>
        <w:rPr>
          <w:rFonts w:hint="eastAsia" w:ascii="宋体" w:hAnsi="宋体"/>
          <w:szCs w:val="21"/>
          <w:u w:val="single"/>
        </w:rPr>
        <w:t xml:space="preserve">                 </w:t>
      </w:r>
      <w:r>
        <w:rPr>
          <w:rFonts w:hint="eastAsia" w:ascii="宋体" w:hAnsi="宋体"/>
          <w:szCs w:val="21"/>
        </w:rPr>
        <w:t xml:space="preserve"> 。</w:t>
      </w:r>
    </w:p>
    <w:p w14:paraId="028B7BEF">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jc w:val="left"/>
        <w:textAlignment w:val="auto"/>
        <w:rPr>
          <w:rFonts w:ascii="宋体" w:hAnsi="宋体"/>
          <w:szCs w:val="21"/>
          <w:u w:val="single"/>
        </w:rPr>
      </w:pPr>
      <w:r>
        <w:rPr>
          <w:rFonts w:hint="eastAsia" w:ascii="宋体" w:hAnsi="宋体"/>
          <w:szCs w:val="21"/>
        </w:rPr>
        <w:t>2.服务成果交付地点：</w:t>
      </w:r>
      <w:r>
        <w:rPr>
          <w:rFonts w:hint="eastAsia" w:ascii="宋体" w:hAnsi="宋体"/>
          <w:szCs w:val="21"/>
          <w:u w:val="single"/>
        </w:rPr>
        <w:t xml:space="preserve">                  </w:t>
      </w:r>
      <w:r>
        <w:rPr>
          <w:rFonts w:hint="eastAsia" w:ascii="宋体" w:hAnsi="宋体"/>
          <w:szCs w:val="21"/>
        </w:rPr>
        <w:t>。</w:t>
      </w:r>
    </w:p>
    <w:p w14:paraId="01B071E7">
      <w:pPr>
        <w:pStyle w:val="18"/>
        <w:keepNext w:val="0"/>
        <w:keepLines w:val="0"/>
        <w:pageBreakBefore w:val="0"/>
        <w:widowControl w:val="0"/>
        <w:kinsoku/>
        <w:wordWrap/>
        <w:overflowPunct/>
        <w:topLinePunct w:val="0"/>
        <w:autoSpaceDE/>
        <w:autoSpaceDN/>
        <w:bidi w:val="0"/>
        <w:adjustRightInd/>
        <w:spacing w:line="460" w:lineRule="exact"/>
        <w:ind w:left="0" w:leftChars="0" w:firstLine="420" w:firstLineChars="200"/>
        <w:textAlignment w:val="auto"/>
        <w:rPr>
          <w:rFonts w:ascii="宋体" w:hAnsi="宋体"/>
          <w:szCs w:val="21"/>
        </w:rPr>
      </w:pPr>
      <w:r>
        <w:rPr>
          <w:rFonts w:hint="eastAsia" w:ascii="宋体" w:hAnsi="宋体"/>
          <w:szCs w:val="21"/>
        </w:rPr>
        <w:t>3.乙方提供不符合</w:t>
      </w:r>
      <w:r>
        <w:rPr>
          <w:rFonts w:hint="eastAsia"/>
        </w:rPr>
        <w:t>招投标文件</w:t>
      </w:r>
      <w:r>
        <w:rPr>
          <w:rFonts w:hint="eastAsia" w:ascii="宋体" w:hAnsi="宋体"/>
          <w:szCs w:val="21"/>
        </w:rPr>
        <w:t>和本合同规定的</w:t>
      </w:r>
      <w:r>
        <w:rPr>
          <w:rFonts w:hint="eastAsia"/>
        </w:rPr>
        <w:t>服务及服务成果</w:t>
      </w:r>
      <w:r>
        <w:rPr>
          <w:rFonts w:hint="eastAsia" w:ascii="宋体" w:hAnsi="宋体"/>
          <w:szCs w:val="21"/>
        </w:rPr>
        <w:t>，甲方有权拒绝接收。</w:t>
      </w:r>
    </w:p>
    <w:p w14:paraId="4061C15C">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jc w:val="left"/>
        <w:textAlignment w:val="auto"/>
        <w:rPr>
          <w:rFonts w:hint="eastAsia" w:hAnsi="宋体"/>
          <w:sz w:val="21"/>
        </w:rPr>
      </w:pPr>
      <w:r>
        <w:rPr>
          <w:rFonts w:hint="eastAsia" w:hAnsi="宋体"/>
          <w:sz w:val="21"/>
        </w:rPr>
        <w:t>4.乙方应将所提供服务成果清单、用户手册、随附资料等一并交付给甲方，如有缺失应及时补齐，否则视为逾期交货。</w:t>
      </w:r>
    </w:p>
    <w:p w14:paraId="7FB55D90">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jc w:val="left"/>
        <w:textAlignment w:val="auto"/>
        <w:rPr>
          <w:rFonts w:hint="eastAsia" w:hAnsi="宋体"/>
          <w:sz w:val="21"/>
        </w:rPr>
      </w:pPr>
      <w:r>
        <w:rPr>
          <w:rFonts w:hint="eastAsia" w:hAnsi="宋体"/>
          <w:sz w:val="21"/>
        </w:rPr>
        <w:t>5.乙方交付前应对服务成果作出全面检查和对验收文件进行整理，并列出清单，作为甲方收付验收和使用的技术条件依据，检验的结果应随成果交甲方。</w:t>
      </w:r>
    </w:p>
    <w:p w14:paraId="701099DE">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2" w:firstLineChars="200"/>
        <w:textAlignment w:val="auto"/>
        <w:rPr>
          <w:rFonts w:hAnsi="宋体"/>
          <w:b/>
          <w:sz w:val="21"/>
        </w:rPr>
      </w:pPr>
      <w:r>
        <w:rPr>
          <w:rFonts w:hint="eastAsia" w:hAnsi="宋体"/>
          <w:b/>
          <w:sz w:val="21"/>
        </w:rPr>
        <w:t>第</w:t>
      </w:r>
      <w:r>
        <w:rPr>
          <w:rFonts w:hint="eastAsia" w:hAnsi="宋体"/>
          <w:b/>
          <w:sz w:val="21"/>
          <w:lang w:val="en-US" w:eastAsia="zh-CN"/>
        </w:rPr>
        <w:t>五</w:t>
      </w:r>
      <w:r>
        <w:rPr>
          <w:rFonts w:hint="eastAsia" w:hAnsi="宋体"/>
          <w:b/>
          <w:sz w:val="21"/>
        </w:rPr>
        <w:t>条  调试和验收</w:t>
      </w:r>
    </w:p>
    <w:p w14:paraId="0F24F3CC">
      <w:pPr>
        <w:pStyle w:val="18"/>
        <w:keepNext w:val="0"/>
        <w:keepLines w:val="0"/>
        <w:pageBreakBefore w:val="0"/>
        <w:widowControl w:val="0"/>
        <w:kinsoku/>
        <w:wordWrap/>
        <w:overflowPunct/>
        <w:topLinePunct w:val="0"/>
        <w:autoSpaceDE/>
        <w:autoSpaceDN/>
        <w:bidi w:val="0"/>
        <w:adjustRightInd/>
        <w:spacing w:line="460" w:lineRule="exact"/>
        <w:ind w:left="0" w:leftChars="0" w:firstLine="420" w:firstLineChars="200"/>
        <w:textAlignment w:val="auto"/>
        <w:rPr>
          <w:rFonts w:hint="eastAsia" w:hAnsi="宋体"/>
        </w:rPr>
      </w:pPr>
      <w:r>
        <w:rPr>
          <w:rFonts w:hint="eastAsia" w:hAnsi="宋体"/>
        </w:rPr>
        <w:t>1.甲方对乙方提供的服务成果在使用前进行调试时，乙方需负责安装完毕并培训甲方的使用操作人员，并协助甲方一起调试，直到符合</w:t>
      </w:r>
      <w:r>
        <w:rPr>
          <w:rFonts w:hint="eastAsia"/>
        </w:rPr>
        <w:t>招投标文件</w:t>
      </w:r>
      <w:r>
        <w:rPr>
          <w:rFonts w:hint="eastAsia" w:hAnsi="宋体"/>
        </w:rPr>
        <w:t>及本合同规定的技术要求，甲方才做最终验收。</w:t>
      </w:r>
    </w:p>
    <w:p w14:paraId="430F0122">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hAnsi="宋体"/>
          <w:sz w:val="21"/>
        </w:rPr>
      </w:pPr>
      <w:r>
        <w:rPr>
          <w:rFonts w:hint="eastAsia" w:hAnsi="宋体"/>
          <w:sz w:val="21"/>
        </w:rPr>
        <w:t>2.甲方对乙方提交的服务成果依据采购文件及本合同上的技术规格要求和国家有关质量标准进行现场初步验收，数量、说明书符合采购文件技术要求的，给予签收，初步验收不合格的不予签收。甲方应当在项目完成且收到乙方验收申请后5个工作日内组织开展履约验收。</w:t>
      </w:r>
    </w:p>
    <w:p w14:paraId="168920D1">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Ansi="宋体"/>
          <w:sz w:val="21"/>
        </w:rPr>
      </w:pPr>
      <w:r>
        <w:rPr>
          <w:rFonts w:hint="eastAsia" w:hAnsi="宋体"/>
          <w:sz w:val="21"/>
        </w:rPr>
        <w:t>3.对技术复杂的交付物，甲方有权请国家认可的专业检测机构参与初步验收及最终验收，并由其出具质量检测报告</w:t>
      </w:r>
      <w:r>
        <w:rPr>
          <w:rFonts w:hint="eastAsia" w:hAnsi="宋体"/>
          <w:sz w:val="21"/>
          <w:lang w:eastAsia="zh-CN"/>
        </w:rPr>
        <w:t>，</w:t>
      </w:r>
      <w:r>
        <w:rPr>
          <w:rFonts w:hint="eastAsia" w:hAnsi="宋体"/>
          <w:sz w:val="21"/>
          <w:lang w:val="en-US" w:eastAsia="zh-CN"/>
        </w:rPr>
        <w:t>费用由乙方承担</w:t>
      </w:r>
      <w:r>
        <w:rPr>
          <w:rFonts w:hint="eastAsia" w:hAnsi="宋体"/>
          <w:sz w:val="21"/>
        </w:rPr>
        <w:t>。</w:t>
      </w:r>
    </w:p>
    <w:p w14:paraId="242981FC">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hAnsi="宋体"/>
          <w:sz w:val="21"/>
        </w:rPr>
      </w:pPr>
      <w:r>
        <w:rPr>
          <w:rFonts w:hint="eastAsia" w:hAnsi="宋体"/>
          <w:sz w:val="21"/>
        </w:rPr>
        <w:t>4.验收时乙方必须在现场，验收完毕后作出验收结果报告；验收费用由乙方承担。</w:t>
      </w:r>
    </w:p>
    <w:p w14:paraId="35757C05">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ascii="宋体" w:hAnsi="宋体"/>
          <w:szCs w:val="21"/>
        </w:rPr>
      </w:pPr>
      <w:r>
        <w:rPr>
          <w:rFonts w:hint="eastAsia" w:ascii="宋体" w:hAnsi="宋体"/>
          <w:szCs w:val="21"/>
        </w:rPr>
        <w:t>5.甲方委托政府采购代理机构组织的验收项目，其验收时间以该项目验收方案确定的验收时间为准，验收结果以该项目验收报告结论为准，验收费用由乙方承担。在验收过程中发现乙方有违约行为，可暂缓资金结算，待违约问题解决后，方可办理资金结算事宜。</w:t>
      </w:r>
    </w:p>
    <w:p w14:paraId="2EF68A0A">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ascii="宋体" w:hAnsi="宋体"/>
          <w:szCs w:val="21"/>
        </w:rPr>
      </w:pPr>
      <w:r>
        <w:rPr>
          <w:rFonts w:hint="eastAsia" w:ascii="宋体" w:hAnsi="宋体"/>
          <w:szCs w:val="21"/>
        </w:rPr>
        <w:t>6.验收合格后，由甲、乙双方签署验收单并加盖双方公章，甲、乙双方各执一份。</w:t>
      </w:r>
    </w:p>
    <w:p w14:paraId="0B74F6DD">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ascii="宋体" w:hAnsi="宋体"/>
          <w:szCs w:val="21"/>
        </w:rPr>
      </w:pPr>
      <w:r>
        <w:rPr>
          <w:rFonts w:hint="eastAsia" w:ascii="宋体" w:hAnsi="宋体"/>
          <w:szCs w:val="21"/>
        </w:rPr>
        <w:t>7.乙方对验收结果有异议的，须在验收后五个工作日内以书面形式向甲方提出，甲方应自收到乙方书面异议后</w:t>
      </w:r>
      <w:r>
        <w:rPr>
          <w:rFonts w:hint="eastAsia" w:ascii="宋体" w:hAnsi="宋体"/>
          <w:szCs w:val="21"/>
          <w:u w:val="single"/>
        </w:rPr>
        <w:t xml:space="preserve"> 5 </w:t>
      </w:r>
      <w:r>
        <w:rPr>
          <w:rFonts w:hint="eastAsia" w:ascii="宋体" w:hAnsi="宋体"/>
          <w:szCs w:val="21"/>
        </w:rPr>
        <w:t>个工作日内及时予以复核并书面回复最终验收结果。</w:t>
      </w:r>
    </w:p>
    <w:p w14:paraId="1FE1ABAF">
      <w:pPr>
        <w:keepNext w:val="0"/>
        <w:keepLines w:val="0"/>
        <w:pageBreakBefore w:val="0"/>
        <w:widowControl w:val="0"/>
        <w:kinsoku/>
        <w:wordWrap/>
        <w:overflowPunct/>
        <w:topLinePunct w:val="0"/>
        <w:autoSpaceDE/>
        <w:autoSpaceDN/>
        <w:bidi w:val="0"/>
        <w:adjustRightInd/>
        <w:snapToGrid w:val="0"/>
        <w:spacing w:line="460" w:lineRule="exact"/>
        <w:ind w:left="0" w:leftChars="0" w:firstLine="422" w:firstLineChars="200"/>
        <w:textAlignment w:val="auto"/>
        <w:rPr>
          <w:rFonts w:ascii="宋体" w:hAnsi="宋体"/>
          <w:b/>
          <w:szCs w:val="21"/>
        </w:rPr>
      </w:pPr>
      <w:r>
        <w:rPr>
          <w:rFonts w:hint="eastAsia" w:ascii="宋体" w:hAnsi="宋体"/>
          <w:b/>
          <w:szCs w:val="21"/>
        </w:rPr>
        <w:t>第</w:t>
      </w:r>
      <w:r>
        <w:rPr>
          <w:rFonts w:hint="eastAsia" w:ascii="宋体" w:hAnsi="宋体"/>
          <w:b/>
          <w:szCs w:val="21"/>
          <w:lang w:val="en-US" w:eastAsia="zh-CN"/>
        </w:rPr>
        <w:t>六</w:t>
      </w:r>
      <w:r>
        <w:rPr>
          <w:rFonts w:hint="eastAsia" w:ascii="宋体" w:hAnsi="宋体"/>
          <w:b/>
          <w:szCs w:val="21"/>
        </w:rPr>
        <w:t>条　培训</w:t>
      </w:r>
    </w:p>
    <w:p w14:paraId="789ACE33">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ascii="宋体" w:hAnsi="宋体"/>
          <w:szCs w:val="21"/>
          <w:u w:val="single"/>
        </w:rPr>
      </w:pPr>
      <w:r>
        <w:rPr>
          <w:rFonts w:hint="eastAsia" w:ascii="宋体" w:hAnsi="宋体"/>
          <w:szCs w:val="21"/>
        </w:rPr>
        <w:t>乙方负责甲方有关人员的培训，保证甲方有关人员能熟练、独立掌握服务成果的基本操作技能及原理。培训时间、地点：</w:t>
      </w:r>
      <w:r>
        <w:rPr>
          <w:rFonts w:hint="eastAsia" w:ascii="宋体" w:hAnsi="宋体"/>
          <w:szCs w:val="21"/>
          <w:u w:val="single"/>
        </w:rPr>
        <w:t xml:space="preserve">  甲方指定   </w:t>
      </w:r>
      <w:r>
        <w:rPr>
          <w:rFonts w:hint="eastAsia" w:ascii="宋体" w:hAnsi="宋体"/>
          <w:szCs w:val="21"/>
        </w:rPr>
        <w:t>。</w:t>
      </w:r>
    </w:p>
    <w:p w14:paraId="08A916F1">
      <w:pPr>
        <w:keepNext w:val="0"/>
        <w:keepLines w:val="0"/>
        <w:pageBreakBefore w:val="0"/>
        <w:widowControl w:val="0"/>
        <w:kinsoku/>
        <w:wordWrap/>
        <w:overflowPunct/>
        <w:topLinePunct w:val="0"/>
        <w:autoSpaceDE/>
        <w:autoSpaceDN/>
        <w:bidi w:val="0"/>
        <w:adjustRightInd/>
        <w:snapToGrid w:val="0"/>
        <w:spacing w:line="460" w:lineRule="exact"/>
        <w:ind w:left="0" w:leftChars="0" w:firstLine="422" w:firstLineChars="200"/>
        <w:textAlignment w:val="auto"/>
        <w:rPr>
          <w:rFonts w:ascii="宋体" w:hAnsi="宋体"/>
          <w:b/>
          <w:szCs w:val="21"/>
        </w:rPr>
      </w:pPr>
      <w:r>
        <w:rPr>
          <w:rFonts w:hint="eastAsia" w:ascii="宋体" w:hAnsi="宋体"/>
          <w:b/>
          <w:szCs w:val="21"/>
        </w:rPr>
        <w:t>第</w:t>
      </w:r>
      <w:r>
        <w:rPr>
          <w:rFonts w:hint="eastAsia" w:ascii="宋体" w:hAnsi="宋体"/>
          <w:b/>
          <w:szCs w:val="21"/>
          <w:lang w:val="en-US" w:eastAsia="zh-CN"/>
        </w:rPr>
        <w:t>七</w:t>
      </w:r>
      <w:r>
        <w:rPr>
          <w:rFonts w:hint="eastAsia" w:ascii="宋体" w:hAnsi="宋体"/>
          <w:b/>
          <w:szCs w:val="21"/>
        </w:rPr>
        <w:t>条  质保责任及售后服务</w:t>
      </w:r>
    </w:p>
    <w:p w14:paraId="769E5560">
      <w:pPr>
        <w:pStyle w:val="18"/>
        <w:keepNext w:val="0"/>
        <w:keepLines w:val="0"/>
        <w:pageBreakBefore w:val="0"/>
        <w:widowControl w:val="0"/>
        <w:kinsoku/>
        <w:wordWrap/>
        <w:overflowPunct/>
        <w:topLinePunct w:val="0"/>
        <w:autoSpaceDE/>
        <w:autoSpaceDN/>
        <w:bidi w:val="0"/>
        <w:adjustRightInd/>
        <w:spacing w:line="460" w:lineRule="exact"/>
        <w:ind w:left="0" w:leftChars="0" w:firstLine="420" w:firstLineChars="200"/>
        <w:textAlignment w:val="auto"/>
        <w:rPr>
          <w:rFonts w:hAnsi="宋体"/>
        </w:rPr>
      </w:pPr>
      <w:r>
        <w:rPr>
          <w:rFonts w:hint="eastAsia" w:hAnsi="宋体"/>
        </w:rPr>
        <w:t>1.乙方应按采购文件规定的技术要求、质量标准向甲方提供合格</w:t>
      </w:r>
      <w:r>
        <w:rPr>
          <w:rFonts w:hint="eastAsia"/>
        </w:rPr>
        <w:t>服务及服务成果</w:t>
      </w:r>
      <w:r>
        <w:rPr>
          <w:rFonts w:hint="eastAsia" w:hAnsi="宋体"/>
        </w:rPr>
        <w:t>。不符合要求的，根据实际情况，经双方协商，可按以下办法处理：</w:t>
      </w:r>
    </w:p>
    <w:p w14:paraId="4B015534">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Ansi="宋体"/>
          <w:sz w:val="21"/>
        </w:rPr>
      </w:pPr>
      <w:r>
        <w:rPr>
          <w:rFonts w:hint="eastAsia" w:hAnsi="宋体"/>
          <w:sz w:val="21"/>
        </w:rPr>
        <w:t>⑴更换：由乙方承担所发生的全部费用。</w:t>
      </w:r>
    </w:p>
    <w:p w14:paraId="05ED456E">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Ansi="宋体"/>
          <w:sz w:val="21"/>
        </w:rPr>
      </w:pPr>
      <w:r>
        <w:rPr>
          <w:rFonts w:hint="eastAsia" w:hAnsi="宋体"/>
          <w:sz w:val="21"/>
        </w:rPr>
        <w:t>⑵贬值处理：由甲、乙双方合议定价。</w:t>
      </w:r>
    </w:p>
    <w:p w14:paraId="2C1E3F74">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Ansi="宋体"/>
          <w:sz w:val="21"/>
        </w:rPr>
      </w:pPr>
      <w:r>
        <w:rPr>
          <w:rFonts w:hint="eastAsia" w:hAnsi="宋体"/>
          <w:sz w:val="21"/>
        </w:rPr>
        <w:t>⑶退款处理：乙方应退还甲方支付的合同款，同时应承担相应直接费用（保险、利息及银行手续费等）。</w:t>
      </w:r>
    </w:p>
    <w:p w14:paraId="3F3BC6F8">
      <w:pPr>
        <w:pStyle w:val="18"/>
        <w:keepNext w:val="0"/>
        <w:keepLines w:val="0"/>
        <w:pageBreakBefore w:val="0"/>
        <w:widowControl w:val="0"/>
        <w:kinsoku/>
        <w:wordWrap/>
        <w:overflowPunct/>
        <w:topLinePunct w:val="0"/>
        <w:autoSpaceDE/>
        <w:autoSpaceDN/>
        <w:bidi w:val="0"/>
        <w:adjustRightInd/>
        <w:spacing w:line="460" w:lineRule="exact"/>
        <w:ind w:left="0" w:leftChars="0" w:firstLine="420" w:firstLineChars="200"/>
        <w:textAlignment w:val="auto"/>
        <w:rPr>
          <w:rFonts w:ascii="宋体" w:hAnsi="宋体"/>
          <w:szCs w:val="21"/>
          <w:u w:val="single"/>
        </w:rPr>
      </w:pPr>
      <w:r>
        <w:rPr>
          <w:rFonts w:hint="eastAsia" w:ascii="宋体" w:hAnsi="宋体"/>
          <w:szCs w:val="21"/>
        </w:rPr>
        <w:t>2.乙方应按照国家有关法律法规和“三包”规定以及招投标文件和本合同所附的《服务承诺》，为甲方提供</w:t>
      </w:r>
      <w:r>
        <w:rPr>
          <w:rFonts w:hint="eastAsia"/>
        </w:rPr>
        <w:t>质量保证及售后服务</w:t>
      </w:r>
      <w:r>
        <w:rPr>
          <w:rFonts w:hint="eastAsia" w:ascii="宋体" w:hAnsi="宋体"/>
          <w:szCs w:val="21"/>
        </w:rPr>
        <w:t>。乙方提供的服务承诺和售后服务及责任等其它具体约定事项详见合同附件。</w:t>
      </w:r>
      <w:r>
        <w:rPr>
          <w:rFonts w:hint="eastAsia" w:ascii="宋体" w:hAnsi="宋体"/>
          <w:b/>
          <w:szCs w:val="21"/>
        </w:rPr>
        <w:t xml:space="preserve">  </w:t>
      </w:r>
    </w:p>
    <w:p w14:paraId="25CFBA83">
      <w:pPr>
        <w:keepNext w:val="0"/>
        <w:keepLines w:val="0"/>
        <w:pageBreakBefore w:val="0"/>
        <w:widowControl w:val="0"/>
        <w:kinsoku/>
        <w:wordWrap/>
        <w:overflowPunct/>
        <w:topLinePunct w:val="0"/>
        <w:autoSpaceDE/>
        <w:autoSpaceDN/>
        <w:bidi w:val="0"/>
        <w:adjustRightInd/>
        <w:snapToGrid w:val="0"/>
        <w:spacing w:line="460" w:lineRule="exact"/>
        <w:ind w:left="0" w:leftChars="0" w:firstLine="422" w:firstLineChars="200"/>
        <w:textAlignment w:val="auto"/>
        <w:rPr>
          <w:rFonts w:ascii="宋体" w:hAnsi="宋体"/>
          <w:szCs w:val="21"/>
        </w:rPr>
      </w:pPr>
      <w:r>
        <w:rPr>
          <w:rFonts w:hint="eastAsia" w:ascii="宋体" w:hAnsi="宋体"/>
          <w:b/>
          <w:szCs w:val="21"/>
        </w:rPr>
        <w:t>第</w:t>
      </w:r>
      <w:r>
        <w:rPr>
          <w:rFonts w:hint="eastAsia" w:ascii="宋体" w:hAnsi="宋体"/>
          <w:b/>
          <w:szCs w:val="21"/>
          <w:lang w:val="en-US" w:eastAsia="zh-CN"/>
        </w:rPr>
        <w:t>八</w:t>
      </w:r>
      <w:r>
        <w:rPr>
          <w:rFonts w:hint="eastAsia" w:ascii="宋体" w:hAnsi="宋体"/>
          <w:b/>
          <w:szCs w:val="21"/>
        </w:rPr>
        <w:t>条　履约保证金和付款方式</w:t>
      </w:r>
    </w:p>
    <w:p w14:paraId="06FE5BF0">
      <w:pPr>
        <w:keepNext w:val="0"/>
        <w:keepLines w:val="0"/>
        <w:pageBreakBefore w:val="0"/>
        <w:widowControl w:val="0"/>
        <w:kinsoku/>
        <w:wordWrap/>
        <w:overflowPunct/>
        <w:topLinePunct w:val="0"/>
        <w:autoSpaceDE/>
        <w:autoSpaceDN/>
        <w:bidi w:val="0"/>
        <w:adjustRightInd/>
        <w:snapToGrid w:val="0"/>
        <w:spacing w:line="460" w:lineRule="exact"/>
        <w:ind w:left="0" w:leftChars="0" w:firstLine="315" w:firstLineChars="150"/>
        <w:textAlignment w:val="auto"/>
        <w:rPr>
          <w:rFonts w:hint="eastAsia" w:ascii="宋体" w:hAnsi="宋体"/>
          <w:kern w:val="0"/>
          <w:szCs w:val="21"/>
        </w:rPr>
      </w:pPr>
      <w:r>
        <w:rPr>
          <w:rFonts w:hint="eastAsia" w:ascii="宋体" w:hAnsi="宋体"/>
          <w:kern w:val="0"/>
          <w:szCs w:val="21"/>
        </w:rPr>
        <w:t>1．履约保证金：</w:t>
      </w:r>
    </w:p>
    <w:p w14:paraId="57141102">
      <w:pPr>
        <w:pStyle w:val="18"/>
        <w:keepNext w:val="0"/>
        <w:keepLines w:val="0"/>
        <w:pageBreakBefore w:val="0"/>
        <w:widowControl w:val="0"/>
        <w:kinsoku/>
        <w:wordWrap/>
        <w:overflowPunct/>
        <w:topLinePunct w:val="0"/>
        <w:autoSpaceDE/>
        <w:autoSpaceDN/>
        <w:bidi w:val="0"/>
        <w:adjustRightInd/>
        <w:snapToGrid/>
        <w:spacing w:line="460" w:lineRule="exact"/>
        <w:ind w:left="0" w:leftChars="0" w:firstLine="420" w:firstLineChars="200"/>
        <w:textAlignment w:val="auto"/>
        <w:rPr>
          <w:rFonts w:hint="eastAsia" w:ascii="宋体" w:hAnsi="宋体"/>
          <w:kern w:val="0"/>
          <w:szCs w:val="21"/>
        </w:rPr>
      </w:pPr>
      <w:r>
        <w:rPr>
          <w:rFonts w:hint="eastAsia" w:ascii="宋体" w:hAnsi="宋体"/>
          <w:kern w:val="0"/>
          <w:szCs w:val="21"/>
        </w:rPr>
        <w:t>合同签订前2日内，中标人必须向采购人缴纳履约保证金，履约保证金按中标金额的2%收取（小微企业免收履约保证金）。若中标人无法按采购人要求按质按量按时提供服务或服务成果不满足要求的，采购人有权没收全部履约保证金，并按相关规定追究中标人责任。履约保证金在验收合格交付之日后，且在收到中标人退回履约保证金函件后5个工作日内，由采购人办理履约保证金退还手续（不计息）。</w:t>
      </w:r>
    </w:p>
    <w:p w14:paraId="39809E3B">
      <w:pPr>
        <w:keepNext w:val="0"/>
        <w:keepLines w:val="0"/>
        <w:pageBreakBefore w:val="0"/>
        <w:widowControl w:val="0"/>
        <w:kinsoku/>
        <w:wordWrap/>
        <w:overflowPunct/>
        <w:topLinePunct w:val="0"/>
        <w:autoSpaceDE/>
        <w:autoSpaceDN/>
        <w:bidi w:val="0"/>
        <w:adjustRightInd/>
        <w:spacing w:line="460" w:lineRule="exact"/>
        <w:ind w:left="0" w:leftChars="0" w:firstLine="420" w:firstLineChars="200"/>
        <w:jc w:val="left"/>
        <w:textAlignment w:val="auto"/>
        <w:rPr>
          <w:rFonts w:hint="eastAsia" w:ascii="宋体" w:hAnsi="宋体"/>
          <w:kern w:val="0"/>
          <w:szCs w:val="21"/>
        </w:rPr>
      </w:pPr>
      <w:r>
        <w:rPr>
          <w:rFonts w:hint="eastAsia" w:ascii="宋体" w:hAnsi="宋体"/>
          <w:kern w:val="0"/>
          <w:szCs w:val="21"/>
        </w:rPr>
        <w:t>履约保证金账户：</w:t>
      </w:r>
    </w:p>
    <w:p w14:paraId="30DDB5B4">
      <w:pPr>
        <w:keepNext w:val="0"/>
        <w:keepLines w:val="0"/>
        <w:pageBreakBefore w:val="0"/>
        <w:widowControl w:val="0"/>
        <w:kinsoku/>
        <w:wordWrap/>
        <w:overflowPunct/>
        <w:topLinePunct w:val="0"/>
        <w:autoSpaceDE/>
        <w:autoSpaceDN/>
        <w:bidi w:val="0"/>
        <w:adjustRightInd/>
        <w:spacing w:line="460" w:lineRule="exact"/>
        <w:ind w:left="0" w:leftChars="0" w:firstLine="420" w:firstLineChars="200"/>
        <w:jc w:val="left"/>
        <w:textAlignment w:val="auto"/>
        <w:rPr>
          <w:rFonts w:hint="eastAsia" w:ascii="宋体" w:hAnsi="宋体" w:cs="宋体"/>
        </w:rPr>
      </w:pPr>
      <w:r>
        <w:rPr>
          <w:rFonts w:hint="eastAsia" w:ascii="宋体" w:hAnsi="宋体" w:cs="宋体"/>
        </w:rPr>
        <w:t>户名：柳州城市职业学院；</w:t>
      </w:r>
    </w:p>
    <w:p w14:paraId="6153E3C1">
      <w:pPr>
        <w:keepNext w:val="0"/>
        <w:keepLines w:val="0"/>
        <w:pageBreakBefore w:val="0"/>
        <w:widowControl w:val="0"/>
        <w:kinsoku/>
        <w:wordWrap/>
        <w:overflowPunct/>
        <w:topLinePunct w:val="0"/>
        <w:autoSpaceDE/>
        <w:autoSpaceDN/>
        <w:bidi w:val="0"/>
        <w:adjustRightInd/>
        <w:spacing w:line="460" w:lineRule="exact"/>
        <w:ind w:left="0" w:leftChars="0" w:firstLine="420" w:firstLineChars="200"/>
        <w:jc w:val="left"/>
        <w:textAlignment w:val="auto"/>
        <w:rPr>
          <w:rFonts w:hint="eastAsia" w:ascii="宋体" w:hAnsi="宋体" w:cs="宋体"/>
        </w:rPr>
      </w:pPr>
      <w:r>
        <w:rPr>
          <w:rFonts w:hint="eastAsia" w:ascii="宋体" w:hAnsi="宋体" w:cs="宋体"/>
        </w:rPr>
        <w:t>账号:70312500000000001157；</w:t>
      </w:r>
    </w:p>
    <w:p w14:paraId="30B1F13E">
      <w:pPr>
        <w:keepNext w:val="0"/>
        <w:keepLines w:val="0"/>
        <w:pageBreakBefore w:val="0"/>
        <w:widowControl w:val="0"/>
        <w:kinsoku/>
        <w:wordWrap/>
        <w:overflowPunct/>
        <w:topLinePunct w:val="0"/>
        <w:autoSpaceDE/>
        <w:autoSpaceDN/>
        <w:bidi w:val="0"/>
        <w:adjustRightInd/>
        <w:spacing w:line="460" w:lineRule="exact"/>
        <w:ind w:left="0" w:leftChars="0" w:firstLine="420" w:firstLineChars="200"/>
        <w:jc w:val="left"/>
        <w:textAlignment w:val="auto"/>
        <w:rPr>
          <w:rFonts w:ascii="宋体" w:hAnsi="宋体" w:cs="宋体"/>
        </w:rPr>
      </w:pPr>
      <w:r>
        <w:rPr>
          <w:rFonts w:hint="eastAsia" w:ascii="宋体" w:hAnsi="宋体" w:cs="宋体"/>
        </w:rPr>
        <w:t>开户行：柳州银行北大阳光支行 ；</w:t>
      </w:r>
    </w:p>
    <w:p w14:paraId="0B54094F">
      <w:pPr>
        <w:keepNext w:val="0"/>
        <w:keepLines w:val="0"/>
        <w:pageBreakBefore w:val="0"/>
        <w:widowControl w:val="0"/>
        <w:kinsoku/>
        <w:wordWrap/>
        <w:overflowPunct/>
        <w:topLinePunct w:val="0"/>
        <w:autoSpaceDE/>
        <w:autoSpaceDN/>
        <w:bidi w:val="0"/>
        <w:adjustRightInd/>
        <w:spacing w:line="460" w:lineRule="exact"/>
        <w:ind w:left="0" w:leftChars="0" w:firstLine="420" w:firstLineChars="200"/>
        <w:jc w:val="left"/>
        <w:textAlignment w:val="auto"/>
        <w:rPr>
          <w:rFonts w:ascii="宋体" w:hAnsi="宋体" w:cs="宋体"/>
        </w:rPr>
      </w:pPr>
      <w:r>
        <w:rPr>
          <w:rFonts w:hint="eastAsia" w:ascii="宋体" w:hAnsi="宋体" w:cs="宋体"/>
        </w:rPr>
        <w:t>转帐时注明：项目名称，采购编号；</w:t>
      </w:r>
    </w:p>
    <w:p w14:paraId="7BE09940">
      <w:pPr>
        <w:pStyle w:val="18"/>
        <w:keepNext w:val="0"/>
        <w:keepLines w:val="0"/>
        <w:pageBreakBefore w:val="0"/>
        <w:widowControl w:val="0"/>
        <w:kinsoku/>
        <w:wordWrap/>
        <w:overflowPunct/>
        <w:topLinePunct w:val="0"/>
        <w:autoSpaceDE/>
        <w:autoSpaceDN/>
        <w:bidi w:val="0"/>
        <w:adjustRightInd/>
        <w:spacing w:line="460" w:lineRule="exact"/>
        <w:ind w:left="0" w:leftChars="0" w:firstLine="420" w:firstLineChars="200"/>
        <w:textAlignment w:val="auto"/>
        <w:rPr>
          <w:rFonts w:hint="eastAsia" w:hAnsi="宋体" w:cs="宋体"/>
          <w:szCs w:val="21"/>
        </w:rPr>
      </w:pPr>
      <w:r>
        <w:rPr>
          <w:rFonts w:hint="eastAsia" w:hAnsi="宋体" w:cs="宋体"/>
          <w:szCs w:val="21"/>
        </w:rPr>
        <w:t>乙方在履约保证金转帐后，持银行回执复印件、</w:t>
      </w:r>
      <w:r>
        <w:rPr>
          <w:rFonts w:hint="eastAsia"/>
        </w:rPr>
        <w:t>中标（成交）</w:t>
      </w:r>
      <w:r>
        <w:rPr>
          <w:rFonts w:hint="eastAsia" w:hAnsi="宋体" w:cs="宋体"/>
          <w:szCs w:val="21"/>
        </w:rPr>
        <w:t>通知书与甲方签订合同。</w:t>
      </w:r>
    </w:p>
    <w:p w14:paraId="348DCEA9">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ascii="宋体" w:hAnsi="宋体"/>
          <w:szCs w:val="21"/>
        </w:rPr>
      </w:pPr>
      <w:r>
        <w:rPr>
          <w:rFonts w:hint="eastAsia" w:ascii="宋体" w:hAnsi="宋体"/>
          <w:szCs w:val="21"/>
        </w:rPr>
        <w:t>注：发生违约行为时，履约保证金作为违约金进行扣除。</w:t>
      </w:r>
    </w:p>
    <w:p w14:paraId="32BFF5AD">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hAnsi="宋体" w:cs="宋体"/>
          <w:szCs w:val="21"/>
        </w:rPr>
      </w:pPr>
      <w:r>
        <w:rPr>
          <w:rFonts w:hint="eastAsia" w:hAnsi="宋体" w:cs="宋体"/>
          <w:szCs w:val="21"/>
        </w:rPr>
        <w:t>2.付款方式：</w:t>
      </w:r>
    </w:p>
    <w:p w14:paraId="47CE39CB">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ascii="宋体" w:hAnsi="宋体"/>
          <w:szCs w:val="21"/>
        </w:rPr>
      </w:pPr>
      <w:r>
        <w:rPr>
          <w:rFonts w:hint="eastAsia" w:ascii="宋体" w:hAnsi="宋体"/>
          <w:szCs w:val="21"/>
        </w:rPr>
        <w:t>本项目无预付款，</w:t>
      </w:r>
      <w:r>
        <w:rPr>
          <w:rFonts w:hint="eastAsia" w:ascii="宋体" w:hAnsi="宋体" w:cs="宋体"/>
        </w:rPr>
        <w:t>财政性资金按财政国库集中支付规定程序办理。乙方服务成果全部交付，安装、调试完毕，交付使用验收合格后，甲方在收到乙方开具的合同总价款增值税专用发票之日起10个工作日内一次性向乙方指定账户付清合同价款（不计利息）。</w:t>
      </w:r>
      <w:r>
        <w:rPr>
          <w:rFonts w:hint="eastAsia" w:ascii="宋体" w:hAnsi="宋体"/>
          <w:szCs w:val="21"/>
        </w:rPr>
        <w:t xml:space="preserve">  </w:t>
      </w:r>
    </w:p>
    <w:p w14:paraId="70D0D0F2">
      <w:pPr>
        <w:keepNext w:val="0"/>
        <w:keepLines w:val="0"/>
        <w:pageBreakBefore w:val="0"/>
        <w:widowControl w:val="0"/>
        <w:kinsoku/>
        <w:wordWrap/>
        <w:overflowPunct/>
        <w:topLinePunct w:val="0"/>
        <w:autoSpaceDE/>
        <w:autoSpaceDN/>
        <w:bidi w:val="0"/>
        <w:adjustRightInd/>
        <w:snapToGrid w:val="0"/>
        <w:spacing w:line="460" w:lineRule="exact"/>
        <w:ind w:left="0" w:leftChars="0" w:firstLine="422" w:firstLineChars="200"/>
        <w:textAlignment w:val="auto"/>
        <w:rPr>
          <w:rFonts w:ascii="宋体" w:hAnsi="宋体"/>
          <w:b/>
          <w:szCs w:val="21"/>
        </w:rPr>
      </w:pPr>
      <w:r>
        <w:rPr>
          <w:rFonts w:hint="eastAsia" w:ascii="宋体" w:hAnsi="宋体"/>
          <w:b/>
          <w:szCs w:val="21"/>
        </w:rPr>
        <w:t>第</w:t>
      </w:r>
      <w:r>
        <w:rPr>
          <w:rFonts w:hint="eastAsia" w:ascii="宋体" w:hAnsi="宋体"/>
          <w:b/>
          <w:szCs w:val="21"/>
          <w:lang w:val="en-US" w:eastAsia="zh-CN"/>
        </w:rPr>
        <w:t>九</w:t>
      </w:r>
      <w:r>
        <w:rPr>
          <w:rFonts w:hint="eastAsia" w:ascii="宋体" w:hAnsi="宋体"/>
          <w:b/>
          <w:szCs w:val="21"/>
        </w:rPr>
        <w:t>条　税费</w:t>
      </w:r>
    </w:p>
    <w:p w14:paraId="282BF5C8">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ascii="宋体" w:hAnsi="宋体"/>
          <w:szCs w:val="21"/>
        </w:rPr>
      </w:pPr>
      <w:r>
        <w:rPr>
          <w:rFonts w:hint="eastAsia" w:ascii="宋体" w:hAnsi="宋体"/>
          <w:szCs w:val="21"/>
        </w:rPr>
        <w:t>本合同执行中相关的一切税费均由乙方负担。</w:t>
      </w:r>
    </w:p>
    <w:p w14:paraId="1465256D">
      <w:pPr>
        <w:keepNext w:val="0"/>
        <w:keepLines w:val="0"/>
        <w:pageBreakBefore w:val="0"/>
        <w:widowControl w:val="0"/>
        <w:kinsoku/>
        <w:wordWrap/>
        <w:overflowPunct/>
        <w:topLinePunct w:val="0"/>
        <w:autoSpaceDE/>
        <w:autoSpaceDN/>
        <w:bidi w:val="0"/>
        <w:adjustRightInd/>
        <w:snapToGrid w:val="0"/>
        <w:spacing w:line="460" w:lineRule="exact"/>
        <w:ind w:left="0" w:leftChars="0" w:firstLine="422" w:firstLineChars="200"/>
        <w:textAlignment w:val="auto"/>
        <w:rPr>
          <w:rFonts w:hint="eastAsia" w:ascii="宋体" w:hAnsi="宋体"/>
          <w:b/>
          <w:szCs w:val="21"/>
        </w:rPr>
      </w:pPr>
      <w:r>
        <w:rPr>
          <w:rFonts w:hint="eastAsia" w:ascii="宋体" w:hAnsi="宋体"/>
          <w:b/>
          <w:szCs w:val="21"/>
        </w:rPr>
        <w:t>第十条　联系和沟通</w:t>
      </w:r>
    </w:p>
    <w:p w14:paraId="1CB8AA33">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ascii="宋体" w:hAnsi="宋体"/>
          <w:szCs w:val="21"/>
        </w:rPr>
      </w:pPr>
      <w:r>
        <w:rPr>
          <w:rFonts w:hint="eastAsia" w:ascii="宋体" w:hAnsi="宋体"/>
          <w:szCs w:val="21"/>
        </w:rPr>
        <w:t>甲、乙双方须指定负责人代表己方与对方就本合同项下的具体工作进行沟通、协调、对接和实施，负责代表本方具体履行本合同项下的各项义务。</w:t>
      </w:r>
    </w:p>
    <w:p w14:paraId="3286EC72">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ascii="宋体" w:hAnsi="宋体"/>
          <w:szCs w:val="21"/>
        </w:rPr>
      </w:pPr>
      <w:r>
        <w:rPr>
          <w:rFonts w:hint="eastAsia" w:ascii="宋体" w:hAnsi="宋体"/>
          <w:szCs w:val="21"/>
        </w:rPr>
        <w:t>甲方指定负责人：</w:t>
      </w:r>
      <w:r>
        <w:rPr>
          <w:rFonts w:hint="eastAsia" w:ascii="宋体" w:hAnsi="宋体"/>
          <w:szCs w:val="21"/>
          <w:u w:val="single"/>
        </w:rPr>
        <w:t xml:space="preserve">           </w:t>
      </w:r>
      <w:r>
        <w:rPr>
          <w:rFonts w:hint="eastAsia" w:ascii="宋体" w:hAnsi="宋体"/>
          <w:szCs w:val="21"/>
        </w:rPr>
        <w:t xml:space="preserve"> ，联系方式：</w:t>
      </w:r>
      <w:r>
        <w:rPr>
          <w:rFonts w:hint="eastAsia" w:ascii="宋体" w:hAnsi="宋体"/>
          <w:szCs w:val="21"/>
          <w:u w:val="single"/>
        </w:rPr>
        <w:t xml:space="preserve">              </w:t>
      </w:r>
      <w:r>
        <w:rPr>
          <w:rFonts w:hint="eastAsia" w:ascii="宋体" w:hAnsi="宋体"/>
          <w:szCs w:val="21"/>
        </w:rPr>
        <w:t>。</w:t>
      </w:r>
    </w:p>
    <w:p w14:paraId="522FC9D5">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ascii="宋体" w:hAnsi="宋体"/>
          <w:szCs w:val="21"/>
        </w:rPr>
      </w:pPr>
      <w:r>
        <w:rPr>
          <w:rFonts w:hint="eastAsia" w:ascii="宋体" w:hAnsi="宋体"/>
          <w:szCs w:val="21"/>
        </w:rPr>
        <w:t>乙方指定负责人：</w:t>
      </w:r>
      <w:r>
        <w:rPr>
          <w:rFonts w:hint="eastAsia" w:ascii="宋体" w:hAnsi="宋体"/>
          <w:szCs w:val="21"/>
          <w:u w:val="single"/>
        </w:rPr>
        <w:t xml:space="preserve">           </w:t>
      </w:r>
      <w:r>
        <w:rPr>
          <w:rFonts w:hint="eastAsia" w:ascii="宋体" w:hAnsi="宋体"/>
          <w:szCs w:val="21"/>
        </w:rPr>
        <w:t xml:space="preserve"> ，联系方式：</w:t>
      </w:r>
      <w:r>
        <w:rPr>
          <w:rFonts w:hint="eastAsia" w:ascii="宋体" w:hAnsi="宋体"/>
          <w:szCs w:val="21"/>
          <w:u w:val="single"/>
        </w:rPr>
        <w:t xml:space="preserve">              </w:t>
      </w:r>
      <w:r>
        <w:rPr>
          <w:rFonts w:hint="eastAsia" w:ascii="宋体" w:hAnsi="宋体"/>
          <w:szCs w:val="21"/>
        </w:rPr>
        <w:t>。</w:t>
      </w:r>
    </w:p>
    <w:p w14:paraId="01964659">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ascii="宋体" w:hAnsi="宋体"/>
          <w:szCs w:val="21"/>
        </w:rPr>
      </w:pPr>
      <w:r>
        <w:rPr>
          <w:rFonts w:hint="eastAsia" w:ascii="宋体" w:hAnsi="宋体"/>
          <w:szCs w:val="21"/>
        </w:rPr>
        <w:t>任何一方指定负责人或其联系方式有变动时，变动方应于变动前二日内提前书面通知对方，在对方未收到书面通知前视为没有变更，变动方自行承担由此导致的法律责任及后果。</w:t>
      </w:r>
    </w:p>
    <w:p w14:paraId="5F687792">
      <w:pPr>
        <w:keepNext w:val="0"/>
        <w:keepLines w:val="0"/>
        <w:pageBreakBefore w:val="0"/>
        <w:widowControl w:val="0"/>
        <w:kinsoku/>
        <w:wordWrap/>
        <w:overflowPunct/>
        <w:topLinePunct w:val="0"/>
        <w:autoSpaceDE/>
        <w:autoSpaceDN/>
        <w:bidi w:val="0"/>
        <w:adjustRightInd/>
        <w:snapToGrid w:val="0"/>
        <w:spacing w:line="460" w:lineRule="exact"/>
        <w:ind w:left="0" w:leftChars="0" w:firstLine="422" w:firstLineChars="200"/>
        <w:textAlignment w:val="auto"/>
        <w:rPr>
          <w:rFonts w:ascii="宋体" w:hAnsi="宋体"/>
          <w:b/>
          <w:szCs w:val="21"/>
        </w:rPr>
      </w:pPr>
      <w:r>
        <w:rPr>
          <w:rFonts w:hint="eastAsia" w:ascii="宋体" w:hAnsi="宋体"/>
          <w:b/>
          <w:szCs w:val="21"/>
        </w:rPr>
        <w:t>第十</w:t>
      </w:r>
      <w:r>
        <w:rPr>
          <w:rFonts w:hint="eastAsia" w:ascii="宋体" w:hAnsi="宋体"/>
          <w:b/>
          <w:szCs w:val="21"/>
          <w:lang w:val="en-US" w:eastAsia="zh-CN"/>
        </w:rPr>
        <w:t>一</w:t>
      </w:r>
      <w:r>
        <w:rPr>
          <w:rFonts w:hint="eastAsia" w:ascii="宋体" w:hAnsi="宋体"/>
          <w:b/>
          <w:szCs w:val="21"/>
        </w:rPr>
        <w:t>条 违约责任</w:t>
      </w:r>
    </w:p>
    <w:p w14:paraId="42A3D44B">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ascii="宋体" w:hAnsi="宋体"/>
          <w:szCs w:val="21"/>
        </w:rPr>
      </w:pPr>
      <w:r>
        <w:rPr>
          <w:rFonts w:hint="eastAsia" w:ascii="宋体" w:hAnsi="宋体"/>
          <w:szCs w:val="21"/>
        </w:rPr>
        <w:t xml:space="preserve">1.乙方所提供的服务成果、服务质量不合格的，应在甲方要求的期限内立即整改，整改不及时的按逾期交付处罚；因质量问题甲方不同意接收的或特殊情况甲方同意接收的，乙方应向甲方支付违约合同款额5%违约金并赔偿甲方经济损失。    </w:t>
      </w:r>
    </w:p>
    <w:p w14:paraId="24BCDC01">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ascii="宋体" w:hAnsi="宋体"/>
          <w:szCs w:val="21"/>
        </w:rPr>
      </w:pPr>
      <w:r>
        <w:rPr>
          <w:rFonts w:hint="eastAsia" w:ascii="宋体" w:hAnsi="宋体"/>
          <w:szCs w:val="21"/>
        </w:rPr>
        <w:t>2.验收不通过的，甲方有权拒收，并按本合同第十</w:t>
      </w:r>
      <w:r>
        <w:rPr>
          <w:rFonts w:hint="eastAsia" w:ascii="宋体" w:hAnsi="宋体"/>
          <w:szCs w:val="21"/>
          <w:lang w:eastAsia="zh-CN"/>
        </w:rPr>
        <w:t>一</w:t>
      </w:r>
      <w:r>
        <w:rPr>
          <w:rFonts w:hint="eastAsia" w:ascii="宋体" w:hAnsi="宋体"/>
          <w:szCs w:val="21"/>
        </w:rPr>
        <w:t xml:space="preserve">条第4项的约定追究乙方逾期交付的违约责任。                                  </w:t>
      </w:r>
    </w:p>
    <w:p w14:paraId="758ABDD4">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ascii="宋体" w:hAnsi="宋体"/>
          <w:szCs w:val="21"/>
        </w:rPr>
      </w:pPr>
      <w:r>
        <w:rPr>
          <w:rFonts w:hint="eastAsia" w:ascii="宋体" w:hAnsi="宋体"/>
          <w:szCs w:val="21"/>
        </w:rPr>
        <w:t>3.乙方提供的服务及服务成果如侵犯了第三方合法权益而引发的任何纠纷或诉讼，均由乙方负责交涉处理并承担全部责任。</w:t>
      </w:r>
    </w:p>
    <w:p w14:paraId="78D91638">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ascii="宋体" w:hAnsi="宋体"/>
          <w:szCs w:val="21"/>
        </w:rPr>
      </w:pPr>
      <w:r>
        <w:rPr>
          <w:rFonts w:hint="eastAsia" w:ascii="宋体" w:hAnsi="宋体"/>
          <w:szCs w:val="21"/>
        </w:rPr>
        <w:t>4.甲方无故延期接收服务成果、乙方逾期交付或未按时提供服务的，每天向对方偿付违约部分合同额3‰违约金，但违约金累计不得超过合同合计金额</w:t>
      </w:r>
      <w:r>
        <w:rPr>
          <w:rFonts w:hint="eastAsia" w:ascii="宋体" w:hAnsi="宋体"/>
          <w:szCs w:val="21"/>
          <w:u w:val="single"/>
        </w:rPr>
        <w:t>5%</w:t>
      </w:r>
      <w:r>
        <w:rPr>
          <w:rFonts w:hint="eastAsia" w:ascii="宋体" w:hAnsi="宋体"/>
          <w:szCs w:val="21"/>
        </w:rPr>
        <w:t>，超过</w:t>
      </w:r>
      <w:r>
        <w:rPr>
          <w:rFonts w:hint="eastAsia" w:ascii="宋体" w:hAnsi="宋体"/>
          <w:szCs w:val="21"/>
          <w:u w:val="single"/>
        </w:rPr>
        <w:t xml:space="preserve"> 20 </w:t>
      </w:r>
      <w:r>
        <w:rPr>
          <w:rFonts w:hint="eastAsia" w:ascii="宋体" w:hAnsi="宋体"/>
          <w:szCs w:val="21"/>
        </w:rPr>
        <w:t>天对方有权解除合同，违约方承担因此给对方造成的经济损失；甲方无故延期付合同款项的，每天向乙方偿付延期合同</w:t>
      </w:r>
      <w:r>
        <w:rPr>
          <w:rFonts w:hint="eastAsia" w:ascii="宋体" w:hAnsi="宋体"/>
          <w:szCs w:val="21"/>
          <w:lang w:val="en-US" w:eastAsia="zh-CN"/>
        </w:rPr>
        <w:t>款</w:t>
      </w:r>
      <w:r>
        <w:rPr>
          <w:rFonts w:hint="eastAsia" w:ascii="宋体" w:hAnsi="宋体"/>
          <w:szCs w:val="21"/>
        </w:rPr>
        <w:t>额</w:t>
      </w:r>
      <w:r>
        <w:rPr>
          <w:rFonts w:ascii="宋体" w:hAnsi="宋体"/>
          <w:szCs w:val="21"/>
          <w:u w:val="single"/>
        </w:rPr>
        <w:t>0.09</w:t>
      </w:r>
      <w:r>
        <w:rPr>
          <w:rFonts w:hint="eastAsia" w:ascii="宋体" w:hAnsi="宋体"/>
          <w:szCs w:val="21"/>
          <w:u w:val="single"/>
        </w:rPr>
        <w:t>‰</w:t>
      </w:r>
      <w:r>
        <w:rPr>
          <w:rFonts w:hint="eastAsia" w:ascii="宋体" w:hAnsi="宋体"/>
          <w:szCs w:val="21"/>
          <w:u w:val="single"/>
          <w:lang w:val="en-US" w:eastAsia="zh-CN"/>
        </w:rPr>
        <w:t>逾期利息</w:t>
      </w:r>
      <w:r>
        <w:rPr>
          <w:rFonts w:hint="eastAsia" w:ascii="宋体" w:hAnsi="宋体"/>
          <w:szCs w:val="21"/>
        </w:rPr>
        <w:t>，但</w:t>
      </w:r>
      <w:r>
        <w:rPr>
          <w:rFonts w:hint="eastAsia" w:ascii="宋体" w:hAnsi="宋体"/>
          <w:szCs w:val="21"/>
          <w:lang w:val="en-US" w:eastAsia="zh-CN"/>
        </w:rPr>
        <w:t>逾期利息</w:t>
      </w:r>
      <w:r>
        <w:rPr>
          <w:rFonts w:hint="eastAsia" w:ascii="宋体" w:hAnsi="宋体"/>
          <w:szCs w:val="21"/>
        </w:rPr>
        <w:t>累计不得超过延期合同款额</w:t>
      </w:r>
      <w:r>
        <w:rPr>
          <w:rFonts w:hint="eastAsia" w:ascii="宋体" w:hAnsi="宋体"/>
          <w:szCs w:val="21"/>
          <w:u w:val="single"/>
        </w:rPr>
        <w:t>5%</w:t>
      </w:r>
      <w:r>
        <w:rPr>
          <w:rFonts w:hint="eastAsia" w:ascii="宋体" w:hAnsi="宋体"/>
          <w:szCs w:val="21"/>
        </w:rPr>
        <w:t>。</w:t>
      </w:r>
    </w:p>
    <w:p w14:paraId="06B38948">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ascii="宋体" w:hAnsi="宋体"/>
          <w:szCs w:val="21"/>
        </w:rPr>
      </w:pPr>
      <w:r>
        <w:rPr>
          <w:rFonts w:hint="eastAsia" w:ascii="宋体" w:hAnsi="宋体"/>
          <w:szCs w:val="21"/>
        </w:rPr>
        <w:t>5.乙方未按本合同和投标文件中规定的服务承诺提供售后服务的，乙方应按本合同合计金额</w:t>
      </w:r>
      <w:r>
        <w:rPr>
          <w:rFonts w:hint="eastAsia" w:ascii="宋体" w:hAnsi="宋体"/>
          <w:szCs w:val="21"/>
          <w:u w:val="single"/>
        </w:rPr>
        <w:t>5%</w:t>
      </w:r>
      <w:r>
        <w:rPr>
          <w:rFonts w:hint="eastAsia" w:ascii="宋体" w:hAnsi="宋体"/>
          <w:szCs w:val="21"/>
        </w:rPr>
        <w:t>向甲方支付违约金，并且甲方有权不予退还乙方履约保证金。</w:t>
      </w:r>
    </w:p>
    <w:p w14:paraId="0100B725">
      <w:pPr>
        <w:pStyle w:val="18"/>
        <w:keepNext w:val="0"/>
        <w:keepLines w:val="0"/>
        <w:pageBreakBefore w:val="0"/>
        <w:widowControl w:val="0"/>
        <w:kinsoku/>
        <w:wordWrap/>
        <w:overflowPunct/>
        <w:topLinePunct w:val="0"/>
        <w:autoSpaceDE/>
        <w:autoSpaceDN/>
        <w:bidi w:val="0"/>
        <w:adjustRightInd/>
        <w:spacing w:line="460" w:lineRule="exact"/>
        <w:ind w:left="0" w:leftChars="0" w:firstLine="420" w:firstLineChars="200"/>
        <w:textAlignment w:val="auto"/>
        <w:rPr>
          <w:rFonts w:ascii="宋体" w:hAnsi="宋体"/>
          <w:szCs w:val="21"/>
        </w:rPr>
      </w:pPr>
      <w:r>
        <w:rPr>
          <w:rFonts w:hint="eastAsia" w:ascii="宋体" w:hAnsi="宋体"/>
          <w:szCs w:val="21"/>
        </w:rPr>
        <w:t>6.乙方合同期内，因设计、技术和其它质量原因造成的问题，由乙方承担全部责任，费用从</w:t>
      </w:r>
      <w:r>
        <w:rPr>
          <w:rFonts w:hint="eastAsia"/>
        </w:rPr>
        <w:t>未付款项中</w:t>
      </w:r>
      <w:r>
        <w:rPr>
          <w:rFonts w:hint="eastAsia" w:ascii="宋体" w:hAnsi="宋体"/>
          <w:szCs w:val="21"/>
        </w:rPr>
        <w:t>扣除，不足由乙方及时另补。</w:t>
      </w:r>
    </w:p>
    <w:p w14:paraId="23A1087A">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ascii="宋体" w:hAnsi="宋体"/>
          <w:szCs w:val="21"/>
        </w:rPr>
      </w:pPr>
      <w:r>
        <w:rPr>
          <w:rFonts w:hint="eastAsia" w:ascii="宋体" w:hAnsi="宋体"/>
          <w:szCs w:val="21"/>
        </w:rPr>
        <w:t>7.双方的其它违约行为按违约款项5%收取违约金并赔偿守约方的经济损失。</w:t>
      </w:r>
    </w:p>
    <w:p w14:paraId="77F691D3">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2" w:firstLineChars="200"/>
        <w:textAlignment w:val="auto"/>
        <w:rPr>
          <w:rFonts w:hAnsi="宋体"/>
          <w:b/>
          <w:sz w:val="21"/>
        </w:rPr>
      </w:pPr>
      <w:r>
        <w:rPr>
          <w:rFonts w:hint="eastAsia" w:hAnsi="宋体"/>
          <w:b/>
          <w:sz w:val="21"/>
        </w:rPr>
        <w:t>第十</w:t>
      </w:r>
      <w:r>
        <w:rPr>
          <w:rFonts w:hint="eastAsia" w:hAnsi="宋体"/>
          <w:b/>
          <w:sz w:val="21"/>
          <w:lang w:val="en-US" w:eastAsia="zh-CN"/>
        </w:rPr>
        <w:t>二</w:t>
      </w:r>
      <w:r>
        <w:rPr>
          <w:rFonts w:hint="eastAsia" w:hAnsi="宋体"/>
          <w:b/>
          <w:sz w:val="21"/>
        </w:rPr>
        <w:t>条  不可抗力事件处理</w:t>
      </w:r>
    </w:p>
    <w:p w14:paraId="13BC8DB8">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Ansi="宋体"/>
          <w:sz w:val="21"/>
        </w:rPr>
      </w:pPr>
      <w:r>
        <w:rPr>
          <w:rFonts w:hint="eastAsia" w:hAnsi="宋体"/>
          <w:sz w:val="21"/>
        </w:rPr>
        <w:t>1.在合同有效期内，任何一方因不可抗力事件导致不能履行合同，则合同履行期可延长，其延长期与不可抗力影响期相同。</w:t>
      </w:r>
    </w:p>
    <w:p w14:paraId="5A85DCEA">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ascii="宋体" w:hAnsi="宋体"/>
          <w:szCs w:val="21"/>
        </w:rPr>
      </w:pPr>
      <w:r>
        <w:rPr>
          <w:rFonts w:hint="eastAsia" w:ascii="宋体" w:hAnsi="宋体"/>
          <w:szCs w:val="21"/>
        </w:rPr>
        <w:t>2.不可抗力事件发生后，发生不可抗力方应立即书面通知对方，并寄送有关权威机构出具的证明。且遭受不可抗力的一方须采取积极措施防止损失扩大。</w:t>
      </w:r>
    </w:p>
    <w:p w14:paraId="4C69878D">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hAnsi="宋体"/>
        </w:rPr>
      </w:pPr>
      <w:r>
        <w:rPr>
          <w:rFonts w:hint="eastAsia" w:hAnsi="宋体"/>
          <w:sz w:val="21"/>
        </w:rPr>
        <w:t>3.不可抗力事件延续一百二十天以上或</w:t>
      </w:r>
      <w:r>
        <w:rPr>
          <w:rFonts w:hint="eastAsia" w:hAnsi="宋体"/>
          <w:sz w:val="21"/>
          <w:highlight w:val="none"/>
        </w:rPr>
        <w:t>出现政府政策因素、上级行政管理部门决策变</w:t>
      </w:r>
      <w:r>
        <w:rPr>
          <w:rFonts w:hint="eastAsia" w:hAnsi="宋体"/>
          <w:sz w:val="21"/>
        </w:rPr>
        <w:t>更等情形，甲、乙双方应通过友好协商，确定是否继续履行合同。</w:t>
      </w:r>
    </w:p>
    <w:p w14:paraId="4B448404">
      <w:pPr>
        <w:keepNext w:val="0"/>
        <w:keepLines w:val="0"/>
        <w:pageBreakBefore w:val="0"/>
        <w:widowControl w:val="0"/>
        <w:kinsoku/>
        <w:wordWrap/>
        <w:overflowPunct/>
        <w:topLinePunct w:val="0"/>
        <w:autoSpaceDE/>
        <w:autoSpaceDN/>
        <w:bidi w:val="0"/>
        <w:adjustRightInd/>
        <w:snapToGrid w:val="0"/>
        <w:spacing w:line="460" w:lineRule="exact"/>
        <w:ind w:left="0" w:leftChars="0" w:firstLine="422" w:firstLineChars="200"/>
        <w:textAlignment w:val="auto"/>
        <w:rPr>
          <w:rFonts w:ascii="宋体" w:hAnsi="宋体"/>
          <w:szCs w:val="21"/>
        </w:rPr>
      </w:pPr>
      <w:r>
        <w:rPr>
          <w:rFonts w:hint="eastAsia" w:ascii="宋体" w:hAnsi="宋体"/>
          <w:b/>
          <w:szCs w:val="21"/>
        </w:rPr>
        <w:t>第十</w:t>
      </w:r>
      <w:r>
        <w:rPr>
          <w:rFonts w:hint="eastAsia" w:ascii="宋体" w:hAnsi="宋体"/>
          <w:b/>
          <w:szCs w:val="21"/>
          <w:lang w:val="en-US" w:eastAsia="zh-CN"/>
        </w:rPr>
        <w:t>三</w:t>
      </w:r>
      <w:r>
        <w:rPr>
          <w:rFonts w:hint="eastAsia" w:ascii="宋体" w:hAnsi="宋体"/>
          <w:b/>
          <w:szCs w:val="21"/>
        </w:rPr>
        <w:t>条  合同争议解决</w:t>
      </w:r>
    </w:p>
    <w:p w14:paraId="71243A4E">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ascii="宋体" w:hAnsi="宋体"/>
          <w:szCs w:val="21"/>
        </w:rPr>
      </w:pPr>
      <w:r>
        <w:rPr>
          <w:rFonts w:hint="eastAsia" w:ascii="宋体" w:hAnsi="宋体"/>
          <w:szCs w:val="21"/>
        </w:rPr>
        <w:t>1.因服务质量问题发生争议的，应邀请国家认可的质量检测机构进行鉴定。符合标准</w:t>
      </w:r>
      <w:bookmarkStart w:id="96" w:name="_Toc6437_WPSOffice_Level1"/>
      <w:r>
        <w:rPr>
          <w:rFonts w:hint="eastAsia" w:ascii="宋体" w:hAnsi="宋体"/>
          <w:szCs w:val="21"/>
        </w:rPr>
        <w:t>的，鉴定费由甲方承担</w:t>
      </w:r>
      <w:bookmarkEnd w:id="96"/>
      <w:r>
        <w:rPr>
          <w:rFonts w:hint="eastAsia" w:ascii="宋体" w:hAnsi="宋体"/>
          <w:szCs w:val="21"/>
        </w:rPr>
        <w:t>；不符</w:t>
      </w:r>
      <w:bookmarkStart w:id="97" w:name="_Toc3978_WPSOffice_Level1"/>
      <w:r>
        <w:rPr>
          <w:rFonts w:hint="eastAsia" w:ascii="宋体" w:hAnsi="宋体"/>
          <w:szCs w:val="21"/>
        </w:rPr>
        <w:t>合标准的，鉴定费由乙方承担</w:t>
      </w:r>
      <w:bookmarkEnd w:id="97"/>
      <w:r>
        <w:rPr>
          <w:rFonts w:hint="eastAsia" w:ascii="宋体" w:hAnsi="宋体"/>
          <w:szCs w:val="21"/>
        </w:rPr>
        <w:t>。</w:t>
      </w:r>
    </w:p>
    <w:p w14:paraId="2CED8DD9">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ascii="宋体" w:hAnsi="宋体"/>
          <w:szCs w:val="21"/>
        </w:rPr>
      </w:pPr>
      <w:r>
        <w:rPr>
          <w:rFonts w:hint="eastAsia" w:ascii="宋体" w:hAnsi="宋体"/>
          <w:szCs w:val="21"/>
        </w:rPr>
        <w:t>2.因履行本合同引起的或与本合同有关的争议，甲、乙双方应首先通过友好协商解决，如果协商不能解决，任何一方均可向甲方住所地有管辖权的人民法院提起诉讼。</w:t>
      </w:r>
    </w:p>
    <w:p w14:paraId="6CEE84CB">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hAnsi="宋体"/>
          <w:sz w:val="21"/>
        </w:rPr>
      </w:pPr>
      <w:r>
        <w:rPr>
          <w:rFonts w:hint="eastAsia" w:hAnsi="宋体"/>
          <w:sz w:val="21"/>
        </w:rPr>
        <w:t>3.诉讼期间，本合同继续履行。</w:t>
      </w:r>
    </w:p>
    <w:p w14:paraId="4A4988FC">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2" w:firstLineChars="200"/>
        <w:textAlignment w:val="auto"/>
        <w:rPr>
          <w:rFonts w:hAnsi="宋体"/>
          <w:b/>
          <w:sz w:val="21"/>
        </w:rPr>
      </w:pPr>
      <w:r>
        <w:rPr>
          <w:rFonts w:hint="eastAsia" w:hAnsi="宋体"/>
          <w:b/>
          <w:sz w:val="21"/>
        </w:rPr>
        <w:t>第十</w:t>
      </w:r>
      <w:r>
        <w:rPr>
          <w:rFonts w:hint="eastAsia" w:hAnsi="宋体"/>
          <w:b/>
          <w:sz w:val="21"/>
          <w:lang w:val="en-US" w:eastAsia="zh-CN"/>
        </w:rPr>
        <w:t>四</w:t>
      </w:r>
      <w:r>
        <w:rPr>
          <w:rFonts w:hint="eastAsia" w:hAnsi="宋体"/>
          <w:b/>
          <w:sz w:val="21"/>
        </w:rPr>
        <w:t>条  合同生效及其它</w:t>
      </w:r>
    </w:p>
    <w:p w14:paraId="35510AE4">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Ansi="宋体"/>
          <w:sz w:val="21"/>
        </w:rPr>
      </w:pPr>
      <w:r>
        <w:rPr>
          <w:rFonts w:hint="eastAsia" w:hAnsi="宋体"/>
          <w:sz w:val="21"/>
        </w:rPr>
        <w:t>1.本合同经甲、乙双方法定代表人或授权代表签章并加盖单位公章之日起生效。</w:t>
      </w:r>
    </w:p>
    <w:p w14:paraId="6E4D07DF">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ascii="宋体" w:hAnsi="宋体"/>
          <w:szCs w:val="21"/>
        </w:rPr>
      </w:pPr>
      <w:r>
        <w:rPr>
          <w:rFonts w:hint="eastAsia" w:ascii="宋体" w:hAnsi="宋体"/>
          <w:szCs w:val="21"/>
        </w:rPr>
        <w:t>2.乙方不得擅自转让（无进口资格的供应商委托进口货物除外）其应履行的合同义务。</w:t>
      </w:r>
    </w:p>
    <w:p w14:paraId="46C589C6">
      <w:pPr>
        <w:pStyle w:val="18"/>
        <w:keepNext w:val="0"/>
        <w:keepLines w:val="0"/>
        <w:pageBreakBefore w:val="0"/>
        <w:widowControl w:val="0"/>
        <w:kinsoku/>
        <w:wordWrap/>
        <w:overflowPunct/>
        <w:topLinePunct w:val="0"/>
        <w:autoSpaceDE/>
        <w:autoSpaceDN/>
        <w:bidi w:val="0"/>
        <w:adjustRightInd/>
        <w:spacing w:line="460" w:lineRule="exact"/>
        <w:ind w:left="0" w:leftChars="0" w:firstLine="420" w:firstLineChars="200"/>
        <w:textAlignment w:val="auto"/>
        <w:rPr>
          <w:rFonts w:hint="eastAsia" w:hAnsi="宋体"/>
        </w:rPr>
      </w:pPr>
      <w:r>
        <w:rPr>
          <w:rFonts w:hint="eastAsia" w:hAnsi="宋体"/>
        </w:rPr>
        <w:t>3.本合同未尽事宜，遵照《</w:t>
      </w:r>
      <w:r>
        <w:rPr>
          <w:rFonts w:hint="eastAsia"/>
        </w:rPr>
        <w:t>中华人民共和国民法典</w:t>
      </w:r>
      <w:r>
        <w:rPr>
          <w:rFonts w:hint="eastAsia" w:hAnsi="宋体"/>
        </w:rPr>
        <w:t>》有关条文、本合同签订依据执行。</w:t>
      </w:r>
    </w:p>
    <w:p w14:paraId="6112F1B1">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ascii="宋体" w:hAnsi="宋体"/>
          <w:szCs w:val="21"/>
        </w:rPr>
      </w:pPr>
      <w:r>
        <w:rPr>
          <w:rFonts w:hint="eastAsia" w:ascii="宋体" w:hAnsi="宋体"/>
          <w:szCs w:val="21"/>
        </w:rPr>
        <w:t>4.本合同一式陆份，具有同等法律效力，甲方四份，乙方一份，采购代理机构一份。（可根据需要另增加）</w:t>
      </w:r>
    </w:p>
    <w:p w14:paraId="7DD57A5D">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2" w:firstLineChars="200"/>
        <w:textAlignment w:val="auto"/>
        <w:rPr>
          <w:rFonts w:hint="eastAsia" w:hAnsi="宋体"/>
          <w:b/>
          <w:sz w:val="21"/>
        </w:rPr>
      </w:pPr>
      <w:r>
        <w:rPr>
          <w:rFonts w:hint="eastAsia" w:hAnsi="宋体"/>
          <w:b/>
          <w:sz w:val="21"/>
        </w:rPr>
        <w:t>第十</w:t>
      </w:r>
      <w:r>
        <w:rPr>
          <w:rFonts w:hint="eastAsia" w:hAnsi="宋体"/>
          <w:b/>
          <w:sz w:val="21"/>
          <w:lang w:val="en-US" w:eastAsia="zh-CN"/>
        </w:rPr>
        <w:t>五</w:t>
      </w:r>
      <w:r>
        <w:rPr>
          <w:rFonts w:hint="eastAsia" w:hAnsi="宋体"/>
          <w:b/>
          <w:sz w:val="21"/>
        </w:rPr>
        <w:t>条 合同的变更、终止</w:t>
      </w:r>
    </w:p>
    <w:p w14:paraId="1617FE2E">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ascii="宋体" w:hAnsi="宋体"/>
          <w:szCs w:val="21"/>
        </w:rPr>
      </w:pPr>
      <w:r>
        <w:rPr>
          <w:rFonts w:hint="eastAsia"/>
        </w:rPr>
        <w:t>1.</w:t>
      </w:r>
      <w:r>
        <w:rPr>
          <w:rFonts w:hint="eastAsia" w:ascii="宋体" w:hAnsi="宋体"/>
          <w:szCs w:val="21"/>
        </w:rPr>
        <w:t>除《中华人民共和国政府采购法》第五十条规定的情形外，本合同一经签订，甲、乙双方不得擅自变更、中止或终止。</w:t>
      </w:r>
    </w:p>
    <w:p w14:paraId="369C6319">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ascii="宋体" w:hAnsi="宋体"/>
          <w:b/>
          <w:szCs w:val="21"/>
        </w:rPr>
      </w:pPr>
      <w:r>
        <w:rPr>
          <w:rFonts w:hint="eastAsia" w:hAnsi="宋体"/>
        </w:rPr>
        <w:t>2.合同执行中涉及采购资金和采购内容修改或补充的，须经财政部门审批，并签书面补充协议报财政部门备案，方可作为主合同不可分割的一部分。甲、乙双方对合同的修改变更必须符合相关法律法规的规定，在法律法规允许的范畴之内进行修改。</w:t>
      </w:r>
    </w:p>
    <w:p w14:paraId="66EE7A77">
      <w:pPr>
        <w:keepNext w:val="0"/>
        <w:keepLines w:val="0"/>
        <w:pageBreakBefore w:val="0"/>
        <w:widowControl w:val="0"/>
        <w:kinsoku/>
        <w:wordWrap/>
        <w:overflowPunct/>
        <w:topLinePunct w:val="0"/>
        <w:autoSpaceDE/>
        <w:autoSpaceDN/>
        <w:bidi w:val="0"/>
        <w:adjustRightInd/>
        <w:snapToGrid w:val="0"/>
        <w:spacing w:line="460" w:lineRule="exact"/>
        <w:ind w:left="0" w:leftChars="0" w:firstLine="422" w:firstLineChars="200"/>
        <w:textAlignment w:val="auto"/>
        <w:rPr>
          <w:rFonts w:ascii="宋体" w:hAnsi="宋体"/>
          <w:b/>
          <w:szCs w:val="21"/>
        </w:rPr>
      </w:pPr>
      <w:r>
        <w:rPr>
          <w:rFonts w:hint="eastAsia" w:ascii="宋体" w:hAnsi="宋体"/>
          <w:b/>
          <w:szCs w:val="21"/>
        </w:rPr>
        <w:t>第十</w:t>
      </w:r>
      <w:r>
        <w:rPr>
          <w:rFonts w:hint="eastAsia" w:ascii="宋体" w:hAnsi="宋体"/>
          <w:b/>
          <w:szCs w:val="21"/>
          <w:lang w:val="en-US" w:eastAsia="zh-CN"/>
        </w:rPr>
        <w:t>六</w:t>
      </w:r>
      <w:r>
        <w:rPr>
          <w:rFonts w:hint="eastAsia" w:ascii="宋体" w:hAnsi="宋体"/>
          <w:b/>
          <w:szCs w:val="21"/>
        </w:rPr>
        <w:t>条　签订本合同依据</w:t>
      </w:r>
    </w:p>
    <w:p w14:paraId="733DE153">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ascii="宋体" w:hAnsi="宋体"/>
          <w:szCs w:val="21"/>
        </w:rPr>
      </w:pPr>
      <w:r>
        <w:rPr>
          <w:rFonts w:hint="eastAsia" w:ascii="宋体" w:hAnsi="宋体"/>
          <w:szCs w:val="21"/>
        </w:rPr>
        <w:t>1.政府采购招标文件；</w:t>
      </w:r>
    </w:p>
    <w:p w14:paraId="4A573C41">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ascii="宋体" w:hAnsi="宋体"/>
          <w:szCs w:val="21"/>
        </w:rPr>
      </w:pPr>
      <w:r>
        <w:rPr>
          <w:rFonts w:hint="eastAsia" w:ascii="宋体" w:hAnsi="宋体"/>
          <w:szCs w:val="21"/>
        </w:rPr>
        <w:t>2.乙方提供的采购投标（或应答）文件；</w:t>
      </w:r>
    </w:p>
    <w:p w14:paraId="26A9A461">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ascii="宋体" w:hAnsi="宋体"/>
          <w:szCs w:val="21"/>
        </w:rPr>
      </w:pPr>
      <w:r>
        <w:rPr>
          <w:rFonts w:hint="eastAsia" w:ascii="宋体" w:hAnsi="宋体"/>
          <w:szCs w:val="21"/>
        </w:rPr>
        <w:t>3.投标承诺书；</w:t>
      </w:r>
    </w:p>
    <w:p w14:paraId="0C3D3906">
      <w:pPr>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ascii="宋体" w:hAnsi="宋体"/>
          <w:szCs w:val="21"/>
        </w:rPr>
      </w:pPr>
      <w:r>
        <w:rPr>
          <w:rFonts w:hint="eastAsia" w:ascii="宋体" w:hAnsi="宋体"/>
          <w:szCs w:val="21"/>
        </w:rPr>
        <w:t>4.中标或成交通知书。</w:t>
      </w:r>
    </w:p>
    <w:p w14:paraId="7758A8F1">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2" w:firstLineChars="200"/>
        <w:textAlignment w:val="auto"/>
        <w:rPr>
          <w:rFonts w:hint="eastAsia" w:hAnsi="宋体"/>
          <w:b/>
          <w:bCs/>
          <w:sz w:val="21"/>
          <w:highlight w:val="none"/>
        </w:rPr>
      </w:pPr>
      <w:r>
        <w:rPr>
          <w:rFonts w:hint="eastAsia" w:hAnsi="宋体"/>
          <w:b/>
          <w:bCs/>
          <w:sz w:val="21"/>
          <w:highlight w:val="none"/>
        </w:rPr>
        <w:t>第十</w:t>
      </w:r>
      <w:r>
        <w:rPr>
          <w:rFonts w:hint="eastAsia" w:hAnsi="宋体"/>
          <w:b/>
          <w:bCs/>
          <w:sz w:val="21"/>
          <w:highlight w:val="none"/>
          <w:lang w:val="en-US" w:eastAsia="zh-CN"/>
        </w:rPr>
        <w:t>七</w:t>
      </w:r>
      <w:r>
        <w:rPr>
          <w:rFonts w:hint="eastAsia" w:hAnsi="宋体"/>
          <w:b/>
          <w:bCs/>
          <w:sz w:val="21"/>
          <w:highlight w:val="none"/>
        </w:rPr>
        <w:t>条  送达条款</w:t>
      </w:r>
    </w:p>
    <w:p w14:paraId="22622C89">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hAnsi="宋体"/>
          <w:sz w:val="21"/>
          <w:highlight w:val="none"/>
        </w:rPr>
      </w:pPr>
      <w:r>
        <w:rPr>
          <w:rFonts w:hint="eastAsia" w:hAnsi="宋体"/>
          <w:sz w:val="21"/>
          <w:highlight w:val="none"/>
        </w:rPr>
        <w:t>1．甲、乙双方在本协议中注明的通讯地址/联系电话/电子邮箱为双方往来信函等文件送达地址/联系电话/电子邮箱；若一方变更地址/联系电话/电子邮箱，应当自变更之日起三日内以书面形式通知对方，否则视为没有变更，该方自行承担由此导致的法律责任和法律后果。</w:t>
      </w:r>
    </w:p>
    <w:p w14:paraId="60B8589B">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hAnsi="宋体"/>
          <w:sz w:val="21"/>
          <w:highlight w:val="none"/>
        </w:rPr>
      </w:pPr>
      <w:r>
        <w:rPr>
          <w:rFonts w:hint="eastAsia" w:hAnsi="宋体"/>
          <w:sz w:val="21"/>
          <w:highlight w:val="none"/>
        </w:rPr>
        <w:t>2．一方可以当面送交、快递、传真、短信、电子邮件等方式向对方送达文件，对方应当予以签收当面送交、快递送达的文件；若对方不予以签收，以传真、快递方式送达的，自传真发出之日起、信件交邮局或交快递公司之日起五日届满即视为已送达。以电子邮件方式、短信发出的，电子邮件到达对方邮箱之日、短信送达对方手机之日视为已送达。</w:t>
      </w:r>
    </w:p>
    <w:p w14:paraId="7EB48082">
      <w:pPr>
        <w:pStyle w:val="27"/>
        <w:keepNext w:val="0"/>
        <w:keepLines w:val="0"/>
        <w:pageBreakBefore w:val="0"/>
        <w:widowControl w:val="0"/>
        <w:kinsoku/>
        <w:wordWrap/>
        <w:overflowPunct/>
        <w:topLinePunct w:val="0"/>
        <w:autoSpaceDE/>
        <w:autoSpaceDN/>
        <w:bidi w:val="0"/>
        <w:adjustRightInd/>
        <w:snapToGrid w:val="0"/>
        <w:spacing w:line="460" w:lineRule="exact"/>
        <w:ind w:left="0" w:leftChars="0" w:firstLine="420" w:firstLineChars="200"/>
        <w:textAlignment w:val="auto"/>
        <w:rPr>
          <w:rFonts w:hint="eastAsia" w:hAnsi="宋体"/>
          <w:sz w:val="21"/>
          <w:highlight w:val="none"/>
        </w:rPr>
      </w:pPr>
      <w:r>
        <w:rPr>
          <w:rFonts w:hint="eastAsia" w:hAnsi="宋体"/>
          <w:sz w:val="21"/>
          <w:highlight w:val="none"/>
        </w:rPr>
        <w:t>3.对于因本协议</w:t>
      </w:r>
      <w:bookmarkStart w:id="98" w:name="_Toc26207_WPSOffice_Level1"/>
      <w:r>
        <w:rPr>
          <w:rFonts w:hint="eastAsia" w:hAnsi="宋体"/>
          <w:sz w:val="21"/>
          <w:highlight w:val="none"/>
        </w:rPr>
        <w:t>争议引起的纠纷，甲、乙双方</w:t>
      </w:r>
      <w:bookmarkEnd w:id="98"/>
      <w:r>
        <w:rPr>
          <w:rFonts w:hint="eastAsia" w:hAnsi="宋体"/>
          <w:sz w:val="21"/>
          <w:highlight w:val="none"/>
        </w:rPr>
        <w:t>确认司法机关可以通过以上任何一种或多种方式送达诉讼法律文书，送达时间以上述送达方式中最先送达的为准；双方共同确认：上述送达方式适用于各个司法阶段，包括但不限于一审、二审、再审、执行以及督促程序。同时双方保证送达地址准确、有效，如果提供的地址不确切，或者不及时告知变更后的地址，使法律文书无法送达或未及时送达，自行承担由此可能产生的法律后果。</w:t>
      </w:r>
    </w:p>
    <w:p w14:paraId="2967D5DF">
      <w:pPr>
        <w:snapToGrid w:val="0"/>
        <w:spacing w:line="400" w:lineRule="exact"/>
        <w:ind w:firstLine="420" w:firstLineChars="200"/>
        <w:rPr>
          <w:rFonts w:hint="eastAsia" w:ascii="宋体" w:hAnsi="宋体"/>
          <w:szCs w:val="21"/>
        </w:rPr>
      </w:pPr>
    </w:p>
    <w:tbl>
      <w:tblPr>
        <w:tblStyle w:val="49"/>
        <w:tblW w:w="90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370"/>
      </w:tblGrid>
      <w:tr w14:paraId="7E67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78" w:hRule="atLeast"/>
        </w:trPr>
        <w:tc>
          <w:tcPr>
            <w:tcW w:w="4678" w:type="dxa"/>
            <w:noWrap w:val="0"/>
            <w:vAlign w:val="center"/>
          </w:tcPr>
          <w:p w14:paraId="068F3468">
            <w:pPr>
              <w:snapToGrid w:val="0"/>
              <w:spacing w:line="400" w:lineRule="exact"/>
              <w:rPr>
                <w:rFonts w:ascii="宋体" w:hAnsi="宋体"/>
                <w:szCs w:val="21"/>
              </w:rPr>
            </w:pPr>
            <w:r>
              <w:rPr>
                <w:rFonts w:hint="eastAsia" w:ascii="宋体" w:hAnsi="宋体"/>
                <w:szCs w:val="21"/>
              </w:rPr>
              <w:t xml:space="preserve">甲方（章）           </w:t>
            </w:r>
          </w:p>
          <w:p w14:paraId="58DDD0B2">
            <w:pPr>
              <w:snapToGrid w:val="0"/>
              <w:spacing w:line="400" w:lineRule="exact"/>
              <w:ind w:firstLine="420" w:firstLineChars="200"/>
              <w:rPr>
                <w:rFonts w:ascii="宋体" w:hAnsi="宋体"/>
                <w:szCs w:val="21"/>
              </w:rPr>
            </w:pPr>
          </w:p>
          <w:p w14:paraId="6065FB83">
            <w:pPr>
              <w:snapToGrid w:val="0"/>
              <w:spacing w:line="400" w:lineRule="exact"/>
              <w:ind w:firstLine="420" w:firstLineChars="200"/>
              <w:jc w:val="right"/>
              <w:rPr>
                <w:rFonts w:ascii="宋体" w:hAnsi="宋体"/>
                <w:szCs w:val="21"/>
              </w:rPr>
            </w:pPr>
            <w:r>
              <w:rPr>
                <w:rFonts w:hint="eastAsia" w:ascii="宋体" w:hAnsi="宋体"/>
                <w:szCs w:val="21"/>
              </w:rPr>
              <w:t>年   月   日</w:t>
            </w:r>
          </w:p>
        </w:tc>
        <w:tc>
          <w:tcPr>
            <w:tcW w:w="4370" w:type="dxa"/>
            <w:noWrap w:val="0"/>
            <w:vAlign w:val="center"/>
          </w:tcPr>
          <w:p w14:paraId="794F813E">
            <w:pPr>
              <w:snapToGrid w:val="0"/>
              <w:spacing w:line="400" w:lineRule="exact"/>
              <w:rPr>
                <w:rFonts w:ascii="宋体" w:hAnsi="宋体"/>
                <w:szCs w:val="21"/>
              </w:rPr>
            </w:pPr>
            <w:r>
              <w:rPr>
                <w:rFonts w:hint="eastAsia" w:ascii="宋体" w:hAnsi="宋体"/>
                <w:szCs w:val="21"/>
              </w:rPr>
              <w:t xml:space="preserve">乙方（章）              </w:t>
            </w:r>
          </w:p>
          <w:p w14:paraId="5B162052">
            <w:pPr>
              <w:snapToGrid w:val="0"/>
              <w:spacing w:line="400" w:lineRule="exact"/>
              <w:ind w:firstLine="420" w:firstLineChars="200"/>
              <w:rPr>
                <w:rFonts w:ascii="宋体" w:hAnsi="宋体"/>
                <w:szCs w:val="21"/>
              </w:rPr>
            </w:pPr>
          </w:p>
          <w:p w14:paraId="2A1A2E24">
            <w:pPr>
              <w:snapToGrid w:val="0"/>
              <w:spacing w:line="400" w:lineRule="exact"/>
              <w:ind w:firstLine="420" w:firstLineChars="200"/>
              <w:jc w:val="right"/>
              <w:rPr>
                <w:rFonts w:ascii="宋体" w:hAnsi="宋体"/>
                <w:szCs w:val="21"/>
              </w:rPr>
            </w:pPr>
            <w:r>
              <w:rPr>
                <w:rFonts w:hint="eastAsia" w:ascii="宋体" w:hAnsi="宋体"/>
                <w:szCs w:val="21"/>
              </w:rPr>
              <w:t xml:space="preserve"> 年   月   日</w:t>
            </w:r>
          </w:p>
        </w:tc>
      </w:tr>
      <w:tr w14:paraId="7675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678" w:type="dxa"/>
            <w:noWrap w:val="0"/>
            <w:vAlign w:val="center"/>
          </w:tcPr>
          <w:p w14:paraId="5363B1C8">
            <w:pPr>
              <w:rPr>
                <w:rFonts w:hint="eastAsia" w:ascii="宋体" w:hAnsi="宋体"/>
                <w:szCs w:val="21"/>
              </w:rPr>
            </w:pPr>
            <w:r>
              <w:rPr>
                <w:rFonts w:hint="eastAsia" w:ascii="宋体" w:hAnsi="宋体"/>
                <w:szCs w:val="21"/>
              </w:rPr>
              <w:t>通讯地址：</w:t>
            </w:r>
          </w:p>
        </w:tc>
        <w:tc>
          <w:tcPr>
            <w:tcW w:w="4370" w:type="dxa"/>
            <w:noWrap w:val="0"/>
            <w:vAlign w:val="center"/>
          </w:tcPr>
          <w:p w14:paraId="6953E618">
            <w:pPr>
              <w:snapToGrid w:val="0"/>
              <w:spacing w:line="400" w:lineRule="exact"/>
              <w:rPr>
                <w:rFonts w:hint="eastAsia" w:ascii="宋体" w:hAnsi="宋体"/>
                <w:szCs w:val="21"/>
              </w:rPr>
            </w:pPr>
            <w:r>
              <w:rPr>
                <w:rFonts w:hint="eastAsia" w:ascii="宋体" w:hAnsi="宋体"/>
                <w:szCs w:val="21"/>
              </w:rPr>
              <w:t xml:space="preserve">通讯地址： </w:t>
            </w:r>
          </w:p>
        </w:tc>
      </w:tr>
      <w:tr w14:paraId="65AD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678" w:type="dxa"/>
            <w:noWrap w:val="0"/>
            <w:vAlign w:val="center"/>
          </w:tcPr>
          <w:p w14:paraId="7C301FC3">
            <w:pPr>
              <w:rPr>
                <w:rFonts w:hint="eastAsia" w:ascii="宋体" w:hAnsi="宋体"/>
                <w:szCs w:val="21"/>
              </w:rPr>
            </w:pPr>
            <w:r>
              <w:rPr>
                <w:rFonts w:hint="eastAsia" w:ascii="宋体" w:hAnsi="宋体"/>
                <w:szCs w:val="21"/>
              </w:rPr>
              <w:t>法定代表人：</w:t>
            </w:r>
          </w:p>
        </w:tc>
        <w:tc>
          <w:tcPr>
            <w:tcW w:w="4370" w:type="dxa"/>
            <w:noWrap w:val="0"/>
            <w:vAlign w:val="center"/>
          </w:tcPr>
          <w:p w14:paraId="4CBE5CFD">
            <w:pPr>
              <w:snapToGrid w:val="0"/>
              <w:spacing w:line="400" w:lineRule="exact"/>
              <w:rPr>
                <w:rFonts w:ascii="宋体" w:hAnsi="宋体"/>
                <w:szCs w:val="21"/>
              </w:rPr>
            </w:pPr>
            <w:r>
              <w:rPr>
                <w:rFonts w:hint="eastAsia" w:ascii="宋体" w:hAnsi="宋体"/>
                <w:szCs w:val="21"/>
              </w:rPr>
              <w:t>法定代表人：</w:t>
            </w:r>
          </w:p>
        </w:tc>
      </w:tr>
      <w:tr w14:paraId="28DF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678" w:type="dxa"/>
            <w:noWrap w:val="0"/>
            <w:vAlign w:val="center"/>
          </w:tcPr>
          <w:p w14:paraId="07800EDB">
            <w:pPr>
              <w:rPr>
                <w:rFonts w:hint="eastAsia" w:ascii="宋体" w:hAnsi="宋体"/>
                <w:szCs w:val="21"/>
              </w:rPr>
            </w:pPr>
            <w:r>
              <w:rPr>
                <w:rFonts w:hint="eastAsia" w:ascii="宋体" w:hAnsi="宋体"/>
                <w:szCs w:val="21"/>
              </w:rPr>
              <w:t xml:space="preserve">委托代理人： </w:t>
            </w:r>
          </w:p>
        </w:tc>
        <w:tc>
          <w:tcPr>
            <w:tcW w:w="4370" w:type="dxa"/>
            <w:noWrap w:val="0"/>
            <w:vAlign w:val="center"/>
          </w:tcPr>
          <w:p w14:paraId="6C35B330">
            <w:pPr>
              <w:snapToGrid w:val="0"/>
              <w:spacing w:line="400" w:lineRule="exact"/>
              <w:rPr>
                <w:rFonts w:hint="eastAsia" w:ascii="宋体" w:hAnsi="宋体"/>
                <w:szCs w:val="21"/>
              </w:rPr>
            </w:pPr>
            <w:r>
              <w:rPr>
                <w:rFonts w:hint="eastAsia" w:ascii="宋体" w:hAnsi="宋体"/>
                <w:szCs w:val="21"/>
              </w:rPr>
              <w:t>委托代理人：</w:t>
            </w:r>
          </w:p>
        </w:tc>
      </w:tr>
      <w:tr w14:paraId="35C2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678" w:type="dxa"/>
            <w:noWrap w:val="0"/>
            <w:vAlign w:val="center"/>
          </w:tcPr>
          <w:p w14:paraId="26543151">
            <w:pPr>
              <w:rPr>
                <w:rFonts w:hint="eastAsia" w:ascii="宋体" w:hAnsi="宋体" w:eastAsia="宋体"/>
                <w:szCs w:val="21"/>
                <w:lang w:eastAsia="zh-CN"/>
              </w:rPr>
            </w:pPr>
            <w:r>
              <w:rPr>
                <w:rFonts w:hint="eastAsia" w:ascii="宋体" w:hAnsi="宋体"/>
                <w:szCs w:val="21"/>
              </w:rPr>
              <w:t>联系电话：</w:t>
            </w:r>
            <w:r>
              <w:rPr>
                <w:rFonts w:ascii="宋体" w:hAnsi="宋体"/>
                <w:szCs w:val="21"/>
              </w:rPr>
              <w:t>0772-533103</w:t>
            </w:r>
            <w:r>
              <w:rPr>
                <w:rFonts w:hint="eastAsia" w:ascii="宋体" w:hAnsi="宋体"/>
                <w:szCs w:val="21"/>
                <w:lang w:val="en-US" w:eastAsia="zh-CN"/>
              </w:rPr>
              <w:t>1</w:t>
            </w:r>
          </w:p>
        </w:tc>
        <w:tc>
          <w:tcPr>
            <w:tcW w:w="4370" w:type="dxa"/>
            <w:noWrap w:val="0"/>
            <w:vAlign w:val="center"/>
          </w:tcPr>
          <w:p w14:paraId="3E4B7918">
            <w:pPr>
              <w:snapToGrid w:val="0"/>
              <w:spacing w:line="400" w:lineRule="exact"/>
              <w:rPr>
                <w:rFonts w:ascii="宋体" w:hAnsi="宋体"/>
                <w:szCs w:val="21"/>
              </w:rPr>
            </w:pPr>
            <w:r>
              <w:rPr>
                <w:rFonts w:hint="eastAsia" w:ascii="宋体" w:hAnsi="宋体"/>
                <w:szCs w:val="21"/>
              </w:rPr>
              <w:t>联系电话：</w:t>
            </w:r>
          </w:p>
        </w:tc>
      </w:tr>
      <w:tr w14:paraId="0F16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678" w:type="dxa"/>
            <w:noWrap w:val="0"/>
            <w:vAlign w:val="center"/>
          </w:tcPr>
          <w:p w14:paraId="7AD82DC3">
            <w:pPr>
              <w:snapToGrid w:val="0"/>
              <w:spacing w:line="400" w:lineRule="exact"/>
              <w:rPr>
                <w:rFonts w:ascii="宋体" w:hAnsi="宋体"/>
                <w:szCs w:val="21"/>
              </w:rPr>
            </w:pPr>
            <w:r>
              <w:rPr>
                <w:rFonts w:hint="eastAsia" w:ascii="宋体" w:hAnsi="宋体"/>
                <w:szCs w:val="21"/>
              </w:rPr>
              <w:t>电子邮箱：</w:t>
            </w:r>
          </w:p>
        </w:tc>
        <w:tc>
          <w:tcPr>
            <w:tcW w:w="4370" w:type="dxa"/>
            <w:noWrap w:val="0"/>
            <w:vAlign w:val="center"/>
          </w:tcPr>
          <w:p w14:paraId="6F1B73D6">
            <w:pPr>
              <w:snapToGrid w:val="0"/>
              <w:spacing w:line="400" w:lineRule="exact"/>
              <w:rPr>
                <w:rFonts w:ascii="宋体" w:hAnsi="宋体"/>
                <w:szCs w:val="21"/>
              </w:rPr>
            </w:pPr>
            <w:r>
              <w:rPr>
                <w:rFonts w:hint="eastAsia" w:ascii="宋体" w:hAnsi="宋体"/>
                <w:szCs w:val="21"/>
              </w:rPr>
              <w:t>电子邮箱：</w:t>
            </w:r>
          </w:p>
        </w:tc>
      </w:tr>
      <w:tr w14:paraId="047C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678" w:type="dxa"/>
            <w:noWrap w:val="0"/>
            <w:vAlign w:val="center"/>
          </w:tcPr>
          <w:p w14:paraId="3E8D6D8E">
            <w:pPr>
              <w:snapToGrid w:val="0"/>
              <w:spacing w:line="400" w:lineRule="exact"/>
              <w:rPr>
                <w:rFonts w:ascii="宋体" w:hAnsi="宋体"/>
                <w:szCs w:val="21"/>
              </w:rPr>
            </w:pPr>
            <w:r>
              <w:rPr>
                <w:rFonts w:hint="eastAsia" w:ascii="宋体" w:hAnsi="宋体"/>
                <w:szCs w:val="21"/>
              </w:rPr>
              <w:t>开户银行：</w:t>
            </w:r>
            <w:r>
              <w:rPr>
                <w:rFonts w:ascii="宋体" w:hAnsi="宋体"/>
                <w:szCs w:val="21"/>
              </w:rPr>
              <w:t xml:space="preserve"> </w:t>
            </w:r>
          </w:p>
        </w:tc>
        <w:tc>
          <w:tcPr>
            <w:tcW w:w="4370" w:type="dxa"/>
            <w:noWrap w:val="0"/>
            <w:vAlign w:val="center"/>
          </w:tcPr>
          <w:p w14:paraId="17E241CF">
            <w:pPr>
              <w:snapToGrid w:val="0"/>
              <w:spacing w:line="400" w:lineRule="exact"/>
              <w:rPr>
                <w:rFonts w:hint="eastAsia" w:ascii="宋体" w:hAnsi="宋体"/>
                <w:szCs w:val="21"/>
              </w:rPr>
            </w:pPr>
            <w:r>
              <w:rPr>
                <w:rFonts w:hint="eastAsia" w:ascii="宋体" w:hAnsi="宋体"/>
                <w:szCs w:val="21"/>
              </w:rPr>
              <w:t xml:space="preserve">开户银行： </w:t>
            </w:r>
          </w:p>
        </w:tc>
      </w:tr>
      <w:tr w14:paraId="02BD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678" w:type="dxa"/>
            <w:noWrap w:val="0"/>
            <w:vAlign w:val="center"/>
          </w:tcPr>
          <w:p w14:paraId="702EFBFB">
            <w:pPr>
              <w:snapToGrid w:val="0"/>
              <w:spacing w:line="400" w:lineRule="exact"/>
              <w:rPr>
                <w:rFonts w:ascii="宋体" w:hAnsi="宋体"/>
                <w:szCs w:val="21"/>
              </w:rPr>
            </w:pPr>
            <w:r>
              <w:rPr>
                <w:rFonts w:hint="eastAsia" w:ascii="宋体" w:hAnsi="宋体"/>
                <w:szCs w:val="21"/>
              </w:rPr>
              <w:t>账    号：</w:t>
            </w:r>
          </w:p>
        </w:tc>
        <w:tc>
          <w:tcPr>
            <w:tcW w:w="4370" w:type="dxa"/>
            <w:noWrap w:val="0"/>
            <w:vAlign w:val="center"/>
          </w:tcPr>
          <w:p w14:paraId="5D0957A2">
            <w:pPr>
              <w:snapToGrid w:val="0"/>
              <w:spacing w:line="400" w:lineRule="exact"/>
              <w:rPr>
                <w:rFonts w:hint="eastAsia" w:ascii="宋体" w:hAnsi="宋体"/>
                <w:szCs w:val="21"/>
              </w:rPr>
            </w:pPr>
            <w:r>
              <w:rPr>
                <w:rFonts w:hint="eastAsia" w:ascii="宋体" w:hAnsi="宋体"/>
                <w:szCs w:val="21"/>
              </w:rPr>
              <w:t xml:space="preserve">账    号： </w:t>
            </w:r>
          </w:p>
        </w:tc>
      </w:tr>
      <w:tr w14:paraId="135E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678" w:type="dxa"/>
            <w:noWrap w:val="0"/>
            <w:vAlign w:val="center"/>
          </w:tcPr>
          <w:p w14:paraId="7D54A5A8">
            <w:pPr>
              <w:rPr>
                <w:rFonts w:hint="eastAsia" w:ascii="宋体" w:hAnsi="宋体"/>
                <w:szCs w:val="21"/>
              </w:rPr>
            </w:pPr>
            <w:r>
              <w:rPr>
                <w:rFonts w:hint="eastAsia" w:ascii="宋体" w:hAnsi="宋体"/>
                <w:szCs w:val="21"/>
              </w:rPr>
              <w:t>邮政编码：</w:t>
            </w:r>
            <w:r>
              <w:rPr>
                <w:rFonts w:ascii="宋体" w:hAnsi="宋体"/>
                <w:szCs w:val="21"/>
              </w:rPr>
              <w:t>545036</w:t>
            </w:r>
          </w:p>
        </w:tc>
        <w:tc>
          <w:tcPr>
            <w:tcW w:w="4370" w:type="dxa"/>
            <w:noWrap w:val="0"/>
            <w:vAlign w:val="center"/>
          </w:tcPr>
          <w:p w14:paraId="38BF8F48">
            <w:pPr>
              <w:snapToGrid w:val="0"/>
              <w:spacing w:line="400" w:lineRule="exact"/>
              <w:rPr>
                <w:rFonts w:ascii="宋体" w:hAnsi="宋体"/>
                <w:szCs w:val="21"/>
              </w:rPr>
            </w:pPr>
            <w:r>
              <w:rPr>
                <w:rFonts w:hint="eastAsia" w:ascii="宋体" w:hAnsi="宋体"/>
                <w:szCs w:val="21"/>
              </w:rPr>
              <w:t>邮政编码：</w:t>
            </w:r>
          </w:p>
        </w:tc>
      </w:tr>
    </w:tbl>
    <w:p w14:paraId="123567CC">
      <w:pPr>
        <w:spacing w:line="360" w:lineRule="exact"/>
        <w:ind w:left="420" w:leftChars="200" w:firstLine="360" w:firstLineChars="150"/>
        <w:jc w:val="left"/>
        <w:rPr>
          <w:rFonts w:ascii="仿宋_GB2312" w:eastAsia="仿宋_GB2312"/>
          <w:color w:val="auto"/>
          <w:sz w:val="24"/>
        </w:rPr>
      </w:pPr>
    </w:p>
    <w:p w14:paraId="443DD814">
      <w:pPr>
        <w:snapToGrid w:val="0"/>
        <w:rPr>
          <w:rFonts w:ascii="仿宋_GB2312" w:eastAsia="仿宋_GB2312"/>
          <w:b/>
          <w:bCs/>
          <w:color w:val="auto"/>
          <w:sz w:val="24"/>
        </w:rPr>
      </w:pPr>
    </w:p>
    <w:p w14:paraId="517E6619">
      <w:pPr>
        <w:widowControl/>
        <w:jc w:val="left"/>
        <w:rPr>
          <w:rFonts w:hint="eastAsia" w:ascii="仿宋_GB2312" w:hAnsi="华文中宋" w:eastAsia="仿宋_GB2312"/>
          <w:bCs/>
          <w:color w:val="auto"/>
          <w:sz w:val="32"/>
          <w:szCs w:val="32"/>
        </w:rPr>
      </w:pPr>
    </w:p>
    <w:p w14:paraId="1B285F69">
      <w:pPr>
        <w:spacing w:line="276" w:lineRule="auto"/>
        <w:rPr>
          <w:rFonts w:hint="eastAsia" w:ascii="仿宋_GB2312" w:hAnsi="华文中宋" w:eastAsia="仿宋_GB2312"/>
          <w:bCs/>
          <w:color w:val="auto"/>
          <w:sz w:val="32"/>
          <w:szCs w:val="32"/>
        </w:rPr>
      </w:pPr>
    </w:p>
    <w:p w14:paraId="12CABE8F">
      <w:pPr>
        <w:spacing w:line="276" w:lineRule="auto"/>
        <w:jc w:val="center"/>
        <w:rPr>
          <w:rFonts w:ascii="仿宋_GB2312" w:eastAsia="仿宋_GB2312"/>
          <w:b/>
          <w:color w:val="auto"/>
          <w:sz w:val="44"/>
          <w:szCs w:val="44"/>
        </w:rPr>
      </w:pPr>
      <w:r>
        <w:rPr>
          <w:rFonts w:ascii="仿宋_GB2312" w:eastAsia="仿宋_GB2312"/>
          <w:b/>
          <w:color w:val="auto"/>
          <w:sz w:val="44"/>
          <w:szCs w:val="44"/>
        </w:rPr>
        <w:br w:type="page"/>
      </w:r>
      <w:r>
        <w:rPr>
          <w:rFonts w:hint="eastAsia" w:ascii="仿宋_GB2312" w:eastAsia="仿宋_GB2312"/>
          <w:b/>
          <w:color w:val="auto"/>
          <w:sz w:val="44"/>
          <w:szCs w:val="44"/>
        </w:rPr>
        <w:t>合 同 附 件</w:t>
      </w:r>
    </w:p>
    <w:p w14:paraId="09A1DB28">
      <w:pPr>
        <w:snapToGrid w:val="0"/>
        <w:spacing w:line="276" w:lineRule="auto"/>
        <w:jc w:val="center"/>
        <w:rPr>
          <w:rFonts w:ascii="仿宋_GB2312" w:eastAsia="仿宋_GB2312"/>
          <w:b/>
          <w:color w:val="auto"/>
          <w:sz w:val="24"/>
        </w:rPr>
      </w:pPr>
      <w:r>
        <w:rPr>
          <w:rFonts w:hint="eastAsia" w:ascii="仿宋_GB2312" w:eastAsia="仿宋_GB2312"/>
          <w:b/>
          <w:color w:val="auto"/>
          <w:sz w:val="24"/>
        </w:rPr>
        <w:t>（服务类）</w:t>
      </w:r>
    </w:p>
    <w:tbl>
      <w:tblPr>
        <w:tblStyle w:val="49"/>
        <w:tblW w:w="9242" w:type="dxa"/>
        <w:tblInd w:w="0" w:type="dxa"/>
        <w:tblLayout w:type="fixed"/>
        <w:tblCellMar>
          <w:top w:w="0" w:type="dxa"/>
          <w:left w:w="108" w:type="dxa"/>
          <w:bottom w:w="0" w:type="dxa"/>
          <w:right w:w="108" w:type="dxa"/>
        </w:tblCellMar>
      </w:tblPr>
      <w:tblGrid>
        <w:gridCol w:w="4766"/>
        <w:gridCol w:w="4476"/>
      </w:tblGrid>
      <w:tr w14:paraId="39F74F27">
        <w:tblPrEx>
          <w:tblCellMar>
            <w:top w:w="0" w:type="dxa"/>
            <w:left w:w="108" w:type="dxa"/>
            <w:bottom w:w="0" w:type="dxa"/>
            <w:right w:w="108" w:type="dxa"/>
          </w:tblCellMar>
        </w:tblPrEx>
        <w:trPr>
          <w:trHeight w:val="2072" w:hRule="atLeast"/>
        </w:trPr>
        <w:tc>
          <w:tcPr>
            <w:tcW w:w="9242" w:type="dxa"/>
            <w:gridSpan w:val="2"/>
            <w:tcBorders>
              <w:top w:val="single" w:color="auto" w:sz="4" w:space="0"/>
              <w:left w:val="single" w:color="auto" w:sz="4" w:space="0"/>
              <w:bottom w:val="nil"/>
              <w:right w:val="single" w:color="auto" w:sz="4" w:space="0"/>
            </w:tcBorders>
            <w:noWrap w:val="0"/>
            <w:vAlign w:val="top"/>
          </w:tcPr>
          <w:p w14:paraId="69C8E78F">
            <w:pPr>
              <w:snapToGrid w:val="0"/>
              <w:spacing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1.供应商承诺具体事项：</w:t>
            </w:r>
          </w:p>
          <w:p w14:paraId="293D158B">
            <w:pPr>
              <w:snapToGrid w:val="0"/>
              <w:spacing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tc>
      </w:tr>
      <w:tr w14:paraId="506E0880">
        <w:tblPrEx>
          <w:tblCellMar>
            <w:top w:w="0" w:type="dxa"/>
            <w:left w:w="108" w:type="dxa"/>
            <w:bottom w:w="0" w:type="dxa"/>
            <w:right w:w="108" w:type="dxa"/>
          </w:tblCellMar>
        </w:tblPrEx>
        <w:trPr>
          <w:trHeight w:val="2133" w:hRule="atLeast"/>
        </w:trPr>
        <w:tc>
          <w:tcPr>
            <w:tcW w:w="9242" w:type="dxa"/>
            <w:gridSpan w:val="2"/>
            <w:tcBorders>
              <w:top w:val="single" w:color="auto" w:sz="4" w:space="0"/>
              <w:left w:val="single" w:color="auto" w:sz="4" w:space="0"/>
              <w:bottom w:val="nil"/>
              <w:right w:val="single" w:color="auto" w:sz="4" w:space="0"/>
            </w:tcBorders>
            <w:noWrap w:val="0"/>
            <w:vAlign w:val="top"/>
          </w:tcPr>
          <w:p w14:paraId="235789B5">
            <w:pPr>
              <w:snapToGrid w:val="0"/>
              <w:spacing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2.售后服务具体事项：</w:t>
            </w:r>
          </w:p>
          <w:p w14:paraId="330C9E8D">
            <w:pPr>
              <w:snapToGrid w:val="0"/>
              <w:spacing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tc>
      </w:tr>
      <w:tr w14:paraId="03AFA412">
        <w:tblPrEx>
          <w:tblCellMar>
            <w:top w:w="0" w:type="dxa"/>
            <w:left w:w="108" w:type="dxa"/>
            <w:bottom w:w="0" w:type="dxa"/>
            <w:right w:w="108" w:type="dxa"/>
          </w:tblCellMar>
        </w:tblPrEx>
        <w:trPr>
          <w:trHeight w:val="2282" w:hRule="atLeast"/>
        </w:trPr>
        <w:tc>
          <w:tcPr>
            <w:tcW w:w="9242" w:type="dxa"/>
            <w:gridSpan w:val="2"/>
            <w:tcBorders>
              <w:top w:val="single" w:color="auto" w:sz="4" w:space="0"/>
              <w:left w:val="single" w:color="auto" w:sz="4" w:space="0"/>
              <w:bottom w:val="nil"/>
              <w:right w:val="single" w:color="auto" w:sz="4" w:space="0"/>
            </w:tcBorders>
            <w:noWrap w:val="0"/>
            <w:vAlign w:val="top"/>
          </w:tcPr>
          <w:p w14:paraId="2FD27472">
            <w:pPr>
              <w:snapToGrid w:val="0"/>
              <w:spacing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质保期</w:t>
            </w:r>
            <w:r>
              <w:rPr>
                <w:rFonts w:hint="eastAsia" w:ascii="宋体" w:hAnsi="宋体" w:eastAsia="宋体" w:cs="宋体"/>
                <w:color w:val="auto"/>
                <w:sz w:val="21"/>
                <w:szCs w:val="21"/>
              </w:rPr>
              <w:t>责任：</w:t>
            </w:r>
          </w:p>
          <w:p w14:paraId="40080C46">
            <w:pPr>
              <w:snapToGrid w:val="0"/>
              <w:spacing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tc>
      </w:tr>
      <w:tr w14:paraId="7052AAFD">
        <w:tblPrEx>
          <w:tblCellMar>
            <w:top w:w="0" w:type="dxa"/>
            <w:left w:w="108" w:type="dxa"/>
            <w:bottom w:w="0" w:type="dxa"/>
            <w:right w:w="108" w:type="dxa"/>
          </w:tblCellMar>
        </w:tblPrEx>
        <w:trPr>
          <w:trHeight w:val="2432" w:hRule="atLeast"/>
        </w:trPr>
        <w:tc>
          <w:tcPr>
            <w:tcW w:w="9242" w:type="dxa"/>
            <w:gridSpan w:val="2"/>
            <w:tcBorders>
              <w:top w:val="single" w:color="auto" w:sz="4" w:space="0"/>
              <w:left w:val="single" w:color="auto" w:sz="4" w:space="0"/>
              <w:bottom w:val="nil"/>
              <w:right w:val="single" w:color="auto" w:sz="4" w:space="0"/>
            </w:tcBorders>
            <w:noWrap w:val="0"/>
            <w:vAlign w:val="top"/>
          </w:tcPr>
          <w:p w14:paraId="12373728">
            <w:pPr>
              <w:snapToGrid w:val="0"/>
              <w:spacing w:line="276"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.其他具体事项：</w:t>
            </w:r>
          </w:p>
          <w:p w14:paraId="556681CA">
            <w:pPr>
              <w:snapToGrid w:val="0"/>
              <w:spacing w:line="276" w:lineRule="auto"/>
              <w:rPr>
                <w:rFonts w:hint="eastAsia" w:ascii="宋体" w:hAnsi="宋体" w:eastAsia="宋体" w:cs="宋体"/>
                <w:color w:val="auto"/>
                <w:sz w:val="21"/>
                <w:szCs w:val="21"/>
              </w:rPr>
            </w:pPr>
          </w:p>
        </w:tc>
      </w:tr>
      <w:tr w14:paraId="415E2CF6">
        <w:tblPrEx>
          <w:tblCellMar>
            <w:top w:w="0" w:type="dxa"/>
            <w:left w:w="108" w:type="dxa"/>
            <w:bottom w:w="0" w:type="dxa"/>
            <w:right w:w="108" w:type="dxa"/>
          </w:tblCellMar>
        </w:tblPrEx>
        <w:trPr>
          <w:trHeight w:val="2577" w:hRule="atLeast"/>
        </w:trPr>
        <w:tc>
          <w:tcPr>
            <w:tcW w:w="4766" w:type="dxa"/>
            <w:tcBorders>
              <w:top w:val="single" w:color="auto" w:sz="4" w:space="0"/>
              <w:left w:val="single" w:color="auto" w:sz="4" w:space="0"/>
              <w:bottom w:val="single" w:color="auto" w:sz="4" w:space="0"/>
              <w:right w:val="single" w:color="auto" w:sz="4" w:space="0"/>
            </w:tcBorders>
            <w:noWrap w:val="0"/>
            <w:vAlign w:val="center"/>
          </w:tcPr>
          <w:p w14:paraId="0343F349">
            <w:pPr>
              <w:snapToGrid w:val="0"/>
              <w:spacing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甲方（章）</w:t>
            </w:r>
          </w:p>
          <w:p w14:paraId="5410E9E5">
            <w:pPr>
              <w:snapToGrid w:val="0"/>
              <w:spacing w:line="276" w:lineRule="auto"/>
              <w:ind w:firstLine="420" w:firstLineChars="200"/>
              <w:rPr>
                <w:rFonts w:hint="eastAsia" w:ascii="宋体" w:hAnsi="宋体" w:eastAsia="宋体" w:cs="宋体"/>
                <w:color w:val="auto"/>
                <w:sz w:val="21"/>
                <w:szCs w:val="21"/>
              </w:rPr>
            </w:pPr>
          </w:p>
          <w:p w14:paraId="5DF1C65D">
            <w:pPr>
              <w:snapToGrid w:val="0"/>
              <w:spacing w:line="276" w:lineRule="auto"/>
              <w:ind w:firstLine="420" w:firstLineChars="200"/>
              <w:rPr>
                <w:rFonts w:hint="eastAsia" w:ascii="宋体" w:hAnsi="宋体" w:eastAsia="宋体" w:cs="宋体"/>
                <w:color w:val="auto"/>
                <w:sz w:val="21"/>
                <w:szCs w:val="21"/>
              </w:rPr>
            </w:pPr>
          </w:p>
          <w:p w14:paraId="35CE3E8F">
            <w:pPr>
              <w:snapToGrid w:val="0"/>
              <w:spacing w:line="276" w:lineRule="auto"/>
              <w:ind w:firstLine="420" w:firstLineChars="200"/>
              <w:rPr>
                <w:rFonts w:hint="eastAsia" w:ascii="宋体" w:hAnsi="宋体" w:eastAsia="宋体" w:cs="宋体"/>
                <w:color w:val="auto"/>
                <w:sz w:val="21"/>
                <w:szCs w:val="21"/>
              </w:rPr>
            </w:pPr>
          </w:p>
          <w:p w14:paraId="77438C35">
            <w:pPr>
              <w:snapToGrid w:val="0"/>
              <w:spacing w:line="276" w:lineRule="auto"/>
              <w:ind w:firstLine="420" w:firstLineChars="200"/>
              <w:rPr>
                <w:rFonts w:hint="eastAsia" w:ascii="宋体" w:hAnsi="宋体" w:eastAsia="宋体" w:cs="宋体"/>
                <w:color w:val="auto"/>
                <w:sz w:val="21"/>
                <w:szCs w:val="21"/>
              </w:rPr>
            </w:pPr>
          </w:p>
          <w:p w14:paraId="4E5188F4">
            <w:pPr>
              <w:snapToGrid w:val="0"/>
              <w:spacing w:line="276" w:lineRule="auto"/>
              <w:ind w:firstLine="420" w:firstLineChars="200"/>
              <w:rPr>
                <w:rFonts w:hint="eastAsia" w:ascii="宋体" w:hAnsi="宋体" w:eastAsia="宋体" w:cs="宋体"/>
                <w:color w:val="auto"/>
                <w:sz w:val="21"/>
                <w:szCs w:val="21"/>
              </w:rPr>
            </w:pPr>
          </w:p>
          <w:p w14:paraId="59175AEC">
            <w:pPr>
              <w:snapToGrid w:val="0"/>
              <w:spacing w:line="276" w:lineRule="auto"/>
              <w:ind w:firstLine="420" w:firstLineChars="200"/>
              <w:rPr>
                <w:rFonts w:hint="eastAsia" w:ascii="宋体" w:hAnsi="宋体" w:eastAsia="宋体" w:cs="宋体"/>
                <w:color w:val="auto"/>
                <w:sz w:val="21"/>
                <w:szCs w:val="21"/>
              </w:rPr>
            </w:pPr>
          </w:p>
          <w:p w14:paraId="700B3407">
            <w:pPr>
              <w:snapToGrid w:val="0"/>
              <w:spacing w:line="276"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                 年   月   日 </w:t>
            </w:r>
          </w:p>
        </w:tc>
        <w:tc>
          <w:tcPr>
            <w:tcW w:w="4476" w:type="dxa"/>
            <w:tcBorders>
              <w:top w:val="single" w:color="auto" w:sz="4" w:space="0"/>
              <w:left w:val="single" w:color="auto" w:sz="4" w:space="0"/>
              <w:bottom w:val="single" w:color="auto" w:sz="4" w:space="0"/>
              <w:right w:val="single" w:color="auto" w:sz="4" w:space="0"/>
            </w:tcBorders>
            <w:noWrap w:val="0"/>
            <w:vAlign w:val="center"/>
          </w:tcPr>
          <w:p w14:paraId="43919CBC">
            <w:pPr>
              <w:snapToGrid w:val="0"/>
              <w:spacing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乙方（章）</w:t>
            </w:r>
          </w:p>
          <w:p w14:paraId="50907C6C">
            <w:pPr>
              <w:snapToGrid w:val="0"/>
              <w:spacing w:line="276" w:lineRule="auto"/>
              <w:ind w:firstLine="420" w:firstLineChars="200"/>
              <w:rPr>
                <w:rFonts w:hint="eastAsia" w:ascii="宋体" w:hAnsi="宋体" w:eastAsia="宋体" w:cs="宋体"/>
                <w:color w:val="auto"/>
                <w:sz w:val="21"/>
                <w:szCs w:val="21"/>
              </w:rPr>
            </w:pPr>
          </w:p>
          <w:p w14:paraId="51A74C3F">
            <w:pPr>
              <w:snapToGrid w:val="0"/>
              <w:spacing w:line="276" w:lineRule="auto"/>
              <w:ind w:firstLine="420" w:firstLineChars="200"/>
              <w:rPr>
                <w:rFonts w:hint="eastAsia" w:ascii="宋体" w:hAnsi="宋体" w:eastAsia="宋体" w:cs="宋体"/>
                <w:color w:val="auto"/>
                <w:sz w:val="21"/>
                <w:szCs w:val="21"/>
              </w:rPr>
            </w:pPr>
          </w:p>
          <w:p w14:paraId="3EE75146">
            <w:pPr>
              <w:snapToGrid w:val="0"/>
              <w:spacing w:line="276" w:lineRule="auto"/>
              <w:ind w:firstLine="420" w:firstLineChars="200"/>
              <w:rPr>
                <w:rFonts w:hint="eastAsia" w:ascii="宋体" w:hAnsi="宋体" w:eastAsia="宋体" w:cs="宋体"/>
                <w:color w:val="auto"/>
                <w:sz w:val="21"/>
                <w:szCs w:val="21"/>
              </w:rPr>
            </w:pPr>
          </w:p>
          <w:p w14:paraId="0BF6C3E6">
            <w:pPr>
              <w:snapToGrid w:val="0"/>
              <w:spacing w:line="276" w:lineRule="auto"/>
              <w:ind w:firstLine="420" w:firstLineChars="200"/>
              <w:rPr>
                <w:rFonts w:hint="eastAsia" w:ascii="宋体" w:hAnsi="宋体" w:eastAsia="宋体" w:cs="宋体"/>
                <w:color w:val="auto"/>
                <w:sz w:val="21"/>
                <w:szCs w:val="21"/>
              </w:rPr>
            </w:pPr>
          </w:p>
          <w:p w14:paraId="47E434D9">
            <w:pPr>
              <w:snapToGrid w:val="0"/>
              <w:spacing w:line="276" w:lineRule="auto"/>
              <w:ind w:firstLine="420" w:firstLineChars="200"/>
              <w:rPr>
                <w:rFonts w:hint="eastAsia" w:ascii="宋体" w:hAnsi="宋体" w:eastAsia="宋体" w:cs="宋体"/>
                <w:color w:val="auto"/>
                <w:sz w:val="21"/>
                <w:szCs w:val="21"/>
              </w:rPr>
            </w:pPr>
          </w:p>
          <w:p w14:paraId="21B90911">
            <w:pPr>
              <w:snapToGrid w:val="0"/>
              <w:spacing w:line="276" w:lineRule="auto"/>
              <w:ind w:firstLine="420" w:firstLineChars="200"/>
              <w:rPr>
                <w:rFonts w:hint="eastAsia" w:ascii="宋体" w:hAnsi="宋体" w:eastAsia="宋体" w:cs="宋体"/>
                <w:color w:val="auto"/>
                <w:sz w:val="21"/>
                <w:szCs w:val="21"/>
              </w:rPr>
            </w:pPr>
          </w:p>
          <w:p w14:paraId="1A411C2A">
            <w:pPr>
              <w:snapToGrid w:val="0"/>
              <w:spacing w:line="276"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                年   月   日</w:t>
            </w:r>
          </w:p>
        </w:tc>
      </w:tr>
    </w:tbl>
    <w:p w14:paraId="691C9081">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注：</w:t>
      </w:r>
      <w:r>
        <w:rPr>
          <w:rFonts w:hint="eastAsia" w:ascii="宋体" w:hAnsi="宋体" w:eastAsia="宋体" w:cs="宋体"/>
          <w:color w:val="auto"/>
          <w:sz w:val="21"/>
          <w:szCs w:val="21"/>
        </w:rPr>
        <w:t>填不下时可另加附页</w:t>
      </w:r>
    </w:p>
    <w:p w14:paraId="532BF352">
      <w:pPr>
        <w:pStyle w:val="4"/>
        <w:rPr>
          <w:rFonts w:hint="eastAsia"/>
        </w:rPr>
      </w:pPr>
    </w:p>
    <w:p w14:paraId="128691CD">
      <w:pPr>
        <w:pStyle w:val="3"/>
        <w:jc w:val="center"/>
        <w:rPr>
          <w:rFonts w:hint="eastAsia"/>
          <w:color w:val="auto"/>
          <w:sz w:val="40"/>
          <w:szCs w:val="40"/>
        </w:rPr>
      </w:pPr>
      <w:bookmarkStart w:id="99" w:name="_Toc504053343"/>
      <w:bookmarkStart w:id="100" w:name="_Toc517113880"/>
      <w:bookmarkStart w:id="101" w:name="_Toc13344"/>
      <w:bookmarkStart w:id="102" w:name="_Toc504231525"/>
    </w:p>
    <w:p w14:paraId="27B019F7">
      <w:pPr>
        <w:pStyle w:val="3"/>
        <w:jc w:val="center"/>
        <w:rPr>
          <w:rFonts w:hint="eastAsia"/>
          <w:color w:val="auto"/>
          <w:sz w:val="40"/>
          <w:szCs w:val="40"/>
        </w:rPr>
      </w:pPr>
    </w:p>
    <w:p w14:paraId="088A5201">
      <w:pPr>
        <w:pStyle w:val="3"/>
        <w:jc w:val="center"/>
        <w:rPr>
          <w:rFonts w:hint="eastAsia"/>
          <w:color w:val="auto"/>
          <w:sz w:val="40"/>
          <w:szCs w:val="40"/>
        </w:rPr>
      </w:pPr>
    </w:p>
    <w:p w14:paraId="49EB420F">
      <w:pPr>
        <w:pStyle w:val="3"/>
        <w:jc w:val="center"/>
        <w:rPr>
          <w:rFonts w:hint="eastAsia"/>
          <w:color w:val="auto"/>
          <w:sz w:val="40"/>
          <w:szCs w:val="40"/>
        </w:rPr>
      </w:pPr>
    </w:p>
    <w:p w14:paraId="4555BA7E">
      <w:pPr>
        <w:pStyle w:val="3"/>
        <w:jc w:val="center"/>
        <w:rPr>
          <w:rFonts w:ascii="仿宋_GB2312" w:eastAsia="仿宋_GB2312"/>
          <w:color w:val="auto"/>
          <w:sz w:val="40"/>
          <w:szCs w:val="40"/>
        </w:rPr>
      </w:pPr>
      <w:r>
        <w:rPr>
          <w:rFonts w:hint="eastAsia"/>
          <w:color w:val="auto"/>
          <w:sz w:val="40"/>
          <w:szCs w:val="40"/>
        </w:rPr>
        <w:t>第六章 投标文件格式</w:t>
      </w:r>
      <w:bookmarkEnd w:id="99"/>
      <w:bookmarkEnd w:id="100"/>
      <w:bookmarkEnd w:id="101"/>
      <w:bookmarkEnd w:id="102"/>
    </w:p>
    <w:p w14:paraId="38EAF16B">
      <w:pPr>
        <w:spacing w:line="276" w:lineRule="auto"/>
        <w:rPr>
          <w:rFonts w:ascii="仿宋_GB2312" w:eastAsia="仿宋_GB2312"/>
          <w:b/>
          <w:color w:val="auto"/>
          <w:sz w:val="44"/>
          <w:szCs w:val="44"/>
        </w:rPr>
        <w:sectPr>
          <w:headerReference r:id="rId8" w:type="default"/>
          <w:footerReference r:id="rId9" w:type="default"/>
          <w:pgSz w:w="11906" w:h="16838"/>
          <w:pgMar w:top="1440" w:right="1440" w:bottom="1440" w:left="1440" w:header="851" w:footer="992" w:gutter="0"/>
          <w:cols w:space="720" w:num="1"/>
          <w:docGrid w:linePitch="312" w:charSpace="0"/>
        </w:sectPr>
      </w:pPr>
    </w:p>
    <w:p w14:paraId="11A3550B">
      <w:pPr>
        <w:pageBreakBefore/>
        <w:spacing w:line="460" w:lineRule="exact"/>
        <w:jc w:val="center"/>
        <w:rPr>
          <w:rFonts w:hint="eastAsia" w:ascii="仿宋_GB2312" w:hAnsi="仿宋_GB2312" w:eastAsia="仿宋_GB2312" w:cs="仿宋_GB2312"/>
          <w:b/>
          <w:color w:val="auto"/>
          <w:sz w:val="36"/>
          <w:szCs w:val="36"/>
        </w:rPr>
      </w:pPr>
      <w:bookmarkStart w:id="103" w:name="_Toc17725_WPSOffice_Level1"/>
      <w:bookmarkStart w:id="104" w:name="_Toc18411_WPSOffice_Level1"/>
      <w:bookmarkStart w:id="105" w:name="_Toc20679_WPSOffice_Level1"/>
      <w:bookmarkStart w:id="106" w:name="_Toc28779_WPSOffice_Level1"/>
      <w:bookmarkStart w:id="107" w:name="_Toc22643_WPSOffice_Level1"/>
      <w:bookmarkStart w:id="108" w:name="_Hlk101451325"/>
      <w:r>
        <w:rPr>
          <w:rFonts w:hint="eastAsia" w:ascii="仿宋_GB2312" w:hAnsi="仿宋_GB2312" w:eastAsia="仿宋_GB2312" w:cs="仿宋_GB2312"/>
          <w:b/>
          <w:color w:val="auto"/>
          <w:sz w:val="36"/>
          <w:szCs w:val="36"/>
        </w:rPr>
        <w:t>投标人提交电子投标文件须知</w:t>
      </w:r>
      <w:bookmarkEnd w:id="103"/>
      <w:bookmarkEnd w:id="104"/>
      <w:bookmarkEnd w:id="105"/>
      <w:bookmarkEnd w:id="106"/>
      <w:bookmarkEnd w:id="107"/>
    </w:p>
    <w:p w14:paraId="0940DB33">
      <w:pPr>
        <w:adjustRightInd w:val="0"/>
        <w:snapToGrid w:val="0"/>
        <w:spacing w:line="460" w:lineRule="exact"/>
        <w:ind w:firstLine="480" w:firstLineChars="200"/>
        <w:jc w:val="left"/>
        <w:rPr>
          <w:rFonts w:hint="eastAsia" w:ascii="仿宋_GB2312" w:hAnsi="仿宋_GB2312" w:eastAsia="仿宋_GB2312" w:cs="仿宋_GB2312"/>
          <w:bCs/>
          <w:color w:val="auto"/>
          <w:sz w:val="24"/>
        </w:rPr>
      </w:pPr>
    </w:p>
    <w:p w14:paraId="3E05C402">
      <w:pPr>
        <w:adjustRightInd w:val="0"/>
        <w:snapToGrid w:val="0"/>
        <w:spacing w:line="420" w:lineRule="exact"/>
        <w:ind w:firstLine="48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14:paraId="1C0122FD">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一、投标人应保证全部声明和问题的回答是真实的和准确的。</w:t>
      </w:r>
    </w:p>
    <w:p w14:paraId="3284BA59">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二、评标委员会将应用投标人提交的资料作出自己的判断。</w:t>
      </w:r>
    </w:p>
    <w:p w14:paraId="08E6C7F5">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三、投标人提交的材料将在一定期限内被保密保存，不予退还。</w:t>
      </w:r>
    </w:p>
    <w:p w14:paraId="4EE12D84">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四、电子投标文件编制格式及规范要求：</w:t>
      </w:r>
    </w:p>
    <w:p w14:paraId="4AED382D">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（一）投标文件应使用广西政府采购云平台客户端软件，并按照本公开招标文件和广西政府采购云平台要求编制并加密投标文件。未按规定加密的投标文件，广西政府采购云平台将拒收。</w:t>
      </w:r>
    </w:p>
    <w:p w14:paraId="245635C2">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（二）投标文件制作并加密完成后应在广西政府采购云平台上传完成。</w:t>
      </w:r>
    </w:p>
    <w:p w14:paraId="541575C1">
      <w:pPr>
        <w:adjustRightInd w:val="0"/>
        <w:snapToGrid w:val="0"/>
        <w:spacing w:line="420" w:lineRule="exact"/>
        <w:ind w:firstLine="482" w:firstLineChars="200"/>
        <w:jc w:val="lef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（三）投标文件应使用CA证书进行电子签章。在签章时，投标人应注意CA电子签章的位置，如因CA电子签章遮挡重要、关键信息导致评标委员会作出对投标人不利评审的，后</w:t>
      </w:r>
      <w:bookmarkStart w:id="109" w:name="_Toc644_WPSOffice_Level1"/>
      <w:r>
        <w:rPr>
          <w:rFonts w:hint="eastAsia" w:ascii="仿宋_GB2312" w:hAnsi="仿宋_GB2312" w:eastAsia="仿宋_GB2312" w:cs="仿宋_GB2312"/>
          <w:b/>
          <w:bCs/>
          <w:color w:val="auto"/>
          <w:sz w:val="24"/>
        </w:rPr>
        <w:t>果由投标人负责。</w:t>
      </w:r>
    </w:p>
    <w:p w14:paraId="0A228F65">
      <w:pPr>
        <w:adjustRightInd w:val="0"/>
        <w:snapToGrid w:val="0"/>
        <w:spacing w:line="420" w:lineRule="exact"/>
        <w:ind w:firstLine="482" w:firstLineChars="200"/>
        <w:jc w:val="lef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w:t>
      </w:r>
      <w:bookmarkEnd w:id="109"/>
      <w:r>
        <w:rPr>
          <w:rFonts w:hint="eastAsia" w:ascii="仿宋_GB2312" w:hAnsi="仿宋_GB2312" w:eastAsia="仿宋_GB2312" w:cs="仿宋_GB2312"/>
          <w:b/>
          <w:bCs/>
          <w:color w:val="auto"/>
          <w:sz w:val="24"/>
        </w:rPr>
        <w:t>四）投标人应准确设置评审关联点。未设置或设置错误导致投标文件被误读、漏读或者查找不到相关内容的，是投标人的责任。</w:t>
      </w:r>
    </w:p>
    <w:p w14:paraId="4DA8E3B6">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（五）投标文件所提供的相关材料的尺寸和清晰度应该能够在电脑上被阅读、识别和判断。</w:t>
      </w:r>
    </w:p>
    <w:p w14:paraId="2DB78AED">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（六）投标文件内容无法阅读、识别和判断的，视为未提供。</w:t>
      </w:r>
    </w:p>
    <w:p w14:paraId="1C5C9816">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（七）投标文件的容量大小须符合广西政府采购云平台规定。</w:t>
      </w:r>
    </w:p>
    <w:p w14:paraId="63BC72BB">
      <w:pPr>
        <w:adjustRightInd w:val="0"/>
        <w:snapToGrid w:val="0"/>
        <w:spacing w:line="42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五、投标人在使用广西政府采购云平台进行投标过程中遇到涉及平台使用的任何问题，可致电平台技术支持热线咨询，联系方式：</w:t>
      </w:r>
      <w:r>
        <w:rPr>
          <w:rFonts w:ascii="仿宋_GB2312" w:hAnsi="仿宋_GB2312" w:eastAsia="仿宋_GB2312" w:cs="仿宋_GB2312"/>
          <w:b/>
          <w:color w:val="auto"/>
          <w:sz w:val="24"/>
        </w:rPr>
        <w:t>95763</w:t>
      </w:r>
      <w:r>
        <w:rPr>
          <w:rFonts w:hint="eastAsia" w:ascii="仿宋_GB2312" w:hAnsi="仿宋_GB2312" w:eastAsia="仿宋_GB2312" w:cs="仿宋_GB2312"/>
          <w:b/>
          <w:color w:val="auto"/>
          <w:sz w:val="24"/>
        </w:rPr>
        <w:t>。</w:t>
      </w:r>
    </w:p>
    <w:p w14:paraId="7A058F63">
      <w:pPr>
        <w:snapToGrid w:val="0"/>
        <w:spacing w:line="420" w:lineRule="exact"/>
        <w:ind w:firstLine="482" w:firstLineChars="200"/>
        <w:jc w:val="left"/>
        <w:rPr>
          <w:rFonts w:hint="eastAsia" w:ascii="仿宋_GB2312" w:hAnsi="宋体" w:eastAsia="仿宋_GB2312"/>
          <w:b/>
          <w:bCs/>
          <w:color w:val="auto"/>
          <w:sz w:val="24"/>
        </w:rPr>
      </w:pPr>
      <w:r>
        <w:rPr>
          <w:rFonts w:hint="eastAsia" w:ascii="仿宋_GB2312" w:hAnsi="宋体" w:eastAsia="仿宋_GB2312"/>
          <w:b/>
          <w:bCs/>
          <w:color w:val="auto"/>
          <w:sz w:val="24"/>
        </w:rPr>
        <w:t>六、特别说明</w:t>
      </w:r>
    </w:p>
    <w:p w14:paraId="3752CF0E">
      <w:pPr>
        <w:adjustRightInd w:val="0"/>
        <w:snapToGrid w:val="0"/>
        <w:spacing w:line="42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（一）投标文件中须加盖公章部分均采用投标人CA电子签章，否则视为投标无效。</w:t>
      </w:r>
    </w:p>
    <w:p w14:paraId="2D84A602">
      <w:pPr>
        <w:adjustRightInd w:val="0"/>
        <w:snapToGrid w:val="0"/>
        <w:spacing w:line="42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（二）</w:t>
      </w:r>
      <w:r>
        <w:rPr>
          <w:rFonts w:hint="eastAsia" w:ascii="仿宋_GB2312" w:eastAsia="仿宋_GB2312"/>
          <w:b/>
          <w:bCs/>
          <w:color w:val="auto"/>
          <w:sz w:val="24"/>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color w:val="auto"/>
          <w:sz w:val="24"/>
        </w:rPr>
        <w:t>否则视为投标无效。</w:t>
      </w:r>
    </w:p>
    <w:p w14:paraId="3120587C">
      <w:pPr>
        <w:jc w:val="left"/>
        <w:rPr>
          <w:rFonts w:ascii="仿宋_GB2312" w:eastAsia="仿宋_GB2312"/>
          <w:b/>
          <w:bCs/>
          <w:color w:val="auto"/>
          <w:sz w:val="32"/>
          <w:szCs w:val="32"/>
          <w:highlight w:val="yellow"/>
        </w:rPr>
        <w:sectPr>
          <w:pgSz w:w="11906" w:h="16838"/>
          <w:pgMar w:top="1440" w:right="1274" w:bottom="1440" w:left="1440" w:header="851" w:footer="992" w:gutter="0"/>
          <w:cols w:space="720" w:num="1"/>
          <w:docGrid w:linePitch="312" w:charSpace="0"/>
        </w:sectPr>
      </w:pPr>
      <w:bookmarkStart w:id="110" w:name="_Hlk50566209"/>
    </w:p>
    <w:bookmarkEnd w:id="110"/>
    <w:p w14:paraId="25262C8D">
      <w:pPr>
        <w:adjustRightInd w:val="0"/>
        <w:snapToGrid w:val="0"/>
        <w:spacing w:line="460" w:lineRule="exact"/>
        <w:jc w:val="left"/>
        <w:rPr>
          <w:rFonts w:ascii="仿宋_GB2312" w:eastAsia="仿宋_GB2312"/>
          <w:b/>
          <w:color w:val="auto"/>
          <w:sz w:val="44"/>
          <w:szCs w:val="44"/>
        </w:rPr>
      </w:pPr>
    </w:p>
    <w:p w14:paraId="5F79D08D">
      <w:pPr>
        <w:jc w:val="center"/>
        <w:rPr>
          <w:rFonts w:ascii="仿宋_GB2312" w:eastAsia="仿宋_GB2312"/>
          <w:b/>
          <w:color w:val="auto"/>
          <w:sz w:val="44"/>
          <w:szCs w:val="44"/>
        </w:rPr>
      </w:pPr>
    </w:p>
    <w:p w14:paraId="733E48B5">
      <w:pPr>
        <w:jc w:val="center"/>
        <w:rPr>
          <w:rFonts w:ascii="仿宋_GB2312" w:eastAsia="仿宋_GB2312"/>
          <w:b/>
          <w:color w:val="auto"/>
          <w:sz w:val="44"/>
          <w:szCs w:val="44"/>
        </w:rPr>
      </w:pPr>
    </w:p>
    <w:p w14:paraId="623FCD40">
      <w:pPr>
        <w:jc w:val="center"/>
        <w:rPr>
          <w:rFonts w:ascii="仿宋_GB2312" w:eastAsia="仿宋_GB2312"/>
          <w:b/>
          <w:color w:val="auto"/>
          <w:sz w:val="44"/>
          <w:szCs w:val="44"/>
        </w:rPr>
      </w:pPr>
    </w:p>
    <w:p w14:paraId="4C67184C">
      <w:pPr>
        <w:jc w:val="center"/>
        <w:rPr>
          <w:rFonts w:ascii="仿宋_GB2312" w:eastAsia="仿宋_GB2312"/>
          <w:b/>
          <w:color w:val="auto"/>
          <w:sz w:val="44"/>
          <w:szCs w:val="44"/>
        </w:rPr>
      </w:pPr>
    </w:p>
    <w:p w14:paraId="1A364697">
      <w:pPr>
        <w:jc w:val="center"/>
        <w:rPr>
          <w:rFonts w:ascii="仿宋_GB2312" w:eastAsia="仿宋_GB2312"/>
          <w:b/>
          <w:color w:val="auto"/>
          <w:sz w:val="44"/>
          <w:szCs w:val="44"/>
        </w:rPr>
      </w:pPr>
    </w:p>
    <w:p w14:paraId="24FBAD00">
      <w:pPr>
        <w:jc w:val="center"/>
        <w:rPr>
          <w:rFonts w:ascii="仿宋_GB2312" w:eastAsia="仿宋_GB2312"/>
          <w:b/>
          <w:color w:val="auto"/>
          <w:sz w:val="44"/>
          <w:szCs w:val="44"/>
        </w:rPr>
      </w:pPr>
    </w:p>
    <w:p w14:paraId="02C1762C">
      <w:pPr>
        <w:jc w:val="center"/>
        <w:rPr>
          <w:rFonts w:ascii="仿宋_GB2312" w:eastAsia="仿宋_GB2312"/>
          <w:b/>
          <w:color w:val="auto"/>
          <w:sz w:val="44"/>
          <w:szCs w:val="44"/>
        </w:rPr>
      </w:pPr>
    </w:p>
    <w:p w14:paraId="180F7320">
      <w:pPr>
        <w:jc w:val="center"/>
        <w:rPr>
          <w:rFonts w:ascii="仿宋_GB2312" w:eastAsia="仿宋_GB2312"/>
          <w:b/>
          <w:color w:val="auto"/>
          <w:sz w:val="44"/>
          <w:szCs w:val="44"/>
        </w:rPr>
      </w:pPr>
    </w:p>
    <w:p w14:paraId="212D0CD8">
      <w:pPr>
        <w:jc w:val="center"/>
        <w:rPr>
          <w:rFonts w:ascii="仿宋_GB2312" w:eastAsia="仿宋_GB2312"/>
          <w:b/>
          <w:color w:val="auto"/>
          <w:sz w:val="44"/>
          <w:szCs w:val="44"/>
        </w:rPr>
      </w:pPr>
    </w:p>
    <w:p w14:paraId="459D7F6D">
      <w:pPr>
        <w:jc w:val="center"/>
        <w:rPr>
          <w:rFonts w:hint="eastAsia" w:ascii="仿宋_GB2312" w:hAnsi="宋体" w:eastAsia="仿宋_GB2312"/>
          <w:b/>
          <w:bCs/>
          <w:color w:val="auto"/>
          <w:sz w:val="72"/>
          <w:szCs w:val="72"/>
        </w:rPr>
      </w:pPr>
      <w:bookmarkStart w:id="111" w:name="_Toc16913_WPSOffice_Level1"/>
      <w:bookmarkStart w:id="112" w:name="_Toc32419_WPSOffice_Level1"/>
      <w:bookmarkStart w:id="113" w:name="_Toc20750_WPSOffice_Level1"/>
      <w:bookmarkStart w:id="114" w:name="_Toc14983_WPSOffice_Level1"/>
      <w:bookmarkStart w:id="115" w:name="_Toc28884_WPSOffice_Level1"/>
      <w:r>
        <w:rPr>
          <w:rFonts w:hint="eastAsia" w:ascii="仿宋_GB2312" w:hAnsi="宋体" w:eastAsia="仿宋_GB2312"/>
          <w:b/>
          <w:bCs/>
          <w:color w:val="auto"/>
          <w:sz w:val="44"/>
          <w:szCs w:val="44"/>
        </w:rPr>
        <w:t>一、资 格 文 件 格 式</w:t>
      </w:r>
      <w:bookmarkEnd w:id="111"/>
      <w:bookmarkEnd w:id="112"/>
      <w:bookmarkEnd w:id="113"/>
      <w:bookmarkEnd w:id="114"/>
      <w:bookmarkEnd w:id="115"/>
    </w:p>
    <w:p w14:paraId="11E546A1">
      <w:pPr>
        <w:snapToGrid w:val="0"/>
        <w:spacing w:before="50" w:after="120" w:afterLines="50" w:line="360" w:lineRule="exact"/>
        <w:jc w:val="left"/>
        <w:rPr>
          <w:rFonts w:ascii="仿宋_GB2312" w:eastAsia="仿宋_GB2312"/>
          <w:b/>
          <w:color w:val="auto"/>
          <w:sz w:val="44"/>
          <w:szCs w:val="44"/>
        </w:rPr>
      </w:pPr>
    </w:p>
    <w:p w14:paraId="619CE0DA">
      <w:pPr>
        <w:snapToGrid w:val="0"/>
        <w:spacing w:before="50" w:after="120" w:afterLines="50" w:line="360" w:lineRule="exact"/>
        <w:jc w:val="left"/>
        <w:rPr>
          <w:rFonts w:ascii="仿宋_GB2312" w:eastAsia="仿宋_GB2312"/>
          <w:b/>
          <w:color w:val="auto"/>
          <w:sz w:val="44"/>
          <w:szCs w:val="44"/>
        </w:rPr>
      </w:pPr>
    </w:p>
    <w:p w14:paraId="465E3B33">
      <w:pPr>
        <w:snapToGrid w:val="0"/>
        <w:spacing w:before="50" w:after="120" w:afterLines="50" w:line="360" w:lineRule="exact"/>
        <w:jc w:val="left"/>
        <w:rPr>
          <w:rFonts w:ascii="仿宋_GB2312" w:eastAsia="仿宋_GB2312"/>
          <w:b/>
          <w:color w:val="auto"/>
          <w:sz w:val="44"/>
          <w:szCs w:val="44"/>
        </w:rPr>
      </w:pPr>
    </w:p>
    <w:p w14:paraId="772BE8E6">
      <w:pPr>
        <w:snapToGrid w:val="0"/>
        <w:spacing w:before="50" w:after="120" w:afterLines="50" w:line="360" w:lineRule="exact"/>
        <w:jc w:val="left"/>
        <w:rPr>
          <w:rFonts w:ascii="仿宋_GB2312" w:eastAsia="仿宋_GB2312"/>
          <w:b/>
          <w:color w:val="auto"/>
          <w:sz w:val="44"/>
          <w:szCs w:val="44"/>
        </w:rPr>
      </w:pPr>
    </w:p>
    <w:p w14:paraId="5CF23658">
      <w:pPr>
        <w:snapToGrid w:val="0"/>
        <w:spacing w:before="50" w:after="120" w:afterLines="50" w:line="360" w:lineRule="exact"/>
        <w:jc w:val="left"/>
        <w:rPr>
          <w:rFonts w:ascii="仿宋_GB2312" w:eastAsia="仿宋_GB2312"/>
          <w:b/>
          <w:color w:val="auto"/>
          <w:sz w:val="44"/>
          <w:szCs w:val="44"/>
        </w:rPr>
      </w:pPr>
    </w:p>
    <w:p w14:paraId="25CB90F1">
      <w:pPr>
        <w:snapToGrid w:val="0"/>
        <w:spacing w:before="50" w:after="120" w:afterLines="50" w:line="360" w:lineRule="exact"/>
        <w:jc w:val="left"/>
        <w:rPr>
          <w:rFonts w:ascii="仿宋_GB2312" w:eastAsia="仿宋_GB2312"/>
          <w:b/>
          <w:color w:val="auto"/>
          <w:sz w:val="44"/>
          <w:szCs w:val="44"/>
        </w:rPr>
      </w:pPr>
    </w:p>
    <w:p w14:paraId="4F9348A7">
      <w:pPr>
        <w:snapToGrid w:val="0"/>
        <w:spacing w:before="50" w:after="120" w:afterLines="50" w:line="360" w:lineRule="exact"/>
        <w:jc w:val="left"/>
        <w:rPr>
          <w:rFonts w:ascii="仿宋_GB2312" w:eastAsia="仿宋_GB2312"/>
          <w:b/>
          <w:color w:val="auto"/>
          <w:sz w:val="44"/>
          <w:szCs w:val="44"/>
        </w:rPr>
      </w:pPr>
    </w:p>
    <w:p w14:paraId="0F9C5EB6">
      <w:pPr>
        <w:snapToGrid w:val="0"/>
        <w:spacing w:before="50" w:after="120" w:afterLines="50" w:line="360" w:lineRule="exact"/>
        <w:jc w:val="left"/>
        <w:rPr>
          <w:rFonts w:ascii="仿宋_GB2312" w:eastAsia="仿宋_GB2312"/>
          <w:b/>
          <w:color w:val="auto"/>
          <w:sz w:val="44"/>
          <w:szCs w:val="44"/>
        </w:rPr>
      </w:pPr>
    </w:p>
    <w:p w14:paraId="57DCB8C2">
      <w:pPr>
        <w:snapToGrid w:val="0"/>
        <w:spacing w:before="50" w:after="120" w:afterLines="50" w:line="360" w:lineRule="exact"/>
        <w:jc w:val="left"/>
        <w:rPr>
          <w:rFonts w:ascii="仿宋_GB2312" w:eastAsia="仿宋_GB2312"/>
          <w:b/>
          <w:color w:val="auto"/>
          <w:sz w:val="44"/>
          <w:szCs w:val="44"/>
        </w:rPr>
      </w:pPr>
    </w:p>
    <w:p w14:paraId="5AB14172">
      <w:pPr>
        <w:snapToGrid w:val="0"/>
        <w:spacing w:before="50" w:after="120" w:afterLines="50" w:line="360" w:lineRule="exact"/>
        <w:jc w:val="left"/>
        <w:rPr>
          <w:rFonts w:ascii="仿宋_GB2312" w:eastAsia="仿宋_GB2312"/>
          <w:b/>
          <w:color w:val="auto"/>
          <w:sz w:val="44"/>
          <w:szCs w:val="44"/>
        </w:rPr>
      </w:pPr>
    </w:p>
    <w:p w14:paraId="64411774">
      <w:pPr>
        <w:snapToGrid w:val="0"/>
        <w:spacing w:before="50" w:after="120" w:afterLines="50" w:line="360" w:lineRule="exact"/>
        <w:jc w:val="left"/>
        <w:rPr>
          <w:rFonts w:ascii="仿宋_GB2312" w:eastAsia="仿宋_GB2312"/>
          <w:b/>
          <w:color w:val="auto"/>
          <w:sz w:val="44"/>
          <w:szCs w:val="44"/>
        </w:rPr>
      </w:pPr>
    </w:p>
    <w:p w14:paraId="49DB23B4">
      <w:pPr>
        <w:snapToGrid w:val="0"/>
        <w:spacing w:before="50" w:after="120" w:afterLines="50" w:line="360" w:lineRule="exact"/>
        <w:jc w:val="left"/>
        <w:rPr>
          <w:rFonts w:ascii="仿宋_GB2312" w:eastAsia="仿宋_GB2312"/>
          <w:b/>
          <w:color w:val="auto"/>
          <w:sz w:val="44"/>
          <w:szCs w:val="44"/>
        </w:rPr>
      </w:pPr>
    </w:p>
    <w:p w14:paraId="270864A2">
      <w:pPr>
        <w:snapToGrid w:val="0"/>
        <w:spacing w:before="50" w:after="120" w:afterLines="50" w:line="360" w:lineRule="exact"/>
        <w:jc w:val="left"/>
        <w:rPr>
          <w:rFonts w:ascii="仿宋_GB2312" w:eastAsia="仿宋_GB2312"/>
          <w:b/>
          <w:color w:val="auto"/>
          <w:sz w:val="44"/>
          <w:szCs w:val="44"/>
        </w:rPr>
      </w:pPr>
    </w:p>
    <w:p w14:paraId="59E50DDB">
      <w:pPr>
        <w:snapToGrid w:val="0"/>
        <w:spacing w:before="50" w:after="120" w:afterLines="50" w:line="360" w:lineRule="exact"/>
        <w:jc w:val="left"/>
        <w:rPr>
          <w:rFonts w:ascii="仿宋_GB2312" w:eastAsia="仿宋_GB2312"/>
          <w:b/>
          <w:color w:val="auto"/>
          <w:sz w:val="44"/>
          <w:szCs w:val="44"/>
        </w:rPr>
      </w:pPr>
    </w:p>
    <w:p w14:paraId="411FDBB2">
      <w:pPr>
        <w:snapToGrid w:val="0"/>
        <w:spacing w:before="50" w:after="120" w:afterLines="50" w:line="360" w:lineRule="exact"/>
        <w:jc w:val="left"/>
        <w:rPr>
          <w:rFonts w:ascii="仿宋_GB2312" w:eastAsia="仿宋_GB2312"/>
          <w:b/>
          <w:color w:val="auto"/>
          <w:sz w:val="44"/>
          <w:szCs w:val="44"/>
        </w:rPr>
      </w:pPr>
    </w:p>
    <w:p w14:paraId="661CE272">
      <w:pPr>
        <w:snapToGrid w:val="0"/>
        <w:spacing w:before="50" w:after="120" w:afterLines="50" w:line="360" w:lineRule="exact"/>
        <w:jc w:val="left"/>
        <w:rPr>
          <w:rFonts w:ascii="仿宋_GB2312" w:eastAsia="仿宋_GB2312"/>
          <w:b/>
          <w:color w:val="auto"/>
          <w:sz w:val="44"/>
          <w:szCs w:val="44"/>
        </w:rPr>
      </w:pPr>
    </w:p>
    <w:p w14:paraId="0D7F0959">
      <w:pPr>
        <w:snapToGrid w:val="0"/>
        <w:spacing w:before="120" w:beforeLines="50" w:after="50"/>
        <w:outlineLvl w:val="1"/>
        <w:rPr>
          <w:rFonts w:ascii="仿宋_GB2312" w:eastAsia="仿宋_GB2312"/>
          <w:bCs/>
          <w:color w:val="auto"/>
          <w:sz w:val="30"/>
          <w:szCs w:val="30"/>
        </w:rPr>
        <w:sectPr>
          <w:pgSz w:w="11906" w:h="16838"/>
          <w:pgMar w:top="1440" w:right="1440" w:bottom="1440" w:left="1440" w:header="851" w:footer="992" w:gutter="0"/>
          <w:cols w:space="720" w:num="1"/>
          <w:docGrid w:linePitch="312" w:charSpace="0"/>
        </w:sectPr>
      </w:pPr>
    </w:p>
    <w:p w14:paraId="5F6EBC71">
      <w:pPr>
        <w:tabs>
          <w:tab w:val="left" w:pos="3870"/>
          <w:tab w:val="left" w:pos="4085"/>
        </w:tabs>
        <w:snapToGrid w:val="0"/>
        <w:spacing w:line="500" w:lineRule="exact"/>
        <w:jc w:val="left"/>
        <w:rPr>
          <w:rFonts w:ascii="仿宋_GB2312" w:eastAsia="仿宋_GB2312"/>
          <w:bCs/>
          <w:color w:val="auto"/>
        </w:rPr>
      </w:pPr>
      <w:r>
        <w:rPr>
          <w:rFonts w:hint="eastAsia" w:ascii="仿宋_GB2312" w:eastAsia="仿宋_GB2312"/>
          <w:b/>
          <w:bCs/>
          <w:color w:val="auto"/>
          <w:sz w:val="24"/>
        </w:rPr>
        <w:t>资格文件目录</w:t>
      </w:r>
      <w:r>
        <w:rPr>
          <w:rFonts w:hint="eastAsia" w:ascii="仿宋_GB2312" w:eastAsia="仿宋_GB2312"/>
          <w:b/>
          <w:color w:val="auto"/>
          <w:sz w:val="24"/>
        </w:rPr>
        <w:t>：</w:t>
      </w:r>
    </w:p>
    <w:p w14:paraId="2582DF53">
      <w:pPr>
        <w:tabs>
          <w:tab w:val="left" w:pos="3870"/>
          <w:tab w:val="left" w:pos="4085"/>
        </w:tabs>
        <w:snapToGrid w:val="0"/>
        <w:spacing w:line="500" w:lineRule="exact"/>
        <w:jc w:val="center"/>
        <w:rPr>
          <w:rFonts w:ascii="仿宋_GB2312" w:eastAsia="仿宋_GB2312"/>
          <w:color w:val="auto"/>
          <w:sz w:val="36"/>
          <w:szCs w:val="36"/>
        </w:rPr>
      </w:pPr>
      <w:r>
        <w:rPr>
          <w:rFonts w:hint="eastAsia" w:ascii="仿宋_GB2312" w:eastAsia="仿宋_GB2312"/>
          <w:color w:val="auto"/>
          <w:sz w:val="36"/>
          <w:szCs w:val="36"/>
        </w:rPr>
        <w:t>目    录</w:t>
      </w:r>
    </w:p>
    <w:p w14:paraId="2CD73F98">
      <w:pPr>
        <w:pStyle w:val="754"/>
        <w:keepNext w:val="0"/>
        <w:keepLines w:val="0"/>
        <w:pageBreakBefore w:val="0"/>
        <w:widowControl/>
        <w:kinsoku/>
        <w:wordWrap/>
        <w:overflowPunct/>
        <w:topLinePunct w:val="0"/>
        <w:autoSpaceDE/>
        <w:autoSpaceDN/>
        <w:bidi w:val="0"/>
        <w:adjustRightInd/>
        <w:snapToGrid/>
        <w:spacing w:before="0" w:beforeAutospacing="0" w:after="0" w:afterAutospacing="0" w:line="460" w:lineRule="atLeas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（1）法定代表人身份证明书（</w:t>
      </w:r>
      <w:r>
        <w:rPr>
          <w:rFonts w:hint="eastAsia" w:ascii="仿宋_GB2312" w:eastAsia="仿宋_GB2312"/>
          <w:b/>
          <w:bCs/>
          <w:color w:val="auto"/>
          <w:sz w:val="28"/>
          <w:szCs w:val="28"/>
        </w:rPr>
        <w:t>必须提供</w:t>
      </w:r>
      <w:r>
        <w:rPr>
          <w:rFonts w:hint="eastAsia" w:ascii="仿宋_GB2312" w:eastAsia="仿宋_GB2312"/>
          <w:color w:val="auto"/>
          <w:sz w:val="28"/>
          <w:szCs w:val="28"/>
        </w:rPr>
        <w:t>）……………………………</w:t>
      </w:r>
    </w:p>
    <w:p w14:paraId="56FC7339">
      <w:pPr>
        <w:pStyle w:val="754"/>
        <w:keepNext w:val="0"/>
        <w:keepLines w:val="0"/>
        <w:pageBreakBefore w:val="0"/>
        <w:widowControl/>
        <w:kinsoku/>
        <w:wordWrap/>
        <w:overflowPunct/>
        <w:topLinePunct w:val="0"/>
        <w:autoSpaceDE/>
        <w:autoSpaceDN/>
        <w:bidi w:val="0"/>
        <w:adjustRightInd/>
        <w:snapToGrid/>
        <w:spacing w:before="0" w:beforeAutospacing="0" w:after="0" w:afterAutospacing="0" w:line="460" w:lineRule="atLeas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（2）法定代表人授权委托书（</w:t>
      </w:r>
      <w:r>
        <w:rPr>
          <w:rFonts w:hint="eastAsia" w:ascii="仿宋_GB2312" w:eastAsia="仿宋_GB2312"/>
          <w:b/>
          <w:bCs/>
          <w:color w:val="auto"/>
          <w:sz w:val="28"/>
          <w:szCs w:val="28"/>
        </w:rPr>
        <w:t>委托代理时必须提供</w:t>
      </w:r>
      <w:r>
        <w:rPr>
          <w:rFonts w:hint="eastAsia" w:ascii="仿宋_GB2312" w:eastAsia="仿宋_GB2312"/>
          <w:color w:val="auto"/>
          <w:sz w:val="28"/>
          <w:szCs w:val="28"/>
        </w:rPr>
        <w:t>）………………</w:t>
      </w:r>
    </w:p>
    <w:p w14:paraId="48883885">
      <w:pPr>
        <w:pStyle w:val="754"/>
        <w:keepNext w:val="0"/>
        <w:keepLines w:val="0"/>
        <w:pageBreakBefore w:val="0"/>
        <w:widowControl/>
        <w:kinsoku/>
        <w:wordWrap/>
        <w:overflowPunct/>
        <w:topLinePunct w:val="0"/>
        <w:autoSpaceDE/>
        <w:autoSpaceDN/>
        <w:bidi w:val="0"/>
        <w:adjustRightInd/>
        <w:snapToGrid/>
        <w:spacing w:before="0" w:beforeAutospacing="0" w:after="0" w:afterAutospacing="0" w:line="460" w:lineRule="atLeas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（3）投标人资格声明函（</w:t>
      </w:r>
      <w:r>
        <w:rPr>
          <w:rFonts w:hint="eastAsia" w:ascii="仿宋_GB2312" w:eastAsia="仿宋_GB2312"/>
          <w:b/>
          <w:bCs/>
          <w:color w:val="auto"/>
          <w:sz w:val="28"/>
          <w:szCs w:val="28"/>
        </w:rPr>
        <w:t>必须提供</w:t>
      </w:r>
      <w:r>
        <w:rPr>
          <w:rFonts w:hint="eastAsia" w:ascii="仿宋_GB2312" w:eastAsia="仿宋_GB2312"/>
          <w:color w:val="auto"/>
          <w:sz w:val="28"/>
          <w:szCs w:val="28"/>
        </w:rPr>
        <w:t>）…………………………………  </w:t>
      </w:r>
    </w:p>
    <w:p w14:paraId="6C00BC78">
      <w:pPr>
        <w:pStyle w:val="754"/>
        <w:keepNext w:val="0"/>
        <w:keepLines w:val="0"/>
        <w:pageBreakBefore w:val="0"/>
        <w:widowControl/>
        <w:kinsoku/>
        <w:wordWrap/>
        <w:overflowPunct/>
        <w:topLinePunct w:val="0"/>
        <w:autoSpaceDE/>
        <w:autoSpaceDN/>
        <w:bidi w:val="0"/>
        <w:adjustRightInd/>
        <w:snapToGrid/>
        <w:spacing w:before="0" w:beforeAutospacing="0" w:after="0" w:afterAutospacing="0" w:line="460" w:lineRule="atLeas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（4）投标人有效主体资格证明（如营业执照、事业单位法人证书、执业许可证、自然人身份证等）（</w:t>
      </w:r>
      <w:r>
        <w:rPr>
          <w:rFonts w:hint="eastAsia" w:ascii="仿宋_GB2312" w:eastAsia="仿宋_GB2312"/>
          <w:b/>
          <w:bCs/>
          <w:color w:val="auto"/>
          <w:sz w:val="28"/>
          <w:szCs w:val="28"/>
        </w:rPr>
        <w:t>必须提供</w:t>
      </w:r>
      <w:r>
        <w:rPr>
          <w:rFonts w:hint="eastAsia" w:ascii="仿宋_GB2312" w:eastAsia="仿宋_GB2312"/>
          <w:color w:val="auto"/>
          <w:sz w:val="28"/>
          <w:szCs w:val="28"/>
        </w:rPr>
        <w:t>）………………………………</w:t>
      </w:r>
    </w:p>
    <w:p w14:paraId="0789496A">
      <w:pPr>
        <w:pStyle w:val="754"/>
        <w:keepNext w:val="0"/>
        <w:keepLines w:val="0"/>
        <w:pageBreakBefore w:val="0"/>
        <w:widowControl/>
        <w:kinsoku/>
        <w:wordWrap/>
        <w:overflowPunct/>
        <w:topLinePunct w:val="0"/>
        <w:autoSpaceDE/>
        <w:autoSpaceDN/>
        <w:bidi w:val="0"/>
        <w:adjustRightInd/>
        <w:snapToGrid/>
        <w:spacing w:before="0" w:beforeAutospacing="0" w:after="0" w:afterAutospacing="0" w:line="460" w:lineRule="atLeas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（5）本项目属于专门面向中小企业采购的项目，投标人</w:t>
      </w:r>
      <w:r>
        <w:rPr>
          <w:rFonts w:hint="eastAsia" w:ascii="仿宋_GB2312" w:eastAsia="仿宋_GB2312"/>
          <w:b/>
          <w:bCs/>
          <w:color w:val="auto"/>
          <w:sz w:val="28"/>
          <w:szCs w:val="28"/>
        </w:rPr>
        <w:t>必须提供</w:t>
      </w:r>
      <w:r>
        <w:rPr>
          <w:rFonts w:hint="eastAsia" w:ascii="仿宋_GB2312" w:eastAsia="仿宋_GB2312"/>
          <w:color w:val="auto"/>
          <w:sz w:val="28"/>
          <w:szCs w:val="28"/>
        </w:rPr>
        <w:t>以下中小企业证明材料之一………………………………</w:t>
      </w:r>
    </w:p>
    <w:p w14:paraId="3C944AA9">
      <w:pPr>
        <w:pStyle w:val="754"/>
        <w:keepNext w:val="0"/>
        <w:keepLines w:val="0"/>
        <w:pageBreakBefore w:val="0"/>
        <w:widowControl/>
        <w:kinsoku/>
        <w:wordWrap/>
        <w:overflowPunct/>
        <w:topLinePunct w:val="0"/>
        <w:autoSpaceDE/>
        <w:autoSpaceDN/>
        <w:bidi w:val="0"/>
        <w:adjustRightInd/>
        <w:snapToGrid/>
        <w:spacing w:before="0" w:beforeAutospacing="0" w:after="0" w:afterAutospacing="0" w:line="460" w:lineRule="atLeas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①中小企业声明函（服务由中小企业承接的</w:t>
      </w:r>
      <w:r>
        <w:rPr>
          <w:rFonts w:hint="eastAsia" w:ascii="仿宋_GB2312" w:eastAsia="仿宋_GB2312"/>
          <w:b/>
          <w:bCs/>
          <w:color w:val="auto"/>
          <w:sz w:val="28"/>
          <w:szCs w:val="28"/>
        </w:rPr>
        <w:t>必须提供</w:t>
      </w:r>
      <w:r>
        <w:rPr>
          <w:rFonts w:hint="eastAsia" w:ascii="仿宋_GB2312" w:eastAsia="仿宋_GB2312"/>
          <w:color w:val="auto"/>
          <w:sz w:val="28"/>
          <w:szCs w:val="28"/>
        </w:rPr>
        <w:t>）………………</w:t>
      </w:r>
    </w:p>
    <w:p w14:paraId="150DC5BC">
      <w:pPr>
        <w:pStyle w:val="754"/>
        <w:keepNext w:val="0"/>
        <w:keepLines w:val="0"/>
        <w:pageBreakBefore w:val="0"/>
        <w:widowControl/>
        <w:kinsoku/>
        <w:wordWrap/>
        <w:overflowPunct/>
        <w:topLinePunct w:val="0"/>
        <w:autoSpaceDE/>
        <w:autoSpaceDN/>
        <w:bidi w:val="0"/>
        <w:adjustRightInd/>
        <w:snapToGrid/>
        <w:spacing w:before="0" w:beforeAutospacing="0" w:after="0" w:afterAutospacing="0" w:line="460" w:lineRule="atLeas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②残疾人福利性单位声明函（服务由残疾人福利性单位承接的</w:t>
      </w:r>
      <w:r>
        <w:rPr>
          <w:rFonts w:hint="eastAsia" w:ascii="仿宋_GB2312" w:eastAsia="仿宋_GB2312"/>
          <w:b/>
          <w:bCs/>
          <w:color w:val="auto"/>
          <w:sz w:val="28"/>
          <w:szCs w:val="28"/>
        </w:rPr>
        <w:t>必须提供</w:t>
      </w:r>
      <w:r>
        <w:rPr>
          <w:rFonts w:hint="eastAsia" w:ascii="仿宋_GB2312" w:eastAsia="仿宋_GB2312"/>
          <w:color w:val="auto"/>
          <w:sz w:val="28"/>
          <w:szCs w:val="28"/>
        </w:rPr>
        <w:t>）………………</w:t>
      </w:r>
    </w:p>
    <w:p w14:paraId="7E172730">
      <w:pPr>
        <w:pStyle w:val="754"/>
        <w:keepNext w:val="0"/>
        <w:keepLines w:val="0"/>
        <w:pageBreakBefore w:val="0"/>
        <w:widowControl/>
        <w:kinsoku/>
        <w:wordWrap/>
        <w:overflowPunct/>
        <w:topLinePunct w:val="0"/>
        <w:autoSpaceDE/>
        <w:autoSpaceDN/>
        <w:bidi w:val="0"/>
        <w:adjustRightInd/>
        <w:snapToGrid/>
        <w:spacing w:before="0" w:beforeAutospacing="0" w:after="0" w:afterAutospacing="0" w:line="460" w:lineRule="atLeas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③监狱企业由省级以上监狱管理局、戒毒管理局（含新疆生产建设兵团）出具的属于监狱企业的证明文件（服务由监狱企业承接的</w:t>
      </w:r>
      <w:r>
        <w:rPr>
          <w:rFonts w:hint="eastAsia" w:ascii="仿宋_GB2312" w:eastAsia="仿宋_GB2312"/>
          <w:b/>
          <w:bCs/>
          <w:color w:val="auto"/>
          <w:sz w:val="28"/>
          <w:szCs w:val="28"/>
        </w:rPr>
        <w:t>必须提供</w:t>
      </w:r>
      <w:r>
        <w:rPr>
          <w:rFonts w:hint="eastAsia" w:ascii="仿宋_GB2312" w:eastAsia="仿宋_GB2312"/>
          <w:color w:val="auto"/>
          <w:sz w:val="28"/>
          <w:szCs w:val="28"/>
        </w:rPr>
        <w:t>）…</w:t>
      </w:r>
    </w:p>
    <w:p w14:paraId="7FE63914">
      <w:pPr>
        <w:tabs>
          <w:tab w:val="left" w:pos="3870"/>
          <w:tab w:val="left" w:pos="4085"/>
        </w:tabs>
        <w:snapToGrid w:val="0"/>
        <w:spacing w:line="500" w:lineRule="exact"/>
        <w:ind w:firstLine="560" w:firstLineChars="200"/>
        <w:jc w:val="left"/>
        <w:rPr>
          <w:rFonts w:ascii="仿宋_GB2312" w:eastAsia="仿宋_GB2312"/>
          <w:color w:val="auto"/>
          <w:sz w:val="28"/>
          <w:szCs w:val="28"/>
        </w:rPr>
      </w:pPr>
    </w:p>
    <w:p w14:paraId="6C95A962">
      <w:pPr>
        <w:pStyle w:val="62"/>
        <w:sectPr>
          <w:pgSz w:w="11906" w:h="16838"/>
          <w:pgMar w:top="1440" w:right="1426" w:bottom="1440" w:left="1440" w:header="851" w:footer="992" w:gutter="0"/>
          <w:cols w:space="720" w:num="1"/>
          <w:docGrid w:linePitch="312" w:charSpace="0"/>
        </w:sectPr>
      </w:pPr>
    </w:p>
    <w:p w14:paraId="1FCC1872">
      <w:pPr>
        <w:pStyle w:val="191"/>
        <w:numPr>
          <w:ilvl w:val="0"/>
          <w:numId w:val="5"/>
        </w:numPr>
        <w:snapToGrid w:val="0"/>
        <w:spacing w:before="50" w:after="120" w:afterLines="50" w:line="360" w:lineRule="exact"/>
        <w:ind w:left="709" w:firstLineChars="0"/>
        <w:jc w:val="left"/>
        <w:rPr>
          <w:rFonts w:ascii="仿宋_GB2312" w:hAnsi="Courier New" w:eastAsia="仿宋_GB2312" w:cs="Courier New"/>
          <w:b/>
          <w:color w:val="auto"/>
          <w:sz w:val="24"/>
        </w:rPr>
      </w:pPr>
      <w:bookmarkStart w:id="116" w:name="_Hlk101434389"/>
      <w:r>
        <w:rPr>
          <w:rFonts w:hint="eastAsia" w:ascii="仿宋_GB2312" w:hAnsi="Courier New" w:eastAsia="仿宋_GB2312" w:cs="Courier New"/>
          <w:b/>
          <w:color w:val="auto"/>
          <w:sz w:val="24"/>
        </w:rPr>
        <w:t>法定代表人身份证明书格式（必须提供）：</w:t>
      </w:r>
    </w:p>
    <w:p w14:paraId="74FB615C">
      <w:pPr>
        <w:pStyle w:val="27"/>
        <w:ind w:left="-10" w:firstLine="10" w:firstLineChars="3"/>
        <w:jc w:val="center"/>
        <w:rPr>
          <w:rFonts w:ascii="仿宋_GB2312" w:hAnsi="Times New Roman" w:eastAsia="仿宋_GB2312"/>
          <w:b/>
          <w:color w:val="auto"/>
          <w:sz w:val="32"/>
        </w:rPr>
      </w:pPr>
    </w:p>
    <w:p w14:paraId="586B7F75">
      <w:pPr>
        <w:pStyle w:val="27"/>
        <w:ind w:left="-10" w:firstLine="10" w:firstLineChars="3"/>
        <w:jc w:val="center"/>
        <w:rPr>
          <w:rFonts w:ascii="仿宋_GB2312" w:hAnsi="Times New Roman" w:eastAsia="仿宋_GB2312"/>
          <w:b/>
          <w:color w:val="auto"/>
          <w:sz w:val="32"/>
        </w:rPr>
      </w:pPr>
      <w:r>
        <w:rPr>
          <w:rFonts w:hint="eastAsia" w:ascii="仿宋_GB2312" w:hAnsi="Times New Roman" w:eastAsia="仿宋_GB2312"/>
          <w:b/>
          <w:color w:val="auto"/>
          <w:sz w:val="32"/>
        </w:rPr>
        <w:t>法定代表人身份证明书</w:t>
      </w:r>
    </w:p>
    <w:p w14:paraId="5C16D793">
      <w:pPr>
        <w:pStyle w:val="27"/>
        <w:ind w:left="-10" w:firstLine="6" w:firstLineChars="3"/>
        <w:jc w:val="center"/>
        <w:rPr>
          <w:rFonts w:ascii="仿宋_GB2312" w:hAnsi="Times New Roman" w:eastAsia="仿宋_GB2312"/>
          <w:b/>
          <w:color w:val="auto"/>
          <w:sz w:val="20"/>
          <w:szCs w:val="8"/>
        </w:rPr>
      </w:pPr>
    </w:p>
    <w:p w14:paraId="7C2B4AF7">
      <w:pPr>
        <w:pStyle w:val="27"/>
        <w:keepNext w:val="0"/>
        <w:keepLines w:val="0"/>
        <w:pageBreakBefore w:val="0"/>
        <w:widowControl w:val="0"/>
        <w:kinsoku/>
        <w:wordWrap/>
        <w:overflowPunct/>
        <w:topLinePunct w:val="0"/>
        <w:autoSpaceDE/>
        <w:autoSpaceDN/>
        <w:bidi w:val="0"/>
        <w:adjustRightInd/>
        <w:snapToGrid/>
        <w:spacing w:line="440" w:lineRule="exact"/>
        <w:ind w:firstLine="277"/>
        <w:textAlignment w:val="auto"/>
        <w:rPr>
          <w:rFonts w:ascii="仿宋_GB2312" w:hAnsi="Times New Roman" w:eastAsia="仿宋_GB2312"/>
          <w:color w:val="auto"/>
          <w:sz w:val="28"/>
          <w:szCs w:val="28"/>
          <w:u w:val="single"/>
        </w:rPr>
      </w:pPr>
      <w:r>
        <w:rPr>
          <w:rFonts w:hint="eastAsia" w:ascii="仿宋_GB2312" w:hAnsi="宋体" w:eastAsia="仿宋_GB2312"/>
          <w:color w:val="auto"/>
          <w:sz w:val="28"/>
          <w:szCs w:val="28"/>
        </w:rPr>
        <w:t>单位名称：</w:t>
      </w:r>
      <w:r>
        <w:rPr>
          <w:rFonts w:hint="eastAsia" w:ascii="仿宋_GB2312" w:hAnsi="Times New Roman" w:eastAsia="仿宋_GB2312"/>
          <w:color w:val="auto"/>
          <w:sz w:val="28"/>
          <w:szCs w:val="28"/>
          <w:u w:val="single"/>
        </w:rPr>
        <w:t xml:space="preserve">                         </w:t>
      </w:r>
    </w:p>
    <w:p w14:paraId="4B918F0B">
      <w:pPr>
        <w:pStyle w:val="27"/>
        <w:keepNext w:val="0"/>
        <w:keepLines w:val="0"/>
        <w:pageBreakBefore w:val="0"/>
        <w:widowControl w:val="0"/>
        <w:kinsoku/>
        <w:wordWrap/>
        <w:overflowPunct/>
        <w:topLinePunct w:val="0"/>
        <w:autoSpaceDE/>
        <w:autoSpaceDN/>
        <w:bidi w:val="0"/>
        <w:adjustRightInd/>
        <w:snapToGrid/>
        <w:spacing w:line="440" w:lineRule="exact"/>
        <w:ind w:firstLine="277"/>
        <w:textAlignment w:val="auto"/>
        <w:rPr>
          <w:rFonts w:ascii="仿宋_GB2312" w:hAnsi="Times New Roman" w:eastAsia="仿宋_GB2312"/>
          <w:color w:val="auto"/>
          <w:sz w:val="28"/>
          <w:szCs w:val="28"/>
        </w:rPr>
      </w:pPr>
      <w:r>
        <w:rPr>
          <w:rFonts w:hint="eastAsia" w:ascii="仿宋_GB2312" w:hAnsi="宋体" w:eastAsia="仿宋_GB2312"/>
          <w:color w:val="auto"/>
          <w:sz w:val="28"/>
          <w:szCs w:val="28"/>
        </w:rPr>
        <w:t>单位性质：</w:t>
      </w:r>
      <w:r>
        <w:rPr>
          <w:rFonts w:hint="eastAsia" w:ascii="仿宋_GB2312" w:hAnsi="Times New Roman" w:eastAsia="仿宋_GB2312"/>
          <w:color w:val="auto"/>
          <w:sz w:val="28"/>
          <w:szCs w:val="28"/>
          <w:u w:val="single"/>
        </w:rPr>
        <w:t xml:space="preserve">                         </w:t>
      </w:r>
    </w:p>
    <w:p w14:paraId="1CB8D422">
      <w:pPr>
        <w:pStyle w:val="27"/>
        <w:keepNext w:val="0"/>
        <w:keepLines w:val="0"/>
        <w:pageBreakBefore w:val="0"/>
        <w:widowControl w:val="0"/>
        <w:kinsoku/>
        <w:wordWrap/>
        <w:overflowPunct/>
        <w:topLinePunct w:val="0"/>
        <w:autoSpaceDE/>
        <w:autoSpaceDN/>
        <w:bidi w:val="0"/>
        <w:adjustRightInd/>
        <w:snapToGrid/>
        <w:spacing w:line="440" w:lineRule="exact"/>
        <w:ind w:firstLine="277"/>
        <w:textAlignment w:val="auto"/>
        <w:rPr>
          <w:rFonts w:ascii="仿宋_GB2312" w:hAnsi="Times New Roman" w:eastAsia="仿宋_GB2312"/>
          <w:color w:val="auto"/>
          <w:sz w:val="28"/>
          <w:szCs w:val="28"/>
        </w:rPr>
      </w:pPr>
      <w:r>
        <w:rPr>
          <w:rFonts w:hint="eastAsia" w:ascii="仿宋_GB2312" w:hAnsi="宋体" w:eastAsia="仿宋_GB2312"/>
          <w:color w:val="auto"/>
          <w:sz w:val="28"/>
          <w:szCs w:val="28"/>
        </w:rPr>
        <w:t>地</w:t>
      </w:r>
      <w:r>
        <w:rPr>
          <w:rFonts w:hint="eastAsia" w:ascii="仿宋_GB2312" w:hAnsi="Times New Roman" w:eastAsia="仿宋_GB2312"/>
          <w:color w:val="auto"/>
          <w:sz w:val="28"/>
          <w:szCs w:val="28"/>
        </w:rPr>
        <w:t xml:space="preserve">    </w:t>
      </w:r>
      <w:r>
        <w:rPr>
          <w:rFonts w:hint="eastAsia" w:ascii="仿宋_GB2312" w:hAnsi="宋体" w:eastAsia="仿宋_GB2312"/>
          <w:color w:val="auto"/>
          <w:sz w:val="28"/>
          <w:szCs w:val="28"/>
        </w:rPr>
        <w:t>址：</w:t>
      </w:r>
      <w:r>
        <w:rPr>
          <w:rFonts w:hint="eastAsia" w:ascii="仿宋_GB2312" w:hAnsi="Times New Roman" w:eastAsia="仿宋_GB2312"/>
          <w:color w:val="auto"/>
          <w:sz w:val="28"/>
          <w:szCs w:val="28"/>
          <w:u w:val="single"/>
        </w:rPr>
        <w:t xml:space="preserve">                         </w:t>
      </w:r>
    </w:p>
    <w:p w14:paraId="7069843B">
      <w:pPr>
        <w:pStyle w:val="27"/>
        <w:keepNext w:val="0"/>
        <w:keepLines w:val="0"/>
        <w:pageBreakBefore w:val="0"/>
        <w:widowControl w:val="0"/>
        <w:kinsoku/>
        <w:wordWrap/>
        <w:overflowPunct/>
        <w:topLinePunct w:val="0"/>
        <w:autoSpaceDE/>
        <w:autoSpaceDN/>
        <w:bidi w:val="0"/>
        <w:adjustRightInd/>
        <w:snapToGrid/>
        <w:spacing w:line="440" w:lineRule="exact"/>
        <w:ind w:firstLine="277"/>
        <w:textAlignment w:val="auto"/>
        <w:rPr>
          <w:rFonts w:ascii="仿宋_GB2312" w:hAnsi="Times New Roman" w:eastAsia="仿宋_GB2312"/>
          <w:color w:val="auto"/>
          <w:sz w:val="28"/>
          <w:szCs w:val="28"/>
        </w:rPr>
      </w:pPr>
      <w:r>
        <w:rPr>
          <w:rFonts w:hint="eastAsia" w:ascii="仿宋_GB2312" w:hAnsi="宋体" w:eastAsia="仿宋_GB2312"/>
          <w:color w:val="auto"/>
          <w:sz w:val="28"/>
          <w:szCs w:val="28"/>
        </w:rPr>
        <w:t>成立时间：</w:t>
      </w:r>
      <w:r>
        <w:rPr>
          <w:rFonts w:hint="eastAsia" w:ascii="仿宋_GB2312" w:hAnsi="Times New Roman" w:eastAsia="仿宋_GB2312"/>
          <w:color w:val="auto"/>
          <w:sz w:val="28"/>
          <w:szCs w:val="28"/>
          <w:u w:val="single"/>
        </w:rPr>
        <w:t xml:space="preserve">              </w:t>
      </w:r>
      <w:r>
        <w:rPr>
          <w:rFonts w:hint="eastAsia" w:ascii="仿宋_GB2312" w:hAnsi="宋体" w:eastAsia="仿宋_GB2312"/>
          <w:color w:val="auto"/>
          <w:sz w:val="28"/>
          <w:szCs w:val="28"/>
        </w:rPr>
        <w:t>年</w:t>
      </w:r>
      <w:r>
        <w:rPr>
          <w:rFonts w:hint="eastAsia" w:ascii="仿宋_GB2312" w:hAnsi="Times New Roman" w:eastAsia="仿宋_GB2312"/>
          <w:color w:val="auto"/>
          <w:sz w:val="28"/>
          <w:szCs w:val="28"/>
          <w:u w:val="single"/>
        </w:rPr>
        <w:t xml:space="preserve">   </w:t>
      </w:r>
      <w:r>
        <w:rPr>
          <w:rFonts w:hint="eastAsia" w:ascii="仿宋_GB2312" w:hAnsi="宋体" w:eastAsia="仿宋_GB2312"/>
          <w:color w:val="auto"/>
          <w:sz w:val="28"/>
          <w:szCs w:val="28"/>
        </w:rPr>
        <w:t>月</w:t>
      </w:r>
      <w:r>
        <w:rPr>
          <w:rFonts w:hint="eastAsia" w:ascii="仿宋_GB2312" w:hAnsi="Times New Roman" w:eastAsia="仿宋_GB2312"/>
          <w:color w:val="auto"/>
          <w:sz w:val="28"/>
          <w:szCs w:val="28"/>
          <w:u w:val="single"/>
        </w:rPr>
        <w:t xml:space="preserve">   </w:t>
      </w:r>
      <w:r>
        <w:rPr>
          <w:rFonts w:hint="eastAsia" w:ascii="仿宋_GB2312" w:hAnsi="宋体" w:eastAsia="仿宋_GB2312"/>
          <w:color w:val="auto"/>
          <w:sz w:val="28"/>
          <w:szCs w:val="28"/>
        </w:rPr>
        <w:t>日</w:t>
      </w:r>
    </w:p>
    <w:p w14:paraId="202C0A98">
      <w:pPr>
        <w:pStyle w:val="27"/>
        <w:keepNext w:val="0"/>
        <w:keepLines w:val="0"/>
        <w:pageBreakBefore w:val="0"/>
        <w:widowControl w:val="0"/>
        <w:kinsoku/>
        <w:wordWrap/>
        <w:overflowPunct/>
        <w:topLinePunct w:val="0"/>
        <w:autoSpaceDE/>
        <w:autoSpaceDN/>
        <w:bidi w:val="0"/>
        <w:adjustRightInd/>
        <w:snapToGrid/>
        <w:spacing w:line="440" w:lineRule="exact"/>
        <w:ind w:firstLine="277"/>
        <w:textAlignment w:val="auto"/>
        <w:rPr>
          <w:rFonts w:ascii="仿宋_GB2312" w:hAnsi="Times New Roman" w:eastAsia="仿宋_GB2312"/>
          <w:color w:val="auto"/>
          <w:sz w:val="28"/>
          <w:szCs w:val="28"/>
          <w:u w:val="single"/>
        </w:rPr>
      </w:pPr>
      <w:r>
        <w:rPr>
          <w:rFonts w:hint="eastAsia" w:ascii="仿宋_GB2312" w:hAnsi="宋体" w:eastAsia="仿宋_GB2312"/>
          <w:color w:val="auto"/>
          <w:sz w:val="28"/>
          <w:szCs w:val="28"/>
        </w:rPr>
        <w:t>经营期限：</w:t>
      </w:r>
      <w:r>
        <w:rPr>
          <w:rFonts w:hint="eastAsia" w:ascii="仿宋_GB2312" w:hAnsi="Times New Roman" w:eastAsia="仿宋_GB2312"/>
          <w:color w:val="auto"/>
          <w:sz w:val="28"/>
          <w:szCs w:val="28"/>
          <w:u w:val="single"/>
        </w:rPr>
        <w:t xml:space="preserve">                          </w:t>
      </w:r>
    </w:p>
    <w:p w14:paraId="052326D2">
      <w:pPr>
        <w:pStyle w:val="27"/>
        <w:keepNext w:val="0"/>
        <w:keepLines w:val="0"/>
        <w:pageBreakBefore w:val="0"/>
        <w:widowControl w:val="0"/>
        <w:kinsoku/>
        <w:wordWrap/>
        <w:overflowPunct/>
        <w:topLinePunct w:val="0"/>
        <w:autoSpaceDE/>
        <w:autoSpaceDN/>
        <w:bidi w:val="0"/>
        <w:adjustRightInd/>
        <w:snapToGrid/>
        <w:spacing w:line="440" w:lineRule="exact"/>
        <w:ind w:firstLine="277"/>
        <w:textAlignment w:val="auto"/>
        <w:rPr>
          <w:rFonts w:ascii="仿宋_GB2312" w:hAnsi="Times New Roman" w:eastAsia="仿宋_GB2312"/>
          <w:color w:val="auto"/>
          <w:sz w:val="28"/>
          <w:szCs w:val="28"/>
        </w:rPr>
      </w:pPr>
      <w:r>
        <w:rPr>
          <w:rFonts w:hint="eastAsia" w:ascii="仿宋_GB2312" w:hAnsi="宋体" w:eastAsia="仿宋_GB2312"/>
          <w:color w:val="auto"/>
          <w:sz w:val="28"/>
          <w:szCs w:val="28"/>
        </w:rPr>
        <w:t>姓名：</w:t>
      </w:r>
      <w:r>
        <w:rPr>
          <w:rFonts w:hint="eastAsia" w:ascii="仿宋_GB2312" w:hAnsi="Times New Roman" w:eastAsia="仿宋_GB2312"/>
          <w:color w:val="auto"/>
          <w:sz w:val="28"/>
          <w:szCs w:val="28"/>
          <w:u w:val="single"/>
        </w:rPr>
        <w:t xml:space="preserve">       </w:t>
      </w:r>
      <w:r>
        <w:rPr>
          <w:rFonts w:hint="eastAsia" w:ascii="仿宋_GB2312" w:hAnsi="宋体" w:eastAsia="仿宋_GB2312"/>
          <w:color w:val="auto"/>
          <w:sz w:val="28"/>
          <w:szCs w:val="28"/>
        </w:rPr>
        <w:t>性别：</w:t>
      </w:r>
      <w:r>
        <w:rPr>
          <w:rFonts w:hint="eastAsia" w:ascii="仿宋_GB2312" w:hAnsi="Times New Roman" w:eastAsia="仿宋_GB2312"/>
          <w:color w:val="auto"/>
          <w:sz w:val="28"/>
          <w:szCs w:val="28"/>
          <w:u w:val="single"/>
        </w:rPr>
        <w:t xml:space="preserve">   </w:t>
      </w:r>
      <w:r>
        <w:rPr>
          <w:rFonts w:hint="eastAsia" w:ascii="仿宋_GB2312" w:hAnsi="宋体" w:eastAsia="仿宋_GB2312"/>
          <w:color w:val="auto"/>
          <w:sz w:val="28"/>
          <w:szCs w:val="28"/>
        </w:rPr>
        <w:t>年龄：</w:t>
      </w:r>
      <w:r>
        <w:rPr>
          <w:rFonts w:hint="eastAsia" w:ascii="仿宋_GB2312" w:hAnsi="Times New Roman" w:eastAsia="仿宋_GB2312"/>
          <w:color w:val="auto"/>
          <w:sz w:val="28"/>
          <w:szCs w:val="28"/>
          <w:u w:val="single"/>
        </w:rPr>
        <w:t xml:space="preserve">     </w:t>
      </w:r>
      <w:r>
        <w:rPr>
          <w:rFonts w:hint="eastAsia" w:ascii="仿宋_GB2312" w:hAnsi="宋体" w:eastAsia="仿宋_GB2312"/>
          <w:color w:val="auto"/>
          <w:sz w:val="28"/>
          <w:szCs w:val="28"/>
        </w:rPr>
        <w:t>职务：</w:t>
      </w:r>
      <w:r>
        <w:rPr>
          <w:rFonts w:hint="eastAsia" w:ascii="仿宋_GB2312" w:hAnsi="Times New Roman" w:eastAsia="仿宋_GB2312"/>
          <w:color w:val="auto"/>
          <w:sz w:val="28"/>
          <w:szCs w:val="28"/>
          <w:u w:val="single"/>
        </w:rPr>
        <w:t xml:space="preserve">       </w:t>
      </w:r>
    </w:p>
    <w:p w14:paraId="1102581B">
      <w:pPr>
        <w:pStyle w:val="27"/>
        <w:keepNext w:val="0"/>
        <w:keepLines w:val="0"/>
        <w:pageBreakBefore w:val="0"/>
        <w:widowControl w:val="0"/>
        <w:kinsoku/>
        <w:wordWrap/>
        <w:overflowPunct/>
        <w:topLinePunct w:val="0"/>
        <w:autoSpaceDE/>
        <w:autoSpaceDN/>
        <w:bidi w:val="0"/>
        <w:adjustRightInd/>
        <w:snapToGrid/>
        <w:spacing w:line="440" w:lineRule="exact"/>
        <w:ind w:firstLine="277"/>
        <w:textAlignment w:val="auto"/>
        <w:rPr>
          <w:rFonts w:ascii="仿宋_GB2312" w:hAnsi="Times New Roman" w:eastAsia="仿宋_GB2312"/>
          <w:color w:val="auto"/>
          <w:sz w:val="28"/>
          <w:szCs w:val="28"/>
        </w:rPr>
      </w:pPr>
      <w:r>
        <w:rPr>
          <w:rFonts w:hint="eastAsia" w:ascii="仿宋_GB2312" w:hAnsi="宋体" w:eastAsia="仿宋_GB2312"/>
          <w:color w:val="auto"/>
          <w:sz w:val="28"/>
          <w:szCs w:val="28"/>
        </w:rPr>
        <w:t>系</w:t>
      </w:r>
      <w:r>
        <w:rPr>
          <w:rFonts w:hint="eastAsia" w:ascii="仿宋_GB2312" w:hAnsi="Times New Roman" w:eastAsia="仿宋_GB2312"/>
          <w:color w:val="auto"/>
          <w:sz w:val="28"/>
          <w:szCs w:val="28"/>
          <w:u w:val="single"/>
        </w:rPr>
        <w:t xml:space="preserve">     </w:t>
      </w:r>
      <w:r>
        <w:rPr>
          <w:rFonts w:hint="eastAsia" w:ascii="仿宋_GB2312" w:hAnsi="宋体" w:eastAsia="仿宋_GB2312"/>
          <w:color w:val="auto"/>
          <w:sz w:val="28"/>
          <w:szCs w:val="28"/>
          <w:u w:val="single"/>
        </w:rPr>
        <w:t>（投标人名称）</w:t>
      </w:r>
      <w:r>
        <w:rPr>
          <w:rFonts w:hint="eastAsia" w:ascii="仿宋_GB2312" w:hAnsi="Times New Roman" w:eastAsia="仿宋_GB2312"/>
          <w:color w:val="auto"/>
          <w:sz w:val="28"/>
          <w:szCs w:val="28"/>
          <w:u w:val="single"/>
        </w:rPr>
        <w:t xml:space="preserve">  </w:t>
      </w:r>
      <w:r>
        <w:rPr>
          <w:rFonts w:hint="eastAsia" w:ascii="仿宋_GB2312" w:hAnsi="宋体" w:eastAsia="仿宋_GB2312"/>
          <w:color w:val="auto"/>
          <w:sz w:val="28"/>
          <w:szCs w:val="28"/>
        </w:rPr>
        <w:t>的法定代表人。</w:t>
      </w:r>
    </w:p>
    <w:p w14:paraId="2646F06A">
      <w:pPr>
        <w:pStyle w:val="27"/>
        <w:keepNext w:val="0"/>
        <w:keepLines w:val="0"/>
        <w:pageBreakBefore w:val="0"/>
        <w:widowControl w:val="0"/>
        <w:kinsoku/>
        <w:wordWrap/>
        <w:overflowPunct/>
        <w:topLinePunct w:val="0"/>
        <w:autoSpaceDE/>
        <w:autoSpaceDN/>
        <w:bidi w:val="0"/>
        <w:adjustRightInd/>
        <w:snapToGrid/>
        <w:spacing w:line="440" w:lineRule="exact"/>
        <w:ind w:firstLine="277"/>
        <w:textAlignment w:val="auto"/>
        <w:rPr>
          <w:rFonts w:ascii="仿宋_GB2312" w:hAnsi="Times New Roman" w:eastAsia="仿宋_GB2312"/>
          <w:color w:val="auto"/>
          <w:sz w:val="28"/>
          <w:szCs w:val="28"/>
        </w:rPr>
      </w:pPr>
      <w:r>
        <w:rPr>
          <w:rFonts w:hint="eastAsia" w:ascii="仿宋_GB2312" w:hAnsi="宋体" w:eastAsia="仿宋_GB2312"/>
          <w:color w:val="auto"/>
          <w:sz w:val="28"/>
          <w:szCs w:val="28"/>
        </w:rPr>
        <w:t>特此证明。</w:t>
      </w:r>
    </w:p>
    <w:p w14:paraId="342113DA">
      <w:pPr>
        <w:pStyle w:val="27"/>
        <w:keepNext w:val="0"/>
        <w:keepLines w:val="0"/>
        <w:pageBreakBefore w:val="0"/>
        <w:widowControl w:val="0"/>
        <w:kinsoku/>
        <w:wordWrap/>
        <w:overflowPunct/>
        <w:topLinePunct w:val="0"/>
        <w:autoSpaceDE/>
        <w:autoSpaceDN/>
        <w:bidi w:val="0"/>
        <w:adjustRightInd/>
        <w:snapToGrid/>
        <w:spacing w:line="440" w:lineRule="exact"/>
        <w:ind w:right="420" w:firstLine="4200" w:firstLineChars="1500"/>
        <w:textAlignment w:val="auto"/>
        <w:rPr>
          <w:rFonts w:ascii="仿宋_GB2312" w:hAnsi="Times New Roman" w:eastAsia="仿宋_GB2312"/>
          <w:color w:val="auto"/>
          <w:sz w:val="28"/>
          <w:szCs w:val="28"/>
        </w:rPr>
      </w:pPr>
      <w:r>
        <w:rPr>
          <w:rFonts w:hint="eastAsia" w:ascii="仿宋_GB2312" w:hAnsi="Times New Roman" w:eastAsia="仿宋_GB2312"/>
          <w:color w:val="auto"/>
          <w:sz w:val="28"/>
          <w:szCs w:val="28"/>
        </w:rPr>
        <w:t>投标人（</w:t>
      </w:r>
      <w:r>
        <w:rPr>
          <w:rFonts w:hint="eastAsia" w:ascii="仿宋_GB2312" w:hAnsi="Times New Roman" w:eastAsia="仿宋_GB2312"/>
          <w:b/>
          <w:bCs/>
          <w:color w:val="auto"/>
          <w:sz w:val="28"/>
          <w:szCs w:val="28"/>
        </w:rPr>
        <w:t>CA电子签章</w:t>
      </w:r>
      <w:r>
        <w:rPr>
          <w:rFonts w:hint="eastAsia" w:ascii="仿宋_GB2312" w:hAnsi="Times New Roman" w:eastAsia="仿宋_GB2312"/>
          <w:color w:val="auto"/>
          <w:sz w:val="28"/>
          <w:szCs w:val="28"/>
        </w:rPr>
        <w:t>）：</w:t>
      </w:r>
      <w:r>
        <w:rPr>
          <w:rFonts w:hint="eastAsia" w:ascii="仿宋_GB2312" w:hAnsi="Times New Roman" w:eastAsia="仿宋_GB2312"/>
          <w:color w:val="auto"/>
          <w:sz w:val="28"/>
          <w:szCs w:val="28"/>
          <w:u w:val="single"/>
        </w:rPr>
        <w:t xml:space="preserve">     </w:t>
      </w:r>
      <w:r>
        <w:rPr>
          <w:rFonts w:ascii="仿宋_GB2312" w:hAnsi="Times New Roman" w:eastAsia="仿宋_GB2312"/>
          <w:color w:val="auto"/>
          <w:sz w:val="28"/>
          <w:szCs w:val="28"/>
          <w:u w:val="single"/>
        </w:rPr>
        <w:t xml:space="preserve">     </w:t>
      </w:r>
    </w:p>
    <w:p w14:paraId="76402FDE">
      <w:pPr>
        <w:pStyle w:val="27"/>
        <w:keepNext w:val="0"/>
        <w:keepLines w:val="0"/>
        <w:pageBreakBefore w:val="0"/>
        <w:widowControl w:val="0"/>
        <w:kinsoku/>
        <w:wordWrap/>
        <w:overflowPunct/>
        <w:topLinePunct w:val="0"/>
        <w:autoSpaceDE/>
        <w:autoSpaceDN/>
        <w:bidi w:val="0"/>
        <w:adjustRightInd/>
        <w:snapToGrid/>
        <w:spacing w:line="440" w:lineRule="exact"/>
        <w:ind w:firstLine="420"/>
        <w:jc w:val="center"/>
        <w:textAlignment w:val="auto"/>
        <w:rPr>
          <w:rFonts w:ascii="仿宋_GB2312" w:hAnsi="Times New Roman" w:eastAsia="仿宋_GB2312"/>
          <w:color w:val="auto"/>
          <w:sz w:val="28"/>
          <w:szCs w:val="28"/>
        </w:rPr>
      </w:pPr>
      <w:r>
        <w:rPr>
          <w:rFonts w:hint="eastAsia" w:ascii="仿宋_GB2312" w:hAnsi="Times New Roman" w:eastAsia="仿宋_GB2312"/>
          <w:color w:val="auto"/>
          <w:sz w:val="28"/>
          <w:szCs w:val="28"/>
        </w:rPr>
        <w:t xml:space="preserve">              </w:t>
      </w:r>
      <w:r>
        <w:rPr>
          <w:rFonts w:hint="eastAsia" w:ascii="仿宋_GB2312" w:hAnsi="Times New Roman" w:eastAsia="仿宋_GB2312"/>
          <w:color w:val="auto"/>
          <w:sz w:val="28"/>
          <w:szCs w:val="28"/>
          <w:lang w:val="en-US" w:eastAsia="zh-CN"/>
        </w:rPr>
        <w:t xml:space="preserve"> </w:t>
      </w:r>
      <w:r>
        <w:rPr>
          <w:rFonts w:hint="eastAsia" w:ascii="仿宋_GB2312" w:hAnsi="Times New Roman" w:eastAsia="仿宋_GB2312"/>
          <w:color w:val="auto"/>
          <w:sz w:val="28"/>
          <w:szCs w:val="28"/>
        </w:rPr>
        <w:t xml:space="preserve"> </w:t>
      </w:r>
      <w:r>
        <w:rPr>
          <w:rFonts w:hint="eastAsia" w:ascii="仿宋_GB2312" w:hAnsi="宋体" w:eastAsia="仿宋_GB2312"/>
          <w:color w:val="auto"/>
          <w:sz w:val="28"/>
          <w:szCs w:val="28"/>
        </w:rPr>
        <w:t>日期：       年   月   日</w:t>
      </w:r>
    </w:p>
    <w:p w14:paraId="5EBF9CA7">
      <w:pPr>
        <w:pStyle w:val="27"/>
        <w:spacing w:line="360" w:lineRule="exact"/>
        <w:rPr>
          <w:rFonts w:ascii="仿宋_GB2312" w:hAnsi="Times New Roman" w:eastAsia="仿宋_GB2312"/>
          <w:color w:val="auto"/>
        </w:rPr>
      </w:pPr>
      <w:r>
        <w:rPr>
          <w:color w:val="auto"/>
        </w:rPr>
        <mc:AlternateContent>
          <mc:Choice Requires="wps">
            <w:drawing>
              <wp:anchor distT="0" distB="0" distL="0" distR="0" simplePos="0" relativeHeight="251659264" behindDoc="0" locked="0" layoutInCell="1" allowOverlap="1">
                <wp:simplePos x="0" y="0"/>
                <wp:positionH relativeFrom="column">
                  <wp:posOffset>-188595</wp:posOffset>
                </wp:positionH>
                <wp:positionV relativeFrom="paragraph">
                  <wp:posOffset>108585</wp:posOffset>
                </wp:positionV>
                <wp:extent cx="6309995" cy="3175"/>
                <wp:effectExtent l="0" t="0" r="0" b="0"/>
                <wp:wrapNone/>
                <wp:docPr id="1026" name="直线 13"/>
                <wp:cNvGraphicFramePr/>
                <a:graphic xmlns:a="http://schemas.openxmlformats.org/drawingml/2006/main">
                  <a:graphicData uri="http://schemas.microsoft.com/office/word/2010/wordprocessingShape">
                    <wps:wsp>
                      <wps:cNvCnPr/>
                      <wps:spPr>
                        <a:xfrm flipV="1">
                          <a:off x="0" y="0"/>
                          <a:ext cx="6309995" cy="3175"/>
                        </a:xfrm>
                        <a:prstGeom prst="line">
                          <a:avLst/>
                        </a:prstGeom>
                        <a:ln w="9525" cap="flat" cmpd="sng">
                          <a:solidFill>
                            <a:srgbClr val="000000"/>
                          </a:solidFill>
                          <a:prstDash val="solid"/>
                          <a:round/>
                        </a:ln>
                        <a:effectLst/>
                      </wps:spPr>
                      <wps:bodyPr/>
                    </wps:wsp>
                  </a:graphicData>
                </a:graphic>
              </wp:anchor>
            </w:drawing>
          </mc:Choice>
          <mc:Fallback>
            <w:pict>
              <v:line id="直线 13" o:spid="_x0000_s1026" o:spt="20" style="position:absolute;left:0pt;flip:y;margin-left:-14.85pt;margin-top:8.55pt;height:0.25pt;width:496.85pt;z-index:251659264;mso-width-relative:page;mso-height-relative:page;" filled="f" stroked="t" coordsize="21600,21600" o:gfxdata="UEsDBAoAAAAAAIdO4kAAAAAAAAAAAAAAAAAEAAAAZHJzL1BLAwQUAAAACACHTuJAd6wZl9YAAAAJ&#10;AQAADwAAAGRycy9kb3ducmV2LnhtbE2PwU7DMBBE70j8g7VI3Fo7AaUkxKkQAi5ISJTA2YmXJCJe&#10;R7Gblr9ne6LHnXmanSm3RzeKBecweNKQrBUIpNbbgToN9cfz6g5EiIasGT2hhl8MsK0uL0pTWH+g&#10;d1x2sRMcQqEwGvoYp0LK0PboTFj7CYm9bz87E/mcO2lnc+BwN8pUqUw6MxB/6M2Ejz22P7u90/Dw&#10;9fp087Y0zo827+pP62r1kmp9fZWoexARj/EfhlN9rg4Vd2r8nmwQo4ZVmm8YZWOTgGAgz255XHMS&#10;MpBVKc8XVH9QSwMEFAAAAAgAh07iQJYGqcbUAQAApAMAAA4AAABkcnMvZTJvRG9jLnhtbK1TO47b&#10;MBDtA+QOBPtYsg07sWB5izU2TZAYyKen+ZEI8AcObdlnyTVSpclx9hoZUoqx2TRbRAUx38d5j6Pt&#10;3cUacpYRtHctnc9qSqTjXmjXtfTrl4c37yiBxJxgxjvZ0qsEerd7/Wo7hEYufO+NkJEgiINmCC3t&#10;UwpNVQHvpWUw80E6TCofLUvoxq4SkQ2Ibk21qOt1NfgoQvRcAmB0PybphBhfAuiV0lzuPT9Z6dKI&#10;GqVhCSlBrwPQXZlWKcnTJ6VAJmJaikxTOfEStI/5rHZb1nSRhV7zaQT2khGecbJMO7z0BrVniZFT&#10;1P9AWc2jB6/SjHtbjUSKIshiXj/T5nPPgixcUGoIN9Hh/8Hyj+dDJFrgJtSLNSWOWXzzx+8/Hn/+&#10;IvNl1mcI0GDZvTvEyYNwiJnsRUVLlNHhG7YX+kiIXIq615u68pIIx+B6WW82mxUlHHPL+dtVBq9G&#10;lIwWIqT30luSjZYa7TJ31rDzB0hj6Z+SHDaODC3drBYZkeEiKlwANG1AMuC60gveaPGgjckdELvj&#10;vYnkzPIylG8a4a+yfMmeQT/WlVQuY030JyfGQYzLAVkWbJouyzQKk62jF9eiV5U9fLxCdVq0vB1P&#10;fbSf/ly7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esGZfWAAAACQEAAA8AAAAAAAAAAQAgAAAA&#10;IgAAAGRycy9kb3ducmV2LnhtbFBLAQIUABQAAAAIAIdO4kCWBqnG1AEAAKQDAAAOAAAAAAAAAAEA&#10;IAAAACUBAABkcnMvZTJvRG9jLnhtbFBLBQYAAAAABgAGAFkBAABrBQAAAAA=&#10;">
                <v:fill on="f" focussize="0,0"/>
                <v:stroke color="#000000" joinstyle="round"/>
                <v:imagedata o:title=""/>
                <o:lock v:ext="edit" aspectratio="f"/>
              </v:line>
            </w:pict>
          </mc:Fallback>
        </mc:AlternateContent>
      </w:r>
      <w:r>
        <w:rPr>
          <w:rFonts w:hint="eastAsia" w:ascii="仿宋_GB2312" w:hAnsi="Times New Roman" w:eastAsia="仿宋_GB2312"/>
          <w:color w:val="auto"/>
        </w:rPr>
        <w:t xml:space="preserve">                                                                                                                                                                                        </w:t>
      </w:r>
    </w:p>
    <w:p w14:paraId="24188299">
      <w:pPr>
        <w:pStyle w:val="27"/>
        <w:spacing w:line="480" w:lineRule="exact"/>
        <w:rPr>
          <w:rFonts w:ascii="仿宋_GB2312" w:hAnsi="Times New Roman" w:eastAsia="仿宋_GB2312"/>
          <w:color w:val="auto"/>
        </w:rPr>
      </w:pPr>
      <w:r>
        <w:rPr>
          <w:color w:val="auto"/>
        </w:rPr>
        <mc:AlternateContent>
          <mc:Choice Requires="wps">
            <w:drawing>
              <wp:anchor distT="0" distB="0" distL="0" distR="0" simplePos="0" relativeHeight="251660288" behindDoc="0" locked="0" layoutInCell="1" allowOverlap="1">
                <wp:simplePos x="0" y="0"/>
                <wp:positionH relativeFrom="column">
                  <wp:posOffset>2976880</wp:posOffset>
                </wp:positionH>
                <wp:positionV relativeFrom="paragraph">
                  <wp:posOffset>168910</wp:posOffset>
                </wp:positionV>
                <wp:extent cx="3015615" cy="1927860"/>
                <wp:effectExtent l="4445" t="4445" r="8890" b="10795"/>
                <wp:wrapNone/>
                <wp:docPr id="1027" name="矩形 15"/>
                <wp:cNvGraphicFramePr/>
                <a:graphic xmlns:a="http://schemas.openxmlformats.org/drawingml/2006/main">
                  <a:graphicData uri="http://schemas.microsoft.com/office/word/2010/wordprocessingShape">
                    <wps:wsp>
                      <wps:cNvSpPr/>
                      <wps:spPr>
                        <a:xfrm>
                          <a:off x="0" y="0"/>
                          <a:ext cx="3015615" cy="1927860"/>
                        </a:xfrm>
                        <a:prstGeom prst="rect">
                          <a:avLst/>
                        </a:prstGeom>
                        <a:solidFill>
                          <a:srgbClr val="FFFFFF"/>
                        </a:solidFill>
                        <a:ln w="9525" cap="flat" cmpd="sng">
                          <a:solidFill>
                            <a:srgbClr val="000000"/>
                          </a:solidFill>
                          <a:prstDash val="solid"/>
                          <a:miter/>
                        </a:ln>
                        <a:effectLst/>
                      </wps:spPr>
                      <wps:txbx>
                        <w:txbxContent>
                          <w:p w14:paraId="13A4413F">
                            <w:pPr>
                              <w:jc w:val="left"/>
                              <w:rPr>
                                <w:rFonts w:hint="eastAsia" w:ascii="仿宋_GB2312" w:hAnsi="仿宋_GB2312" w:eastAsia="仿宋_GB2312" w:cs="仿宋_GB2312"/>
                              </w:rPr>
                            </w:pPr>
                          </w:p>
                          <w:p w14:paraId="629BD7C9">
                            <w:pPr>
                              <w:jc w:val="left"/>
                              <w:rPr>
                                <w:rFonts w:hint="eastAsia" w:ascii="仿宋_GB2312" w:hAnsi="仿宋_GB2312" w:eastAsia="仿宋_GB2312" w:cs="仿宋_GB2312"/>
                              </w:rPr>
                            </w:pPr>
                          </w:p>
                          <w:p w14:paraId="02CE31BE">
                            <w:pPr>
                              <w:jc w:val="left"/>
                              <w:rPr>
                                <w:rFonts w:hint="eastAsia" w:ascii="仿宋_GB2312" w:hAnsi="仿宋_GB2312" w:eastAsia="仿宋_GB2312" w:cs="仿宋_GB2312"/>
                              </w:rPr>
                            </w:pPr>
                          </w:p>
                          <w:p w14:paraId="6894E917">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2529E0AE">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186C7133"/>
                        </w:txbxContent>
                      </wps:txbx>
                      <wps:bodyPr vert="horz" wrap="square" lIns="91440" tIns="45720" rIns="91440" bIns="45720" anchor="t" anchorCtr="0" upright="1">
                        <a:noAutofit/>
                      </wps:bodyPr>
                    </wps:wsp>
                  </a:graphicData>
                </a:graphic>
              </wp:anchor>
            </w:drawing>
          </mc:Choice>
          <mc:Fallback>
            <w:pict>
              <v:rect id="矩形 15" o:spid="_x0000_s1026" o:spt="1" style="position:absolute;left:0pt;margin-left:234.4pt;margin-top:13.3pt;height:151.8pt;width:237.45pt;z-index:251660288;mso-width-relative:page;mso-height-relative:page;" fillcolor="#FFFFFF" filled="t" stroked="t" coordsize="21600,21600" o:gfxdata="UEsDBAoAAAAAAIdO4kAAAAAAAAAAAAAAAAAEAAAAZHJzL1BLAwQUAAAACACHTuJA3QOTI9kAAAAK&#10;AQAADwAAAGRycy9kb3ducmV2LnhtbE2PQU+DQBSE7yb+h80z8WZ3Cw22lKUHTU08tvTi7QGvgLJv&#10;Cbu06K93PdnjZCYz32S72fTiQqPrLGtYLhQI4srWHTcaTsX+aQ3CeeQae8uk4Zsc7PL7uwzT2l75&#10;QJejb0QoYZeihtb7IZXSVS0ZdAs7EAfvbEeDPsixkfWI11BuehkplUiDHYeFFgd6aan6Ok5GQ9lF&#10;J/w5FG/KbPaxf5+Lz+njVevHh6XagvA0+/8w/OEHdMgDU2knrp3oNaySdUD3GqIkARECm1X8DKLU&#10;EMcqApln8vZC/gtQSwMEFAAAAAgAh07iQPPAfI4uAgAAaQQAAA4AAABkcnMvZTJvRG9jLnhtbK1U&#10;zY7TMBC+I/EOlu80P7TdbdR0hbYqQkKw0sIDuI6dWPIfttukvAwSNx6Cx1nxGoyd0nYXDnsgh2TG&#10;Hn8z3zfjLG8GJdGeOS+MrnExyTFimppG6LbGnz9tXl1j5APRDZFGsxofmMc3q5cvlr2tWGk6Ixvm&#10;EIBoX/W2xl0ItsoyTzumiJ8YyzRscuMUCeC6Nmsc6QFdyazM83nWG9dYZyjzHlbX4yY+IrrnABrO&#10;BWVrQ3eK6TCiOiZJAEq+E9bjVaqWc0bDR849C0jWGJiG9IYkYG/jO1stSdU6YjtBjyWQ55TwhJMi&#10;QkPSE9SaBIJ2TvwFpQR1xhseJtSobCSSFAEWRf5Em/uOWJa4gNTenkT3/w+WftjfOSQamIS8vMJI&#10;EwU9//Xtx8PP76iYRX166ysIu7d37uh5MCPZgTsVv0ADDUnTw0lTNgREYfF1XszmAIQo7BWL8up6&#10;nlTPzset8+EtMwpFo8YOmpa0JPv3PkBKCP0TErN5I0WzEVImx7XbW+nQnkCDN+mJNcORR2FSo77G&#10;i1kZCyEwtRymBUxlgbnXbcr36IS/BM7T8y/gWNia+G4sICHEMFIpEVjUCyqROi6wNI1HRlHTUcVo&#10;hWE7QGg0t6Y5QEPgfoISnXFfMephOqHILzviGEbynYb2L4rpNI5zcqazqxIcd7mzvdwhmgJUjYHx&#10;aN6G8QrsrBNtB5mKJIA2b3bBcJFEP1cDJKIDE5joHG9LHPFLP0Wd/xC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0DkyPZAAAACgEAAA8AAAAAAAAAAQAgAAAAIgAAAGRycy9kb3ducmV2LnhtbFBL&#10;AQIUABQAAAAIAIdO4kDzwHyOLgIAAGkEAAAOAAAAAAAAAAEAIAAAACgBAABkcnMvZTJvRG9jLnht&#10;bFBLBQYAAAAABgAGAFkBAADIBQAAAAA=&#10;">
                <v:fill on="t" focussize="0,0"/>
                <v:stroke color="#000000" joinstyle="miter"/>
                <v:imagedata o:title=""/>
                <o:lock v:ext="edit" aspectratio="f"/>
                <v:textbox>
                  <w:txbxContent>
                    <w:p w14:paraId="13A4413F">
                      <w:pPr>
                        <w:jc w:val="left"/>
                        <w:rPr>
                          <w:rFonts w:hint="eastAsia" w:ascii="仿宋_GB2312" w:hAnsi="仿宋_GB2312" w:eastAsia="仿宋_GB2312" w:cs="仿宋_GB2312"/>
                        </w:rPr>
                      </w:pPr>
                    </w:p>
                    <w:p w14:paraId="629BD7C9">
                      <w:pPr>
                        <w:jc w:val="left"/>
                        <w:rPr>
                          <w:rFonts w:hint="eastAsia" w:ascii="仿宋_GB2312" w:hAnsi="仿宋_GB2312" w:eastAsia="仿宋_GB2312" w:cs="仿宋_GB2312"/>
                        </w:rPr>
                      </w:pPr>
                    </w:p>
                    <w:p w14:paraId="02CE31BE">
                      <w:pPr>
                        <w:jc w:val="left"/>
                        <w:rPr>
                          <w:rFonts w:hint="eastAsia" w:ascii="仿宋_GB2312" w:hAnsi="仿宋_GB2312" w:eastAsia="仿宋_GB2312" w:cs="仿宋_GB2312"/>
                        </w:rPr>
                      </w:pPr>
                    </w:p>
                    <w:p w14:paraId="6894E917">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2529E0AE">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186C7133"/>
                  </w:txbxContent>
                </v:textbox>
              </v:rect>
            </w:pict>
          </mc:Fallback>
        </mc:AlternateContent>
      </w:r>
      <w:r>
        <w:rPr>
          <w:color w:val="auto"/>
        </w:rPr>
        <mc:AlternateContent>
          <mc:Choice Requires="wps">
            <w:drawing>
              <wp:anchor distT="0" distB="0" distL="0" distR="0" simplePos="0" relativeHeight="251661312" behindDoc="0" locked="0" layoutInCell="1" allowOverlap="1">
                <wp:simplePos x="0" y="0"/>
                <wp:positionH relativeFrom="column">
                  <wp:posOffset>-105410</wp:posOffset>
                </wp:positionH>
                <wp:positionV relativeFrom="paragraph">
                  <wp:posOffset>159385</wp:posOffset>
                </wp:positionV>
                <wp:extent cx="2945765" cy="1936115"/>
                <wp:effectExtent l="4445" t="4445" r="21590" b="21590"/>
                <wp:wrapNone/>
                <wp:docPr id="1028" name="矩形 14"/>
                <wp:cNvGraphicFramePr/>
                <a:graphic xmlns:a="http://schemas.openxmlformats.org/drawingml/2006/main">
                  <a:graphicData uri="http://schemas.microsoft.com/office/word/2010/wordprocessingShape">
                    <wps:wsp>
                      <wps:cNvSpPr/>
                      <wps:spPr>
                        <a:xfrm>
                          <a:off x="0" y="0"/>
                          <a:ext cx="2945765" cy="1936115"/>
                        </a:xfrm>
                        <a:prstGeom prst="rect">
                          <a:avLst/>
                        </a:prstGeom>
                        <a:solidFill>
                          <a:srgbClr val="FFFFFF"/>
                        </a:solidFill>
                        <a:ln w="9525" cap="flat" cmpd="sng">
                          <a:solidFill>
                            <a:srgbClr val="000000"/>
                          </a:solidFill>
                          <a:prstDash val="solid"/>
                          <a:miter/>
                        </a:ln>
                        <a:effectLst/>
                      </wps:spPr>
                      <wps:txbx>
                        <w:txbxContent>
                          <w:p w14:paraId="059CC0A3">
                            <w:pPr>
                              <w:jc w:val="left"/>
                              <w:rPr>
                                <w:rFonts w:hint="eastAsia" w:ascii="仿宋_GB2312" w:hAnsi="仿宋_GB2312" w:eastAsia="仿宋_GB2312" w:cs="仿宋_GB2312"/>
                              </w:rPr>
                            </w:pPr>
                          </w:p>
                          <w:p w14:paraId="65714621">
                            <w:pPr>
                              <w:jc w:val="left"/>
                              <w:rPr>
                                <w:rFonts w:hint="eastAsia" w:ascii="仿宋_GB2312" w:hAnsi="仿宋_GB2312" w:eastAsia="仿宋_GB2312" w:cs="仿宋_GB2312"/>
                              </w:rPr>
                            </w:pPr>
                          </w:p>
                          <w:p w14:paraId="76561BEE">
                            <w:pPr>
                              <w:jc w:val="left"/>
                              <w:rPr>
                                <w:rFonts w:hint="eastAsia" w:ascii="仿宋_GB2312" w:hAnsi="仿宋_GB2312" w:eastAsia="仿宋_GB2312" w:cs="仿宋_GB2312"/>
                              </w:rPr>
                            </w:pPr>
                          </w:p>
                          <w:p w14:paraId="5C9D39A0">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743E748D">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17501DB5"/>
                          <w:p w14:paraId="37B0DACC">
                            <w:pPr>
                              <w:pStyle w:val="9"/>
                            </w:pPr>
                          </w:p>
                          <w:p w14:paraId="59D5BED8"/>
                          <w:p w14:paraId="090A0169">
                            <w:pPr>
                              <w:pStyle w:val="9"/>
                            </w:pPr>
                          </w:p>
                          <w:p w14:paraId="45444BD0"/>
                          <w:p w14:paraId="29C80D0F">
                            <w:pPr>
                              <w:pStyle w:val="9"/>
                            </w:pPr>
                          </w:p>
                        </w:txbxContent>
                      </wps:txbx>
                      <wps:bodyPr vert="horz" wrap="square" lIns="91440" tIns="45720" rIns="91440" bIns="45720" anchor="t" anchorCtr="0" upright="1">
                        <a:noAutofit/>
                      </wps:bodyPr>
                    </wps:wsp>
                  </a:graphicData>
                </a:graphic>
              </wp:anchor>
            </w:drawing>
          </mc:Choice>
          <mc:Fallback>
            <w:pict>
              <v:rect id="矩形 14" o:spid="_x0000_s1026" o:spt="1" style="position:absolute;left:0pt;margin-left:-8.3pt;margin-top:12.55pt;height:152.45pt;width:231.95pt;z-index:251661312;mso-width-relative:page;mso-height-relative:page;" fillcolor="#FFFFFF" filled="t" stroked="t" coordsize="21600,21600" o:gfxdata="UEsDBAoAAAAAAIdO4kAAAAAAAAAAAAAAAAAEAAAAZHJzL1BLAwQUAAAACACHTuJA1a+0btgAAAAK&#10;AQAADwAAAGRycy9kb3ducmV2LnhtbE2PQU+DQBCF7yb+h82YeGt3gYqKLD1oauKxpRdvA4yAsrOE&#10;XVr017ue6nHyvrz3Tb5dzCBONLnesoZorUAQ17bpudVwLHerBxDOIzc4WCYN3+RgW1xf5Zg19sx7&#10;Oh18K0IJuww1dN6PmZSu7sigW9uROGQfdjLowzm1spnwHMrNIGOlUmmw57DQ4UjPHdVfh9loqPr4&#10;iD/78lWZx13i35byc35/0fr2JlJPIDwt/gLDn35QhyI4VXbmxolBwypK04BqiO8iEAHYbO4TEJWG&#10;JFEKZJHL/y8Uv1BLAwQUAAAACACHTuJAEdD8/CsCAABpBAAADgAAAGRycy9lMm9Eb2MueG1srVTN&#10;jtMwEL4j8Q6W7zRNaBcaNV2hrYqQEKy08ACu4ySW/MfYbVJeBokbD8HjrHgNxk5puwuHPZBDOuOZ&#10;fDPfN+MurwetyF6Al9ZUNJ9MKRGG21qatqKfP21evKbEB2ZqpqwRFT0IT69Xz58te1eKwnZW1QII&#10;ghhf9q6iXQiuzDLPO6GZn1gnDAYbC5oFdKHNamA9omuVFdPpVdZbqB1YLrzH0/UYpEdEeAqgbRrJ&#10;xdrynRYmjKggFAtIyXfSebpK3TaN4OFj03gRiKooMg3pjUXQ3sZ3tlqysgXmOsmPLbCntPCIk2bS&#10;YNET1JoFRnYg/4LSkoP1tgkTbnU2EkmKIIt8+kibu445kbig1N6dRPf/D5Z/2N8CkTVuwrTAyRum&#10;cea/vv24//md5LOoT+98iWl37haOnkczkh0a0PEXaZAhaXo4aSqGQDgeFovZ/NXVnBKOsXzx8irP&#10;5xE1O3/uwIe3wmoSjYoCDi1pyfbvfRhT/6TEat4qWW+kUsmBdnujgOwZDniTniP6gzRlSF/RxbyI&#10;jTDc2ga3BU3tkLk3bar34At/CTxNz7+AY2Nr5ruxgYQQ01ipZRAwNq9MPBBpG4+MoqajitEKw3bA&#10;1GhubX3AgeD9RCU6C18p6XE7sckvOwaCEvXO4PgX+WwW1zk5KHCBDlxGtpcRZjhCVRQZj+ZNGK/A&#10;zoFsO6yUJwGMfbMLtpFJ9HM3OKzo4AamsR1vS1zxSz9lnf8h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a+0btgAAAAKAQAADwAAAAAAAAABACAAAAAiAAAAZHJzL2Rvd25yZXYueG1sUEsBAhQA&#10;FAAAAAgAh07iQBHQ/PwrAgAAaQQAAA4AAAAAAAAAAQAgAAAAJwEAAGRycy9lMm9Eb2MueG1sUEsF&#10;BgAAAAAGAAYAWQEAAMQFAAAAAA==&#10;">
                <v:fill on="t" focussize="0,0"/>
                <v:stroke color="#000000" joinstyle="miter"/>
                <v:imagedata o:title=""/>
                <o:lock v:ext="edit" aspectratio="f"/>
                <v:textbox>
                  <w:txbxContent>
                    <w:p w14:paraId="059CC0A3">
                      <w:pPr>
                        <w:jc w:val="left"/>
                        <w:rPr>
                          <w:rFonts w:hint="eastAsia" w:ascii="仿宋_GB2312" w:hAnsi="仿宋_GB2312" w:eastAsia="仿宋_GB2312" w:cs="仿宋_GB2312"/>
                        </w:rPr>
                      </w:pPr>
                    </w:p>
                    <w:p w14:paraId="65714621">
                      <w:pPr>
                        <w:jc w:val="left"/>
                        <w:rPr>
                          <w:rFonts w:hint="eastAsia" w:ascii="仿宋_GB2312" w:hAnsi="仿宋_GB2312" w:eastAsia="仿宋_GB2312" w:cs="仿宋_GB2312"/>
                        </w:rPr>
                      </w:pPr>
                    </w:p>
                    <w:p w14:paraId="76561BEE">
                      <w:pPr>
                        <w:jc w:val="left"/>
                        <w:rPr>
                          <w:rFonts w:hint="eastAsia" w:ascii="仿宋_GB2312" w:hAnsi="仿宋_GB2312" w:eastAsia="仿宋_GB2312" w:cs="仿宋_GB2312"/>
                        </w:rPr>
                      </w:pPr>
                    </w:p>
                    <w:p w14:paraId="5C9D39A0">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743E748D">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17501DB5"/>
                    <w:p w14:paraId="37B0DACC">
                      <w:pPr>
                        <w:pStyle w:val="9"/>
                      </w:pPr>
                    </w:p>
                    <w:p w14:paraId="59D5BED8"/>
                    <w:p w14:paraId="090A0169">
                      <w:pPr>
                        <w:pStyle w:val="9"/>
                      </w:pPr>
                    </w:p>
                    <w:p w14:paraId="45444BD0"/>
                    <w:p w14:paraId="29C80D0F">
                      <w:pPr>
                        <w:pStyle w:val="9"/>
                      </w:pPr>
                    </w:p>
                  </w:txbxContent>
                </v:textbox>
              </v:rect>
            </w:pict>
          </mc:Fallback>
        </mc:AlternateContent>
      </w:r>
    </w:p>
    <w:p w14:paraId="367E98A4">
      <w:pPr>
        <w:pStyle w:val="27"/>
        <w:spacing w:line="480" w:lineRule="exact"/>
        <w:rPr>
          <w:rFonts w:ascii="仿宋_GB2312" w:hAnsi="Times New Roman" w:eastAsia="仿宋_GB2312"/>
          <w:color w:val="auto"/>
        </w:rPr>
      </w:pPr>
    </w:p>
    <w:p w14:paraId="0BED0A5A">
      <w:pPr>
        <w:pStyle w:val="27"/>
        <w:spacing w:line="480" w:lineRule="exact"/>
        <w:rPr>
          <w:rFonts w:ascii="仿宋_GB2312" w:hAnsi="Times New Roman" w:eastAsia="仿宋_GB2312"/>
          <w:color w:val="auto"/>
        </w:rPr>
      </w:pPr>
    </w:p>
    <w:p w14:paraId="676F65BA">
      <w:pPr>
        <w:pStyle w:val="27"/>
        <w:spacing w:line="480" w:lineRule="exact"/>
        <w:rPr>
          <w:rFonts w:ascii="仿宋_GB2312" w:hAnsi="Times New Roman" w:eastAsia="仿宋_GB2312"/>
          <w:color w:val="auto"/>
        </w:rPr>
      </w:pPr>
    </w:p>
    <w:p w14:paraId="5212E0E7">
      <w:pPr>
        <w:pStyle w:val="27"/>
        <w:spacing w:line="240" w:lineRule="atLeast"/>
        <w:ind w:firstLine="6300" w:firstLineChars="3000"/>
        <w:rPr>
          <w:rFonts w:ascii="仿宋_GB2312" w:hAnsi="Times New Roman" w:eastAsia="仿宋_GB2312"/>
          <w:color w:val="auto"/>
        </w:rPr>
      </w:pPr>
    </w:p>
    <w:p w14:paraId="72D5BA1E">
      <w:pPr>
        <w:pStyle w:val="27"/>
        <w:spacing w:line="240" w:lineRule="exact"/>
        <w:rPr>
          <w:rFonts w:ascii="仿宋_GB2312" w:hAnsi="Times New Roman" w:eastAsia="仿宋_GB2312"/>
          <w:color w:val="auto"/>
        </w:rPr>
      </w:pPr>
    </w:p>
    <w:p w14:paraId="367370B8">
      <w:pPr>
        <w:pStyle w:val="27"/>
        <w:spacing w:line="240" w:lineRule="exact"/>
        <w:rPr>
          <w:rFonts w:ascii="仿宋_GB2312" w:hAnsi="Times New Roman" w:eastAsia="仿宋_GB2312"/>
          <w:color w:val="auto"/>
          <w:sz w:val="44"/>
        </w:rPr>
      </w:pPr>
    </w:p>
    <w:p w14:paraId="071F4C7D">
      <w:pPr>
        <w:pStyle w:val="27"/>
        <w:spacing w:line="240" w:lineRule="exact"/>
        <w:rPr>
          <w:rFonts w:ascii="仿宋_GB2312" w:hAnsi="Times New Roman" w:eastAsia="仿宋_GB2312"/>
          <w:color w:val="auto"/>
          <w:sz w:val="44"/>
        </w:rPr>
      </w:pPr>
    </w:p>
    <w:p w14:paraId="516B1242">
      <w:pPr>
        <w:pStyle w:val="27"/>
        <w:spacing w:line="240" w:lineRule="exact"/>
        <w:rPr>
          <w:rFonts w:ascii="仿宋_GB2312" w:hAnsi="Times New Roman" w:eastAsia="仿宋_GB2312"/>
          <w:color w:val="auto"/>
          <w:sz w:val="44"/>
        </w:rPr>
      </w:pPr>
    </w:p>
    <w:p w14:paraId="4A67F862">
      <w:pPr>
        <w:pStyle w:val="27"/>
        <w:spacing w:line="240" w:lineRule="exact"/>
        <w:rPr>
          <w:rFonts w:ascii="仿宋_GB2312" w:hAnsi="Times New Roman" w:eastAsia="仿宋_GB2312"/>
          <w:color w:val="auto"/>
          <w:sz w:val="44"/>
        </w:rPr>
      </w:pPr>
    </w:p>
    <w:p w14:paraId="78EC79AE">
      <w:pPr>
        <w:jc w:val="center"/>
        <w:rPr>
          <w:rFonts w:ascii="仿宋_GB2312" w:eastAsia="仿宋_GB2312"/>
          <w:color w:val="auto"/>
        </w:rPr>
      </w:pPr>
    </w:p>
    <w:p w14:paraId="4E31911A">
      <w:pPr>
        <w:jc w:val="center"/>
        <w:rPr>
          <w:rFonts w:ascii="仿宋_GB2312" w:eastAsia="仿宋_GB2312"/>
          <w:color w:val="auto"/>
        </w:rPr>
      </w:pPr>
      <w:r>
        <w:rPr>
          <w:rFonts w:hint="eastAsia" w:ascii="仿宋_GB2312" w:eastAsia="仿宋_GB2312"/>
          <w:color w:val="auto"/>
        </w:rPr>
        <w:t xml:space="preserve">      </w:t>
      </w:r>
    </w:p>
    <w:p w14:paraId="6FD8604E">
      <w:pPr>
        <w:jc w:val="center"/>
        <w:rPr>
          <w:rFonts w:ascii="仿宋_GB2312" w:eastAsia="仿宋_GB2312"/>
          <w:color w:val="auto"/>
          <w:u w:val="single"/>
        </w:rPr>
      </w:pPr>
      <w:r>
        <w:rPr>
          <w:rFonts w:hint="eastAsia" w:ascii="仿宋_GB2312" w:eastAsia="仿宋_GB2312"/>
          <w:color w:val="auto"/>
        </w:rPr>
        <w:t xml:space="preserve">        </w:t>
      </w:r>
    </w:p>
    <w:p w14:paraId="164037DD">
      <w:pPr>
        <w:pStyle w:val="27"/>
        <w:spacing w:line="360" w:lineRule="exact"/>
        <w:rPr>
          <w:rFonts w:hint="eastAsia" w:ascii="仿宋_GB2312" w:hAnsi="Times New Roman" w:eastAsia="仿宋_GB2312"/>
          <w:color w:val="auto"/>
          <w:sz w:val="28"/>
          <w:szCs w:val="28"/>
        </w:rPr>
      </w:pPr>
    </w:p>
    <w:p w14:paraId="572102C0">
      <w:pPr>
        <w:pStyle w:val="27"/>
        <w:spacing w:line="360" w:lineRule="exact"/>
        <w:ind w:firstLine="4760" w:firstLineChars="1700"/>
        <w:rPr>
          <w:rFonts w:ascii="Times New Roman" w:hAnsi="Times New Roman"/>
          <w:color w:val="auto"/>
          <w:sz w:val="28"/>
          <w:szCs w:val="28"/>
          <w:u w:val="single"/>
        </w:rPr>
      </w:pPr>
      <w:r>
        <w:rPr>
          <w:rFonts w:hint="eastAsia" w:ascii="仿宋_GB2312" w:hAnsi="Times New Roman" w:eastAsia="仿宋_GB2312"/>
          <w:color w:val="auto"/>
          <w:sz w:val="28"/>
          <w:szCs w:val="28"/>
        </w:rPr>
        <w:t>法定代表人</w:t>
      </w:r>
      <w:r>
        <w:rPr>
          <w:rFonts w:hint="eastAsia" w:ascii="仿宋_GB2312" w:eastAsia="仿宋_GB2312"/>
          <w:b/>
          <w:bCs/>
          <w:color w:val="auto"/>
          <w:sz w:val="28"/>
          <w:szCs w:val="28"/>
        </w:rPr>
        <w:t>（签字）</w:t>
      </w:r>
      <w:r>
        <w:rPr>
          <w:rFonts w:hint="eastAsia" w:ascii="仿宋_GB2312" w:hAnsi="Times New Roman" w:eastAsia="仿宋_GB2312"/>
          <w:b/>
          <w:bCs/>
          <w:color w:val="auto"/>
          <w:sz w:val="28"/>
          <w:szCs w:val="28"/>
        </w:rPr>
        <w:t>：</w:t>
      </w:r>
      <w:r>
        <w:rPr>
          <w:rFonts w:hint="eastAsia" w:ascii="仿宋_GB2312" w:hAnsi="Times New Roman" w:eastAsia="仿宋_GB2312"/>
          <w:color w:val="auto"/>
          <w:sz w:val="28"/>
          <w:szCs w:val="28"/>
          <w:u w:val="single"/>
        </w:rPr>
        <w:t xml:space="preserve">      </w:t>
      </w:r>
      <w:r>
        <w:rPr>
          <w:rFonts w:ascii="Times New Roman" w:hAnsi="Times New Roman"/>
          <w:color w:val="auto"/>
          <w:sz w:val="28"/>
          <w:szCs w:val="28"/>
          <w:u w:val="single"/>
        </w:rPr>
        <w:t xml:space="preserve">      </w:t>
      </w:r>
    </w:p>
    <w:p w14:paraId="10FAE47E">
      <w:pPr>
        <w:pStyle w:val="27"/>
        <w:spacing w:line="360" w:lineRule="exact"/>
        <w:rPr>
          <w:rFonts w:ascii="仿宋_GB2312" w:eastAsia="仿宋_GB2312"/>
          <w:b/>
          <w:color w:val="auto"/>
          <w:sz w:val="24"/>
        </w:rPr>
      </w:pPr>
    </w:p>
    <w:p w14:paraId="67DDB8FB">
      <w:pPr>
        <w:pStyle w:val="27"/>
        <w:spacing w:line="360" w:lineRule="exact"/>
        <w:ind w:firstLine="562" w:firstLineChars="200"/>
        <w:rPr>
          <w:rFonts w:hint="eastAsia" w:ascii="仿宋_GB2312" w:eastAsia="仿宋_GB2312"/>
          <w:b/>
          <w:color w:val="auto"/>
          <w:sz w:val="28"/>
          <w:szCs w:val="22"/>
        </w:rPr>
      </w:pPr>
    </w:p>
    <w:p w14:paraId="4F260351">
      <w:pPr>
        <w:pStyle w:val="27"/>
        <w:spacing w:line="360" w:lineRule="exact"/>
        <w:ind w:firstLine="562" w:firstLineChars="200"/>
        <w:rPr>
          <w:rFonts w:hint="eastAsia" w:ascii="仿宋_GB2312" w:eastAsia="仿宋_GB2312"/>
          <w:b/>
          <w:color w:val="auto"/>
          <w:sz w:val="28"/>
          <w:szCs w:val="22"/>
        </w:rPr>
      </w:pPr>
    </w:p>
    <w:p w14:paraId="6BA9A220">
      <w:pPr>
        <w:pStyle w:val="27"/>
        <w:spacing w:line="360" w:lineRule="exact"/>
        <w:ind w:firstLine="562" w:firstLineChars="200"/>
        <w:rPr>
          <w:rFonts w:ascii="Times New Roman" w:hAnsi="Times New Roman"/>
          <w:color w:val="auto"/>
          <w:sz w:val="22"/>
          <w:szCs w:val="22"/>
        </w:rPr>
      </w:pPr>
      <w:r>
        <w:rPr>
          <w:rFonts w:hint="eastAsia" w:ascii="仿宋_GB2312" w:eastAsia="仿宋_GB2312"/>
          <w:b/>
          <w:color w:val="auto"/>
          <w:sz w:val="28"/>
          <w:szCs w:val="22"/>
        </w:rPr>
        <w:t>注：此项材料必须</w:t>
      </w:r>
      <w:r>
        <w:rPr>
          <w:rFonts w:hint="eastAsia" w:ascii="仿宋_GB2312" w:hAnsi="宋体" w:eastAsia="仿宋_GB2312"/>
          <w:b/>
          <w:bCs/>
          <w:color w:val="auto"/>
          <w:sz w:val="28"/>
          <w:szCs w:val="22"/>
        </w:rPr>
        <w:t>以PDF格式上传</w:t>
      </w:r>
      <w:bookmarkEnd w:id="116"/>
      <w:r>
        <w:rPr>
          <w:rFonts w:hint="eastAsia" w:ascii="仿宋_GB2312" w:hAnsi="宋体" w:eastAsia="仿宋_GB2312"/>
          <w:b/>
          <w:bCs/>
          <w:color w:val="auto"/>
          <w:sz w:val="28"/>
          <w:szCs w:val="22"/>
        </w:rPr>
        <w:t>。</w:t>
      </w:r>
    </w:p>
    <w:p w14:paraId="764907CE">
      <w:pPr>
        <w:pStyle w:val="27"/>
        <w:spacing w:line="360" w:lineRule="exact"/>
        <w:ind w:firstLine="420" w:firstLineChars="200"/>
        <w:rPr>
          <w:rFonts w:ascii="Times New Roman" w:hAnsi="Times New Roman"/>
          <w:color w:val="auto"/>
        </w:rPr>
        <w:sectPr>
          <w:pgSz w:w="11906" w:h="16838"/>
          <w:pgMar w:top="1440" w:right="1440" w:bottom="1440" w:left="1440" w:header="851" w:footer="992" w:gutter="0"/>
          <w:cols w:space="720" w:num="1"/>
          <w:docGrid w:linePitch="312" w:charSpace="0"/>
        </w:sectPr>
      </w:pPr>
    </w:p>
    <w:p w14:paraId="471D0C5B">
      <w:pPr>
        <w:pStyle w:val="27"/>
        <w:spacing w:line="320" w:lineRule="exact"/>
        <w:rPr>
          <w:rFonts w:ascii="仿宋_GB2312" w:hAnsi="Times New Roman" w:eastAsia="仿宋_GB2312"/>
          <w:color w:val="auto"/>
          <w:spacing w:val="-4"/>
        </w:rPr>
      </w:pPr>
      <w:r>
        <w:rPr>
          <w:rFonts w:hint="eastAsia" w:ascii="仿宋_GB2312" w:eastAsia="仿宋_GB2312"/>
          <w:b/>
          <w:color w:val="auto"/>
          <w:sz w:val="24"/>
          <w:szCs w:val="24"/>
        </w:rPr>
        <w:t>（</w:t>
      </w:r>
      <w:r>
        <w:rPr>
          <w:rFonts w:ascii="仿宋_GB2312" w:eastAsia="仿宋_GB2312"/>
          <w:b/>
          <w:color w:val="auto"/>
          <w:sz w:val="24"/>
          <w:szCs w:val="24"/>
        </w:rPr>
        <w:t>2</w:t>
      </w:r>
      <w:r>
        <w:rPr>
          <w:rFonts w:hint="eastAsia" w:ascii="仿宋_GB2312" w:eastAsia="仿宋_GB2312"/>
          <w:b/>
          <w:color w:val="auto"/>
          <w:sz w:val="24"/>
          <w:szCs w:val="24"/>
        </w:rPr>
        <w:t>）</w:t>
      </w:r>
      <w:bookmarkStart w:id="117" w:name="_Hlk101434427"/>
      <w:r>
        <w:rPr>
          <w:rFonts w:hint="eastAsia" w:ascii="仿宋_GB2312" w:eastAsia="仿宋_GB2312"/>
          <w:b/>
          <w:color w:val="auto"/>
          <w:sz w:val="24"/>
          <w:szCs w:val="24"/>
        </w:rPr>
        <w:t>法定代表人授权委托书格式（委托</w:t>
      </w:r>
      <w:bookmarkStart w:id="118" w:name="_Toc8216_WPSOffice_Level1"/>
      <w:r>
        <w:rPr>
          <w:rFonts w:hint="eastAsia" w:ascii="仿宋_GB2312" w:eastAsia="仿宋_GB2312"/>
          <w:b/>
          <w:color w:val="auto"/>
          <w:sz w:val="24"/>
          <w:szCs w:val="24"/>
        </w:rPr>
        <w:t>代理时必须提供）</w:t>
      </w:r>
      <w:r>
        <w:rPr>
          <w:rFonts w:hint="eastAsia" w:ascii="仿宋_GB2312" w:hAnsi="Times New Roman" w:eastAsia="仿宋_GB2312"/>
          <w:b/>
          <w:color w:val="auto"/>
        </w:rPr>
        <w:t>：</w:t>
      </w:r>
    </w:p>
    <w:p w14:paraId="7D97F977">
      <w:pPr>
        <w:pStyle w:val="27"/>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b/>
          <w:bCs/>
          <w:color w:val="auto"/>
          <w:sz w:val="36"/>
          <w:szCs w:val="22"/>
        </w:rPr>
      </w:pPr>
    </w:p>
    <w:bookmarkEnd w:id="118"/>
    <w:p w14:paraId="3978B77C">
      <w:pPr>
        <w:pStyle w:val="27"/>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Times New Roman" w:eastAsia="仿宋_GB2312"/>
          <w:b/>
          <w:bCs/>
          <w:color w:val="auto"/>
          <w:sz w:val="32"/>
        </w:rPr>
      </w:pPr>
      <w:bookmarkStart w:id="119" w:name="_Toc23540_WPSOffice_Level1"/>
      <w:bookmarkStart w:id="120" w:name="_Toc28293_WPSOffice_Level1"/>
      <w:bookmarkStart w:id="121" w:name="_Toc1594_WPSOffice_Level1"/>
      <w:bookmarkStart w:id="122" w:name="_Toc19901_WPSOffice_Level1"/>
      <w:bookmarkStart w:id="123" w:name="_Toc26790_WPSOffice_Level1"/>
      <w:r>
        <w:rPr>
          <w:rFonts w:hint="eastAsia" w:ascii="仿宋_GB2312" w:hAnsi="Times New Roman" w:eastAsia="仿宋_GB2312"/>
          <w:b/>
          <w:bCs/>
          <w:color w:val="auto"/>
          <w:sz w:val="36"/>
          <w:szCs w:val="22"/>
        </w:rPr>
        <w:t>法定代表人授权委托书</w:t>
      </w:r>
      <w:bookmarkEnd w:id="119"/>
      <w:bookmarkEnd w:id="120"/>
      <w:bookmarkEnd w:id="121"/>
      <w:bookmarkEnd w:id="122"/>
      <w:bookmarkEnd w:id="123"/>
    </w:p>
    <w:p w14:paraId="3572D7C1">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eastAsia="仿宋_GB2312"/>
          <w:bCs/>
          <w:color w:val="auto"/>
          <w:szCs w:val="21"/>
        </w:rPr>
      </w:pPr>
    </w:p>
    <w:p w14:paraId="449B7E7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宋体" w:eastAsia="仿宋_GB2312"/>
          <w:color w:val="auto"/>
          <w:sz w:val="28"/>
          <w:szCs w:val="28"/>
          <w:u w:val="single"/>
        </w:rPr>
      </w:pPr>
      <w:r>
        <w:rPr>
          <w:rFonts w:hint="eastAsia" w:ascii="仿宋_GB2312" w:hAnsi="宋体" w:eastAsia="仿宋_GB2312"/>
          <w:color w:val="auto"/>
          <w:sz w:val="28"/>
          <w:szCs w:val="28"/>
          <w:u w:val="single"/>
        </w:rPr>
        <w:t>致：</w:t>
      </w:r>
      <w:r>
        <w:rPr>
          <w:rFonts w:ascii="仿宋_GB2312" w:eastAsia="仿宋_GB2312"/>
          <w:color w:val="auto"/>
          <w:sz w:val="28"/>
          <w:szCs w:val="28"/>
          <w:u w:val="single"/>
        </w:rPr>
        <w:t>柳州城市职业学院</w:t>
      </w:r>
      <w:r>
        <w:rPr>
          <w:rFonts w:hint="eastAsia" w:ascii="仿宋_GB2312" w:hAnsi="宋体" w:eastAsia="仿宋_GB2312"/>
          <w:color w:val="auto"/>
          <w:sz w:val="28"/>
          <w:szCs w:val="28"/>
          <w:u w:val="single"/>
        </w:rPr>
        <w:t>、柳州市</w:t>
      </w:r>
      <w:r>
        <w:rPr>
          <w:rFonts w:hint="eastAsia" w:ascii="仿宋_GB2312" w:hAnsi="宋体" w:eastAsia="仿宋_GB2312"/>
          <w:color w:val="auto"/>
          <w:sz w:val="28"/>
          <w:szCs w:val="28"/>
          <w:u w:val="single"/>
          <w:lang w:eastAsia="zh-CN"/>
        </w:rPr>
        <w:t>德欣项目管理有限公司</w:t>
      </w:r>
      <w:r>
        <w:rPr>
          <w:rFonts w:hint="eastAsia" w:ascii="仿宋_GB2312" w:hAnsi="宋体" w:eastAsia="仿宋_GB2312"/>
          <w:color w:val="auto"/>
          <w:sz w:val="28"/>
          <w:szCs w:val="28"/>
          <w:u w:val="single"/>
        </w:rPr>
        <w:t>：</w:t>
      </w:r>
    </w:p>
    <w:p w14:paraId="2D34ABF0">
      <w:pPr>
        <w:keepNext w:val="0"/>
        <w:keepLines w:val="0"/>
        <w:pageBreakBefore w:val="0"/>
        <w:widowControl w:val="0"/>
        <w:kinsoku/>
        <w:wordWrap/>
        <w:overflowPunct/>
        <w:topLinePunct w:val="0"/>
        <w:autoSpaceDE/>
        <w:autoSpaceDN/>
        <w:bidi w:val="0"/>
        <w:adjustRightInd/>
        <w:snapToGrid/>
        <w:spacing w:line="440" w:lineRule="exact"/>
        <w:ind w:firstLine="840" w:firstLineChars="300"/>
        <w:textAlignment w:val="auto"/>
        <w:rPr>
          <w:rFonts w:ascii="仿宋_GB2312" w:eastAsia="仿宋_GB2312"/>
          <w:color w:val="auto"/>
          <w:sz w:val="28"/>
          <w:szCs w:val="28"/>
        </w:rPr>
      </w:pPr>
      <w:r>
        <w:rPr>
          <w:rFonts w:hint="eastAsia" w:ascii="仿宋_GB2312" w:eastAsia="仿宋_GB2312"/>
          <w:color w:val="auto"/>
          <w:sz w:val="28"/>
          <w:szCs w:val="28"/>
        </w:rPr>
        <w:t xml:space="preserve">我 </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（姓名）系</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（投标人名称）的法定代表人，现授权委托</w:t>
      </w:r>
      <w:r>
        <w:rPr>
          <w:rFonts w:hint="eastAsia" w:ascii="仿宋_GB2312" w:eastAsia="仿宋_GB2312"/>
          <w:color w:val="auto"/>
          <w:sz w:val="28"/>
          <w:szCs w:val="28"/>
          <w:u w:val="single"/>
        </w:rPr>
        <w:t xml:space="preserve">    </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（姓名）以我方的名义参加</w:t>
      </w:r>
      <w:r>
        <w:rPr>
          <w:rFonts w:hint="eastAsia" w:ascii="仿宋_GB2312" w:eastAsia="仿宋_GB2312"/>
          <w:color w:val="auto"/>
          <w:sz w:val="28"/>
          <w:szCs w:val="28"/>
          <w:u w:val="single"/>
        </w:rPr>
        <w:t xml:space="preserve"> </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项目的投标活动，并代表我方全权办理针对上述项目的投标、开标、转为其他方式采购、评标、签约等具体事务和签署相关文件。</w:t>
      </w:r>
    </w:p>
    <w:p w14:paraId="747CDB4E">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 xml:space="preserve">    我方对被授权人的签名事项负全部责任。</w:t>
      </w:r>
    </w:p>
    <w:p w14:paraId="712BB7B4">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ascii="仿宋_GB2312" w:eastAsia="仿宋_GB2312"/>
          <w:color w:val="auto"/>
          <w:sz w:val="28"/>
          <w:szCs w:val="28"/>
        </w:rPr>
      </w:pPr>
      <w:r>
        <w:rPr>
          <w:rFonts w:hint="eastAsia" w:ascii="仿宋_GB2312" w:eastAsia="仿宋_GB2312"/>
          <w:color w:val="auto"/>
          <w:sz w:val="28"/>
          <w:szCs w:val="28"/>
          <w:u w:val="single"/>
        </w:rPr>
        <w:t>在撤销授权的书面通知以前，本授权书一直有效。</w:t>
      </w:r>
      <w:r>
        <w:rPr>
          <w:rFonts w:hint="eastAsia" w:ascii="仿宋_GB2312" w:eastAsia="仿宋_GB2312"/>
          <w:color w:val="auto"/>
          <w:sz w:val="28"/>
          <w:szCs w:val="28"/>
        </w:rPr>
        <w:t>被授权人在授权书有效期内签署的所有文件不因授权的撤销而失效。</w:t>
      </w:r>
    </w:p>
    <w:p w14:paraId="67D4B1E1">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ascii="仿宋_GB2312" w:eastAsia="仿宋_GB2312"/>
          <w:color w:val="auto"/>
          <w:sz w:val="28"/>
          <w:szCs w:val="28"/>
        </w:rPr>
      </w:pPr>
      <w:r>
        <w:rPr>
          <w:rFonts w:hint="eastAsia" w:ascii="仿宋_GB2312" w:eastAsia="仿宋_GB2312"/>
          <w:color w:val="auto"/>
          <w:sz w:val="28"/>
          <w:szCs w:val="28"/>
        </w:rPr>
        <w:t>被授权人无转委托权，特此委托。</w:t>
      </w:r>
    </w:p>
    <w:p w14:paraId="30FA22D5">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283D973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color w:val="auto"/>
          <w:sz w:val="28"/>
          <w:szCs w:val="28"/>
          <w:u w:val="single"/>
        </w:rPr>
      </w:pPr>
      <w:r>
        <w:rPr>
          <w:rFonts w:hint="eastAsia" w:ascii="仿宋_GB2312" w:eastAsia="仿宋_GB2312"/>
          <w:color w:val="auto"/>
          <w:sz w:val="28"/>
          <w:szCs w:val="28"/>
        </w:rPr>
        <w:t>被授权人</w:t>
      </w:r>
      <w:r>
        <w:rPr>
          <w:rFonts w:hint="eastAsia" w:ascii="仿宋_GB2312" w:eastAsia="仿宋_GB2312"/>
          <w:b/>
          <w:bCs/>
          <w:color w:val="auto"/>
          <w:sz w:val="28"/>
          <w:szCs w:val="28"/>
        </w:rPr>
        <w:t>（签字）</w:t>
      </w:r>
      <w:r>
        <w:rPr>
          <w:rFonts w:hint="eastAsia" w:ascii="仿宋_GB2312" w:eastAsia="仿宋_GB2312"/>
          <w:color w:val="auto"/>
          <w:sz w:val="28"/>
          <w:szCs w:val="28"/>
        </w:rPr>
        <w:t>：</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法定代表人</w:t>
      </w:r>
      <w:r>
        <w:rPr>
          <w:rFonts w:hint="eastAsia" w:ascii="仿宋_GB2312" w:eastAsia="仿宋_GB2312"/>
          <w:b/>
          <w:bCs/>
          <w:color w:val="auto"/>
          <w:sz w:val="28"/>
          <w:szCs w:val="28"/>
        </w:rPr>
        <w:t>（</w:t>
      </w:r>
      <w:r>
        <w:rPr>
          <w:rFonts w:hint="eastAsia" w:ascii="仿宋_GB2312" w:eastAsia="仿宋_GB2312"/>
          <w:b/>
          <w:color w:val="auto"/>
          <w:sz w:val="28"/>
          <w:szCs w:val="28"/>
        </w:rPr>
        <w:t>签字</w:t>
      </w:r>
      <w:r>
        <w:rPr>
          <w:rFonts w:hint="eastAsia" w:ascii="仿宋_GB2312" w:eastAsia="仿宋_GB2312"/>
          <w:b/>
          <w:bCs/>
          <w:color w:val="auto"/>
          <w:sz w:val="28"/>
          <w:szCs w:val="28"/>
        </w:rPr>
        <w:t>）</w:t>
      </w:r>
      <w:r>
        <w:rPr>
          <w:rFonts w:hint="eastAsia" w:ascii="仿宋_GB2312" w:eastAsia="仿宋_GB2312"/>
          <w:color w:val="auto"/>
          <w:sz w:val="28"/>
          <w:szCs w:val="28"/>
        </w:rPr>
        <w:t>：</w:t>
      </w:r>
      <w:r>
        <w:rPr>
          <w:rFonts w:hint="eastAsia" w:ascii="仿宋_GB2312" w:eastAsia="仿宋_GB2312"/>
          <w:color w:val="auto"/>
          <w:sz w:val="28"/>
          <w:szCs w:val="28"/>
          <w:u w:val="single"/>
        </w:rPr>
        <w:t xml:space="preserve">           </w:t>
      </w:r>
    </w:p>
    <w:p w14:paraId="0FECE38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color w:val="auto"/>
          <w:sz w:val="28"/>
          <w:szCs w:val="28"/>
          <w:u w:val="single"/>
        </w:rPr>
      </w:pPr>
      <w:r>
        <w:rPr>
          <w:rFonts w:hint="eastAsia" w:ascii="仿宋_GB2312" w:eastAsia="仿宋_GB2312"/>
          <w:color w:val="auto"/>
          <w:sz w:val="28"/>
          <w:szCs w:val="28"/>
        </w:rPr>
        <w:t>被授权人所在部门：</w:t>
      </w:r>
      <w:r>
        <w:rPr>
          <w:rFonts w:hint="eastAsia" w:ascii="仿宋_GB2312" w:eastAsia="仿宋_GB2312"/>
          <w:color w:val="auto"/>
          <w:sz w:val="28"/>
          <w:szCs w:val="28"/>
          <w:u w:val="single"/>
        </w:rPr>
        <w:t xml:space="preserve">     </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 xml:space="preserve">     被授权人职务：</w:t>
      </w:r>
      <w:r>
        <w:rPr>
          <w:rFonts w:hint="eastAsia" w:ascii="仿宋_GB2312" w:eastAsia="仿宋_GB2312"/>
          <w:color w:val="auto"/>
          <w:sz w:val="28"/>
          <w:szCs w:val="28"/>
          <w:u w:val="single"/>
        </w:rPr>
        <w:t xml:space="preserve">                 </w:t>
      </w:r>
    </w:p>
    <w:p w14:paraId="386A682B">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被授权人身份证号码：</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 xml:space="preserve"> </w:t>
      </w:r>
    </w:p>
    <w:p w14:paraId="14977B4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color w:val="auto"/>
          <w:sz w:val="28"/>
          <w:szCs w:val="28"/>
        </w:rPr>
      </w:pPr>
      <w:r>
        <w:rPr>
          <w:rFonts w:hint="eastAsia" w:ascii="仿宋_GB2312" w:eastAsia="仿宋_GB2312"/>
          <w:color w:val="auto"/>
          <w:sz w:val="28"/>
          <w:szCs w:val="28"/>
        </w:rPr>
        <w:t xml:space="preserve">                      </w:t>
      </w:r>
    </w:p>
    <w:p w14:paraId="59C075ED">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ascii="仿宋_GB2312" w:eastAsia="仿宋_GB2312"/>
          <w:color w:val="auto"/>
          <w:sz w:val="28"/>
          <w:szCs w:val="28"/>
        </w:rPr>
      </w:pP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投标人（</w:t>
      </w:r>
      <w:r>
        <w:rPr>
          <w:rFonts w:hint="eastAsia" w:ascii="仿宋_GB2312" w:eastAsia="仿宋_GB2312"/>
          <w:b/>
          <w:bCs/>
          <w:color w:val="auto"/>
          <w:sz w:val="28"/>
          <w:szCs w:val="28"/>
        </w:rPr>
        <w:t>CA电子签章</w:t>
      </w:r>
      <w:r>
        <w:rPr>
          <w:rFonts w:hint="eastAsia" w:ascii="仿宋_GB2312" w:eastAsia="仿宋_GB2312"/>
          <w:color w:val="auto"/>
          <w:sz w:val="28"/>
          <w:szCs w:val="28"/>
        </w:rPr>
        <w:t>）：</w:t>
      </w:r>
      <w:r>
        <w:rPr>
          <w:rFonts w:hint="eastAsia" w:ascii="仿宋_GB2312" w:eastAsia="仿宋_GB2312"/>
          <w:color w:val="auto"/>
          <w:sz w:val="28"/>
          <w:szCs w:val="28"/>
          <w:u w:val="single"/>
        </w:rPr>
        <w:t xml:space="preserve">     </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u w:val="single"/>
        </w:rPr>
        <w:t xml:space="preserve">         </w:t>
      </w:r>
    </w:p>
    <w:p w14:paraId="3E8DBCE1">
      <w:pPr>
        <w:pStyle w:val="27"/>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_GB2312" w:hAnsi="Times New Roman" w:eastAsia="仿宋_GB2312"/>
          <w:color w:val="auto"/>
          <w:sz w:val="28"/>
          <w:szCs w:val="28"/>
        </w:rPr>
      </w:pPr>
      <w:r>
        <w:rPr>
          <w:rFonts w:hint="eastAsia" w:ascii="仿宋_GB2312" w:hAnsi="Times New Roman" w:eastAsia="仿宋_GB2312"/>
          <w:color w:val="auto"/>
          <w:sz w:val="28"/>
          <w:szCs w:val="28"/>
        </w:rPr>
        <w:t xml:space="preserve">                                 </w:t>
      </w:r>
    </w:p>
    <w:p w14:paraId="5FD34777">
      <w:pPr>
        <w:pStyle w:val="27"/>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ascii="仿宋_GB2312" w:hAnsi="Times New Roman" w:eastAsia="仿宋_GB2312"/>
          <w:color w:val="auto"/>
          <w:sz w:val="28"/>
          <w:szCs w:val="28"/>
        </w:rPr>
      </w:pPr>
      <w:r>
        <w:rPr>
          <w:rFonts w:hint="eastAsia" w:ascii="仿宋_GB2312" w:hAnsi="宋体" w:eastAsia="仿宋_GB2312"/>
          <w:color w:val="auto"/>
          <w:sz w:val="28"/>
          <w:szCs w:val="28"/>
        </w:rPr>
        <w:t>日期：       年   月   日</w:t>
      </w:r>
    </w:p>
    <w:p w14:paraId="6DEFB983">
      <w:pPr>
        <w:pStyle w:val="27"/>
        <w:spacing w:line="360" w:lineRule="exact"/>
        <w:rPr>
          <w:rFonts w:ascii="仿宋_GB2312" w:hAnsi="Times New Roman" w:eastAsia="仿宋_GB2312"/>
          <w:color w:val="auto"/>
        </w:rPr>
      </w:pPr>
      <w:r>
        <w:rPr>
          <w:color w:val="auto"/>
        </w:rPr>
        <mc:AlternateContent>
          <mc:Choice Requires="wps">
            <w:drawing>
              <wp:anchor distT="0" distB="0" distL="0" distR="0" simplePos="0" relativeHeight="251662336" behindDoc="0" locked="0" layoutInCell="1" allowOverlap="1">
                <wp:simplePos x="0" y="0"/>
                <wp:positionH relativeFrom="column">
                  <wp:posOffset>-462280</wp:posOffset>
                </wp:positionH>
                <wp:positionV relativeFrom="paragraph">
                  <wp:posOffset>99060</wp:posOffset>
                </wp:positionV>
                <wp:extent cx="6346825" cy="635"/>
                <wp:effectExtent l="0" t="0" r="0" b="0"/>
                <wp:wrapNone/>
                <wp:docPr id="1029" name="直线 16"/>
                <wp:cNvGraphicFramePr/>
                <a:graphic xmlns:a="http://schemas.openxmlformats.org/drawingml/2006/main">
                  <a:graphicData uri="http://schemas.microsoft.com/office/word/2010/wordprocessingShape">
                    <wps:wsp>
                      <wps:cNvCnPr/>
                      <wps:spPr>
                        <a:xfrm>
                          <a:off x="0" y="0"/>
                          <a:ext cx="6346825" cy="635"/>
                        </a:xfrm>
                        <a:prstGeom prst="line">
                          <a:avLst/>
                        </a:prstGeom>
                        <a:ln w="9525" cap="flat" cmpd="sng">
                          <a:solidFill>
                            <a:srgbClr val="000000"/>
                          </a:solidFill>
                          <a:prstDash val="solid"/>
                          <a:round/>
                        </a:ln>
                        <a:effectLst/>
                      </wps:spPr>
                      <wps:bodyPr/>
                    </wps:wsp>
                  </a:graphicData>
                </a:graphic>
              </wp:anchor>
            </w:drawing>
          </mc:Choice>
          <mc:Fallback>
            <w:pict>
              <v:line id="直线 16" o:spid="_x0000_s1026" o:spt="20" style="position:absolute;left:0pt;margin-left:-36.4pt;margin-top:7.8pt;height:0.05pt;width:499.75pt;z-index:251662336;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DzltofzgEAAJkDAAAOAAAAZHJzL2Uyb0RvYy54bWytU0tu&#10;2zAQ3RfoHQjuY8lObSSC5SxipJuiNdDmAGOKkgjwBw5t2WfpNbrqpsfJNTqkVDdNN1lEC2p+fJz3&#10;OFzfnYxmRxlQOVvz+azkTFrhGmW7mj9+e7i64Qwj2Aa0s7LmZ4n8bvP+3XrwlVy43ulGBkYgFqvB&#10;17yP0VdFgaKXBnDmvLSUbF0wEMkNXdEEGAjd6GJRlqticKHxwQmJSNHtmOQTYngNoGtbJeTWiYOR&#10;No6oQWqIRAl75ZFvcrdtK0X80rYoI9M1J6Yxr3QI2fu0Fps1VF0A3ysxtQCvaeEFJwPK0qEXqC1E&#10;YIeg/oMySgSHro0z4UwxEsmKEIt5+UKbrz14mbmQ1OgvouPbwYrPx11gqqFJKBe3nFkwdOdP3388&#10;/fzF5qukz+CxorJ7uwuTh34XEtlTG0z6Ew12ypqeL5rKU2SCgqvrD6ubxZIzQbnV9TIhFn+3+oDx&#10;o3SGJaPmWtlEGCo4fsI4lv4pSWFt2VDz22UGBJq+lm6dsI0nBmi7vBedVs2D0jrtwNDt73VgR0gT&#10;kL+phX/K0iFbwH6sy6lUBlVwB9uMjWibAjJP1dRd0mZUI1l715yzSEXy6MYy1Wm60kg898l+/qI2&#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xi1ly1wAAAAkBAAAPAAAAAAAAAAEAIAAAACIAAABk&#10;cnMvZG93bnJldi54bWxQSwECFAAUAAAACACHTuJA85baH84BAACZAwAADgAAAAAAAAABACAAAAAm&#10;AQAAZHJzL2Uyb0RvYy54bWxQSwUGAAAAAAYABgBZAQAAZgUAAAAA&#10;">
                <v:fill on="f" focussize="0,0"/>
                <v:stroke color="#000000" joinstyle="round"/>
                <v:imagedata o:title=""/>
                <o:lock v:ext="edit" aspectratio="f"/>
              </v:line>
            </w:pict>
          </mc:Fallback>
        </mc:AlternateContent>
      </w:r>
      <w:r>
        <w:rPr>
          <w:rFonts w:hint="eastAsia" w:ascii="仿宋_GB2312" w:hAnsi="Times New Roman" w:eastAsia="仿宋_GB2312"/>
          <w:color w:val="auto"/>
        </w:rPr>
        <w:t xml:space="preserve">                                                                                                                                                                                        </w:t>
      </w:r>
    </w:p>
    <w:p w14:paraId="528C73CF">
      <w:pPr>
        <w:pStyle w:val="27"/>
        <w:spacing w:line="480" w:lineRule="exact"/>
        <w:rPr>
          <w:rFonts w:ascii="仿宋_GB2312" w:hAnsi="Times New Roman" w:eastAsia="仿宋_GB2312"/>
          <w:color w:val="auto"/>
        </w:rPr>
      </w:pPr>
      <w:r>
        <w:rPr>
          <w:color w:val="auto"/>
        </w:rPr>
        <mc:AlternateContent>
          <mc:Choice Requires="wps">
            <w:drawing>
              <wp:anchor distT="0" distB="0" distL="0" distR="0" simplePos="0" relativeHeight="251663360" behindDoc="0" locked="0" layoutInCell="1" allowOverlap="1">
                <wp:simplePos x="0" y="0"/>
                <wp:positionH relativeFrom="column">
                  <wp:posOffset>2947670</wp:posOffset>
                </wp:positionH>
                <wp:positionV relativeFrom="paragraph">
                  <wp:posOffset>125730</wp:posOffset>
                </wp:positionV>
                <wp:extent cx="3057525" cy="1804035"/>
                <wp:effectExtent l="4445" t="4445" r="5080" b="20320"/>
                <wp:wrapNone/>
                <wp:docPr id="1030" name="矩形 18"/>
                <wp:cNvGraphicFramePr/>
                <a:graphic xmlns:a="http://schemas.openxmlformats.org/drawingml/2006/main">
                  <a:graphicData uri="http://schemas.microsoft.com/office/word/2010/wordprocessingShape">
                    <wps:wsp>
                      <wps:cNvSpPr/>
                      <wps:spPr>
                        <a:xfrm>
                          <a:off x="0" y="0"/>
                          <a:ext cx="3057525" cy="1804035"/>
                        </a:xfrm>
                        <a:prstGeom prst="rect">
                          <a:avLst/>
                        </a:prstGeom>
                        <a:solidFill>
                          <a:srgbClr val="FFFFFF"/>
                        </a:solidFill>
                        <a:ln w="9525" cap="flat" cmpd="sng">
                          <a:solidFill>
                            <a:srgbClr val="000000"/>
                          </a:solidFill>
                          <a:prstDash val="solid"/>
                          <a:miter/>
                        </a:ln>
                        <a:effectLst/>
                      </wps:spPr>
                      <wps:txbx>
                        <w:txbxContent>
                          <w:p w14:paraId="6208D9C5">
                            <w:pPr>
                              <w:jc w:val="center"/>
                              <w:rPr>
                                <w:rFonts w:hint="eastAsia" w:ascii="仿宋_GB2312" w:hAnsi="仿宋_GB2312" w:eastAsia="仿宋_GB2312" w:cs="仿宋_GB2312"/>
                              </w:rPr>
                            </w:pPr>
                          </w:p>
                          <w:p w14:paraId="1F3346E4">
                            <w:pPr>
                              <w:jc w:val="center"/>
                              <w:rPr>
                                <w:rFonts w:hint="eastAsia" w:ascii="仿宋_GB2312" w:hAnsi="仿宋_GB2312" w:eastAsia="仿宋_GB2312" w:cs="仿宋_GB2312"/>
                              </w:rPr>
                            </w:pPr>
                          </w:p>
                          <w:p w14:paraId="6059872F">
                            <w:pPr>
                              <w:jc w:val="center"/>
                              <w:rPr>
                                <w:rFonts w:hint="eastAsia" w:ascii="仿宋_GB2312" w:hAnsi="仿宋_GB2312" w:eastAsia="仿宋_GB2312" w:cs="仿宋_GB2312"/>
                              </w:rPr>
                            </w:pPr>
                          </w:p>
                          <w:p w14:paraId="2BFB2D75">
                            <w:pPr>
                              <w:jc w:val="center"/>
                              <w:rPr>
                                <w:rFonts w:hint="eastAsia" w:ascii="仿宋_GB2312" w:hAnsi="仿宋_GB2312" w:eastAsia="仿宋_GB2312" w:cs="仿宋_GB2312"/>
                              </w:rPr>
                            </w:pPr>
                          </w:p>
                          <w:p w14:paraId="1A4CDACD">
                            <w:pPr>
                              <w:jc w:val="center"/>
                              <w:rPr>
                                <w:rFonts w:hint="eastAsia" w:ascii="仿宋_GB2312" w:hAnsi="仿宋_GB2312" w:eastAsia="仿宋_GB2312" w:cs="仿宋_GB2312"/>
                              </w:rPr>
                            </w:pPr>
                          </w:p>
                          <w:p w14:paraId="4826ADE4">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37C0CC7F">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574D8159"/>
                        </w:txbxContent>
                      </wps:txbx>
                      <wps:bodyPr vert="horz" wrap="square" lIns="91440" tIns="45720" rIns="91440" bIns="45720" anchor="t" anchorCtr="0" upright="1">
                        <a:noAutofit/>
                      </wps:bodyPr>
                    </wps:wsp>
                  </a:graphicData>
                </a:graphic>
              </wp:anchor>
            </w:drawing>
          </mc:Choice>
          <mc:Fallback>
            <w:pict>
              <v:rect id="矩形 18" o:spid="_x0000_s1026" o:spt="1" style="position:absolute;left:0pt;margin-left:232.1pt;margin-top:9.9pt;height:142.05pt;width:240.75pt;z-index:251663360;mso-width-relative:page;mso-height-relative:page;" fillcolor="#FFFFFF" filled="t" stroked="t" coordsize="21600,21600" o:gfxdata="UEsDBAoAAAAAAIdO4kAAAAAAAAAAAAAAAAAEAAAAZHJzL1BLAwQUAAAACACHTuJA1/A2OtgAAAAK&#10;AQAADwAAAGRycy9kb3ducmV2LnhtbE2PQU+DQBCF7yb+h82YeLO7BayCLD1oauKxpRdvA6yAsrOE&#10;XVr01zue6nHyvrz5Xr5d7CBOZvK9Iw3rlQJhqHZNT62GY7m7ewThA1KDgyOj4dt42BbXVzlmjTvT&#10;3pwOoRVcQj5DDV0IYyalrztj0a/caIizDzdZDHxOrWwmPHO5HWSk1EZa7Ik/dDia587UX4fZaqj6&#10;6Ig/+/JV2XQXh7el/JzfX7S+vVmrJxDBLOECw58+q0PBTpWbqfFi0JBskohRDlKewECa3D+AqDTE&#10;Kk5BFrn8P6H4BVBLAwQUAAAACACHTuJAn/qV6CsCAABpBAAADgAAAGRycy9lMm9Eb2MueG1srVTN&#10;jtMwEL4j8Q6W7zRJf9hu1XSFtipCQrDSwgO4jpNY8h9jt2l5GSRuPASPs+I1GDuh7S4c9kAO6Yxn&#10;8s1834y7vDloRfYCvLSmpMUop0QYbitpmpJ+/rR5NafEB2YqpqwRJT0KT29WL18sO7cQY9taVQkg&#10;CGL8onMlbUNwiyzzvBWa+ZF1wmCwtqBZQBearALWIbpW2TjPX2edhcqB5cJ7PF33QTogwnMAbV1L&#10;LtaW77QwoUcFoVhASr6VztNV6rauBQ8f69qLQFRJkWlIbyyC9ja+s9WSLRpgrpV8aIE9p4UnnDST&#10;BoueoNYsMLID+ReUlhyst3UYcauznkhSBFkU+RNt7lvmROKCUnt3Et3/P1j+YX8HRFa4CfkERTFM&#10;48x/ffvx8PM7KeZRn875BabduzsYPI9mJHuoQcdfpEEOSdPjSVNxCITj4SSfXc3GM0o4xop5Ps0n&#10;s4ianT934MNbYTWJRkkBh5a0ZPv3PvSpf1JiNW+VrDZSqeRAs71VQPYMB7xJz4D+KE0Z0pX0um+E&#10;4dbWuC3Yk3bI3Jsm1Xv0hb8EztPzL+DY2Jr5tm8gIcQ0ttAyCOibVyYeiLSNA6Ooaa9itMJhe8DU&#10;aG5tdcSB4P1EJVoLXynpcDuxyS87BoIS9c7g+K+L6TSuc3Kms6sxOnAZ2V5GmOEIVVJk3Ju3ob8C&#10;OweyabFSkQQw9s0u2Fom0c/d4LCigxuYxjbclrjil37KOv9D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A2OtgAAAAKAQAADwAAAAAAAAABACAAAAAiAAAAZHJzL2Rvd25yZXYueG1sUEsBAhQA&#10;FAAAAAgAh07iQJ/6legrAgAAaQQAAA4AAAAAAAAAAQAgAAAAJwEAAGRycy9lMm9Eb2MueG1sUEsF&#10;BgAAAAAGAAYAWQEAAMQFAAAAAA==&#10;">
                <v:fill on="t" focussize="0,0"/>
                <v:stroke color="#000000" joinstyle="miter"/>
                <v:imagedata o:title=""/>
                <o:lock v:ext="edit" aspectratio="f"/>
                <v:textbox>
                  <w:txbxContent>
                    <w:p w14:paraId="6208D9C5">
                      <w:pPr>
                        <w:jc w:val="center"/>
                        <w:rPr>
                          <w:rFonts w:hint="eastAsia" w:ascii="仿宋_GB2312" w:hAnsi="仿宋_GB2312" w:eastAsia="仿宋_GB2312" w:cs="仿宋_GB2312"/>
                        </w:rPr>
                      </w:pPr>
                    </w:p>
                    <w:p w14:paraId="1F3346E4">
                      <w:pPr>
                        <w:jc w:val="center"/>
                        <w:rPr>
                          <w:rFonts w:hint="eastAsia" w:ascii="仿宋_GB2312" w:hAnsi="仿宋_GB2312" w:eastAsia="仿宋_GB2312" w:cs="仿宋_GB2312"/>
                        </w:rPr>
                      </w:pPr>
                    </w:p>
                    <w:p w14:paraId="6059872F">
                      <w:pPr>
                        <w:jc w:val="center"/>
                        <w:rPr>
                          <w:rFonts w:hint="eastAsia" w:ascii="仿宋_GB2312" w:hAnsi="仿宋_GB2312" w:eastAsia="仿宋_GB2312" w:cs="仿宋_GB2312"/>
                        </w:rPr>
                      </w:pPr>
                    </w:p>
                    <w:p w14:paraId="2BFB2D75">
                      <w:pPr>
                        <w:jc w:val="center"/>
                        <w:rPr>
                          <w:rFonts w:hint="eastAsia" w:ascii="仿宋_GB2312" w:hAnsi="仿宋_GB2312" w:eastAsia="仿宋_GB2312" w:cs="仿宋_GB2312"/>
                        </w:rPr>
                      </w:pPr>
                    </w:p>
                    <w:p w14:paraId="1A4CDACD">
                      <w:pPr>
                        <w:jc w:val="center"/>
                        <w:rPr>
                          <w:rFonts w:hint="eastAsia" w:ascii="仿宋_GB2312" w:hAnsi="仿宋_GB2312" w:eastAsia="仿宋_GB2312" w:cs="仿宋_GB2312"/>
                        </w:rPr>
                      </w:pPr>
                    </w:p>
                    <w:p w14:paraId="4826ADE4">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37C0CC7F">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574D8159"/>
                  </w:txbxContent>
                </v:textbox>
              </v:rect>
            </w:pict>
          </mc:Fallback>
        </mc:AlternateContent>
      </w:r>
      <w:r>
        <w:rPr>
          <w:color w:val="auto"/>
        </w:rPr>
        <mc:AlternateContent>
          <mc:Choice Requires="wps">
            <w:drawing>
              <wp:anchor distT="0" distB="0" distL="0" distR="0" simplePos="0" relativeHeight="251664384" behindDoc="0" locked="0" layoutInCell="1" allowOverlap="1">
                <wp:simplePos x="0" y="0"/>
                <wp:positionH relativeFrom="column">
                  <wp:posOffset>-244475</wp:posOffset>
                </wp:positionH>
                <wp:positionV relativeFrom="paragraph">
                  <wp:posOffset>127635</wp:posOffset>
                </wp:positionV>
                <wp:extent cx="3020060" cy="1809115"/>
                <wp:effectExtent l="4445" t="4445" r="23495" b="15240"/>
                <wp:wrapNone/>
                <wp:docPr id="1031" name="矩形 17"/>
                <wp:cNvGraphicFramePr/>
                <a:graphic xmlns:a="http://schemas.openxmlformats.org/drawingml/2006/main">
                  <a:graphicData uri="http://schemas.microsoft.com/office/word/2010/wordprocessingShape">
                    <wps:wsp>
                      <wps:cNvSpPr/>
                      <wps:spPr>
                        <a:xfrm>
                          <a:off x="0" y="0"/>
                          <a:ext cx="3020060" cy="1809115"/>
                        </a:xfrm>
                        <a:prstGeom prst="rect">
                          <a:avLst/>
                        </a:prstGeom>
                        <a:solidFill>
                          <a:srgbClr val="FFFFFF"/>
                        </a:solidFill>
                        <a:ln w="9525" cap="flat" cmpd="sng">
                          <a:solidFill>
                            <a:srgbClr val="000000"/>
                          </a:solidFill>
                          <a:prstDash val="solid"/>
                          <a:miter/>
                        </a:ln>
                        <a:effectLst/>
                      </wps:spPr>
                      <wps:txbx>
                        <w:txbxContent>
                          <w:p w14:paraId="7A71A444">
                            <w:pPr>
                              <w:jc w:val="center"/>
                              <w:rPr>
                                <w:rFonts w:hint="eastAsia" w:ascii="仿宋_GB2312" w:hAnsi="仿宋_GB2312" w:eastAsia="仿宋_GB2312" w:cs="仿宋_GB2312"/>
                              </w:rPr>
                            </w:pPr>
                          </w:p>
                          <w:p w14:paraId="178F43C1">
                            <w:pPr>
                              <w:jc w:val="center"/>
                              <w:rPr>
                                <w:rFonts w:hint="eastAsia" w:ascii="仿宋_GB2312" w:hAnsi="仿宋_GB2312" w:eastAsia="仿宋_GB2312" w:cs="仿宋_GB2312"/>
                              </w:rPr>
                            </w:pPr>
                          </w:p>
                          <w:p w14:paraId="4464FC8C">
                            <w:pPr>
                              <w:jc w:val="center"/>
                              <w:rPr>
                                <w:rFonts w:hint="eastAsia" w:ascii="仿宋_GB2312" w:hAnsi="仿宋_GB2312" w:eastAsia="仿宋_GB2312" w:cs="仿宋_GB2312"/>
                              </w:rPr>
                            </w:pPr>
                          </w:p>
                          <w:p w14:paraId="6D5056C0">
                            <w:pPr>
                              <w:jc w:val="center"/>
                              <w:rPr>
                                <w:rFonts w:hint="eastAsia" w:ascii="仿宋_GB2312" w:hAnsi="仿宋_GB2312" w:eastAsia="仿宋_GB2312" w:cs="仿宋_GB2312"/>
                              </w:rPr>
                            </w:pPr>
                          </w:p>
                          <w:p w14:paraId="32B78853">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6E1AA4D6">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6CECF43F"/>
                        </w:txbxContent>
                      </wps:txbx>
                      <wps:bodyPr vert="horz" wrap="square" lIns="91440" tIns="45720" rIns="91440" bIns="45720" anchor="t" anchorCtr="0" upright="1">
                        <a:noAutofit/>
                      </wps:bodyPr>
                    </wps:wsp>
                  </a:graphicData>
                </a:graphic>
              </wp:anchor>
            </w:drawing>
          </mc:Choice>
          <mc:Fallback>
            <w:pict>
              <v:rect id="矩形 17" o:spid="_x0000_s1026" o:spt="1" style="position:absolute;left:0pt;margin-left:-19.25pt;margin-top:10.05pt;height:142.45pt;width:237.8pt;z-index:251664384;mso-width-relative:page;mso-height-relative:page;" fillcolor="#FFFFFF" filled="t" stroked="t" coordsize="21600,21600" o:gfxdata="UEsDBAoAAAAAAIdO4kAAAAAAAAAAAAAAAAAEAAAAZHJzL1BLAwQUAAAACACHTuJA7EkCINkAAAAK&#10;AQAADwAAAGRycy9kb3ducmV2LnhtbE2PwU6DQBCG7ya+w2ZMvLW7gNVKGXrQ1MRjSy/eBtgCyu4S&#10;dmnRp3c82dtM5ss/359tZ9OLsx595yxCtFQgtK1c3dkG4VjsFmsQPpCtqXdWI3xrD9v89iajtHYX&#10;u9fnQ2gEh1ifEkIbwpBK6atWG/JLN2jLt5MbDQVex0bWI1043PQyVupRGuosf2hp0C+trr4Ok0Eo&#10;u/hIP/viTZnnXRLe5+Jz+nhFvL+L1AZE0HP4h+FPn9UhZ6fSTbb2okdYJOsVowixikAw8JA88VAi&#10;JGqlQOaZvK6Q/wJQSwMEFAAAAAgAh07iQEuwYdYrAgAAaQQAAA4AAABkcnMvZTJvRG9jLnhtbK1U&#10;zY7TMBC+I/EOlu80Sbdlt1HTFdqqCAnBSgsP4DpOYsl/jN2my8sgceMheJwVr8HYCW134bAHckhn&#10;PJNv5vtm3OX1QSuyF+ClNRUtJjklwnBbS9NW9POnzasrSnxgpmbKGlHRe+Hp9erli2XvSjG1nVW1&#10;AIIgxpe9q2gXgiuzzPNOaOYn1gmDwcaCZgFdaLMaWI/oWmXTPH+d9RZqB5YL7/F0PQTpiAjPAbRN&#10;I7lYW77TwoQBFYRiASn5TjpPV6nbphE8fGwaLwJRFUWmIb2xCNrb+M5WS1a2wFwn+dgCe04LTzhp&#10;Jg0WPUKtWWBkB/IvKC05WG+bMOFWZwORpAiyKPIn2tx1zInEBaX27ii6/3+w/MP+FoiscRPyi4IS&#10;wzTO/Ne3Hw8/v5PiMurTO19i2p27hdHzaEayhwZ0/EUa5JA0vT9qKg6BcDy8yOPQUW6OseIqXxTF&#10;PKJmp88d+PBWWE2iUVHAoSUt2f69D0Pqn5RYzVsl641UKjnQbm8UkD3DAW/SM6I/SlOG9BVdzKdz&#10;bITh1ja4LWhqh8y9aVO9R1/4c+A8Pf8Cjo2tme+GBhJCTGOllkHA0Lwy8UCkbRwZRU0HFaMVDtsD&#10;pkZza+t7HAjeT1Sis/CVkh63E5v8smMgKFHvDI5/UcxmcZ2TM5tfTtGB88j2PMIMR6iKIuPBvAnD&#10;Fdg5kG2HlYokgLFvdsE2Mol+6gaHFR3cwDS28bbEFT/3U9bpH2L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xJAiDZAAAACgEAAA8AAAAAAAAAAQAgAAAAIgAAAGRycy9kb3ducmV2LnhtbFBLAQIU&#10;ABQAAAAIAIdO4kBLsGHWKwIAAGkEAAAOAAAAAAAAAAEAIAAAACgBAABkcnMvZTJvRG9jLnhtbFBL&#10;BQYAAAAABgAGAFkBAADFBQAAAAA=&#10;">
                <v:fill on="t" focussize="0,0"/>
                <v:stroke color="#000000" joinstyle="miter"/>
                <v:imagedata o:title=""/>
                <o:lock v:ext="edit" aspectratio="f"/>
                <v:textbox>
                  <w:txbxContent>
                    <w:p w14:paraId="7A71A444">
                      <w:pPr>
                        <w:jc w:val="center"/>
                        <w:rPr>
                          <w:rFonts w:hint="eastAsia" w:ascii="仿宋_GB2312" w:hAnsi="仿宋_GB2312" w:eastAsia="仿宋_GB2312" w:cs="仿宋_GB2312"/>
                        </w:rPr>
                      </w:pPr>
                    </w:p>
                    <w:p w14:paraId="178F43C1">
                      <w:pPr>
                        <w:jc w:val="center"/>
                        <w:rPr>
                          <w:rFonts w:hint="eastAsia" w:ascii="仿宋_GB2312" w:hAnsi="仿宋_GB2312" w:eastAsia="仿宋_GB2312" w:cs="仿宋_GB2312"/>
                        </w:rPr>
                      </w:pPr>
                    </w:p>
                    <w:p w14:paraId="4464FC8C">
                      <w:pPr>
                        <w:jc w:val="center"/>
                        <w:rPr>
                          <w:rFonts w:hint="eastAsia" w:ascii="仿宋_GB2312" w:hAnsi="仿宋_GB2312" w:eastAsia="仿宋_GB2312" w:cs="仿宋_GB2312"/>
                        </w:rPr>
                      </w:pPr>
                    </w:p>
                    <w:p w14:paraId="6D5056C0">
                      <w:pPr>
                        <w:jc w:val="center"/>
                        <w:rPr>
                          <w:rFonts w:hint="eastAsia" w:ascii="仿宋_GB2312" w:hAnsi="仿宋_GB2312" w:eastAsia="仿宋_GB2312" w:cs="仿宋_GB2312"/>
                        </w:rPr>
                      </w:pPr>
                    </w:p>
                    <w:p w14:paraId="32B78853">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6E1AA4D6">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6CECF43F"/>
                  </w:txbxContent>
                </v:textbox>
              </v:rect>
            </w:pict>
          </mc:Fallback>
        </mc:AlternateContent>
      </w:r>
    </w:p>
    <w:p w14:paraId="2588D883">
      <w:pPr>
        <w:pStyle w:val="27"/>
        <w:spacing w:line="480" w:lineRule="exact"/>
        <w:rPr>
          <w:rFonts w:ascii="仿宋_GB2312" w:hAnsi="Times New Roman" w:eastAsia="仿宋_GB2312"/>
          <w:color w:val="auto"/>
        </w:rPr>
      </w:pPr>
    </w:p>
    <w:p w14:paraId="501C4EE9">
      <w:pPr>
        <w:pStyle w:val="27"/>
        <w:spacing w:line="480" w:lineRule="exact"/>
        <w:rPr>
          <w:rFonts w:ascii="仿宋_GB2312" w:hAnsi="Times New Roman" w:eastAsia="仿宋_GB2312"/>
          <w:color w:val="auto"/>
        </w:rPr>
      </w:pPr>
    </w:p>
    <w:p w14:paraId="256591D6">
      <w:pPr>
        <w:pStyle w:val="27"/>
        <w:spacing w:line="480" w:lineRule="exact"/>
        <w:rPr>
          <w:rFonts w:ascii="仿宋_GB2312" w:hAnsi="Times New Roman" w:eastAsia="仿宋_GB2312"/>
          <w:color w:val="auto"/>
        </w:rPr>
      </w:pPr>
    </w:p>
    <w:p w14:paraId="48A06C1A">
      <w:pPr>
        <w:pStyle w:val="27"/>
        <w:spacing w:line="240" w:lineRule="atLeast"/>
        <w:ind w:firstLine="5460" w:firstLineChars="2600"/>
        <w:rPr>
          <w:rFonts w:ascii="仿宋_GB2312" w:hAnsi="Times New Roman" w:eastAsia="仿宋_GB2312"/>
          <w:color w:val="auto"/>
          <w:u w:val="single"/>
        </w:rPr>
      </w:pPr>
    </w:p>
    <w:p w14:paraId="177A1092">
      <w:pPr>
        <w:pStyle w:val="27"/>
        <w:spacing w:line="240" w:lineRule="atLeast"/>
        <w:ind w:firstLine="5460" w:firstLineChars="2600"/>
        <w:rPr>
          <w:rFonts w:ascii="仿宋_GB2312" w:hAnsi="Times New Roman" w:eastAsia="仿宋_GB2312"/>
          <w:color w:val="auto"/>
          <w:u w:val="single"/>
        </w:rPr>
      </w:pPr>
    </w:p>
    <w:p w14:paraId="3FC2B124">
      <w:pPr>
        <w:pStyle w:val="27"/>
        <w:spacing w:line="240" w:lineRule="atLeast"/>
        <w:rPr>
          <w:rFonts w:ascii="仿宋_GB2312" w:hAnsi="Times New Roman" w:eastAsia="仿宋_GB2312"/>
          <w:color w:val="auto"/>
        </w:rPr>
      </w:pPr>
    </w:p>
    <w:p w14:paraId="64E94E7D">
      <w:pPr>
        <w:pStyle w:val="27"/>
        <w:spacing w:line="240" w:lineRule="exact"/>
        <w:rPr>
          <w:rFonts w:ascii="仿宋_GB2312" w:hAnsi="Times New Roman" w:eastAsia="仿宋_GB2312"/>
          <w:color w:val="auto"/>
          <w:sz w:val="44"/>
        </w:rPr>
      </w:pPr>
    </w:p>
    <w:p w14:paraId="589A5924">
      <w:pPr>
        <w:pStyle w:val="27"/>
        <w:spacing w:line="240" w:lineRule="exact"/>
        <w:rPr>
          <w:rFonts w:ascii="仿宋_GB2312" w:hAnsi="Times New Roman" w:eastAsia="仿宋_GB2312"/>
          <w:color w:val="auto"/>
          <w:sz w:val="44"/>
        </w:rPr>
      </w:pPr>
    </w:p>
    <w:p w14:paraId="3DE98925">
      <w:pPr>
        <w:pStyle w:val="27"/>
        <w:spacing w:line="240" w:lineRule="exact"/>
        <w:rPr>
          <w:rFonts w:ascii="仿宋_GB2312" w:hAnsi="Times New Roman" w:eastAsia="仿宋_GB2312"/>
          <w:color w:val="auto"/>
          <w:sz w:val="44"/>
        </w:rPr>
      </w:pPr>
    </w:p>
    <w:p w14:paraId="3AD6A0E5">
      <w:pPr>
        <w:pStyle w:val="27"/>
        <w:spacing w:line="240" w:lineRule="exact"/>
        <w:rPr>
          <w:rFonts w:ascii="仿宋_GB2312" w:hAnsi="Times New Roman" w:eastAsia="仿宋_GB2312"/>
          <w:color w:val="auto"/>
          <w:sz w:val="44"/>
        </w:rPr>
      </w:pPr>
    </w:p>
    <w:p w14:paraId="1F8FB375">
      <w:pPr>
        <w:keepNext w:val="0"/>
        <w:keepLines w:val="0"/>
        <w:pageBreakBefore w:val="0"/>
        <w:widowControl w:val="0"/>
        <w:kinsoku/>
        <w:wordWrap/>
        <w:overflowPunct/>
        <w:topLinePunct w:val="0"/>
        <w:autoSpaceDE w:val="0"/>
        <w:autoSpaceDN w:val="0"/>
        <w:bidi w:val="0"/>
        <w:adjustRightInd w:val="0"/>
        <w:snapToGrid/>
        <w:spacing w:line="440" w:lineRule="exact"/>
        <w:ind w:right="298" w:rightChars="142" w:firstLine="640"/>
        <w:jc w:val="left"/>
        <w:textAlignment w:val="auto"/>
        <w:rPr>
          <w:rFonts w:hint="eastAsia" w:ascii="仿宋_GB2312" w:eastAsia="仿宋_GB2312"/>
          <w:b/>
          <w:bCs/>
          <w:color w:val="auto"/>
          <w:spacing w:val="6"/>
          <w:sz w:val="28"/>
          <w:szCs w:val="28"/>
        </w:rPr>
        <w:sectPr>
          <w:pgSz w:w="11906" w:h="16838"/>
          <w:pgMar w:top="1440" w:right="1440" w:bottom="1440" w:left="1440" w:header="851" w:footer="992" w:gutter="0"/>
          <w:cols w:space="720" w:num="1"/>
          <w:docGrid w:linePitch="312" w:charSpace="0"/>
        </w:sectPr>
      </w:pPr>
      <w:r>
        <w:rPr>
          <w:rFonts w:hint="eastAsia" w:ascii="仿宋_GB2312" w:eastAsia="仿宋_GB2312"/>
          <w:b/>
          <w:bCs/>
          <w:color w:val="auto"/>
          <w:spacing w:val="6"/>
          <w:sz w:val="28"/>
          <w:szCs w:val="28"/>
        </w:rPr>
        <w:t>注：此项材料必须以PDF格式上传</w:t>
      </w:r>
      <w:bookmarkEnd w:id="117"/>
      <w:r>
        <w:rPr>
          <w:rFonts w:hint="eastAsia" w:ascii="仿宋_GB2312" w:eastAsia="仿宋_GB2312"/>
          <w:b/>
          <w:bCs/>
          <w:color w:val="auto"/>
          <w:spacing w:val="6"/>
          <w:sz w:val="28"/>
          <w:szCs w:val="28"/>
        </w:rPr>
        <w:t>。</w:t>
      </w:r>
    </w:p>
    <w:p w14:paraId="5396477C">
      <w:pPr>
        <w:snapToGrid w:val="0"/>
        <w:spacing w:line="400" w:lineRule="exact"/>
        <w:jc w:val="left"/>
        <w:rPr>
          <w:rFonts w:ascii="仿宋_GB2312" w:hAnsi="Calibri" w:eastAsia="仿宋_GB2312"/>
          <w:b/>
          <w:bCs/>
          <w:color w:val="auto"/>
          <w:sz w:val="24"/>
        </w:rPr>
      </w:pPr>
      <w:r>
        <w:rPr>
          <w:rFonts w:hint="eastAsia" w:ascii="仿宋_GB2312" w:eastAsia="仿宋_GB2312"/>
          <w:b/>
          <w:bCs/>
          <w:color w:val="auto"/>
          <w:szCs w:val="21"/>
        </w:rPr>
        <w:t>（3）</w:t>
      </w:r>
      <w:r>
        <w:rPr>
          <w:rFonts w:hint="eastAsia" w:ascii="仿宋_GB2312" w:hAnsi="Calibri" w:eastAsia="仿宋_GB2312"/>
          <w:b/>
          <w:bCs/>
          <w:color w:val="auto"/>
          <w:sz w:val="24"/>
        </w:rPr>
        <w:t>投标人资格声明函</w:t>
      </w:r>
      <w:r>
        <w:rPr>
          <w:rFonts w:hint="eastAsia" w:ascii="仿宋_GB2312" w:eastAsia="仿宋_GB2312"/>
          <w:b/>
          <w:bCs/>
          <w:color w:val="auto"/>
          <w:sz w:val="24"/>
        </w:rPr>
        <w:t>格式</w:t>
      </w:r>
      <w:r>
        <w:rPr>
          <w:rFonts w:hint="eastAsia" w:ascii="仿宋_GB2312" w:hAnsi="Calibri" w:eastAsia="仿宋_GB2312"/>
          <w:b/>
          <w:bCs/>
          <w:color w:val="auto"/>
          <w:sz w:val="24"/>
        </w:rPr>
        <w:t>（必须提供）：</w:t>
      </w:r>
    </w:p>
    <w:p w14:paraId="458AFC5A">
      <w:pPr>
        <w:snapToGrid w:val="0"/>
        <w:spacing w:before="50" w:after="120" w:afterLines="50" w:line="400" w:lineRule="exact"/>
        <w:jc w:val="center"/>
        <w:rPr>
          <w:rFonts w:ascii="仿宋_GB2312" w:eastAsia="仿宋_GB2312"/>
          <w:b/>
          <w:bCs/>
          <w:color w:val="auto"/>
          <w:sz w:val="32"/>
          <w:szCs w:val="32"/>
        </w:rPr>
      </w:pPr>
    </w:p>
    <w:p w14:paraId="7FE2A375">
      <w:pPr>
        <w:autoSpaceDE w:val="0"/>
        <w:autoSpaceDN w:val="0"/>
        <w:adjustRightInd w:val="0"/>
        <w:spacing w:line="400" w:lineRule="exact"/>
        <w:ind w:firstLine="640"/>
        <w:jc w:val="center"/>
        <w:rPr>
          <w:rFonts w:ascii="仿宋_GB2312" w:eastAsia="仿宋_GB2312"/>
          <w:b/>
          <w:bCs/>
          <w:color w:val="auto"/>
          <w:sz w:val="32"/>
          <w:szCs w:val="32"/>
        </w:rPr>
      </w:pPr>
      <w:r>
        <w:rPr>
          <w:rFonts w:hint="eastAsia" w:ascii="仿宋_GB2312" w:eastAsia="仿宋_GB2312"/>
          <w:b/>
          <w:bCs/>
          <w:color w:val="auto"/>
          <w:sz w:val="32"/>
          <w:szCs w:val="32"/>
        </w:rPr>
        <w:t>投标人资格声明函</w:t>
      </w:r>
    </w:p>
    <w:p w14:paraId="039ACC35">
      <w:pPr>
        <w:keepNext w:val="0"/>
        <w:keepLines w:val="0"/>
        <w:pageBreakBefore w:val="0"/>
        <w:widowControl w:val="0"/>
        <w:kinsoku/>
        <w:wordWrap/>
        <w:overflowPunct/>
        <w:topLinePunct w:val="0"/>
        <w:autoSpaceDE w:val="0"/>
        <w:autoSpaceDN w:val="0"/>
        <w:bidi w:val="0"/>
        <w:adjustRightInd w:val="0"/>
        <w:snapToGrid/>
        <w:spacing w:line="440" w:lineRule="exact"/>
        <w:ind w:right="298" w:rightChars="142"/>
        <w:textAlignment w:val="auto"/>
        <w:rPr>
          <w:rFonts w:ascii="仿宋_GB2312" w:eastAsia="仿宋_GB2312"/>
          <w:color w:val="auto"/>
          <w:spacing w:val="6"/>
          <w:sz w:val="28"/>
          <w:szCs w:val="28"/>
        </w:rPr>
      </w:pPr>
      <w:r>
        <w:rPr>
          <w:rFonts w:hint="eastAsia" w:ascii="仿宋_GB2312" w:eastAsia="仿宋_GB2312"/>
          <w:color w:val="auto"/>
          <w:spacing w:val="6"/>
          <w:sz w:val="28"/>
          <w:szCs w:val="28"/>
        </w:rPr>
        <w:t>致：</w:t>
      </w:r>
      <w:r>
        <w:rPr>
          <w:rFonts w:ascii="仿宋_GB2312" w:eastAsia="仿宋_GB2312"/>
          <w:color w:val="auto"/>
          <w:spacing w:val="6"/>
          <w:sz w:val="28"/>
          <w:szCs w:val="28"/>
          <w:u w:val="single"/>
        </w:rPr>
        <w:t>柳州城市职业学院</w:t>
      </w:r>
      <w:r>
        <w:rPr>
          <w:rFonts w:hint="eastAsia" w:ascii="仿宋_GB2312" w:eastAsia="仿宋_GB2312"/>
          <w:color w:val="auto"/>
          <w:spacing w:val="6"/>
          <w:sz w:val="28"/>
          <w:szCs w:val="28"/>
          <w:u w:val="single"/>
        </w:rPr>
        <w:t>、柳州市</w:t>
      </w:r>
      <w:r>
        <w:rPr>
          <w:rFonts w:hint="eastAsia" w:ascii="仿宋_GB2312" w:eastAsia="仿宋_GB2312"/>
          <w:color w:val="auto"/>
          <w:spacing w:val="6"/>
          <w:sz w:val="28"/>
          <w:szCs w:val="28"/>
          <w:u w:val="single"/>
          <w:lang w:eastAsia="zh-CN"/>
        </w:rPr>
        <w:t>德欣项目管理有限公司</w:t>
      </w:r>
      <w:r>
        <w:rPr>
          <w:rFonts w:hint="eastAsia" w:ascii="仿宋_GB2312" w:eastAsia="仿宋_GB2312"/>
          <w:color w:val="auto"/>
          <w:spacing w:val="6"/>
          <w:sz w:val="28"/>
          <w:szCs w:val="28"/>
        </w:rPr>
        <w:t>：</w:t>
      </w:r>
    </w:p>
    <w:p w14:paraId="75382AB3">
      <w:pPr>
        <w:keepNext w:val="0"/>
        <w:keepLines w:val="0"/>
        <w:pageBreakBefore w:val="0"/>
        <w:widowControl w:val="0"/>
        <w:kinsoku/>
        <w:wordWrap/>
        <w:overflowPunct/>
        <w:topLinePunct w:val="0"/>
        <w:autoSpaceDE w:val="0"/>
        <w:autoSpaceDN w:val="0"/>
        <w:bidi w:val="0"/>
        <w:adjustRightInd w:val="0"/>
        <w:snapToGrid/>
        <w:spacing w:line="440" w:lineRule="exact"/>
        <w:ind w:right="298" w:rightChars="142" w:firstLine="640"/>
        <w:textAlignment w:val="auto"/>
        <w:rPr>
          <w:rFonts w:ascii="仿宋_GB2312" w:eastAsia="仿宋_GB2312"/>
          <w:color w:val="auto"/>
          <w:spacing w:val="6"/>
          <w:sz w:val="28"/>
          <w:szCs w:val="28"/>
        </w:rPr>
      </w:pPr>
      <w:r>
        <w:rPr>
          <w:rFonts w:hint="eastAsia" w:ascii="仿宋_GB2312" w:eastAsia="仿宋_GB2312"/>
          <w:color w:val="auto"/>
          <w:spacing w:val="6"/>
          <w:sz w:val="28"/>
          <w:szCs w:val="28"/>
        </w:rPr>
        <w:t>我方自愿参加</w:t>
      </w:r>
      <w:r>
        <w:rPr>
          <w:rFonts w:hint="eastAsia" w:ascii="仿宋_GB2312" w:eastAsia="仿宋_GB2312"/>
          <w:color w:val="auto"/>
          <w:spacing w:val="6"/>
          <w:sz w:val="28"/>
          <w:szCs w:val="28"/>
          <w:u w:val="single"/>
        </w:rPr>
        <w:t xml:space="preserve">                 </w:t>
      </w:r>
      <w:r>
        <w:rPr>
          <w:rFonts w:hint="eastAsia" w:ascii="仿宋_GB2312" w:eastAsia="仿宋_GB2312"/>
          <w:color w:val="auto"/>
          <w:spacing w:val="6"/>
          <w:sz w:val="28"/>
          <w:szCs w:val="28"/>
        </w:rPr>
        <w:t>项目（项目编号：</w:t>
      </w:r>
      <w:r>
        <w:rPr>
          <w:rFonts w:hint="eastAsia" w:ascii="仿宋_GB2312" w:eastAsia="仿宋_GB2312"/>
          <w:color w:val="auto"/>
          <w:spacing w:val="6"/>
          <w:sz w:val="28"/>
          <w:szCs w:val="28"/>
          <w:u w:val="single"/>
        </w:rPr>
        <w:t xml:space="preserve">           </w:t>
      </w:r>
      <w:r>
        <w:rPr>
          <w:rFonts w:hint="eastAsia" w:ascii="仿宋_GB2312" w:eastAsia="仿宋_GB2312"/>
          <w:color w:val="auto"/>
          <w:spacing w:val="6"/>
          <w:sz w:val="28"/>
          <w:szCs w:val="28"/>
        </w:rPr>
        <w:t xml:space="preserve">）的政府采购活动，并郑重承诺我方符合《中华人民共和国政府采购法》第二十二条规定的条件： </w:t>
      </w:r>
    </w:p>
    <w:p w14:paraId="54AED6A5">
      <w:pPr>
        <w:keepNext w:val="0"/>
        <w:keepLines w:val="0"/>
        <w:pageBreakBefore w:val="0"/>
        <w:widowControl w:val="0"/>
        <w:kinsoku/>
        <w:wordWrap/>
        <w:overflowPunct/>
        <w:topLinePunct w:val="0"/>
        <w:autoSpaceDE w:val="0"/>
        <w:autoSpaceDN w:val="0"/>
        <w:bidi w:val="0"/>
        <w:adjustRightInd w:val="0"/>
        <w:snapToGrid/>
        <w:spacing w:line="440" w:lineRule="exact"/>
        <w:ind w:right="298" w:rightChars="142" w:firstLine="640"/>
        <w:textAlignment w:val="auto"/>
        <w:rPr>
          <w:rFonts w:ascii="仿宋_GB2312" w:eastAsia="仿宋_GB2312"/>
          <w:color w:val="auto"/>
          <w:spacing w:val="6"/>
          <w:sz w:val="28"/>
          <w:szCs w:val="28"/>
        </w:rPr>
      </w:pPr>
      <w:r>
        <w:rPr>
          <w:rFonts w:hint="eastAsia" w:ascii="仿宋_GB2312" w:eastAsia="仿宋_GB2312"/>
          <w:color w:val="auto"/>
          <w:spacing w:val="6"/>
          <w:sz w:val="28"/>
          <w:szCs w:val="28"/>
        </w:rPr>
        <w:t xml:space="preserve">（一）具有独立承担民事责任的能力； </w:t>
      </w:r>
    </w:p>
    <w:p w14:paraId="27691DFE">
      <w:pPr>
        <w:keepNext w:val="0"/>
        <w:keepLines w:val="0"/>
        <w:pageBreakBefore w:val="0"/>
        <w:widowControl w:val="0"/>
        <w:kinsoku/>
        <w:wordWrap/>
        <w:overflowPunct/>
        <w:topLinePunct w:val="0"/>
        <w:autoSpaceDE w:val="0"/>
        <w:autoSpaceDN w:val="0"/>
        <w:bidi w:val="0"/>
        <w:adjustRightInd w:val="0"/>
        <w:snapToGrid/>
        <w:spacing w:line="440" w:lineRule="exact"/>
        <w:ind w:right="298" w:rightChars="142" w:firstLine="640"/>
        <w:textAlignment w:val="auto"/>
        <w:rPr>
          <w:rFonts w:ascii="仿宋_GB2312" w:eastAsia="仿宋_GB2312"/>
          <w:color w:val="auto"/>
          <w:spacing w:val="6"/>
          <w:sz w:val="28"/>
          <w:szCs w:val="28"/>
        </w:rPr>
      </w:pPr>
      <w:r>
        <w:rPr>
          <w:rFonts w:hint="eastAsia" w:ascii="仿宋_GB2312" w:eastAsia="仿宋_GB2312"/>
          <w:color w:val="auto"/>
          <w:spacing w:val="6"/>
          <w:sz w:val="28"/>
          <w:szCs w:val="28"/>
        </w:rPr>
        <w:t xml:space="preserve">（二）具有良好的商业信誉和健全的财务会计制度； </w:t>
      </w:r>
    </w:p>
    <w:p w14:paraId="43508634">
      <w:pPr>
        <w:keepNext w:val="0"/>
        <w:keepLines w:val="0"/>
        <w:pageBreakBefore w:val="0"/>
        <w:widowControl w:val="0"/>
        <w:kinsoku/>
        <w:wordWrap/>
        <w:overflowPunct/>
        <w:topLinePunct w:val="0"/>
        <w:autoSpaceDE w:val="0"/>
        <w:autoSpaceDN w:val="0"/>
        <w:bidi w:val="0"/>
        <w:adjustRightInd w:val="0"/>
        <w:snapToGrid/>
        <w:spacing w:line="440" w:lineRule="exact"/>
        <w:ind w:right="298" w:rightChars="142" w:firstLine="640"/>
        <w:textAlignment w:val="auto"/>
        <w:rPr>
          <w:rFonts w:ascii="仿宋_GB2312" w:eastAsia="仿宋_GB2312"/>
          <w:color w:val="auto"/>
          <w:spacing w:val="6"/>
          <w:sz w:val="28"/>
          <w:szCs w:val="28"/>
        </w:rPr>
      </w:pPr>
      <w:r>
        <w:rPr>
          <w:rFonts w:hint="eastAsia" w:ascii="仿宋_GB2312" w:eastAsia="仿宋_GB2312"/>
          <w:color w:val="auto"/>
          <w:spacing w:val="6"/>
          <w:sz w:val="28"/>
          <w:szCs w:val="28"/>
        </w:rPr>
        <w:t xml:space="preserve">（三）具有履行合同所必需的设备和专业技术能力； </w:t>
      </w:r>
    </w:p>
    <w:p w14:paraId="2D4E7C51">
      <w:pPr>
        <w:keepNext w:val="0"/>
        <w:keepLines w:val="0"/>
        <w:pageBreakBefore w:val="0"/>
        <w:widowControl w:val="0"/>
        <w:kinsoku/>
        <w:wordWrap/>
        <w:overflowPunct/>
        <w:topLinePunct w:val="0"/>
        <w:autoSpaceDE w:val="0"/>
        <w:autoSpaceDN w:val="0"/>
        <w:bidi w:val="0"/>
        <w:adjustRightInd w:val="0"/>
        <w:snapToGrid/>
        <w:spacing w:line="440" w:lineRule="exact"/>
        <w:ind w:right="298" w:rightChars="142" w:firstLine="640"/>
        <w:textAlignment w:val="auto"/>
        <w:rPr>
          <w:rFonts w:ascii="仿宋_GB2312" w:eastAsia="仿宋_GB2312"/>
          <w:color w:val="auto"/>
          <w:spacing w:val="6"/>
          <w:sz w:val="28"/>
          <w:szCs w:val="28"/>
        </w:rPr>
      </w:pPr>
      <w:r>
        <w:rPr>
          <w:rFonts w:hint="eastAsia" w:ascii="仿宋_GB2312" w:eastAsia="仿宋_GB2312"/>
          <w:color w:val="auto"/>
          <w:spacing w:val="6"/>
          <w:sz w:val="28"/>
          <w:szCs w:val="28"/>
        </w:rPr>
        <w:t xml:space="preserve">（四）有依法缴纳税收和社会保障资金的良好记录； </w:t>
      </w:r>
    </w:p>
    <w:p w14:paraId="7CE169ED">
      <w:pPr>
        <w:keepNext w:val="0"/>
        <w:keepLines w:val="0"/>
        <w:pageBreakBefore w:val="0"/>
        <w:widowControl w:val="0"/>
        <w:kinsoku/>
        <w:wordWrap/>
        <w:overflowPunct/>
        <w:topLinePunct w:val="0"/>
        <w:autoSpaceDE w:val="0"/>
        <w:autoSpaceDN w:val="0"/>
        <w:bidi w:val="0"/>
        <w:adjustRightInd w:val="0"/>
        <w:snapToGrid/>
        <w:spacing w:line="440" w:lineRule="exact"/>
        <w:ind w:right="298" w:rightChars="142" w:firstLine="640"/>
        <w:textAlignment w:val="auto"/>
        <w:rPr>
          <w:rFonts w:ascii="仿宋_GB2312" w:eastAsia="仿宋_GB2312"/>
          <w:color w:val="auto"/>
          <w:spacing w:val="6"/>
          <w:sz w:val="28"/>
          <w:szCs w:val="28"/>
        </w:rPr>
      </w:pPr>
      <w:r>
        <w:rPr>
          <w:rFonts w:hint="eastAsia" w:ascii="仿宋_GB2312" w:eastAsia="仿宋_GB2312"/>
          <w:color w:val="auto"/>
          <w:spacing w:val="6"/>
          <w:sz w:val="28"/>
          <w:szCs w:val="28"/>
        </w:rPr>
        <w:t xml:space="preserve">（五）参加政府采购活动前三年内，在经营活动中没有重大违法记录； </w:t>
      </w:r>
    </w:p>
    <w:p w14:paraId="585C85B0">
      <w:pPr>
        <w:keepNext w:val="0"/>
        <w:keepLines w:val="0"/>
        <w:pageBreakBefore w:val="0"/>
        <w:widowControl w:val="0"/>
        <w:kinsoku/>
        <w:wordWrap/>
        <w:overflowPunct/>
        <w:topLinePunct w:val="0"/>
        <w:autoSpaceDE w:val="0"/>
        <w:autoSpaceDN w:val="0"/>
        <w:bidi w:val="0"/>
        <w:adjustRightInd w:val="0"/>
        <w:snapToGrid/>
        <w:spacing w:line="440" w:lineRule="exact"/>
        <w:ind w:right="298" w:rightChars="142" w:firstLine="640"/>
        <w:textAlignment w:val="auto"/>
        <w:rPr>
          <w:rFonts w:ascii="仿宋_GB2312" w:eastAsia="仿宋_GB2312"/>
          <w:color w:val="auto"/>
          <w:spacing w:val="6"/>
          <w:sz w:val="28"/>
          <w:szCs w:val="28"/>
        </w:rPr>
      </w:pPr>
      <w:r>
        <w:rPr>
          <w:rFonts w:hint="eastAsia" w:ascii="仿宋_GB2312" w:eastAsia="仿宋_GB2312"/>
          <w:color w:val="auto"/>
          <w:spacing w:val="6"/>
          <w:sz w:val="28"/>
          <w:szCs w:val="28"/>
        </w:rPr>
        <w:t xml:space="preserve">（六）法律、行政法规规定的其他条件。 </w:t>
      </w:r>
    </w:p>
    <w:p w14:paraId="6C820B0F">
      <w:pPr>
        <w:keepNext w:val="0"/>
        <w:keepLines w:val="0"/>
        <w:pageBreakBefore w:val="0"/>
        <w:widowControl w:val="0"/>
        <w:kinsoku/>
        <w:wordWrap/>
        <w:overflowPunct/>
        <w:topLinePunct w:val="0"/>
        <w:autoSpaceDE w:val="0"/>
        <w:autoSpaceDN w:val="0"/>
        <w:bidi w:val="0"/>
        <w:adjustRightInd w:val="0"/>
        <w:snapToGrid/>
        <w:spacing w:line="440" w:lineRule="exact"/>
        <w:ind w:right="298" w:rightChars="142" w:firstLine="640"/>
        <w:textAlignment w:val="auto"/>
        <w:rPr>
          <w:rFonts w:ascii="仿宋_GB2312" w:eastAsia="仿宋_GB2312"/>
          <w:color w:val="auto"/>
          <w:spacing w:val="6"/>
          <w:sz w:val="28"/>
          <w:szCs w:val="28"/>
        </w:rPr>
      </w:pPr>
      <w:r>
        <w:rPr>
          <w:rFonts w:hint="eastAsia" w:ascii="仿宋_GB2312" w:eastAsia="仿宋_GB2312"/>
          <w:color w:val="auto"/>
          <w:spacing w:val="6"/>
          <w:sz w:val="28"/>
          <w:szCs w:val="28"/>
        </w:rPr>
        <w:t xml:space="preserve">我方保证上述承诺事项的真实性，如有弄虚作假或其他违法违规行为，愿意承担一切法律责任，并承担因此所造成的一切损失。 </w:t>
      </w:r>
    </w:p>
    <w:p w14:paraId="1977E49C">
      <w:pPr>
        <w:keepNext w:val="0"/>
        <w:keepLines w:val="0"/>
        <w:pageBreakBefore w:val="0"/>
        <w:widowControl w:val="0"/>
        <w:kinsoku/>
        <w:wordWrap/>
        <w:overflowPunct/>
        <w:topLinePunct w:val="0"/>
        <w:autoSpaceDE w:val="0"/>
        <w:autoSpaceDN w:val="0"/>
        <w:bidi w:val="0"/>
        <w:adjustRightInd w:val="0"/>
        <w:snapToGrid/>
        <w:spacing w:line="440" w:lineRule="exact"/>
        <w:ind w:right="298" w:rightChars="142" w:firstLine="640"/>
        <w:textAlignment w:val="auto"/>
        <w:rPr>
          <w:rFonts w:ascii="仿宋_GB2312" w:eastAsia="仿宋_GB2312"/>
          <w:color w:val="auto"/>
          <w:spacing w:val="6"/>
          <w:sz w:val="28"/>
          <w:szCs w:val="28"/>
        </w:rPr>
      </w:pPr>
      <w:r>
        <w:rPr>
          <w:rFonts w:hint="eastAsia" w:ascii="仿宋_GB2312" w:eastAsia="仿宋_GB2312"/>
          <w:b/>
          <w:bCs/>
          <w:color w:val="auto"/>
          <w:spacing w:val="6"/>
          <w:sz w:val="28"/>
          <w:szCs w:val="28"/>
        </w:rPr>
        <w:t>特此声明！</w:t>
      </w:r>
      <w:r>
        <w:rPr>
          <w:rFonts w:hint="eastAsia" w:ascii="仿宋_GB2312" w:eastAsia="仿宋_GB2312"/>
          <w:color w:val="auto"/>
          <w:spacing w:val="6"/>
          <w:sz w:val="28"/>
          <w:szCs w:val="28"/>
        </w:rPr>
        <w:t xml:space="preserve"> </w:t>
      </w:r>
    </w:p>
    <w:p w14:paraId="08D38963">
      <w:pPr>
        <w:pStyle w:val="48"/>
        <w:spacing w:line="400" w:lineRule="exact"/>
        <w:ind w:right="298" w:rightChars="142" w:firstLine="504"/>
        <w:rPr>
          <w:rFonts w:ascii="仿宋_GB2312" w:eastAsia="仿宋_GB2312"/>
          <w:color w:val="auto"/>
          <w:spacing w:val="6"/>
          <w:sz w:val="28"/>
          <w:szCs w:val="28"/>
        </w:rPr>
      </w:pPr>
    </w:p>
    <w:p w14:paraId="56D46405">
      <w:pPr>
        <w:spacing w:line="400" w:lineRule="exact"/>
        <w:ind w:right="298" w:rightChars="142"/>
        <w:rPr>
          <w:color w:val="auto"/>
          <w:sz w:val="28"/>
          <w:szCs w:val="28"/>
        </w:rPr>
      </w:pPr>
    </w:p>
    <w:p w14:paraId="05484590">
      <w:pPr>
        <w:spacing w:line="400" w:lineRule="exact"/>
        <w:ind w:right="298" w:rightChars="142"/>
        <w:jc w:val="center"/>
        <w:rPr>
          <w:rFonts w:ascii="仿宋_GB2312" w:eastAsia="仿宋_GB2312"/>
          <w:color w:val="auto"/>
          <w:sz w:val="28"/>
          <w:szCs w:val="28"/>
          <w:u w:val="single"/>
        </w:rPr>
      </w:pP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法定代表人或委托代理人</w:t>
      </w:r>
      <w:r>
        <w:rPr>
          <w:rFonts w:hint="eastAsia" w:ascii="仿宋_GB2312" w:eastAsia="仿宋_GB2312"/>
          <w:b/>
          <w:bCs/>
          <w:color w:val="auto"/>
          <w:sz w:val="28"/>
          <w:szCs w:val="28"/>
        </w:rPr>
        <w:t>（签字）：</w:t>
      </w:r>
      <w:r>
        <w:rPr>
          <w:rFonts w:hint="eastAsia" w:ascii="仿宋_GB2312" w:eastAsia="仿宋_GB2312"/>
          <w:color w:val="auto"/>
          <w:sz w:val="28"/>
          <w:szCs w:val="28"/>
          <w:u w:val="single"/>
        </w:rPr>
        <w:t xml:space="preserve">    </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u w:val="single"/>
        </w:rPr>
        <w:t xml:space="preserve">     </w:t>
      </w:r>
    </w:p>
    <w:p w14:paraId="7601663A">
      <w:pPr>
        <w:spacing w:line="400" w:lineRule="exact"/>
        <w:ind w:right="298" w:rightChars="142"/>
        <w:jc w:val="center"/>
        <w:rPr>
          <w:rFonts w:ascii="仿宋_GB2312" w:eastAsia="仿宋_GB2312"/>
          <w:color w:val="auto"/>
          <w:sz w:val="28"/>
          <w:szCs w:val="28"/>
          <w:u w:val="single"/>
        </w:rPr>
      </w:pPr>
    </w:p>
    <w:p w14:paraId="1B6E2619">
      <w:pPr>
        <w:pStyle w:val="27"/>
        <w:spacing w:line="400" w:lineRule="exact"/>
        <w:ind w:right="298" w:rightChars="142" w:firstLine="4480" w:firstLineChars="1600"/>
        <w:rPr>
          <w:rFonts w:ascii="仿宋_GB2312" w:eastAsia="仿宋_GB2312"/>
          <w:color w:val="auto"/>
          <w:sz w:val="28"/>
          <w:szCs w:val="28"/>
        </w:rPr>
      </w:pPr>
      <w:r>
        <w:rPr>
          <w:rFonts w:hint="eastAsia" w:ascii="仿宋_GB2312" w:eastAsia="仿宋_GB2312"/>
          <w:color w:val="auto"/>
          <w:sz w:val="28"/>
          <w:szCs w:val="28"/>
        </w:rPr>
        <w:t>投标人</w:t>
      </w:r>
      <w:r>
        <w:rPr>
          <w:rFonts w:hint="eastAsia" w:ascii="仿宋_GB2312" w:eastAsia="仿宋_GB2312"/>
          <w:b/>
          <w:bCs/>
          <w:color w:val="auto"/>
          <w:sz w:val="28"/>
          <w:szCs w:val="28"/>
        </w:rPr>
        <w:t>（CA电子签章）</w:t>
      </w:r>
      <w:r>
        <w:rPr>
          <w:rFonts w:hint="eastAsia" w:ascii="仿宋_GB2312" w:eastAsia="仿宋_GB2312"/>
          <w:color w:val="auto"/>
          <w:sz w:val="28"/>
          <w:szCs w:val="28"/>
        </w:rPr>
        <w:t>：</w:t>
      </w:r>
      <w:r>
        <w:rPr>
          <w:rFonts w:hint="eastAsia" w:ascii="仿宋_GB2312" w:eastAsia="仿宋_GB2312"/>
          <w:color w:val="auto"/>
          <w:sz w:val="28"/>
          <w:szCs w:val="28"/>
          <w:u w:val="single"/>
        </w:rPr>
        <w:t xml:space="preserve">              </w:t>
      </w:r>
    </w:p>
    <w:p w14:paraId="78EB160C">
      <w:pPr>
        <w:pStyle w:val="27"/>
        <w:spacing w:line="400" w:lineRule="exact"/>
        <w:ind w:right="298" w:rightChars="142"/>
        <w:rPr>
          <w:rFonts w:hint="eastAsia" w:ascii="仿宋_GB2312" w:hAnsi="宋体" w:eastAsia="仿宋_GB2312"/>
          <w:color w:val="auto"/>
          <w:sz w:val="28"/>
          <w:szCs w:val="28"/>
        </w:rPr>
      </w:pPr>
    </w:p>
    <w:p w14:paraId="60AE739D">
      <w:pPr>
        <w:pStyle w:val="27"/>
        <w:spacing w:line="400" w:lineRule="exact"/>
        <w:ind w:right="298" w:rightChars="142"/>
        <w:jc w:val="center"/>
        <w:rPr>
          <w:rFonts w:hint="eastAsia" w:ascii="仿宋_GB2312" w:hAnsi="宋体" w:eastAsia="仿宋_GB2312"/>
          <w:color w:val="auto"/>
          <w:sz w:val="28"/>
          <w:szCs w:val="28"/>
        </w:rPr>
      </w:pPr>
      <w:r>
        <w:rPr>
          <w:rFonts w:hint="eastAsia" w:ascii="仿宋_GB2312" w:hAnsi="宋体" w:eastAsia="仿宋_GB2312"/>
          <w:color w:val="auto"/>
          <w:sz w:val="28"/>
          <w:szCs w:val="28"/>
          <w:lang w:val="en-US" w:eastAsia="zh-CN"/>
        </w:rPr>
        <w:t xml:space="preserve">                                      </w:t>
      </w:r>
      <w:r>
        <w:rPr>
          <w:rFonts w:hint="eastAsia" w:ascii="仿宋_GB2312" w:hAnsi="宋体" w:eastAsia="仿宋_GB2312"/>
          <w:color w:val="auto"/>
          <w:sz w:val="28"/>
          <w:szCs w:val="28"/>
        </w:rPr>
        <w:t>日期：       年   月   日</w:t>
      </w:r>
    </w:p>
    <w:p w14:paraId="7E330E4B">
      <w:pPr>
        <w:pStyle w:val="27"/>
        <w:spacing w:line="400" w:lineRule="exact"/>
        <w:ind w:right="298" w:rightChars="142" w:firstLine="562" w:firstLineChars="200"/>
        <w:rPr>
          <w:rFonts w:hint="eastAsia" w:ascii="仿宋_GB2312" w:eastAsia="仿宋_GB2312"/>
          <w:b/>
          <w:color w:val="auto"/>
          <w:sz w:val="28"/>
          <w:szCs w:val="28"/>
        </w:rPr>
      </w:pPr>
    </w:p>
    <w:p w14:paraId="095AF01C">
      <w:pPr>
        <w:pStyle w:val="27"/>
        <w:spacing w:line="400" w:lineRule="exact"/>
        <w:ind w:right="298" w:rightChars="142" w:firstLine="562" w:firstLineChars="200"/>
        <w:rPr>
          <w:rFonts w:hint="eastAsia" w:ascii="仿宋_GB2312" w:hAnsi="宋体" w:eastAsia="仿宋_GB2312"/>
          <w:b/>
          <w:bCs/>
          <w:color w:val="auto"/>
          <w:sz w:val="28"/>
          <w:szCs w:val="28"/>
        </w:rPr>
      </w:pPr>
      <w:r>
        <w:rPr>
          <w:rFonts w:hint="eastAsia" w:ascii="仿宋_GB2312" w:eastAsia="仿宋_GB2312"/>
          <w:b/>
          <w:color w:val="auto"/>
          <w:sz w:val="28"/>
          <w:szCs w:val="28"/>
        </w:rPr>
        <w:t>注：此项材料必须</w:t>
      </w:r>
      <w:r>
        <w:rPr>
          <w:rFonts w:hint="eastAsia" w:ascii="仿宋_GB2312" w:hAnsi="宋体" w:eastAsia="仿宋_GB2312"/>
          <w:b/>
          <w:bCs/>
          <w:color w:val="auto"/>
          <w:sz w:val="28"/>
          <w:szCs w:val="28"/>
        </w:rPr>
        <w:t>以PDF格式上传。</w:t>
      </w:r>
    </w:p>
    <w:p w14:paraId="716B6308">
      <w:pPr>
        <w:pStyle w:val="9"/>
        <w:overflowPunct w:val="0"/>
        <w:ind w:left="0" w:right="298" w:rightChars="142" w:firstLine="0"/>
        <w:rPr>
          <w:rFonts w:ascii="仿宋_GB2312" w:hAnsi="Courier New" w:eastAsia="仿宋_GB2312" w:cs="Courier New"/>
          <w:bCs/>
          <w:color w:val="auto"/>
          <w:sz w:val="28"/>
          <w:szCs w:val="28"/>
        </w:rPr>
        <w:sectPr>
          <w:pgSz w:w="11906" w:h="16838"/>
          <w:pgMar w:top="1440" w:right="707" w:bottom="1440" w:left="1440" w:header="851" w:footer="992" w:gutter="0"/>
          <w:cols w:space="720" w:num="1"/>
          <w:docGrid w:linePitch="312" w:charSpace="0"/>
        </w:sectPr>
      </w:pPr>
    </w:p>
    <w:p w14:paraId="3A5DE7AA">
      <w:pPr>
        <w:pStyle w:val="487"/>
        <w:spacing w:before="0" w:beforeAutospacing="0" w:after="0" w:afterAutospacing="0" w:line="460" w:lineRule="atLeast"/>
        <w:rPr>
          <w:rFonts w:hint="eastAsia" w:ascii="仿宋_GB2312" w:eastAsia="仿宋_GB2312"/>
          <w:color w:val="auto"/>
        </w:rPr>
      </w:pPr>
      <w:r>
        <w:rPr>
          <w:rFonts w:hint="eastAsia" w:ascii="仿宋_GB2312" w:eastAsia="仿宋_GB2312"/>
          <w:color w:val="auto"/>
        </w:rPr>
        <w:t>  （4）投标人有效主体资格证明（如营业执照、事业单位法人证书、执业许可证、自然人身份证等）（</w:t>
      </w:r>
      <w:r>
        <w:rPr>
          <w:rFonts w:hint="eastAsia" w:ascii="仿宋_GB2312" w:eastAsia="仿宋_GB2312"/>
          <w:b/>
          <w:bCs/>
          <w:color w:val="auto"/>
        </w:rPr>
        <w:t>必须提供</w:t>
      </w:r>
      <w:r>
        <w:rPr>
          <w:rFonts w:hint="eastAsia" w:ascii="仿宋_GB2312" w:eastAsia="仿宋_GB2312"/>
          <w:color w:val="auto"/>
        </w:rPr>
        <w:t>）</w:t>
      </w:r>
    </w:p>
    <w:p w14:paraId="507EE83A">
      <w:pPr>
        <w:snapToGrid w:val="0"/>
        <w:spacing w:line="400" w:lineRule="exact"/>
        <w:jc w:val="left"/>
        <w:rPr>
          <w:rFonts w:ascii="仿宋_GB2312" w:eastAsia="仿宋_GB2312"/>
          <w:bCs/>
          <w:color w:val="auto"/>
          <w:sz w:val="24"/>
        </w:rPr>
      </w:pPr>
    </w:p>
    <w:p w14:paraId="6EFFDCCB">
      <w:pPr>
        <w:snapToGrid w:val="0"/>
        <w:spacing w:line="400" w:lineRule="exact"/>
        <w:jc w:val="left"/>
        <w:rPr>
          <w:rFonts w:ascii="仿宋_GB2312" w:eastAsia="仿宋_GB2312"/>
          <w:bCs/>
          <w:color w:val="auto"/>
          <w:sz w:val="24"/>
        </w:rPr>
      </w:pPr>
    </w:p>
    <w:p w14:paraId="7A227883">
      <w:pPr>
        <w:snapToGrid w:val="0"/>
        <w:spacing w:before="120" w:beforeLines="50" w:after="50" w:line="400" w:lineRule="exact"/>
        <w:outlineLvl w:val="1"/>
        <w:rPr>
          <w:rFonts w:ascii="仿宋_GB2312" w:eastAsia="仿宋_GB2312"/>
          <w:b/>
          <w:bCs/>
          <w:color w:val="auto"/>
          <w:szCs w:val="21"/>
        </w:rPr>
      </w:pPr>
    </w:p>
    <w:p w14:paraId="676D0EAF">
      <w:pPr>
        <w:ind w:firstLine="562" w:firstLineChars="200"/>
        <w:jc w:val="left"/>
        <w:rPr>
          <w:rFonts w:ascii="仿宋_GB2312" w:eastAsia="仿宋_GB2312"/>
          <w:b/>
          <w:bCs/>
          <w:color w:val="auto"/>
          <w:sz w:val="28"/>
          <w:szCs w:val="28"/>
        </w:rPr>
      </w:pPr>
      <w:bookmarkStart w:id="124" w:name="_Hlk56503802"/>
      <w:r>
        <w:rPr>
          <w:rFonts w:hint="eastAsia" w:ascii="仿宋_GB2312" w:eastAsia="仿宋_GB2312"/>
          <w:b/>
          <w:bCs/>
          <w:color w:val="auto"/>
          <w:sz w:val="28"/>
          <w:szCs w:val="28"/>
        </w:rPr>
        <w:t>注：第（4）项必须提供且为PDF格式，并加盖投标人CA电子签章。</w:t>
      </w:r>
    </w:p>
    <w:p w14:paraId="76CC4E67">
      <w:pPr>
        <w:pStyle w:val="669"/>
        <w:rPr>
          <w:rFonts w:hint="eastAsia" w:ascii="仿宋_GB2312" w:eastAsia="仿宋_GB2312"/>
          <w:b/>
          <w:bCs/>
          <w:color w:val="auto"/>
        </w:rPr>
      </w:pPr>
      <w:r>
        <w:rPr>
          <w:rFonts w:hint="eastAsia" w:ascii="仿宋_GB2312" w:eastAsia="仿宋_GB2312"/>
          <w:color w:val="auto"/>
        </w:rPr>
        <w:br w:type="page"/>
      </w:r>
      <w:r>
        <w:rPr>
          <w:rFonts w:hint="eastAsia" w:ascii="仿宋_GB2312" w:eastAsia="仿宋_GB2312"/>
          <w:b/>
          <w:bCs/>
          <w:color w:val="auto"/>
        </w:rPr>
        <w:t>（5）中小企业证明材料，投标人必须提供以下材料之一：</w:t>
      </w:r>
    </w:p>
    <w:p w14:paraId="3EC57DB9">
      <w:pPr>
        <w:pStyle w:val="669"/>
        <w:spacing w:line="405" w:lineRule="atLeast"/>
        <w:rPr>
          <w:rFonts w:hint="eastAsia" w:ascii="仿宋_GB2312" w:eastAsia="仿宋_GB2312"/>
          <w:color w:val="auto"/>
        </w:rPr>
      </w:pPr>
      <w:r>
        <w:rPr>
          <w:rFonts w:hint="eastAsia" w:ascii="仿宋_GB2312" w:eastAsia="仿宋_GB2312"/>
          <w:color w:val="auto"/>
        </w:rPr>
        <w:t>①</w:t>
      </w:r>
      <w:r>
        <w:rPr>
          <w:rFonts w:hint="eastAsia" w:ascii="仿宋_GB2312" w:eastAsia="仿宋_GB2312"/>
          <w:b/>
          <w:bCs/>
          <w:color w:val="auto"/>
        </w:rPr>
        <w:t>中小企业声明函格式（服务由中小企业承接的必须提供）：</w:t>
      </w:r>
    </w:p>
    <w:p w14:paraId="422D5826">
      <w:pPr>
        <w:pStyle w:val="669"/>
        <w:jc w:val="center"/>
        <w:rPr>
          <w:rFonts w:hint="eastAsia" w:ascii="仿宋_GB2312" w:eastAsia="仿宋_GB2312"/>
          <w:color w:val="auto"/>
          <w:sz w:val="28"/>
          <w:szCs w:val="28"/>
        </w:rPr>
      </w:pPr>
      <w:bookmarkStart w:id="125" w:name="_Toc22483_WPSOffice_Level1"/>
      <w:bookmarkStart w:id="126" w:name="_Toc26798_WPSOffice_Level1"/>
      <w:bookmarkStart w:id="127" w:name="_Toc14968_WPSOffice_Level1"/>
      <w:bookmarkStart w:id="128" w:name="_Toc25450_WPSOffice_Level1"/>
      <w:bookmarkStart w:id="129" w:name="_Toc6076_WPSOffice_Level1"/>
      <w:r>
        <w:rPr>
          <w:rFonts w:hint="eastAsia" w:ascii="仿宋_GB2312" w:eastAsia="仿宋_GB2312"/>
          <w:b/>
          <w:bCs/>
          <w:color w:val="auto"/>
          <w:sz w:val="36"/>
          <w:szCs w:val="36"/>
        </w:rPr>
        <w:t>中小企业声明函（服务）</w:t>
      </w:r>
      <w:bookmarkEnd w:id="125"/>
      <w:bookmarkEnd w:id="126"/>
      <w:bookmarkEnd w:id="127"/>
      <w:bookmarkEnd w:id="128"/>
      <w:bookmarkEnd w:id="129"/>
    </w:p>
    <w:p w14:paraId="582E47D7">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本公司郑重声明，根据《政府采购促进中小企业发展管理办法》（财库﹝2020﹞46 号）的规定，本公司参加</w:t>
      </w:r>
      <w:r>
        <w:rPr>
          <w:rFonts w:hint="eastAsia" w:ascii="仿宋_GB2312" w:eastAsia="仿宋_GB2312"/>
          <w:color w:val="auto"/>
          <w:sz w:val="28"/>
          <w:szCs w:val="28"/>
          <w:u w:val="single"/>
        </w:rPr>
        <w:t>柳州城市职业学院</w:t>
      </w:r>
      <w:r>
        <w:rPr>
          <w:rFonts w:hint="eastAsia" w:ascii="仿宋_GB2312" w:eastAsia="仿宋_GB2312"/>
          <w:color w:val="auto"/>
          <w:sz w:val="28"/>
          <w:szCs w:val="28"/>
        </w:rPr>
        <w:t>的</w:t>
      </w:r>
      <w:r>
        <w:rPr>
          <w:rFonts w:hint="eastAsia" w:ascii="仿宋_GB2312" w:eastAsia="仿宋_GB2312"/>
          <w:color w:val="auto"/>
          <w:sz w:val="28"/>
          <w:szCs w:val="28"/>
          <w:u w:val="single"/>
        </w:rPr>
        <w:t>在线精品课程建设（三期）</w:t>
      </w:r>
      <w:r>
        <w:rPr>
          <w:rFonts w:hint="eastAsia" w:ascii="仿宋_GB2312" w:eastAsia="仿宋_GB2312"/>
          <w:color w:val="auto"/>
          <w:sz w:val="28"/>
          <w:szCs w:val="28"/>
          <w:u w:val="none"/>
          <w:lang w:eastAsia="zh-CN"/>
        </w:rPr>
        <w:t>项目采购</w:t>
      </w:r>
      <w:r>
        <w:rPr>
          <w:rFonts w:hint="eastAsia" w:ascii="仿宋_GB2312" w:eastAsia="仿宋_GB2312"/>
          <w:color w:val="auto"/>
          <w:sz w:val="28"/>
          <w:szCs w:val="28"/>
        </w:rPr>
        <w:t>活动，服务全部由符合政策要求的中小企业承接。相关企业的具体情况如下： </w:t>
      </w:r>
    </w:p>
    <w:p w14:paraId="35A0CC25">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xml:space="preserve">  1. </w:t>
      </w:r>
      <w:r>
        <w:rPr>
          <w:rFonts w:hint="eastAsia" w:ascii="仿宋_GB2312" w:eastAsia="仿宋_GB2312"/>
          <w:color w:val="auto"/>
          <w:sz w:val="28"/>
          <w:szCs w:val="28"/>
          <w:u w:val="single"/>
        </w:rPr>
        <w:t>在线精品课程建设（三期）</w:t>
      </w:r>
      <w:r>
        <w:rPr>
          <w:rFonts w:hint="eastAsia" w:ascii="仿宋_GB2312" w:eastAsia="仿宋_GB2312"/>
          <w:color w:val="auto"/>
          <w:sz w:val="28"/>
          <w:szCs w:val="28"/>
          <w:u w:val="single"/>
          <w:lang w:val="en-US" w:eastAsia="zh-CN"/>
        </w:rPr>
        <w:t>项目所有服务</w:t>
      </w:r>
      <w:r>
        <w:rPr>
          <w:rFonts w:hint="eastAsia" w:ascii="仿宋_GB2312" w:eastAsia="仿宋_GB2312"/>
          <w:color w:val="auto"/>
          <w:sz w:val="28"/>
          <w:szCs w:val="28"/>
        </w:rPr>
        <w:t xml:space="preserve"> ，属于</w:t>
      </w:r>
      <w:r>
        <w:rPr>
          <w:rFonts w:hint="eastAsia" w:ascii="仿宋_GB2312" w:eastAsia="仿宋_GB2312"/>
          <w:color w:val="auto"/>
          <w:sz w:val="28"/>
          <w:szCs w:val="28"/>
          <w:u w:val="single"/>
        </w:rPr>
        <w:t xml:space="preserve">    </w:t>
      </w:r>
      <w:r>
        <w:rPr>
          <w:rStyle w:val="164"/>
          <w:rFonts w:hint="eastAsia" w:ascii="仿宋_GB2312" w:eastAsia="仿宋_GB2312"/>
          <w:b/>
          <w:bCs/>
          <w:color w:val="auto"/>
          <w:sz w:val="28"/>
          <w:szCs w:val="28"/>
          <w:u w:val="single"/>
        </w:rPr>
        <w:t>（填写采购文件中明确的所属行业，详见本声明函“注”第2点）</w:t>
      </w:r>
      <w:r>
        <w:rPr>
          <w:rFonts w:hint="eastAsia" w:ascii="仿宋_GB2312" w:eastAsia="仿宋_GB2312"/>
          <w:color w:val="auto"/>
          <w:sz w:val="28"/>
          <w:szCs w:val="28"/>
        </w:rPr>
        <w:t xml:space="preserve"> ；承接企业为</w:t>
      </w:r>
      <w:r>
        <w:rPr>
          <w:rFonts w:hint="eastAsia" w:ascii="仿宋_GB2312" w:eastAsia="仿宋_GB2312"/>
          <w:color w:val="auto"/>
          <w:sz w:val="28"/>
          <w:szCs w:val="28"/>
          <w:u w:val="single"/>
        </w:rPr>
        <w:t xml:space="preserve">    </w:t>
      </w:r>
      <w:r>
        <w:rPr>
          <w:rStyle w:val="164"/>
          <w:rFonts w:hint="eastAsia" w:ascii="仿宋_GB2312" w:eastAsia="仿宋_GB2312"/>
          <w:color w:val="auto"/>
          <w:sz w:val="28"/>
          <w:szCs w:val="28"/>
          <w:u w:val="single"/>
        </w:rPr>
        <w:t>（企业名称）</w:t>
      </w:r>
      <w:r>
        <w:rPr>
          <w:rFonts w:hint="eastAsia" w:ascii="仿宋_GB2312" w:eastAsia="仿宋_GB2312"/>
          <w:color w:val="auto"/>
          <w:sz w:val="28"/>
          <w:szCs w:val="28"/>
        </w:rPr>
        <w:t>，从业人员</w:t>
      </w:r>
      <w:r>
        <w:rPr>
          <w:rFonts w:hint="eastAsia" w:ascii="仿宋_GB2312" w:eastAsia="仿宋_GB2312"/>
          <w:color w:val="auto"/>
          <w:sz w:val="28"/>
          <w:szCs w:val="28"/>
          <w:u w:val="single"/>
        </w:rPr>
        <w:t>   </w:t>
      </w:r>
      <w:r>
        <w:rPr>
          <w:rFonts w:hint="eastAsia" w:ascii="仿宋_GB2312" w:eastAsia="仿宋_GB2312"/>
          <w:color w:val="auto"/>
          <w:sz w:val="28"/>
          <w:szCs w:val="28"/>
        </w:rPr>
        <w:t>人，营业收入为</w:t>
      </w:r>
      <w:r>
        <w:rPr>
          <w:rFonts w:hint="eastAsia" w:ascii="仿宋_GB2312" w:eastAsia="仿宋_GB2312"/>
          <w:color w:val="auto"/>
          <w:sz w:val="28"/>
          <w:szCs w:val="28"/>
          <w:u w:val="single"/>
        </w:rPr>
        <w:t>   </w:t>
      </w:r>
      <w:r>
        <w:rPr>
          <w:rFonts w:hint="eastAsia" w:ascii="仿宋_GB2312" w:eastAsia="仿宋_GB2312"/>
          <w:color w:val="auto"/>
          <w:sz w:val="28"/>
          <w:szCs w:val="28"/>
        </w:rPr>
        <w:t>万元，资产总额为</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万元，属于</w:t>
      </w:r>
      <w:r>
        <w:rPr>
          <w:rFonts w:hint="eastAsia" w:ascii="仿宋_GB2312" w:eastAsia="仿宋_GB2312"/>
          <w:color w:val="auto"/>
          <w:sz w:val="28"/>
          <w:szCs w:val="28"/>
          <w:u w:val="single"/>
        </w:rPr>
        <w:t xml:space="preserve">    </w:t>
      </w:r>
      <w:r>
        <w:rPr>
          <w:rStyle w:val="164"/>
          <w:rFonts w:hint="eastAsia" w:ascii="仿宋_GB2312" w:eastAsia="仿宋_GB2312"/>
          <w:color w:val="auto"/>
          <w:sz w:val="28"/>
          <w:szCs w:val="28"/>
          <w:u w:val="single"/>
        </w:rPr>
        <w:t>（中型企业、小型企业、微型企业）</w:t>
      </w:r>
      <w:r>
        <w:rPr>
          <w:rFonts w:hint="eastAsia" w:ascii="仿宋_GB2312" w:eastAsia="仿宋_GB2312"/>
          <w:color w:val="auto"/>
          <w:sz w:val="28"/>
          <w:szCs w:val="28"/>
        </w:rPr>
        <w:t>；</w:t>
      </w:r>
    </w:p>
    <w:p w14:paraId="2F530472">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以上企业，不属于大企业的分支机构，不存在控股股东为大企业的情形，也不存在与大企业的负责人为同一人的情形。</w:t>
      </w:r>
    </w:p>
    <w:p w14:paraId="0110267E">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本企业对上述声明内容的真实性负责。如有虚假，将依法承担相应责任。</w:t>
      </w:r>
    </w:p>
    <w:p w14:paraId="68CBE2E5">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right"/>
        <w:textAlignment w:val="auto"/>
        <w:rPr>
          <w:rFonts w:hint="eastAsia" w:ascii="仿宋_GB2312" w:eastAsia="仿宋_GB2312"/>
          <w:color w:val="auto"/>
          <w:sz w:val="28"/>
          <w:szCs w:val="28"/>
        </w:rPr>
      </w:pPr>
      <w:r>
        <w:rPr>
          <w:rFonts w:hint="eastAsia" w:ascii="仿宋_GB2312" w:eastAsia="仿宋_GB2312"/>
          <w:color w:val="auto"/>
          <w:sz w:val="28"/>
          <w:szCs w:val="28"/>
        </w:rPr>
        <w:t>  </w:t>
      </w:r>
    </w:p>
    <w:p w14:paraId="1114A9B9">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right"/>
        <w:textAlignment w:val="auto"/>
        <w:rPr>
          <w:rFonts w:hint="eastAsia" w:ascii="仿宋_GB2312" w:eastAsia="仿宋_GB2312"/>
          <w:color w:val="auto"/>
          <w:sz w:val="28"/>
          <w:szCs w:val="28"/>
        </w:rPr>
      </w:pPr>
      <w:r>
        <w:rPr>
          <w:rFonts w:hint="eastAsia" w:ascii="仿宋_GB2312" w:eastAsia="仿宋_GB2312"/>
          <w:color w:val="auto"/>
          <w:sz w:val="28"/>
          <w:szCs w:val="28"/>
        </w:rPr>
        <w:t>投标人（</w:t>
      </w:r>
      <w:r>
        <w:rPr>
          <w:rFonts w:hint="eastAsia" w:ascii="仿宋_GB2312" w:eastAsia="仿宋_GB2312"/>
          <w:b/>
          <w:bCs/>
          <w:color w:val="auto"/>
          <w:sz w:val="28"/>
          <w:szCs w:val="28"/>
        </w:rPr>
        <w:t>CA电子签章</w:t>
      </w:r>
      <w:r>
        <w:rPr>
          <w:rFonts w:hint="eastAsia" w:ascii="仿宋_GB2312" w:eastAsia="仿宋_GB2312"/>
          <w:color w:val="auto"/>
          <w:sz w:val="28"/>
          <w:szCs w:val="28"/>
        </w:rPr>
        <w:t>）：</w:t>
      </w:r>
      <w:r>
        <w:rPr>
          <w:rFonts w:hint="eastAsia" w:ascii="仿宋_GB2312" w:eastAsia="仿宋_GB2312"/>
          <w:color w:val="auto"/>
          <w:sz w:val="28"/>
          <w:szCs w:val="28"/>
          <w:u w:val="single"/>
        </w:rPr>
        <w:t>        </w:t>
      </w:r>
    </w:p>
    <w:p w14:paraId="49251F88">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right"/>
        <w:textAlignment w:val="auto"/>
        <w:rPr>
          <w:rFonts w:hint="eastAsia" w:ascii="仿宋_GB2312" w:eastAsia="仿宋_GB2312"/>
          <w:color w:val="auto"/>
          <w:sz w:val="28"/>
          <w:szCs w:val="28"/>
        </w:rPr>
      </w:pPr>
    </w:p>
    <w:p w14:paraId="7D4CEDE6">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right"/>
        <w:textAlignment w:val="auto"/>
        <w:rPr>
          <w:rFonts w:hint="eastAsia" w:ascii="仿宋_GB2312" w:eastAsia="仿宋_GB2312"/>
          <w:color w:val="auto"/>
          <w:sz w:val="28"/>
          <w:szCs w:val="28"/>
        </w:rPr>
      </w:pPr>
      <w:r>
        <w:rPr>
          <w:rFonts w:hint="eastAsia" w:ascii="仿宋_GB2312" w:eastAsia="仿宋_GB2312"/>
          <w:color w:val="auto"/>
          <w:sz w:val="28"/>
          <w:szCs w:val="28"/>
        </w:rPr>
        <w:t>日期：   年 月 日</w:t>
      </w:r>
    </w:p>
    <w:p w14:paraId="331D9BF4">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b/>
          <w:bCs/>
          <w:color w:val="auto"/>
          <w:sz w:val="28"/>
          <w:szCs w:val="28"/>
        </w:rPr>
      </w:pPr>
      <w:r>
        <w:rPr>
          <w:rFonts w:hint="eastAsia" w:ascii="仿宋_GB2312" w:eastAsia="仿宋_GB2312"/>
          <w:b/>
          <w:bCs/>
          <w:color w:val="auto"/>
          <w:sz w:val="28"/>
          <w:szCs w:val="28"/>
        </w:rPr>
        <w:t xml:space="preserve">  </w:t>
      </w:r>
    </w:p>
    <w:p w14:paraId="23154BC5">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b/>
          <w:bCs/>
          <w:color w:val="auto"/>
          <w:sz w:val="28"/>
          <w:szCs w:val="28"/>
          <w:lang w:eastAsia="zh-CN"/>
        </w:rPr>
      </w:pPr>
      <w:r>
        <w:rPr>
          <w:rFonts w:hint="eastAsia" w:ascii="仿宋_GB2312" w:eastAsia="仿宋_GB2312"/>
          <w:b/>
          <w:bCs/>
          <w:color w:val="auto"/>
          <w:sz w:val="28"/>
          <w:szCs w:val="28"/>
        </w:rPr>
        <w:t>注：1.此项材料必须以PDF格式上传</w:t>
      </w:r>
      <w:r>
        <w:rPr>
          <w:rFonts w:hint="eastAsia" w:ascii="仿宋_GB2312" w:eastAsia="仿宋_GB2312"/>
          <w:b/>
          <w:bCs/>
          <w:color w:val="auto"/>
          <w:sz w:val="28"/>
          <w:szCs w:val="28"/>
          <w:lang w:eastAsia="zh-CN"/>
        </w:rPr>
        <w:t>；</w:t>
      </w:r>
    </w:p>
    <w:p w14:paraId="05DBA90F">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562" w:firstLineChars="200"/>
        <w:textAlignment w:val="auto"/>
        <w:rPr>
          <w:rFonts w:hint="eastAsia" w:ascii="仿宋_GB2312" w:eastAsia="仿宋_GB2312"/>
          <w:b/>
          <w:bCs/>
          <w:color w:val="auto"/>
          <w:sz w:val="28"/>
          <w:szCs w:val="28"/>
          <w:lang w:eastAsia="zh-CN"/>
        </w:rPr>
      </w:pPr>
      <w:r>
        <w:rPr>
          <w:rFonts w:hint="eastAsia" w:ascii="仿宋_GB2312" w:eastAsia="仿宋_GB2312"/>
          <w:b/>
          <w:bCs/>
          <w:color w:val="auto"/>
          <w:sz w:val="28"/>
          <w:szCs w:val="28"/>
        </w:rPr>
        <w:t>2.投标人出具的《中小企业声明函》中填写的“所属行业”应与采购文件明确的“所属行业”内容一致</w:t>
      </w:r>
      <w:r>
        <w:rPr>
          <w:rFonts w:hint="eastAsia" w:ascii="仿宋_GB2312" w:eastAsia="仿宋_GB2312"/>
          <w:b/>
          <w:bCs/>
          <w:color w:val="auto"/>
          <w:sz w:val="28"/>
          <w:szCs w:val="28"/>
          <w:lang w:eastAsia="zh-CN"/>
        </w:rPr>
        <w:t>；</w:t>
      </w:r>
    </w:p>
    <w:p w14:paraId="71D8688A">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b/>
          <w:bCs/>
          <w:color w:val="auto"/>
          <w:sz w:val="28"/>
          <w:szCs w:val="28"/>
          <w:lang w:eastAsia="zh-CN"/>
        </w:rPr>
      </w:pPr>
      <w:r>
        <w:rPr>
          <w:rFonts w:hint="eastAsia" w:ascii="仿宋_GB2312" w:eastAsia="仿宋_GB2312"/>
          <w:b/>
          <w:bCs/>
          <w:color w:val="auto"/>
          <w:sz w:val="28"/>
          <w:szCs w:val="28"/>
        </w:rPr>
        <w:t>  采购标的对应的中小企业划分标准所属行业：</w:t>
      </w:r>
      <w:r>
        <w:rPr>
          <w:rFonts w:hint="eastAsia" w:ascii="仿宋_GB2312" w:eastAsia="仿宋_GB2312"/>
          <w:b/>
          <w:bCs/>
          <w:color w:val="auto"/>
          <w:sz w:val="28"/>
          <w:szCs w:val="28"/>
          <w:u w:val="single"/>
        </w:rPr>
        <w:t>软件和信息技术服</w:t>
      </w:r>
      <w:r>
        <w:rPr>
          <w:rFonts w:hint="eastAsia" w:ascii="仿宋_GB2312" w:eastAsia="仿宋_GB2312"/>
          <w:b/>
          <w:bCs/>
          <w:color w:val="auto"/>
          <w:sz w:val="28"/>
          <w:szCs w:val="28"/>
          <w:u w:val="single"/>
          <w:lang w:eastAsia="zh-CN"/>
        </w:rPr>
        <w:t>务</w:t>
      </w:r>
      <w:r>
        <w:rPr>
          <w:rFonts w:hint="eastAsia" w:ascii="仿宋_GB2312" w:eastAsia="仿宋_GB2312"/>
          <w:b/>
          <w:bCs/>
          <w:color w:val="auto"/>
          <w:sz w:val="28"/>
          <w:szCs w:val="28"/>
          <w:lang w:eastAsia="zh-CN"/>
        </w:rPr>
        <w:t>；</w:t>
      </w:r>
    </w:p>
    <w:p w14:paraId="1584929A">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color w:val="auto"/>
          <w:sz w:val="28"/>
          <w:szCs w:val="28"/>
          <w:lang w:eastAsia="zh-CN"/>
        </w:rPr>
      </w:pPr>
      <w:r>
        <w:rPr>
          <w:rFonts w:hint="eastAsia" w:ascii="仿宋_GB2312" w:eastAsia="仿宋_GB2312"/>
          <w:color w:val="auto"/>
          <w:sz w:val="28"/>
          <w:szCs w:val="28"/>
        </w:rPr>
        <w:t>  3.从业人员、营业收入、资产总额填报上一年度数据，无上一年度数据的新成立企业可不填报</w:t>
      </w:r>
      <w:r>
        <w:rPr>
          <w:rFonts w:hint="eastAsia" w:ascii="仿宋_GB2312" w:eastAsia="仿宋_GB2312"/>
          <w:color w:val="auto"/>
          <w:sz w:val="28"/>
          <w:szCs w:val="28"/>
          <w:lang w:eastAsia="zh-CN"/>
        </w:rPr>
        <w:t>；</w:t>
      </w:r>
    </w:p>
    <w:p w14:paraId="52CB00D9">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color w:val="auto"/>
          <w:sz w:val="28"/>
          <w:szCs w:val="28"/>
          <w:lang w:eastAsia="zh-CN"/>
        </w:rPr>
      </w:pPr>
      <w:r>
        <w:rPr>
          <w:rFonts w:hint="eastAsia" w:ascii="仿宋_GB2312" w:eastAsia="仿宋_GB2312"/>
          <w:color w:val="auto"/>
          <w:sz w:val="28"/>
          <w:szCs w:val="28"/>
        </w:rPr>
        <w:t>  4.为方便投标人识别企业规模类型，投标人可使用工业和信息化部组织开发的中小企业规模类型自测小程序生成企业规模类型测试结果</w:t>
      </w:r>
      <w:r>
        <w:rPr>
          <w:rFonts w:hint="eastAsia" w:ascii="仿宋_GB2312" w:eastAsia="仿宋_GB2312"/>
          <w:color w:val="auto"/>
          <w:sz w:val="28"/>
          <w:szCs w:val="28"/>
          <w:lang w:eastAsia="zh-CN"/>
        </w:rPr>
        <w:t>；</w:t>
      </w:r>
    </w:p>
    <w:p w14:paraId="57F5C13E">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自测小程序链接：https://baosong.miit.gov.cn/ScaleTest</w:t>
      </w:r>
    </w:p>
    <w:p w14:paraId="2E290FAC">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color w:val="auto"/>
          <w:sz w:val="28"/>
          <w:szCs w:val="28"/>
          <w:lang w:eastAsia="zh-CN"/>
        </w:rPr>
      </w:pPr>
      <w:r>
        <w:rPr>
          <w:rFonts w:hint="eastAsia" w:ascii="仿宋_GB2312" w:eastAsia="仿宋_GB2312"/>
          <w:color w:val="auto"/>
          <w:sz w:val="28"/>
          <w:szCs w:val="28"/>
        </w:rPr>
        <w:t>  5.投标人须按上述格式要求如实填写中小企业声明函，并对该声明函的真实性负责，否则不得享受相关中小企业扶持政策</w:t>
      </w:r>
      <w:r>
        <w:rPr>
          <w:rFonts w:hint="eastAsia" w:ascii="仿宋_GB2312" w:eastAsia="仿宋_GB2312"/>
          <w:color w:val="auto"/>
          <w:sz w:val="28"/>
          <w:szCs w:val="28"/>
          <w:lang w:eastAsia="zh-CN"/>
        </w:rPr>
        <w:t>；</w:t>
      </w:r>
    </w:p>
    <w:p w14:paraId="475E6DA4">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color w:val="auto"/>
          <w:sz w:val="28"/>
          <w:szCs w:val="28"/>
          <w:lang w:eastAsia="zh-CN"/>
        </w:rPr>
      </w:pPr>
      <w:r>
        <w:rPr>
          <w:rFonts w:hint="eastAsia" w:ascii="仿宋_GB2312" w:eastAsia="仿宋_GB2312"/>
          <w:color w:val="auto"/>
          <w:sz w:val="28"/>
          <w:szCs w:val="28"/>
        </w:rPr>
        <w:t>  6.中标人依法享受中小企业扶持政策的，采购代理机构将在中标结果公告中公告其《中小企业声明函》</w:t>
      </w:r>
      <w:r>
        <w:rPr>
          <w:rFonts w:hint="eastAsia" w:ascii="仿宋_GB2312" w:eastAsia="仿宋_GB2312"/>
          <w:color w:val="auto"/>
          <w:sz w:val="28"/>
          <w:szCs w:val="28"/>
          <w:lang w:eastAsia="zh-CN"/>
        </w:rPr>
        <w:t>；</w:t>
      </w:r>
    </w:p>
    <w:p w14:paraId="68811186">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color w:val="auto"/>
        </w:rPr>
      </w:pPr>
      <w:r>
        <w:rPr>
          <w:rFonts w:hint="eastAsia" w:ascii="仿宋_GB2312" w:eastAsia="仿宋_GB2312"/>
          <w:color w:val="auto"/>
          <w:sz w:val="28"/>
          <w:szCs w:val="28"/>
        </w:rPr>
        <w:t>  7.中小微企业划型标准附表（若附表有变动，按最新政策执行）：</w:t>
      </w:r>
    </w:p>
    <w:p w14:paraId="354F3A38">
      <w:pPr>
        <w:pStyle w:val="669"/>
        <w:jc w:val="center"/>
        <w:rPr>
          <w:rFonts w:hint="eastAsia" w:ascii="仿宋_GB2312" w:eastAsia="仿宋_GB2312"/>
          <w:color w:val="auto"/>
        </w:rPr>
      </w:pPr>
      <w:r>
        <w:rPr>
          <w:rFonts w:hint="eastAsia" w:ascii="仿宋_GB2312" w:eastAsia="仿宋_GB2312"/>
          <w:b/>
          <w:bCs/>
          <w:color w:val="auto"/>
          <w:sz w:val="33"/>
          <w:szCs w:val="33"/>
        </w:rPr>
        <w:t>中小微企业划型标准</w:t>
      </w:r>
    </w:p>
    <w:tbl>
      <w:tblPr>
        <w:tblStyle w:val="49"/>
        <w:tblW w:w="9537"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720"/>
        <w:gridCol w:w="1716"/>
        <w:gridCol w:w="1290"/>
        <w:gridCol w:w="1770"/>
        <w:gridCol w:w="1710"/>
        <w:gridCol w:w="1331"/>
      </w:tblGrid>
      <w:tr w14:paraId="72FA5DD5">
        <w:tblPrEx>
          <w:tblCellMar>
            <w:top w:w="0" w:type="dxa"/>
            <w:left w:w="0" w:type="dxa"/>
            <w:bottom w:w="0" w:type="dxa"/>
            <w:right w:w="0" w:type="dxa"/>
          </w:tblCellMar>
        </w:tblPrEx>
        <w:trPr>
          <w:trHeight w:val="270" w:hRule="atLeast"/>
          <w:tblHeader/>
          <w:jc w:val="center"/>
        </w:trPr>
        <w:tc>
          <w:tcPr>
            <w:tcW w:w="172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30F737B">
            <w:pPr>
              <w:jc w:val="center"/>
              <w:rPr>
                <w:rFonts w:ascii="仿宋_GB2312" w:eastAsia="仿宋_GB2312"/>
                <w:color w:val="auto"/>
                <w:sz w:val="24"/>
                <w:szCs w:val="32"/>
              </w:rPr>
            </w:pPr>
            <w:r>
              <w:rPr>
                <w:rFonts w:hint="eastAsia" w:ascii="仿宋_GB2312" w:eastAsia="仿宋_GB2312"/>
                <w:b/>
                <w:bCs/>
                <w:color w:val="auto"/>
                <w:sz w:val="24"/>
                <w:szCs w:val="32"/>
              </w:rPr>
              <w:t>行业名称</w:t>
            </w: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3810BF3">
            <w:pPr>
              <w:jc w:val="center"/>
              <w:rPr>
                <w:rFonts w:ascii="仿宋_GB2312" w:eastAsia="仿宋_GB2312"/>
                <w:color w:val="auto"/>
                <w:sz w:val="24"/>
                <w:szCs w:val="32"/>
              </w:rPr>
            </w:pPr>
            <w:r>
              <w:rPr>
                <w:rFonts w:hint="eastAsia" w:ascii="仿宋_GB2312" w:eastAsia="仿宋_GB2312"/>
                <w:b/>
                <w:bCs/>
                <w:color w:val="auto"/>
                <w:sz w:val="24"/>
                <w:szCs w:val="32"/>
              </w:rPr>
              <w:t>指标名称</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7470F59">
            <w:pPr>
              <w:jc w:val="center"/>
              <w:rPr>
                <w:rFonts w:ascii="仿宋_GB2312" w:eastAsia="仿宋_GB2312"/>
                <w:color w:val="auto"/>
                <w:sz w:val="24"/>
                <w:szCs w:val="32"/>
              </w:rPr>
            </w:pPr>
            <w:r>
              <w:rPr>
                <w:rFonts w:hint="eastAsia" w:ascii="仿宋_GB2312" w:eastAsia="仿宋_GB2312"/>
                <w:b/>
                <w:bCs/>
                <w:color w:val="auto"/>
                <w:sz w:val="24"/>
                <w:szCs w:val="32"/>
              </w:rPr>
              <w:t>计量单位</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3E2442C">
            <w:pPr>
              <w:jc w:val="center"/>
              <w:rPr>
                <w:rFonts w:ascii="仿宋_GB2312" w:eastAsia="仿宋_GB2312"/>
                <w:color w:val="auto"/>
                <w:sz w:val="24"/>
                <w:szCs w:val="32"/>
              </w:rPr>
            </w:pPr>
            <w:r>
              <w:rPr>
                <w:rFonts w:hint="eastAsia" w:ascii="仿宋_GB2312" w:eastAsia="仿宋_GB2312"/>
                <w:b/>
                <w:bCs/>
                <w:color w:val="auto"/>
                <w:sz w:val="24"/>
                <w:szCs w:val="32"/>
              </w:rPr>
              <w:t>中型</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8806073">
            <w:pPr>
              <w:jc w:val="center"/>
              <w:rPr>
                <w:rFonts w:ascii="仿宋_GB2312" w:eastAsia="仿宋_GB2312"/>
                <w:color w:val="auto"/>
                <w:sz w:val="24"/>
                <w:szCs w:val="32"/>
              </w:rPr>
            </w:pPr>
            <w:r>
              <w:rPr>
                <w:rFonts w:hint="eastAsia" w:ascii="仿宋_GB2312" w:eastAsia="仿宋_GB2312"/>
                <w:b/>
                <w:bCs/>
                <w:color w:val="auto"/>
                <w:sz w:val="24"/>
                <w:szCs w:val="32"/>
              </w:rPr>
              <w:t>小型</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0BA517A">
            <w:pPr>
              <w:jc w:val="center"/>
              <w:rPr>
                <w:rFonts w:ascii="仿宋_GB2312" w:eastAsia="仿宋_GB2312"/>
                <w:color w:val="auto"/>
                <w:sz w:val="24"/>
                <w:szCs w:val="32"/>
              </w:rPr>
            </w:pPr>
            <w:r>
              <w:rPr>
                <w:rFonts w:hint="eastAsia" w:ascii="仿宋_GB2312" w:eastAsia="仿宋_GB2312"/>
                <w:b/>
                <w:bCs/>
                <w:color w:val="auto"/>
                <w:sz w:val="24"/>
                <w:szCs w:val="32"/>
              </w:rPr>
              <w:t>微型</w:t>
            </w:r>
          </w:p>
        </w:tc>
      </w:tr>
      <w:tr w14:paraId="197ACF2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86F2D60">
            <w:pPr>
              <w:jc w:val="center"/>
              <w:rPr>
                <w:rFonts w:ascii="仿宋_GB2312" w:eastAsia="仿宋_GB2312"/>
                <w:color w:val="auto"/>
                <w:sz w:val="24"/>
                <w:szCs w:val="32"/>
              </w:rPr>
            </w:pPr>
            <w:r>
              <w:rPr>
                <w:rFonts w:hint="eastAsia" w:ascii="仿宋_GB2312" w:eastAsia="仿宋_GB2312"/>
                <w:b/>
                <w:bCs/>
                <w:color w:val="auto"/>
                <w:sz w:val="24"/>
                <w:szCs w:val="32"/>
              </w:rPr>
              <w:t>农、林、牧、渔</w:t>
            </w: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ECCFC34">
            <w:pPr>
              <w:jc w:val="center"/>
              <w:rPr>
                <w:rFonts w:ascii="仿宋_GB2312" w:eastAsia="仿宋_GB2312"/>
                <w:color w:val="auto"/>
                <w:sz w:val="24"/>
                <w:szCs w:val="32"/>
              </w:rPr>
            </w:pPr>
            <w:r>
              <w:rPr>
                <w:rFonts w:hint="eastAsia" w:ascii="仿宋_GB2312" w:eastAsia="仿宋_GB2312"/>
                <w:color w:val="auto"/>
                <w:sz w:val="24"/>
                <w:szCs w:val="32"/>
              </w:rPr>
              <w:t>营业收入(Y)</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060AB99">
            <w:pPr>
              <w:jc w:val="center"/>
              <w:rPr>
                <w:rFonts w:ascii="仿宋_GB2312" w:eastAsia="仿宋_GB2312"/>
                <w:color w:val="auto"/>
                <w:sz w:val="24"/>
                <w:szCs w:val="32"/>
              </w:rPr>
            </w:pPr>
            <w:r>
              <w:rPr>
                <w:rFonts w:hint="eastAsia" w:ascii="仿宋_GB2312" w:eastAsia="仿宋_GB2312"/>
                <w:color w:val="auto"/>
                <w:sz w:val="24"/>
                <w:szCs w:val="32"/>
              </w:rPr>
              <w:t>万元</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15B9B36">
            <w:pPr>
              <w:jc w:val="center"/>
              <w:rPr>
                <w:rFonts w:ascii="仿宋_GB2312" w:eastAsia="仿宋_GB2312"/>
                <w:color w:val="auto"/>
                <w:sz w:val="24"/>
                <w:szCs w:val="32"/>
              </w:rPr>
            </w:pPr>
            <w:r>
              <w:rPr>
                <w:rFonts w:hint="eastAsia" w:ascii="仿宋_GB2312" w:eastAsia="仿宋_GB2312"/>
                <w:color w:val="auto"/>
                <w:sz w:val="24"/>
                <w:szCs w:val="32"/>
              </w:rPr>
              <w:t>500≤Y&lt;20000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3C73BF1">
            <w:pPr>
              <w:jc w:val="center"/>
              <w:rPr>
                <w:rFonts w:ascii="仿宋_GB2312" w:eastAsia="仿宋_GB2312"/>
                <w:color w:val="auto"/>
                <w:sz w:val="24"/>
                <w:szCs w:val="32"/>
              </w:rPr>
            </w:pPr>
            <w:r>
              <w:rPr>
                <w:rFonts w:hint="eastAsia" w:ascii="仿宋_GB2312" w:eastAsia="仿宋_GB2312"/>
                <w:color w:val="auto"/>
                <w:sz w:val="24"/>
                <w:szCs w:val="32"/>
              </w:rPr>
              <w:t>50≤Y&lt;500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308512D">
            <w:pPr>
              <w:jc w:val="center"/>
              <w:rPr>
                <w:rFonts w:ascii="仿宋_GB2312" w:eastAsia="仿宋_GB2312"/>
                <w:color w:val="auto"/>
                <w:sz w:val="24"/>
                <w:szCs w:val="32"/>
              </w:rPr>
            </w:pPr>
            <w:r>
              <w:rPr>
                <w:rFonts w:hint="eastAsia" w:ascii="仿宋_GB2312" w:eastAsia="仿宋_GB2312"/>
                <w:color w:val="auto"/>
                <w:sz w:val="24"/>
                <w:szCs w:val="32"/>
              </w:rPr>
              <w:t>Y&lt;50</w:t>
            </w:r>
          </w:p>
        </w:tc>
      </w:tr>
      <w:tr w14:paraId="7DD98C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0A387EF">
            <w:pPr>
              <w:jc w:val="center"/>
              <w:rPr>
                <w:rFonts w:ascii="仿宋_GB2312" w:eastAsia="仿宋_GB2312"/>
                <w:color w:val="auto"/>
                <w:sz w:val="24"/>
                <w:szCs w:val="32"/>
              </w:rPr>
            </w:pPr>
            <w:r>
              <w:rPr>
                <w:rFonts w:hint="eastAsia" w:ascii="仿宋_GB2312" w:eastAsia="仿宋_GB2312"/>
                <w:b/>
                <w:bCs/>
                <w:color w:val="auto"/>
                <w:sz w:val="24"/>
                <w:szCs w:val="32"/>
              </w:rPr>
              <w:t>工业</w:t>
            </w: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E47C1FB">
            <w:pPr>
              <w:jc w:val="center"/>
              <w:rPr>
                <w:rFonts w:ascii="仿宋_GB2312" w:eastAsia="仿宋_GB2312"/>
                <w:color w:val="auto"/>
                <w:sz w:val="24"/>
                <w:szCs w:val="32"/>
              </w:rPr>
            </w:pPr>
            <w:r>
              <w:rPr>
                <w:rFonts w:hint="eastAsia" w:ascii="仿宋_GB2312" w:eastAsia="仿宋_GB2312"/>
                <w:color w:val="auto"/>
                <w:sz w:val="24"/>
                <w:szCs w:val="32"/>
              </w:rPr>
              <w:t>从业人员(X)</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7FD5328">
            <w:pPr>
              <w:jc w:val="center"/>
              <w:rPr>
                <w:rFonts w:ascii="仿宋_GB2312" w:eastAsia="仿宋_GB2312"/>
                <w:color w:val="auto"/>
                <w:sz w:val="24"/>
                <w:szCs w:val="32"/>
              </w:rPr>
            </w:pPr>
            <w:r>
              <w:rPr>
                <w:rFonts w:hint="eastAsia" w:ascii="仿宋_GB2312" w:eastAsia="仿宋_GB2312"/>
                <w:color w:val="auto"/>
                <w:sz w:val="24"/>
                <w:szCs w:val="32"/>
              </w:rPr>
              <w:t>人</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2CF9EE3">
            <w:pPr>
              <w:jc w:val="center"/>
              <w:rPr>
                <w:rFonts w:ascii="仿宋_GB2312" w:eastAsia="仿宋_GB2312"/>
                <w:color w:val="auto"/>
                <w:sz w:val="24"/>
                <w:szCs w:val="32"/>
              </w:rPr>
            </w:pPr>
            <w:r>
              <w:rPr>
                <w:rFonts w:hint="eastAsia" w:ascii="仿宋_GB2312" w:eastAsia="仿宋_GB2312"/>
                <w:color w:val="auto"/>
                <w:sz w:val="24"/>
                <w:szCs w:val="32"/>
              </w:rPr>
              <w:t>300≤X&lt;1000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A1D40F4">
            <w:pPr>
              <w:jc w:val="center"/>
              <w:rPr>
                <w:rFonts w:ascii="仿宋_GB2312" w:eastAsia="仿宋_GB2312"/>
                <w:color w:val="auto"/>
                <w:sz w:val="24"/>
                <w:szCs w:val="32"/>
              </w:rPr>
            </w:pPr>
            <w:r>
              <w:rPr>
                <w:rFonts w:hint="eastAsia" w:ascii="仿宋_GB2312" w:eastAsia="仿宋_GB2312"/>
                <w:color w:val="auto"/>
                <w:sz w:val="24"/>
                <w:szCs w:val="32"/>
              </w:rPr>
              <w:t>20≤X&lt;300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9CED2D0">
            <w:pPr>
              <w:jc w:val="center"/>
              <w:rPr>
                <w:rFonts w:ascii="仿宋_GB2312" w:eastAsia="仿宋_GB2312"/>
                <w:color w:val="auto"/>
                <w:sz w:val="24"/>
                <w:szCs w:val="32"/>
              </w:rPr>
            </w:pPr>
            <w:r>
              <w:rPr>
                <w:rFonts w:hint="eastAsia" w:ascii="仿宋_GB2312" w:eastAsia="仿宋_GB2312"/>
                <w:color w:val="auto"/>
                <w:sz w:val="24"/>
                <w:szCs w:val="32"/>
              </w:rPr>
              <w:t>X&lt;20</w:t>
            </w:r>
          </w:p>
        </w:tc>
      </w:tr>
      <w:tr w14:paraId="2F9094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noWrap w:val="0"/>
            <w:vAlign w:val="center"/>
          </w:tcPr>
          <w:p w14:paraId="1F49B56D">
            <w:pPr>
              <w:rPr>
                <w:rFonts w:ascii="仿宋_GB2312" w:eastAsia="仿宋_GB2312"/>
                <w:color w:val="auto"/>
                <w:sz w:val="24"/>
                <w:szCs w:val="32"/>
              </w:rPr>
            </w:pP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80975BB">
            <w:pPr>
              <w:jc w:val="center"/>
              <w:rPr>
                <w:rFonts w:ascii="仿宋_GB2312" w:eastAsia="仿宋_GB2312"/>
                <w:color w:val="auto"/>
                <w:sz w:val="24"/>
                <w:szCs w:val="32"/>
              </w:rPr>
            </w:pPr>
            <w:r>
              <w:rPr>
                <w:rFonts w:hint="eastAsia" w:ascii="仿宋_GB2312" w:eastAsia="仿宋_GB2312"/>
                <w:color w:val="auto"/>
                <w:sz w:val="24"/>
                <w:szCs w:val="32"/>
              </w:rPr>
              <w:t>营业收入(Y)</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1B1ACA4">
            <w:pPr>
              <w:jc w:val="center"/>
              <w:rPr>
                <w:rFonts w:ascii="仿宋_GB2312" w:eastAsia="仿宋_GB2312"/>
                <w:color w:val="auto"/>
                <w:sz w:val="24"/>
                <w:szCs w:val="32"/>
              </w:rPr>
            </w:pPr>
            <w:r>
              <w:rPr>
                <w:rFonts w:hint="eastAsia" w:ascii="仿宋_GB2312" w:eastAsia="仿宋_GB2312"/>
                <w:color w:val="auto"/>
                <w:sz w:val="24"/>
                <w:szCs w:val="32"/>
              </w:rPr>
              <w:t>万元</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36E1CD6">
            <w:pPr>
              <w:jc w:val="center"/>
              <w:rPr>
                <w:rFonts w:ascii="仿宋_GB2312" w:eastAsia="仿宋_GB2312"/>
                <w:color w:val="auto"/>
                <w:sz w:val="24"/>
                <w:szCs w:val="32"/>
              </w:rPr>
            </w:pPr>
            <w:r>
              <w:rPr>
                <w:rFonts w:hint="eastAsia" w:ascii="仿宋_GB2312" w:eastAsia="仿宋_GB2312"/>
                <w:color w:val="auto"/>
                <w:sz w:val="24"/>
                <w:szCs w:val="32"/>
              </w:rPr>
              <w:t>2000≤Y&lt;40000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BF53ABA">
            <w:pPr>
              <w:jc w:val="center"/>
              <w:rPr>
                <w:rFonts w:ascii="仿宋_GB2312" w:eastAsia="仿宋_GB2312"/>
                <w:color w:val="auto"/>
                <w:sz w:val="24"/>
                <w:szCs w:val="32"/>
              </w:rPr>
            </w:pPr>
            <w:r>
              <w:rPr>
                <w:rFonts w:hint="eastAsia" w:ascii="仿宋_GB2312" w:eastAsia="仿宋_GB2312"/>
                <w:color w:val="auto"/>
                <w:sz w:val="24"/>
                <w:szCs w:val="32"/>
              </w:rPr>
              <w:t>300≤Y&lt;2000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1847413">
            <w:pPr>
              <w:jc w:val="center"/>
              <w:rPr>
                <w:rFonts w:ascii="仿宋_GB2312" w:eastAsia="仿宋_GB2312"/>
                <w:color w:val="auto"/>
                <w:sz w:val="24"/>
                <w:szCs w:val="32"/>
              </w:rPr>
            </w:pPr>
            <w:r>
              <w:rPr>
                <w:rFonts w:hint="eastAsia" w:ascii="仿宋_GB2312" w:eastAsia="仿宋_GB2312"/>
                <w:color w:val="auto"/>
                <w:sz w:val="24"/>
                <w:szCs w:val="32"/>
              </w:rPr>
              <w:t>Y&lt;300</w:t>
            </w:r>
          </w:p>
        </w:tc>
      </w:tr>
      <w:tr w14:paraId="1826D3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672537B">
            <w:pPr>
              <w:jc w:val="center"/>
              <w:rPr>
                <w:rFonts w:ascii="仿宋_GB2312" w:eastAsia="仿宋_GB2312"/>
                <w:color w:val="auto"/>
                <w:sz w:val="24"/>
                <w:szCs w:val="32"/>
              </w:rPr>
            </w:pPr>
            <w:r>
              <w:rPr>
                <w:rFonts w:hint="eastAsia" w:ascii="仿宋_GB2312" w:eastAsia="仿宋_GB2312"/>
                <w:b/>
                <w:bCs/>
                <w:color w:val="auto"/>
                <w:sz w:val="24"/>
                <w:szCs w:val="32"/>
              </w:rPr>
              <w:t>建筑业</w:t>
            </w: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0873C5F">
            <w:pPr>
              <w:jc w:val="center"/>
              <w:rPr>
                <w:rFonts w:ascii="仿宋_GB2312" w:eastAsia="仿宋_GB2312"/>
                <w:color w:val="auto"/>
                <w:sz w:val="24"/>
                <w:szCs w:val="32"/>
              </w:rPr>
            </w:pPr>
            <w:r>
              <w:rPr>
                <w:rFonts w:hint="eastAsia" w:ascii="仿宋_GB2312" w:eastAsia="仿宋_GB2312"/>
                <w:color w:val="auto"/>
                <w:sz w:val="24"/>
                <w:szCs w:val="32"/>
              </w:rPr>
              <w:t>营业收入(Y)</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37ACA95">
            <w:pPr>
              <w:jc w:val="center"/>
              <w:rPr>
                <w:rFonts w:ascii="仿宋_GB2312" w:eastAsia="仿宋_GB2312"/>
                <w:color w:val="auto"/>
                <w:sz w:val="24"/>
                <w:szCs w:val="32"/>
              </w:rPr>
            </w:pPr>
            <w:r>
              <w:rPr>
                <w:rFonts w:hint="eastAsia" w:ascii="仿宋_GB2312" w:eastAsia="仿宋_GB2312"/>
                <w:color w:val="auto"/>
                <w:sz w:val="24"/>
                <w:szCs w:val="32"/>
              </w:rPr>
              <w:t>万元</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C804D64">
            <w:pPr>
              <w:jc w:val="center"/>
              <w:rPr>
                <w:rFonts w:ascii="仿宋_GB2312" w:eastAsia="仿宋_GB2312"/>
                <w:color w:val="auto"/>
                <w:sz w:val="24"/>
                <w:szCs w:val="32"/>
              </w:rPr>
            </w:pPr>
            <w:r>
              <w:rPr>
                <w:rFonts w:hint="eastAsia" w:ascii="仿宋_GB2312" w:eastAsia="仿宋_GB2312"/>
                <w:color w:val="auto"/>
                <w:sz w:val="24"/>
                <w:szCs w:val="32"/>
              </w:rPr>
              <w:t>6000≤Y&lt;80000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0B64814">
            <w:pPr>
              <w:jc w:val="center"/>
              <w:rPr>
                <w:rFonts w:ascii="仿宋_GB2312" w:eastAsia="仿宋_GB2312"/>
                <w:color w:val="auto"/>
                <w:sz w:val="24"/>
                <w:szCs w:val="32"/>
              </w:rPr>
            </w:pPr>
            <w:r>
              <w:rPr>
                <w:rFonts w:hint="eastAsia" w:ascii="仿宋_GB2312" w:eastAsia="仿宋_GB2312"/>
                <w:color w:val="auto"/>
                <w:sz w:val="24"/>
                <w:szCs w:val="32"/>
              </w:rPr>
              <w:t>300≤Y&lt;6000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77E80C1">
            <w:pPr>
              <w:jc w:val="center"/>
              <w:rPr>
                <w:rFonts w:ascii="仿宋_GB2312" w:eastAsia="仿宋_GB2312"/>
                <w:color w:val="auto"/>
                <w:sz w:val="24"/>
                <w:szCs w:val="32"/>
              </w:rPr>
            </w:pPr>
            <w:r>
              <w:rPr>
                <w:rFonts w:hint="eastAsia" w:ascii="仿宋_GB2312" w:eastAsia="仿宋_GB2312"/>
                <w:color w:val="auto"/>
                <w:sz w:val="24"/>
                <w:szCs w:val="32"/>
              </w:rPr>
              <w:t>Y&lt;300</w:t>
            </w:r>
          </w:p>
        </w:tc>
      </w:tr>
      <w:tr w14:paraId="3043FF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noWrap w:val="0"/>
            <w:vAlign w:val="center"/>
          </w:tcPr>
          <w:p w14:paraId="5D5EA2D1">
            <w:pPr>
              <w:rPr>
                <w:rFonts w:ascii="仿宋_GB2312" w:eastAsia="仿宋_GB2312"/>
                <w:color w:val="auto"/>
                <w:sz w:val="24"/>
                <w:szCs w:val="32"/>
              </w:rPr>
            </w:pP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2FC0597">
            <w:pPr>
              <w:jc w:val="center"/>
              <w:rPr>
                <w:rFonts w:ascii="仿宋_GB2312" w:eastAsia="仿宋_GB2312"/>
                <w:color w:val="auto"/>
                <w:sz w:val="24"/>
                <w:szCs w:val="32"/>
              </w:rPr>
            </w:pPr>
            <w:r>
              <w:rPr>
                <w:rFonts w:hint="eastAsia" w:ascii="仿宋_GB2312" w:eastAsia="仿宋_GB2312"/>
                <w:color w:val="auto"/>
                <w:sz w:val="24"/>
                <w:szCs w:val="32"/>
              </w:rPr>
              <w:t>资产总额(Z)</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4A0C1CD">
            <w:pPr>
              <w:jc w:val="center"/>
              <w:rPr>
                <w:rFonts w:ascii="仿宋_GB2312" w:eastAsia="仿宋_GB2312"/>
                <w:color w:val="auto"/>
                <w:sz w:val="24"/>
                <w:szCs w:val="32"/>
              </w:rPr>
            </w:pPr>
            <w:r>
              <w:rPr>
                <w:rFonts w:hint="eastAsia" w:ascii="仿宋_GB2312" w:eastAsia="仿宋_GB2312"/>
                <w:color w:val="auto"/>
                <w:sz w:val="24"/>
                <w:szCs w:val="32"/>
              </w:rPr>
              <w:t>万元</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02D3FAB">
            <w:pPr>
              <w:jc w:val="center"/>
              <w:rPr>
                <w:rFonts w:ascii="仿宋_GB2312" w:eastAsia="仿宋_GB2312"/>
                <w:color w:val="auto"/>
                <w:sz w:val="24"/>
                <w:szCs w:val="32"/>
              </w:rPr>
            </w:pPr>
            <w:r>
              <w:rPr>
                <w:rFonts w:hint="eastAsia" w:ascii="仿宋_GB2312" w:eastAsia="仿宋_GB2312"/>
                <w:color w:val="auto"/>
                <w:sz w:val="24"/>
                <w:szCs w:val="32"/>
              </w:rPr>
              <w:t>5000≤Z&lt;80000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F4D9DFF">
            <w:pPr>
              <w:jc w:val="center"/>
              <w:rPr>
                <w:rFonts w:ascii="仿宋_GB2312" w:eastAsia="仿宋_GB2312"/>
                <w:color w:val="auto"/>
                <w:sz w:val="24"/>
                <w:szCs w:val="32"/>
              </w:rPr>
            </w:pPr>
            <w:r>
              <w:rPr>
                <w:rFonts w:hint="eastAsia" w:ascii="仿宋_GB2312" w:eastAsia="仿宋_GB2312"/>
                <w:color w:val="auto"/>
                <w:sz w:val="24"/>
                <w:szCs w:val="32"/>
              </w:rPr>
              <w:t>300≤Z&lt;5000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0901D85">
            <w:pPr>
              <w:jc w:val="center"/>
              <w:rPr>
                <w:rFonts w:ascii="仿宋_GB2312" w:eastAsia="仿宋_GB2312"/>
                <w:color w:val="auto"/>
                <w:sz w:val="24"/>
                <w:szCs w:val="32"/>
              </w:rPr>
            </w:pPr>
            <w:r>
              <w:rPr>
                <w:rFonts w:hint="eastAsia" w:ascii="仿宋_GB2312" w:eastAsia="仿宋_GB2312"/>
                <w:color w:val="auto"/>
                <w:sz w:val="24"/>
                <w:szCs w:val="32"/>
              </w:rPr>
              <w:t>Z&lt;300</w:t>
            </w:r>
          </w:p>
        </w:tc>
      </w:tr>
      <w:tr w14:paraId="592C7F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44DC21C">
            <w:pPr>
              <w:jc w:val="center"/>
              <w:rPr>
                <w:rFonts w:ascii="仿宋_GB2312" w:eastAsia="仿宋_GB2312"/>
                <w:color w:val="auto"/>
                <w:sz w:val="24"/>
                <w:szCs w:val="32"/>
              </w:rPr>
            </w:pPr>
            <w:r>
              <w:rPr>
                <w:rFonts w:hint="eastAsia" w:ascii="仿宋_GB2312" w:eastAsia="仿宋_GB2312"/>
                <w:b/>
                <w:bCs/>
                <w:color w:val="auto"/>
                <w:sz w:val="24"/>
                <w:szCs w:val="32"/>
              </w:rPr>
              <w:t>批发业</w:t>
            </w: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08F576D">
            <w:pPr>
              <w:jc w:val="center"/>
              <w:rPr>
                <w:rFonts w:ascii="仿宋_GB2312" w:eastAsia="仿宋_GB2312"/>
                <w:color w:val="auto"/>
                <w:sz w:val="24"/>
                <w:szCs w:val="32"/>
              </w:rPr>
            </w:pPr>
            <w:r>
              <w:rPr>
                <w:rFonts w:hint="eastAsia" w:ascii="仿宋_GB2312" w:eastAsia="仿宋_GB2312"/>
                <w:color w:val="auto"/>
                <w:sz w:val="24"/>
                <w:szCs w:val="32"/>
              </w:rPr>
              <w:t>从业人员(X)</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BD851A7">
            <w:pPr>
              <w:jc w:val="center"/>
              <w:rPr>
                <w:rFonts w:ascii="仿宋_GB2312" w:eastAsia="仿宋_GB2312"/>
                <w:color w:val="auto"/>
                <w:sz w:val="24"/>
                <w:szCs w:val="32"/>
              </w:rPr>
            </w:pPr>
            <w:r>
              <w:rPr>
                <w:rFonts w:hint="eastAsia" w:ascii="仿宋_GB2312" w:eastAsia="仿宋_GB2312"/>
                <w:color w:val="auto"/>
                <w:sz w:val="24"/>
                <w:szCs w:val="32"/>
              </w:rPr>
              <w:t>人</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E737B02">
            <w:pPr>
              <w:jc w:val="center"/>
              <w:rPr>
                <w:rFonts w:ascii="仿宋_GB2312" w:eastAsia="仿宋_GB2312"/>
                <w:color w:val="auto"/>
                <w:sz w:val="24"/>
                <w:szCs w:val="32"/>
              </w:rPr>
            </w:pPr>
            <w:r>
              <w:rPr>
                <w:rFonts w:hint="eastAsia" w:ascii="仿宋_GB2312" w:eastAsia="仿宋_GB2312"/>
                <w:color w:val="auto"/>
                <w:sz w:val="24"/>
                <w:szCs w:val="32"/>
              </w:rPr>
              <w:t>20≤X&lt;200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B6BDB8A">
            <w:pPr>
              <w:jc w:val="center"/>
              <w:rPr>
                <w:rFonts w:ascii="仿宋_GB2312" w:eastAsia="仿宋_GB2312"/>
                <w:color w:val="auto"/>
                <w:sz w:val="24"/>
                <w:szCs w:val="32"/>
              </w:rPr>
            </w:pPr>
            <w:r>
              <w:rPr>
                <w:rFonts w:hint="eastAsia" w:ascii="仿宋_GB2312" w:eastAsia="仿宋_GB2312"/>
                <w:color w:val="auto"/>
                <w:sz w:val="24"/>
                <w:szCs w:val="32"/>
              </w:rPr>
              <w:t>5≤X&lt;20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8D47AE9">
            <w:pPr>
              <w:jc w:val="center"/>
              <w:rPr>
                <w:rFonts w:ascii="仿宋_GB2312" w:eastAsia="仿宋_GB2312"/>
                <w:color w:val="auto"/>
                <w:sz w:val="24"/>
                <w:szCs w:val="32"/>
              </w:rPr>
            </w:pPr>
            <w:r>
              <w:rPr>
                <w:rFonts w:hint="eastAsia" w:ascii="仿宋_GB2312" w:eastAsia="仿宋_GB2312"/>
                <w:color w:val="auto"/>
                <w:sz w:val="24"/>
                <w:szCs w:val="32"/>
              </w:rPr>
              <w:t>X&lt;5</w:t>
            </w:r>
          </w:p>
        </w:tc>
      </w:tr>
      <w:tr w14:paraId="724543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noWrap w:val="0"/>
            <w:vAlign w:val="center"/>
          </w:tcPr>
          <w:p w14:paraId="0DF63758">
            <w:pPr>
              <w:rPr>
                <w:rFonts w:ascii="仿宋_GB2312" w:eastAsia="仿宋_GB2312"/>
                <w:color w:val="auto"/>
                <w:sz w:val="24"/>
                <w:szCs w:val="32"/>
              </w:rPr>
            </w:pP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2D35B11">
            <w:pPr>
              <w:jc w:val="center"/>
              <w:rPr>
                <w:rFonts w:ascii="仿宋_GB2312" w:eastAsia="仿宋_GB2312"/>
                <w:color w:val="auto"/>
                <w:sz w:val="24"/>
                <w:szCs w:val="32"/>
              </w:rPr>
            </w:pPr>
            <w:r>
              <w:rPr>
                <w:rFonts w:hint="eastAsia" w:ascii="仿宋_GB2312" w:eastAsia="仿宋_GB2312"/>
                <w:color w:val="auto"/>
                <w:sz w:val="24"/>
                <w:szCs w:val="32"/>
              </w:rPr>
              <w:t>营业收入(Y)</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508AD1F">
            <w:pPr>
              <w:jc w:val="center"/>
              <w:rPr>
                <w:rFonts w:ascii="仿宋_GB2312" w:eastAsia="仿宋_GB2312"/>
                <w:color w:val="auto"/>
                <w:sz w:val="24"/>
                <w:szCs w:val="32"/>
              </w:rPr>
            </w:pPr>
            <w:r>
              <w:rPr>
                <w:rFonts w:hint="eastAsia" w:ascii="仿宋_GB2312" w:eastAsia="仿宋_GB2312"/>
                <w:color w:val="auto"/>
                <w:sz w:val="24"/>
                <w:szCs w:val="32"/>
              </w:rPr>
              <w:t>万元</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7417D1B">
            <w:pPr>
              <w:jc w:val="center"/>
              <w:rPr>
                <w:rFonts w:ascii="仿宋_GB2312" w:eastAsia="仿宋_GB2312"/>
                <w:color w:val="auto"/>
                <w:sz w:val="24"/>
                <w:szCs w:val="32"/>
              </w:rPr>
            </w:pPr>
            <w:r>
              <w:rPr>
                <w:rFonts w:hint="eastAsia" w:ascii="仿宋_GB2312" w:eastAsia="仿宋_GB2312"/>
                <w:color w:val="auto"/>
                <w:sz w:val="24"/>
                <w:szCs w:val="32"/>
              </w:rPr>
              <w:t>5000≤Y&lt;40000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D0329E8">
            <w:pPr>
              <w:jc w:val="center"/>
              <w:rPr>
                <w:rFonts w:ascii="仿宋_GB2312" w:eastAsia="仿宋_GB2312"/>
                <w:color w:val="auto"/>
                <w:sz w:val="24"/>
                <w:szCs w:val="32"/>
              </w:rPr>
            </w:pPr>
            <w:r>
              <w:rPr>
                <w:rFonts w:hint="eastAsia" w:ascii="仿宋_GB2312" w:eastAsia="仿宋_GB2312"/>
                <w:color w:val="auto"/>
                <w:sz w:val="24"/>
                <w:szCs w:val="32"/>
              </w:rPr>
              <w:t>1000≤Y&lt;5000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4F16E65">
            <w:pPr>
              <w:jc w:val="center"/>
              <w:rPr>
                <w:rFonts w:ascii="仿宋_GB2312" w:eastAsia="仿宋_GB2312"/>
                <w:color w:val="auto"/>
                <w:sz w:val="24"/>
                <w:szCs w:val="32"/>
              </w:rPr>
            </w:pPr>
            <w:r>
              <w:rPr>
                <w:rFonts w:hint="eastAsia" w:ascii="仿宋_GB2312" w:eastAsia="仿宋_GB2312"/>
                <w:color w:val="auto"/>
                <w:sz w:val="24"/>
                <w:szCs w:val="32"/>
              </w:rPr>
              <w:t>Y&lt;1000</w:t>
            </w:r>
          </w:p>
        </w:tc>
      </w:tr>
      <w:tr w14:paraId="3B3E2F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8A883D7">
            <w:pPr>
              <w:jc w:val="center"/>
              <w:rPr>
                <w:rFonts w:ascii="仿宋_GB2312" w:eastAsia="仿宋_GB2312"/>
                <w:color w:val="auto"/>
                <w:sz w:val="24"/>
                <w:szCs w:val="32"/>
              </w:rPr>
            </w:pPr>
            <w:r>
              <w:rPr>
                <w:rFonts w:hint="eastAsia" w:ascii="仿宋_GB2312" w:eastAsia="仿宋_GB2312"/>
                <w:b/>
                <w:bCs/>
                <w:color w:val="auto"/>
                <w:sz w:val="24"/>
                <w:szCs w:val="32"/>
              </w:rPr>
              <w:t>零售业</w:t>
            </w: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17FAF92">
            <w:pPr>
              <w:jc w:val="center"/>
              <w:rPr>
                <w:rFonts w:ascii="仿宋_GB2312" w:eastAsia="仿宋_GB2312"/>
                <w:color w:val="auto"/>
                <w:sz w:val="24"/>
                <w:szCs w:val="32"/>
              </w:rPr>
            </w:pPr>
            <w:r>
              <w:rPr>
                <w:rFonts w:hint="eastAsia" w:ascii="仿宋_GB2312" w:eastAsia="仿宋_GB2312"/>
                <w:color w:val="auto"/>
                <w:sz w:val="24"/>
                <w:szCs w:val="32"/>
              </w:rPr>
              <w:t>从业人员(X)</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66FEBCC">
            <w:pPr>
              <w:jc w:val="center"/>
              <w:rPr>
                <w:rFonts w:ascii="仿宋_GB2312" w:eastAsia="仿宋_GB2312"/>
                <w:color w:val="auto"/>
                <w:sz w:val="24"/>
                <w:szCs w:val="32"/>
              </w:rPr>
            </w:pPr>
            <w:r>
              <w:rPr>
                <w:rFonts w:hint="eastAsia" w:ascii="仿宋_GB2312" w:eastAsia="仿宋_GB2312"/>
                <w:color w:val="auto"/>
                <w:sz w:val="24"/>
                <w:szCs w:val="32"/>
              </w:rPr>
              <w:t>人</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F0499C6">
            <w:pPr>
              <w:jc w:val="center"/>
              <w:rPr>
                <w:rFonts w:ascii="仿宋_GB2312" w:eastAsia="仿宋_GB2312"/>
                <w:color w:val="auto"/>
                <w:sz w:val="24"/>
                <w:szCs w:val="32"/>
              </w:rPr>
            </w:pPr>
            <w:r>
              <w:rPr>
                <w:rFonts w:hint="eastAsia" w:ascii="仿宋_GB2312" w:eastAsia="仿宋_GB2312"/>
                <w:color w:val="auto"/>
                <w:sz w:val="24"/>
                <w:szCs w:val="32"/>
              </w:rPr>
              <w:t>50≤X&lt;300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622777C">
            <w:pPr>
              <w:jc w:val="center"/>
              <w:rPr>
                <w:rFonts w:ascii="仿宋_GB2312" w:eastAsia="仿宋_GB2312"/>
                <w:color w:val="auto"/>
                <w:sz w:val="24"/>
                <w:szCs w:val="32"/>
              </w:rPr>
            </w:pPr>
            <w:r>
              <w:rPr>
                <w:rFonts w:hint="eastAsia" w:ascii="仿宋_GB2312" w:eastAsia="仿宋_GB2312"/>
                <w:color w:val="auto"/>
                <w:sz w:val="24"/>
                <w:szCs w:val="32"/>
              </w:rPr>
              <w:t>10≤X&lt;50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758B8BB">
            <w:pPr>
              <w:jc w:val="center"/>
              <w:rPr>
                <w:rFonts w:ascii="仿宋_GB2312" w:eastAsia="仿宋_GB2312"/>
                <w:color w:val="auto"/>
                <w:sz w:val="24"/>
                <w:szCs w:val="32"/>
              </w:rPr>
            </w:pPr>
            <w:r>
              <w:rPr>
                <w:rFonts w:hint="eastAsia" w:ascii="仿宋_GB2312" w:eastAsia="仿宋_GB2312"/>
                <w:color w:val="auto"/>
                <w:sz w:val="24"/>
                <w:szCs w:val="32"/>
              </w:rPr>
              <w:t>X&lt;10</w:t>
            </w:r>
          </w:p>
        </w:tc>
      </w:tr>
      <w:tr w14:paraId="471B57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noWrap w:val="0"/>
            <w:vAlign w:val="center"/>
          </w:tcPr>
          <w:p w14:paraId="0C177934">
            <w:pPr>
              <w:rPr>
                <w:rFonts w:ascii="仿宋_GB2312" w:eastAsia="仿宋_GB2312"/>
                <w:color w:val="auto"/>
                <w:sz w:val="24"/>
                <w:szCs w:val="32"/>
              </w:rPr>
            </w:pP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6D5C8FD">
            <w:pPr>
              <w:jc w:val="center"/>
              <w:rPr>
                <w:rFonts w:ascii="仿宋_GB2312" w:eastAsia="仿宋_GB2312"/>
                <w:color w:val="auto"/>
                <w:sz w:val="24"/>
                <w:szCs w:val="32"/>
              </w:rPr>
            </w:pPr>
            <w:r>
              <w:rPr>
                <w:rFonts w:hint="eastAsia" w:ascii="仿宋_GB2312" w:eastAsia="仿宋_GB2312"/>
                <w:color w:val="auto"/>
                <w:sz w:val="24"/>
                <w:szCs w:val="32"/>
              </w:rPr>
              <w:t>营业收入(Y)</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DB0DA2F">
            <w:pPr>
              <w:jc w:val="center"/>
              <w:rPr>
                <w:rFonts w:ascii="仿宋_GB2312" w:eastAsia="仿宋_GB2312"/>
                <w:color w:val="auto"/>
                <w:sz w:val="24"/>
                <w:szCs w:val="32"/>
              </w:rPr>
            </w:pPr>
            <w:r>
              <w:rPr>
                <w:rFonts w:hint="eastAsia" w:ascii="仿宋_GB2312" w:eastAsia="仿宋_GB2312"/>
                <w:color w:val="auto"/>
                <w:sz w:val="24"/>
                <w:szCs w:val="32"/>
              </w:rPr>
              <w:t>万元</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9407FFE">
            <w:pPr>
              <w:jc w:val="center"/>
              <w:rPr>
                <w:rFonts w:ascii="仿宋_GB2312" w:eastAsia="仿宋_GB2312"/>
                <w:color w:val="auto"/>
                <w:sz w:val="24"/>
                <w:szCs w:val="32"/>
              </w:rPr>
            </w:pPr>
            <w:r>
              <w:rPr>
                <w:rFonts w:hint="eastAsia" w:ascii="仿宋_GB2312" w:eastAsia="仿宋_GB2312"/>
                <w:color w:val="auto"/>
                <w:sz w:val="24"/>
                <w:szCs w:val="32"/>
              </w:rPr>
              <w:t>500≤Y&lt;20000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96C096E">
            <w:pPr>
              <w:jc w:val="center"/>
              <w:rPr>
                <w:rFonts w:ascii="仿宋_GB2312" w:eastAsia="仿宋_GB2312"/>
                <w:color w:val="auto"/>
                <w:sz w:val="24"/>
                <w:szCs w:val="32"/>
              </w:rPr>
            </w:pPr>
            <w:r>
              <w:rPr>
                <w:rFonts w:hint="eastAsia" w:ascii="仿宋_GB2312" w:eastAsia="仿宋_GB2312"/>
                <w:color w:val="auto"/>
                <w:sz w:val="24"/>
                <w:szCs w:val="32"/>
              </w:rPr>
              <w:t>100≤Y&lt;500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8C2B0A0">
            <w:pPr>
              <w:jc w:val="center"/>
              <w:rPr>
                <w:rFonts w:ascii="仿宋_GB2312" w:eastAsia="仿宋_GB2312"/>
                <w:color w:val="auto"/>
                <w:sz w:val="24"/>
                <w:szCs w:val="32"/>
              </w:rPr>
            </w:pPr>
            <w:r>
              <w:rPr>
                <w:rFonts w:hint="eastAsia" w:ascii="仿宋_GB2312" w:eastAsia="仿宋_GB2312"/>
                <w:color w:val="auto"/>
                <w:sz w:val="24"/>
                <w:szCs w:val="32"/>
              </w:rPr>
              <w:t>Y&lt;100</w:t>
            </w:r>
          </w:p>
        </w:tc>
      </w:tr>
      <w:tr w14:paraId="1267BE4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706DD73">
            <w:pPr>
              <w:jc w:val="center"/>
              <w:rPr>
                <w:rFonts w:ascii="仿宋_GB2312" w:eastAsia="仿宋_GB2312"/>
                <w:color w:val="auto"/>
                <w:sz w:val="24"/>
                <w:szCs w:val="32"/>
              </w:rPr>
            </w:pPr>
            <w:r>
              <w:rPr>
                <w:rFonts w:hint="eastAsia" w:ascii="仿宋_GB2312" w:eastAsia="仿宋_GB2312"/>
                <w:b/>
                <w:bCs/>
                <w:color w:val="auto"/>
                <w:sz w:val="24"/>
                <w:szCs w:val="32"/>
              </w:rPr>
              <w:t>交通运输业</w:t>
            </w: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2E3C9B5">
            <w:pPr>
              <w:jc w:val="center"/>
              <w:rPr>
                <w:rFonts w:ascii="仿宋_GB2312" w:eastAsia="仿宋_GB2312"/>
                <w:color w:val="auto"/>
                <w:sz w:val="24"/>
                <w:szCs w:val="32"/>
              </w:rPr>
            </w:pPr>
            <w:r>
              <w:rPr>
                <w:rFonts w:hint="eastAsia" w:ascii="仿宋_GB2312" w:eastAsia="仿宋_GB2312"/>
                <w:color w:val="auto"/>
                <w:sz w:val="24"/>
                <w:szCs w:val="32"/>
              </w:rPr>
              <w:t>从业人员(X)</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6E1EA4E">
            <w:pPr>
              <w:jc w:val="center"/>
              <w:rPr>
                <w:rFonts w:ascii="仿宋_GB2312" w:eastAsia="仿宋_GB2312"/>
                <w:color w:val="auto"/>
                <w:sz w:val="24"/>
                <w:szCs w:val="32"/>
              </w:rPr>
            </w:pPr>
            <w:r>
              <w:rPr>
                <w:rFonts w:hint="eastAsia" w:ascii="仿宋_GB2312" w:eastAsia="仿宋_GB2312"/>
                <w:color w:val="auto"/>
                <w:sz w:val="24"/>
                <w:szCs w:val="32"/>
              </w:rPr>
              <w:t>人</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4E1C3A8">
            <w:pPr>
              <w:jc w:val="center"/>
              <w:rPr>
                <w:rFonts w:ascii="仿宋_GB2312" w:eastAsia="仿宋_GB2312"/>
                <w:color w:val="auto"/>
                <w:sz w:val="24"/>
                <w:szCs w:val="32"/>
              </w:rPr>
            </w:pPr>
            <w:r>
              <w:rPr>
                <w:rFonts w:hint="eastAsia" w:ascii="仿宋_GB2312" w:eastAsia="仿宋_GB2312"/>
                <w:color w:val="auto"/>
                <w:sz w:val="24"/>
                <w:szCs w:val="32"/>
              </w:rPr>
              <w:t>300≤X&lt;1000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043AC82">
            <w:pPr>
              <w:jc w:val="center"/>
              <w:rPr>
                <w:rFonts w:ascii="仿宋_GB2312" w:eastAsia="仿宋_GB2312"/>
                <w:color w:val="auto"/>
                <w:sz w:val="24"/>
                <w:szCs w:val="32"/>
              </w:rPr>
            </w:pPr>
            <w:r>
              <w:rPr>
                <w:rFonts w:hint="eastAsia" w:ascii="仿宋_GB2312" w:eastAsia="仿宋_GB2312"/>
                <w:color w:val="auto"/>
                <w:sz w:val="24"/>
                <w:szCs w:val="32"/>
              </w:rPr>
              <w:t>20≤X&lt;300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BC3C12D">
            <w:pPr>
              <w:jc w:val="center"/>
              <w:rPr>
                <w:rFonts w:ascii="仿宋_GB2312" w:eastAsia="仿宋_GB2312"/>
                <w:color w:val="auto"/>
                <w:sz w:val="24"/>
                <w:szCs w:val="32"/>
              </w:rPr>
            </w:pPr>
            <w:r>
              <w:rPr>
                <w:rFonts w:hint="eastAsia" w:ascii="仿宋_GB2312" w:eastAsia="仿宋_GB2312"/>
                <w:color w:val="auto"/>
                <w:sz w:val="24"/>
                <w:szCs w:val="32"/>
              </w:rPr>
              <w:t>X&lt;20</w:t>
            </w:r>
          </w:p>
        </w:tc>
      </w:tr>
      <w:tr w14:paraId="0BD51E4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noWrap w:val="0"/>
            <w:vAlign w:val="center"/>
          </w:tcPr>
          <w:p w14:paraId="0A1FC10D">
            <w:pPr>
              <w:rPr>
                <w:rFonts w:ascii="仿宋_GB2312" w:eastAsia="仿宋_GB2312"/>
                <w:color w:val="auto"/>
                <w:sz w:val="24"/>
                <w:szCs w:val="32"/>
              </w:rPr>
            </w:pP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43ABD53">
            <w:pPr>
              <w:jc w:val="center"/>
              <w:rPr>
                <w:rFonts w:ascii="仿宋_GB2312" w:eastAsia="仿宋_GB2312"/>
                <w:color w:val="auto"/>
                <w:sz w:val="24"/>
                <w:szCs w:val="32"/>
              </w:rPr>
            </w:pPr>
            <w:r>
              <w:rPr>
                <w:rFonts w:hint="eastAsia" w:ascii="仿宋_GB2312" w:eastAsia="仿宋_GB2312"/>
                <w:color w:val="auto"/>
                <w:sz w:val="24"/>
                <w:szCs w:val="32"/>
              </w:rPr>
              <w:t>营业收入(Y)</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55854C2">
            <w:pPr>
              <w:jc w:val="center"/>
              <w:rPr>
                <w:rFonts w:ascii="仿宋_GB2312" w:eastAsia="仿宋_GB2312"/>
                <w:color w:val="auto"/>
                <w:sz w:val="24"/>
                <w:szCs w:val="32"/>
              </w:rPr>
            </w:pPr>
            <w:r>
              <w:rPr>
                <w:rFonts w:hint="eastAsia" w:ascii="仿宋_GB2312" w:eastAsia="仿宋_GB2312"/>
                <w:color w:val="auto"/>
                <w:sz w:val="24"/>
                <w:szCs w:val="32"/>
              </w:rPr>
              <w:t>万元</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1192F65">
            <w:pPr>
              <w:jc w:val="center"/>
              <w:rPr>
                <w:rFonts w:ascii="仿宋_GB2312" w:eastAsia="仿宋_GB2312"/>
                <w:color w:val="auto"/>
                <w:sz w:val="24"/>
                <w:szCs w:val="32"/>
              </w:rPr>
            </w:pPr>
            <w:r>
              <w:rPr>
                <w:rFonts w:hint="eastAsia" w:ascii="仿宋_GB2312" w:eastAsia="仿宋_GB2312"/>
                <w:color w:val="auto"/>
                <w:sz w:val="24"/>
                <w:szCs w:val="32"/>
              </w:rPr>
              <w:t>3000≤Y&lt;30000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AC8D368">
            <w:pPr>
              <w:jc w:val="center"/>
              <w:rPr>
                <w:rFonts w:ascii="仿宋_GB2312" w:eastAsia="仿宋_GB2312"/>
                <w:color w:val="auto"/>
                <w:sz w:val="24"/>
                <w:szCs w:val="32"/>
              </w:rPr>
            </w:pPr>
            <w:r>
              <w:rPr>
                <w:rFonts w:hint="eastAsia" w:ascii="仿宋_GB2312" w:eastAsia="仿宋_GB2312"/>
                <w:color w:val="auto"/>
                <w:sz w:val="24"/>
                <w:szCs w:val="32"/>
              </w:rPr>
              <w:t>200≤Y&lt;3000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4A37019">
            <w:pPr>
              <w:jc w:val="center"/>
              <w:rPr>
                <w:rFonts w:ascii="仿宋_GB2312" w:eastAsia="仿宋_GB2312"/>
                <w:color w:val="auto"/>
                <w:sz w:val="24"/>
                <w:szCs w:val="32"/>
              </w:rPr>
            </w:pPr>
            <w:r>
              <w:rPr>
                <w:rFonts w:hint="eastAsia" w:ascii="仿宋_GB2312" w:eastAsia="仿宋_GB2312"/>
                <w:color w:val="auto"/>
                <w:sz w:val="24"/>
                <w:szCs w:val="32"/>
              </w:rPr>
              <w:t>Y&lt;200</w:t>
            </w:r>
          </w:p>
        </w:tc>
      </w:tr>
      <w:tr w14:paraId="503CA27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CD63C5E">
            <w:pPr>
              <w:jc w:val="center"/>
              <w:rPr>
                <w:rFonts w:ascii="仿宋_GB2312" w:eastAsia="仿宋_GB2312"/>
                <w:color w:val="auto"/>
                <w:sz w:val="24"/>
                <w:szCs w:val="32"/>
              </w:rPr>
            </w:pPr>
            <w:r>
              <w:rPr>
                <w:rFonts w:hint="eastAsia" w:ascii="仿宋_GB2312" w:eastAsia="仿宋_GB2312"/>
                <w:b/>
                <w:bCs/>
                <w:color w:val="auto"/>
                <w:sz w:val="24"/>
                <w:szCs w:val="32"/>
              </w:rPr>
              <w:t>仓储业</w:t>
            </w: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64C8206">
            <w:pPr>
              <w:jc w:val="center"/>
              <w:rPr>
                <w:rFonts w:ascii="仿宋_GB2312" w:eastAsia="仿宋_GB2312"/>
                <w:color w:val="auto"/>
                <w:sz w:val="24"/>
                <w:szCs w:val="32"/>
              </w:rPr>
            </w:pPr>
            <w:r>
              <w:rPr>
                <w:rFonts w:hint="eastAsia" w:ascii="仿宋_GB2312" w:eastAsia="仿宋_GB2312"/>
                <w:color w:val="auto"/>
                <w:sz w:val="24"/>
                <w:szCs w:val="32"/>
              </w:rPr>
              <w:t>从业人员(X)</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921280F">
            <w:pPr>
              <w:jc w:val="center"/>
              <w:rPr>
                <w:rFonts w:ascii="仿宋_GB2312" w:eastAsia="仿宋_GB2312"/>
                <w:color w:val="auto"/>
                <w:sz w:val="24"/>
                <w:szCs w:val="32"/>
              </w:rPr>
            </w:pPr>
            <w:r>
              <w:rPr>
                <w:rFonts w:hint="eastAsia" w:ascii="仿宋_GB2312" w:eastAsia="仿宋_GB2312"/>
                <w:color w:val="auto"/>
                <w:sz w:val="24"/>
                <w:szCs w:val="32"/>
              </w:rPr>
              <w:t>人</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82B3D39">
            <w:pPr>
              <w:jc w:val="center"/>
              <w:rPr>
                <w:rFonts w:ascii="仿宋_GB2312" w:eastAsia="仿宋_GB2312"/>
                <w:color w:val="auto"/>
                <w:sz w:val="24"/>
                <w:szCs w:val="32"/>
              </w:rPr>
            </w:pPr>
            <w:r>
              <w:rPr>
                <w:rFonts w:hint="eastAsia" w:ascii="仿宋_GB2312" w:eastAsia="仿宋_GB2312"/>
                <w:color w:val="auto"/>
                <w:sz w:val="24"/>
                <w:szCs w:val="32"/>
              </w:rPr>
              <w:t>100≤X&lt;200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2219939">
            <w:pPr>
              <w:jc w:val="center"/>
              <w:rPr>
                <w:rFonts w:ascii="仿宋_GB2312" w:eastAsia="仿宋_GB2312"/>
                <w:color w:val="auto"/>
                <w:sz w:val="24"/>
                <w:szCs w:val="32"/>
              </w:rPr>
            </w:pPr>
            <w:r>
              <w:rPr>
                <w:rFonts w:hint="eastAsia" w:ascii="仿宋_GB2312" w:eastAsia="仿宋_GB2312"/>
                <w:color w:val="auto"/>
                <w:sz w:val="24"/>
                <w:szCs w:val="32"/>
              </w:rPr>
              <w:t>20≤X&lt;100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15112F0">
            <w:pPr>
              <w:jc w:val="center"/>
              <w:rPr>
                <w:rFonts w:ascii="仿宋_GB2312" w:eastAsia="仿宋_GB2312"/>
                <w:color w:val="auto"/>
                <w:sz w:val="24"/>
                <w:szCs w:val="32"/>
              </w:rPr>
            </w:pPr>
            <w:r>
              <w:rPr>
                <w:rFonts w:hint="eastAsia" w:ascii="仿宋_GB2312" w:eastAsia="仿宋_GB2312"/>
                <w:color w:val="auto"/>
                <w:sz w:val="24"/>
                <w:szCs w:val="32"/>
              </w:rPr>
              <w:t>X&lt;20</w:t>
            </w:r>
          </w:p>
        </w:tc>
      </w:tr>
      <w:tr w14:paraId="51D2C18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noWrap w:val="0"/>
            <w:vAlign w:val="center"/>
          </w:tcPr>
          <w:p w14:paraId="734728F4">
            <w:pPr>
              <w:rPr>
                <w:rFonts w:ascii="仿宋_GB2312" w:eastAsia="仿宋_GB2312"/>
                <w:color w:val="auto"/>
                <w:sz w:val="24"/>
                <w:szCs w:val="32"/>
              </w:rPr>
            </w:pP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C0487F3">
            <w:pPr>
              <w:jc w:val="center"/>
              <w:rPr>
                <w:rFonts w:ascii="仿宋_GB2312" w:eastAsia="仿宋_GB2312"/>
                <w:color w:val="auto"/>
                <w:sz w:val="24"/>
                <w:szCs w:val="32"/>
              </w:rPr>
            </w:pPr>
            <w:r>
              <w:rPr>
                <w:rFonts w:hint="eastAsia" w:ascii="仿宋_GB2312" w:eastAsia="仿宋_GB2312"/>
                <w:color w:val="auto"/>
                <w:sz w:val="24"/>
                <w:szCs w:val="32"/>
              </w:rPr>
              <w:t>营业收入(Y)</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4751B6E">
            <w:pPr>
              <w:jc w:val="center"/>
              <w:rPr>
                <w:rFonts w:ascii="仿宋_GB2312" w:eastAsia="仿宋_GB2312"/>
                <w:color w:val="auto"/>
                <w:sz w:val="24"/>
                <w:szCs w:val="32"/>
              </w:rPr>
            </w:pPr>
            <w:r>
              <w:rPr>
                <w:rFonts w:hint="eastAsia" w:ascii="仿宋_GB2312" w:eastAsia="仿宋_GB2312"/>
                <w:color w:val="auto"/>
                <w:sz w:val="24"/>
                <w:szCs w:val="32"/>
              </w:rPr>
              <w:t>万元</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A1EAFF6">
            <w:pPr>
              <w:jc w:val="center"/>
              <w:rPr>
                <w:rFonts w:ascii="仿宋_GB2312" w:eastAsia="仿宋_GB2312"/>
                <w:color w:val="auto"/>
                <w:sz w:val="24"/>
                <w:szCs w:val="32"/>
              </w:rPr>
            </w:pPr>
            <w:r>
              <w:rPr>
                <w:rFonts w:hint="eastAsia" w:ascii="仿宋_GB2312" w:eastAsia="仿宋_GB2312"/>
                <w:color w:val="auto"/>
                <w:sz w:val="24"/>
                <w:szCs w:val="32"/>
              </w:rPr>
              <w:t>1000≤Y&lt;30000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32D207F">
            <w:pPr>
              <w:jc w:val="center"/>
              <w:rPr>
                <w:rFonts w:ascii="仿宋_GB2312" w:eastAsia="仿宋_GB2312"/>
                <w:color w:val="auto"/>
                <w:sz w:val="24"/>
                <w:szCs w:val="32"/>
              </w:rPr>
            </w:pPr>
            <w:r>
              <w:rPr>
                <w:rFonts w:hint="eastAsia" w:ascii="仿宋_GB2312" w:eastAsia="仿宋_GB2312"/>
                <w:color w:val="auto"/>
                <w:sz w:val="24"/>
                <w:szCs w:val="32"/>
              </w:rPr>
              <w:t>100≤Y&lt;1000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1B836FE">
            <w:pPr>
              <w:jc w:val="center"/>
              <w:rPr>
                <w:rFonts w:ascii="仿宋_GB2312" w:eastAsia="仿宋_GB2312"/>
                <w:color w:val="auto"/>
                <w:sz w:val="24"/>
                <w:szCs w:val="32"/>
              </w:rPr>
            </w:pPr>
            <w:r>
              <w:rPr>
                <w:rFonts w:hint="eastAsia" w:ascii="仿宋_GB2312" w:eastAsia="仿宋_GB2312"/>
                <w:color w:val="auto"/>
                <w:sz w:val="24"/>
                <w:szCs w:val="32"/>
              </w:rPr>
              <w:t>Y&lt;100</w:t>
            </w:r>
          </w:p>
        </w:tc>
      </w:tr>
      <w:tr w14:paraId="2EB20EE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D38455D">
            <w:pPr>
              <w:jc w:val="center"/>
              <w:rPr>
                <w:rFonts w:ascii="仿宋_GB2312" w:eastAsia="仿宋_GB2312"/>
                <w:color w:val="auto"/>
                <w:sz w:val="24"/>
                <w:szCs w:val="32"/>
              </w:rPr>
            </w:pPr>
            <w:r>
              <w:rPr>
                <w:rFonts w:hint="eastAsia" w:ascii="仿宋_GB2312" w:eastAsia="仿宋_GB2312"/>
                <w:b/>
                <w:bCs/>
                <w:color w:val="auto"/>
                <w:sz w:val="24"/>
                <w:szCs w:val="32"/>
              </w:rPr>
              <w:t>邮政业</w:t>
            </w: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881FF54">
            <w:pPr>
              <w:jc w:val="center"/>
              <w:rPr>
                <w:rFonts w:ascii="仿宋_GB2312" w:eastAsia="仿宋_GB2312"/>
                <w:color w:val="auto"/>
                <w:sz w:val="24"/>
                <w:szCs w:val="32"/>
              </w:rPr>
            </w:pPr>
            <w:r>
              <w:rPr>
                <w:rFonts w:hint="eastAsia" w:ascii="仿宋_GB2312" w:eastAsia="仿宋_GB2312"/>
                <w:color w:val="auto"/>
                <w:sz w:val="24"/>
                <w:szCs w:val="32"/>
              </w:rPr>
              <w:t>从业人员(X)</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0365972">
            <w:pPr>
              <w:jc w:val="center"/>
              <w:rPr>
                <w:rFonts w:ascii="仿宋_GB2312" w:eastAsia="仿宋_GB2312"/>
                <w:color w:val="auto"/>
                <w:sz w:val="24"/>
                <w:szCs w:val="32"/>
              </w:rPr>
            </w:pPr>
            <w:r>
              <w:rPr>
                <w:rFonts w:hint="eastAsia" w:ascii="仿宋_GB2312" w:eastAsia="仿宋_GB2312"/>
                <w:color w:val="auto"/>
                <w:sz w:val="24"/>
                <w:szCs w:val="32"/>
              </w:rPr>
              <w:t>人</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585D859">
            <w:pPr>
              <w:jc w:val="center"/>
              <w:rPr>
                <w:rFonts w:ascii="仿宋_GB2312" w:eastAsia="仿宋_GB2312"/>
                <w:color w:val="auto"/>
                <w:sz w:val="24"/>
                <w:szCs w:val="32"/>
              </w:rPr>
            </w:pPr>
            <w:r>
              <w:rPr>
                <w:rFonts w:hint="eastAsia" w:ascii="仿宋_GB2312" w:eastAsia="仿宋_GB2312"/>
                <w:color w:val="auto"/>
                <w:sz w:val="24"/>
                <w:szCs w:val="32"/>
              </w:rPr>
              <w:t>300≤X&lt;1000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20ED3B9">
            <w:pPr>
              <w:jc w:val="center"/>
              <w:rPr>
                <w:rFonts w:ascii="仿宋_GB2312" w:eastAsia="仿宋_GB2312"/>
                <w:color w:val="auto"/>
                <w:sz w:val="24"/>
                <w:szCs w:val="32"/>
              </w:rPr>
            </w:pPr>
            <w:r>
              <w:rPr>
                <w:rFonts w:hint="eastAsia" w:ascii="仿宋_GB2312" w:eastAsia="仿宋_GB2312"/>
                <w:color w:val="auto"/>
                <w:sz w:val="24"/>
                <w:szCs w:val="32"/>
              </w:rPr>
              <w:t>20≤X&lt;300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1C88396">
            <w:pPr>
              <w:jc w:val="center"/>
              <w:rPr>
                <w:rFonts w:ascii="仿宋_GB2312" w:eastAsia="仿宋_GB2312"/>
                <w:color w:val="auto"/>
                <w:sz w:val="24"/>
                <w:szCs w:val="32"/>
              </w:rPr>
            </w:pPr>
            <w:r>
              <w:rPr>
                <w:rFonts w:hint="eastAsia" w:ascii="仿宋_GB2312" w:eastAsia="仿宋_GB2312"/>
                <w:color w:val="auto"/>
                <w:sz w:val="24"/>
                <w:szCs w:val="32"/>
              </w:rPr>
              <w:t>X&lt;20</w:t>
            </w:r>
          </w:p>
        </w:tc>
      </w:tr>
      <w:tr w14:paraId="3F85E2E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noWrap w:val="0"/>
            <w:vAlign w:val="center"/>
          </w:tcPr>
          <w:p w14:paraId="3040ECF7">
            <w:pPr>
              <w:rPr>
                <w:rFonts w:ascii="仿宋_GB2312" w:eastAsia="仿宋_GB2312"/>
                <w:color w:val="auto"/>
                <w:sz w:val="24"/>
                <w:szCs w:val="32"/>
              </w:rPr>
            </w:pP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A758349">
            <w:pPr>
              <w:jc w:val="center"/>
              <w:rPr>
                <w:rFonts w:ascii="仿宋_GB2312" w:eastAsia="仿宋_GB2312"/>
                <w:color w:val="auto"/>
                <w:sz w:val="24"/>
                <w:szCs w:val="32"/>
              </w:rPr>
            </w:pPr>
            <w:r>
              <w:rPr>
                <w:rFonts w:hint="eastAsia" w:ascii="仿宋_GB2312" w:eastAsia="仿宋_GB2312"/>
                <w:color w:val="auto"/>
                <w:sz w:val="24"/>
                <w:szCs w:val="32"/>
              </w:rPr>
              <w:t>营业收入(Y)</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FAE6ED1">
            <w:pPr>
              <w:jc w:val="center"/>
              <w:rPr>
                <w:rFonts w:ascii="仿宋_GB2312" w:eastAsia="仿宋_GB2312"/>
                <w:color w:val="auto"/>
                <w:sz w:val="24"/>
                <w:szCs w:val="32"/>
              </w:rPr>
            </w:pPr>
            <w:r>
              <w:rPr>
                <w:rFonts w:hint="eastAsia" w:ascii="仿宋_GB2312" w:eastAsia="仿宋_GB2312"/>
                <w:color w:val="auto"/>
                <w:sz w:val="24"/>
                <w:szCs w:val="32"/>
              </w:rPr>
              <w:t>万元</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829D32A">
            <w:pPr>
              <w:jc w:val="center"/>
              <w:rPr>
                <w:rFonts w:ascii="仿宋_GB2312" w:eastAsia="仿宋_GB2312"/>
                <w:color w:val="auto"/>
                <w:sz w:val="24"/>
                <w:szCs w:val="32"/>
              </w:rPr>
            </w:pPr>
            <w:r>
              <w:rPr>
                <w:rFonts w:hint="eastAsia" w:ascii="仿宋_GB2312" w:eastAsia="仿宋_GB2312"/>
                <w:color w:val="auto"/>
                <w:sz w:val="24"/>
                <w:szCs w:val="32"/>
              </w:rPr>
              <w:t>2000≤Y&lt;30000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A343F60">
            <w:pPr>
              <w:jc w:val="center"/>
              <w:rPr>
                <w:rFonts w:ascii="仿宋_GB2312" w:eastAsia="仿宋_GB2312"/>
                <w:color w:val="auto"/>
                <w:sz w:val="24"/>
                <w:szCs w:val="32"/>
              </w:rPr>
            </w:pPr>
            <w:r>
              <w:rPr>
                <w:rFonts w:hint="eastAsia" w:ascii="仿宋_GB2312" w:eastAsia="仿宋_GB2312"/>
                <w:color w:val="auto"/>
                <w:sz w:val="24"/>
                <w:szCs w:val="32"/>
              </w:rPr>
              <w:t>100≤Y&lt;2000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7AAD2D1">
            <w:pPr>
              <w:jc w:val="center"/>
              <w:rPr>
                <w:rFonts w:ascii="仿宋_GB2312" w:eastAsia="仿宋_GB2312"/>
                <w:color w:val="auto"/>
                <w:sz w:val="24"/>
                <w:szCs w:val="32"/>
              </w:rPr>
            </w:pPr>
            <w:r>
              <w:rPr>
                <w:rFonts w:hint="eastAsia" w:ascii="仿宋_GB2312" w:eastAsia="仿宋_GB2312"/>
                <w:color w:val="auto"/>
                <w:sz w:val="24"/>
                <w:szCs w:val="32"/>
              </w:rPr>
              <w:t>Y&lt;100</w:t>
            </w:r>
          </w:p>
        </w:tc>
      </w:tr>
      <w:tr w14:paraId="07DC23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A5326A7">
            <w:pPr>
              <w:jc w:val="center"/>
              <w:rPr>
                <w:rFonts w:ascii="仿宋_GB2312" w:eastAsia="仿宋_GB2312"/>
                <w:color w:val="auto"/>
                <w:sz w:val="24"/>
                <w:szCs w:val="32"/>
              </w:rPr>
            </w:pPr>
            <w:r>
              <w:rPr>
                <w:rFonts w:hint="eastAsia" w:ascii="仿宋_GB2312" w:eastAsia="仿宋_GB2312"/>
                <w:b/>
                <w:bCs/>
                <w:color w:val="auto"/>
                <w:sz w:val="24"/>
                <w:szCs w:val="32"/>
              </w:rPr>
              <w:t>住宿业</w:t>
            </w: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01A9F34">
            <w:pPr>
              <w:jc w:val="center"/>
              <w:rPr>
                <w:rFonts w:ascii="仿宋_GB2312" w:eastAsia="仿宋_GB2312"/>
                <w:color w:val="auto"/>
                <w:sz w:val="24"/>
                <w:szCs w:val="32"/>
              </w:rPr>
            </w:pPr>
            <w:r>
              <w:rPr>
                <w:rFonts w:hint="eastAsia" w:ascii="仿宋_GB2312" w:eastAsia="仿宋_GB2312"/>
                <w:color w:val="auto"/>
                <w:sz w:val="24"/>
                <w:szCs w:val="32"/>
              </w:rPr>
              <w:t>从业人员(X)</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04B3D53">
            <w:pPr>
              <w:jc w:val="center"/>
              <w:rPr>
                <w:rFonts w:ascii="仿宋_GB2312" w:eastAsia="仿宋_GB2312"/>
                <w:color w:val="auto"/>
                <w:sz w:val="24"/>
                <w:szCs w:val="32"/>
              </w:rPr>
            </w:pPr>
            <w:r>
              <w:rPr>
                <w:rFonts w:hint="eastAsia" w:ascii="仿宋_GB2312" w:eastAsia="仿宋_GB2312"/>
                <w:color w:val="auto"/>
                <w:sz w:val="24"/>
                <w:szCs w:val="32"/>
              </w:rPr>
              <w:t>人</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4E71406">
            <w:pPr>
              <w:jc w:val="center"/>
              <w:rPr>
                <w:rFonts w:ascii="仿宋_GB2312" w:eastAsia="仿宋_GB2312"/>
                <w:color w:val="auto"/>
                <w:sz w:val="24"/>
                <w:szCs w:val="32"/>
              </w:rPr>
            </w:pPr>
            <w:r>
              <w:rPr>
                <w:rFonts w:hint="eastAsia" w:ascii="仿宋_GB2312" w:eastAsia="仿宋_GB2312"/>
                <w:color w:val="auto"/>
                <w:sz w:val="24"/>
                <w:szCs w:val="32"/>
              </w:rPr>
              <w:t>100≤X&lt;300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D8C856C">
            <w:pPr>
              <w:jc w:val="center"/>
              <w:rPr>
                <w:rFonts w:ascii="仿宋_GB2312" w:eastAsia="仿宋_GB2312"/>
                <w:color w:val="auto"/>
                <w:sz w:val="24"/>
                <w:szCs w:val="32"/>
              </w:rPr>
            </w:pPr>
            <w:r>
              <w:rPr>
                <w:rFonts w:hint="eastAsia" w:ascii="仿宋_GB2312" w:eastAsia="仿宋_GB2312"/>
                <w:color w:val="auto"/>
                <w:sz w:val="24"/>
                <w:szCs w:val="32"/>
              </w:rPr>
              <w:t>10≤X&lt;100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F4F6917">
            <w:pPr>
              <w:jc w:val="center"/>
              <w:rPr>
                <w:rFonts w:ascii="仿宋_GB2312" w:eastAsia="仿宋_GB2312"/>
                <w:color w:val="auto"/>
                <w:sz w:val="24"/>
                <w:szCs w:val="32"/>
              </w:rPr>
            </w:pPr>
            <w:r>
              <w:rPr>
                <w:rFonts w:hint="eastAsia" w:ascii="仿宋_GB2312" w:eastAsia="仿宋_GB2312"/>
                <w:color w:val="auto"/>
                <w:sz w:val="24"/>
                <w:szCs w:val="32"/>
              </w:rPr>
              <w:t>X&lt;10</w:t>
            </w:r>
          </w:p>
        </w:tc>
      </w:tr>
      <w:tr w14:paraId="2FD79A9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noWrap w:val="0"/>
            <w:vAlign w:val="center"/>
          </w:tcPr>
          <w:p w14:paraId="2904ABE3">
            <w:pPr>
              <w:rPr>
                <w:rFonts w:ascii="仿宋_GB2312" w:eastAsia="仿宋_GB2312"/>
                <w:color w:val="auto"/>
                <w:sz w:val="24"/>
                <w:szCs w:val="32"/>
              </w:rPr>
            </w:pP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4FAE85C">
            <w:pPr>
              <w:jc w:val="center"/>
              <w:rPr>
                <w:rFonts w:ascii="仿宋_GB2312" w:eastAsia="仿宋_GB2312"/>
                <w:color w:val="auto"/>
                <w:sz w:val="24"/>
                <w:szCs w:val="32"/>
              </w:rPr>
            </w:pPr>
            <w:r>
              <w:rPr>
                <w:rFonts w:hint="eastAsia" w:ascii="仿宋_GB2312" w:eastAsia="仿宋_GB2312"/>
                <w:color w:val="auto"/>
                <w:sz w:val="24"/>
                <w:szCs w:val="32"/>
              </w:rPr>
              <w:t>营业收入(Y)</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6FC30E0">
            <w:pPr>
              <w:jc w:val="center"/>
              <w:rPr>
                <w:rFonts w:ascii="仿宋_GB2312" w:eastAsia="仿宋_GB2312"/>
                <w:color w:val="auto"/>
                <w:sz w:val="24"/>
                <w:szCs w:val="32"/>
              </w:rPr>
            </w:pPr>
            <w:r>
              <w:rPr>
                <w:rFonts w:hint="eastAsia" w:ascii="仿宋_GB2312" w:eastAsia="仿宋_GB2312"/>
                <w:color w:val="auto"/>
                <w:sz w:val="24"/>
                <w:szCs w:val="32"/>
              </w:rPr>
              <w:t>万元</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05C23F7">
            <w:pPr>
              <w:jc w:val="center"/>
              <w:rPr>
                <w:rFonts w:ascii="仿宋_GB2312" w:eastAsia="仿宋_GB2312"/>
                <w:color w:val="auto"/>
                <w:sz w:val="24"/>
                <w:szCs w:val="32"/>
              </w:rPr>
            </w:pPr>
            <w:r>
              <w:rPr>
                <w:rFonts w:hint="eastAsia" w:ascii="仿宋_GB2312" w:eastAsia="仿宋_GB2312"/>
                <w:color w:val="auto"/>
                <w:sz w:val="24"/>
                <w:szCs w:val="32"/>
              </w:rPr>
              <w:t>2000≤Y&lt;10000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B5A8C73">
            <w:pPr>
              <w:jc w:val="center"/>
              <w:rPr>
                <w:rFonts w:ascii="仿宋_GB2312" w:eastAsia="仿宋_GB2312"/>
                <w:color w:val="auto"/>
                <w:sz w:val="24"/>
                <w:szCs w:val="32"/>
              </w:rPr>
            </w:pPr>
            <w:r>
              <w:rPr>
                <w:rFonts w:hint="eastAsia" w:ascii="仿宋_GB2312" w:eastAsia="仿宋_GB2312"/>
                <w:color w:val="auto"/>
                <w:sz w:val="24"/>
                <w:szCs w:val="32"/>
              </w:rPr>
              <w:t>100≤Y&lt;2000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DCF59E2">
            <w:pPr>
              <w:jc w:val="center"/>
              <w:rPr>
                <w:rFonts w:ascii="仿宋_GB2312" w:eastAsia="仿宋_GB2312"/>
                <w:color w:val="auto"/>
                <w:sz w:val="24"/>
                <w:szCs w:val="32"/>
              </w:rPr>
            </w:pPr>
            <w:r>
              <w:rPr>
                <w:rFonts w:hint="eastAsia" w:ascii="仿宋_GB2312" w:eastAsia="仿宋_GB2312"/>
                <w:color w:val="auto"/>
                <w:sz w:val="24"/>
                <w:szCs w:val="32"/>
              </w:rPr>
              <w:t>Y&lt;100</w:t>
            </w:r>
          </w:p>
        </w:tc>
      </w:tr>
      <w:tr w14:paraId="7F34BBE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839A2BD">
            <w:pPr>
              <w:jc w:val="center"/>
              <w:rPr>
                <w:rFonts w:ascii="仿宋_GB2312" w:eastAsia="仿宋_GB2312"/>
                <w:color w:val="auto"/>
                <w:sz w:val="24"/>
                <w:szCs w:val="32"/>
              </w:rPr>
            </w:pPr>
            <w:r>
              <w:rPr>
                <w:rFonts w:hint="eastAsia" w:ascii="仿宋_GB2312" w:eastAsia="仿宋_GB2312"/>
                <w:b/>
                <w:bCs/>
                <w:color w:val="auto"/>
                <w:sz w:val="24"/>
                <w:szCs w:val="32"/>
              </w:rPr>
              <w:t>餐饮业</w:t>
            </w: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D6D3489">
            <w:pPr>
              <w:jc w:val="center"/>
              <w:rPr>
                <w:rFonts w:ascii="仿宋_GB2312" w:eastAsia="仿宋_GB2312"/>
                <w:color w:val="auto"/>
                <w:sz w:val="24"/>
                <w:szCs w:val="32"/>
              </w:rPr>
            </w:pPr>
            <w:r>
              <w:rPr>
                <w:rFonts w:hint="eastAsia" w:ascii="仿宋_GB2312" w:eastAsia="仿宋_GB2312"/>
                <w:color w:val="auto"/>
                <w:sz w:val="24"/>
                <w:szCs w:val="32"/>
              </w:rPr>
              <w:t>从业人员(X)</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51A9481">
            <w:pPr>
              <w:jc w:val="center"/>
              <w:rPr>
                <w:rFonts w:ascii="仿宋_GB2312" w:eastAsia="仿宋_GB2312"/>
                <w:color w:val="auto"/>
                <w:sz w:val="24"/>
                <w:szCs w:val="32"/>
              </w:rPr>
            </w:pPr>
            <w:r>
              <w:rPr>
                <w:rFonts w:hint="eastAsia" w:ascii="仿宋_GB2312" w:eastAsia="仿宋_GB2312"/>
                <w:color w:val="auto"/>
                <w:sz w:val="24"/>
                <w:szCs w:val="32"/>
              </w:rPr>
              <w:t>人</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4C1CDD7">
            <w:pPr>
              <w:jc w:val="center"/>
              <w:rPr>
                <w:rFonts w:ascii="仿宋_GB2312" w:eastAsia="仿宋_GB2312"/>
                <w:color w:val="auto"/>
                <w:sz w:val="24"/>
                <w:szCs w:val="32"/>
              </w:rPr>
            </w:pPr>
            <w:r>
              <w:rPr>
                <w:rFonts w:hint="eastAsia" w:ascii="仿宋_GB2312" w:eastAsia="仿宋_GB2312"/>
                <w:color w:val="auto"/>
                <w:sz w:val="24"/>
                <w:szCs w:val="32"/>
              </w:rPr>
              <w:t>100≤X&lt;300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DBDA2F4">
            <w:pPr>
              <w:jc w:val="center"/>
              <w:rPr>
                <w:rFonts w:ascii="仿宋_GB2312" w:eastAsia="仿宋_GB2312"/>
                <w:color w:val="auto"/>
                <w:sz w:val="24"/>
                <w:szCs w:val="32"/>
              </w:rPr>
            </w:pPr>
            <w:r>
              <w:rPr>
                <w:rFonts w:hint="eastAsia" w:ascii="仿宋_GB2312" w:eastAsia="仿宋_GB2312"/>
                <w:color w:val="auto"/>
                <w:sz w:val="24"/>
                <w:szCs w:val="32"/>
              </w:rPr>
              <w:t>10≤X&lt;100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5073D1E">
            <w:pPr>
              <w:jc w:val="center"/>
              <w:rPr>
                <w:rFonts w:ascii="仿宋_GB2312" w:eastAsia="仿宋_GB2312"/>
                <w:color w:val="auto"/>
                <w:sz w:val="24"/>
                <w:szCs w:val="32"/>
              </w:rPr>
            </w:pPr>
            <w:r>
              <w:rPr>
                <w:rFonts w:hint="eastAsia" w:ascii="仿宋_GB2312" w:eastAsia="仿宋_GB2312"/>
                <w:color w:val="auto"/>
                <w:sz w:val="24"/>
                <w:szCs w:val="32"/>
              </w:rPr>
              <w:t>X&lt;10</w:t>
            </w:r>
          </w:p>
        </w:tc>
      </w:tr>
      <w:tr w14:paraId="4568E4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noWrap w:val="0"/>
            <w:vAlign w:val="center"/>
          </w:tcPr>
          <w:p w14:paraId="1EA5684D">
            <w:pPr>
              <w:rPr>
                <w:rFonts w:ascii="仿宋_GB2312" w:eastAsia="仿宋_GB2312"/>
                <w:color w:val="auto"/>
                <w:sz w:val="24"/>
                <w:szCs w:val="32"/>
              </w:rPr>
            </w:pP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3D9ED05">
            <w:pPr>
              <w:jc w:val="center"/>
              <w:rPr>
                <w:rFonts w:ascii="仿宋_GB2312" w:eastAsia="仿宋_GB2312"/>
                <w:color w:val="auto"/>
                <w:sz w:val="24"/>
                <w:szCs w:val="32"/>
              </w:rPr>
            </w:pPr>
            <w:r>
              <w:rPr>
                <w:rFonts w:hint="eastAsia" w:ascii="仿宋_GB2312" w:eastAsia="仿宋_GB2312"/>
                <w:color w:val="auto"/>
                <w:sz w:val="24"/>
                <w:szCs w:val="32"/>
              </w:rPr>
              <w:t>营业收入(Y)</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0B51A3E">
            <w:pPr>
              <w:jc w:val="center"/>
              <w:rPr>
                <w:rFonts w:ascii="仿宋_GB2312" w:eastAsia="仿宋_GB2312"/>
                <w:color w:val="auto"/>
                <w:sz w:val="24"/>
                <w:szCs w:val="32"/>
              </w:rPr>
            </w:pPr>
            <w:r>
              <w:rPr>
                <w:rFonts w:hint="eastAsia" w:ascii="仿宋_GB2312" w:eastAsia="仿宋_GB2312"/>
                <w:color w:val="auto"/>
                <w:sz w:val="24"/>
                <w:szCs w:val="32"/>
              </w:rPr>
              <w:t>万元</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9E24BA2">
            <w:pPr>
              <w:jc w:val="center"/>
              <w:rPr>
                <w:rFonts w:ascii="仿宋_GB2312" w:eastAsia="仿宋_GB2312"/>
                <w:color w:val="auto"/>
                <w:sz w:val="24"/>
                <w:szCs w:val="32"/>
              </w:rPr>
            </w:pPr>
            <w:r>
              <w:rPr>
                <w:rFonts w:hint="eastAsia" w:ascii="仿宋_GB2312" w:eastAsia="仿宋_GB2312"/>
                <w:color w:val="auto"/>
                <w:sz w:val="24"/>
                <w:szCs w:val="32"/>
              </w:rPr>
              <w:t>2000≤Y&lt;10000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7290765">
            <w:pPr>
              <w:jc w:val="center"/>
              <w:rPr>
                <w:rFonts w:ascii="仿宋_GB2312" w:eastAsia="仿宋_GB2312"/>
                <w:color w:val="auto"/>
                <w:sz w:val="24"/>
                <w:szCs w:val="32"/>
              </w:rPr>
            </w:pPr>
            <w:r>
              <w:rPr>
                <w:rFonts w:hint="eastAsia" w:ascii="仿宋_GB2312" w:eastAsia="仿宋_GB2312"/>
                <w:color w:val="auto"/>
                <w:sz w:val="24"/>
                <w:szCs w:val="32"/>
              </w:rPr>
              <w:t>100≤Y&lt;2000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8A8C530">
            <w:pPr>
              <w:jc w:val="center"/>
              <w:rPr>
                <w:rFonts w:ascii="仿宋_GB2312" w:eastAsia="仿宋_GB2312"/>
                <w:color w:val="auto"/>
                <w:sz w:val="24"/>
                <w:szCs w:val="32"/>
              </w:rPr>
            </w:pPr>
            <w:r>
              <w:rPr>
                <w:rFonts w:hint="eastAsia" w:ascii="仿宋_GB2312" w:eastAsia="仿宋_GB2312"/>
                <w:color w:val="auto"/>
                <w:sz w:val="24"/>
                <w:szCs w:val="32"/>
              </w:rPr>
              <w:t>Y&lt;100</w:t>
            </w:r>
          </w:p>
        </w:tc>
      </w:tr>
      <w:tr w14:paraId="37C958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CB8AC77">
            <w:pPr>
              <w:jc w:val="center"/>
              <w:rPr>
                <w:rFonts w:ascii="仿宋_GB2312" w:eastAsia="仿宋_GB2312"/>
                <w:color w:val="auto"/>
                <w:sz w:val="24"/>
                <w:szCs w:val="32"/>
              </w:rPr>
            </w:pPr>
            <w:r>
              <w:rPr>
                <w:rFonts w:hint="eastAsia" w:ascii="仿宋_GB2312" w:eastAsia="仿宋_GB2312"/>
                <w:b/>
                <w:bCs/>
                <w:color w:val="auto"/>
                <w:sz w:val="24"/>
                <w:szCs w:val="32"/>
              </w:rPr>
              <w:t>信息传输业</w:t>
            </w: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D237E1E">
            <w:pPr>
              <w:jc w:val="center"/>
              <w:rPr>
                <w:rFonts w:ascii="仿宋_GB2312" w:eastAsia="仿宋_GB2312"/>
                <w:color w:val="auto"/>
                <w:sz w:val="24"/>
                <w:szCs w:val="32"/>
              </w:rPr>
            </w:pPr>
            <w:r>
              <w:rPr>
                <w:rFonts w:hint="eastAsia" w:ascii="仿宋_GB2312" w:eastAsia="仿宋_GB2312"/>
                <w:color w:val="auto"/>
                <w:sz w:val="24"/>
                <w:szCs w:val="32"/>
              </w:rPr>
              <w:t>从业人员(X)</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627A6C7">
            <w:pPr>
              <w:jc w:val="center"/>
              <w:rPr>
                <w:rFonts w:ascii="仿宋_GB2312" w:eastAsia="仿宋_GB2312"/>
                <w:color w:val="auto"/>
                <w:sz w:val="24"/>
                <w:szCs w:val="32"/>
              </w:rPr>
            </w:pPr>
            <w:r>
              <w:rPr>
                <w:rFonts w:hint="eastAsia" w:ascii="仿宋_GB2312" w:eastAsia="仿宋_GB2312"/>
                <w:color w:val="auto"/>
                <w:sz w:val="24"/>
                <w:szCs w:val="32"/>
              </w:rPr>
              <w:t>人</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4BA5417">
            <w:pPr>
              <w:jc w:val="center"/>
              <w:rPr>
                <w:rFonts w:ascii="仿宋_GB2312" w:eastAsia="仿宋_GB2312"/>
                <w:color w:val="auto"/>
                <w:sz w:val="24"/>
                <w:szCs w:val="32"/>
              </w:rPr>
            </w:pPr>
            <w:r>
              <w:rPr>
                <w:rFonts w:hint="eastAsia" w:ascii="仿宋_GB2312" w:eastAsia="仿宋_GB2312"/>
                <w:color w:val="auto"/>
                <w:sz w:val="24"/>
                <w:szCs w:val="32"/>
              </w:rPr>
              <w:t>100≤X&lt;2000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7D90DC7">
            <w:pPr>
              <w:jc w:val="center"/>
              <w:rPr>
                <w:rFonts w:ascii="仿宋_GB2312" w:eastAsia="仿宋_GB2312"/>
                <w:color w:val="auto"/>
                <w:sz w:val="24"/>
                <w:szCs w:val="32"/>
              </w:rPr>
            </w:pPr>
            <w:r>
              <w:rPr>
                <w:rFonts w:hint="eastAsia" w:ascii="仿宋_GB2312" w:eastAsia="仿宋_GB2312"/>
                <w:color w:val="auto"/>
                <w:sz w:val="24"/>
                <w:szCs w:val="32"/>
              </w:rPr>
              <w:t>10≤X&lt;100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97640E5">
            <w:pPr>
              <w:jc w:val="center"/>
              <w:rPr>
                <w:rFonts w:ascii="仿宋_GB2312" w:eastAsia="仿宋_GB2312"/>
                <w:color w:val="auto"/>
                <w:sz w:val="24"/>
                <w:szCs w:val="32"/>
              </w:rPr>
            </w:pPr>
            <w:r>
              <w:rPr>
                <w:rFonts w:hint="eastAsia" w:ascii="仿宋_GB2312" w:eastAsia="仿宋_GB2312"/>
                <w:color w:val="auto"/>
                <w:sz w:val="24"/>
                <w:szCs w:val="32"/>
              </w:rPr>
              <w:t>X&lt;10</w:t>
            </w:r>
          </w:p>
        </w:tc>
      </w:tr>
      <w:tr w14:paraId="316284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noWrap w:val="0"/>
            <w:vAlign w:val="center"/>
          </w:tcPr>
          <w:p w14:paraId="6DC3002F">
            <w:pPr>
              <w:rPr>
                <w:rFonts w:ascii="仿宋_GB2312" w:eastAsia="仿宋_GB2312"/>
                <w:color w:val="auto"/>
                <w:sz w:val="24"/>
                <w:szCs w:val="32"/>
              </w:rPr>
            </w:pP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A3BEB89">
            <w:pPr>
              <w:jc w:val="center"/>
              <w:rPr>
                <w:rFonts w:ascii="仿宋_GB2312" w:eastAsia="仿宋_GB2312"/>
                <w:color w:val="auto"/>
                <w:sz w:val="24"/>
                <w:szCs w:val="32"/>
              </w:rPr>
            </w:pPr>
            <w:r>
              <w:rPr>
                <w:rFonts w:hint="eastAsia" w:ascii="仿宋_GB2312" w:eastAsia="仿宋_GB2312"/>
                <w:color w:val="auto"/>
                <w:sz w:val="24"/>
                <w:szCs w:val="32"/>
              </w:rPr>
              <w:t>营业收入(Y)</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5C565DB">
            <w:pPr>
              <w:jc w:val="center"/>
              <w:rPr>
                <w:rFonts w:ascii="仿宋_GB2312" w:eastAsia="仿宋_GB2312"/>
                <w:color w:val="auto"/>
                <w:sz w:val="24"/>
                <w:szCs w:val="32"/>
              </w:rPr>
            </w:pPr>
            <w:r>
              <w:rPr>
                <w:rFonts w:hint="eastAsia" w:ascii="仿宋_GB2312" w:eastAsia="仿宋_GB2312"/>
                <w:color w:val="auto"/>
                <w:sz w:val="24"/>
                <w:szCs w:val="32"/>
              </w:rPr>
              <w:t>万元</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26858CA">
            <w:pPr>
              <w:jc w:val="center"/>
              <w:rPr>
                <w:rFonts w:ascii="仿宋_GB2312" w:eastAsia="仿宋_GB2312"/>
                <w:color w:val="auto"/>
                <w:sz w:val="24"/>
                <w:szCs w:val="32"/>
              </w:rPr>
            </w:pPr>
            <w:r>
              <w:rPr>
                <w:rFonts w:hint="eastAsia" w:ascii="仿宋_GB2312" w:eastAsia="仿宋_GB2312"/>
                <w:color w:val="auto"/>
                <w:sz w:val="24"/>
                <w:szCs w:val="32"/>
              </w:rPr>
              <w:t>1000≤Y&lt;100000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529AA2E">
            <w:pPr>
              <w:jc w:val="center"/>
              <w:rPr>
                <w:rFonts w:ascii="仿宋_GB2312" w:eastAsia="仿宋_GB2312"/>
                <w:color w:val="auto"/>
                <w:sz w:val="24"/>
                <w:szCs w:val="32"/>
              </w:rPr>
            </w:pPr>
            <w:r>
              <w:rPr>
                <w:rFonts w:hint="eastAsia" w:ascii="仿宋_GB2312" w:eastAsia="仿宋_GB2312"/>
                <w:color w:val="auto"/>
                <w:sz w:val="24"/>
                <w:szCs w:val="32"/>
              </w:rPr>
              <w:t>100≤Y&lt;1000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28ECE64">
            <w:pPr>
              <w:jc w:val="center"/>
              <w:rPr>
                <w:rFonts w:ascii="仿宋_GB2312" w:eastAsia="仿宋_GB2312"/>
                <w:color w:val="auto"/>
                <w:sz w:val="24"/>
                <w:szCs w:val="32"/>
              </w:rPr>
            </w:pPr>
            <w:r>
              <w:rPr>
                <w:rFonts w:hint="eastAsia" w:ascii="仿宋_GB2312" w:eastAsia="仿宋_GB2312"/>
                <w:color w:val="auto"/>
                <w:sz w:val="24"/>
                <w:szCs w:val="32"/>
              </w:rPr>
              <w:t>Y&lt;100</w:t>
            </w:r>
          </w:p>
        </w:tc>
      </w:tr>
      <w:tr w14:paraId="639CC7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2C5D72B">
            <w:pPr>
              <w:jc w:val="center"/>
              <w:rPr>
                <w:rFonts w:hint="eastAsia" w:ascii="仿宋_GB2312" w:eastAsia="仿宋_GB2312"/>
                <w:b/>
                <w:bCs/>
                <w:color w:val="auto"/>
                <w:sz w:val="24"/>
                <w:szCs w:val="32"/>
              </w:rPr>
            </w:pPr>
            <w:r>
              <w:rPr>
                <w:rFonts w:hint="eastAsia" w:ascii="仿宋_GB2312" w:eastAsia="仿宋_GB2312"/>
                <w:b/>
                <w:bCs/>
                <w:color w:val="auto"/>
                <w:sz w:val="24"/>
                <w:szCs w:val="32"/>
              </w:rPr>
              <w:t>软件和信息</w:t>
            </w:r>
          </w:p>
          <w:p w14:paraId="4B81AB4C">
            <w:pPr>
              <w:jc w:val="center"/>
              <w:rPr>
                <w:rFonts w:ascii="仿宋_GB2312" w:eastAsia="仿宋_GB2312"/>
                <w:color w:val="auto"/>
                <w:sz w:val="24"/>
                <w:szCs w:val="32"/>
              </w:rPr>
            </w:pPr>
            <w:r>
              <w:rPr>
                <w:rFonts w:hint="eastAsia" w:ascii="仿宋_GB2312" w:eastAsia="仿宋_GB2312"/>
                <w:b/>
                <w:bCs/>
                <w:color w:val="auto"/>
                <w:sz w:val="24"/>
                <w:szCs w:val="32"/>
              </w:rPr>
              <w:t>技术服务业</w:t>
            </w: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2B327AF">
            <w:pPr>
              <w:jc w:val="center"/>
              <w:rPr>
                <w:rFonts w:ascii="仿宋_GB2312" w:eastAsia="仿宋_GB2312"/>
                <w:color w:val="auto"/>
                <w:sz w:val="24"/>
                <w:szCs w:val="32"/>
              </w:rPr>
            </w:pPr>
            <w:r>
              <w:rPr>
                <w:rFonts w:hint="eastAsia" w:ascii="仿宋_GB2312" w:eastAsia="仿宋_GB2312"/>
                <w:color w:val="auto"/>
                <w:sz w:val="24"/>
                <w:szCs w:val="32"/>
              </w:rPr>
              <w:t>从业人员(X)</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EB82302">
            <w:pPr>
              <w:jc w:val="center"/>
              <w:rPr>
                <w:rFonts w:ascii="仿宋_GB2312" w:eastAsia="仿宋_GB2312"/>
                <w:color w:val="auto"/>
                <w:sz w:val="24"/>
                <w:szCs w:val="32"/>
              </w:rPr>
            </w:pPr>
            <w:r>
              <w:rPr>
                <w:rFonts w:hint="eastAsia" w:ascii="仿宋_GB2312" w:eastAsia="仿宋_GB2312"/>
                <w:color w:val="auto"/>
                <w:sz w:val="24"/>
                <w:szCs w:val="32"/>
              </w:rPr>
              <w:t>人</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5A2510D">
            <w:pPr>
              <w:jc w:val="center"/>
              <w:rPr>
                <w:rFonts w:ascii="仿宋_GB2312" w:eastAsia="仿宋_GB2312"/>
                <w:color w:val="auto"/>
                <w:sz w:val="24"/>
                <w:szCs w:val="32"/>
              </w:rPr>
            </w:pPr>
            <w:r>
              <w:rPr>
                <w:rFonts w:hint="eastAsia" w:ascii="仿宋_GB2312" w:eastAsia="仿宋_GB2312"/>
                <w:color w:val="auto"/>
                <w:sz w:val="24"/>
                <w:szCs w:val="32"/>
              </w:rPr>
              <w:t>100≤X&lt;300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B97CD79">
            <w:pPr>
              <w:jc w:val="center"/>
              <w:rPr>
                <w:rFonts w:ascii="仿宋_GB2312" w:eastAsia="仿宋_GB2312"/>
                <w:color w:val="auto"/>
                <w:sz w:val="24"/>
                <w:szCs w:val="32"/>
              </w:rPr>
            </w:pPr>
            <w:r>
              <w:rPr>
                <w:rFonts w:hint="eastAsia" w:ascii="仿宋_GB2312" w:eastAsia="仿宋_GB2312"/>
                <w:color w:val="auto"/>
                <w:sz w:val="24"/>
                <w:szCs w:val="32"/>
              </w:rPr>
              <w:t>10≤X&lt;100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F2937AC">
            <w:pPr>
              <w:jc w:val="center"/>
              <w:rPr>
                <w:rFonts w:ascii="仿宋_GB2312" w:eastAsia="仿宋_GB2312"/>
                <w:color w:val="auto"/>
                <w:sz w:val="24"/>
                <w:szCs w:val="32"/>
              </w:rPr>
            </w:pPr>
            <w:r>
              <w:rPr>
                <w:rFonts w:hint="eastAsia" w:ascii="仿宋_GB2312" w:eastAsia="仿宋_GB2312"/>
                <w:color w:val="auto"/>
                <w:sz w:val="24"/>
                <w:szCs w:val="32"/>
              </w:rPr>
              <w:t>X&lt;10</w:t>
            </w:r>
          </w:p>
        </w:tc>
      </w:tr>
      <w:tr w14:paraId="2A4FBF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noWrap w:val="0"/>
            <w:vAlign w:val="center"/>
          </w:tcPr>
          <w:p w14:paraId="421478F6">
            <w:pPr>
              <w:rPr>
                <w:rFonts w:ascii="仿宋_GB2312" w:eastAsia="仿宋_GB2312"/>
                <w:color w:val="auto"/>
                <w:sz w:val="24"/>
                <w:szCs w:val="32"/>
              </w:rPr>
            </w:pP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ADFA84B">
            <w:pPr>
              <w:jc w:val="center"/>
              <w:rPr>
                <w:rFonts w:ascii="仿宋_GB2312" w:eastAsia="仿宋_GB2312"/>
                <w:color w:val="auto"/>
                <w:sz w:val="24"/>
                <w:szCs w:val="32"/>
              </w:rPr>
            </w:pPr>
            <w:r>
              <w:rPr>
                <w:rFonts w:hint="eastAsia" w:ascii="仿宋_GB2312" w:eastAsia="仿宋_GB2312"/>
                <w:color w:val="auto"/>
                <w:sz w:val="24"/>
                <w:szCs w:val="32"/>
              </w:rPr>
              <w:t>营业收入(Y)</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8414914">
            <w:pPr>
              <w:jc w:val="center"/>
              <w:rPr>
                <w:rFonts w:ascii="仿宋_GB2312" w:eastAsia="仿宋_GB2312"/>
                <w:color w:val="auto"/>
                <w:sz w:val="24"/>
                <w:szCs w:val="32"/>
              </w:rPr>
            </w:pPr>
            <w:r>
              <w:rPr>
                <w:rFonts w:hint="eastAsia" w:ascii="仿宋_GB2312" w:eastAsia="仿宋_GB2312"/>
                <w:color w:val="auto"/>
                <w:sz w:val="24"/>
                <w:szCs w:val="32"/>
              </w:rPr>
              <w:t>万元</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E5E377C">
            <w:pPr>
              <w:jc w:val="center"/>
              <w:rPr>
                <w:rFonts w:ascii="仿宋_GB2312" w:eastAsia="仿宋_GB2312"/>
                <w:color w:val="auto"/>
                <w:sz w:val="24"/>
                <w:szCs w:val="32"/>
              </w:rPr>
            </w:pPr>
            <w:r>
              <w:rPr>
                <w:rFonts w:hint="eastAsia" w:ascii="仿宋_GB2312" w:eastAsia="仿宋_GB2312"/>
                <w:color w:val="auto"/>
                <w:sz w:val="24"/>
                <w:szCs w:val="32"/>
              </w:rPr>
              <w:t>1000≤Y&lt;10000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26515F1">
            <w:pPr>
              <w:jc w:val="center"/>
              <w:rPr>
                <w:rFonts w:ascii="仿宋_GB2312" w:eastAsia="仿宋_GB2312"/>
                <w:color w:val="auto"/>
                <w:sz w:val="24"/>
                <w:szCs w:val="32"/>
              </w:rPr>
            </w:pPr>
            <w:r>
              <w:rPr>
                <w:rFonts w:hint="eastAsia" w:ascii="仿宋_GB2312" w:eastAsia="仿宋_GB2312"/>
                <w:color w:val="auto"/>
                <w:sz w:val="24"/>
                <w:szCs w:val="32"/>
              </w:rPr>
              <w:t>50≤Y</w:t>
            </w:r>
            <w:bookmarkStart w:id="130" w:name="_Toc13699_WPSOffice_Level1"/>
            <w:r>
              <w:rPr>
                <w:rFonts w:hint="eastAsia" w:ascii="仿宋_GB2312" w:eastAsia="仿宋_GB2312"/>
                <w:color w:val="auto"/>
                <w:sz w:val="24"/>
                <w:szCs w:val="32"/>
              </w:rPr>
              <w:t>&lt;1000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7A7FCC0">
            <w:pPr>
              <w:jc w:val="center"/>
              <w:rPr>
                <w:rFonts w:ascii="仿宋_GB2312" w:eastAsia="仿宋_GB2312"/>
                <w:color w:val="auto"/>
                <w:sz w:val="24"/>
                <w:szCs w:val="32"/>
              </w:rPr>
            </w:pPr>
            <w:r>
              <w:rPr>
                <w:rFonts w:hint="eastAsia" w:ascii="仿宋_GB2312" w:eastAsia="仿宋_GB2312"/>
                <w:color w:val="auto"/>
                <w:sz w:val="24"/>
                <w:szCs w:val="32"/>
              </w:rPr>
              <w:t>Y&lt;50</w:t>
            </w:r>
            <w:bookmarkEnd w:id="130"/>
          </w:p>
        </w:tc>
      </w:tr>
      <w:tr w14:paraId="079571D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61A02D6">
            <w:pPr>
              <w:jc w:val="center"/>
              <w:rPr>
                <w:rFonts w:hint="eastAsia" w:ascii="仿宋_GB2312" w:eastAsia="仿宋_GB2312"/>
                <w:b/>
                <w:bCs/>
                <w:color w:val="auto"/>
                <w:sz w:val="24"/>
                <w:szCs w:val="32"/>
              </w:rPr>
            </w:pPr>
            <w:r>
              <w:rPr>
                <w:rFonts w:hint="eastAsia" w:ascii="仿宋_GB2312" w:eastAsia="仿宋_GB2312"/>
                <w:b/>
                <w:bCs/>
                <w:color w:val="auto"/>
                <w:sz w:val="24"/>
                <w:szCs w:val="32"/>
              </w:rPr>
              <w:t>房地产开发</w:t>
            </w:r>
          </w:p>
          <w:p w14:paraId="03200D44">
            <w:pPr>
              <w:jc w:val="center"/>
              <w:rPr>
                <w:rFonts w:ascii="仿宋_GB2312" w:eastAsia="仿宋_GB2312"/>
                <w:color w:val="auto"/>
                <w:sz w:val="24"/>
                <w:szCs w:val="32"/>
              </w:rPr>
            </w:pPr>
            <w:r>
              <w:rPr>
                <w:rFonts w:hint="eastAsia" w:ascii="仿宋_GB2312" w:eastAsia="仿宋_GB2312"/>
                <w:b/>
                <w:bCs/>
                <w:color w:val="auto"/>
                <w:sz w:val="24"/>
                <w:szCs w:val="32"/>
              </w:rPr>
              <w:t>经营</w:t>
            </w: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5D5D748">
            <w:pPr>
              <w:jc w:val="center"/>
              <w:rPr>
                <w:rFonts w:ascii="仿宋_GB2312" w:eastAsia="仿宋_GB2312"/>
                <w:color w:val="auto"/>
                <w:sz w:val="24"/>
                <w:szCs w:val="32"/>
              </w:rPr>
            </w:pPr>
            <w:r>
              <w:rPr>
                <w:rFonts w:hint="eastAsia" w:ascii="仿宋_GB2312" w:eastAsia="仿宋_GB2312"/>
                <w:color w:val="auto"/>
                <w:sz w:val="24"/>
                <w:szCs w:val="32"/>
              </w:rPr>
              <w:t>营业收入(Y)</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8107371">
            <w:pPr>
              <w:jc w:val="center"/>
              <w:rPr>
                <w:rFonts w:ascii="仿宋_GB2312" w:eastAsia="仿宋_GB2312"/>
                <w:color w:val="auto"/>
                <w:sz w:val="24"/>
                <w:szCs w:val="32"/>
              </w:rPr>
            </w:pPr>
            <w:r>
              <w:rPr>
                <w:rFonts w:hint="eastAsia" w:ascii="仿宋_GB2312" w:eastAsia="仿宋_GB2312"/>
                <w:color w:val="auto"/>
                <w:sz w:val="24"/>
                <w:szCs w:val="32"/>
              </w:rPr>
              <w:t>万元</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FA377A1">
            <w:pPr>
              <w:jc w:val="center"/>
              <w:rPr>
                <w:rFonts w:ascii="仿宋_GB2312" w:eastAsia="仿宋_GB2312"/>
                <w:color w:val="auto"/>
                <w:sz w:val="24"/>
                <w:szCs w:val="32"/>
              </w:rPr>
            </w:pPr>
            <w:r>
              <w:rPr>
                <w:rFonts w:hint="eastAsia" w:ascii="仿宋_GB2312" w:eastAsia="仿宋_GB2312"/>
                <w:color w:val="auto"/>
                <w:sz w:val="24"/>
                <w:szCs w:val="32"/>
              </w:rPr>
              <w:t>1000≤Y&lt;200000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868B10C">
            <w:pPr>
              <w:jc w:val="center"/>
              <w:rPr>
                <w:rFonts w:ascii="仿宋_GB2312" w:eastAsia="仿宋_GB2312"/>
                <w:color w:val="auto"/>
                <w:sz w:val="24"/>
                <w:szCs w:val="32"/>
              </w:rPr>
            </w:pPr>
            <w:r>
              <w:rPr>
                <w:rFonts w:hint="eastAsia" w:ascii="仿宋_GB2312" w:eastAsia="仿宋_GB2312"/>
                <w:color w:val="auto"/>
                <w:sz w:val="24"/>
                <w:szCs w:val="32"/>
              </w:rPr>
              <w:t>100≤X&lt;1000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B2E733E">
            <w:pPr>
              <w:jc w:val="center"/>
              <w:rPr>
                <w:rFonts w:ascii="仿宋_GB2312" w:eastAsia="仿宋_GB2312"/>
                <w:color w:val="auto"/>
                <w:sz w:val="24"/>
                <w:szCs w:val="32"/>
              </w:rPr>
            </w:pPr>
            <w:r>
              <w:rPr>
                <w:rFonts w:hint="eastAsia" w:ascii="仿宋_GB2312" w:eastAsia="仿宋_GB2312"/>
                <w:color w:val="auto"/>
                <w:sz w:val="24"/>
                <w:szCs w:val="32"/>
              </w:rPr>
              <w:t>X&lt;100</w:t>
            </w:r>
          </w:p>
        </w:tc>
      </w:tr>
      <w:tr w14:paraId="21AC389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noWrap w:val="0"/>
            <w:vAlign w:val="center"/>
          </w:tcPr>
          <w:p w14:paraId="420173E7">
            <w:pPr>
              <w:rPr>
                <w:rFonts w:ascii="仿宋_GB2312" w:eastAsia="仿宋_GB2312"/>
                <w:color w:val="auto"/>
                <w:sz w:val="24"/>
                <w:szCs w:val="32"/>
              </w:rPr>
            </w:pP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C066526">
            <w:pPr>
              <w:jc w:val="center"/>
              <w:rPr>
                <w:rFonts w:ascii="仿宋_GB2312" w:eastAsia="仿宋_GB2312"/>
                <w:color w:val="auto"/>
                <w:sz w:val="24"/>
                <w:szCs w:val="32"/>
              </w:rPr>
            </w:pPr>
            <w:r>
              <w:rPr>
                <w:rFonts w:hint="eastAsia" w:ascii="仿宋_GB2312" w:eastAsia="仿宋_GB2312"/>
                <w:color w:val="auto"/>
                <w:sz w:val="24"/>
                <w:szCs w:val="32"/>
              </w:rPr>
              <w:t>资产总额(Z)</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B4B322E">
            <w:pPr>
              <w:jc w:val="center"/>
              <w:rPr>
                <w:rFonts w:ascii="仿宋_GB2312" w:eastAsia="仿宋_GB2312"/>
                <w:color w:val="auto"/>
                <w:sz w:val="24"/>
                <w:szCs w:val="32"/>
              </w:rPr>
            </w:pPr>
            <w:r>
              <w:rPr>
                <w:rFonts w:hint="eastAsia" w:ascii="仿宋_GB2312" w:eastAsia="仿宋_GB2312"/>
                <w:color w:val="auto"/>
                <w:sz w:val="24"/>
                <w:szCs w:val="32"/>
              </w:rPr>
              <w:t>万元</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14FD776">
            <w:pPr>
              <w:jc w:val="center"/>
              <w:rPr>
                <w:rFonts w:ascii="仿宋_GB2312" w:eastAsia="仿宋_GB2312"/>
                <w:color w:val="auto"/>
                <w:sz w:val="24"/>
                <w:szCs w:val="32"/>
              </w:rPr>
            </w:pPr>
            <w:r>
              <w:rPr>
                <w:rFonts w:hint="eastAsia" w:ascii="仿宋_GB2312" w:eastAsia="仿宋_GB2312"/>
                <w:color w:val="auto"/>
                <w:sz w:val="24"/>
                <w:szCs w:val="32"/>
              </w:rPr>
              <w:t>5000≤Z&lt;10000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1541FCC">
            <w:pPr>
              <w:jc w:val="center"/>
              <w:rPr>
                <w:rFonts w:ascii="仿宋_GB2312" w:eastAsia="仿宋_GB2312"/>
                <w:color w:val="auto"/>
                <w:sz w:val="24"/>
                <w:szCs w:val="32"/>
              </w:rPr>
            </w:pPr>
            <w:r>
              <w:rPr>
                <w:rFonts w:hint="eastAsia" w:ascii="仿宋_GB2312" w:eastAsia="仿宋_GB2312"/>
                <w:color w:val="auto"/>
                <w:sz w:val="24"/>
                <w:szCs w:val="32"/>
              </w:rPr>
              <w:t>2000≤Y&lt;5000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56891F3">
            <w:pPr>
              <w:jc w:val="center"/>
              <w:rPr>
                <w:rFonts w:ascii="仿宋_GB2312" w:eastAsia="仿宋_GB2312"/>
                <w:color w:val="auto"/>
                <w:sz w:val="24"/>
                <w:szCs w:val="32"/>
              </w:rPr>
            </w:pPr>
            <w:r>
              <w:rPr>
                <w:rFonts w:hint="eastAsia" w:ascii="仿宋_GB2312" w:eastAsia="仿宋_GB2312"/>
                <w:color w:val="auto"/>
                <w:sz w:val="24"/>
                <w:szCs w:val="32"/>
              </w:rPr>
              <w:t>Y&lt;2000</w:t>
            </w:r>
          </w:p>
        </w:tc>
      </w:tr>
      <w:tr w14:paraId="5BABB3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450F924">
            <w:pPr>
              <w:jc w:val="center"/>
              <w:rPr>
                <w:rFonts w:ascii="仿宋_GB2312" w:eastAsia="仿宋_GB2312"/>
                <w:color w:val="auto"/>
                <w:sz w:val="24"/>
                <w:szCs w:val="32"/>
              </w:rPr>
            </w:pPr>
            <w:r>
              <w:rPr>
                <w:rFonts w:hint="eastAsia" w:ascii="仿宋_GB2312" w:eastAsia="仿宋_GB2312"/>
                <w:b/>
                <w:bCs/>
                <w:color w:val="auto"/>
                <w:sz w:val="24"/>
                <w:szCs w:val="32"/>
              </w:rPr>
              <w:t>物业管</w:t>
            </w:r>
            <w:bookmarkStart w:id="131" w:name="_Toc7744_WPSOffice_Level1"/>
            <w:r>
              <w:rPr>
                <w:rFonts w:hint="eastAsia" w:ascii="仿宋_GB2312" w:eastAsia="仿宋_GB2312"/>
                <w:b/>
                <w:bCs/>
                <w:color w:val="auto"/>
                <w:sz w:val="24"/>
                <w:szCs w:val="32"/>
              </w:rPr>
              <w:t>理</w:t>
            </w: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0CE139B">
            <w:pPr>
              <w:jc w:val="center"/>
              <w:rPr>
                <w:rFonts w:ascii="仿宋_GB2312" w:eastAsia="仿宋_GB2312"/>
                <w:color w:val="auto"/>
                <w:sz w:val="24"/>
                <w:szCs w:val="32"/>
              </w:rPr>
            </w:pPr>
            <w:r>
              <w:rPr>
                <w:rFonts w:hint="eastAsia" w:ascii="仿宋_GB2312" w:eastAsia="仿宋_GB2312"/>
                <w:color w:val="auto"/>
                <w:sz w:val="24"/>
                <w:szCs w:val="32"/>
              </w:rPr>
              <w:t>从业人</w:t>
            </w:r>
            <w:bookmarkEnd w:id="131"/>
            <w:r>
              <w:rPr>
                <w:rFonts w:hint="eastAsia" w:ascii="仿宋_GB2312" w:eastAsia="仿宋_GB2312"/>
                <w:color w:val="auto"/>
                <w:sz w:val="24"/>
                <w:szCs w:val="32"/>
              </w:rPr>
              <w:t>员(X)</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11AE62A">
            <w:pPr>
              <w:jc w:val="center"/>
              <w:rPr>
                <w:rFonts w:ascii="仿宋_GB2312" w:eastAsia="仿宋_GB2312"/>
                <w:color w:val="auto"/>
                <w:sz w:val="24"/>
                <w:szCs w:val="32"/>
              </w:rPr>
            </w:pPr>
            <w:r>
              <w:rPr>
                <w:rFonts w:hint="eastAsia" w:ascii="仿宋_GB2312" w:eastAsia="仿宋_GB2312"/>
                <w:color w:val="auto"/>
                <w:sz w:val="24"/>
                <w:szCs w:val="32"/>
              </w:rPr>
              <w:t>人</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A657058">
            <w:pPr>
              <w:jc w:val="center"/>
              <w:rPr>
                <w:rFonts w:ascii="仿宋_GB2312" w:eastAsia="仿宋_GB2312"/>
                <w:color w:val="auto"/>
                <w:sz w:val="24"/>
                <w:szCs w:val="32"/>
              </w:rPr>
            </w:pPr>
            <w:r>
              <w:rPr>
                <w:rFonts w:hint="eastAsia" w:ascii="仿宋_GB2312" w:eastAsia="仿宋_GB2312"/>
                <w:color w:val="auto"/>
                <w:sz w:val="24"/>
                <w:szCs w:val="32"/>
              </w:rPr>
              <w:t>300≤X&lt;1000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F1F9443">
            <w:pPr>
              <w:jc w:val="center"/>
              <w:rPr>
                <w:rFonts w:ascii="仿宋_GB2312" w:eastAsia="仿宋_GB2312"/>
                <w:color w:val="auto"/>
                <w:sz w:val="24"/>
                <w:szCs w:val="32"/>
              </w:rPr>
            </w:pPr>
            <w:r>
              <w:rPr>
                <w:rFonts w:hint="eastAsia" w:ascii="仿宋_GB2312" w:eastAsia="仿宋_GB2312"/>
                <w:color w:val="auto"/>
                <w:sz w:val="24"/>
                <w:szCs w:val="32"/>
              </w:rPr>
              <w:t>100≤X&lt;300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3EDFF74">
            <w:pPr>
              <w:jc w:val="center"/>
              <w:rPr>
                <w:rFonts w:ascii="仿宋_GB2312" w:eastAsia="仿宋_GB2312"/>
                <w:color w:val="auto"/>
                <w:sz w:val="24"/>
                <w:szCs w:val="32"/>
              </w:rPr>
            </w:pPr>
            <w:r>
              <w:rPr>
                <w:rFonts w:hint="eastAsia" w:ascii="仿宋_GB2312" w:eastAsia="仿宋_GB2312"/>
                <w:color w:val="auto"/>
                <w:sz w:val="24"/>
                <w:szCs w:val="32"/>
              </w:rPr>
              <w:t>X&lt;100</w:t>
            </w:r>
          </w:p>
        </w:tc>
      </w:tr>
      <w:tr w14:paraId="7C3EA4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noWrap w:val="0"/>
            <w:vAlign w:val="center"/>
          </w:tcPr>
          <w:p w14:paraId="18506D84">
            <w:pPr>
              <w:rPr>
                <w:rFonts w:ascii="仿宋_GB2312" w:eastAsia="仿宋_GB2312"/>
                <w:color w:val="auto"/>
                <w:sz w:val="24"/>
                <w:szCs w:val="32"/>
              </w:rPr>
            </w:pP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9C832E2">
            <w:pPr>
              <w:jc w:val="center"/>
              <w:rPr>
                <w:rFonts w:ascii="仿宋_GB2312" w:eastAsia="仿宋_GB2312"/>
                <w:color w:val="auto"/>
                <w:sz w:val="24"/>
                <w:szCs w:val="32"/>
              </w:rPr>
            </w:pPr>
            <w:r>
              <w:rPr>
                <w:rFonts w:hint="eastAsia" w:ascii="仿宋_GB2312" w:eastAsia="仿宋_GB2312"/>
                <w:color w:val="auto"/>
                <w:sz w:val="24"/>
                <w:szCs w:val="32"/>
              </w:rPr>
              <w:t>营业收入(Y)</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5755403">
            <w:pPr>
              <w:jc w:val="center"/>
              <w:rPr>
                <w:rFonts w:ascii="仿宋_GB2312" w:eastAsia="仿宋_GB2312"/>
                <w:color w:val="auto"/>
                <w:sz w:val="24"/>
                <w:szCs w:val="32"/>
              </w:rPr>
            </w:pPr>
            <w:r>
              <w:rPr>
                <w:rFonts w:hint="eastAsia" w:ascii="仿宋_GB2312" w:eastAsia="仿宋_GB2312"/>
                <w:color w:val="auto"/>
                <w:sz w:val="24"/>
                <w:szCs w:val="32"/>
              </w:rPr>
              <w:t>万元</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708FDA0">
            <w:pPr>
              <w:jc w:val="center"/>
              <w:rPr>
                <w:rFonts w:ascii="仿宋_GB2312" w:eastAsia="仿宋_GB2312"/>
                <w:color w:val="auto"/>
                <w:sz w:val="24"/>
                <w:szCs w:val="32"/>
              </w:rPr>
            </w:pPr>
            <w:r>
              <w:rPr>
                <w:rFonts w:hint="eastAsia" w:ascii="仿宋_GB2312" w:eastAsia="仿宋_GB2312"/>
                <w:color w:val="auto"/>
                <w:sz w:val="24"/>
                <w:szCs w:val="32"/>
              </w:rPr>
              <w:t>1000≤Y&lt;5000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B95CA3B">
            <w:pPr>
              <w:jc w:val="center"/>
              <w:rPr>
                <w:rFonts w:ascii="仿宋_GB2312" w:eastAsia="仿宋_GB2312"/>
                <w:color w:val="auto"/>
                <w:sz w:val="24"/>
                <w:szCs w:val="32"/>
              </w:rPr>
            </w:pPr>
            <w:r>
              <w:rPr>
                <w:rFonts w:hint="eastAsia" w:ascii="仿宋_GB2312" w:eastAsia="仿宋_GB2312"/>
                <w:color w:val="auto"/>
                <w:sz w:val="24"/>
                <w:szCs w:val="32"/>
              </w:rPr>
              <w:t>500≤Y&lt;1000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F7A5F22">
            <w:pPr>
              <w:jc w:val="center"/>
              <w:rPr>
                <w:rFonts w:ascii="仿宋_GB2312" w:eastAsia="仿宋_GB2312"/>
                <w:color w:val="auto"/>
                <w:sz w:val="24"/>
                <w:szCs w:val="32"/>
              </w:rPr>
            </w:pPr>
            <w:r>
              <w:rPr>
                <w:rFonts w:hint="eastAsia" w:ascii="仿宋_GB2312" w:eastAsia="仿宋_GB2312"/>
                <w:color w:val="auto"/>
                <w:sz w:val="24"/>
                <w:szCs w:val="32"/>
              </w:rPr>
              <w:t>Y&lt;500</w:t>
            </w:r>
          </w:p>
        </w:tc>
      </w:tr>
      <w:tr w14:paraId="41B136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F83CE55">
            <w:pPr>
              <w:jc w:val="center"/>
              <w:rPr>
                <w:rFonts w:hint="eastAsia" w:ascii="仿宋_GB2312" w:eastAsia="仿宋_GB2312"/>
                <w:b/>
                <w:bCs/>
                <w:color w:val="auto"/>
                <w:sz w:val="24"/>
                <w:szCs w:val="32"/>
              </w:rPr>
            </w:pPr>
            <w:r>
              <w:rPr>
                <w:rFonts w:hint="eastAsia" w:ascii="仿宋_GB2312" w:eastAsia="仿宋_GB2312"/>
                <w:b/>
                <w:bCs/>
                <w:color w:val="auto"/>
                <w:sz w:val="24"/>
                <w:szCs w:val="32"/>
              </w:rPr>
              <w:t>租赁和商务</w:t>
            </w:r>
          </w:p>
          <w:p w14:paraId="1829A41E">
            <w:pPr>
              <w:jc w:val="center"/>
              <w:rPr>
                <w:rFonts w:ascii="仿宋_GB2312" w:eastAsia="仿宋_GB2312"/>
                <w:color w:val="auto"/>
                <w:sz w:val="24"/>
                <w:szCs w:val="32"/>
              </w:rPr>
            </w:pPr>
            <w:r>
              <w:rPr>
                <w:rFonts w:hint="eastAsia" w:ascii="仿宋_GB2312" w:eastAsia="仿宋_GB2312"/>
                <w:b/>
                <w:bCs/>
                <w:color w:val="auto"/>
                <w:sz w:val="24"/>
                <w:szCs w:val="32"/>
              </w:rPr>
              <w:t>服务业</w:t>
            </w: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0728648">
            <w:pPr>
              <w:jc w:val="center"/>
              <w:rPr>
                <w:rFonts w:ascii="仿宋_GB2312" w:eastAsia="仿宋_GB2312"/>
                <w:color w:val="auto"/>
                <w:sz w:val="24"/>
                <w:szCs w:val="32"/>
              </w:rPr>
            </w:pPr>
            <w:r>
              <w:rPr>
                <w:rFonts w:hint="eastAsia" w:ascii="仿宋_GB2312" w:eastAsia="仿宋_GB2312"/>
                <w:color w:val="auto"/>
                <w:sz w:val="24"/>
                <w:szCs w:val="32"/>
              </w:rPr>
              <w:t>从业人员(X)</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C66400A">
            <w:pPr>
              <w:jc w:val="center"/>
              <w:rPr>
                <w:rFonts w:ascii="仿宋_GB2312" w:eastAsia="仿宋_GB2312"/>
                <w:color w:val="auto"/>
                <w:sz w:val="24"/>
                <w:szCs w:val="32"/>
              </w:rPr>
            </w:pPr>
            <w:r>
              <w:rPr>
                <w:rFonts w:hint="eastAsia" w:ascii="仿宋_GB2312" w:eastAsia="仿宋_GB2312"/>
                <w:color w:val="auto"/>
                <w:sz w:val="24"/>
                <w:szCs w:val="32"/>
              </w:rPr>
              <w:t>人</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AAB8061">
            <w:pPr>
              <w:jc w:val="center"/>
              <w:rPr>
                <w:rFonts w:ascii="仿宋_GB2312" w:eastAsia="仿宋_GB2312"/>
                <w:color w:val="auto"/>
                <w:sz w:val="24"/>
                <w:szCs w:val="32"/>
              </w:rPr>
            </w:pPr>
            <w:r>
              <w:rPr>
                <w:rFonts w:hint="eastAsia" w:ascii="仿宋_GB2312" w:eastAsia="仿宋_GB2312"/>
                <w:color w:val="auto"/>
                <w:sz w:val="24"/>
                <w:szCs w:val="32"/>
              </w:rPr>
              <w:t>100≤X&lt;300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3E3AFE7">
            <w:pPr>
              <w:jc w:val="center"/>
              <w:rPr>
                <w:rFonts w:ascii="仿宋_GB2312" w:eastAsia="仿宋_GB2312"/>
                <w:color w:val="auto"/>
                <w:sz w:val="24"/>
                <w:szCs w:val="32"/>
              </w:rPr>
            </w:pPr>
            <w:r>
              <w:rPr>
                <w:rFonts w:hint="eastAsia" w:ascii="仿宋_GB2312" w:eastAsia="仿宋_GB2312"/>
                <w:color w:val="auto"/>
                <w:sz w:val="24"/>
                <w:szCs w:val="32"/>
              </w:rPr>
              <w:t>10≤X&lt;100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9445197">
            <w:pPr>
              <w:jc w:val="center"/>
              <w:rPr>
                <w:rFonts w:ascii="仿宋_GB2312" w:eastAsia="仿宋_GB2312"/>
                <w:color w:val="auto"/>
                <w:sz w:val="24"/>
                <w:szCs w:val="32"/>
              </w:rPr>
            </w:pPr>
            <w:r>
              <w:rPr>
                <w:rFonts w:hint="eastAsia" w:ascii="仿宋_GB2312" w:eastAsia="仿宋_GB2312"/>
                <w:color w:val="auto"/>
                <w:sz w:val="24"/>
                <w:szCs w:val="32"/>
              </w:rPr>
              <w:t>X&lt;10</w:t>
            </w:r>
          </w:p>
        </w:tc>
      </w:tr>
      <w:tr w14:paraId="3B83B5F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noWrap w:val="0"/>
            <w:vAlign w:val="center"/>
          </w:tcPr>
          <w:p w14:paraId="79DD3BDF">
            <w:pPr>
              <w:rPr>
                <w:rFonts w:ascii="仿宋_GB2312" w:eastAsia="仿宋_GB2312"/>
                <w:color w:val="auto"/>
                <w:sz w:val="24"/>
                <w:szCs w:val="32"/>
              </w:rPr>
            </w:pP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BC37352">
            <w:pPr>
              <w:jc w:val="center"/>
              <w:rPr>
                <w:rFonts w:ascii="仿宋_GB2312" w:eastAsia="仿宋_GB2312"/>
                <w:color w:val="auto"/>
                <w:sz w:val="24"/>
                <w:szCs w:val="32"/>
              </w:rPr>
            </w:pPr>
            <w:r>
              <w:rPr>
                <w:rFonts w:hint="eastAsia" w:ascii="仿宋_GB2312" w:eastAsia="仿宋_GB2312"/>
                <w:color w:val="auto"/>
                <w:sz w:val="24"/>
                <w:szCs w:val="32"/>
              </w:rPr>
              <w:t>资产总额(Z)</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E640B01">
            <w:pPr>
              <w:jc w:val="center"/>
              <w:rPr>
                <w:rFonts w:ascii="仿宋_GB2312" w:eastAsia="仿宋_GB2312"/>
                <w:color w:val="auto"/>
                <w:sz w:val="24"/>
                <w:szCs w:val="32"/>
              </w:rPr>
            </w:pPr>
            <w:r>
              <w:rPr>
                <w:rFonts w:hint="eastAsia" w:ascii="仿宋_GB2312" w:eastAsia="仿宋_GB2312"/>
                <w:color w:val="auto"/>
                <w:sz w:val="24"/>
                <w:szCs w:val="32"/>
              </w:rPr>
              <w:t>万元</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CCE3CB2">
            <w:pPr>
              <w:jc w:val="center"/>
              <w:rPr>
                <w:rFonts w:ascii="仿宋_GB2312" w:eastAsia="仿宋_GB2312"/>
                <w:color w:val="auto"/>
                <w:sz w:val="24"/>
                <w:szCs w:val="32"/>
              </w:rPr>
            </w:pPr>
            <w:r>
              <w:rPr>
                <w:rFonts w:hint="eastAsia" w:ascii="仿宋_GB2312" w:eastAsia="仿宋_GB2312"/>
                <w:color w:val="auto"/>
                <w:sz w:val="24"/>
                <w:szCs w:val="32"/>
              </w:rPr>
              <w:t>8000≤Z&lt;120000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944BDF2">
            <w:pPr>
              <w:jc w:val="center"/>
              <w:rPr>
                <w:rFonts w:ascii="仿宋_GB2312" w:eastAsia="仿宋_GB2312"/>
                <w:color w:val="auto"/>
                <w:sz w:val="24"/>
                <w:szCs w:val="32"/>
              </w:rPr>
            </w:pPr>
            <w:r>
              <w:rPr>
                <w:rFonts w:hint="eastAsia" w:ascii="仿宋_GB2312" w:eastAsia="仿宋_GB2312"/>
                <w:color w:val="auto"/>
                <w:sz w:val="24"/>
                <w:szCs w:val="32"/>
              </w:rPr>
              <w:t>100≤Z&lt;8000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F7F7014">
            <w:pPr>
              <w:jc w:val="center"/>
              <w:rPr>
                <w:rFonts w:ascii="仿宋_GB2312" w:eastAsia="仿宋_GB2312"/>
                <w:color w:val="auto"/>
                <w:sz w:val="24"/>
                <w:szCs w:val="32"/>
              </w:rPr>
            </w:pPr>
            <w:r>
              <w:rPr>
                <w:rFonts w:hint="eastAsia" w:ascii="仿宋_GB2312" w:eastAsia="仿宋_GB2312"/>
                <w:color w:val="auto"/>
                <w:sz w:val="24"/>
                <w:szCs w:val="32"/>
              </w:rPr>
              <w:t>Y&lt;100</w:t>
            </w:r>
          </w:p>
        </w:tc>
      </w:tr>
      <w:tr w14:paraId="187025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45338E4">
            <w:pPr>
              <w:jc w:val="center"/>
              <w:rPr>
                <w:rFonts w:hint="eastAsia" w:ascii="仿宋_GB2312" w:eastAsia="仿宋_GB2312"/>
                <w:color w:val="auto"/>
                <w:sz w:val="24"/>
                <w:szCs w:val="32"/>
              </w:rPr>
            </w:pPr>
            <w:r>
              <w:rPr>
                <w:rFonts w:hint="eastAsia" w:ascii="仿宋_GB2312" w:eastAsia="仿宋_GB2312"/>
                <w:b/>
                <w:bCs/>
                <w:color w:val="auto"/>
                <w:sz w:val="24"/>
                <w:szCs w:val="32"/>
              </w:rPr>
              <w:t>其他未列明</w:t>
            </w:r>
            <w:r>
              <w:rPr>
                <w:rFonts w:hint="eastAsia" w:ascii="仿宋_GB2312" w:eastAsia="仿宋_GB2312"/>
                <w:color w:val="auto"/>
                <w:sz w:val="24"/>
                <w:szCs w:val="32"/>
              </w:rPr>
              <w:t xml:space="preserve"> </w:t>
            </w:r>
          </w:p>
          <w:p w14:paraId="69B333AB">
            <w:pPr>
              <w:jc w:val="center"/>
              <w:rPr>
                <w:rFonts w:ascii="仿宋_GB2312" w:eastAsia="仿宋_GB2312"/>
                <w:color w:val="auto"/>
                <w:sz w:val="24"/>
                <w:szCs w:val="32"/>
              </w:rPr>
            </w:pPr>
            <w:r>
              <w:rPr>
                <w:rFonts w:hint="eastAsia" w:ascii="仿宋_GB2312" w:eastAsia="仿宋_GB2312"/>
                <w:b/>
                <w:bCs/>
                <w:color w:val="auto"/>
                <w:sz w:val="24"/>
                <w:szCs w:val="32"/>
              </w:rPr>
              <w:t>行业</w:t>
            </w:r>
          </w:p>
        </w:tc>
        <w:tc>
          <w:tcPr>
            <w:tcW w:w="171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8C81B43">
            <w:pPr>
              <w:jc w:val="center"/>
              <w:rPr>
                <w:rFonts w:ascii="仿宋_GB2312" w:eastAsia="仿宋_GB2312"/>
                <w:color w:val="auto"/>
                <w:sz w:val="24"/>
                <w:szCs w:val="32"/>
              </w:rPr>
            </w:pPr>
            <w:r>
              <w:rPr>
                <w:rFonts w:hint="eastAsia" w:ascii="仿宋_GB2312" w:eastAsia="仿宋_GB2312"/>
                <w:color w:val="auto"/>
                <w:sz w:val="24"/>
                <w:szCs w:val="32"/>
              </w:rPr>
              <w:t>从业人员(X)</w:t>
            </w:r>
          </w:p>
        </w:tc>
        <w:tc>
          <w:tcPr>
            <w:tcW w:w="129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AF1B57F">
            <w:pPr>
              <w:jc w:val="center"/>
              <w:rPr>
                <w:rFonts w:ascii="仿宋_GB2312" w:eastAsia="仿宋_GB2312"/>
                <w:color w:val="auto"/>
                <w:sz w:val="24"/>
                <w:szCs w:val="32"/>
              </w:rPr>
            </w:pPr>
            <w:r>
              <w:rPr>
                <w:rFonts w:hint="eastAsia" w:ascii="仿宋_GB2312" w:eastAsia="仿宋_GB2312"/>
                <w:color w:val="auto"/>
                <w:sz w:val="24"/>
                <w:szCs w:val="32"/>
              </w:rPr>
              <w:t>人</w:t>
            </w:r>
          </w:p>
        </w:tc>
        <w:tc>
          <w:tcPr>
            <w:tcW w:w="177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DA1776A">
            <w:pPr>
              <w:jc w:val="center"/>
              <w:rPr>
                <w:rFonts w:ascii="仿宋_GB2312" w:eastAsia="仿宋_GB2312"/>
                <w:color w:val="auto"/>
                <w:sz w:val="24"/>
                <w:szCs w:val="32"/>
              </w:rPr>
            </w:pPr>
            <w:r>
              <w:rPr>
                <w:rFonts w:hint="eastAsia" w:ascii="仿宋_GB2312" w:eastAsia="仿宋_GB2312"/>
                <w:color w:val="auto"/>
                <w:sz w:val="24"/>
                <w:szCs w:val="32"/>
              </w:rPr>
              <w:t>100≤X&lt;300</w:t>
            </w:r>
          </w:p>
        </w:tc>
        <w:tc>
          <w:tcPr>
            <w:tcW w:w="171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F28184D">
            <w:pPr>
              <w:jc w:val="center"/>
              <w:rPr>
                <w:rFonts w:ascii="仿宋_GB2312" w:eastAsia="仿宋_GB2312"/>
                <w:color w:val="auto"/>
                <w:sz w:val="24"/>
                <w:szCs w:val="32"/>
              </w:rPr>
            </w:pPr>
            <w:r>
              <w:rPr>
                <w:rFonts w:hint="eastAsia" w:ascii="仿宋_GB2312" w:eastAsia="仿宋_GB2312"/>
                <w:color w:val="auto"/>
                <w:sz w:val="24"/>
                <w:szCs w:val="32"/>
              </w:rPr>
              <w:t>10≤X&lt;100</w:t>
            </w:r>
          </w:p>
        </w:tc>
        <w:tc>
          <w:tcPr>
            <w:tcW w:w="133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94C01DD">
            <w:pPr>
              <w:jc w:val="center"/>
              <w:rPr>
                <w:rFonts w:ascii="仿宋_GB2312" w:eastAsia="仿宋_GB2312"/>
                <w:color w:val="auto"/>
                <w:sz w:val="24"/>
                <w:szCs w:val="32"/>
              </w:rPr>
            </w:pPr>
            <w:r>
              <w:rPr>
                <w:rFonts w:hint="eastAsia" w:ascii="仿宋_GB2312" w:eastAsia="仿宋_GB2312"/>
                <w:color w:val="auto"/>
                <w:sz w:val="24"/>
                <w:szCs w:val="32"/>
              </w:rPr>
              <w:t>X&lt;10</w:t>
            </w:r>
          </w:p>
        </w:tc>
      </w:tr>
    </w:tbl>
    <w:p w14:paraId="513D8EEB">
      <w:pPr>
        <w:pStyle w:val="669"/>
        <w:keepNext w:val="0"/>
        <w:keepLines w:val="0"/>
        <w:pageBreakBefore w:val="0"/>
        <w:widowControl/>
        <w:kinsoku/>
        <w:wordWrap/>
        <w:overflowPunct/>
        <w:topLinePunct w:val="0"/>
        <w:autoSpaceDE/>
        <w:autoSpaceDN/>
        <w:bidi w:val="0"/>
        <w:adjustRightInd/>
        <w:snapToGrid/>
        <w:spacing w:line="405" w:lineRule="atLeast"/>
        <w:ind w:firstLine="562" w:firstLineChars="200"/>
        <w:textAlignment w:val="auto"/>
        <w:rPr>
          <w:rFonts w:hint="eastAsia" w:ascii="仿宋_GB2312" w:eastAsia="仿宋_GB2312"/>
          <w:color w:val="auto"/>
        </w:rPr>
      </w:pPr>
      <w:r>
        <w:rPr>
          <w:rFonts w:hint="eastAsia" w:ascii="仿宋_GB2312" w:eastAsia="仿宋_GB2312"/>
          <w:b/>
          <w:bCs/>
          <w:color w:val="auto"/>
          <w:sz w:val="28"/>
          <w:szCs w:val="28"/>
        </w:rPr>
        <w:t>说明:上述标准参照《关于印发中小企业划型标准规定的通知》(工信部联企业〔2011〕300号)，大型、中型和小型企业须同时满足所列指标的下限，否则下划一档;微型企业只须满足所列指标中的一项即可。</w:t>
      </w:r>
    </w:p>
    <w:p w14:paraId="5A839DE0">
      <w:pPr>
        <w:pStyle w:val="669"/>
        <w:spacing w:line="405" w:lineRule="atLeast"/>
        <w:rPr>
          <w:rFonts w:hint="eastAsia" w:ascii="仿宋_GB2312" w:eastAsia="仿宋_GB2312"/>
          <w:color w:val="auto"/>
        </w:rPr>
      </w:pPr>
      <w:r>
        <w:rPr>
          <w:rFonts w:hint="eastAsia" w:ascii="仿宋_GB2312" w:eastAsia="仿宋_GB2312"/>
          <w:color w:val="auto"/>
        </w:rPr>
        <w:br w:type="page"/>
      </w:r>
      <w:r>
        <w:rPr>
          <w:rFonts w:hint="eastAsia" w:ascii="仿宋_GB2312" w:eastAsia="仿宋_GB2312"/>
          <w:color w:val="auto"/>
        </w:rPr>
        <w:t>②</w:t>
      </w:r>
      <w:r>
        <w:rPr>
          <w:rFonts w:hint="eastAsia" w:ascii="仿宋_GB2312" w:eastAsia="仿宋_GB2312"/>
          <w:b/>
          <w:bCs/>
          <w:color w:val="auto"/>
        </w:rPr>
        <w:t>残疾人福利性单位声明函（服务由残疾人福利性单位承接的必须提供）：</w:t>
      </w:r>
    </w:p>
    <w:p w14:paraId="4FE43F1A">
      <w:pPr>
        <w:pStyle w:val="669"/>
        <w:jc w:val="center"/>
        <w:rPr>
          <w:rFonts w:hint="eastAsia" w:ascii="仿宋_GB2312" w:eastAsia="仿宋_GB2312"/>
          <w:color w:val="auto"/>
        </w:rPr>
      </w:pPr>
      <w:r>
        <w:rPr>
          <w:rFonts w:hint="eastAsia" w:ascii="仿宋_GB2312" w:eastAsia="仿宋_GB2312"/>
          <w:b/>
          <w:bCs/>
          <w:color w:val="auto"/>
          <w:sz w:val="33"/>
          <w:szCs w:val="33"/>
        </w:rPr>
        <w:t>残疾人福利性单位</w:t>
      </w:r>
      <w:bookmarkStart w:id="132" w:name="_Toc20160_WPSOffice_Level1"/>
      <w:r>
        <w:rPr>
          <w:rFonts w:hint="eastAsia" w:ascii="仿宋_GB2312" w:eastAsia="仿宋_GB2312"/>
          <w:b/>
          <w:bCs/>
          <w:color w:val="auto"/>
          <w:sz w:val="33"/>
          <w:szCs w:val="33"/>
        </w:rPr>
        <w:t>声明函</w:t>
      </w:r>
    </w:p>
    <w:p w14:paraId="6D03E7AB">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color w:val="auto"/>
          <w:sz w:val="28"/>
          <w:szCs w:val="28"/>
        </w:rPr>
      </w:pPr>
      <w:r>
        <w:rPr>
          <w:rFonts w:hint="eastAsia" w:ascii="仿宋_GB2312" w:eastAsia="仿宋_GB2312"/>
          <w:color w:val="auto"/>
        </w:rPr>
        <w:t> </w:t>
      </w:r>
      <w:bookmarkEnd w:id="132"/>
      <w:r>
        <w:rPr>
          <w:rFonts w:hint="eastAsia" w:ascii="仿宋_GB2312" w:eastAsia="仿宋_GB2312"/>
          <w:color w:val="auto"/>
          <w:sz w:val="28"/>
          <w:szCs w:val="28"/>
        </w:rPr>
        <w:t xml:space="preserve">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单位的</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项目采购活动提供本单位制造的货物（由本单位承担工程/提供服务），或者提供其他残疾人福利性单位制造的货物（不包括使用非残疾人福利性单位注册商标的货物）。</w:t>
      </w:r>
    </w:p>
    <w:p w14:paraId="0897BFF8">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color w:val="auto"/>
        </w:rPr>
      </w:pPr>
      <w:r>
        <w:rPr>
          <w:rFonts w:hint="eastAsia" w:ascii="仿宋_GB2312" w:eastAsia="仿宋_GB2312"/>
          <w:color w:val="auto"/>
          <w:sz w:val="28"/>
          <w:szCs w:val="28"/>
        </w:rPr>
        <w:t>  本单位对上述声明的真实性负责。如有虚假，将依法承担相应责任。</w:t>
      </w:r>
    </w:p>
    <w:p w14:paraId="01FD3B24">
      <w:pPr>
        <w:pStyle w:val="669"/>
        <w:jc w:val="right"/>
        <w:rPr>
          <w:rFonts w:hint="eastAsia" w:ascii="仿宋_GB2312" w:eastAsia="仿宋_GB2312"/>
          <w:color w:val="auto"/>
          <w:sz w:val="28"/>
          <w:szCs w:val="28"/>
        </w:rPr>
      </w:pPr>
    </w:p>
    <w:p w14:paraId="7F2E83A6">
      <w:pPr>
        <w:pStyle w:val="669"/>
        <w:jc w:val="right"/>
        <w:rPr>
          <w:rFonts w:hint="eastAsia" w:ascii="仿宋_GB2312" w:eastAsia="仿宋_GB2312"/>
          <w:color w:val="auto"/>
          <w:sz w:val="28"/>
          <w:szCs w:val="28"/>
        </w:rPr>
      </w:pPr>
      <w:r>
        <w:rPr>
          <w:rFonts w:hint="eastAsia" w:ascii="仿宋_GB2312" w:eastAsia="仿宋_GB2312"/>
          <w:color w:val="auto"/>
          <w:sz w:val="28"/>
          <w:szCs w:val="28"/>
        </w:rPr>
        <w:t>单位名称（</w:t>
      </w:r>
      <w:r>
        <w:rPr>
          <w:rFonts w:hint="eastAsia" w:ascii="仿宋_GB2312" w:eastAsia="仿宋_GB2312"/>
          <w:b/>
          <w:bCs/>
          <w:color w:val="auto"/>
          <w:sz w:val="28"/>
          <w:szCs w:val="28"/>
        </w:rPr>
        <w:t>CA电子签章</w:t>
      </w:r>
      <w:r>
        <w:rPr>
          <w:rFonts w:hint="eastAsia" w:ascii="仿宋_GB2312" w:eastAsia="仿宋_GB2312"/>
          <w:color w:val="auto"/>
          <w:sz w:val="28"/>
          <w:szCs w:val="28"/>
        </w:rPr>
        <w:t>）：</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rPr>
        <w:t> </w:t>
      </w:r>
    </w:p>
    <w:p w14:paraId="4071FF41">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right"/>
        <w:textAlignment w:val="auto"/>
        <w:rPr>
          <w:rFonts w:hint="eastAsia" w:ascii="仿宋_GB2312" w:eastAsia="仿宋_GB2312"/>
          <w:color w:val="auto"/>
          <w:sz w:val="28"/>
          <w:szCs w:val="28"/>
        </w:rPr>
      </w:pPr>
      <w:r>
        <w:rPr>
          <w:rFonts w:hint="eastAsia" w:ascii="仿宋_GB2312" w:eastAsia="仿宋_GB2312"/>
          <w:color w:val="auto"/>
          <w:sz w:val="28"/>
          <w:szCs w:val="28"/>
        </w:rPr>
        <w:t>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日期：   年 月 日</w:t>
      </w:r>
    </w:p>
    <w:p w14:paraId="0B6C4EF9">
      <w:pPr>
        <w:pStyle w:val="669"/>
        <w:jc w:val="right"/>
        <w:rPr>
          <w:rFonts w:hint="eastAsia" w:ascii="仿宋_GB2312" w:eastAsia="仿宋_GB2312"/>
          <w:color w:val="auto"/>
          <w:sz w:val="28"/>
          <w:szCs w:val="28"/>
        </w:rPr>
      </w:pPr>
      <w:r>
        <w:rPr>
          <w:rFonts w:hint="eastAsia" w:ascii="仿宋_GB2312" w:eastAsia="仿宋_GB2312"/>
          <w:color w:val="auto"/>
          <w:sz w:val="28"/>
          <w:szCs w:val="28"/>
        </w:rPr>
        <w:t> </w:t>
      </w:r>
    </w:p>
    <w:p w14:paraId="0AE1B881">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b/>
          <w:bCs/>
          <w:color w:val="auto"/>
          <w:sz w:val="28"/>
          <w:szCs w:val="28"/>
          <w:lang w:eastAsia="zh-CN"/>
        </w:rPr>
      </w:pPr>
      <w:r>
        <w:rPr>
          <w:rFonts w:hint="eastAsia" w:ascii="仿宋_GB2312" w:eastAsia="仿宋_GB2312"/>
          <w:b/>
          <w:bCs/>
          <w:color w:val="auto"/>
        </w:rPr>
        <w:t> </w:t>
      </w:r>
      <w:r>
        <w:rPr>
          <w:rFonts w:hint="eastAsia" w:ascii="仿宋_GB2312" w:eastAsia="仿宋_GB2312"/>
          <w:b/>
          <w:bCs/>
          <w:color w:val="auto"/>
          <w:sz w:val="28"/>
          <w:szCs w:val="28"/>
        </w:rPr>
        <w:t xml:space="preserve"> 注：1.此项材料必须以PDF格式上传</w:t>
      </w:r>
      <w:r>
        <w:rPr>
          <w:rFonts w:hint="eastAsia" w:ascii="仿宋_GB2312" w:eastAsia="仿宋_GB2312"/>
          <w:b/>
          <w:bCs/>
          <w:color w:val="auto"/>
          <w:sz w:val="28"/>
          <w:szCs w:val="28"/>
          <w:lang w:eastAsia="zh-CN"/>
        </w:rPr>
        <w:t>；</w:t>
      </w:r>
    </w:p>
    <w:p w14:paraId="7A5C2B67">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b/>
          <w:bCs/>
          <w:color w:val="auto"/>
          <w:sz w:val="28"/>
          <w:szCs w:val="28"/>
          <w:lang w:eastAsia="zh-CN"/>
        </w:rPr>
      </w:pPr>
      <w:r>
        <w:rPr>
          <w:rFonts w:hint="eastAsia" w:ascii="仿宋_GB2312" w:eastAsia="仿宋_GB2312"/>
          <w:b/>
          <w:bCs/>
          <w:color w:val="auto"/>
          <w:sz w:val="28"/>
          <w:szCs w:val="28"/>
        </w:rPr>
        <w:t>  </w:t>
      </w:r>
      <w:r>
        <w:rPr>
          <w:rFonts w:hint="eastAsia" w:ascii="仿宋_GB2312" w:eastAsia="仿宋_GB2312"/>
          <w:b/>
          <w:bCs/>
          <w:color w:val="auto"/>
          <w:sz w:val="28"/>
          <w:szCs w:val="28"/>
          <w:lang w:val="en-US" w:eastAsia="zh-CN"/>
        </w:rPr>
        <w:t xml:space="preserve">   </w:t>
      </w:r>
      <w:r>
        <w:rPr>
          <w:rFonts w:hint="eastAsia" w:ascii="仿宋_GB2312" w:eastAsia="仿宋_GB2312"/>
          <w:b/>
          <w:bCs/>
          <w:color w:val="auto"/>
          <w:sz w:val="28"/>
          <w:szCs w:val="28"/>
        </w:rPr>
        <w:t>2.中标人声明为残疾人福利性单位的，采购代理机构将随中标结果同时公告其《残疾人福利性单位声明函》，接受社会监督</w:t>
      </w:r>
      <w:r>
        <w:rPr>
          <w:rFonts w:hint="eastAsia" w:ascii="仿宋_GB2312" w:eastAsia="仿宋_GB2312"/>
          <w:b/>
          <w:bCs/>
          <w:color w:val="auto"/>
          <w:sz w:val="28"/>
          <w:szCs w:val="28"/>
          <w:lang w:eastAsia="zh-CN"/>
        </w:rPr>
        <w:t>；</w:t>
      </w:r>
    </w:p>
    <w:p w14:paraId="33F59567">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b/>
          <w:bCs/>
          <w:color w:val="auto"/>
          <w:sz w:val="28"/>
          <w:szCs w:val="28"/>
        </w:rPr>
      </w:pPr>
      <w:r>
        <w:rPr>
          <w:rFonts w:hint="eastAsia" w:ascii="仿宋_GB2312" w:eastAsia="仿宋_GB2312"/>
          <w:b/>
          <w:bCs/>
          <w:color w:val="auto"/>
          <w:sz w:val="28"/>
          <w:szCs w:val="28"/>
        </w:rPr>
        <w:t>  </w:t>
      </w:r>
      <w:r>
        <w:rPr>
          <w:rFonts w:hint="eastAsia" w:ascii="仿宋_GB2312" w:eastAsia="仿宋_GB2312"/>
          <w:b/>
          <w:bCs/>
          <w:color w:val="auto"/>
          <w:sz w:val="28"/>
          <w:szCs w:val="28"/>
          <w:lang w:val="en-US" w:eastAsia="zh-CN"/>
        </w:rPr>
        <w:t xml:space="preserve">  </w:t>
      </w:r>
      <w:r>
        <w:rPr>
          <w:rFonts w:hint="eastAsia" w:ascii="仿宋_GB2312" w:eastAsia="仿宋_GB2312"/>
          <w:b/>
          <w:bCs/>
          <w:color w:val="auto"/>
          <w:sz w:val="28"/>
          <w:szCs w:val="28"/>
        </w:rPr>
        <w:t>3.享受政府采购</w:t>
      </w:r>
      <w:bookmarkStart w:id="133" w:name="_Toc3082_WPSOffice_Level1"/>
      <w:r>
        <w:rPr>
          <w:rFonts w:hint="eastAsia" w:ascii="仿宋_GB2312" w:eastAsia="仿宋_GB2312"/>
          <w:b/>
          <w:bCs/>
          <w:color w:val="auto"/>
          <w:sz w:val="28"/>
          <w:szCs w:val="28"/>
        </w:rPr>
        <w:t>支持政策的残疾人福利性单位应当同时满足</w:t>
      </w:r>
      <w:bookmarkEnd w:id="133"/>
      <w:r>
        <w:rPr>
          <w:rFonts w:hint="eastAsia" w:ascii="仿宋_GB2312" w:eastAsia="仿宋_GB2312"/>
          <w:b/>
          <w:bCs/>
          <w:color w:val="auto"/>
          <w:sz w:val="28"/>
          <w:szCs w:val="28"/>
        </w:rPr>
        <w:t>以下</w:t>
      </w:r>
      <w:bookmarkStart w:id="134" w:name="_Toc31482_WPSOffice_Level1"/>
      <w:r>
        <w:rPr>
          <w:rFonts w:hint="eastAsia" w:ascii="仿宋_GB2312" w:eastAsia="仿宋_GB2312"/>
          <w:b/>
          <w:bCs/>
          <w:color w:val="auto"/>
          <w:sz w:val="28"/>
          <w:szCs w:val="28"/>
        </w:rPr>
        <w:t>条件：</w:t>
      </w:r>
    </w:p>
    <w:p w14:paraId="17E8DF81">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w:t>
      </w:r>
      <w:r>
        <w:rPr>
          <w:rFonts w:hint="eastAsia" w:ascii="仿宋_GB2312" w:eastAsia="仿宋_GB2312"/>
          <w:color w:val="auto"/>
          <w:sz w:val="28"/>
          <w:szCs w:val="28"/>
          <w:lang w:val="en-US" w:eastAsia="zh-CN"/>
        </w:rPr>
        <w:t xml:space="preserve"> </w:t>
      </w:r>
      <w:bookmarkEnd w:id="134"/>
      <w:r>
        <w:rPr>
          <w:rFonts w:hint="eastAsia" w:ascii="仿宋_GB2312" w:eastAsia="仿宋_GB2312"/>
          <w:color w:val="auto"/>
          <w:sz w:val="28"/>
          <w:szCs w:val="28"/>
        </w:rPr>
        <w:t>（1）安置的残疾人占本单位在职职工人数的比例不低于25%（含25%），并且安置的残疾人人数不少于10人（含10人）；</w:t>
      </w:r>
    </w:p>
    <w:p w14:paraId="1A61D185">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（2）依法与安置的每位残疾人签订了一年以上（含一年）的劳动合同或服务协议；</w:t>
      </w:r>
    </w:p>
    <w:p w14:paraId="23239ACC">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（3）为安置的每位残疾人按月足额缴纳了基本养老保险、基本医疗保险、失业保险、工伤保险和生育保险等社会保险费；</w:t>
      </w:r>
    </w:p>
    <w:p w14:paraId="5761FD14">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（4）通过银行等金融机构向安置的每位残疾人，按月支付了不低于单位所在区县适用的经省级人民政府批准的月最低工资标准的工资；</w:t>
      </w:r>
    </w:p>
    <w:p w14:paraId="5924C20E">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color w:val="auto"/>
          <w:sz w:val="28"/>
          <w:szCs w:val="28"/>
        </w:rPr>
      </w:pPr>
      <w:r>
        <w:rPr>
          <w:rFonts w:hint="eastAsia" w:ascii="仿宋_GB2312" w:eastAsia="仿宋_GB2312"/>
          <w:color w:val="auto"/>
        </w:rPr>
        <w:t>  </w:t>
      </w:r>
      <w:r>
        <w:rPr>
          <w:rFonts w:hint="eastAsia" w:ascii="仿宋_GB2312" w:eastAsia="仿宋_GB2312"/>
          <w:color w:val="auto"/>
          <w:lang w:val="en-US" w:eastAsia="zh-CN"/>
        </w:rPr>
        <w:t xml:space="preserve"> </w:t>
      </w:r>
      <w:r>
        <w:rPr>
          <w:rFonts w:hint="eastAsia" w:ascii="仿宋_GB2312" w:eastAsia="仿宋_GB2312"/>
          <w:color w:val="auto"/>
          <w:sz w:val="28"/>
          <w:szCs w:val="28"/>
        </w:rPr>
        <w:t>（5）提供本单位制造的货物、承担的工程或者服务（以下简称产品），或者提供其他残疾人福利性单位制造的货物（不包括使用非残疾人福利性单位注册商标的货物）。</w:t>
      </w:r>
    </w:p>
    <w:p w14:paraId="255E58C5">
      <w:pPr>
        <w:pStyle w:val="6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D1923A1">
      <w:pPr>
        <w:pStyle w:val="669"/>
        <w:spacing w:line="405" w:lineRule="atLeast"/>
        <w:rPr>
          <w:rFonts w:hint="eastAsia" w:ascii="仿宋_GB2312" w:eastAsia="仿宋_GB2312"/>
          <w:color w:val="auto"/>
        </w:rPr>
      </w:pPr>
      <w:r>
        <w:rPr>
          <w:rFonts w:hint="eastAsia" w:ascii="仿宋_GB2312" w:eastAsia="仿宋_GB2312"/>
          <w:color w:val="auto"/>
        </w:rPr>
        <w:br w:type="page"/>
      </w:r>
      <w:r>
        <w:rPr>
          <w:rFonts w:hint="eastAsia" w:ascii="仿宋_GB2312" w:eastAsia="仿宋_GB2312"/>
          <w:color w:val="auto"/>
        </w:rPr>
        <w:t>  ③</w:t>
      </w:r>
      <w:r>
        <w:rPr>
          <w:rFonts w:hint="eastAsia" w:ascii="仿宋_GB2312" w:eastAsia="仿宋_GB2312"/>
          <w:b/>
          <w:bCs/>
          <w:color w:val="auto"/>
        </w:rPr>
        <w:t>监狱企业由省级以上监狱管理局、戒毒管理局（含新疆生产建设兵团）出具的属于监狱企业的证明文件（服务由监狱企业承接的必须提供）</w:t>
      </w:r>
    </w:p>
    <w:p w14:paraId="60EBE6D1">
      <w:pPr>
        <w:pStyle w:val="669"/>
        <w:spacing w:line="405" w:lineRule="atLeast"/>
        <w:rPr>
          <w:rFonts w:hint="eastAsia" w:ascii="仿宋_GB2312" w:eastAsia="仿宋_GB2312"/>
          <w:color w:val="auto"/>
        </w:rPr>
      </w:pPr>
      <w:r>
        <w:rPr>
          <w:rFonts w:hint="eastAsia" w:ascii="仿宋_GB2312" w:eastAsia="仿宋_GB2312"/>
          <w:color w:val="auto"/>
        </w:rPr>
        <w:t> </w:t>
      </w:r>
    </w:p>
    <w:p w14:paraId="498198A1">
      <w:pPr>
        <w:pStyle w:val="669"/>
        <w:spacing w:line="405" w:lineRule="atLeast"/>
        <w:rPr>
          <w:rFonts w:hint="eastAsia" w:ascii="仿宋_GB2312" w:eastAsia="仿宋_GB2312"/>
          <w:color w:val="auto"/>
        </w:rPr>
      </w:pPr>
      <w:r>
        <w:rPr>
          <w:rFonts w:hint="eastAsia" w:ascii="仿宋_GB2312" w:eastAsia="仿宋_GB2312"/>
          <w:color w:val="auto"/>
        </w:rPr>
        <w:t> </w:t>
      </w:r>
    </w:p>
    <w:p w14:paraId="037CFF66">
      <w:pPr>
        <w:pStyle w:val="669"/>
        <w:spacing w:line="405" w:lineRule="atLeast"/>
        <w:rPr>
          <w:rFonts w:hint="eastAsia" w:ascii="仿宋_GB2312" w:eastAsia="仿宋_GB2312"/>
          <w:color w:val="auto"/>
        </w:rPr>
      </w:pPr>
      <w:r>
        <w:rPr>
          <w:rFonts w:hint="eastAsia" w:ascii="仿宋_GB2312" w:eastAsia="仿宋_GB2312"/>
          <w:color w:val="auto"/>
        </w:rPr>
        <w:t> </w:t>
      </w:r>
    </w:p>
    <w:p w14:paraId="1C96356E">
      <w:pPr>
        <w:pStyle w:val="669"/>
        <w:spacing w:line="405" w:lineRule="atLeast"/>
        <w:rPr>
          <w:rFonts w:hint="eastAsia" w:ascii="仿宋_GB2312" w:eastAsia="仿宋_GB2312"/>
          <w:color w:val="auto"/>
        </w:rPr>
      </w:pPr>
      <w:r>
        <w:rPr>
          <w:rFonts w:hint="eastAsia" w:ascii="仿宋_GB2312" w:eastAsia="仿宋_GB2312"/>
          <w:b/>
          <w:bCs/>
          <w:color w:val="auto"/>
        </w:rPr>
        <w:t xml:space="preserve">  </w:t>
      </w:r>
      <w:r>
        <w:rPr>
          <w:rFonts w:hint="eastAsia" w:ascii="仿宋_GB2312" w:eastAsia="仿宋_GB2312"/>
          <w:b/>
          <w:bCs/>
          <w:color w:val="auto"/>
          <w:sz w:val="28"/>
          <w:szCs w:val="28"/>
        </w:rPr>
        <w:t>注：请以PDF格式提供并加盖投标人CA电子签章。</w:t>
      </w:r>
    </w:p>
    <w:p w14:paraId="419D8726">
      <w:pPr>
        <w:pStyle w:val="669"/>
        <w:spacing w:line="405" w:lineRule="atLeast"/>
        <w:rPr>
          <w:rFonts w:hint="eastAsia" w:ascii="仿宋_GB2312" w:eastAsia="仿宋_GB2312"/>
          <w:color w:val="auto"/>
        </w:rPr>
      </w:pPr>
      <w:r>
        <w:rPr>
          <w:rFonts w:hint="eastAsia" w:ascii="仿宋_GB2312" w:eastAsia="仿宋_GB2312"/>
          <w:color w:val="auto"/>
        </w:rPr>
        <w:t> </w:t>
      </w:r>
    </w:p>
    <w:bookmarkEnd w:id="124"/>
    <w:p w14:paraId="46891A06">
      <w:pPr>
        <w:snapToGrid w:val="0"/>
        <w:spacing w:before="120" w:beforeLines="50" w:after="50" w:line="400" w:lineRule="exact"/>
        <w:rPr>
          <w:rFonts w:ascii="仿宋_GB2312" w:eastAsia="仿宋_GB2312"/>
          <w:color w:val="auto"/>
          <w:szCs w:val="21"/>
        </w:rPr>
        <w:sectPr>
          <w:pgSz w:w="11906" w:h="16838"/>
          <w:pgMar w:top="1440" w:right="1006" w:bottom="1440" w:left="1440" w:header="851" w:footer="992" w:gutter="0"/>
          <w:cols w:space="720" w:num="1"/>
          <w:docGrid w:linePitch="312" w:charSpace="0"/>
        </w:sectPr>
      </w:pPr>
    </w:p>
    <w:p w14:paraId="2C12D3B4">
      <w:pPr>
        <w:spacing w:line="276" w:lineRule="auto"/>
        <w:jc w:val="center"/>
        <w:rPr>
          <w:rFonts w:hint="eastAsia" w:ascii="仿宋_GB2312" w:hAnsi="宋体" w:eastAsia="仿宋_GB2312"/>
          <w:b/>
          <w:bCs/>
          <w:color w:val="auto"/>
          <w:sz w:val="56"/>
          <w:szCs w:val="56"/>
        </w:rPr>
      </w:pPr>
      <w:r>
        <w:rPr>
          <w:rFonts w:hint="eastAsia" w:ascii="仿宋_GB2312" w:hAnsi="宋体" w:eastAsia="仿宋_GB2312"/>
          <w:b/>
          <w:bCs/>
          <w:color w:val="auto"/>
          <w:sz w:val="56"/>
          <w:szCs w:val="56"/>
        </w:rPr>
        <w:t xml:space="preserve">   </w:t>
      </w:r>
    </w:p>
    <w:p w14:paraId="65007A6B">
      <w:pPr>
        <w:spacing w:line="276" w:lineRule="auto"/>
        <w:jc w:val="center"/>
        <w:rPr>
          <w:rFonts w:hint="eastAsia" w:ascii="仿宋_GB2312" w:hAnsi="宋体" w:eastAsia="仿宋_GB2312"/>
          <w:b/>
          <w:bCs/>
          <w:color w:val="auto"/>
          <w:sz w:val="56"/>
          <w:szCs w:val="56"/>
        </w:rPr>
      </w:pPr>
    </w:p>
    <w:p w14:paraId="0F3D8663">
      <w:pPr>
        <w:spacing w:line="276" w:lineRule="auto"/>
        <w:jc w:val="center"/>
        <w:rPr>
          <w:rFonts w:hint="eastAsia" w:ascii="仿宋_GB2312" w:hAnsi="宋体" w:eastAsia="仿宋_GB2312"/>
          <w:b/>
          <w:bCs/>
          <w:color w:val="auto"/>
          <w:sz w:val="56"/>
          <w:szCs w:val="56"/>
        </w:rPr>
      </w:pPr>
    </w:p>
    <w:p w14:paraId="4171FA2B">
      <w:pPr>
        <w:spacing w:line="276" w:lineRule="auto"/>
        <w:jc w:val="center"/>
        <w:rPr>
          <w:rFonts w:hint="eastAsia" w:ascii="仿宋_GB2312" w:hAnsi="宋体" w:eastAsia="仿宋_GB2312"/>
          <w:b/>
          <w:bCs/>
          <w:color w:val="auto"/>
          <w:sz w:val="56"/>
          <w:szCs w:val="56"/>
        </w:rPr>
      </w:pPr>
    </w:p>
    <w:p w14:paraId="3983499A">
      <w:pPr>
        <w:spacing w:line="276" w:lineRule="auto"/>
        <w:rPr>
          <w:rFonts w:hint="eastAsia" w:ascii="仿宋_GB2312" w:hAnsi="宋体" w:eastAsia="仿宋_GB2312"/>
          <w:b/>
          <w:bCs/>
          <w:color w:val="auto"/>
          <w:sz w:val="56"/>
          <w:szCs w:val="56"/>
        </w:rPr>
      </w:pPr>
    </w:p>
    <w:p w14:paraId="7310CF7B">
      <w:pPr>
        <w:spacing w:line="276" w:lineRule="auto"/>
        <w:rPr>
          <w:rFonts w:hint="eastAsia" w:ascii="仿宋_GB2312" w:hAnsi="宋体" w:eastAsia="仿宋_GB2312"/>
          <w:b/>
          <w:bCs/>
          <w:color w:val="auto"/>
          <w:sz w:val="56"/>
          <w:szCs w:val="56"/>
        </w:rPr>
      </w:pPr>
    </w:p>
    <w:p w14:paraId="6625D2B9">
      <w:pPr>
        <w:spacing w:line="276" w:lineRule="auto"/>
        <w:rPr>
          <w:rFonts w:hint="eastAsia" w:ascii="仿宋_GB2312" w:hAnsi="宋体" w:eastAsia="仿宋_GB2312"/>
          <w:b/>
          <w:bCs/>
          <w:color w:val="auto"/>
          <w:sz w:val="56"/>
          <w:szCs w:val="56"/>
        </w:rPr>
      </w:pPr>
    </w:p>
    <w:p w14:paraId="59428191">
      <w:pPr>
        <w:spacing w:line="276" w:lineRule="auto"/>
        <w:jc w:val="center"/>
        <w:rPr>
          <w:rFonts w:hint="eastAsia" w:ascii="仿宋_GB2312" w:hAnsi="宋体" w:eastAsia="仿宋_GB2312"/>
          <w:b/>
          <w:bCs/>
          <w:color w:val="auto"/>
          <w:sz w:val="56"/>
          <w:szCs w:val="56"/>
        </w:rPr>
      </w:pPr>
      <w:bookmarkStart w:id="135" w:name="_Toc31197_WPSOffice_Level1"/>
      <w:bookmarkStart w:id="136" w:name="_Toc18846_WPSOffice_Level1"/>
      <w:bookmarkStart w:id="137" w:name="_Toc25679_WPSOffice_Level1"/>
      <w:bookmarkStart w:id="138" w:name="_Toc18295_WPSOffice_Level1"/>
      <w:bookmarkStart w:id="139" w:name="_Toc26174_WPSOffice_Level1"/>
      <w:r>
        <w:rPr>
          <w:rFonts w:hint="eastAsia" w:ascii="仿宋_GB2312" w:hAnsi="宋体" w:eastAsia="仿宋_GB2312"/>
          <w:b/>
          <w:bCs/>
          <w:color w:val="auto"/>
          <w:sz w:val="44"/>
          <w:szCs w:val="44"/>
        </w:rPr>
        <w:t>二、报价要求文件格式</w:t>
      </w:r>
      <w:bookmarkEnd w:id="135"/>
      <w:bookmarkEnd w:id="136"/>
      <w:bookmarkEnd w:id="137"/>
      <w:bookmarkEnd w:id="138"/>
      <w:bookmarkEnd w:id="139"/>
    </w:p>
    <w:p w14:paraId="1CBA7107">
      <w:pPr>
        <w:snapToGrid w:val="0"/>
        <w:spacing w:before="50" w:after="50"/>
        <w:rPr>
          <w:rFonts w:ascii="仿宋_GB2312" w:eastAsia="仿宋_GB2312"/>
          <w:bCs/>
          <w:color w:val="auto"/>
          <w:sz w:val="30"/>
          <w:szCs w:val="30"/>
        </w:rPr>
      </w:pPr>
    </w:p>
    <w:p w14:paraId="35662DEA">
      <w:pPr>
        <w:snapToGrid w:val="0"/>
        <w:spacing w:before="50" w:after="50"/>
        <w:rPr>
          <w:rFonts w:ascii="仿宋_GB2312" w:eastAsia="仿宋_GB2312"/>
          <w:bCs/>
          <w:color w:val="auto"/>
          <w:sz w:val="30"/>
          <w:szCs w:val="30"/>
        </w:rPr>
        <w:sectPr>
          <w:pgSz w:w="11906" w:h="16838"/>
          <w:pgMar w:top="1440" w:right="1440" w:bottom="1440" w:left="1440" w:header="851" w:footer="992" w:gutter="0"/>
          <w:cols w:space="720" w:num="1"/>
          <w:docGrid w:linePitch="312" w:charSpace="0"/>
        </w:sectPr>
      </w:pPr>
    </w:p>
    <w:p w14:paraId="0B9CC8DA">
      <w:pPr>
        <w:snapToGrid w:val="0"/>
        <w:spacing w:before="50" w:after="50" w:line="400" w:lineRule="exact"/>
        <w:rPr>
          <w:rFonts w:ascii="仿宋_GB2312" w:eastAsia="仿宋_GB2312"/>
          <w:b/>
          <w:bCs/>
          <w:color w:val="auto"/>
          <w:sz w:val="24"/>
        </w:rPr>
      </w:pPr>
      <w:r>
        <w:rPr>
          <w:rFonts w:hint="eastAsia" w:ascii="仿宋_GB2312" w:eastAsia="仿宋_GB2312"/>
          <w:b/>
          <w:bCs/>
          <w:color w:val="auto"/>
          <w:sz w:val="24"/>
        </w:rPr>
        <w:t>报价要求文件目录：</w:t>
      </w:r>
    </w:p>
    <w:p w14:paraId="33A76540">
      <w:pPr>
        <w:snapToGrid w:val="0"/>
        <w:spacing w:before="50" w:after="50" w:line="400" w:lineRule="exact"/>
        <w:rPr>
          <w:rFonts w:ascii="仿宋_GB2312" w:eastAsia="仿宋_GB2312"/>
          <w:b/>
          <w:bCs/>
          <w:color w:val="auto"/>
          <w:szCs w:val="21"/>
        </w:rPr>
      </w:pPr>
    </w:p>
    <w:p w14:paraId="56FB489E">
      <w:pPr>
        <w:tabs>
          <w:tab w:val="left" w:pos="3870"/>
          <w:tab w:val="left" w:pos="4085"/>
        </w:tabs>
        <w:snapToGrid w:val="0"/>
        <w:jc w:val="center"/>
        <w:rPr>
          <w:rFonts w:ascii="仿宋_GB2312" w:eastAsia="仿宋_GB2312"/>
          <w:color w:val="auto"/>
          <w:sz w:val="36"/>
          <w:szCs w:val="36"/>
        </w:rPr>
      </w:pPr>
    </w:p>
    <w:p w14:paraId="35B640C0">
      <w:pPr>
        <w:spacing w:line="276" w:lineRule="auto"/>
        <w:jc w:val="center"/>
        <w:rPr>
          <w:rFonts w:ascii="仿宋_GB2312" w:eastAsia="仿宋_GB2312"/>
          <w:color w:val="auto"/>
          <w:sz w:val="44"/>
          <w:szCs w:val="44"/>
        </w:rPr>
      </w:pPr>
      <w:r>
        <w:rPr>
          <w:rFonts w:hint="eastAsia" w:ascii="仿宋_GB2312" w:eastAsia="仿宋_GB2312"/>
          <w:color w:val="auto"/>
          <w:sz w:val="44"/>
          <w:szCs w:val="44"/>
        </w:rPr>
        <w:t>目    录</w:t>
      </w:r>
    </w:p>
    <w:p w14:paraId="25E42164">
      <w:pPr>
        <w:spacing w:line="360" w:lineRule="auto"/>
        <w:ind w:left="0" w:leftChars="0" w:firstLine="420" w:firstLineChars="150"/>
        <w:rPr>
          <w:rFonts w:ascii="仿宋_GB2312" w:eastAsia="仿宋_GB2312" w:cs="Courier New"/>
          <w:color w:val="auto"/>
          <w:sz w:val="28"/>
          <w:szCs w:val="28"/>
        </w:rPr>
      </w:pPr>
      <w:r>
        <w:rPr>
          <w:rFonts w:hint="eastAsia" w:ascii="仿宋_GB2312" w:eastAsia="仿宋_GB2312" w:cs="Courier New"/>
          <w:color w:val="auto"/>
          <w:sz w:val="28"/>
          <w:szCs w:val="28"/>
        </w:rPr>
        <w:t>（1）开标一览表（</w:t>
      </w:r>
      <w:r>
        <w:rPr>
          <w:rFonts w:hint="eastAsia" w:ascii="仿宋_GB2312" w:eastAsia="仿宋_GB2312"/>
          <w:b/>
          <w:bCs/>
          <w:color w:val="auto"/>
          <w:sz w:val="28"/>
          <w:szCs w:val="28"/>
        </w:rPr>
        <w:t>必须提供</w:t>
      </w:r>
      <w:r>
        <w:rPr>
          <w:rFonts w:hint="eastAsia" w:ascii="仿宋_GB2312" w:eastAsia="仿宋_GB2312" w:cs="Courier New"/>
          <w:color w:val="auto"/>
          <w:sz w:val="28"/>
          <w:szCs w:val="28"/>
        </w:rPr>
        <w:t>）………………………………………</w:t>
      </w:r>
    </w:p>
    <w:p w14:paraId="3B3D9B0F">
      <w:pPr>
        <w:spacing w:line="360" w:lineRule="auto"/>
        <w:ind w:left="0" w:leftChars="0" w:firstLine="420" w:firstLineChars="150"/>
        <w:rPr>
          <w:rFonts w:ascii="仿宋_GB2312" w:eastAsia="仿宋_GB2312" w:cs="Courier New"/>
          <w:color w:val="auto"/>
          <w:sz w:val="24"/>
        </w:rPr>
      </w:pPr>
      <w:r>
        <w:rPr>
          <w:rFonts w:hint="eastAsia" w:ascii="仿宋_GB2312" w:eastAsia="仿宋_GB2312" w:cs="Courier New"/>
          <w:color w:val="auto"/>
          <w:sz w:val="28"/>
          <w:szCs w:val="28"/>
        </w:rPr>
        <w:t>（</w:t>
      </w:r>
      <w:r>
        <w:rPr>
          <w:rFonts w:ascii="仿宋_GB2312" w:eastAsia="仿宋_GB2312" w:cs="Courier New"/>
          <w:color w:val="auto"/>
          <w:sz w:val="28"/>
          <w:szCs w:val="28"/>
        </w:rPr>
        <w:t>2</w:t>
      </w:r>
      <w:r>
        <w:rPr>
          <w:rFonts w:hint="eastAsia" w:ascii="仿宋_GB2312" w:eastAsia="仿宋_GB2312" w:cs="Courier New"/>
          <w:color w:val="auto"/>
          <w:sz w:val="28"/>
          <w:szCs w:val="28"/>
        </w:rPr>
        <w:t>）投标报价明细表</w:t>
      </w:r>
      <w:r>
        <w:rPr>
          <w:rFonts w:hint="eastAsia" w:ascii="仿宋_GB2312" w:eastAsia="仿宋_GB2312" w:cs="Courier New"/>
          <w:b/>
          <w:bCs/>
          <w:color w:val="auto"/>
          <w:sz w:val="28"/>
          <w:szCs w:val="28"/>
        </w:rPr>
        <w:t>（必须提供）</w:t>
      </w:r>
      <w:r>
        <w:rPr>
          <w:rFonts w:hint="eastAsia" w:ascii="仿宋_GB2312" w:eastAsia="仿宋_GB2312" w:cs="Courier New"/>
          <w:color w:val="auto"/>
          <w:sz w:val="28"/>
          <w:szCs w:val="28"/>
        </w:rPr>
        <w:t>…………………………………</w:t>
      </w:r>
    </w:p>
    <w:p w14:paraId="55F8238E">
      <w:pPr>
        <w:snapToGrid w:val="0"/>
        <w:spacing w:before="120" w:beforeLines="50" w:after="50" w:line="320" w:lineRule="exact"/>
        <w:jc w:val="center"/>
        <w:rPr>
          <w:rFonts w:ascii="仿宋_GB2312" w:eastAsia="仿宋_GB2312"/>
          <w:color w:val="auto"/>
          <w:sz w:val="30"/>
          <w:szCs w:val="30"/>
        </w:rPr>
        <w:sectPr>
          <w:pgSz w:w="11906" w:h="16838"/>
          <w:pgMar w:top="1440" w:right="1440" w:bottom="1440" w:left="1440" w:header="851" w:footer="992" w:gutter="0"/>
          <w:cols w:space="720" w:num="1"/>
          <w:docGrid w:linePitch="312" w:charSpace="0"/>
        </w:sectPr>
      </w:pPr>
    </w:p>
    <w:p w14:paraId="230A3376">
      <w:pPr>
        <w:spacing w:line="276" w:lineRule="auto"/>
        <w:jc w:val="left"/>
        <w:rPr>
          <w:rFonts w:ascii="仿宋_GB2312" w:hAnsi="Courier New" w:eastAsia="仿宋_GB2312" w:cs="Courier New"/>
          <w:b/>
          <w:color w:val="auto"/>
          <w:sz w:val="24"/>
        </w:rPr>
      </w:pPr>
      <w:bookmarkStart w:id="140" w:name="_Toc16430_WPSOffice_Level1"/>
      <w:r>
        <w:rPr>
          <w:rFonts w:hint="eastAsia" w:ascii="仿宋_GB2312" w:hAnsi="Courier New" w:eastAsia="仿宋_GB2312" w:cs="Courier New"/>
          <w:b/>
          <w:color w:val="auto"/>
          <w:sz w:val="24"/>
        </w:rPr>
        <w:t>（1）开标一览</w:t>
      </w:r>
      <w:bookmarkEnd w:id="140"/>
      <w:r>
        <w:rPr>
          <w:rFonts w:hint="eastAsia" w:ascii="仿宋_GB2312" w:hAnsi="Courier New" w:eastAsia="仿宋_GB2312" w:cs="Courier New"/>
          <w:b/>
          <w:color w:val="auto"/>
          <w:sz w:val="24"/>
        </w:rPr>
        <w:t>表格式（必须提供）：</w:t>
      </w:r>
    </w:p>
    <w:p w14:paraId="0D22751A">
      <w:pPr>
        <w:snapToGrid w:val="0"/>
        <w:spacing w:before="50" w:after="50" w:line="400" w:lineRule="exact"/>
        <w:jc w:val="center"/>
        <w:rPr>
          <w:rFonts w:hint="eastAsia" w:ascii="仿宋_GB2312" w:eastAsia="仿宋_GB2312"/>
          <w:b/>
          <w:bCs/>
          <w:color w:val="auto"/>
          <w:sz w:val="32"/>
          <w:szCs w:val="32"/>
        </w:rPr>
      </w:pPr>
    </w:p>
    <w:p w14:paraId="61B61779">
      <w:pPr>
        <w:snapToGrid w:val="0"/>
        <w:spacing w:before="50" w:after="50" w:line="400" w:lineRule="exact"/>
        <w:jc w:val="center"/>
        <w:rPr>
          <w:rFonts w:ascii="仿宋_GB2312" w:eastAsia="仿宋_GB2312"/>
          <w:b/>
          <w:bCs/>
          <w:color w:val="auto"/>
          <w:sz w:val="32"/>
          <w:szCs w:val="32"/>
        </w:rPr>
      </w:pPr>
      <w:bookmarkStart w:id="141" w:name="_Toc20673_WPSOffice_Level1"/>
      <w:bookmarkStart w:id="142" w:name="_Toc31573_WPSOffice_Level1"/>
      <w:bookmarkStart w:id="143" w:name="_Toc29713_WPSOffice_Level1"/>
      <w:bookmarkStart w:id="144" w:name="_Toc15616_WPSOffice_Level1"/>
      <w:bookmarkStart w:id="145" w:name="_Toc23192_WPSOffice_Level1"/>
      <w:r>
        <w:rPr>
          <w:rFonts w:hint="eastAsia" w:ascii="仿宋_GB2312" w:eastAsia="仿宋_GB2312"/>
          <w:b/>
          <w:bCs/>
          <w:color w:val="auto"/>
          <w:sz w:val="36"/>
          <w:szCs w:val="36"/>
        </w:rPr>
        <w:t>开标一览表</w:t>
      </w:r>
      <w:bookmarkEnd w:id="141"/>
      <w:bookmarkEnd w:id="142"/>
      <w:bookmarkEnd w:id="143"/>
      <w:bookmarkEnd w:id="144"/>
      <w:bookmarkEnd w:id="145"/>
    </w:p>
    <w:p w14:paraId="42856EFA">
      <w:pPr>
        <w:keepLines w:val="0"/>
        <w:pageBreakBefore w:val="0"/>
        <w:widowControl w:val="0"/>
        <w:kinsoku/>
        <w:wordWrap/>
        <w:overflowPunct/>
        <w:topLinePunct w:val="0"/>
        <w:autoSpaceDE/>
        <w:autoSpaceDN/>
        <w:bidi w:val="0"/>
        <w:snapToGrid w:val="0"/>
        <w:spacing w:line="240" w:lineRule="auto"/>
        <w:jc w:val="left"/>
        <w:textAlignment w:val="auto"/>
        <w:rPr>
          <w:rFonts w:hint="eastAsia" w:ascii="仿宋_GB2312" w:eastAsia="仿宋_GB2312"/>
          <w:b w:val="0"/>
          <w:bCs/>
          <w:color w:val="auto"/>
          <w:sz w:val="30"/>
          <w:u w:val="none"/>
          <w:lang w:eastAsia="zh-CN"/>
        </w:rPr>
      </w:pPr>
    </w:p>
    <w:p w14:paraId="507153AC">
      <w:pPr>
        <w:keepNext w:val="0"/>
        <w:keepLines w:val="0"/>
        <w:pageBreakBefore w:val="0"/>
        <w:widowControl w:val="0"/>
        <w:kinsoku/>
        <w:wordWrap/>
        <w:overflowPunct/>
        <w:topLinePunct w:val="0"/>
        <w:autoSpaceDE/>
        <w:autoSpaceDN/>
        <w:bidi w:val="0"/>
        <w:adjustRightInd/>
        <w:snapToGrid w:val="0"/>
        <w:spacing w:line="520" w:lineRule="exact"/>
        <w:jc w:val="left"/>
        <w:textAlignment w:val="auto"/>
        <w:rPr>
          <w:rFonts w:hint="default" w:ascii="仿宋_GB2312" w:eastAsia="仿宋_GB2312"/>
          <w:b w:val="0"/>
          <w:bCs/>
          <w:color w:val="auto"/>
          <w:sz w:val="30"/>
          <w:u w:val="single"/>
          <w:lang w:val="en-US" w:eastAsia="zh-CN"/>
        </w:rPr>
      </w:pPr>
      <w:r>
        <w:rPr>
          <w:rFonts w:hint="eastAsia" w:ascii="仿宋_GB2312" w:eastAsia="仿宋_GB2312"/>
          <w:b w:val="0"/>
          <w:bCs/>
          <w:color w:val="auto"/>
          <w:sz w:val="30"/>
          <w:u w:val="none"/>
          <w:lang w:eastAsia="zh-CN"/>
        </w:rPr>
        <w:t>项目名称：</w:t>
      </w:r>
      <w:r>
        <w:rPr>
          <w:rFonts w:hint="eastAsia" w:ascii="仿宋_GB2312" w:eastAsia="仿宋_GB2312"/>
          <w:b w:val="0"/>
          <w:bCs/>
          <w:color w:val="auto"/>
          <w:sz w:val="30"/>
          <w:u w:val="single"/>
          <w:lang w:val="en-US" w:eastAsia="zh-CN"/>
        </w:rPr>
        <w:t>在线精品课程建设（三期）</w:t>
      </w:r>
    </w:p>
    <w:p w14:paraId="0A5A5BB2">
      <w:pPr>
        <w:keepNext w:val="0"/>
        <w:keepLines w:val="0"/>
        <w:pageBreakBefore w:val="0"/>
        <w:widowControl w:val="0"/>
        <w:kinsoku/>
        <w:wordWrap/>
        <w:overflowPunct/>
        <w:topLinePunct w:val="0"/>
        <w:autoSpaceDE/>
        <w:autoSpaceDN/>
        <w:bidi w:val="0"/>
        <w:adjustRightInd/>
        <w:snapToGrid w:val="0"/>
        <w:spacing w:line="520" w:lineRule="exact"/>
        <w:jc w:val="left"/>
        <w:textAlignment w:val="auto"/>
        <w:rPr>
          <w:rFonts w:hint="eastAsia"/>
          <w:b w:val="0"/>
          <w:bCs/>
          <w:u w:val="none"/>
          <w:lang w:eastAsia="zh-CN"/>
        </w:rPr>
      </w:pPr>
      <w:r>
        <w:rPr>
          <w:rFonts w:hint="eastAsia" w:ascii="仿宋_GB2312" w:eastAsia="仿宋_GB2312"/>
          <w:b w:val="0"/>
          <w:bCs/>
          <w:color w:val="auto"/>
          <w:sz w:val="30"/>
          <w:u w:val="none"/>
          <w:lang w:eastAsia="zh-CN"/>
        </w:rPr>
        <w:t>项目编号：</w:t>
      </w:r>
      <w:r>
        <w:rPr>
          <w:rFonts w:hint="eastAsia" w:ascii="仿宋_GB2312" w:eastAsia="仿宋_GB2312"/>
          <w:b w:val="0"/>
          <w:bCs/>
          <w:color w:val="auto"/>
          <w:sz w:val="30"/>
          <w:u w:val="single"/>
          <w:lang w:val="en-US" w:eastAsia="zh-CN"/>
        </w:rPr>
        <w:t xml:space="preserve">            </w:t>
      </w:r>
    </w:p>
    <w:p w14:paraId="4963C455">
      <w:pPr>
        <w:pStyle w:val="4"/>
        <w:keepLines w:val="0"/>
        <w:pageBreakBefore w:val="0"/>
        <w:widowControl w:val="0"/>
        <w:kinsoku/>
        <w:wordWrap/>
        <w:overflowPunct/>
        <w:topLinePunct w:val="0"/>
        <w:autoSpaceDE/>
        <w:autoSpaceDN/>
        <w:bidi w:val="0"/>
        <w:spacing w:before="0" w:line="240" w:lineRule="auto"/>
        <w:jc w:val="left"/>
        <w:textAlignment w:val="auto"/>
        <w:rPr>
          <w:rFonts w:hint="eastAsia"/>
          <w:b w:val="0"/>
          <w:bCs/>
          <w:sz w:val="20"/>
          <w:szCs w:val="6"/>
          <w:u w:val="none"/>
          <w:lang w:eastAsia="zh-CN"/>
        </w:rPr>
      </w:pPr>
    </w:p>
    <w:tbl>
      <w:tblPr>
        <w:tblStyle w:val="49"/>
        <w:tblW w:w="9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7294"/>
      </w:tblGrid>
      <w:tr w14:paraId="346C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950" w:type="dxa"/>
            <w:tcBorders>
              <w:top w:val="single" w:color="auto" w:sz="4" w:space="0"/>
              <w:left w:val="single" w:color="auto" w:sz="4" w:space="0"/>
              <w:bottom w:val="single" w:color="auto" w:sz="4" w:space="0"/>
              <w:right w:val="single" w:color="auto" w:sz="4" w:space="0"/>
            </w:tcBorders>
            <w:noWrap w:val="0"/>
            <w:vAlign w:val="center"/>
          </w:tcPr>
          <w:p w14:paraId="4157F07D">
            <w:pPr>
              <w:spacing w:line="276" w:lineRule="auto"/>
              <w:jc w:val="center"/>
              <w:rPr>
                <w:rFonts w:ascii="仿宋_GB2312" w:hAnsi="宋体" w:eastAsia="仿宋_GB2312"/>
                <w:color w:val="auto"/>
                <w:sz w:val="28"/>
                <w:szCs w:val="28"/>
              </w:rPr>
            </w:pPr>
            <w:r>
              <w:rPr>
                <w:rFonts w:hint="eastAsia" w:ascii="仿宋_GB2312" w:eastAsia="仿宋_GB2312"/>
                <w:color w:val="auto"/>
                <w:sz w:val="28"/>
                <w:szCs w:val="28"/>
                <w:lang w:eastAsia="zh-CN"/>
              </w:rPr>
              <w:t>分标</w:t>
            </w:r>
            <w:r>
              <w:rPr>
                <w:rFonts w:hint="eastAsia" w:ascii="仿宋_GB2312" w:eastAsia="仿宋_GB2312"/>
                <w:color w:val="auto"/>
                <w:sz w:val="28"/>
                <w:szCs w:val="28"/>
              </w:rPr>
              <w:t>号</w:t>
            </w:r>
          </w:p>
        </w:tc>
        <w:tc>
          <w:tcPr>
            <w:tcW w:w="7294" w:type="dxa"/>
            <w:tcBorders>
              <w:top w:val="single" w:color="auto" w:sz="4" w:space="0"/>
              <w:left w:val="single" w:color="auto" w:sz="4" w:space="0"/>
              <w:bottom w:val="single" w:color="auto" w:sz="4" w:space="0"/>
              <w:right w:val="single" w:color="auto" w:sz="4" w:space="0"/>
            </w:tcBorders>
            <w:noWrap w:val="0"/>
            <w:vAlign w:val="center"/>
          </w:tcPr>
          <w:p w14:paraId="793DAF7E">
            <w:pPr>
              <w:spacing w:line="276" w:lineRule="auto"/>
              <w:jc w:val="left"/>
              <w:rPr>
                <w:rFonts w:hint="eastAsia" w:ascii="仿宋_GB2312" w:hAnsi="宋体" w:eastAsia="仿宋_GB2312"/>
                <w:color w:val="auto"/>
                <w:sz w:val="28"/>
                <w:szCs w:val="28"/>
                <w:lang w:eastAsia="zh-CN"/>
              </w:rPr>
            </w:pPr>
            <w:r>
              <w:rPr>
                <w:rFonts w:hint="eastAsia" w:ascii="仿宋_GB2312" w:hAnsi="宋体" w:eastAsia="仿宋_GB2312"/>
                <w:color w:val="auto"/>
                <w:sz w:val="28"/>
                <w:szCs w:val="28"/>
                <w:lang w:val="en-US" w:eastAsia="zh-CN"/>
              </w:rPr>
              <w:t>标项</w:t>
            </w:r>
            <w:r>
              <w:rPr>
                <w:rFonts w:hint="eastAsia" w:ascii="仿宋_GB2312" w:hAnsi="宋体" w:eastAsia="仿宋_GB2312"/>
                <w:color w:val="auto"/>
                <w:sz w:val="28"/>
                <w:szCs w:val="28"/>
                <w:lang w:eastAsia="zh-CN"/>
              </w:rPr>
              <w:t>一</w:t>
            </w:r>
          </w:p>
        </w:tc>
      </w:tr>
      <w:tr w14:paraId="52DD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50" w:type="dxa"/>
            <w:tcBorders>
              <w:top w:val="single" w:color="auto" w:sz="4" w:space="0"/>
              <w:left w:val="single" w:color="auto" w:sz="4" w:space="0"/>
              <w:bottom w:val="single" w:color="auto" w:sz="4" w:space="0"/>
              <w:right w:val="single" w:color="auto" w:sz="4" w:space="0"/>
            </w:tcBorders>
            <w:noWrap w:val="0"/>
            <w:vAlign w:val="center"/>
          </w:tcPr>
          <w:p w14:paraId="726D128E">
            <w:pPr>
              <w:spacing w:line="276" w:lineRule="auto"/>
              <w:jc w:val="center"/>
              <w:rPr>
                <w:rFonts w:ascii="仿宋_GB2312" w:eastAsia="仿宋_GB2312"/>
                <w:color w:val="auto"/>
                <w:sz w:val="28"/>
                <w:szCs w:val="28"/>
              </w:rPr>
            </w:pPr>
            <w:r>
              <w:rPr>
                <w:rFonts w:hint="eastAsia" w:ascii="仿宋_GB2312" w:hAnsi="宋体" w:eastAsia="仿宋_GB2312"/>
                <w:color w:val="auto"/>
                <w:sz w:val="28"/>
                <w:szCs w:val="28"/>
                <w:lang w:val="en-US" w:eastAsia="zh-CN"/>
              </w:rPr>
              <w:t xml:space="preserve"> </w:t>
            </w:r>
            <w:r>
              <w:rPr>
                <w:rFonts w:hint="eastAsia" w:ascii="仿宋_GB2312" w:hAnsi="宋体" w:eastAsia="仿宋_GB2312"/>
                <w:color w:val="auto"/>
                <w:sz w:val="28"/>
                <w:szCs w:val="28"/>
              </w:rPr>
              <w:t>标项名称</w:t>
            </w:r>
          </w:p>
        </w:tc>
        <w:tc>
          <w:tcPr>
            <w:tcW w:w="7294" w:type="dxa"/>
            <w:tcBorders>
              <w:top w:val="single" w:color="auto" w:sz="4" w:space="0"/>
              <w:left w:val="single" w:color="auto" w:sz="4" w:space="0"/>
              <w:bottom w:val="single" w:color="auto" w:sz="4" w:space="0"/>
              <w:right w:val="single" w:color="auto" w:sz="4" w:space="0"/>
            </w:tcBorders>
            <w:noWrap w:val="0"/>
            <w:vAlign w:val="center"/>
          </w:tcPr>
          <w:p w14:paraId="4FD72CD6">
            <w:pPr>
              <w:widowControl/>
              <w:spacing w:line="276" w:lineRule="auto"/>
              <w:jc w:val="left"/>
              <w:rPr>
                <w:rFonts w:ascii="仿宋_GB2312" w:hAnsi="宋体" w:eastAsia="仿宋_GB2312" w:cs="宋体"/>
                <w:color w:val="auto"/>
                <w:sz w:val="28"/>
                <w:szCs w:val="28"/>
              </w:rPr>
            </w:pPr>
            <w:r>
              <w:rPr>
                <w:rFonts w:hint="eastAsia" w:ascii="仿宋_GB2312" w:hAnsi="宋体" w:eastAsia="仿宋_GB2312"/>
                <w:color w:val="auto"/>
                <w:sz w:val="28"/>
                <w:szCs w:val="28"/>
              </w:rPr>
              <w:t>大数据与会计专业教学资源库（二期</w:t>
            </w:r>
            <w:r>
              <w:rPr>
                <w:rFonts w:hint="eastAsia" w:ascii="仿宋_GB2312" w:hAnsi="宋体" w:eastAsia="仿宋_GB2312"/>
                <w:color w:val="auto"/>
                <w:sz w:val="28"/>
                <w:szCs w:val="28"/>
                <w:lang w:eastAsia="zh-CN"/>
              </w:rPr>
              <w:t>）</w:t>
            </w:r>
          </w:p>
        </w:tc>
      </w:tr>
      <w:tr w14:paraId="72B8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950" w:type="dxa"/>
            <w:noWrap w:val="0"/>
            <w:vAlign w:val="center"/>
          </w:tcPr>
          <w:p w14:paraId="0A274434">
            <w:pPr>
              <w:spacing w:line="276" w:lineRule="auto"/>
              <w:jc w:val="center"/>
              <w:rPr>
                <w:rFonts w:ascii="仿宋_GB2312" w:hAnsi="宋体" w:eastAsia="仿宋_GB2312"/>
                <w:color w:val="auto"/>
                <w:sz w:val="28"/>
                <w:szCs w:val="28"/>
              </w:rPr>
            </w:pPr>
            <w:r>
              <w:rPr>
                <w:rFonts w:hint="eastAsia" w:ascii="仿宋_GB2312" w:hAnsi="宋体" w:eastAsia="仿宋_GB2312"/>
                <w:color w:val="auto"/>
                <w:sz w:val="28"/>
                <w:szCs w:val="28"/>
              </w:rPr>
              <w:t>总报价</w:t>
            </w:r>
          </w:p>
        </w:tc>
        <w:tc>
          <w:tcPr>
            <w:tcW w:w="7294" w:type="dxa"/>
            <w:noWrap w:val="0"/>
            <w:vAlign w:val="center"/>
          </w:tcPr>
          <w:p w14:paraId="61618E7D">
            <w:pPr>
              <w:spacing w:line="276" w:lineRule="auto"/>
              <w:jc w:val="left"/>
              <w:rPr>
                <w:rFonts w:ascii="仿宋_GB2312" w:hAnsi="宋体" w:eastAsia="仿宋_GB2312"/>
                <w:color w:val="auto"/>
                <w:sz w:val="28"/>
                <w:szCs w:val="28"/>
              </w:rPr>
            </w:pPr>
            <w:r>
              <w:rPr>
                <w:rFonts w:hint="eastAsia" w:ascii="仿宋_GB2312" w:hAnsi="宋体" w:eastAsia="仿宋_GB2312"/>
                <w:color w:val="auto"/>
                <w:sz w:val="28"/>
                <w:szCs w:val="28"/>
              </w:rPr>
              <w:t>人民币（大写）</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w:t>
            </w:r>
            <w:r>
              <w:rPr>
                <w:rFonts w:hint="eastAsia" w:ascii="宋体" w:hAnsi="宋体" w:cs="宋体"/>
                <w:color w:val="auto"/>
                <w:spacing w:val="-6"/>
                <w:sz w:val="28"/>
                <w:szCs w:val="28"/>
              </w:rPr>
              <w:t>¥</w:t>
            </w:r>
            <w:r>
              <w:rPr>
                <w:rFonts w:hint="eastAsia" w:ascii="仿宋_GB2312" w:hAnsi="仿宋_GB2312" w:eastAsia="仿宋_GB2312" w:cs="仿宋_GB2312"/>
                <w:color w:val="auto"/>
                <w:spacing w:val="-6"/>
                <w:sz w:val="28"/>
                <w:szCs w:val="28"/>
              </w:rPr>
              <w:t xml:space="preserve"> </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w:t>
            </w:r>
          </w:p>
        </w:tc>
      </w:tr>
    </w:tbl>
    <w:p w14:paraId="7C93871F">
      <w:pPr>
        <w:spacing w:line="276" w:lineRule="auto"/>
        <w:rPr>
          <w:rFonts w:ascii="仿宋_GB2312" w:hAnsi="宋体" w:eastAsia="仿宋_GB2312"/>
          <w:color w:val="auto"/>
          <w:sz w:val="24"/>
        </w:rPr>
      </w:pPr>
    </w:p>
    <w:p w14:paraId="69AC78ED">
      <w:pPr>
        <w:spacing w:line="276" w:lineRule="auto"/>
        <w:rPr>
          <w:rFonts w:ascii="仿宋_GB2312" w:hAnsi="宋体" w:eastAsia="仿宋_GB2312"/>
          <w:color w:val="auto"/>
          <w:sz w:val="24"/>
        </w:rPr>
      </w:pPr>
    </w:p>
    <w:p w14:paraId="4D99B32A">
      <w:pPr>
        <w:spacing w:line="276" w:lineRule="auto"/>
        <w:rPr>
          <w:rFonts w:ascii="仿宋_GB2312" w:hAnsi="宋体" w:eastAsia="仿宋_GB2312"/>
          <w:color w:val="auto"/>
          <w:sz w:val="24"/>
        </w:rPr>
      </w:pPr>
    </w:p>
    <w:p w14:paraId="0368782B">
      <w:pPr>
        <w:snapToGrid w:val="0"/>
        <w:spacing w:before="50" w:after="50" w:line="400" w:lineRule="exact"/>
        <w:ind w:firstLine="562" w:firstLineChars="200"/>
        <w:jc w:val="left"/>
        <w:rPr>
          <w:rFonts w:ascii="仿宋_GB2312" w:eastAsia="仿宋_GB2312"/>
          <w:b/>
          <w:bCs/>
          <w:color w:val="auto"/>
          <w:sz w:val="28"/>
          <w:szCs w:val="28"/>
        </w:rPr>
      </w:pPr>
      <w:r>
        <w:rPr>
          <w:rFonts w:hint="eastAsia" w:ascii="仿宋_GB2312" w:eastAsia="仿宋_GB2312"/>
          <w:b/>
          <w:bCs/>
          <w:color w:val="auto"/>
          <w:sz w:val="28"/>
          <w:szCs w:val="28"/>
        </w:rPr>
        <w:t>注：1.</w:t>
      </w:r>
      <w:r>
        <w:rPr>
          <w:rFonts w:hint="eastAsia" w:ascii="仿宋_GB2312" w:eastAsia="仿宋_GB2312"/>
          <w:b/>
          <w:color w:val="auto"/>
          <w:sz w:val="28"/>
          <w:szCs w:val="28"/>
        </w:rPr>
        <w:t>此项材料必须</w:t>
      </w:r>
      <w:r>
        <w:rPr>
          <w:rFonts w:hint="eastAsia" w:ascii="仿宋_GB2312" w:hAnsi="宋体" w:eastAsia="仿宋_GB2312"/>
          <w:b/>
          <w:bCs/>
          <w:color w:val="auto"/>
          <w:sz w:val="28"/>
          <w:szCs w:val="28"/>
        </w:rPr>
        <w:t>以PDF格式上传；</w:t>
      </w:r>
    </w:p>
    <w:p w14:paraId="5B9AF8A7">
      <w:pPr>
        <w:snapToGrid w:val="0"/>
        <w:spacing w:before="50" w:after="50" w:line="400" w:lineRule="exact"/>
        <w:ind w:firstLine="1124" w:firstLineChars="400"/>
        <w:jc w:val="left"/>
        <w:rPr>
          <w:rFonts w:ascii="仿宋_GB2312" w:eastAsia="仿宋_GB2312"/>
          <w:b/>
          <w:bCs/>
          <w:color w:val="auto"/>
          <w:sz w:val="28"/>
          <w:szCs w:val="28"/>
        </w:rPr>
      </w:pPr>
      <w:r>
        <w:rPr>
          <w:rFonts w:hint="eastAsia" w:ascii="仿宋_GB2312" w:eastAsia="仿宋_GB2312"/>
          <w:b/>
          <w:bCs/>
          <w:color w:val="auto"/>
          <w:sz w:val="28"/>
          <w:szCs w:val="28"/>
        </w:rPr>
        <w:t>2.报价一经涂改，应在涂改处加盖</w:t>
      </w:r>
      <w:r>
        <w:rPr>
          <w:rFonts w:hint="eastAsia" w:ascii="仿宋_GB2312" w:eastAsia="仿宋_GB2312"/>
          <w:b/>
          <w:bCs/>
          <w:color w:val="auto"/>
          <w:sz w:val="28"/>
          <w:szCs w:val="28"/>
          <w:lang w:val="en-US" w:eastAsia="zh-CN"/>
        </w:rPr>
        <w:t>投标人</w:t>
      </w:r>
      <w:r>
        <w:rPr>
          <w:rFonts w:hint="eastAsia" w:ascii="仿宋_GB2312" w:eastAsia="仿宋_GB2312"/>
          <w:b/>
          <w:bCs/>
          <w:color w:val="auto"/>
          <w:sz w:val="28"/>
          <w:szCs w:val="28"/>
        </w:rPr>
        <w:t>CA电子签章或者由法定代表人或授权委托代理人签字或盖章，</w:t>
      </w:r>
      <w:r>
        <w:rPr>
          <w:rFonts w:hint="eastAsia" w:ascii="仿宋_GB2312" w:eastAsia="仿宋_GB2312"/>
          <w:b/>
          <w:color w:val="auto"/>
          <w:sz w:val="28"/>
          <w:szCs w:val="28"/>
        </w:rPr>
        <w:t>否则将视为无效响应</w:t>
      </w:r>
      <w:r>
        <w:rPr>
          <w:rFonts w:hint="eastAsia" w:ascii="仿宋_GB2312" w:eastAsia="仿宋_GB2312"/>
          <w:b/>
          <w:bCs/>
          <w:color w:val="auto"/>
          <w:sz w:val="28"/>
          <w:szCs w:val="28"/>
        </w:rPr>
        <w:t>；</w:t>
      </w:r>
    </w:p>
    <w:p w14:paraId="3F336E11">
      <w:pPr>
        <w:snapToGrid w:val="0"/>
        <w:spacing w:before="50" w:after="50" w:line="400" w:lineRule="exact"/>
        <w:ind w:firstLine="1124" w:firstLineChars="400"/>
        <w:jc w:val="left"/>
        <w:rPr>
          <w:rFonts w:hint="eastAsia" w:ascii="仿宋_GB2312" w:eastAsia="仿宋_GB2312"/>
          <w:b/>
          <w:color w:val="auto"/>
          <w:sz w:val="28"/>
          <w:szCs w:val="28"/>
        </w:rPr>
      </w:pPr>
      <w:r>
        <w:rPr>
          <w:rFonts w:hint="eastAsia" w:ascii="仿宋_GB2312" w:eastAsia="仿宋_GB2312"/>
          <w:b/>
          <w:color w:val="auto"/>
          <w:sz w:val="28"/>
          <w:szCs w:val="28"/>
        </w:rPr>
        <w:t>3.此表为完成本采购项目所需的全部报价总价。</w:t>
      </w:r>
    </w:p>
    <w:p w14:paraId="6F6D0EB4">
      <w:pPr>
        <w:snapToGrid w:val="0"/>
        <w:spacing w:before="50" w:after="50" w:line="400" w:lineRule="exact"/>
        <w:ind w:firstLine="1124" w:firstLineChars="400"/>
        <w:jc w:val="left"/>
        <w:rPr>
          <w:rFonts w:hint="eastAsia" w:ascii="仿宋_GB2312" w:eastAsia="仿宋_GB2312"/>
          <w:b/>
          <w:bCs/>
          <w:color w:val="auto"/>
          <w:sz w:val="28"/>
          <w:szCs w:val="28"/>
          <w:highlight w:val="none"/>
          <w:lang w:eastAsia="zh-CN"/>
        </w:rPr>
      </w:pPr>
      <w:r>
        <w:rPr>
          <w:rFonts w:hint="eastAsia" w:ascii="仿宋_GB2312" w:eastAsia="仿宋_GB2312"/>
          <w:b/>
          <w:bCs/>
          <w:color w:val="auto"/>
          <w:sz w:val="28"/>
          <w:szCs w:val="28"/>
          <w:highlight w:val="none"/>
        </w:rPr>
        <w:t>4.以上报价应与“投标报价明细表”中的“总</w:t>
      </w:r>
      <w:r>
        <w:rPr>
          <w:rFonts w:hint="eastAsia" w:ascii="仿宋_GB2312" w:eastAsia="仿宋_GB2312"/>
          <w:b/>
          <w:bCs/>
          <w:color w:val="auto"/>
          <w:sz w:val="28"/>
          <w:szCs w:val="28"/>
          <w:highlight w:val="none"/>
          <w:lang w:val="en-US" w:eastAsia="zh-CN"/>
        </w:rPr>
        <w:t>报价</w:t>
      </w:r>
      <w:r>
        <w:rPr>
          <w:rFonts w:hint="eastAsia" w:ascii="仿宋_GB2312" w:eastAsia="仿宋_GB2312"/>
          <w:b/>
          <w:bCs/>
          <w:color w:val="auto"/>
          <w:sz w:val="28"/>
          <w:szCs w:val="28"/>
          <w:highlight w:val="none"/>
        </w:rPr>
        <w:t>”相一致</w:t>
      </w:r>
      <w:r>
        <w:rPr>
          <w:rFonts w:hint="eastAsia" w:ascii="仿宋_GB2312" w:eastAsia="仿宋_GB2312"/>
          <w:b/>
          <w:bCs/>
          <w:color w:val="auto"/>
          <w:sz w:val="28"/>
          <w:szCs w:val="28"/>
          <w:highlight w:val="none"/>
          <w:lang w:eastAsia="zh-CN"/>
        </w:rPr>
        <w:t>。</w:t>
      </w:r>
    </w:p>
    <w:p w14:paraId="58A1FE49">
      <w:pPr>
        <w:snapToGrid w:val="0"/>
        <w:spacing w:before="50" w:after="50" w:line="400" w:lineRule="exact"/>
        <w:ind w:firstLine="723" w:firstLineChars="200"/>
        <w:jc w:val="left"/>
        <w:rPr>
          <w:rFonts w:ascii="仿宋_GB2312" w:eastAsia="仿宋_GB2312"/>
          <w:b/>
          <w:bCs/>
          <w:color w:val="auto"/>
          <w:sz w:val="36"/>
          <w:szCs w:val="36"/>
        </w:rPr>
      </w:pPr>
    </w:p>
    <w:p w14:paraId="77846FCF">
      <w:pPr>
        <w:snapToGrid w:val="0"/>
        <w:spacing w:line="400" w:lineRule="exact"/>
        <w:ind w:firstLine="420" w:firstLineChars="200"/>
        <w:rPr>
          <w:rFonts w:ascii="仿宋_GB2312" w:eastAsia="仿宋_GB2312"/>
          <w:color w:val="auto"/>
          <w:szCs w:val="21"/>
        </w:rPr>
      </w:pPr>
      <w:r>
        <w:rPr>
          <w:rFonts w:hint="eastAsia" w:ascii="仿宋_GB2312" w:eastAsia="仿宋_GB2312"/>
          <w:color w:val="auto"/>
          <w:szCs w:val="21"/>
        </w:rPr>
        <w:t xml:space="preserve">         </w:t>
      </w:r>
    </w:p>
    <w:p w14:paraId="11402615">
      <w:pPr>
        <w:snapToGrid w:val="0"/>
        <w:spacing w:line="400" w:lineRule="exact"/>
        <w:ind w:firstLine="420" w:firstLineChars="200"/>
        <w:rPr>
          <w:rFonts w:ascii="仿宋_GB2312" w:eastAsia="仿宋_GB2312"/>
          <w:color w:val="auto"/>
          <w:szCs w:val="21"/>
        </w:rPr>
      </w:pPr>
    </w:p>
    <w:p w14:paraId="4FE0299E">
      <w:pPr>
        <w:pStyle w:val="27"/>
        <w:ind w:firstLine="4515" w:firstLineChars="2150"/>
        <w:rPr>
          <w:rFonts w:ascii="仿宋_GB2312" w:eastAsia="仿宋_GB2312"/>
          <w:color w:val="auto"/>
        </w:rPr>
      </w:pPr>
    </w:p>
    <w:p w14:paraId="46F3D943">
      <w:pPr>
        <w:pStyle w:val="27"/>
        <w:ind w:firstLine="4515" w:firstLineChars="2150"/>
        <w:rPr>
          <w:rFonts w:ascii="仿宋_GB2312" w:eastAsia="仿宋_GB2312"/>
          <w:color w:val="auto"/>
        </w:rPr>
      </w:pPr>
    </w:p>
    <w:p w14:paraId="2D423C2B">
      <w:pPr>
        <w:ind w:firstLine="2520" w:firstLineChars="900"/>
        <w:jc w:val="both"/>
        <w:rPr>
          <w:rFonts w:ascii="仿宋_GB2312" w:eastAsia="仿宋_GB2312"/>
          <w:color w:val="auto"/>
          <w:sz w:val="28"/>
          <w:szCs w:val="28"/>
          <w:u w:val="single"/>
        </w:rPr>
      </w:pPr>
      <w:r>
        <w:rPr>
          <w:rFonts w:hint="eastAsia" w:ascii="仿宋_GB2312" w:eastAsia="仿宋_GB2312"/>
          <w:color w:val="auto"/>
          <w:sz w:val="28"/>
          <w:szCs w:val="28"/>
        </w:rPr>
        <w:t>法定代表人或委托代理人</w:t>
      </w:r>
      <w:r>
        <w:rPr>
          <w:rFonts w:hint="eastAsia" w:ascii="仿宋_GB2312" w:eastAsia="仿宋_GB2312"/>
          <w:b/>
          <w:bCs/>
          <w:color w:val="auto"/>
          <w:sz w:val="28"/>
          <w:szCs w:val="28"/>
        </w:rPr>
        <w:t>（签字）：</w:t>
      </w:r>
      <w:r>
        <w:rPr>
          <w:rFonts w:hint="eastAsia" w:ascii="仿宋_GB2312" w:eastAsia="仿宋_GB2312"/>
          <w:color w:val="auto"/>
          <w:sz w:val="28"/>
          <w:szCs w:val="28"/>
          <w:u w:val="single"/>
        </w:rPr>
        <w:t xml:space="preserve">         </w:t>
      </w:r>
      <w:r>
        <w:rPr>
          <w:rFonts w:ascii="仿宋_GB2312" w:eastAsia="仿宋_GB2312"/>
          <w:color w:val="auto"/>
          <w:sz w:val="28"/>
          <w:szCs w:val="28"/>
          <w:u w:val="single"/>
        </w:rPr>
        <w:t xml:space="preserve">      </w:t>
      </w:r>
    </w:p>
    <w:p w14:paraId="46CBAEDB">
      <w:pPr>
        <w:jc w:val="center"/>
        <w:rPr>
          <w:rFonts w:ascii="仿宋_GB2312" w:eastAsia="仿宋_GB2312"/>
          <w:color w:val="auto"/>
          <w:sz w:val="28"/>
          <w:szCs w:val="28"/>
          <w:u w:val="single"/>
        </w:rPr>
      </w:pPr>
    </w:p>
    <w:p w14:paraId="04B302F6">
      <w:pPr>
        <w:pStyle w:val="27"/>
        <w:ind w:firstLine="4200" w:firstLineChars="1500"/>
        <w:rPr>
          <w:rFonts w:hint="eastAsia" w:ascii="仿宋_GB2312" w:hAnsi="宋体" w:eastAsia="仿宋_GB2312"/>
          <w:color w:val="auto"/>
          <w:sz w:val="28"/>
          <w:szCs w:val="28"/>
        </w:rPr>
      </w:pPr>
      <w:r>
        <w:rPr>
          <w:rFonts w:hint="eastAsia" w:ascii="仿宋_GB2312" w:eastAsia="仿宋_GB2312"/>
          <w:color w:val="auto"/>
          <w:sz w:val="28"/>
          <w:szCs w:val="28"/>
        </w:rPr>
        <w:t>投标人</w:t>
      </w:r>
      <w:r>
        <w:rPr>
          <w:rFonts w:hint="eastAsia" w:ascii="仿宋_GB2312" w:eastAsia="仿宋_GB2312"/>
          <w:b/>
          <w:bCs/>
          <w:color w:val="auto"/>
          <w:sz w:val="28"/>
          <w:szCs w:val="28"/>
        </w:rPr>
        <w:t>（CA电子签章）</w:t>
      </w:r>
      <w:r>
        <w:rPr>
          <w:rFonts w:hint="eastAsia" w:ascii="仿宋_GB2312" w:eastAsia="仿宋_GB2312"/>
          <w:color w:val="auto"/>
          <w:sz w:val="28"/>
          <w:szCs w:val="28"/>
        </w:rPr>
        <w:t>：</w:t>
      </w:r>
      <w:r>
        <w:rPr>
          <w:rFonts w:hint="eastAsia" w:ascii="仿宋_GB2312" w:eastAsia="仿宋_GB2312"/>
          <w:color w:val="auto"/>
          <w:sz w:val="28"/>
          <w:szCs w:val="28"/>
          <w:u w:val="single"/>
        </w:rPr>
        <w:t xml:space="preserve">            </w:t>
      </w:r>
    </w:p>
    <w:p w14:paraId="3A12316F">
      <w:pPr>
        <w:pStyle w:val="27"/>
        <w:spacing w:line="240" w:lineRule="atLeast"/>
        <w:jc w:val="right"/>
        <w:rPr>
          <w:rFonts w:hint="eastAsia" w:ascii="仿宋_GB2312" w:hAnsi="宋体" w:eastAsia="仿宋_GB2312"/>
          <w:color w:val="auto"/>
          <w:sz w:val="28"/>
          <w:szCs w:val="28"/>
        </w:rPr>
      </w:pPr>
    </w:p>
    <w:p w14:paraId="64E6A97D">
      <w:pPr>
        <w:pStyle w:val="27"/>
        <w:spacing w:line="240" w:lineRule="atLeast"/>
        <w:jc w:val="right"/>
        <w:rPr>
          <w:rFonts w:hint="eastAsia" w:ascii="仿宋_GB2312" w:hAnsi="宋体" w:eastAsia="仿宋_GB2312"/>
          <w:color w:val="auto"/>
          <w:sz w:val="28"/>
          <w:szCs w:val="28"/>
        </w:rPr>
      </w:pPr>
      <w:r>
        <w:rPr>
          <w:rFonts w:hint="eastAsia" w:ascii="仿宋_GB2312" w:hAnsi="宋体" w:eastAsia="仿宋_GB2312"/>
          <w:color w:val="auto"/>
          <w:sz w:val="28"/>
          <w:szCs w:val="28"/>
        </w:rPr>
        <w:t>日期：       年   月   日</w:t>
      </w:r>
    </w:p>
    <w:p w14:paraId="31FB587F">
      <w:pPr>
        <w:pStyle w:val="27"/>
        <w:spacing w:line="240" w:lineRule="atLeast"/>
        <w:jc w:val="left"/>
        <w:rPr>
          <w:rFonts w:hint="eastAsia" w:ascii="仿宋_GB2312" w:hAnsi="宋体" w:eastAsia="仿宋_GB2312"/>
          <w:color w:val="auto"/>
        </w:rPr>
      </w:pPr>
    </w:p>
    <w:p w14:paraId="37813CA8">
      <w:pPr>
        <w:widowControl/>
        <w:jc w:val="left"/>
        <w:rPr>
          <w:rFonts w:ascii="仿宋_GB2312" w:hAnsi="宋体" w:eastAsia="仿宋_GB2312"/>
          <w:color w:val="auto"/>
        </w:rPr>
      </w:pPr>
      <w:r>
        <w:rPr>
          <w:rFonts w:ascii="仿宋_GB2312" w:hAnsi="宋体" w:eastAsia="仿宋_GB2312"/>
          <w:color w:val="auto"/>
        </w:rPr>
        <w:br w:type="page"/>
      </w:r>
    </w:p>
    <w:p w14:paraId="2788CAA9">
      <w:pPr>
        <w:snapToGrid w:val="0"/>
        <w:spacing w:before="50" w:after="50" w:line="400" w:lineRule="exact"/>
        <w:jc w:val="center"/>
        <w:rPr>
          <w:rFonts w:ascii="仿宋_GB2312" w:eastAsia="仿宋_GB2312"/>
          <w:b/>
          <w:bCs/>
          <w:color w:val="auto"/>
          <w:sz w:val="32"/>
          <w:szCs w:val="32"/>
        </w:rPr>
      </w:pPr>
      <w:bookmarkStart w:id="146" w:name="_Toc21260_WPSOffice_Level1"/>
      <w:bookmarkStart w:id="147" w:name="_Toc12797_WPSOffice_Level1"/>
      <w:bookmarkStart w:id="148" w:name="_Toc9091_WPSOffice_Level1"/>
      <w:bookmarkStart w:id="149" w:name="_Toc32721_WPSOffice_Level1"/>
      <w:bookmarkStart w:id="150" w:name="_Toc28059_WPSOffice_Level1"/>
      <w:r>
        <w:rPr>
          <w:rFonts w:hint="eastAsia" w:ascii="仿宋_GB2312" w:eastAsia="仿宋_GB2312"/>
          <w:b/>
          <w:bCs/>
          <w:color w:val="auto"/>
          <w:sz w:val="36"/>
          <w:szCs w:val="36"/>
        </w:rPr>
        <w:t>开标一览表</w:t>
      </w:r>
      <w:bookmarkEnd w:id="146"/>
      <w:bookmarkEnd w:id="147"/>
      <w:bookmarkEnd w:id="148"/>
      <w:bookmarkEnd w:id="149"/>
      <w:bookmarkEnd w:id="150"/>
    </w:p>
    <w:p w14:paraId="1F8E7319">
      <w:pPr>
        <w:keepLines w:val="0"/>
        <w:pageBreakBefore w:val="0"/>
        <w:widowControl w:val="0"/>
        <w:kinsoku/>
        <w:wordWrap/>
        <w:overflowPunct/>
        <w:topLinePunct w:val="0"/>
        <w:autoSpaceDE/>
        <w:autoSpaceDN/>
        <w:bidi w:val="0"/>
        <w:snapToGrid w:val="0"/>
        <w:spacing w:line="240" w:lineRule="auto"/>
        <w:jc w:val="left"/>
        <w:textAlignment w:val="auto"/>
        <w:rPr>
          <w:rFonts w:hint="eastAsia" w:ascii="仿宋_GB2312" w:eastAsia="仿宋_GB2312"/>
          <w:b w:val="0"/>
          <w:bCs/>
          <w:color w:val="auto"/>
          <w:sz w:val="30"/>
          <w:u w:val="none"/>
          <w:lang w:eastAsia="zh-CN"/>
        </w:rPr>
      </w:pPr>
    </w:p>
    <w:p w14:paraId="055233D7">
      <w:pPr>
        <w:keepNext w:val="0"/>
        <w:keepLines w:val="0"/>
        <w:pageBreakBefore w:val="0"/>
        <w:widowControl w:val="0"/>
        <w:kinsoku/>
        <w:wordWrap/>
        <w:overflowPunct/>
        <w:topLinePunct w:val="0"/>
        <w:autoSpaceDE/>
        <w:autoSpaceDN/>
        <w:bidi w:val="0"/>
        <w:adjustRightInd/>
        <w:snapToGrid w:val="0"/>
        <w:spacing w:line="520" w:lineRule="exact"/>
        <w:jc w:val="left"/>
        <w:textAlignment w:val="auto"/>
        <w:rPr>
          <w:rFonts w:hint="default" w:ascii="仿宋_GB2312" w:eastAsia="仿宋_GB2312"/>
          <w:b w:val="0"/>
          <w:bCs/>
          <w:color w:val="auto"/>
          <w:sz w:val="30"/>
          <w:u w:val="single"/>
          <w:lang w:val="en-US" w:eastAsia="zh-CN"/>
        </w:rPr>
      </w:pPr>
      <w:r>
        <w:rPr>
          <w:rFonts w:hint="eastAsia" w:ascii="仿宋_GB2312" w:eastAsia="仿宋_GB2312"/>
          <w:b w:val="0"/>
          <w:bCs/>
          <w:color w:val="auto"/>
          <w:sz w:val="30"/>
          <w:u w:val="none"/>
          <w:lang w:eastAsia="zh-CN"/>
        </w:rPr>
        <w:t>项目名称：</w:t>
      </w:r>
      <w:r>
        <w:rPr>
          <w:rFonts w:hint="eastAsia" w:ascii="仿宋_GB2312" w:eastAsia="仿宋_GB2312"/>
          <w:b w:val="0"/>
          <w:bCs/>
          <w:color w:val="auto"/>
          <w:sz w:val="30"/>
          <w:u w:val="single"/>
          <w:lang w:val="en-US" w:eastAsia="zh-CN"/>
        </w:rPr>
        <w:t>在线精品课程建设（三期）</w:t>
      </w:r>
    </w:p>
    <w:p w14:paraId="6F508E2D">
      <w:pPr>
        <w:keepNext w:val="0"/>
        <w:keepLines w:val="0"/>
        <w:pageBreakBefore w:val="0"/>
        <w:widowControl w:val="0"/>
        <w:kinsoku/>
        <w:wordWrap/>
        <w:overflowPunct/>
        <w:topLinePunct w:val="0"/>
        <w:autoSpaceDE/>
        <w:autoSpaceDN/>
        <w:bidi w:val="0"/>
        <w:adjustRightInd/>
        <w:snapToGrid w:val="0"/>
        <w:spacing w:line="520" w:lineRule="exact"/>
        <w:jc w:val="both"/>
        <w:textAlignment w:val="auto"/>
        <w:rPr>
          <w:rFonts w:hint="eastAsia"/>
          <w:b w:val="0"/>
          <w:bCs/>
          <w:u w:val="none"/>
          <w:lang w:eastAsia="zh-CN"/>
        </w:rPr>
      </w:pPr>
      <w:r>
        <w:rPr>
          <w:rFonts w:hint="eastAsia" w:ascii="仿宋_GB2312" w:eastAsia="仿宋_GB2312"/>
          <w:b w:val="0"/>
          <w:bCs/>
          <w:color w:val="auto"/>
          <w:sz w:val="30"/>
          <w:u w:val="none"/>
          <w:lang w:eastAsia="zh-CN"/>
        </w:rPr>
        <w:t>项目编号：</w:t>
      </w:r>
      <w:r>
        <w:rPr>
          <w:rFonts w:hint="eastAsia" w:ascii="仿宋_GB2312" w:eastAsia="仿宋_GB2312"/>
          <w:b w:val="0"/>
          <w:bCs/>
          <w:color w:val="auto"/>
          <w:sz w:val="30"/>
          <w:u w:val="single"/>
          <w:lang w:val="en-US" w:eastAsia="zh-CN"/>
        </w:rPr>
        <w:t xml:space="preserve">            </w:t>
      </w:r>
    </w:p>
    <w:p w14:paraId="6D7D83B3">
      <w:pPr>
        <w:pStyle w:val="4"/>
        <w:keepLines w:val="0"/>
        <w:pageBreakBefore w:val="0"/>
        <w:widowControl w:val="0"/>
        <w:kinsoku/>
        <w:wordWrap/>
        <w:overflowPunct/>
        <w:topLinePunct w:val="0"/>
        <w:autoSpaceDE/>
        <w:autoSpaceDN/>
        <w:bidi w:val="0"/>
        <w:spacing w:before="0" w:line="240" w:lineRule="auto"/>
        <w:jc w:val="left"/>
        <w:textAlignment w:val="auto"/>
        <w:rPr>
          <w:rFonts w:hint="eastAsia"/>
          <w:b w:val="0"/>
          <w:bCs/>
          <w:sz w:val="20"/>
          <w:szCs w:val="6"/>
          <w:u w:val="none"/>
          <w:lang w:eastAsia="zh-CN"/>
        </w:rPr>
      </w:pPr>
    </w:p>
    <w:tbl>
      <w:tblPr>
        <w:tblStyle w:val="49"/>
        <w:tblW w:w="9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7294"/>
      </w:tblGrid>
      <w:tr w14:paraId="1D0A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950" w:type="dxa"/>
            <w:tcBorders>
              <w:top w:val="single" w:color="auto" w:sz="4" w:space="0"/>
              <w:left w:val="single" w:color="auto" w:sz="4" w:space="0"/>
              <w:bottom w:val="single" w:color="auto" w:sz="4" w:space="0"/>
              <w:right w:val="single" w:color="auto" w:sz="4" w:space="0"/>
            </w:tcBorders>
            <w:noWrap w:val="0"/>
            <w:vAlign w:val="center"/>
          </w:tcPr>
          <w:p w14:paraId="17713C4A">
            <w:pPr>
              <w:spacing w:line="276" w:lineRule="auto"/>
              <w:jc w:val="center"/>
              <w:rPr>
                <w:rFonts w:ascii="仿宋_GB2312" w:hAnsi="宋体" w:eastAsia="仿宋_GB2312"/>
                <w:color w:val="auto"/>
                <w:sz w:val="28"/>
                <w:szCs w:val="28"/>
              </w:rPr>
            </w:pPr>
            <w:r>
              <w:rPr>
                <w:rFonts w:hint="eastAsia" w:ascii="仿宋_GB2312" w:eastAsia="仿宋_GB2312"/>
                <w:color w:val="auto"/>
                <w:sz w:val="28"/>
                <w:szCs w:val="28"/>
                <w:lang w:eastAsia="zh-CN"/>
              </w:rPr>
              <w:t>分标</w:t>
            </w:r>
            <w:r>
              <w:rPr>
                <w:rFonts w:hint="eastAsia" w:ascii="仿宋_GB2312" w:eastAsia="仿宋_GB2312"/>
                <w:color w:val="auto"/>
                <w:sz w:val="28"/>
                <w:szCs w:val="28"/>
              </w:rPr>
              <w:t>号</w:t>
            </w:r>
          </w:p>
        </w:tc>
        <w:tc>
          <w:tcPr>
            <w:tcW w:w="7294" w:type="dxa"/>
            <w:tcBorders>
              <w:top w:val="single" w:color="auto" w:sz="4" w:space="0"/>
              <w:left w:val="single" w:color="auto" w:sz="4" w:space="0"/>
              <w:bottom w:val="single" w:color="auto" w:sz="4" w:space="0"/>
              <w:right w:val="single" w:color="auto" w:sz="4" w:space="0"/>
            </w:tcBorders>
            <w:noWrap w:val="0"/>
            <w:vAlign w:val="center"/>
          </w:tcPr>
          <w:p w14:paraId="2209BF65">
            <w:pPr>
              <w:spacing w:line="276" w:lineRule="auto"/>
              <w:jc w:val="left"/>
              <w:rPr>
                <w:rFonts w:hint="eastAsia" w:ascii="仿宋_GB2312" w:hAnsi="宋体" w:eastAsia="仿宋_GB2312"/>
                <w:color w:val="auto"/>
                <w:sz w:val="28"/>
                <w:szCs w:val="28"/>
                <w:lang w:eastAsia="zh-CN"/>
              </w:rPr>
            </w:pPr>
            <w:r>
              <w:rPr>
                <w:rFonts w:hint="eastAsia" w:ascii="仿宋_GB2312" w:hAnsi="宋体" w:eastAsia="仿宋_GB2312"/>
                <w:color w:val="auto"/>
                <w:sz w:val="28"/>
                <w:szCs w:val="28"/>
                <w:lang w:eastAsia="zh-CN"/>
              </w:rPr>
              <w:t>标项二</w:t>
            </w:r>
          </w:p>
        </w:tc>
      </w:tr>
      <w:tr w14:paraId="39735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50" w:type="dxa"/>
            <w:tcBorders>
              <w:top w:val="single" w:color="auto" w:sz="4" w:space="0"/>
              <w:left w:val="single" w:color="auto" w:sz="4" w:space="0"/>
              <w:bottom w:val="single" w:color="auto" w:sz="4" w:space="0"/>
              <w:right w:val="single" w:color="auto" w:sz="4" w:space="0"/>
            </w:tcBorders>
            <w:noWrap w:val="0"/>
            <w:vAlign w:val="center"/>
          </w:tcPr>
          <w:p w14:paraId="7A6D43ED">
            <w:pPr>
              <w:spacing w:line="276" w:lineRule="auto"/>
              <w:jc w:val="center"/>
              <w:rPr>
                <w:rFonts w:ascii="仿宋_GB2312" w:eastAsia="仿宋_GB2312"/>
                <w:color w:val="auto"/>
                <w:sz w:val="28"/>
                <w:szCs w:val="28"/>
              </w:rPr>
            </w:pPr>
            <w:r>
              <w:rPr>
                <w:rFonts w:hint="eastAsia" w:ascii="仿宋_GB2312" w:hAnsi="宋体" w:eastAsia="仿宋_GB2312"/>
                <w:color w:val="auto"/>
                <w:sz w:val="28"/>
                <w:szCs w:val="28"/>
                <w:lang w:val="en-US" w:eastAsia="zh-CN"/>
              </w:rPr>
              <w:t xml:space="preserve"> </w:t>
            </w:r>
            <w:r>
              <w:rPr>
                <w:rFonts w:hint="eastAsia" w:ascii="仿宋_GB2312" w:hAnsi="宋体" w:eastAsia="仿宋_GB2312"/>
                <w:color w:val="auto"/>
                <w:sz w:val="28"/>
                <w:szCs w:val="28"/>
              </w:rPr>
              <w:t>项目名称</w:t>
            </w:r>
          </w:p>
        </w:tc>
        <w:tc>
          <w:tcPr>
            <w:tcW w:w="7294" w:type="dxa"/>
            <w:tcBorders>
              <w:top w:val="single" w:color="auto" w:sz="4" w:space="0"/>
              <w:left w:val="single" w:color="auto" w:sz="4" w:space="0"/>
              <w:bottom w:val="single" w:color="auto" w:sz="4" w:space="0"/>
              <w:right w:val="single" w:color="auto" w:sz="4" w:space="0"/>
            </w:tcBorders>
            <w:noWrap w:val="0"/>
            <w:vAlign w:val="center"/>
          </w:tcPr>
          <w:p w14:paraId="046C1961">
            <w:pPr>
              <w:widowControl/>
              <w:spacing w:line="276" w:lineRule="auto"/>
              <w:jc w:val="left"/>
              <w:rPr>
                <w:rFonts w:ascii="仿宋_GB2312" w:hAnsi="宋体" w:eastAsia="仿宋_GB2312" w:cs="宋体"/>
                <w:color w:val="auto"/>
                <w:sz w:val="28"/>
                <w:szCs w:val="28"/>
              </w:rPr>
            </w:pPr>
            <w:r>
              <w:rPr>
                <w:rFonts w:hint="eastAsia" w:ascii="仿宋_GB2312" w:hAnsi="宋体" w:eastAsia="仿宋_GB2312"/>
                <w:color w:val="auto"/>
                <w:sz w:val="28"/>
                <w:szCs w:val="28"/>
              </w:rPr>
              <w:t>电子商务专业教学资源库（二期）</w:t>
            </w:r>
          </w:p>
        </w:tc>
      </w:tr>
      <w:tr w14:paraId="658A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950" w:type="dxa"/>
            <w:noWrap w:val="0"/>
            <w:vAlign w:val="center"/>
          </w:tcPr>
          <w:p w14:paraId="2FF3CA46">
            <w:pPr>
              <w:spacing w:line="276" w:lineRule="auto"/>
              <w:jc w:val="center"/>
              <w:rPr>
                <w:rFonts w:ascii="仿宋_GB2312" w:hAnsi="宋体" w:eastAsia="仿宋_GB2312"/>
                <w:color w:val="auto"/>
                <w:sz w:val="28"/>
                <w:szCs w:val="28"/>
              </w:rPr>
            </w:pPr>
            <w:r>
              <w:rPr>
                <w:rFonts w:hint="eastAsia" w:ascii="仿宋_GB2312" w:hAnsi="宋体" w:eastAsia="仿宋_GB2312"/>
                <w:color w:val="auto"/>
                <w:sz w:val="28"/>
                <w:szCs w:val="28"/>
              </w:rPr>
              <w:t>总报价</w:t>
            </w:r>
          </w:p>
        </w:tc>
        <w:tc>
          <w:tcPr>
            <w:tcW w:w="7294" w:type="dxa"/>
            <w:noWrap w:val="0"/>
            <w:vAlign w:val="center"/>
          </w:tcPr>
          <w:p w14:paraId="4C560515">
            <w:pPr>
              <w:spacing w:line="276" w:lineRule="auto"/>
              <w:jc w:val="left"/>
              <w:rPr>
                <w:rFonts w:ascii="仿宋_GB2312" w:hAnsi="宋体" w:eastAsia="仿宋_GB2312"/>
                <w:color w:val="auto"/>
                <w:sz w:val="28"/>
                <w:szCs w:val="28"/>
              </w:rPr>
            </w:pPr>
            <w:r>
              <w:rPr>
                <w:rFonts w:hint="eastAsia" w:ascii="仿宋_GB2312" w:hAnsi="宋体" w:eastAsia="仿宋_GB2312"/>
                <w:color w:val="auto"/>
                <w:sz w:val="28"/>
                <w:szCs w:val="28"/>
              </w:rPr>
              <w:t>人民币（大写）</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w:t>
            </w:r>
            <w:r>
              <w:rPr>
                <w:rFonts w:hint="eastAsia" w:ascii="宋体" w:hAnsi="宋体" w:cs="宋体"/>
                <w:color w:val="auto"/>
                <w:spacing w:val="-6"/>
                <w:sz w:val="28"/>
                <w:szCs w:val="28"/>
              </w:rPr>
              <w:t>¥</w:t>
            </w:r>
            <w:r>
              <w:rPr>
                <w:rFonts w:hint="eastAsia" w:ascii="仿宋_GB2312" w:hAnsi="仿宋_GB2312" w:eastAsia="仿宋_GB2312" w:cs="仿宋_GB2312"/>
                <w:color w:val="auto"/>
                <w:spacing w:val="-6"/>
                <w:sz w:val="28"/>
                <w:szCs w:val="28"/>
              </w:rPr>
              <w:t xml:space="preserve"> </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w:t>
            </w:r>
          </w:p>
        </w:tc>
      </w:tr>
    </w:tbl>
    <w:p w14:paraId="731608A2">
      <w:pPr>
        <w:spacing w:line="276" w:lineRule="auto"/>
        <w:rPr>
          <w:rFonts w:ascii="仿宋_GB2312" w:hAnsi="宋体" w:eastAsia="仿宋_GB2312"/>
          <w:color w:val="auto"/>
          <w:sz w:val="24"/>
        </w:rPr>
      </w:pPr>
    </w:p>
    <w:p w14:paraId="70780595">
      <w:pPr>
        <w:spacing w:line="276" w:lineRule="auto"/>
        <w:rPr>
          <w:rFonts w:ascii="仿宋_GB2312" w:hAnsi="宋体" w:eastAsia="仿宋_GB2312"/>
          <w:color w:val="auto"/>
          <w:sz w:val="24"/>
        </w:rPr>
      </w:pPr>
    </w:p>
    <w:p w14:paraId="1A932F9F">
      <w:pPr>
        <w:spacing w:line="276" w:lineRule="auto"/>
        <w:rPr>
          <w:rFonts w:ascii="仿宋_GB2312" w:hAnsi="宋体" w:eastAsia="仿宋_GB2312"/>
          <w:color w:val="auto"/>
          <w:sz w:val="24"/>
        </w:rPr>
      </w:pPr>
    </w:p>
    <w:p w14:paraId="7B29E069">
      <w:pPr>
        <w:snapToGrid w:val="0"/>
        <w:spacing w:before="50" w:after="50" w:line="400" w:lineRule="exact"/>
        <w:ind w:firstLine="562" w:firstLineChars="200"/>
        <w:jc w:val="left"/>
        <w:rPr>
          <w:rFonts w:ascii="仿宋_GB2312" w:eastAsia="仿宋_GB2312"/>
          <w:b/>
          <w:bCs/>
          <w:color w:val="auto"/>
          <w:sz w:val="28"/>
          <w:szCs w:val="28"/>
        </w:rPr>
      </w:pPr>
      <w:r>
        <w:rPr>
          <w:rFonts w:hint="eastAsia" w:ascii="仿宋_GB2312" w:eastAsia="仿宋_GB2312"/>
          <w:b/>
          <w:bCs/>
          <w:color w:val="auto"/>
          <w:sz w:val="28"/>
          <w:szCs w:val="28"/>
        </w:rPr>
        <w:t>注：1.</w:t>
      </w:r>
      <w:r>
        <w:rPr>
          <w:rFonts w:hint="eastAsia" w:ascii="仿宋_GB2312" w:eastAsia="仿宋_GB2312"/>
          <w:b/>
          <w:color w:val="auto"/>
          <w:sz w:val="28"/>
          <w:szCs w:val="28"/>
        </w:rPr>
        <w:t>此项材料必须</w:t>
      </w:r>
      <w:r>
        <w:rPr>
          <w:rFonts w:hint="eastAsia" w:ascii="仿宋_GB2312" w:hAnsi="宋体" w:eastAsia="仿宋_GB2312"/>
          <w:b/>
          <w:bCs/>
          <w:color w:val="auto"/>
          <w:sz w:val="28"/>
          <w:szCs w:val="28"/>
        </w:rPr>
        <w:t>以PDF格式上传；</w:t>
      </w:r>
    </w:p>
    <w:p w14:paraId="321D8B89">
      <w:pPr>
        <w:snapToGrid w:val="0"/>
        <w:spacing w:before="50" w:after="50" w:line="400" w:lineRule="exact"/>
        <w:ind w:firstLine="1124" w:firstLineChars="400"/>
        <w:jc w:val="left"/>
        <w:rPr>
          <w:rFonts w:ascii="仿宋_GB2312" w:eastAsia="仿宋_GB2312"/>
          <w:b/>
          <w:bCs/>
          <w:color w:val="auto"/>
          <w:sz w:val="28"/>
          <w:szCs w:val="28"/>
        </w:rPr>
      </w:pPr>
      <w:r>
        <w:rPr>
          <w:rFonts w:hint="eastAsia" w:ascii="仿宋_GB2312" w:eastAsia="仿宋_GB2312"/>
          <w:b/>
          <w:bCs/>
          <w:color w:val="auto"/>
          <w:sz w:val="28"/>
          <w:szCs w:val="28"/>
        </w:rPr>
        <w:t>2.报价一经涂改，应在涂改处加盖</w:t>
      </w:r>
      <w:r>
        <w:rPr>
          <w:rFonts w:hint="eastAsia" w:ascii="仿宋_GB2312" w:eastAsia="仿宋_GB2312"/>
          <w:b/>
          <w:bCs/>
          <w:color w:val="auto"/>
          <w:sz w:val="28"/>
          <w:szCs w:val="28"/>
          <w:lang w:val="en-US" w:eastAsia="zh-CN"/>
        </w:rPr>
        <w:t>投标人</w:t>
      </w:r>
      <w:r>
        <w:rPr>
          <w:rFonts w:hint="eastAsia" w:ascii="仿宋_GB2312" w:eastAsia="仿宋_GB2312"/>
          <w:b/>
          <w:bCs/>
          <w:color w:val="auto"/>
          <w:sz w:val="28"/>
          <w:szCs w:val="28"/>
        </w:rPr>
        <w:t>CA电子签章或者由法定代表人或授权委托代理人签字或盖章，</w:t>
      </w:r>
      <w:r>
        <w:rPr>
          <w:rFonts w:hint="eastAsia" w:ascii="仿宋_GB2312" w:eastAsia="仿宋_GB2312"/>
          <w:b/>
          <w:color w:val="auto"/>
          <w:sz w:val="28"/>
          <w:szCs w:val="28"/>
        </w:rPr>
        <w:t>否则将视为无效响应</w:t>
      </w:r>
      <w:r>
        <w:rPr>
          <w:rFonts w:hint="eastAsia" w:ascii="仿宋_GB2312" w:eastAsia="仿宋_GB2312"/>
          <w:b/>
          <w:bCs/>
          <w:color w:val="auto"/>
          <w:sz w:val="28"/>
          <w:szCs w:val="28"/>
        </w:rPr>
        <w:t>；</w:t>
      </w:r>
    </w:p>
    <w:p w14:paraId="1E0F4685">
      <w:pPr>
        <w:snapToGrid w:val="0"/>
        <w:spacing w:before="50" w:after="50" w:line="400" w:lineRule="exact"/>
        <w:ind w:firstLine="1124" w:firstLineChars="400"/>
        <w:jc w:val="left"/>
        <w:rPr>
          <w:rFonts w:hint="eastAsia" w:ascii="仿宋_GB2312" w:eastAsia="仿宋_GB2312"/>
          <w:b/>
          <w:color w:val="auto"/>
          <w:sz w:val="28"/>
          <w:szCs w:val="28"/>
        </w:rPr>
      </w:pPr>
      <w:r>
        <w:rPr>
          <w:rFonts w:hint="eastAsia" w:ascii="仿宋_GB2312" w:eastAsia="仿宋_GB2312"/>
          <w:b/>
          <w:color w:val="auto"/>
          <w:sz w:val="28"/>
          <w:szCs w:val="28"/>
        </w:rPr>
        <w:t>3.此表为完成本采购项目所需的全部报价总价</w:t>
      </w:r>
      <w:r>
        <w:rPr>
          <w:rFonts w:hint="eastAsia" w:ascii="仿宋_GB2312" w:eastAsia="仿宋_GB2312"/>
          <w:b/>
          <w:bCs/>
          <w:color w:val="auto"/>
          <w:sz w:val="28"/>
          <w:szCs w:val="28"/>
        </w:rPr>
        <w:t>；</w:t>
      </w:r>
    </w:p>
    <w:p w14:paraId="75DDF1D1">
      <w:pPr>
        <w:snapToGrid w:val="0"/>
        <w:spacing w:before="50" w:after="50" w:line="400" w:lineRule="exact"/>
        <w:ind w:firstLine="1124" w:firstLineChars="400"/>
        <w:jc w:val="left"/>
        <w:rPr>
          <w:rFonts w:hint="eastAsia" w:ascii="仿宋_GB2312" w:eastAsia="仿宋_GB2312"/>
          <w:b/>
          <w:bCs/>
          <w:color w:val="auto"/>
          <w:sz w:val="28"/>
          <w:szCs w:val="28"/>
          <w:highlight w:val="none"/>
          <w:lang w:eastAsia="zh-CN"/>
        </w:rPr>
      </w:pPr>
      <w:r>
        <w:rPr>
          <w:rFonts w:hint="eastAsia" w:ascii="仿宋_GB2312" w:eastAsia="仿宋_GB2312"/>
          <w:b/>
          <w:bCs/>
          <w:color w:val="auto"/>
          <w:sz w:val="28"/>
          <w:szCs w:val="28"/>
          <w:highlight w:val="none"/>
        </w:rPr>
        <w:t>4.以上报价应与“投标报价明细表”中的“总</w:t>
      </w:r>
      <w:r>
        <w:rPr>
          <w:rFonts w:hint="eastAsia" w:ascii="仿宋_GB2312" w:eastAsia="仿宋_GB2312"/>
          <w:b/>
          <w:bCs/>
          <w:color w:val="auto"/>
          <w:sz w:val="28"/>
          <w:szCs w:val="28"/>
          <w:highlight w:val="none"/>
          <w:lang w:val="en-US" w:eastAsia="zh-CN"/>
        </w:rPr>
        <w:t>报价</w:t>
      </w:r>
      <w:r>
        <w:rPr>
          <w:rFonts w:hint="eastAsia" w:ascii="仿宋_GB2312" w:eastAsia="仿宋_GB2312"/>
          <w:b/>
          <w:bCs/>
          <w:color w:val="auto"/>
          <w:sz w:val="28"/>
          <w:szCs w:val="28"/>
          <w:highlight w:val="none"/>
        </w:rPr>
        <w:t>”相一致</w:t>
      </w:r>
      <w:r>
        <w:rPr>
          <w:rFonts w:hint="eastAsia" w:ascii="仿宋_GB2312" w:eastAsia="仿宋_GB2312"/>
          <w:b/>
          <w:bCs/>
          <w:color w:val="auto"/>
          <w:sz w:val="28"/>
          <w:szCs w:val="28"/>
          <w:highlight w:val="none"/>
          <w:lang w:eastAsia="zh-CN"/>
        </w:rPr>
        <w:t>。</w:t>
      </w:r>
    </w:p>
    <w:p w14:paraId="274C2BF7">
      <w:pPr>
        <w:snapToGrid w:val="0"/>
        <w:spacing w:before="50" w:after="50" w:line="400" w:lineRule="exact"/>
        <w:ind w:firstLine="723" w:firstLineChars="200"/>
        <w:jc w:val="left"/>
        <w:rPr>
          <w:rFonts w:ascii="仿宋_GB2312" w:eastAsia="仿宋_GB2312"/>
          <w:b/>
          <w:bCs/>
          <w:color w:val="auto"/>
          <w:sz w:val="36"/>
          <w:szCs w:val="36"/>
        </w:rPr>
      </w:pPr>
    </w:p>
    <w:p w14:paraId="10EBF0E7">
      <w:pPr>
        <w:snapToGrid w:val="0"/>
        <w:spacing w:line="400" w:lineRule="exact"/>
        <w:ind w:firstLine="420" w:firstLineChars="200"/>
        <w:rPr>
          <w:rFonts w:ascii="仿宋_GB2312" w:eastAsia="仿宋_GB2312"/>
          <w:color w:val="auto"/>
          <w:szCs w:val="21"/>
        </w:rPr>
      </w:pPr>
      <w:r>
        <w:rPr>
          <w:rFonts w:hint="eastAsia" w:ascii="仿宋_GB2312" w:eastAsia="仿宋_GB2312"/>
          <w:color w:val="auto"/>
          <w:szCs w:val="21"/>
        </w:rPr>
        <w:t xml:space="preserve">         </w:t>
      </w:r>
    </w:p>
    <w:p w14:paraId="2C26D029">
      <w:pPr>
        <w:snapToGrid w:val="0"/>
        <w:spacing w:line="400" w:lineRule="exact"/>
        <w:ind w:firstLine="420" w:firstLineChars="200"/>
        <w:rPr>
          <w:rFonts w:ascii="仿宋_GB2312" w:eastAsia="仿宋_GB2312"/>
          <w:color w:val="auto"/>
          <w:szCs w:val="21"/>
        </w:rPr>
      </w:pPr>
    </w:p>
    <w:p w14:paraId="6ED19995">
      <w:pPr>
        <w:pStyle w:val="27"/>
        <w:ind w:firstLine="4515" w:firstLineChars="2150"/>
        <w:rPr>
          <w:rFonts w:ascii="仿宋_GB2312" w:eastAsia="仿宋_GB2312"/>
          <w:color w:val="auto"/>
        </w:rPr>
      </w:pPr>
    </w:p>
    <w:p w14:paraId="7D695446">
      <w:pPr>
        <w:pStyle w:val="27"/>
        <w:ind w:firstLine="4515" w:firstLineChars="2150"/>
        <w:rPr>
          <w:rFonts w:ascii="仿宋_GB2312" w:eastAsia="仿宋_GB2312"/>
          <w:color w:val="auto"/>
        </w:rPr>
      </w:pPr>
    </w:p>
    <w:p w14:paraId="5DF5B9D0">
      <w:pPr>
        <w:ind w:firstLine="2520" w:firstLineChars="900"/>
        <w:jc w:val="both"/>
        <w:rPr>
          <w:rFonts w:ascii="仿宋_GB2312" w:eastAsia="仿宋_GB2312"/>
          <w:color w:val="auto"/>
          <w:sz w:val="28"/>
          <w:szCs w:val="28"/>
          <w:u w:val="single"/>
        </w:rPr>
      </w:pPr>
      <w:r>
        <w:rPr>
          <w:rFonts w:hint="eastAsia" w:ascii="仿宋_GB2312" w:eastAsia="仿宋_GB2312"/>
          <w:color w:val="auto"/>
          <w:sz w:val="28"/>
          <w:szCs w:val="28"/>
        </w:rPr>
        <w:t>法定代表人或委托代理人</w:t>
      </w:r>
      <w:r>
        <w:rPr>
          <w:rFonts w:hint="eastAsia" w:ascii="仿宋_GB2312" w:eastAsia="仿宋_GB2312"/>
          <w:b/>
          <w:bCs/>
          <w:color w:val="auto"/>
          <w:sz w:val="28"/>
          <w:szCs w:val="28"/>
        </w:rPr>
        <w:t>（签字）：</w:t>
      </w:r>
      <w:r>
        <w:rPr>
          <w:rFonts w:hint="eastAsia" w:ascii="仿宋_GB2312" w:eastAsia="仿宋_GB2312"/>
          <w:color w:val="auto"/>
          <w:sz w:val="28"/>
          <w:szCs w:val="28"/>
          <w:u w:val="single"/>
        </w:rPr>
        <w:t xml:space="preserve">         </w:t>
      </w:r>
      <w:r>
        <w:rPr>
          <w:rFonts w:ascii="仿宋_GB2312" w:eastAsia="仿宋_GB2312"/>
          <w:color w:val="auto"/>
          <w:sz w:val="28"/>
          <w:szCs w:val="28"/>
          <w:u w:val="single"/>
        </w:rPr>
        <w:t xml:space="preserve">      </w:t>
      </w:r>
    </w:p>
    <w:p w14:paraId="04656141">
      <w:pPr>
        <w:jc w:val="center"/>
        <w:rPr>
          <w:rFonts w:ascii="仿宋_GB2312" w:eastAsia="仿宋_GB2312"/>
          <w:color w:val="auto"/>
          <w:sz w:val="28"/>
          <w:szCs w:val="28"/>
          <w:u w:val="single"/>
        </w:rPr>
      </w:pPr>
    </w:p>
    <w:p w14:paraId="2BA9DB0E">
      <w:pPr>
        <w:pStyle w:val="27"/>
        <w:ind w:firstLine="4200" w:firstLineChars="1500"/>
        <w:rPr>
          <w:rFonts w:hint="eastAsia" w:ascii="仿宋_GB2312" w:hAnsi="宋体" w:eastAsia="仿宋_GB2312"/>
          <w:color w:val="auto"/>
          <w:sz w:val="28"/>
          <w:szCs w:val="28"/>
        </w:rPr>
      </w:pPr>
      <w:r>
        <w:rPr>
          <w:rFonts w:hint="eastAsia" w:ascii="仿宋_GB2312" w:eastAsia="仿宋_GB2312"/>
          <w:color w:val="auto"/>
          <w:sz w:val="28"/>
          <w:szCs w:val="28"/>
        </w:rPr>
        <w:t>投标人</w:t>
      </w:r>
      <w:r>
        <w:rPr>
          <w:rFonts w:hint="eastAsia" w:ascii="仿宋_GB2312" w:eastAsia="仿宋_GB2312"/>
          <w:b/>
          <w:bCs/>
          <w:color w:val="auto"/>
          <w:sz w:val="28"/>
          <w:szCs w:val="28"/>
        </w:rPr>
        <w:t>（CA电子签</w:t>
      </w:r>
      <w:bookmarkStart w:id="151" w:name="_Toc26425_WPSOffice_Level1"/>
      <w:r>
        <w:rPr>
          <w:rFonts w:hint="eastAsia" w:ascii="仿宋_GB2312" w:eastAsia="仿宋_GB2312"/>
          <w:b/>
          <w:bCs/>
          <w:color w:val="auto"/>
          <w:sz w:val="28"/>
          <w:szCs w:val="28"/>
        </w:rPr>
        <w:t>章）</w:t>
      </w:r>
      <w:r>
        <w:rPr>
          <w:rFonts w:hint="eastAsia" w:ascii="仿宋_GB2312" w:eastAsia="仿宋_GB2312"/>
          <w:color w:val="auto"/>
          <w:sz w:val="28"/>
          <w:szCs w:val="28"/>
        </w:rPr>
        <w:t>：</w:t>
      </w:r>
      <w:r>
        <w:rPr>
          <w:rFonts w:hint="eastAsia" w:ascii="仿宋_GB2312" w:eastAsia="仿宋_GB2312"/>
          <w:color w:val="auto"/>
          <w:sz w:val="28"/>
          <w:szCs w:val="28"/>
          <w:u w:val="single"/>
        </w:rPr>
        <w:t xml:space="preserve">       </w:t>
      </w:r>
      <w:bookmarkEnd w:id="151"/>
      <w:r>
        <w:rPr>
          <w:rFonts w:hint="eastAsia" w:ascii="仿宋_GB2312" w:eastAsia="仿宋_GB2312"/>
          <w:color w:val="auto"/>
          <w:sz w:val="28"/>
          <w:szCs w:val="28"/>
          <w:u w:val="single"/>
        </w:rPr>
        <w:t xml:space="preserve">     </w:t>
      </w:r>
    </w:p>
    <w:p w14:paraId="592ECEBE">
      <w:pPr>
        <w:pStyle w:val="27"/>
        <w:spacing w:line="240" w:lineRule="atLeast"/>
        <w:jc w:val="right"/>
        <w:rPr>
          <w:rFonts w:hint="eastAsia" w:ascii="仿宋_GB2312" w:hAnsi="宋体" w:eastAsia="仿宋_GB2312"/>
          <w:color w:val="auto"/>
          <w:sz w:val="28"/>
          <w:szCs w:val="28"/>
        </w:rPr>
      </w:pPr>
    </w:p>
    <w:p w14:paraId="3EA96955">
      <w:pPr>
        <w:pStyle w:val="27"/>
        <w:spacing w:line="240" w:lineRule="atLeast"/>
        <w:jc w:val="right"/>
        <w:rPr>
          <w:rFonts w:hint="eastAsia" w:ascii="仿宋_GB2312" w:hAnsi="宋体" w:eastAsia="仿宋_GB2312"/>
          <w:color w:val="auto"/>
          <w:sz w:val="28"/>
          <w:szCs w:val="28"/>
        </w:rPr>
      </w:pPr>
      <w:r>
        <w:rPr>
          <w:rFonts w:hint="eastAsia" w:ascii="仿宋_GB2312" w:hAnsi="宋体" w:eastAsia="仿宋_GB2312"/>
          <w:color w:val="auto"/>
          <w:sz w:val="28"/>
          <w:szCs w:val="28"/>
        </w:rPr>
        <w:t>日期：       年   月   日</w:t>
      </w:r>
    </w:p>
    <w:p w14:paraId="342C237A">
      <w:pPr>
        <w:pStyle w:val="4"/>
        <w:rPr>
          <w:rFonts w:hint="eastAsia"/>
        </w:rPr>
      </w:pPr>
    </w:p>
    <w:p w14:paraId="613B9866">
      <w:pPr>
        <w:rPr>
          <w:rFonts w:hint="eastAsia"/>
        </w:rPr>
      </w:pPr>
    </w:p>
    <w:p w14:paraId="75825762">
      <w:pPr>
        <w:rPr>
          <w:rFonts w:hint="eastAsia"/>
        </w:rPr>
      </w:pPr>
    </w:p>
    <w:p w14:paraId="7CF2703B">
      <w:pPr>
        <w:rPr>
          <w:rFonts w:hint="eastAsia"/>
        </w:rPr>
      </w:pPr>
    </w:p>
    <w:p w14:paraId="1E914195">
      <w:pPr>
        <w:rPr>
          <w:rFonts w:hint="eastAsia"/>
        </w:rPr>
      </w:pPr>
    </w:p>
    <w:p w14:paraId="4A8E40F1">
      <w:pPr>
        <w:rPr>
          <w:rFonts w:hint="eastAsia"/>
        </w:rPr>
      </w:pPr>
    </w:p>
    <w:p w14:paraId="74F867D2">
      <w:pPr>
        <w:rPr>
          <w:rFonts w:hint="eastAsia"/>
        </w:rPr>
      </w:pPr>
    </w:p>
    <w:p w14:paraId="639EBFD5">
      <w:pPr>
        <w:snapToGrid w:val="0"/>
        <w:spacing w:before="50" w:after="50" w:line="400" w:lineRule="exact"/>
        <w:jc w:val="center"/>
        <w:rPr>
          <w:rFonts w:ascii="仿宋_GB2312" w:eastAsia="仿宋_GB2312"/>
          <w:b/>
          <w:bCs/>
          <w:color w:val="auto"/>
          <w:sz w:val="32"/>
          <w:szCs w:val="32"/>
        </w:rPr>
      </w:pPr>
      <w:r>
        <w:rPr>
          <w:rFonts w:hint="eastAsia" w:ascii="仿宋_GB2312" w:eastAsia="仿宋_GB2312"/>
          <w:b/>
          <w:bCs/>
          <w:color w:val="auto"/>
          <w:sz w:val="36"/>
          <w:szCs w:val="36"/>
        </w:rPr>
        <w:t>开标一览表</w:t>
      </w:r>
    </w:p>
    <w:p w14:paraId="67E0C9C1">
      <w:pPr>
        <w:keepLines w:val="0"/>
        <w:pageBreakBefore w:val="0"/>
        <w:widowControl w:val="0"/>
        <w:kinsoku/>
        <w:wordWrap/>
        <w:overflowPunct/>
        <w:topLinePunct w:val="0"/>
        <w:autoSpaceDE/>
        <w:autoSpaceDN/>
        <w:bidi w:val="0"/>
        <w:snapToGrid w:val="0"/>
        <w:spacing w:line="240" w:lineRule="auto"/>
        <w:jc w:val="left"/>
        <w:textAlignment w:val="auto"/>
        <w:rPr>
          <w:rFonts w:hint="eastAsia" w:ascii="仿宋_GB2312" w:eastAsia="仿宋_GB2312"/>
          <w:b w:val="0"/>
          <w:bCs/>
          <w:color w:val="auto"/>
          <w:sz w:val="30"/>
          <w:u w:val="none"/>
          <w:lang w:eastAsia="zh-CN"/>
        </w:rPr>
      </w:pPr>
    </w:p>
    <w:p w14:paraId="6C30746A">
      <w:pPr>
        <w:keepNext w:val="0"/>
        <w:keepLines w:val="0"/>
        <w:pageBreakBefore w:val="0"/>
        <w:widowControl w:val="0"/>
        <w:kinsoku/>
        <w:wordWrap/>
        <w:overflowPunct/>
        <w:topLinePunct w:val="0"/>
        <w:autoSpaceDE/>
        <w:autoSpaceDN/>
        <w:bidi w:val="0"/>
        <w:adjustRightInd/>
        <w:snapToGrid w:val="0"/>
        <w:spacing w:line="520" w:lineRule="exact"/>
        <w:jc w:val="left"/>
        <w:textAlignment w:val="auto"/>
        <w:rPr>
          <w:rFonts w:hint="default" w:ascii="仿宋_GB2312" w:eastAsia="仿宋_GB2312"/>
          <w:b w:val="0"/>
          <w:bCs/>
          <w:color w:val="auto"/>
          <w:sz w:val="30"/>
          <w:u w:val="single"/>
          <w:lang w:val="en-US" w:eastAsia="zh-CN"/>
        </w:rPr>
      </w:pPr>
      <w:r>
        <w:rPr>
          <w:rFonts w:hint="eastAsia" w:ascii="仿宋_GB2312" w:eastAsia="仿宋_GB2312"/>
          <w:b w:val="0"/>
          <w:bCs/>
          <w:color w:val="auto"/>
          <w:sz w:val="30"/>
          <w:u w:val="none"/>
          <w:lang w:eastAsia="zh-CN"/>
        </w:rPr>
        <w:t>项目名称：</w:t>
      </w:r>
      <w:r>
        <w:rPr>
          <w:rFonts w:hint="eastAsia" w:ascii="仿宋_GB2312" w:eastAsia="仿宋_GB2312"/>
          <w:b w:val="0"/>
          <w:bCs/>
          <w:color w:val="auto"/>
          <w:sz w:val="30"/>
          <w:u w:val="single"/>
          <w:lang w:val="en-US" w:eastAsia="zh-CN"/>
        </w:rPr>
        <w:t>在线精品课程建设（三期）</w:t>
      </w:r>
    </w:p>
    <w:p w14:paraId="70608AB4">
      <w:pPr>
        <w:keepNext w:val="0"/>
        <w:keepLines w:val="0"/>
        <w:pageBreakBefore w:val="0"/>
        <w:widowControl w:val="0"/>
        <w:kinsoku/>
        <w:wordWrap/>
        <w:overflowPunct/>
        <w:topLinePunct w:val="0"/>
        <w:autoSpaceDE/>
        <w:autoSpaceDN/>
        <w:bidi w:val="0"/>
        <w:adjustRightInd/>
        <w:snapToGrid w:val="0"/>
        <w:spacing w:line="520" w:lineRule="exact"/>
        <w:jc w:val="both"/>
        <w:textAlignment w:val="auto"/>
        <w:rPr>
          <w:rFonts w:hint="eastAsia"/>
          <w:b w:val="0"/>
          <w:bCs/>
          <w:u w:val="none"/>
          <w:lang w:eastAsia="zh-CN"/>
        </w:rPr>
      </w:pPr>
      <w:r>
        <w:rPr>
          <w:rFonts w:hint="eastAsia" w:ascii="仿宋_GB2312" w:eastAsia="仿宋_GB2312"/>
          <w:b w:val="0"/>
          <w:bCs/>
          <w:color w:val="auto"/>
          <w:sz w:val="30"/>
          <w:u w:val="none"/>
          <w:lang w:eastAsia="zh-CN"/>
        </w:rPr>
        <w:t>项目编号：</w:t>
      </w:r>
      <w:r>
        <w:rPr>
          <w:rFonts w:hint="eastAsia" w:ascii="仿宋_GB2312" w:eastAsia="仿宋_GB2312"/>
          <w:b w:val="0"/>
          <w:bCs/>
          <w:color w:val="auto"/>
          <w:sz w:val="30"/>
          <w:u w:val="single"/>
          <w:lang w:val="en-US" w:eastAsia="zh-CN"/>
        </w:rPr>
        <w:t xml:space="preserve">            </w:t>
      </w:r>
    </w:p>
    <w:p w14:paraId="09B2CB73">
      <w:pPr>
        <w:pStyle w:val="4"/>
        <w:keepLines w:val="0"/>
        <w:pageBreakBefore w:val="0"/>
        <w:widowControl w:val="0"/>
        <w:kinsoku/>
        <w:wordWrap/>
        <w:overflowPunct/>
        <w:topLinePunct w:val="0"/>
        <w:autoSpaceDE/>
        <w:autoSpaceDN/>
        <w:bidi w:val="0"/>
        <w:spacing w:before="0" w:line="240" w:lineRule="auto"/>
        <w:jc w:val="left"/>
        <w:textAlignment w:val="auto"/>
        <w:rPr>
          <w:rFonts w:hint="eastAsia"/>
          <w:b w:val="0"/>
          <w:bCs/>
          <w:sz w:val="20"/>
          <w:szCs w:val="6"/>
          <w:u w:val="none"/>
          <w:lang w:eastAsia="zh-CN"/>
        </w:rPr>
      </w:pPr>
    </w:p>
    <w:tbl>
      <w:tblPr>
        <w:tblStyle w:val="49"/>
        <w:tblW w:w="9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7294"/>
      </w:tblGrid>
      <w:tr w14:paraId="37BF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950" w:type="dxa"/>
            <w:tcBorders>
              <w:top w:val="single" w:color="auto" w:sz="4" w:space="0"/>
              <w:left w:val="single" w:color="auto" w:sz="4" w:space="0"/>
              <w:bottom w:val="single" w:color="auto" w:sz="4" w:space="0"/>
              <w:right w:val="single" w:color="auto" w:sz="4" w:space="0"/>
            </w:tcBorders>
            <w:noWrap w:val="0"/>
            <w:vAlign w:val="center"/>
          </w:tcPr>
          <w:p w14:paraId="2DAFEE8F">
            <w:pPr>
              <w:spacing w:line="276" w:lineRule="auto"/>
              <w:jc w:val="center"/>
              <w:rPr>
                <w:rFonts w:ascii="仿宋_GB2312" w:hAnsi="宋体" w:eastAsia="仿宋_GB2312"/>
                <w:color w:val="auto"/>
                <w:sz w:val="28"/>
                <w:szCs w:val="28"/>
              </w:rPr>
            </w:pPr>
            <w:r>
              <w:rPr>
                <w:rFonts w:hint="eastAsia" w:ascii="仿宋_GB2312" w:eastAsia="仿宋_GB2312"/>
                <w:color w:val="auto"/>
                <w:sz w:val="28"/>
                <w:szCs w:val="28"/>
                <w:lang w:eastAsia="zh-CN"/>
              </w:rPr>
              <w:t>分标</w:t>
            </w:r>
            <w:r>
              <w:rPr>
                <w:rFonts w:hint="eastAsia" w:ascii="仿宋_GB2312" w:eastAsia="仿宋_GB2312"/>
                <w:color w:val="auto"/>
                <w:sz w:val="28"/>
                <w:szCs w:val="28"/>
              </w:rPr>
              <w:t>号</w:t>
            </w:r>
          </w:p>
        </w:tc>
        <w:tc>
          <w:tcPr>
            <w:tcW w:w="7294" w:type="dxa"/>
            <w:tcBorders>
              <w:top w:val="single" w:color="auto" w:sz="4" w:space="0"/>
              <w:left w:val="single" w:color="auto" w:sz="4" w:space="0"/>
              <w:bottom w:val="single" w:color="auto" w:sz="4" w:space="0"/>
              <w:right w:val="single" w:color="auto" w:sz="4" w:space="0"/>
            </w:tcBorders>
            <w:noWrap w:val="0"/>
            <w:vAlign w:val="center"/>
          </w:tcPr>
          <w:p w14:paraId="7D3B8085">
            <w:pPr>
              <w:spacing w:line="276" w:lineRule="auto"/>
              <w:jc w:val="left"/>
              <w:rPr>
                <w:rFonts w:hint="eastAsia" w:ascii="仿宋_GB2312" w:hAnsi="宋体" w:eastAsia="仿宋_GB2312"/>
                <w:color w:val="auto"/>
                <w:sz w:val="28"/>
                <w:szCs w:val="28"/>
                <w:lang w:eastAsia="zh-CN"/>
              </w:rPr>
            </w:pPr>
            <w:r>
              <w:rPr>
                <w:rFonts w:hint="eastAsia" w:ascii="仿宋_GB2312" w:hAnsi="宋体" w:eastAsia="仿宋_GB2312"/>
                <w:color w:val="auto"/>
                <w:sz w:val="28"/>
                <w:szCs w:val="28"/>
                <w:lang w:eastAsia="zh-CN"/>
              </w:rPr>
              <w:t>标项三</w:t>
            </w:r>
          </w:p>
        </w:tc>
      </w:tr>
      <w:tr w14:paraId="6AB9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50" w:type="dxa"/>
            <w:tcBorders>
              <w:top w:val="single" w:color="auto" w:sz="4" w:space="0"/>
              <w:left w:val="single" w:color="auto" w:sz="4" w:space="0"/>
              <w:bottom w:val="single" w:color="auto" w:sz="4" w:space="0"/>
              <w:right w:val="single" w:color="auto" w:sz="4" w:space="0"/>
            </w:tcBorders>
            <w:noWrap w:val="0"/>
            <w:vAlign w:val="center"/>
          </w:tcPr>
          <w:p w14:paraId="68AA350A">
            <w:pPr>
              <w:spacing w:line="276" w:lineRule="auto"/>
              <w:jc w:val="center"/>
              <w:rPr>
                <w:rFonts w:ascii="仿宋_GB2312" w:eastAsia="仿宋_GB2312"/>
                <w:color w:val="auto"/>
                <w:sz w:val="28"/>
                <w:szCs w:val="28"/>
              </w:rPr>
            </w:pPr>
            <w:r>
              <w:rPr>
                <w:rFonts w:hint="eastAsia" w:ascii="仿宋_GB2312" w:hAnsi="宋体" w:eastAsia="仿宋_GB2312"/>
                <w:color w:val="auto"/>
                <w:sz w:val="28"/>
                <w:szCs w:val="28"/>
                <w:lang w:val="en-US" w:eastAsia="zh-CN"/>
              </w:rPr>
              <w:t xml:space="preserve"> </w:t>
            </w:r>
            <w:r>
              <w:rPr>
                <w:rFonts w:hint="eastAsia" w:ascii="仿宋_GB2312" w:hAnsi="宋体" w:eastAsia="仿宋_GB2312"/>
                <w:color w:val="auto"/>
                <w:sz w:val="28"/>
                <w:szCs w:val="28"/>
              </w:rPr>
              <w:t>项目名称</w:t>
            </w:r>
          </w:p>
        </w:tc>
        <w:tc>
          <w:tcPr>
            <w:tcW w:w="7294" w:type="dxa"/>
            <w:tcBorders>
              <w:top w:val="single" w:color="auto" w:sz="4" w:space="0"/>
              <w:left w:val="single" w:color="auto" w:sz="4" w:space="0"/>
              <w:bottom w:val="single" w:color="auto" w:sz="4" w:space="0"/>
              <w:right w:val="single" w:color="auto" w:sz="4" w:space="0"/>
            </w:tcBorders>
            <w:noWrap w:val="0"/>
            <w:vAlign w:val="center"/>
          </w:tcPr>
          <w:p w14:paraId="042527D7">
            <w:pPr>
              <w:widowControl/>
              <w:spacing w:line="276" w:lineRule="auto"/>
              <w:jc w:val="left"/>
              <w:rPr>
                <w:rFonts w:ascii="仿宋_GB2312" w:hAnsi="宋体" w:eastAsia="仿宋_GB2312" w:cs="宋体"/>
                <w:color w:val="auto"/>
                <w:sz w:val="28"/>
                <w:szCs w:val="28"/>
              </w:rPr>
            </w:pPr>
            <w:r>
              <w:rPr>
                <w:rFonts w:hint="eastAsia" w:ascii="仿宋_GB2312" w:hAnsi="宋体" w:eastAsia="仿宋_GB2312"/>
                <w:color w:val="auto"/>
                <w:sz w:val="28"/>
                <w:szCs w:val="28"/>
              </w:rPr>
              <w:t>师范学院教学资源项目（二期）</w:t>
            </w:r>
          </w:p>
        </w:tc>
      </w:tr>
      <w:tr w14:paraId="11DDA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950" w:type="dxa"/>
            <w:noWrap w:val="0"/>
            <w:vAlign w:val="center"/>
          </w:tcPr>
          <w:p w14:paraId="285D9A86">
            <w:pPr>
              <w:spacing w:line="276" w:lineRule="auto"/>
              <w:jc w:val="center"/>
              <w:rPr>
                <w:rFonts w:ascii="仿宋_GB2312" w:hAnsi="宋体" w:eastAsia="仿宋_GB2312"/>
                <w:color w:val="auto"/>
                <w:sz w:val="28"/>
                <w:szCs w:val="28"/>
              </w:rPr>
            </w:pPr>
            <w:r>
              <w:rPr>
                <w:rFonts w:hint="eastAsia" w:ascii="仿宋_GB2312" w:hAnsi="宋体" w:eastAsia="仿宋_GB2312"/>
                <w:color w:val="auto"/>
                <w:sz w:val="28"/>
                <w:szCs w:val="28"/>
              </w:rPr>
              <w:t>总报价</w:t>
            </w:r>
          </w:p>
        </w:tc>
        <w:tc>
          <w:tcPr>
            <w:tcW w:w="7294" w:type="dxa"/>
            <w:noWrap w:val="0"/>
            <w:vAlign w:val="center"/>
          </w:tcPr>
          <w:p w14:paraId="35C4E3B1">
            <w:pPr>
              <w:spacing w:line="276" w:lineRule="auto"/>
              <w:jc w:val="left"/>
              <w:rPr>
                <w:rFonts w:ascii="仿宋_GB2312" w:hAnsi="宋体" w:eastAsia="仿宋_GB2312"/>
                <w:color w:val="auto"/>
                <w:sz w:val="28"/>
                <w:szCs w:val="28"/>
              </w:rPr>
            </w:pPr>
            <w:r>
              <w:rPr>
                <w:rFonts w:hint="eastAsia" w:ascii="仿宋_GB2312" w:hAnsi="宋体" w:eastAsia="仿宋_GB2312"/>
                <w:color w:val="auto"/>
                <w:sz w:val="28"/>
                <w:szCs w:val="28"/>
              </w:rPr>
              <w:t>人民币（大写）</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w:t>
            </w:r>
            <w:r>
              <w:rPr>
                <w:rFonts w:hint="eastAsia" w:ascii="宋体" w:hAnsi="宋体" w:cs="宋体"/>
                <w:color w:val="auto"/>
                <w:spacing w:val="-6"/>
                <w:sz w:val="28"/>
                <w:szCs w:val="28"/>
              </w:rPr>
              <w:t>¥</w:t>
            </w:r>
            <w:r>
              <w:rPr>
                <w:rFonts w:hint="eastAsia" w:ascii="仿宋_GB2312" w:hAnsi="仿宋_GB2312" w:eastAsia="仿宋_GB2312" w:cs="仿宋_GB2312"/>
                <w:color w:val="auto"/>
                <w:spacing w:val="-6"/>
                <w:sz w:val="28"/>
                <w:szCs w:val="28"/>
              </w:rPr>
              <w:t xml:space="preserve"> </w:t>
            </w:r>
            <w:r>
              <w:rPr>
                <w:rFonts w:hint="eastAsia" w:ascii="仿宋_GB2312" w:hAnsi="宋体" w:eastAsia="仿宋_GB2312"/>
                <w:color w:val="auto"/>
                <w:sz w:val="28"/>
                <w:szCs w:val="28"/>
                <w:u w:val="single"/>
              </w:rPr>
              <w:t xml:space="preserve">        </w:t>
            </w:r>
            <w:r>
              <w:rPr>
                <w:rFonts w:hint="eastAsia" w:ascii="仿宋_GB2312" w:hAnsi="宋体" w:eastAsia="仿宋_GB2312"/>
                <w:color w:val="auto"/>
                <w:sz w:val="28"/>
                <w:szCs w:val="28"/>
              </w:rPr>
              <w:t>）</w:t>
            </w:r>
          </w:p>
        </w:tc>
      </w:tr>
    </w:tbl>
    <w:p w14:paraId="081261C0">
      <w:pPr>
        <w:spacing w:line="276" w:lineRule="auto"/>
        <w:rPr>
          <w:rFonts w:ascii="仿宋_GB2312" w:hAnsi="宋体" w:eastAsia="仿宋_GB2312"/>
          <w:color w:val="auto"/>
          <w:sz w:val="24"/>
        </w:rPr>
      </w:pPr>
    </w:p>
    <w:p w14:paraId="0119E38B">
      <w:pPr>
        <w:spacing w:line="276" w:lineRule="auto"/>
        <w:rPr>
          <w:rFonts w:ascii="仿宋_GB2312" w:hAnsi="宋体" w:eastAsia="仿宋_GB2312"/>
          <w:color w:val="auto"/>
          <w:sz w:val="24"/>
        </w:rPr>
      </w:pPr>
    </w:p>
    <w:p w14:paraId="52FE6BB3">
      <w:pPr>
        <w:spacing w:line="276" w:lineRule="auto"/>
        <w:rPr>
          <w:rFonts w:ascii="仿宋_GB2312" w:hAnsi="宋体" w:eastAsia="仿宋_GB2312"/>
          <w:color w:val="auto"/>
          <w:sz w:val="24"/>
        </w:rPr>
      </w:pPr>
    </w:p>
    <w:p w14:paraId="4E8C7C45">
      <w:pPr>
        <w:snapToGrid w:val="0"/>
        <w:spacing w:before="50" w:after="50" w:line="400" w:lineRule="exact"/>
        <w:ind w:firstLine="562" w:firstLineChars="200"/>
        <w:jc w:val="left"/>
        <w:rPr>
          <w:rFonts w:ascii="仿宋_GB2312" w:eastAsia="仿宋_GB2312"/>
          <w:b/>
          <w:bCs/>
          <w:color w:val="auto"/>
          <w:sz w:val="28"/>
          <w:szCs w:val="28"/>
        </w:rPr>
      </w:pPr>
      <w:r>
        <w:rPr>
          <w:rFonts w:hint="eastAsia" w:ascii="仿宋_GB2312" w:eastAsia="仿宋_GB2312"/>
          <w:b/>
          <w:bCs/>
          <w:color w:val="auto"/>
          <w:sz w:val="28"/>
          <w:szCs w:val="28"/>
        </w:rPr>
        <w:t>注：1.</w:t>
      </w:r>
      <w:r>
        <w:rPr>
          <w:rFonts w:hint="eastAsia" w:ascii="仿宋_GB2312" w:eastAsia="仿宋_GB2312"/>
          <w:b/>
          <w:color w:val="auto"/>
          <w:sz w:val="28"/>
          <w:szCs w:val="28"/>
        </w:rPr>
        <w:t>此项材料必须</w:t>
      </w:r>
      <w:r>
        <w:rPr>
          <w:rFonts w:hint="eastAsia" w:ascii="仿宋_GB2312" w:hAnsi="宋体" w:eastAsia="仿宋_GB2312"/>
          <w:b/>
          <w:bCs/>
          <w:color w:val="auto"/>
          <w:sz w:val="28"/>
          <w:szCs w:val="28"/>
        </w:rPr>
        <w:t>以PDF格式上传；</w:t>
      </w:r>
    </w:p>
    <w:p w14:paraId="3C98F40F">
      <w:pPr>
        <w:snapToGrid w:val="0"/>
        <w:spacing w:before="50" w:after="50" w:line="400" w:lineRule="exact"/>
        <w:ind w:firstLine="1124" w:firstLineChars="400"/>
        <w:jc w:val="left"/>
        <w:rPr>
          <w:rFonts w:ascii="仿宋_GB2312" w:eastAsia="仿宋_GB2312"/>
          <w:b/>
          <w:bCs/>
          <w:color w:val="auto"/>
          <w:sz w:val="28"/>
          <w:szCs w:val="28"/>
        </w:rPr>
      </w:pPr>
      <w:r>
        <w:rPr>
          <w:rFonts w:hint="eastAsia" w:ascii="仿宋_GB2312" w:eastAsia="仿宋_GB2312"/>
          <w:b/>
          <w:bCs/>
          <w:color w:val="auto"/>
          <w:sz w:val="28"/>
          <w:szCs w:val="28"/>
        </w:rPr>
        <w:t>2.报价一经涂改，应在涂改处加盖</w:t>
      </w:r>
      <w:r>
        <w:rPr>
          <w:rFonts w:hint="eastAsia" w:ascii="仿宋_GB2312" w:eastAsia="仿宋_GB2312"/>
          <w:b/>
          <w:bCs/>
          <w:color w:val="auto"/>
          <w:sz w:val="28"/>
          <w:szCs w:val="28"/>
          <w:lang w:val="en-US" w:eastAsia="zh-CN"/>
        </w:rPr>
        <w:t>投标人</w:t>
      </w:r>
      <w:r>
        <w:rPr>
          <w:rFonts w:hint="eastAsia" w:ascii="仿宋_GB2312" w:eastAsia="仿宋_GB2312"/>
          <w:b/>
          <w:bCs/>
          <w:color w:val="auto"/>
          <w:sz w:val="28"/>
          <w:szCs w:val="28"/>
        </w:rPr>
        <w:t>CA电子签章或者由法定代表人或授权委托代理人签字或盖章，</w:t>
      </w:r>
      <w:r>
        <w:rPr>
          <w:rFonts w:hint="eastAsia" w:ascii="仿宋_GB2312" w:eastAsia="仿宋_GB2312"/>
          <w:b/>
          <w:color w:val="auto"/>
          <w:sz w:val="28"/>
          <w:szCs w:val="28"/>
        </w:rPr>
        <w:t>否则将视为无效响应</w:t>
      </w:r>
      <w:r>
        <w:rPr>
          <w:rFonts w:hint="eastAsia" w:ascii="仿宋_GB2312" w:eastAsia="仿宋_GB2312"/>
          <w:b/>
          <w:bCs/>
          <w:color w:val="auto"/>
          <w:sz w:val="28"/>
          <w:szCs w:val="28"/>
        </w:rPr>
        <w:t>；</w:t>
      </w:r>
    </w:p>
    <w:p w14:paraId="4B4641F9">
      <w:pPr>
        <w:snapToGrid w:val="0"/>
        <w:spacing w:before="50" w:after="50" w:line="400" w:lineRule="exact"/>
        <w:ind w:firstLine="1124" w:firstLineChars="400"/>
        <w:jc w:val="left"/>
        <w:rPr>
          <w:rFonts w:hint="eastAsia" w:ascii="仿宋_GB2312" w:eastAsia="仿宋_GB2312"/>
          <w:b/>
          <w:color w:val="auto"/>
          <w:sz w:val="28"/>
          <w:szCs w:val="28"/>
        </w:rPr>
      </w:pPr>
      <w:r>
        <w:rPr>
          <w:rFonts w:hint="eastAsia" w:ascii="仿宋_GB2312" w:eastAsia="仿宋_GB2312"/>
          <w:b/>
          <w:color w:val="auto"/>
          <w:sz w:val="28"/>
          <w:szCs w:val="28"/>
        </w:rPr>
        <w:t>3.此表为完成本采购项目所需的全部报价总价</w:t>
      </w:r>
      <w:r>
        <w:rPr>
          <w:rFonts w:hint="eastAsia" w:ascii="仿宋_GB2312" w:eastAsia="仿宋_GB2312"/>
          <w:b/>
          <w:bCs/>
          <w:color w:val="auto"/>
          <w:sz w:val="28"/>
          <w:szCs w:val="28"/>
        </w:rPr>
        <w:t>；</w:t>
      </w:r>
    </w:p>
    <w:p w14:paraId="3A67308C">
      <w:pPr>
        <w:snapToGrid w:val="0"/>
        <w:spacing w:before="50" w:after="50" w:line="400" w:lineRule="exact"/>
        <w:ind w:firstLine="1124" w:firstLineChars="400"/>
        <w:jc w:val="left"/>
        <w:rPr>
          <w:rFonts w:hint="eastAsia" w:ascii="仿宋_GB2312" w:eastAsia="仿宋_GB2312"/>
          <w:b/>
          <w:bCs/>
          <w:color w:val="auto"/>
          <w:sz w:val="28"/>
          <w:szCs w:val="28"/>
          <w:highlight w:val="none"/>
          <w:lang w:eastAsia="zh-CN"/>
        </w:rPr>
      </w:pPr>
      <w:r>
        <w:rPr>
          <w:rFonts w:hint="eastAsia" w:ascii="仿宋_GB2312" w:eastAsia="仿宋_GB2312"/>
          <w:b/>
          <w:bCs/>
          <w:color w:val="auto"/>
          <w:sz w:val="28"/>
          <w:szCs w:val="28"/>
          <w:highlight w:val="none"/>
        </w:rPr>
        <w:t>4.以上报价应与“投标报价明细表”中的“总</w:t>
      </w:r>
      <w:r>
        <w:rPr>
          <w:rFonts w:hint="eastAsia" w:ascii="仿宋_GB2312" w:eastAsia="仿宋_GB2312"/>
          <w:b/>
          <w:bCs/>
          <w:color w:val="auto"/>
          <w:sz w:val="28"/>
          <w:szCs w:val="28"/>
          <w:highlight w:val="none"/>
          <w:lang w:val="en-US" w:eastAsia="zh-CN"/>
        </w:rPr>
        <w:t>报价</w:t>
      </w:r>
      <w:r>
        <w:rPr>
          <w:rFonts w:hint="eastAsia" w:ascii="仿宋_GB2312" w:eastAsia="仿宋_GB2312"/>
          <w:b/>
          <w:bCs/>
          <w:color w:val="auto"/>
          <w:sz w:val="28"/>
          <w:szCs w:val="28"/>
          <w:highlight w:val="none"/>
        </w:rPr>
        <w:t>”相一致</w:t>
      </w:r>
      <w:r>
        <w:rPr>
          <w:rFonts w:hint="eastAsia" w:ascii="仿宋_GB2312" w:eastAsia="仿宋_GB2312"/>
          <w:b/>
          <w:bCs/>
          <w:color w:val="auto"/>
          <w:sz w:val="28"/>
          <w:szCs w:val="28"/>
          <w:highlight w:val="none"/>
          <w:lang w:eastAsia="zh-CN"/>
        </w:rPr>
        <w:t>。</w:t>
      </w:r>
    </w:p>
    <w:p w14:paraId="4BFD7444">
      <w:pPr>
        <w:snapToGrid w:val="0"/>
        <w:spacing w:before="50" w:after="50" w:line="400" w:lineRule="exact"/>
        <w:ind w:firstLine="723" w:firstLineChars="200"/>
        <w:jc w:val="left"/>
        <w:rPr>
          <w:rFonts w:ascii="仿宋_GB2312" w:eastAsia="仿宋_GB2312"/>
          <w:b/>
          <w:bCs/>
          <w:color w:val="auto"/>
          <w:sz w:val="36"/>
          <w:szCs w:val="36"/>
        </w:rPr>
      </w:pPr>
    </w:p>
    <w:p w14:paraId="08E6D6C8">
      <w:pPr>
        <w:snapToGrid w:val="0"/>
        <w:spacing w:line="400" w:lineRule="exact"/>
        <w:ind w:firstLine="420" w:firstLineChars="200"/>
        <w:rPr>
          <w:rFonts w:ascii="仿宋_GB2312" w:eastAsia="仿宋_GB2312"/>
          <w:color w:val="auto"/>
          <w:szCs w:val="21"/>
        </w:rPr>
      </w:pPr>
      <w:r>
        <w:rPr>
          <w:rFonts w:hint="eastAsia" w:ascii="仿宋_GB2312" w:eastAsia="仿宋_GB2312"/>
          <w:color w:val="auto"/>
          <w:szCs w:val="21"/>
        </w:rPr>
        <w:t xml:space="preserve">         </w:t>
      </w:r>
    </w:p>
    <w:p w14:paraId="1866671E">
      <w:pPr>
        <w:snapToGrid w:val="0"/>
        <w:spacing w:line="400" w:lineRule="exact"/>
        <w:ind w:firstLine="420" w:firstLineChars="200"/>
        <w:rPr>
          <w:rFonts w:ascii="仿宋_GB2312" w:eastAsia="仿宋_GB2312"/>
          <w:color w:val="auto"/>
          <w:szCs w:val="21"/>
        </w:rPr>
      </w:pPr>
    </w:p>
    <w:p w14:paraId="6551F39D">
      <w:pPr>
        <w:pStyle w:val="27"/>
        <w:ind w:firstLine="4515" w:firstLineChars="2150"/>
        <w:rPr>
          <w:rFonts w:ascii="仿宋_GB2312" w:eastAsia="仿宋_GB2312"/>
          <w:color w:val="auto"/>
        </w:rPr>
      </w:pPr>
    </w:p>
    <w:p w14:paraId="1A3533C7">
      <w:pPr>
        <w:pStyle w:val="27"/>
        <w:ind w:firstLine="4515" w:firstLineChars="2150"/>
        <w:rPr>
          <w:rFonts w:ascii="仿宋_GB2312" w:eastAsia="仿宋_GB2312"/>
          <w:color w:val="auto"/>
        </w:rPr>
      </w:pPr>
    </w:p>
    <w:p w14:paraId="18EE5159">
      <w:pPr>
        <w:ind w:firstLine="2520" w:firstLineChars="900"/>
        <w:jc w:val="both"/>
        <w:rPr>
          <w:rFonts w:ascii="仿宋_GB2312" w:eastAsia="仿宋_GB2312"/>
          <w:color w:val="auto"/>
          <w:sz w:val="28"/>
          <w:szCs w:val="28"/>
          <w:u w:val="single"/>
        </w:rPr>
      </w:pPr>
      <w:r>
        <w:rPr>
          <w:rFonts w:hint="eastAsia" w:ascii="仿宋_GB2312" w:eastAsia="仿宋_GB2312"/>
          <w:color w:val="auto"/>
          <w:sz w:val="28"/>
          <w:szCs w:val="28"/>
        </w:rPr>
        <w:t>法定代表人或委托代理人</w:t>
      </w:r>
      <w:r>
        <w:rPr>
          <w:rFonts w:hint="eastAsia" w:ascii="仿宋_GB2312" w:eastAsia="仿宋_GB2312"/>
          <w:b/>
          <w:bCs/>
          <w:color w:val="auto"/>
          <w:sz w:val="28"/>
          <w:szCs w:val="28"/>
        </w:rPr>
        <w:t>（签字）：</w:t>
      </w:r>
      <w:r>
        <w:rPr>
          <w:rFonts w:hint="eastAsia" w:ascii="仿宋_GB2312" w:eastAsia="仿宋_GB2312"/>
          <w:color w:val="auto"/>
          <w:sz w:val="28"/>
          <w:szCs w:val="28"/>
          <w:u w:val="single"/>
        </w:rPr>
        <w:t xml:space="preserve">         </w:t>
      </w:r>
      <w:r>
        <w:rPr>
          <w:rFonts w:ascii="仿宋_GB2312" w:eastAsia="仿宋_GB2312"/>
          <w:color w:val="auto"/>
          <w:sz w:val="28"/>
          <w:szCs w:val="28"/>
          <w:u w:val="single"/>
        </w:rPr>
        <w:t xml:space="preserve">      </w:t>
      </w:r>
    </w:p>
    <w:p w14:paraId="3684922B">
      <w:pPr>
        <w:jc w:val="center"/>
        <w:rPr>
          <w:rFonts w:ascii="仿宋_GB2312" w:eastAsia="仿宋_GB2312"/>
          <w:color w:val="auto"/>
          <w:sz w:val="28"/>
          <w:szCs w:val="28"/>
          <w:u w:val="single"/>
        </w:rPr>
      </w:pPr>
    </w:p>
    <w:p w14:paraId="3486C98B">
      <w:pPr>
        <w:pStyle w:val="27"/>
        <w:ind w:firstLine="4200" w:firstLineChars="1500"/>
        <w:rPr>
          <w:rFonts w:hint="eastAsia" w:ascii="仿宋_GB2312" w:hAnsi="宋体" w:eastAsia="仿宋_GB2312"/>
          <w:color w:val="auto"/>
          <w:sz w:val="28"/>
          <w:szCs w:val="28"/>
        </w:rPr>
      </w:pPr>
      <w:r>
        <w:rPr>
          <w:rFonts w:hint="eastAsia" w:ascii="仿宋_GB2312" w:eastAsia="仿宋_GB2312"/>
          <w:color w:val="auto"/>
          <w:sz w:val="28"/>
          <w:szCs w:val="28"/>
        </w:rPr>
        <w:t>投标人</w:t>
      </w:r>
      <w:r>
        <w:rPr>
          <w:rFonts w:hint="eastAsia" w:ascii="仿宋_GB2312" w:eastAsia="仿宋_GB2312"/>
          <w:b/>
          <w:bCs/>
          <w:color w:val="auto"/>
          <w:sz w:val="28"/>
          <w:szCs w:val="28"/>
        </w:rPr>
        <w:t>（CA电子签章）</w:t>
      </w:r>
      <w:r>
        <w:rPr>
          <w:rFonts w:hint="eastAsia" w:ascii="仿宋_GB2312" w:eastAsia="仿宋_GB2312"/>
          <w:color w:val="auto"/>
          <w:sz w:val="28"/>
          <w:szCs w:val="28"/>
        </w:rPr>
        <w:t>：</w:t>
      </w:r>
      <w:r>
        <w:rPr>
          <w:rFonts w:hint="eastAsia" w:ascii="仿宋_GB2312" w:eastAsia="仿宋_GB2312"/>
          <w:color w:val="auto"/>
          <w:sz w:val="28"/>
          <w:szCs w:val="28"/>
          <w:u w:val="single"/>
        </w:rPr>
        <w:t xml:space="preserve">            </w:t>
      </w:r>
    </w:p>
    <w:p w14:paraId="6C2F8831">
      <w:pPr>
        <w:pStyle w:val="27"/>
        <w:spacing w:line="240" w:lineRule="atLeast"/>
        <w:jc w:val="right"/>
        <w:rPr>
          <w:rFonts w:hint="eastAsia" w:ascii="仿宋_GB2312" w:hAnsi="宋体" w:eastAsia="仿宋_GB2312"/>
          <w:color w:val="auto"/>
          <w:sz w:val="28"/>
          <w:szCs w:val="28"/>
        </w:rPr>
      </w:pPr>
    </w:p>
    <w:p w14:paraId="0888DBE0">
      <w:pPr>
        <w:pStyle w:val="27"/>
        <w:spacing w:line="240" w:lineRule="atLeast"/>
        <w:jc w:val="right"/>
        <w:rPr>
          <w:rFonts w:hint="eastAsia" w:ascii="仿宋_GB2312" w:hAnsi="宋体" w:eastAsia="仿宋_GB2312"/>
          <w:color w:val="auto"/>
          <w:sz w:val="28"/>
          <w:szCs w:val="28"/>
        </w:rPr>
      </w:pPr>
      <w:r>
        <w:rPr>
          <w:rFonts w:hint="eastAsia" w:ascii="仿宋_GB2312" w:hAnsi="宋体" w:eastAsia="仿宋_GB2312"/>
          <w:color w:val="auto"/>
          <w:sz w:val="28"/>
          <w:szCs w:val="28"/>
        </w:rPr>
        <w:t>日期：       年   月   日</w:t>
      </w:r>
    </w:p>
    <w:p w14:paraId="6CF85598">
      <w:pPr>
        <w:pStyle w:val="4"/>
        <w:rPr>
          <w:rFonts w:hint="eastAsia"/>
        </w:rPr>
      </w:pPr>
    </w:p>
    <w:p w14:paraId="714D4926">
      <w:pPr>
        <w:rPr>
          <w:rFonts w:hint="eastAsia"/>
        </w:rPr>
      </w:pPr>
    </w:p>
    <w:p w14:paraId="1E7FB0A1">
      <w:pPr>
        <w:rPr>
          <w:rFonts w:hint="eastAsia"/>
        </w:rPr>
      </w:pPr>
    </w:p>
    <w:p w14:paraId="0EAFE825">
      <w:pPr>
        <w:spacing w:line="276" w:lineRule="auto"/>
        <w:jc w:val="left"/>
        <w:rPr>
          <w:rFonts w:hint="eastAsia" w:ascii="仿宋_GB2312" w:eastAsia="仿宋_GB2312"/>
          <w:b/>
          <w:color w:val="auto"/>
          <w:sz w:val="24"/>
        </w:rPr>
      </w:pPr>
    </w:p>
    <w:p w14:paraId="52B5988D">
      <w:pPr>
        <w:spacing w:line="276" w:lineRule="auto"/>
        <w:jc w:val="left"/>
        <w:rPr>
          <w:rFonts w:hint="eastAsia" w:ascii="仿宋_GB2312" w:eastAsia="仿宋_GB2312"/>
          <w:b/>
          <w:color w:val="auto"/>
          <w:sz w:val="24"/>
        </w:rPr>
      </w:pPr>
    </w:p>
    <w:p w14:paraId="0F612A13">
      <w:pPr>
        <w:spacing w:line="276" w:lineRule="auto"/>
        <w:jc w:val="left"/>
        <w:rPr>
          <w:rFonts w:ascii="仿宋_GB2312" w:eastAsia="仿宋_GB2312"/>
          <w:b/>
          <w:color w:val="auto"/>
          <w:sz w:val="24"/>
        </w:rPr>
      </w:pPr>
      <w:bookmarkStart w:id="152" w:name="_Toc8024_WPSOffice_Level1"/>
      <w:bookmarkStart w:id="153" w:name="_Toc17857_WPSOffice_Level1"/>
      <w:bookmarkStart w:id="154" w:name="_Toc4515_WPSOffice_Level1"/>
      <w:bookmarkStart w:id="155" w:name="_Toc2114_WPSOffice_Level1"/>
      <w:bookmarkStart w:id="156" w:name="_Toc30034_WPSOffice_Level1"/>
      <w:r>
        <w:rPr>
          <w:rFonts w:hint="eastAsia" w:ascii="仿宋_GB2312" w:eastAsia="仿宋_GB2312"/>
          <w:b/>
          <w:color w:val="auto"/>
          <w:sz w:val="24"/>
        </w:rPr>
        <w:t>（</w:t>
      </w:r>
      <w:r>
        <w:rPr>
          <w:rFonts w:ascii="仿宋_GB2312" w:eastAsia="仿宋_GB2312"/>
          <w:b/>
          <w:color w:val="auto"/>
          <w:sz w:val="24"/>
        </w:rPr>
        <w:t>2</w:t>
      </w:r>
      <w:r>
        <w:rPr>
          <w:rFonts w:hint="eastAsia" w:ascii="仿宋_GB2312" w:eastAsia="仿宋_GB2312"/>
          <w:b/>
          <w:color w:val="auto"/>
          <w:sz w:val="24"/>
        </w:rPr>
        <w:t>）投标报价明细表格式（必须提供）：</w:t>
      </w:r>
      <w:bookmarkEnd w:id="152"/>
      <w:bookmarkEnd w:id="153"/>
      <w:bookmarkEnd w:id="154"/>
      <w:bookmarkEnd w:id="155"/>
      <w:bookmarkEnd w:id="156"/>
    </w:p>
    <w:p w14:paraId="15498684">
      <w:pPr>
        <w:spacing w:line="400" w:lineRule="exact"/>
        <w:jc w:val="center"/>
        <w:rPr>
          <w:rFonts w:hint="eastAsia" w:ascii="仿宋_GB2312" w:eastAsia="仿宋_GB2312"/>
          <w:b/>
          <w:color w:val="auto"/>
          <w:sz w:val="36"/>
          <w:szCs w:val="36"/>
        </w:rPr>
      </w:pPr>
    </w:p>
    <w:p w14:paraId="69CCC914">
      <w:pPr>
        <w:spacing w:line="400" w:lineRule="exact"/>
        <w:jc w:val="center"/>
        <w:rPr>
          <w:rFonts w:hint="eastAsia" w:ascii="宋体" w:hAnsi="宋体"/>
          <w:b/>
          <w:color w:val="auto"/>
          <w:sz w:val="32"/>
          <w:szCs w:val="32"/>
        </w:rPr>
      </w:pPr>
      <w:bookmarkStart w:id="157" w:name="_Toc26753_WPSOffice_Level1"/>
      <w:bookmarkStart w:id="158" w:name="_Toc20362_WPSOffice_Level1"/>
      <w:bookmarkStart w:id="159" w:name="_Toc27323_WPSOffice_Level1"/>
      <w:bookmarkStart w:id="160" w:name="_Toc10519_WPSOffice_Level1"/>
      <w:bookmarkStart w:id="161" w:name="_Toc19084_WPSOffice_Level1"/>
      <w:r>
        <w:rPr>
          <w:rFonts w:hint="eastAsia" w:ascii="仿宋_GB2312" w:eastAsia="仿宋_GB2312"/>
          <w:b/>
          <w:color w:val="auto"/>
          <w:sz w:val="36"/>
          <w:szCs w:val="36"/>
        </w:rPr>
        <w:t>投标报价明细表</w:t>
      </w:r>
      <w:bookmarkEnd w:id="157"/>
      <w:bookmarkEnd w:id="158"/>
      <w:bookmarkEnd w:id="159"/>
      <w:bookmarkEnd w:id="160"/>
      <w:bookmarkEnd w:id="161"/>
    </w:p>
    <w:p w14:paraId="17F20528">
      <w:pPr>
        <w:snapToGrid w:val="0"/>
        <w:spacing w:before="50" w:after="120" w:afterLines="50" w:line="400" w:lineRule="exact"/>
        <w:jc w:val="left"/>
        <w:rPr>
          <w:rFonts w:ascii="仿宋_GB2312" w:eastAsia="仿宋_GB2312"/>
          <w:color w:val="auto"/>
          <w:sz w:val="28"/>
          <w:szCs w:val="28"/>
        </w:rPr>
      </w:pPr>
      <w:r>
        <w:rPr>
          <w:rFonts w:hint="eastAsia" w:ascii="仿宋_GB2312" w:eastAsia="仿宋_GB2312"/>
          <w:color w:val="auto"/>
          <w:sz w:val="28"/>
          <w:szCs w:val="28"/>
        </w:rPr>
        <w:t>项目名称：</w:t>
      </w:r>
      <w:r>
        <w:rPr>
          <w:rFonts w:hint="eastAsia" w:ascii="仿宋_GB2312" w:eastAsia="仿宋_GB2312"/>
          <w:color w:val="auto"/>
          <w:sz w:val="28"/>
          <w:szCs w:val="28"/>
          <w:u w:val="single"/>
        </w:rPr>
        <w:t>在线精品课程建设（三期）</w:t>
      </w:r>
    </w:p>
    <w:p w14:paraId="39372736">
      <w:pPr>
        <w:snapToGrid w:val="0"/>
        <w:spacing w:before="50" w:after="120" w:afterLines="50" w:line="400" w:lineRule="exact"/>
        <w:jc w:val="left"/>
        <w:rPr>
          <w:rFonts w:hint="eastAsia" w:ascii="仿宋_GB2312" w:eastAsia="仿宋_GB2312"/>
          <w:color w:val="auto"/>
          <w:sz w:val="28"/>
          <w:szCs w:val="28"/>
        </w:rPr>
      </w:pPr>
      <w:r>
        <w:rPr>
          <w:rFonts w:hint="eastAsia" w:ascii="仿宋_GB2312" w:eastAsia="仿宋_GB2312"/>
          <w:color w:val="auto"/>
          <w:sz w:val="28"/>
          <w:szCs w:val="28"/>
        </w:rPr>
        <w:t>项目编号：</w:t>
      </w:r>
      <w:r>
        <w:rPr>
          <w:rFonts w:hint="eastAsia" w:ascii="仿宋_GB2312" w:eastAsia="仿宋_GB2312"/>
          <w:b w:val="0"/>
          <w:bCs/>
          <w:color w:val="auto"/>
          <w:sz w:val="30"/>
          <w:u w:val="single"/>
          <w:lang w:val="en-US" w:eastAsia="zh-CN"/>
        </w:rPr>
        <w:t xml:space="preserve">            </w:t>
      </w:r>
    </w:p>
    <w:p w14:paraId="258AF25F">
      <w:pPr>
        <w:bidi w:val="0"/>
        <w:jc w:val="left"/>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分标号：</w:t>
      </w:r>
      <w:r>
        <w:rPr>
          <w:rFonts w:hint="eastAsia" w:ascii="仿宋" w:hAnsi="仿宋" w:eastAsia="仿宋" w:cs="仿宋"/>
          <w:sz w:val="28"/>
          <w:szCs w:val="36"/>
          <w:u w:val="single"/>
          <w:lang w:val="en-US" w:eastAsia="zh-CN"/>
        </w:rPr>
        <w:t>标项一</w:t>
      </w:r>
    </w:p>
    <w:p w14:paraId="0F0632FE">
      <w:pPr>
        <w:snapToGrid w:val="0"/>
        <w:spacing w:before="50" w:after="120" w:afterLines="50" w:line="400" w:lineRule="exact"/>
        <w:ind w:firstLine="137" w:firstLineChars="49"/>
        <w:jc w:val="right"/>
        <w:rPr>
          <w:rFonts w:ascii="仿宋_GB2312" w:eastAsia="仿宋_GB2312"/>
          <w:color w:val="auto"/>
        </w:rPr>
      </w:pPr>
      <w:r>
        <w:rPr>
          <w:rFonts w:hint="eastAsia" w:ascii="仿宋_GB2312" w:eastAsia="仿宋_GB2312"/>
          <w:color w:val="auto"/>
          <w:sz w:val="28"/>
          <w:szCs w:val="28"/>
        </w:rPr>
        <w:t xml:space="preserve">  </w:t>
      </w:r>
      <w:r>
        <w:rPr>
          <w:rFonts w:hint="eastAsia" w:ascii="仿宋_GB2312" w:eastAsia="仿宋_GB2312"/>
          <w:color w:val="auto"/>
          <w:sz w:val="24"/>
          <w:szCs w:val="24"/>
        </w:rPr>
        <w:t xml:space="preserve"> 金额单位：人民币（元</w:t>
      </w:r>
      <w:r>
        <w:rPr>
          <w:rFonts w:hint="eastAsia" w:ascii="仿宋_GB2312" w:eastAsia="仿宋_GB2312"/>
          <w:color w:val="auto"/>
          <w:sz w:val="20"/>
          <w:szCs w:val="22"/>
        </w:rPr>
        <w:t>）</w:t>
      </w:r>
    </w:p>
    <w:tbl>
      <w:tblPr>
        <w:tblStyle w:val="49"/>
        <w:tblW w:w="992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5"/>
        <w:gridCol w:w="3206"/>
        <w:gridCol w:w="1756"/>
        <w:gridCol w:w="1546"/>
        <w:gridCol w:w="1425"/>
        <w:gridCol w:w="1282"/>
      </w:tblGrid>
      <w:tr w14:paraId="411D45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3911" w:type="dxa"/>
            <w:gridSpan w:val="2"/>
            <w:tcBorders>
              <w:top w:val="single" w:color="auto" w:sz="4" w:space="0"/>
              <w:left w:val="single" w:color="auto" w:sz="4" w:space="0"/>
              <w:bottom w:val="single" w:color="auto" w:sz="4" w:space="0"/>
              <w:right w:val="single" w:color="auto" w:sz="4" w:space="0"/>
            </w:tcBorders>
            <w:noWrap w:val="0"/>
            <w:vAlign w:val="center"/>
          </w:tcPr>
          <w:p w14:paraId="0841F87F">
            <w:pPr>
              <w:snapToGrid w:val="0"/>
              <w:spacing w:before="50" w:after="50" w:line="400" w:lineRule="exact"/>
              <w:jc w:val="center"/>
              <w:rPr>
                <w:rFonts w:hint="default" w:ascii="仿宋_GB2312" w:hAnsi="宋体" w:eastAsia="仿宋_GB2312"/>
                <w:color w:val="auto"/>
                <w:sz w:val="28"/>
                <w:szCs w:val="28"/>
                <w:lang w:val="en-US" w:eastAsia="zh-CN"/>
              </w:rPr>
            </w:pPr>
            <w:r>
              <w:rPr>
                <w:rFonts w:hint="eastAsia" w:ascii="仿宋_GB2312" w:hAnsi="宋体" w:eastAsia="仿宋_GB2312"/>
                <w:color w:val="auto"/>
                <w:sz w:val="28"/>
                <w:szCs w:val="28"/>
                <w:lang w:val="en-US" w:eastAsia="zh-CN"/>
              </w:rPr>
              <w:t>标的名称</w:t>
            </w:r>
          </w:p>
        </w:tc>
        <w:tc>
          <w:tcPr>
            <w:tcW w:w="1756" w:type="dxa"/>
            <w:tcBorders>
              <w:top w:val="single" w:color="auto" w:sz="4" w:space="0"/>
              <w:left w:val="single" w:color="auto" w:sz="4" w:space="0"/>
              <w:bottom w:val="single" w:color="auto" w:sz="4" w:space="0"/>
              <w:right w:val="single" w:color="auto" w:sz="4" w:space="0"/>
            </w:tcBorders>
            <w:noWrap w:val="0"/>
            <w:vAlign w:val="center"/>
          </w:tcPr>
          <w:p w14:paraId="4989397D">
            <w:pPr>
              <w:snapToGrid w:val="0"/>
              <w:spacing w:before="50" w:after="50" w:line="400" w:lineRule="exact"/>
              <w:jc w:val="center"/>
              <w:rPr>
                <w:rFonts w:hint="eastAsia" w:ascii="仿宋_GB2312" w:hAnsi="宋体" w:eastAsia="仿宋_GB2312"/>
                <w:color w:val="auto"/>
                <w:sz w:val="28"/>
                <w:szCs w:val="28"/>
              </w:rPr>
            </w:pPr>
            <w:r>
              <w:rPr>
                <w:rFonts w:hint="eastAsia" w:ascii="仿宋_GB2312" w:hAnsi="宋体" w:eastAsia="仿宋_GB2312"/>
                <w:color w:val="auto"/>
                <w:sz w:val="28"/>
                <w:szCs w:val="28"/>
              </w:rPr>
              <w:t>单位及数量</w:t>
            </w:r>
          </w:p>
        </w:tc>
        <w:tc>
          <w:tcPr>
            <w:tcW w:w="1546" w:type="dxa"/>
            <w:tcBorders>
              <w:top w:val="single" w:color="auto" w:sz="4" w:space="0"/>
              <w:left w:val="single" w:color="auto" w:sz="4" w:space="0"/>
              <w:bottom w:val="single" w:color="auto" w:sz="4" w:space="0"/>
              <w:right w:val="single" w:color="auto" w:sz="4" w:space="0"/>
            </w:tcBorders>
            <w:noWrap w:val="0"/>
            <w:vAlign w:val="center"/>
          </w:tcPr>
          <w:p w14:paraId="0312CD30">
            <w:pPr>
              <w:snapToGrid w:val="0"/>
              <w:spacing w:before="50" w:after="50" w:line="400" w:lineRule="exact"/>
              <w:jc w:val="center"/>
              <w:rPr>
                <w:rFonts w:hint="eastAsia" w:ascii="仿宋_GB2312" w:hAnsi="宋体" w:eastAsia="仿宋_GB2312"/>
                <w:color w:val="auto"/>
                <w:sz w:val="28"/>
                <w:szCs w:val="28"/>
              </w:rPr>
            </w:pPr>
            <w:r>
              <w:rPr>
                <w:rFonts w:hint="eastAsia" w:ascii="仿宋_GB2312" w:hAnsi="宋体" w:eastAsia="仿宋_GB2312"/>
                <w:color w:val="auto"/>
                <w:sz w:val="28"/>
                <w:szCs w:val="28"/>
              </w:rPr>
              <w:t>单项报价</w:t>
            </w:r>
          </w:p>
        </w:tc>
        <w:tc>
          <w:tcPr>
            <w:tcW w:w="1425" w:type="dxa"/>
            <w:tcBorders>
              <w:top w:val="single" w:color="auto" w:sz="4" w:space="0"/>
              <w:left w:val="single" w:color="auto" w:sz="4" w:space="0"/>
              <w:bottom w:val="single" w:color="auto" w:sz="4" w:space="0"/>
              <w:right w:val="single" w:color="auto" w:sz="4" w:space="0"/>
            </w:tcBorders>
            <w:noWrap w:val="0"/>
            <w:vAlign w:val="center"/>
          </w:tcPr>
          <w:p w14:paraId="01287D1A">
            <w:pPr>
              <w:snapToGrid w:val="0"/>
              <w:spacing w:before="50" w:after="50" w:line="400" w:lineRule="exact"/>
              <w:jc w:val="center"/>
              <w:rPr>
                <w:rFonts w:hint="eastAsia" w:ascii="仿宋_GB2312" w:hAnsi="宋体" w:eastAsia="仿宋_GB2312"/>
                <w:color w:val="auto"/>
                <w:sz w:val="28"/>
                <w:szCs w:val="28"/>
              </w:rPr>
            </w:pPr>
            <w:r>
              <w:rPr>
                <w:rFonts w:hint="eastAsia" w:ascii="仿宋_GB2312" w:hAnsi="宋体" w:eastAsia="仿宋_GB2312"/>
                <w:color w:val="auto"/>
                <w:sz w:val="28"/>
                <w:szCs w:val="28"/>
              </w:rPr>
              <w:t>单项合价</w:t>
            </w:r>
          </w:p>
        </w:tc>
        <w:tc>
          <w:tcPr>
            <w:tcW w:w="1282" w:type="dxa"/>
            <w:tcBorders>
              <w:top w:val="single" w:color="auto" w:sz="4" w:space="0"/>
              <w:left w:val="single" w:color="auto" w:sz="4" w:space="0"/>
              <w:bottom w:val="single" w:color="auto" w:sz="4" w:space="0"/>
              <w:right w:val="single" w:color="auto" w:sz="4" w:space="0"/>
            </w:tcBorders>
            <w:noWrap w:val="0"/>
            <w:vAlign w:val="center"/>
          </w:tcPr>
          <w:p w14:paraId="37AFF261">
            <w:pPr>
              <w:snapToGrid w:val="0"/>
              <w:spacing w:before="50" w:after="50" w:line="400" w:lineRule="exact"/>
              <w:jc w:val="center"/>
              <w:rPr>
                <w:rFonts w:hint="eastAsia" w:ascii="仿宋_GB2312" w:hAnsi="宋体" w:eastAsia="仿宋_GB2312"/>
                <w:color w:val="auto"/>
                <w:sz w:val="28"/>
                <w:szCs w:val="28"/>
              </w:rPr>
            </w:pPr>
            <w:r>
              <w:rPr>
                <w:rFonts w:hint="eastAsia" w:ascii="仿宋_GB2312" w:hAnsi="宋体" w:eastAsia="仿宋_GB2312"/>
                <w:color w:val="auto"/>
                <w:sz w:val="28"/>
                <w:szCs w:val="28"/>
              </w:rPr>
              <w:t>说明</w:t>
            </w:r>
          </w:p>
        </w:tc>
      </w:tr>
      <w:tr w14:paraId="52BC5A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9920" w:type="dxa"/>
            <w:gridSpan w:val="6"/>
            <w:tcBorders>
              <w:top w:val="single" w:color="auto" w:sz="4" w:space="0"/>
              <w:left w:val="single" w:color="auto" w:sz="4" w:space="0"/>
              <w:bottom w:val="single" w:color="auto" w:sz="4" w:space="0"/>
              <w:right w:val="single" w:color="auto" w:sz="4" w:space="0"/>
            </w:tcBorders>
            <w:noWrap w:val="0"/>
            <w:vAlign w:val="center"/>
          </w:tcPr>
          <w:p w14:paraId="593781D2">
            <w:pPr>
              <w:snapToGrid w:val="0"/>
              <w:spacing w:before="50" w:after="50" w:line="400" w:lineRule="exact"/>
              <w:jc w:val="center"/>
              <w:rPr>
                <w:rFonts w:hint="eastAsia" w:ascii="仿宋_GB2312" w:hAnsi="宋体" w:eastAsia="仿宋_GB2312"/>
                <w:color w:val="auto"/>
                <w:sz w:val="22"/>
                <w:szCs w:val="22"/>
              </w:rPr>
            </w:pPr>
            <w:r>
              <w:rPr>
                <w:rFonts w:hint="eastAsia" w:ascii="仿宋_GB2312" w:hAnsi="宋体" w:eastAsia="仿宋_GB2312"/>
                <w:b/>
                <w:bCs/>
                <w:color w:val="auto"/>
                <w:sz w:val="28"/>
                <w:szCs w:val="28"/>
              </w:rPr>
              <w:t>大数据与会计专业教学资源库（二期</w:t>
            </w:r>
            <w:r>
              <w:rPr>
                <w:rFonts w:hint="eastAsia" w:ascii="仿宋" w:hAnsi="仿宋" w:eastAsia="仿宋" w:cs="仿宋"/>
                <w:b/>
                <w:bCs/>
                <w:i w:val="0"/>
                <w:iCs w:val="0"/>
                <w:color w:val="000000"/>
                <w:kern w:val="0"/>
                <w:sz w:val="28"/>
                <w:szCs w:val="28"/>
                <w:u w:val="none"/>
                <w:lang w:val="en-US" w:eastAsia="zh-CN"/>
              </w:rPr>
              <w:t>）</w:t>
            </w:r>
          </w:p>
        </w:tc>
      </w:tr>
      <w:tr w14:paraId="02ACD9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4"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056326F">
            <w:pPr>
              <w:snapToGrid w:val="0"/>
              <w:spacing w:before="50" w:after="50" w:line="400" w:lineRule="exact"/>
              <w:jc w:val="center"/>
              <w:rPr>
                <w:rFonts w:hint="eastAsia" w:ascii="仿宋_GB2312" w:hAnsi="宋体" w:eastAsia="仿宋_GB2312"/>
                <w:color w:val="auto"/>
                <w:szCs w:val="21"/>
                <w:lang w:val="en-US" w:eastAsia="zh-CN"/>
              </w:rPr>
            </w:pPr>
            <w:r>
              <w:rPr>
                <w:rFonts w:hint="eastAsia" w:ascii="仿宋_GB2312" w:hAnsi="宋体" w:eastAsia="仿宋_GB2312"/>
                <w:color w:val="auto"/>
                <w:sz w:val="28"/>
                <w:szCs w:val="28"/>
                <w:lang w:val="en-US" w:eastAsia="zh-CN"/>
              </w:rPr>
              <w:t>1</w:t>
            </w:r>
          </w:p>
        </w:tc>
        <w:tc>
          <w:tcPr>
            <w:tcW w:w="3206" w:type="dxa"/>
            <w:tcBorders>
              <w:top w:val="single" w:color="auto" w:sz="4" w:space="0"/>
              <w:left w:val="single" w:color="auto" w:sz="4" w:space="0"/>
              <w:bottom w:val="single" w:color="auto" w:sz="4" w:space="0"/>
              <w:right w:val="single" w:color="auto" w:sz="4" w:space="0"/>
            </w:tcBorders>
            <w:noWrap w:val="0"/>
            <w:vAlign w:val="center"/>
          </w:tcPr>
          <w:p w14:paraId="1A0EEF2D">
            <w:pPr>
              <w:jc w:val="center"/>
              <w:rPr>
                <w:rFonts w:hint="eastAsia" w:ascii="仿宋_GB2312" w:hAnsi="宋体" w:eastAsia="仿宋_GB2312"/>
                <w:color w:val="auto"/>
                <w:sz w:val="22"/>
                <w:szCs w:val="22"/>
              </w:rPr>
            </w:pPr>
            <w:r>
              <w:rPr>
                <w:rFonts w:hint="eastAsia" w:ascii="仿宋_GB2312" w:hAnsi="仿宋_GB2312" w:eastAsia="仿宋_GB2312" w:cs="仿宋_GB2312"/>
                <w:sz w:val="28"/>
                <w:szCs w:val="28"/>
              </w:rPr>
              <w:t>课程宣传片制作</w:t>
            </w:r>
          </w:p>
        </w:tc>
        <w:tc>
          <w:tcPr>
            <w:tcW w:w="1756" w:type="dxa"/>
            <w:tcBorders>
              <w:top w:val="single" w:color="auto" w:sz="4" w:space="0"/>
              <w:left w:val="single" w:color="auto" w:sz="4" w:space="0"/>
              <w:bottom w:val="single" w:color="auto" w:sz="4" w:space="0"/>
              <w:right w:val="single" w:color="auto" w:sz="4" w:space="0"/>
            </w:tcBorders>
            <w:noWrap w:val="0"/>
            <w:vAlign w:val="center"/>
          </w:tcPr>
          <w:p w14:paraId="6F56F3A6">
            <w:pPr>
              <w:snapToGrid w:val="0"/>
              <w:spacing w:before="50" w:after="50" w:line="400" w:lineRule="exact"/>
              <w:rPr>
                <w:rFonts w:hint="eastAsia" w:ascii="仿宋_GB2312" w:hAnsi="宋体" w:eastAsia="仿宋_GB2312"/>
                <w:color w:val="auto"/>
                <w:sz w:val="22"/>
                <w:szCs w:val="22"/>
              </w:rPr>
            </w:pPr>
          </w:p>
        </w:tc>
        <w:tc>
          <w:tcPr>
            <w:tcW w:w="1546" w:type="dxa"/>
            <w:tcBorders>
              <w:top w:val="single" w:color="auto" w:sz="4" w:space="0"/>
              <w:left w:val="single" w:color="auto" w:sz="4" w:space="0"/>
              <w:bottom w:val="single" w:color="auto" w:sz="4" w:space="0"/>
              <w:right w:val="single" w:color="auto" w:sz="4" w:space="0"/>
            </w:tcBorders>
            <w:noWrap w:val="0"/>
            <w:vAlign w:val="center"/>
          </w:tcPr>
          <w:p w14:paraId="5BA6AB1E">
            <w:pPr>
              <w:snapToGrid w:val="0"/>
              <w:spacing w:before="50" w:after="50" w:line="400" w:lineRule="exact"/>
              <w:rPr>
                <w:rFonts w:hint="eastAsia" w:ascii="仿宋_GB2312" w:hAnsi="宋体" w:eastAsia="仿宋_GB2312"/>
                <w:color w:val="auto"/>
                <w:sz w:val="22"/>
                <w:szCs w:val="22"/>
              </w:rPr>
            </w:pPr>
          </w:p>
        </w:tc>
        <w:tc>
          <w:tcPr>
            <w:tcW w:w="1425" w:type="dxa"/>
            <w:tcBorders>
              <w:top w:val="single" w:color="auto" w:sz="4" w:space="0"/>
              <w:left w:val="single" w:color="auto" w:sz="4" w:space="0"/>
              <w:bottom w:val="single" w:color="auto" w:sz="4" w:space="0"/>
              <w:right w:val="single" w:color="auto" w:sz="4" w:space="0"/>
            </w:tcBorders>
            <w:noWrap w:val="0"/>
            <w:vAlign w:val="top"/>
          </w:tcPr>
          <w:p w14:paraId="795BC35B">
            <w:pPr>
              <w:snapToGrid w:val="0"/>
              <w:spacing w:before="50" w:after="50" w:line="400" w:lineRule="exact"/>
              <w:rPr>
                <w:rFonts w:hint="eastAsia" w:ascii="仿宋_GB2312" w:hAnsi="宋体" w:eastAsia="仿宋_GB2312"/>
                <w:color w:val="auto"/>
                <w:sz w:val="22"/>
                <w:szCs w:val="22"/>
              </w:rPr>
            </w:pPr>
          </w:p>
        </w:tc>
        <w:tc>
          <w:tcPr>
            <w:tcW w:w="1282" w:type="dxa"/>
            <w:tcBorders>
              <w:top w:val="single" w:color="auto" w:sz="4" w:space="0"/>
              <w:left w:val="single" w:color="auto" w:sz="4" w:space="0"/>
              <w:bottom w:val="single" w:color="auto" w:sz="4" w:space="0"/>
              <w:right w:val="single" w:color="auto" w:sz="4" w:space="0"/>
            </w:tcBorders>
            <w:noWrap w:val="0"/>
            <w:vAlign w:val="center"/>
          </w:tcPr>
          <w:p w14:paraId="7D8B7D6C">
            <w:pPr>
              <w:snapToGrid w:val="0"/>
              <w:spacing w:before="50" w:after="50" w:line="400" w:lineRule="exact"/>
              <w:rPr>
                <w:rFonts w:hint="eastAsia" w:ascii="仿宋_GB2312" w:hAnsi="宋体" w:eastAsia="仿宋_GB2312"/>
                <w:color w:val="auto"/>
                <w:sz w:val="22"/>
                <w:szCs w:val="22"/>
              </w:rPr>
            </w:pPr>
          </w:p>
        </w:tc>
      </w:tr>
      <w:tr w14:paraId="0E63D2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4"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817C403">
            <w:pPr>
              <w:widowControl/>
              <w:spacing w:line="400" w:lineRule="exact"/>
              <w:jc w:val="left"/>
              <w:rPr>
                <w:rFonts w:hint="eastAsia" w:ascii="仿宋_GB2312" w:hAnsi="宋体" w:eastAsia="仿宋_GB2312"/>
                <w:color w:val="auto"/>
                <w:szCs w:val="21"/>
                <w:lang w:eastAsia="zh-CN"/>
              </w:rPr>
            </w:pPr>
            <w:r>
              <w:rPr>
                <w:rFonts w:hint="eastAsia" w:ascii="仿宋_GB2312" w:hAnsi="宋体" w:eastAsia="仿宋_GB2312"/>
                <w:color w:val="auto"/>
                <w:szCs w:val="21"/>
                <w:lang w:eastAsia="zh-CN"/>
              </w:rPr>
              <w:t>……</w:t>
            </w:r>
          </w:p>
        </w:tc>
        <w:tc>
          <w:tcPr>
            <w:tcW w:w="3206" w:type="dxa"/>
            <w:tcBorders>
              <w:top w:val="single" w:color="auto" w:sz="4" w:space="0"/>
              <w:left w:val="single" w:color="auto" w:sz="4" w:space="0"/>
              <w:bottom w:val="single" w:color="auto" w:sz="4" w:space="0"/>
              <w:right w:val="single" w:color="auto" w:sz="4" w:space="0"/>
            </w:tcBorders>
            <w:noWrap w:val="0"/>
            <w:vAlign w:val="center"/>
          </w:tcPr>
          <w:p w14:paraId="5275FDD8">
            <w:pPr>
              <w:snapToGrid w:val="0"/>
              <w:spacing w:before="50" w:after="50" w:line="400" w:lineRule="exact"/>
              <w:jc w:val="center"/>
              <w:rPr>
                <w:rFonts w:hint="eastAsia" w:ascii="仿宋_GB2312" w:hAnsi="宋体" w:eastAsia="仿宋_GB2312"/>
                <w:color w:val="auto"/>
                <w:sz w:val="22"/>
                <w:szCs w:val="22"/>
              </w:rPr>
            </w:pPr>
          </w:p>
        </w:tc>
        <w:tc>
          <w:tcPr>
            <w:tcW w:w="1756" w:type="dxa"/>
            <w:tcBorders>
              <w:top w:val="single" w:color="auto" w:sz="4" w:space="0"/>
              <w:left w:val="single" w:color="auto" w:sz="4" w:space="0"/>
              <w:bottom w:val="single" w:color="auto" w:sz="4" w:space="0"/>
              <w:right w:val="single" w:color="auto" w:sz="4" w:space="0"/>
            </w:tcBorders>
            <w:noWrap w:val="0"/>
            <w:vAlign w:val="center"/>
          </w:tcPr>
          <w:p w14:paraId="38CB4C82">
            <w:pPr>
              <w:snapToGrid w:val="0"/>
              <w:spacing w:before="50" w:after="50" w:line="400" w:lineRule="exact"/>
              <w:rPr>
                <w:rFonts w:hint="eastAsia" w:ascii="仿宋_GB2312" w:hAnsi="宋体" w:eastAsia="仿宋_GB2312"/>
                <w:color w:val="auto"/>
                <w:sz w:val="22"/>
                <w:szCs w:val="22"/>
              </w:rPr>
            </w:pPr>
          </w:p>
        </w:tc>
        <w:tc>
          <w:tcPr>
            <w:tcW w:w="1546" w:type="dxa"/>
            <w:tcBorders>
              <w:top w:val="single" w:color="auto" w:sz="4" w:space="0"/>
              <w:left w:val="single" w:color="auto" w:sz="4" w:space="0"/>
              <w:bottom w:val="single" w:color="auto" w:sz="4" w:space="0"/>
              <w:right w:val="single" w:color="auto" w:sz="4" w:space="0"/>
            </w:tcBorders>
            <w:noWrap w:val="0"/>
            <w:vAlign w:val="center"/>
          </w:tcPr>
          <w:p w14:paraId="7D6D8453">
            <w:pPr>
              <w:snapToGrid w:val="0"/>
              <w:spacing w:before="50" w:after="50" w:line="400" w:lineRule="exact"/>
              <w:rPr>
                <w:rFonts w:hint="eastAsia" w:ascii="仿宋_GB2312" w:hAnsi="宋体" w:eastAsia="仿宋_GB2312"/>
                <w:color w:val="auto"/>
                <w:sz w:val="22"/>
                <w:szCs w:val="22"/>
              </w:rPr>
            </w:pPr>
          </w:p>
        </w:tc>
        <w:tc>
          <w:tcPr>
            <w:tcW w:w="1425" w:type="dxa"/>
            <w:tcBorders>
              <w:top w:val="single" w:color="auto" w:sz="4" w:space="0"/>
              <w:left w:val="single" w:color="auto" w:sz="4" w:space="0"/>
              <w:bottom w:val="single" w:color="auto" w:sz="4" w:space="0"/>
              <w:right w:val="single" w:color="auto" w:sz="4" w:space="0"/>
            </w:tcBorders>
            <w:noWrap w:val="0"/>
            <w:vAlign w:val="top"/>
          </w:tcPr>
          <w:p w14:paraId="284B6F15">
            <w:pPr>
              <w:snapToGrid w:val="0"/>
              <w:spacing w:before="50" w:after="50" w:line="400" w:lineRule="exact"/>
              <w:rPr>
                <w:rFonts w:hint="eastAsia" w:ascii="仿宋_GB2312" w:hAnsi="宋体" w:eastAsia="仿宋_GB2312"/>
                <w:color w:val="auto"/>
                <w:sz w:val="22"/>
                <w:szCs w:val="22"/>
              </w:rPr>
            </w:pPr>
          </w:p>
        </w:tc>
        <w:tc>
          <w:tcPr>
            <w:tcW w:w="1282" w:type="dxa"/>
            <w:tcBorders>
              <w:top w:val="single" w:color="auto" w:sz="4" w:space="0"/>
              <w:left w:val="single" w:color="auto" w:sz="4" w:space="0"/>
              <w:bottom w:val="single" w:color="auto" w:sz="4" w:space="0"/>
              <w:right w:val="single" w:color="auto" w:sz="4" w:space="0"/>
            </w:tcBorders>
            <w:noWrap w:val="0"/>
            <w:vAlign w:val="center"/>
          </w:tcPr>
          <w:p w14:paraId="6F86C057">
            <w:pPr>
              <w:snapToGrid w:val="0"/>
              <w:spacing w:before="50" w:after="50" w:line="400" w:lineRule="exact"/>
              <w:rPr>
                <w:rFonts w:hint="eastAsia" w:ascii="仿宋_GB2312" w:hAnsi="宋体" w:eastAsia="仿宋_GB2312"/>
                <w:color w:val="auto"/>
                <w:sz w:val="22"/>
                <w:szCs w:val="22"/>
              </w:rPr>
            </w:pPr>
          </w:p>
        </w:tc>
      </w:tr>
      <w:tr w14:paraId="750725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4"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2CA0EAD2">
            <w:pPr>
              <w:widowControl/>
              <w:spacing w:line="400" w:lineRule="exact"/>
              <w:jc w:val="left"/>
              <w:rPr>
                <w:rFonts w:hint="eastAsia" w:ascii="仿宋_GB2312" w:hAnsi="宋体" w:eastAsia="仿宋_GB2312"/>
                <w:color w:val="auto"/>
                <w:szCs w:val="21"/>
              </w:rPr>
            </w:pPr>
            <w:r>
              <w:rPr>
                <w:rFonts w:hint="eastAsia" w:ascii="仿宋_GB2312" w:hAnsi="宋体" w:eastAsia="仿宋_GB2312"/>
                <w:color w:val="auto"/>
                <w:szCs w:val="21"/>
                <w:lang w:eastAsia="zh-CN"/>
              </w:rPr>
              <w:t>……</w:t>
            </w:r>
          </w:p>
        </w:tc>
        <w:tc>
          <w:tcPr>
            <w:tcW w:w="3206" w:type="dxa"/>
            <w:tcBorders>
              <w:top w:val="single" w:color="auto" w:sz="4" w:space="0"/>
              <w:left w:val="single" w:color="auto" w:sz="4" w:space="0"/>
              <w:bottom w:val="single" w:color="auto" w:sz="4" w:space="0"/>
              <w:right w:val="single" w:color="auto" w:sz="4" w:space="0"/>
            </w:tcBorders>
            <w:noWrap w:val="0"/>
            <w:vAlign w:val="center"/>
          </w:tcPr>
          <w:p w14:paraId="4A1F5716">
            <w:pPr>
              <w:snapToGrid w:val="0"/>
              <w:spacing w:before="50" w:after="50" w:line="400" w:lineRule="exact"/>
              <w:jc w:val="center"/>
              <w:rPr>
                <w:rFonts w:hint="eastAsia" w:ascii="仿宋_GB2312" w:hAnsi="宋体" w:eastAsia="仿宋_GB2312"/>
                <w:color w:val="auto"/>
                <w:sz w:val="22"/>
                <w:szCs w:val="22"/>
              </w:rPr>
            </w:pPr>
          </w:p>
        </w:tc>
        <w:tc>
          <w:tcPr>
            <w:tcW w:w="1756" w:type="dxa"/>
            <w:tcBorders>
              <w:top w:val="single" w:color="auto" w:sz="4" w:space="0"/>
              <w:left w:val="single" w:color="auto" w:sz="4" w:space="0"/>
              <w:bottom w:val="single" w:color="auto" w:sz="4" w:space="0"/>
              <w:right w:val="single" w:color="auto" w:sz="4" w:space="0"/>
            </w:tcBorders>
            <w:noWrap w:val="0"/>
            <w:vAlign w:val="center"/>
          </w:tcPr>
          <w:p w14:paraId="6E830436">
            <w:pPr>
              <w:snapToGrid w:val="0"/>
              <w:spacing w:before="50" w:after="50" w:line="400" w:lineRule="exact"/>
              <w:rPr>
                <w:rFonts w:hint="eastAsia" w:ascii="仿宋_GB2312" w:hAnsi="宋体" w:eastAsia="仿宋_GB2312"/>
                <w:color w:val="auto"/>
                <w:sz w:val="22"/>
                <w:szCs w:val="22"/>
              </w:rPr>
            </w:pPr>
          </w:p>
        </w:tc>
        <w:tc>
          <w:tcPr>
            <w:tcW w:w="1546" w:type="dxa"/>
            <w:tcBorders>
              <w:top w:val="single" w:color="auto" w:sz="4" w:space="0"/>
              <w:left w:val="single" w:color="auto" w:sz="4" w:space="0"/>
              <w:bottom w:val="single" w:color="auto" w:sz="4" w:space="0"/>
              <w:right w:val="single" w:color="auto" w:sz="4" w:space="0"/>
            </w:tcBorders>
            <w:noWrap w:val="0"/>
            <w:vAlign w:val="center"/>
          </w:tcPr>
          <w:p w14:paraId="14D82E6F">
            <w:pPr>
              <w:snapToGrid w:val="0"/>
              <w:spacing w:before="50" w:after="50" w:line="400" w:lineRule="exact"/>
              <w:rPr>
                <w:rFonts w:hint="eastAsia" w:ascii="仿宋_GB2312" w:hAnsi="宋体" w:eastAsia="仿宋_GB2312"/>
                <w:color w:val="auto"/>
                <w:sz w:val="22"/>
                <w:szCs w:val="22"/>
              </w:rPr>
            </w:pPr>
          </w:p>
        </w:tc>
        <w:tc>
          <w:tcPr>
            <w:tcW w:w="1425" w:type="dxa"/>
            <w:tcBorders>
              <w:top w:val="single" w:color="auto" w:sz="4" w:space="0"/>
              <w:left w:val="single" w:color="auto" w:sz="4" w:space="0"/>
              <w:bottom w:val="single" w:color="auto" w:sz="4" w:space="0"/>
              <w:right w:val="single" w:color="auto" w:sz="4" w:space="0"/>
            </w:tcBorders>
            <w:noWrap w:val="0"/>
            <w:vAlign w:val="top"/>
          </w:tcPr>
          <w:p w14:paraId="3B34E0CA">
            <w:pPr>
              <w:snapToGrid w:val="0"/>
              <w:spacing w:before="50" w:after="50" w:line="400" w:lineRule="exact"/>
              <w:rPr>
                <w:rFonts w:hint="eastAsia" w:ascii="仿宋_GB2312" w:hAnsi="宋体" w:eastAsia="仿宋_GB2312"/>
                <w:color w:val="auto"/>
                <w:sz w:val="22"/>
                <w:szCs w:val="22"/>
              </w:rPr>
            </w:pPr>
          </w:p>
        </w:tc>
        <w:tc>
          <w:tcPr>
            <w:tcW w:w="1282" w:type="dxa"/>
            <w:tcBorders>
              <w:top w:val="single" w:color="auto" w:sz="4" w:space="0"/>
              <w:left w:val="single" w:color="auto" w:sz="4" w:space="0"/>
              <w:bottom w:val="single" w:color="auto" w:sz="4" w:space="0"/>
              <w:right w:val="single" w:color="auto" w:sz="4" w:space="0"/>
            </w:tcBorders>
            <w:noWrap w:val="0"/>
            <w:vAlign w:val="center"/>
          </w:tcPr>
          <w:p w14:paraId="1EE8266C">
            <w:pPr>
              <w:snapToGrid w:val="0"/>
              <w:spacing w:before="50" w:after="50" w:line="400" w:lineRule="exact"/>
              <w:rPr>
                <w:rFonts w:hint="eastAsia" w:ascii="仿宋_GB2312" w:hAnsi="宋体" w:eastAsia="仿宋_GB2312"/>
                <w:color w:val="auto"/>
                <w:sz w:val="22"/>
                <w:szCs w:val="22"/>
              </w:rPr>
            </w:pPr>
          </w:p>
        </w:tc>
      </w:tr>
      <w:tr w14:paraId="3BBB8F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4" w:hRule="atLeast"/>
          <w:jc w:val="center"/>
        </w:trPr>
        <w:tc>
          <w:tcPr>
            <w:tcW w:w="9920" w:type="dxa"/>
            <w:gridSpan w:val="6"/>
            <w:tcBorders>
              <w:top w:val="single" w:color="auto" w:sz="4" w:space="0"/>
              <w:left w:val="single" w:color="auto" w:sz="4" w:space="0"/>
              <w:bottom w:val="single" w:color="auto" w:sz="4" w:space="0"/>
              <w:right w:val="single" w:color="auto" w:sz="4" w:space="0"/>
            </w:tcBorders>
            <w:noWrap w:val="0"/>
            <w:vAlign w:val="top"/>
          </w:tcPr>
          <w:p w14:paraId="5B13C41E">
            <w:pPr>
              <w:snapToGrid w:val="0"/>
              <w:spacing w:before="50" w:after="50" w:line="400" w:lineRule="exact"/>
              <w:rPr>
                <w:rFonts w:hint="eastAsia" w:ascii="仿宋_GB2312" w:hAnsi="宋体" w:eastAsia="仿宋_GB2312"/>
                <w:color w:val="auto"/>
                <w:szCs w:val="21"/>
                <w:u w:val="single"/>
              </w:rPr>
            </w:pPr>
            <w:r>
              <w:rPr>
                <w:rFonts w:hint="eastAsia" w:ascii="仿宋_GB2312" w:hAnsi="宋体" w:eastAsia="仿宋_GB2312"/>
                <w:b/>
                <w:color w:val="auto"/>
                <w:sz w:val="28"/>
                <w:szCs w:val="28"/>
              </w:rPr>
              <w:t>总报价</w:t>
            </w:r>
            <w:r>
              <w:rPr>
                <w:rFonts w:hint="eastAsia" w:ascii="仿宋_GB2312" w:hAnsi="宋体" w:eastAsia="仿宋_GB2312"/>
                <w:color w:val="auto"/>
                <w:sz w:val="28"/>
                <w:szCs w:val="28"/>
              </w:rPr>
              <w:t>（人民币大写）</w:t>
            </w:r>
            <w:r>
              <w:rPr>
                <w:rFonts w:hint="eastAsia" w:ascii="仿宋_GB2312" w:hAnsi="宋体" w:eastAsia="仿宋_GB2312"/>
                <w:color w:val="auto"/>
                <w:sz w:val="28"/>
                <w:szCs w:val="28"/>
                <w:u w:val="single"/>
              </w:rPr>
              <w:t>：                     （</w:t>
            </w:r>
            <w:r>
              <w:rPr>
                <w:rFonts w:hint="eastAsia" w:ascii="宋体" w:hAnsi="宋体" w:cs="宋体"/>
                <w:color w:val="auto"/>
                <w:spacing w:val="-6"/>
                <w:sz w:val="28"/>
                <w:szCs w:val="28"/>
              </w:rPr>
              <w:t>¥</w:t>
            </w:r>
            <w:r>
              <w:rPr>
                <w:rFonts w:hint="eastAsia" w:ascii="仿宋_GB2312" w:hAnsi="宋体" w:eastAsia="仿宋_GB2312"/>
                <w:color w:val="auto"/>
                <w:sz w:val="28"/>
                <w:szCs w:val="28"/>
                <w:u w:val="single"/>
              </w:rPr>
              <w:t xml:space="preserve">            ） </w:t>
            </w:r>
          </w:p>
        </w:tc>
      </w:tr>
    </w:tbl>
    <w:p w14:paraId="133E33BF">
      <w:pPr>
        <w:snapToGrid w:val="0"/>
        <w:spacing w:before="50" w:after="50" w:line="400" w:lineRule="exact"/>
        <w:ind w:firstLine="560" w:firstLineChars="200"/>
        <w:jc w:val="left"/>
        <w:rPr>
          <w:rFonts w:ascii="仿宋_GB2312" w:eastAsia="仿宋_GB2312"/>
          <w:color w:val="auto"/>
          <w:sz w:val="28"/>
          <w:szCs w:val="28"/>
        </w:rPr>
      </w:pPr>
      <w:r>
        <w:rPr>
          <w:rFonts w:hint="eastAsia" w:ascii="仿宋_GB2312" w:eastAsia="仿宋_GB2312"/>
          <w:color w:val="auto"/>
          <w:sz w:val="28"/>
          <w:szCs w:val="28"/>
        </w:rPr>
        <w:t>注：</w:t>
      </w:r>
      <w:r>
        <w:rPr>
          <w:rFonts w:hint="eastAsia" w:ascii="仿宋_GB2312" w:eastAsia="仿宋_GB2312"/>
          <w:b/>
          <w:bCs/>
          <w:color w:val="auto"/>
          <w:sz w:val="28"/>
          <w:szCs w:val="28"/>
        </w:rPr>
        <w:t>1.此项材料必须以PDF格式上传；</w:t>
      </w:r>
    </w:p>
    <w:p w14:paraId="0D9AB8DE">
      <w:pPr>
        <w:snapToGrid w:val="0"/>
        <w:spacing w:before="50" w:after="50" w:line="400" w:lineRule="exact"/>
        <w:ind w:firstLine="1120" w:firstLineChars="400"/>
        <w:jc w:val="left"/>
        <w:rPr>
          <w:rFonts w:ascii="仿宋_GB2312" w:eastAsia="仿宋_GB2312"/>
          <w:color w:val="auto"/>
          <w:sz w:val="28"/>
          <w:szCs w:val="28"/>
        </w:rPr>
      </w:pPr>
      <w:r>
        <w:rPr>
          <w:rFonts w:hint="eastAsia" w:ascii="仿宋_GB2312" w:eastAsia="仿宋_GB2312"/>
          <w:color w:val="auto"/>
          <w:sz w:val="28"/>
          <w:szCs w:val="28"/>
        </w:rPr>
        <w:t>2.报价一经涂改，应在涂改处加盖投标人CA电子签章或者由法定代表人或授权委托代理人签字或盖章，否则其投标作无效标处理；</w:t>
      </w:r>
    </w:p>
    <w:p w14:paraId="5BD79DEF">
      <w:pPr>
        <w:snapToGrid w:val="0"/>
        <w:spacing w:before="50" w:after="50" w:line="400" w:lineRule="exact"/>
        <w:ind w:firstLine="1120" w:firstLineChars="400"/>
        <w:jc w:val="left"/>
        <w:rPr>
          <w:rFonts w:ascii="仿宋_GB2312" w:eastAsia="仿宋_GB2312"/>
          <w:color w:val="auto"/>
          <w:sz w:val="28"/>
          <w:szCs w:val="28"/>
        </w:rPr>
      </w:pPr>
      <w:r>
        <w:rPr>
          <w:rFonts w:hint="eastAsia" w:ascii="仿宋_GB2312" w:eastAsia="仿宋_GB2312"/>
          <w:color w:val="auto"/>
          <w:sz w:val="28"/>
          <w:szCs w:val="28"/>
        </w:rPr>
        <w:t>3.本项目报价为完成项目需求所有内容的总报价；</w:t>
      </w:r>
    </w:p>
    <w:p w14:paraId="51C52B86">
      <w:pPr>
        <w:snapToGrid w:val="0"/>
        <w:spacing w:before="50" w:after="50" w:line="400" w:lineRule="exact"/>
        <w:ind w:firstLine="1120" w:firstLineChars="400"/>
        <w:jc w:val="left"/>
        <w:rPr>
          <w:rFonts w:ascii="仿宋_GB2312" w:eastAsia="仿宋_GB2312"/>
          <w:color w:val="auto"/>
          <w:sz w:val="28"/>
          <w:szCs w:val="28"/>
        </w:rPr>
      </w:pPr>
      <w:r>
        <w:rPr>
          <w:rFonts w:hint="eastAsia" w:ascii="仿宋_GB2312" w:eastAsia="仿宋_GB2312"/>
          <w:color w:val="auto"/>
          <w:sz w:val="28"/>
          <w:szCs w:val="28"/>
        </w:rPr>
        <w:t>4.投标报价明细表单价汇总须与投标总价一致，投标总价须与开标一览表投标总报价一致；</w:t>
      </w:r>
    </w:p>
    <w:p w14:paraId="794DE7AA">
      <w:pPr>
        <w:snapToGrid w:val="0"/>
        <w:spacing w:before="50" w:after="50" w:line="400" w:lineRule="exact"/>
        <w:ind w:firstLine="1120" w:firstLineChars="400"/>
        <w:jc w:val="left"/>
        <w:rPr>
          <w:rFonts w:ascii="仿宋_GB2312" w:eastAsia="仿宋_GB2312"/>
          <w:color w:val="auto"/>
          <w:sz w:val="28"/>
          <w:szCs w:val="28"/>
        </w:rPr>
      </w:pPr>
      <w:r>
        <w:rPr>
          <w:rFonts w:hint="eastAsia" w:ascii="仿宋_GB2312" w:eastAsia="仿宋_GB2312"/>
          <w:color w:val="auto"/>
          <w:sz w:val="28"/>
          <w:szCs w:val="28"/>
        </w:rPr>
        <w:t>5.投标报价是履行合同的最终价格，应包括“项目需求”中所有服务内容所需要的管理服务费及其他所有成本费用。在合同实施时，采购人将不予支付中标人没有列入的项目费用，并认为此项费用已包括在总报价中；</w:t>
      </w:r>
    </w:p>
    <w:p w14:paraId="0B8E70CE">
      <w:pPr>
        <w:snapToGrid w:val="0"/>
        <w:spacing w:before="50" w:line="400" w:lineRule="exact"/>
        <w:ind w:firstLine="1120" w:firstLineChars="400"/>
        <w:jc w:val="left"/>
        <w:rPr>
          <w:rFonts w:ascii="仿宋_GB2312" w:eastAsia="仿宋_GB2312"/>
          <w:color w:val="auto"/>
          <w:sz w:val="28"/>
          <w:szCs w:val="28"/>
        </w:rPr>
      </w:pPr>
      <w:r>
        <w:rPr>
          <w:rFonts w:hint="eastAsia" w:ascii="仿宋_GB2312" w:eastAsia="仿宋_GB2312"/>
          <w:color w:val="auto"/>
          <w:sz w:val="28"/>
          <w:szCs w:val="28"/>
        </w:rPr>
        <w:t>6.在填写时，如本表格不适合投标人的实际情况，可根据本表格式自行制表填写，但必须包含“</w:t>
      </w:r>
      <w:r>
        <w:rPr>
          <w:rFonts w:hint="eastAsia" w:ascii="仿宋_GB2312" w:eastAsia="仿宋_GB2312"/>
          <w:color w:val="auto"/>
          <w:sz w:val="28"/>
          <w:szCs w:val="28"/>
          <w:lang w:val="en-US" w:eastAsia="zh-CN"/>
        </w:rPr>
        <w:t>标的名称</w:t>
      </w:r>
      <w:r>
        <w:rPr>
          <w:rFonts w:hint="eastAsia" w:ascii="仿宋_GB2312" w:eastAsia="仿宋_GB2312"/>
          <w:color w:val="auto"/>
          <w:sz w:val="28"/>
          <w:szCs w:val="28"/>
        </w:rPr>
        <w:t>、单位及数量、单项报价、单项合价”。</w:t>
      </w:r>
    </w:p>
    <w:p w14:paraId="642BB887">
      <w:pPr>
        <w:pStyle w:val="60"/>
        <w:spacing w:line="400" w:lineRule="exact"/>
        <w:rPr>
          <w:rFonts w:hint="eastAsia" w:ascii="仿宋_GB2312" w:hAnsi="宋体" w:eastAsia="仿宋_GB2312"/>
          <w:color w:val="auto"/>
          <w:sz w:val="28"/>
          <w:szCs w:val="28"/>
        </w:rPr>
      </w:pPr>
    </w:p>
    <w:p w14:paraId="2D2B8D6E">
      <w:pPr>
        <w:keepNext w:val="0"/>
        <w:keepLines w:val="0"/>
        <w:pageBreakBefore w:val="0"/>
        <w:widowControl w:val="0"/>
        <w:kinsoku/>
        <w:wordWrap/>
        <w:overflowPunct/>
        <w:topLinePunct w:val="0"/>
        <w:autoSpaceDE/>
        <w:autoSpaceDN/>
        <w:bidi w:val="0"/>
        <w:adjustRightInd/>
        <w:snapToGrid w:val="0"/>
        <w:spacing w:before="50" w:after="50" w:line="480" w:lineRule="exact"/>
        <w:ind w:left="-2" w:leftChars="-1" w:right="-13" w:rightChars="-6" w:firstLine="560" w:firstLineChars="200"/>
        <w:jc w:val="left"/>
        <w:textAlignment w:val="auto"/>
        <w:rPr>
          <w:rFonts w:hint="eastAsia" w:ascii="仿宋_GB2312" w:eastAsia="仿宋_GB2312"/>
          <w:color w:val="auto"/>
          <w:sz w:val="28"/>
          <w:szCs w:val="28"/>
          <w:u w:val="single"/>
        </w:rPr>
      </w:pP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法定代表人或委托代理人</w:t>
      </w:r>
      <w:r>
        <w:rPr>
          <w:rFonts w:hint="eastAsia" w:ascii="仿宋_GB2312" w:eastAsia="仿宋_GB2312"/>
          <w:b/>
          <w:bCs/>
          <w:color w:val="auto"/>
          <w:sz w:val="28"/>
          <w:szCs w:val="28"/>
        </w:rPr>
        <w:t>（签字）：</w:t>
      </w:r>
      <w:r>
        <w:rPr>
          <w:rFonts w:hint="eastAsia" w:ascii="仿宋_GB2312" w:eastAsia="仿宋_GB2312"/>
          <w:color w:val="auto"/>
          <w:sz w:val="28"/>
          <w:szCs w:val="28"/>
          <w:u w:val="single"/>
        </w:rPr>
        <w:t xml:space="preserve">      </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u w:val="single"/>
        </w:rPr>
        <w:t xml:space="preserve"> </w:t>
      </w:r>
    </w:p>
    <w:p w14:paraId="3B589EFF">
      <w:pPr>
        <w:keepNext w:val="0"/>
        <w:keepLines w:val="0"/>
        <w:pageBreakBefore w:val="0"/>
        <w:widowControl w:val="0"/>
        <w:kinsoku/>
        <w:wordWrap/>
        <w:overflowPunct/>
        <w:topLinePunct w:val="0"/>
        <w:autoSpaceDE/>
        <w:autoSpaceDN/>
        <w:bidi w:val="0"/>
        <w:adjustRightInd/>
        <w:snapToGrid w:val="0"/>
        <w:spacing w:before="50" w:after="50" w:line="480" w:lineRule="exact"/>
        <w:ind w:left="-2" w:leftChars="-1" w:right="-13" w:rightChars="-6" w:firstLine="4200" w:firstLineChars="1500"/>
        <w:jc w:val="left"/>
        <w:textAlignment w:val="auto"/>
        <w:rPr>
          <w:rFonts w:ascii="仿宋_GB2312" w:hAnsi="Courier New" w:eastAsia="仿宋_GB2312" w:cs="Courier New"/>
          <w:color w:val="auto"/>
          <w:sz w:val="28"/>
          <w:szCs w:val="28"/>
        </w:rPr>
      </w:pPr>
      <w:r>
        <w:rPr>
          <w:rFonts w:hint="eastAsia" w:ascii="仿宋_GB2312" w:hAnsi="Courier New" w:eastAsia="仿宋_GB2312" w:cs="Courier New"/>
          <w:color w:val="auto"/>
          <w:sz w:val="28"/>
          <w:szCs w:val="28"/>
        </w:rPr>
        <w:t>投标人</w:t>
      </w:r>
      <w:r>
        <w:rPr>
          <w:rFonts w:hint="eastAsia" w:ascii="仿宋_GB2312" w:hAnsi="Courier New" w:eastAsia="仿宋_GB2312" w:cs="Courier New"/>
          <w:b/>
          <w:bCs/>
          <w:color w:val="auto"/>
          <w:sz w:val="28"/>
          <w:szCs w:val="28"/>
        </w:rPr>
        <w:t>（CA电子签章）</w:t>
      </w:r>
      <w:r>
        <w:rPr>
          <w:rFonts w:hint="eastAsia" w:ascii="仿宋_GB2312" w:hAnsi="Courier New" w:eastAsia="仿宋_GB2312" w:cs="Courier New"/>
          <w:color w:val="auto"/>
          <w:sz w:val="28"/>
          <w:szCs w:val="28"/>
        </w:rPr>
        <w:t>：</w:t>
      </w:r>
      <w:r>
        <w:rPr>
          <w:rFonts w:hint="eastAsia" w:ascii="仿宋_GB2312" w:hAnsi="Courier New" w:eastAsia="仿宋_GB2312" w:cs="Courier New"/>
          <w:color w:val="auto"/>
          <w:sz w:val="28"/>
          <w:szCs w:val="28"/>
          <w:u w:val="single"/>
        </w:rPr>
        <w:t xml:space="preserve">             </w:t>
      </w:r>
    </w:p>
    <w:p w14:paraId="751B85DF">
      <w:pPr>
        <w:keepNext w:val="0"/>
        <w:keepLines w:val="0"/>
        <w:pageBreakBefore w:val="0"/>
        <w:widowControl w:val="0"/>
        <w:kinsoku/>
        <w:wordWrap/>
        <w:overflowPunct/>
        <w:topLinePunct w:val="0"/>
        <w:autoSpaceDE/>
        <w:autoSpaceDN/>
        <w:bidi w:val="0"/>
        <w:adjustRightInd/>
        <w:spacing w:line="480" w:lineRule="exact"/>
        <w:jc w:val="right"/>
        <w:textAlignment w:val="auto"/>
        <w:rPr>
          <w:rFonts w:hint="eastAsia" w:ascii="仿宋_GB2312" w:hAnsi="宋体" w:eastAsia="仿宋_GB2312"/>
          <w:color w:val="auto"/>
          <w:sz w:val="28"/>
          <w:szCs w:val="28"/>
        </w:rPr>
      </w:pPr>
      <w:r>
        <w:rPr>
          <w:rFonts w:hint="eastAsia" w:ascii="仿宋_GB2312" w:hAnsi="宋体" w:eastAsia="仿宋_GB2312"/>
          <w:color w:val="auto"/>
          <w:sz w:val="28"/>
          <w:szCs w:val="28"/>
        </w:rPr>
        <w:t xml:space="preserve">  </w:t>
      </w:r>
      <w:bookmarkStart w:id="162" w:name="_Toc18455_WPSOffice_Level1"/>
      <w:r>
        <w:rPr>
          <w:rFonts w:hint="eastAsia" w:ascii="仿宋_GB2312" w:hAnsi="宋体" w:eastAsia="仿宋_GB2312"/>
          <w:color w:val="auto"/>
          <w:sz w:val="28"/>
          <w:szCs w:val="28"/>
        </w:rPr>
        <w:t xml:space="preserve">     </w:t>
      </w:r>
      <w:bookmarkEnd w:id="162"/>
      <w:r>
        <w:rPr>
          <w:rFonts w:hint="eastAsia" w:ascii="仿宋_GB2312" w:hAnsi="宋体" w:eastAsia="仿宋_GB2312"/>
          <w:color w:val="auto"/>
          <w:sz w:val="28"/>
          <w:szCs w:val="28"/>
        </w:rPr>
        <w:t xml:space="preserve">                                日期：</w:t>
      </w:r>
      <w:r>
        <w:rPr>
          <w:rFonts w:hint="eastAsia" w:ascii="仿宋_GB2312" w:eastAsia="仿宋_GB2312"/>
          <w:color w:val="auto"/>
          <w:sz w:val="28"/>
          <w:szCs w:val="28"/>
        </w:rPr>
        <w:t xml:space="preserve">       年   月   日</w:t>
      </w:r>
    </w:p>
    <w:p w14:paraId="3B32CC04">
      <w:pPr>
        <w:spacing w:line="320" w:lineRule="exact"/>
        <w:ind w:right="360" w:firstLine="480"/>
        <w:jc w:val="right"/>
        <w:rPr>
          <w:rFonts w:hint="eastAsia" w:ascii="仿宋_GB2312" w:hAnsi="宋体" w:eastAsia="仿宋_GB2312" w:cs="Courier New"/>
          <w:color w:val="auto"/>
          <w:sz w:val="28"/>
          <w:szCs w:val="28"/>
        </w:rPr>
        <w:sectPr>
          <w:pgSz w:w="11906" w:h="16838"/>
          <w:pgMar w:top="1440" w:right="1440" w:bottom="1440" w:left="1440" w:header="851" w:footer="992" w:gutter="0"/>
          <w:cols w:space="720" w:num="1"/>
          <w:docGrid w:linePitch="312" w:charSpace="0"/>
        </w:sectPr>
      </w:pPr>
    </w:p>
    <w:p w14:paraId="7AF958A2">
      <w:pPr>
        <w:spacing w:line="400" w:lineRule="exact"/>
        <w:jc w:val="center"/>
        <w:rPr>
          <w:rFonts w:hint="eastAsia" w:ascii="宋体" w:hAnsi="宋体"/>
          <w:b/>
          <w:color w:val="auto"/>
          <w:sz w:val="32"/>
          <w:szCs w:val="32"/>
        </w:rPr>
      </w:pPr>
      <w:bookmarkStart w:id="163" w:name="_Toc19797_WPSOffice_Level1"/>
      <w:bookmarkStart w:id="164" w:name="_Toc17520_WPSOffice_Level1"/>
      <w:bookmarkStart w:id="165" w:name="_Toc12322_WPSOffice_Level1"/>
      <w:bookmarkStart w:id="166" w:name="_Toc17784_WPSOffice_Level1"/>
      <w:bookmarkStart w:id="167" w:name="_Toc6347_WPSOffice_Level1"/>
      <w:r>
        <w:rPr>
          <w:rFonts w:hint="eastAsia" w:ascii="仿宋_GB2312" w:eastAsia="仿宋_GB2312"/>
          <w:b/>
          <w:color w:val="auto"/>
          <w:sz w:val="36"/>
          <w:szCs w:val="36"/>
        </w:rPr>
        <w:t>投标报价明细表</w:t>
      </w:r>
      <w:bookmarkEnd w:id="163"/>
      <w:bookmarkEnd w:id="164"/>
      <w:bookmarkEnd w:id="165"/>
      <w:bookmarkEnd w:id="166"/>
      <w:bookmarkEnd w:id="167"/>
    </w:p>
    <w:p w14:paraId="6D751CFB">
      <w:pPr>
        <w:snapToGrid w:val="0"/>
        <w:spacing w:before="50" w:after="120" w:afterLines="50" w:line="400" w:lineRule="exact"/>
        <w:jc w:val="left"/>
        <w:rPr>
          <w:rFonts w:ascii="仿宋_GB2312" w:eastAsia="仿宋_GB2312"/>
          <w:color w:val="auto"/>
          <w:sz w:val="28"/>
          <w:szCs w:val="28"/>
        </w:rPr>
      </w:pPr>
      <w:r>
        <w:rPr>
          <w:rFonts w:hint="eastAsia" w:ascii="仿宋_GB2312" w:eastAsia="仿宋_GB2312"/>
          <w:color w:val="auto"/>
          <w:sz w:val="28"/>
          <w:szCs w:val="28"/>
        </w:rPr>
        <w:t>项目名称：</w:t>
      </w:r>
      <w:r>
        <w:rPr>
          <w:rFonts w:hint="eastAsia" w:ascii="仿宋_GB2312" w:eastAsia="仿宋_GB2312"/>
          <w:color w:val="auto"/>
          <w:sz w:val="28"/>
          <w:szCs w:val="28"/>
          <w:u w:val="single"/>
        </w:rPr>
        <w:t>在线精品课程建设（三期）</w:t>
      </w:r>
    </w:p>
    <w:p w14:paraId="6A699C04">
      <w:pPr>
        <w:snapToGrid w:val="0"/>
        <w:spacing w:before="50" w:after="120" w:afterLines="50" w:line="400" w:lineRule="exact"/>
        <w:jc w:val="left"/>
        <w:rPr>
          <w:rFonts w:hint="eastAsia" w:ascii="仿宋_GB2312" w:eastAsia="仿宋_GB2312"/>
          <w:color w:val="auto"/>
          <w:sz w:val="28"/>
          <w:szCs w:val="28"/>
        </w:rPr>
      </w:pPr>
      <w:r>
        <w:rPr>
          <w:rFonts w:hint="eastAsia" w:ascii="仿宋_GB2312" w:eastAsia="仿宋_GB2312"/>
          <w:color w:val="auto"/>
          <w:sz w:val="28"/>
          <w:szCs w:val="28"/>
        </w:rPr>
        <w:t>项目编号：</w:t>
      </w:r>
      <w:r>
        <w:rPr>
          <w:rFonts w:hint="eastAsia" w:ascii="仿宋_GB2312" w:eastAsia="仿宋_GB2312"/>
          <w:b w:val="0"/>
          <w:bCs/>
          <w:color w:val="auto"/>
          <w:sz w:val="30"/>
          <w:u w:val="single"/>
          <w:lang w:val="en-US" w:eastAsia="zh-CN"/>
        </w:rPr>
        <w:t xml:space="preserve">            </w:t>
      </w:r>
    </w:p>
    <w:p w14:paraId="1836EC61">
      <w:pPr>
        <w:bidi w:val="0"/>
        <w:rPr>
          <w:rFonts w:hint="eastAsia" w:ascii="仿宋_GB2312" w:hAnsi="仿宋_GB2312" w:eastAsia="仿宋_GB2312" w:cs="仿宋_GB2312"/>
          <w:b w:val="0"/>
          <w:bCs/>
          <w:lang w:eastAsia="zh-CN"/>
        </w:rPr>
      </w:pPr>
      <w:r>
        <w:rPr>
          <w:rFonts w:hint="eastAsia" w:ascii="仿宋_GB2312" w:hAnsi="仿宋_GB2312" w:eastAsia="仿宋_GB2312" w:cs="仿宋_GB2312"/>
          <w:sz w:val="28"/>
          <w:szCs w:val="36"/>
          <w:lang w:eastAsia="zh-CN"/>
        </w:rPr>
        <w:t>分标号：</w:t>
      </w:r>
      <w:r>
        <w:rPr>
          <w:rFonts w:hint="eastAsia" w:ascii="仿宋_GB2312" w:hAnsi="仿宋_GB2312" w:eastAsia="仿宋_GB2312" w:cs="仿宋_GB2312"/>
          <w:sz w:val="28"/>
          <w:szCs w:val="36"/>
          <w:u w:val="single"/>
          <w:lang w:val="en-US" w:eastAsia="zh-CN"/>
        </w:rPr>
        <w:t>标项</w:t>
      </w:r>
      <w:r>
        <w:rPr>
          <w:rFonts w:hint="eastAsia" w:ascii="仿宋_GB2312" w:hAnsi="仿宋_GB2312" w:eastAsia="仿宋_GB2312" w:cs="仿宋_GB2312"/>
          <w:sz w:val="28"/>
          <w:szCs w:val="36"/>
          <w:u w:val="single"/>
          <w:lang w:eastAsia="zh-CN"/>
        </w:rPr>
        <w:t>二</w:t>
      </w:r>
    </w:p>
    <w:p w14:paraId="0D56D611">
      <w:pPr>
        <w:snapToGrid w:val="0"/>
        <w:spacing w:before="50" w:after="120" w:afterLines="50" w:line="400" w:lineRule="exact"/>
        <w:ind w:firstLine="137" w:firstLineChars="49"/>
        <w:jc w:val="right"/>
        <w:rPr>
          <w:rFonts w:ascii="仿宋_GB2312" w:eastAsia="仿宋_GB2312"/>
          <w:color w:val="auto"/>
        </w:rPr>
      </w:pPr>
      <w:r>
        <w:rPr>
          <w:rFonts w:hint="eastAsia" w:ascii="仿宋_GB2312" w:eastAsia="仿宋_GB2312"/>
          <w:color w:val="auto"/>
          <w:sz w:val="28"/>
          <w:szCs w:val="28"/>
        </w:rPr>
        <w:t xml:space="preserve">  </w:t>
      </w:r>
      <w:r>
        <w:rPr>
          <w:rFonts w:hint="eastAsia" w:ascii="仿宋_GB2312" w:eastAsia="仿宋_GB2312"/>
          <w:color w:val="auto"/>
          <w:sz w:val="24"/>
          <w:szCs w:val="24"/>
        </w:rPr>
        <w:t xml:space="preserve"> 金额单位：人民币（元</w:t>
      </w:r>
      <w:r>
        <w:rPr>
          <w:rFonts w:hint="eastAsia" w:ascii="仿宋_GB2312" w:eastAsia="仿宋_GB2312"/>
          <w:color w:val="auto"/>
          <w:sz w:val="20"/>
          <w:szCs w:val="22"/>
        </w:rPr>
        <w:t>）</w:t>
      </w:r>
    </w:p>
    <w:tbl>
      <w:tblPr>
        <w:tblStyle w:val="49"/>
        <w:tblW w:w="991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5"/>
        <w:gridCol w:w="3204"/>
        <w:gridCol w:w="1755"/>
        <w:gridCol w:w="1545"/>
        <w:gridCol w:w="1425"/>
        <w:gridCol w:w="1281"/>
      </w:tblGrid>
      <w:tr w14:paraId="41FC72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3909" w:type="dxa"/>
            <w:gridSpan w:val="2"/>
            <w:tcBorders>
              <w:top w:val="single" w:color="auto" w:sz="4" w:space="0"/>
              <w:left w:val="single" w:color="auto" w:sz="4" w:space="0"/>
              <w:bottom w:val="single" w:color="auto" w:sz="4" w:space="0"/>
              <w:right w:val="single" w:color="auto" w:sz="4" w:space="0"/>
            </w:tcBorders>
            <w:noWrap w:val="0"/>
            <w:vAlign w:val="center"/>
          </w:tcPr>
          <w:p w14:paraId="517FE9EE">
            <w:pPr>
              <w:snapToGrid w:val="0"/>
              <w:spacing w:before="50" w:after="50" w:line="400" w:lineRule="exact"/>
              <w:jc w:val="center"/>
              <w:rPr>
                <w:rFonts w:hint="default" w:ascii="仿宋_GB2312" w:hAnsi="宋体" w:eastAsia="仿宋_GB2312"/>
                <w:color w:val="auto"/>
                <w:sz w:val="28"/>
                <w:szCs w:val="28"/>
                <w:lang w:val="en-US" w:eastAsia="zh-CN"/>
              </w:rPr>
            </w:pPr>
            <w:r>
              <w:rPr>
                <w:rFonts w:hint="eastAsia" w:ascii="仿宋_GB2312" w:hAnsi="宋体" w:eastAsia="仿宋_GB2312"/>
                <w:color w:val="auto"/>
                <w:sz w:val="28"/>
                <w:szCs w:val="28"/>
                <w:lang w:val="en-US" w:eastAsia="zh-CN"/>
              </w:rPr>
              <w:t>标的名称</w:t>
            </w:r>
          </w:p>
        </w:tc>
        <w:tc>
          <w:tcPr>
            <w:tcW w:w="1755" w:type="dxa"/>
            <w:tcBorders>
              <w:top w:val="single" w:color="auto" w:sz="4" w:space="0"/>
              <w:left w:val="single" w:color="auto" w:sz="4" w:space="0"/>
              <w:bottom w:val="single" w:color="auto" w:sz="4" w:space="0"/>
              <w:right w:val="single" w:color="auto" w:sz="4" w:space="0"/>
            </w:tcBorders>
            <w:noWrap w:val="0"/>
            <w:vAlign w:val="center"/>
          </w:tcPr>
          <w:p w14:paraId="10E024BA">
            <w:pPr>
              <w:snapToGrid w:val="0"/>
              <w:spacing w:before="50" w:after="50" w:line="400" w:lineRule="exact"/>
              <w:jc w:val="center"/>
              <w:rPr>
                <w:rFonts w:hint="eastAsia" w:ascii="仿宋_GB2312" w:hAnsi="宋体" w:eastAsia="仿宋_GB2312"/>
                <w:color w:val="auto"/>
                <w:sz w:val="28"/>
                <w:szCs w:val="28"/>
              </w:rPr>
            </w:pPr>
            <w:r>
              <w:rPr>
                <w:rFonts w:hint="eastAsia" w:ascii="仿宋_GB2312" w:hAnsi="宋体" w:eastAsia="仿宋_GB2312"/>
                <w:color w:val="auto"/>
                <w:sz w:val="28"/>
                <w:szCs w:val="28"/>
              </w:rPr>
              <w:t>单位及数量</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064F87D5">
            <w:pPr>
              <w:snapToGrid w:val="0"/>
              <w:spacing w:before="50" w:after="50" w:line="400" w:lineRule="exact"/>
              <w:jc w:val="center"/>
              <w:rPr>
                <w:rFonts w:hint="eastAsia" w:ascii="仿宋_GB2312" w:hAnsi="宋体" w:eastAsia="仿宋_GB2312"/>
                <w:color w:val="auto"/>
                <w:sz w:val="28"/>
                <w:szCs w:val="28"/>
              </w:rPr>
            </w:pPr>
            <w:r>
              <w:rPr>
                <w:rFonts w:hint="eastAsia" w:ascii="仿宋_GB2312" w:hAnsi="宋体" w:eastAsia="仿宋_GB2312"/>
                <w:color w:val="auto"/>
                <w:sz w:val="28"/>
                <w:szCs w:val="28"/>
              </w:rPr>
              <w:t>单项报价</w:t>
            </w:r>
          </w:p>
        </w:tc>
        <w:tc>
          <w:tcPr>
            <w:tcW w:w="1425" w:type="dxa"/>
            <w:tcBorders>
              <w:top w:val="single" w:color="auto" w:sz="4" w:space="0"/>
              <w:left w:val="single" w:color="auto" w:sz="4" w:space="0"/>
              <w:bottom w:val="single" w:color="auto" w:sz="4" w:space="0"/>
              <w:right w:val="single" w:color="auto" w:sz="4" w:space="0"/>
            </w:tcBorders>
            <w:noWrap w:val="0"/>
            <w:vAlign w:val="center"/>
          </w:tcPr>
          <w:p w14:paraId="010300C8">
            <w:pPr>
              <w:snapToGrid w:val="0"/>
              <w:spacing w:before="50" w:after="50" w:line="400" w:lineRule="exact"/>
              <w:jc w:val="center"/>
              <w:rPr>
                <w:rFonts w:hint="eastAsia" w:ascii="仿宋_GB2312" w:hAnsi="宋体" w:eastAsia="仿宋_GB2312"/>
                <w:color w:val="auto"/>
                <w:sz w:val="28"/>
                <w:szCs w:val="28"/>
              </w:rPr>
            </w:pPr>
            <w:r>
              <w:rPr>
                <w:rFonts w:hint="eastAsia" w:ascii="仿宋_GB2312" w:hAnsi="宋体" w:eastAsia="仿宋_GB2312"/>
                <w:color w:val="auto"/>
                <w:sz w:val="28"/>
                <w:szCs w:val="28"/>
              </w:rPr>
              <w:t>单项合价</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664C0784">
            <w:pPr>
              <w:snapToGrid w:val="0"/>
              <w:spacing w:before="50" w:after="50" w:line="400" w:lineRule="exact"/>
              <w:jc w:val="center"/>
              <w:rPr>
                <w:rFonts w:hint="eastAsia" w:ascii="仿宋_GB2312" w:hAnsi="宋体" w:eastAsia="仿宋_GB2312"/>
                <w:color w:val="auto"/>
                <w:sz w:val="28"/>
                <w:szCs w:val="28"/>
              </w:rPr>
            </w:pPr>
            <w:r>
              <w:rPr>
                <w:rFonts w:hint="eastAsia" w:ascii="仿宋_GB2312" w:hAnsi="宋体" w:eastAsia="仿宋_GB2312"/>
                <w:color w:val="auto"/>
                <w:sz w:val="28"/>
                <w:szCs w:val="28"/>
              </w:rPr>
              <w:t>说明</w:t>
            </w:r>
          </w:p>
        </w:tc>
      </w:tr>
      <w:tr w14:paraId="46CB77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9915" w:type="dxa"/>
            <w:gridSpan w:val="6"/>
            <w:tcBorders>
              <w:top w:val="single" w:color="auto" w:sz="4" w:space="0"/>
              <w:left w:val="single" w:color="auto" w:sz="4" w:space="0"/>
              <w:bottom w:val="single" w:color="auto" w:sz="4" w:space="0"/>
              <w:right w:val="single" w:color="auto" w:sz="4" w:space="0"/>
            </w:tcBorders>
            <w:noWrap w:val="0"/>
            <w:vAlign w:val="center"/>
          </w:tcPr>
          <w:p w14:paraId="4E20E78A">
            <w:pPr>
              <w:snapToGrid w:val="0"/>
              <w:spacing w:before="50" w:after="50" w:line="400" w:lineRule="exact"/>
              <w:jc w:val="center"/>
              <w:rPr>
                <w:rFonts w:hint="eastAsia" w:ascii="仿宋_GB2312" w:hAnsi="宋体" w:eastAsia="仿宋_GB2312"/>
                <w:color w:val="auto"/>
                <w:sz w:val="22"/>
                <w:szCs w:val="22"/>
              </w:rPr>
            </w:pPr>
            <w:r>
              <w:rPr>
                <w:rFonts w:hint="eastAsia" w:ascii="仿宋" w:hAnsi="仿宋" w:eastAsia="仿宋" w:cs="仿宋"/>
                <w:b/>
                <w:bCs/>
                <w:i w:val="0"/>
                <w:iCs w:val="0"/>
                <w:color w:val="000000"/>
                <w:kern w:val="0"/>
                <w:sz w:val="28"/>
                <w:szCs w:val="28"/>
                <w:u w:val="none"/>
                <w:lang w:val="en-US" w:eastAsia="zh-CN"/>
              </w:rPr>
              <w:t>电子商务专业教学资源库（二期）</w:t>
            </w:r>
          </w:p>
        </w:tc>
      </w:tr>
      <w:tr w14:paraId="40D37A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0"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5015B35A">
            <w:pPr>
              <w:snapToGrid w:val="0"/>
              <w:spacing w:before="50" w:after="50" w:line="400" w:lineRule="exact"/>
              <w:jc w:val="center"/>
              <w:rPr>
                <w:rFonts w:hint="eastAsia" w:ascii="仿宋_GB2312" w:hAnsi="宋体" w:eastAsia="仿宋_GB2312"/>
                <w:color w:val="auto"/>
                <w:szCs w:val="21"/>
                <w:lang w:val="en-US" w:eastAsia="zh-CN"/>
              </w:rPr>
            </w:pPr>
            <w:r>
              <w:rPr>
                <w:rFonts w:hint="eastAsia" w:ascii="仿宋_GB2312" w:hAnsi="宋体" w:eastAsia="仿宋_GB2312"/>
                <w:color w:val="auto"/>
                <w:sz w:val="28"/>
                <w:szCs w:val="28"/>
                <w:lang w:val="en-US" w:eastAsia="zh-CN"/>
              </w:rPr>
              <w:t>1</w:t>
            </w:r>
          </w:p>
        </w:tc>
        <w:tc>
          <w:tcPr>
            <w:tcW w:w="3204" w:type="dxa"/>
            <w:tcBorders>
              <w:top w:val="single" w:color="auto" w:sz="4" w:space="0"/>
              <w:left w:val="single" w:color="auto" w:sz="4" w:space="0"/>
              <w:bottom w:val="single" w:color="auto" w:sz="4" w:space="0"/>
              <w:right w:val="single" w:color="auto" w:sz="4" w:space="0"/>
            </w:tcBorders>
            <w:noWrap w:val="0"/>
            <w:vAlign w:val="center"/>
          </w:tcPr>
          <w:p w14:paraId="69EF62F0">
            <w:pPr>
              <w:jc w:val="center"/>
              <w:rPr>
                <w:rFonts w:hint="eastAsia" w:ascii="仿宋_GB2312" w:hAnsi="宋体" w:eastAsia="仿宋_GB2312"/>
                <w:color w:val="auto"/>
                <w:sz w:val="22"/>
                <w:szCs w:val="22"/>
              </w:rPr>
            </w:pPr>
            <w:r>
              <w:rPr>
                <w:rFonts w:hint="eastAsia" w:ascii="仿宋_GB2312" w:hAnsi="仿宋_GB2312" w:eastAsia="仿宋_GB2312" w:cs="仿宋_GB2312"/>
                <w:sz w:val="28"/>
                <w:szCs w:val="28"/>
              </w:rPr>
              <w:t>课程宣传片制作</w:t>
            </w:r>
          </w:p>
        </w:tc>
        <w:tc>
          <w:tcPr>
            <w:tcW w:w="1755" w:type="dxa"/>
            <w:tcBorders>
              <w:top w:val="single" w:color="auto" w:sz="4" w:space="0"/>
              <w:left w:val="single" w:color="auto" w:sz="4" w:space="0"/>
              <w:bottom w:val="single" w:color="auto" w:sz="4" w:space="0"/>
              <w:right w:val="single" w:color="auto" w:sz="4" w:space="0"/>
            </w:tcBorders>
            <w:noWrap w:val="0"/>
            <w:vAlign w:val="center"/>
          </w:tcPr>
          <w:p w14:paraId="2974B85B">
            <w:pPr>
              <w:snapToGrid w:val="0"/>
              <w:spacing w:before="50" w:after="50" w:line="400" w:lineRule="exact"/>
              <w:rPr>
                <w:rFonts w:hint="eastAsia" w:ascii="仿宋_GB2312" w:hAnsi="宋体" w:eastAsia="仿宋_GB2312"/>
                <w:color w:val="auto"/>
                <w:sz w:val="22"/>
                <w:szCs w:val="22"/>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2BE30B9A">
            <w:pPr>
              <w:snapToGrid w:val="0"/>
              <w:spacing w:before="50" w:after="50" w:line="400" w:lineRule="exact"/>
              <w:rPr>
                <w:rFonts w:hint="eastAsia" w:ascii="仿宋_GB2312" w:hAnsi="宋体" w:eastAsia="仿宋_GB2312"/>
                <w:color w:val="auto"/>
                <w:sz w:val="22"/>
                <w:szCs w:val="22"/>
              </w:rPr>
            </w:pPr>
          </w:p>
        </w:tc>
        <w:tc>
          <w:tcPr>
            <w:tcW w:w="1425" w:type="dxa"/>
            <w:tcBorders>
              <w:top w:val="single" w:color="auto" w:sz="4" w:space="0"/>
              <w:left w:val="single" w:color="auto" w:sz="4" w:space="0"/>
              <w:bottom w:val="single" w:color="auto" w:sz="4" w:space="0"/>
              <w:right w:val="single" w:color="auto" w:sz="4" w:space="0"/>
            </w:tcBorders>
            <w:noWrap w:val="0"/>
            <w:vAlign w:val="top"/>
          </w:tcPr>
          <w:p w14:paraId="2E410CF6">
            <w:pPr>
              <w:snapToGrid w:val="0"/>
              <w:spacing w:before="50" w:after="50" w:line="400" w:lineRule="exact"/>
              <w:rPr>
                <w:rFonts w:hint="eastAsia" w:ascii="仿宋_GB2312" w:hAnsi="宋体" w:eastAsia="仿宋_GB2312"/>
                <w:color w:val="auto"/>
                <w:sz w:val="22"/>
                <w:szCs w:val="22"/>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0EAA5BF0">
            <w:pPr>
              <w:snapToGrid w:val="0"/>
              <w:spacing w:before="50" w:after="50" w:line="400" w:lineRule="exact"/>
              <w:rPr>
                <w:rFonts w:hint="eastAsia" w:ascii="仿宋_GB2312" w:hAnsi="宋体" w:eastAsia="仿宋_GB2312"/>
                <w:color w:val="auto"/>
                <w:sz w:val="22"/>
                <w:szCs w:val="22"/>
              </w:rPr>
            </w:pPr>
          </w:p>
        </w:tc>
      </w:tr>
      <w:tr w14:paraId="16F048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3226A0E">
            <w:pPr>
              <w:widowControl/>
              <w:spacing w:line="400" w:lineRule="exact"/>
              <w:jc w:val="left"/>
              <w:rPr>
                <w:rFonts w:hint="eastAsia" w:ascii="仿宋_GB2312" w:hAnsi="宋体" w:eastAsia="仿宋_GB2312"/>
                <w:color w:val="auto"/>
                <w:szCs w:val="21"/>
                <w:lang w:eastAsia="zh-CN"/>
              </w:rPr>
            </w:pPr>
            <w:r>
              <w:rPr>
                <w:rFonts w:hint="eastAsia" w:ascii="仿宋_GB2312" w:hAnsi="宋体" w:eastAsia="仿宋_GB2312"/>
                <w:color w:val="auto"/>
                <w:szCs w:val="21"/>
                <w:lang w:eastAsia="zh-CN"/>
              </w:rPr>
              <w:t>……</w:t>
            </w:r>
          </w:p>
        </w:tc>
        <w:tc>
          <w:tcPr>
            <w:tcW w:w="3204" w:type="dxa"/>
            <w:tcBorders>
              <w:top w:val="single" w:color="auto" w:sz="4" w:space="0"/>
              <w:left w:val="single" w:color="auto" w:sz="4" w:space="0"/>
              <w:bottom w:val="single" w:color="auto" w:sz="4" w:space="0"/>
              <w:right w:val="single" w:color="auto" w:sz="4" w:space="0"/>
            </w:tcBorders>
            <w:noWrap w:val="0"/>
            <w:vAlign w:val="center"/>
          </w:tcPr>
          <w:p w14:paraId="403533E7">
            <w:pPr>
              <w:snapToGrid w:val="0"/>
              <w:spacing w:before="50" w:after="50" w:line="400" w:lineRule="exact"/>
              <w:jc w:val="center"/>
              <w:rPr>
                <w:rFonts w:hint="eastAsia" w:ascii="仿宋_GB2312" w:hAnsi="宋体" w:eastAsia="仿宋_GB2312"/>
                <w:color w:val="auto"/>
                <w:sz w:val="22"/>
                <w:szCs w:val="22"/>
              </w:rPr>
            </w:pPr>
          </w:p>
        </w:tc>
        <w:tc>
          <w:tcPr>
            <w:tcW w:w="1755" w:type="dxa"/>
            <w:tcBorders>
              <w:top w:val="single" w:color="auto" w:sz="4" w:space="0"/>
              <w:left w:val="single" w:color="auto" w:sz="4" w:space="0"/>
              <w:bottom w:val="single" w:color="auto" w:sz="4" w:space="0"/>
              <w:right w:val="single" w:color="auto" w:sz="4" w:space="0"/>
            </w:tcBorders>
            <w:noWrap w:val="0"/>
            <w:vAlign w:val="center"/>
          </w:tcPr>
          <w:p w14:paraId="273423EE">
            <w:pPr>
              <w:snapToGrid w:val="0"/>
              <w:spacing w:before="50" w:after="50" w:line="400" w:lineRule="exact"/>
              <w:rPr>
                <w:rFonts w:hint="eastAsia" w:ascii="仿宋_GB2312" w:hAnsi="宋体" w:eastAsia="仿宋_GB2312"/>
                <w:color w:val="auto"/>
                <w:sz w:val="22"/>
                <w:szCs w:val="22"/>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4042B5B3">
            <w:pPr>
              <w:snapToGrid w:val="0"/>
              <w:spacing w:before="50" w:after="50" w:line="400" w:lineRule="exact"/>
              <w:rPr>
                <w:rFonts w:hint="eastAsia" w:ascii="仿宋_GB2312" w:hAnsi="宋体" w:eastAsia="仿宋_GB2312"/>
                <w:color w:val="auto"/>
                <w:sz w:val="22"/>
                <w:szCs w:val="22"/>
              </w:rPr>
            </w:pPr>
          </w:p>
        </w:tc>
        <w:tc>
          <w:tcPr>
            <w:tcW w:w="1425" w:type="dxa"/>
            <w:tcBorders>
              <w:top w:val="single" w:color="auto" w:sz="4" w:space="0"/>
              <w:left w:val="single" w:color="auto" w:sz="4" w:space="0"/>
              <w:bottom w:val="single" w:color="auto" w:sz="4" w:space="0"/>
              <w:right w:val="single" w:color="auto" w:sz="4" w:space="0"/>
            </w:tcBorders>
            <w:noWrap w:val="0"/>
            <w:vAlign w:val="top"/>
          </w:tcPr>
          <w:p w14:paraId="40CC71F0">
            <w:pPr>
              <w:snapToGrid w:val="0"/>
              <w:spacing w:before="50" w:after="50" w:line="400" w:lineRule="exact"/>
              <w:rPr>
                <w:rFonts w:hint="eastAsia" w:ascii="仿宋_GB2312" w:hAnsi="宋体" w:eastAsia="仿宋_GB2312"/>
                <w:color w:val="auto"/>
                <w:sz w:val="22"/>
                <w:szCs w:val="22"/>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7296DB48">
            <w:pPr>
              <w:snapToGrid w:val="0"/>
              <w:spacing w:before="50" w:after="50" w:line="400" w:lineRule="exact"/>
              <w:rPr>
                <w:rFonts w:hint="eastAsia" w:ascii="仿宋_GB2312" w:hAnsi="宋体" w:eastAsia="仿宋_GB2312"/>
                <w:color w:val="auto"/>
                <w:sz w:val="22"/>
                <w:szCs w:val="22"/>
              </w:rPr>
            </w:pPr>
          </w:p>
        </w:tc>
      </w:tr>
      <w:tr w14:paraId="2A29CC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ABE7D1D">
            <w:pPr>
              <w:widowControl/>
              <w:spacing w:line="400" w:lineRule="exact"/>
              <w:jc w:val="left"/>
              <w:rPr>
                <w:rFonts w:hint="eastAsia" w:ascii="仿宋_GB2312" w:hAnsi="宋体" w:eastAsia="仿宋_GB2312"/>
                <w:color w:val="auto"/>
                <w:szCs w:val="21"/>
              </w:rPr>
            </w:pPr>
            <w:r>
              <w:rPr>
                <w:rFonts w:hint="eastAsia" w:ascii="仿宋_GB2312" w:hAnsi="宋体" w:eastAsia="仿宋_GB2312"/>
                <w:color w:val="auto"/>
                <w:szCs w:val="21"/>
                <w:lang w:eastAsia="zh-CN"/>
              </w:rPr>
              <w:t>……</w:t>
            </w:r>
          </w:p>
        </w:tc>
        <w:tc>
          <w:tcPr>
            <w:tcW w:w="3204" w:type="dxa"/>
            <w:tcBorders>
              <w:top w:val="single" w:color="auto" w:sz="4" w:space="0"/>
              <w:left w:val="single" w:color="auto" w:sz="4" w:space="0"/>
              <w:bottom w:val="single" w:color="auto" w:sz="4" w:space="0"/>
              <w:right w:val="single" w:color="auto" w:sz="4" w:space="0"/>
            </w:tcBorders>
            <w:noWrap w:val="0"/>
            <w:vAlign w:val="center"/>
          </w:tcPr>
          <w:p w14:paraId="2B84B47A">
            <w:pPr>
              <w:snapToGrid w:val="0"/>
              <w:spacing w:before="50" w:after="50" w:line="400" w:lineRule="exact"/>
              <w:jc w:val="center"/>
              <w:rPr>
                <w:rFonts w:hint="eastAsia" w:ascii="仿宋_GB2312" w:hAnsi="宋体" w:eastAsia="仿宋_GB2312"/>
                <w:color w:val="auto"/>
                <w:sz w:val="22"/>
                <w:szCs w:val="22"/>
              </w:rPr>
            </w:pPr>
          </w:p>
        </w:tc>
        <w:tc>
          <w:tcPr>
            <w:tcW w:w="1755" w:type="dxa"/>
            <w:tcBorders>
              <w:top w:val="single" w:color="auto" w:sz="4" w:space="0"/>
              <w:left w:val="single" w:color="auto" w:sz="4" w:space="0"/>
              <w:bottom w:val="single" w:color="auto" w:sz="4" w:space="0"/>
              <w:right w:val="single" w:color="auto" w:sz="4" w:space="0"/>
            </w:tcBorders>
            <w:noWrap w:val="0"/>
            <w:vAlign w:val="center"/>
          </w:tcPr>
          <w:p w14:paraId="7630FEB2">
            <w:pPr>
              <w:snapToGrid w:val="0"/>
              <w:spacing w:before="50" w:after="50" w:line="400" w:lineRule="exact"/>
              <w:rPr>
                <w:rFonts w:hint="eastAsia" w:ascii="仿宋_GB2312" w:hAnsi="宋体" w:eastAsia="仿宋_GB2312"/>
                <w:color w:val="auto"/>
                <w:sz w:val="22"/>
                <w:szCs w:val="22"/>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7634A80C">
            <w:pPr>
              <w:snapToGrid w:val="0"/>
              <w:spacing w:before="50" w:after="50" w:line="400" w:lineRule="exact"/>
              <w:rPr>
                <w:rFonts w:hint="eastAsia" w:ascii="仿宋_GB2312" w:hAnsi="宋体" w:eastAsia="仿宋_GB2312"/>
                <w:color w:val="auto"/>
                <w:sz w:val="22"/>
                <w:szCs w:val="22"/>
              </w:rPr>
            </w:pPr>
          </w:p>
        </w:tc>
        <w:tc>
          <w:tcPr>
            <w:tcW w:w="1425" w:type="dxa"/>
            <w:tcBorders>
              <w:top w:val="single" w:color="auto" w:sz="4" w:space="0"/>
              <w:left w:val="single" w:color="auto" w:sz="4" w:space="0"/>
              <w:bottom w:val="single" w:color="auto" w:sz="4" w:space="0"/>
              <w:right w:val="single" w:color="auto" w:sz="4" w:space="0"/>
            </w:tcBorders>
            <w:noWrap w:val="0"/>
            <w:vAlign w:val="top"/>
          </w:tcPr>
          <w:p w14:paraId="546F2354">
            <w:pPr>
              <w:snapToGrid w:val="0"/>
              <w:spacing w:before="50" w:after="50" w:line="400" w:lineRule="exact"/>
              <w:rPr>
                <w:rFonts w:hint="eastAsia" w:ascii="仿宋_GB2312" w:hAnsi="宋体" w:eastAsia="仿宋_GB2312"/>
                <w:color w:val="auto"/>
                <w:sz w:val="22"/>
                <w:szCs w:val="22"/>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5709A6C9">
            <w:pPr>
              <w:snapToGrid w:val="0"/>
              <w:spacing w:before="50" w:after="50" w:line="400" w:lineRule="exact"/>
              <w:rPr>
                <w:rFonts w:hint="eastAsia" w:ascii="仿宋_GB2312" w:hAnsi="宋体" w:eastAsia="仿宋_GB2312"/>
                <w:color w:val="auto"/>
                <w:sz w:val="22"/>
                <w:szCs w:val="22"/>
              </w:rPr>
            </w:pPr>
          </w:p>
        </w:tc>
      </w:tr>
    </w:tbl>
    <w:p w14:paraId="0A5B7CE7">
      <w:pPr>
        <w:snapToGrid w:val="0"/>
        <w:spacing w:before="50" w:after="50" w:line="400" w:lineRule="exact"/>
        <w:ind w:firstLine="560" w:firstLineChars="200"/>
        <w:jc w:val="left"/>
        <w:rPr>
          <w:rFonts w:ascii="仿宋_GB2312" w:eastAsia="仿宋_GB2312"/>
          <w:color w:val="auto"/>
          <w:sz w:val="28"/>
          <w:szCs w:val="28"/>
        </w:rPr>
      </w:pPr>
      <w:r>
        <w:rPr>
          <w:rFonts w:hint="eastAsia" w:ascii="仿宋_GB2312" w:eastAsia="仿宋_GB2312"/>
          <w:color w:val="auto"/>
          <w:sz w:val="28"/>
          <w:szCs w:val="28"/>
        </w:rPr>
        <w:t>注：</w:t>
      </w:r>
      <w:r>
        <w:rPr>
          <w:rFonts w:hint="eastAsia" w:ascii="仿宋_GB2312" w:eastAsia="仿宋_GB2312"/>
          <w:b/>
          <w:bCs/>
          <w:color w:val="auto"/>
          <w:sz w:val="28"/>
          <w:szCs w:val="28"/>
        </w:rPr>
        <w:t>1.此项材料必须以PDF格式上传；</w:t>
      </w:r>
    </w:p>
    <w:p w14:paraId="62C9E350">
      <w:pPr>
        <w:snapToGrid w:val="0"/>
        <w:spacing w:before="50" w:after="50" w:line="400" w:lineRule="exact"/>
        <w:ind w:firstLine="560" w:firstLineChars="200"/>
        <w:jc w:val="left"/>
        <w:rPr>
          <w:rFonts w:ascii="仿宋_GB2312" w:eastAsia="仿宋_GB2312"/>
          <w:color w:val="auto"/>
          <w:sz w:val="28"/>
          <w:szCs w:val="28"/>
        </w:rPr>
      </w:pPr>
      <w:r>
        <w:rPr>
          <w:rFonts w:hint="eastAsia" w:ascii="仿宋_GB2312" w:eastAsia="仿宋_GB2312"/>
          <w:color w:val="auto"/>
          <w:sz w:val="28"/>
          <w:szCs w:val="28"/>
        </w:rPr>
        <w:t>2.报价一经涂改，应在涂改处加盖投标人CA电子签章或者由法定代表人或授权委托代理人签字或盖章，否则其投标作无效标处理；</w:t>
      </w:r>
    </w:p>
    <w:p w14:paraId="146493A4">
      <w:pPr>
        <w:snapToGrid w:val="0"/>
        <w:spacing w:before="50" w:after="50" w:line="400" w:lineRule="exact"/>
        <w:ind w:firstLine="560" w:firstLineChars="200"/>
        <w:jc w:val="left"/>
        <w:rPr>
          <w:rFonts w:ascii="仿宋_GB2312" w:eastAsia="仿宋_GB2312"/>
          <w:color w:val="auto"/>
          <w:sz w:val="28"/>
          <w:szCs w:val="28"/>
        </w:rPr>
      </w:pPr>
      <w:r>
        <w:rPr>
          <w:rFonts w:hint="eastAsia" w:ascii="仿宋_GB2312" w:eastAsia="仿宋_GB2312"/>
          <w:color w:val="auto"/>
          <w:sz w:val="28"/>
          <w:szCs w:val="28"/>
        </w:rPr>
        <w:t>3.本项目报价为完成项目需求所有内容的总报价；</w:t>
      </w:r>
    </w:p>
    <w:p w14:paraId="541D9B81">
      <w:pPr>
        <w:snapToGrid w:val="0"/>
        <w:spacing w:before="50" w:after="50" w:line="400" w:lineRule="exact"/>
        <w:ind w:firstLine="560" w:firstLineChars="200"/>
        <w:jc w:val="left"/>
        <w:rPr>
          <w:rFonts w:ascii="仿宋_GB2312" w:eastAsia="仿宋_GB2312"/>
          <w:color w:val="auto"/>
          <w:sz w:val="28"/>
          <w:szCs w:val="28"/>
        </w:rPr>
      </w:pPr>
      <w:r>
        <w:rPr>
          <w:rFonts w:hint="eastAsia" w:ascii="仿宋_GB2312" w:eastAsia="仿宋_GB2312"/>
          <w:color w:val="auto"/>
          <w:sz w:val="28"/>
          <w:szCs w:val="28"/>
        </w:rPr>
        <w:t>4.投标报价明细表单价汇总须与投标总价一致，投标总价须与开标一览表投标总报价一致；</w:t>
      </w:r>
    </w:p>
    <w:p w14:paraId="236A3854">
      <w:pPr>
        <w:snapToGrid w:val="0"/>
        <w:spacing w:before="50" w:after="50" w:line="400" w:lineRule="exact"/>
        <w:ind w:firstLine="560" w:firstLineChars="200"/>
        <w:jc w:val="left"/>
        <w:rPr>
          <w:rFonts w:ascii="仿宋_GB2312" w:eastAsia="仿宋_GB2312"/>
          <w:color w:val="auto"/>
          <w:sz w:val="28"/>
          <w:szCs w:val="28"/>
        </w:rPr>
      </w:pPr>
      <w:r>
        <w:rPr>
          <w:rFonts w:hint="eastAsia" w:ascii="仿宋_GB2312" w:eastAsia="仿宋_GB2312"/>
          <w:color w:val="auto"/>
          <w:sz w:val="28"/>
          <w:szCs w:val="28"/>
        </w:rPr>
        <w:t>5.投标报价是履行合同的最终价格，应包括“项目需求”中所有服务内容所需要的管理服务费及其他所有成本费用。在合同实施时，采购人将不予支付中标人没有列入的项目费用，并认为此项费用已包括在总报价中；</w:t>
      </w:r>
    </w:p>
    <w:p w14:paraId="1CB43F7A">
      <w:pPr>
        <w:snapToGrid w:val="0"/>
        <w:spacing w:before="50" w:line="400" w:lineRule="exact"/>
        <w:ind w:firstLine="560" w:firstLineChars="200"/>
        <w:jc w:val="left"/>
        <w:rPr>
          <w:rFonts w:ascii="仿宋_GB2312" w:eastAsia="仿宋_GB2312"/>
          <w:color w:val="auto"/>
          <w:sz w:val="28"/>
          <w:szCs w:val="28"/>
        </w:rPr>
      </w:pPr>
      <w:r>
        <w:rPr>
          <w:rFonts w:hint="eastAsia" w:ascii="仿宋_GB2312" w:eastAsia="仿宋_GB2312"/>
          <w:color w:val="auto"/>
          <w:sz w:val="28"/>
          <w:szCs w:val="28"/>
        </w:rPr>
        <w:t>6.在填写时，如本表格不适合投标人的实际情况，可根据本表格式自行制表填写，但必须包含“</w:t>
      </w:r>
      <w:r>
        <w:rPr>
          <w:rFonts w:hint="eastAsia" w:ascii="仿宋_GB2312" w:eastAsia="仿宋_GB2312"/>
          <w:color w:val="auto"/>
          <w:sz w:val="28"/>
          <w:szCs w:val="28"/>
          <w:lang w:val="en-US" w:eastAsia="zh-CN"/>
        </w:rPr>
        <w:t>标的名称</w:t>
      </w:r>
      <w:r>
        <w:rPr>
          <w:rFonts w:hint="eastAsia" w:ascii="仿宋_GB2312" w:eastAsia="仿宋_GB2312"/>
          <w:color w:val="auto"/>
          <w:sz w:val="28"/>
          <w:szCs w:val="28"/>
        </w:rPr>
        <w:t>、单位及数量、单项报价、单项合价”。</w:t>
      </w:r>
    </w:p>
    <w:p w14:paraId="502F4412">
      <w:pPr>
        <w:pStyle w:val="60"/>
        <w:spacing w:line="400" w:lineRule="exact"/>
        <w:rPr>
          <w:rFonts w:hint="eastAsia" w:ascii="仿宋_GB2312" w:hAnsi="宋体" w:eastAsia="仿宋_GB2312"/>
          <w:color w:val="auto"/>
          <w:sz w:val="28"/>
          <w:szCs w:val="28"/>
        </w:rPr>
      </w:pPr>
    </w:p>
    <w:p w14:paraId="0FA2983B">
      <w:pPr>
        <w:spacing w:line="400" w:lineRule="exact"/>
        <w:rPr>
          <w:rFonts w:ascii="仿宋_GB2312" w:hAnsi="Courier New" w:eastAsia="仿宋_GB2312" w:cs="Courier New"/>
          <w:color w:val="auto"/>
          <w:sz w:val="28"/>
          <w:szCs w:val="28"/>
        </w:rPr>
      </w:pPr>
    </w:p>
    <w:p w14:paraId="3A024D78">
      <w:pPr>
        <w:snapToGrid w:val="0"/>
        <w:spacing w:before="50" w:after="50" w:line="400" w:lineRule="exact"/>
        <w:ind w:left="-2" w:leftChars="-1" w:right="-13" w:rightChars="-6" w:firstLine="560" w:firstLineChars="200"/>
        <w:jc w:val="left"/>
        <w:rPr>
          <w:rFonts w:hint="eastAsia" w:ascii="仿宋_GB2312" w:eastAsia="仿宋_GB2312"/>
          <w:color w:val="auto"/>
          <w:sz w:val="28"/>
          <w:szCs w:val="28"/>
          <w:u w:val="single"/>
        </w:rPr>
      </w:pP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法定代表人或委托代理人</w:t>
      </w:r>
      <w:r>
        <w:rPr>
          <w:rFonts w:hint="eastAsia" w:ascii="仿宋_GB2312" w:eastAsia="仿宋_GB2312"/>
          <w:b/>
          <w:bCs/>
          <w:color w:val="auto"/>
          <w:sz w:val="28"/>
          <w:szCs w:val="28"/>
        </w:rPr>
        <w:t>（签字）：</w:t>
      </w:r>
      <w:r>
        <w:rPr>
          <w:rFonts w:hint="eastAsia" w:ascii="仿宋_GB2312" w:eastAsia="仿宋_GB2312"/>
          <w:color w:val="auto"/>
          <w:sz w:val="28"/>
          <w:szCs w:val="28"/>
          <w:u w:val="single"/>
        </w:rPr>
        <w:t xml:space="preserve">      </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u w:val="single"/>
        </w:rPr>
        <w:t xml:space="preserve"> </w:t>
      </w:r>
    </w:p>
    <w:p w14:paraId="4905FEDA">
      <w:pPr>
        <w:snapToGrid w:val="0"/>
        <w:spacing w:before="50" w:after="50" w:line="400" w:lineRule="exact"/>
        <w:ind w:left="-2" w:leftChars="-1" w:right="-13" w:rightChars="-6" w:firstLine="4200" w:firstLineChars="1500"/>
        <w:jc w:val="left"/>
        <w:rPr>
          <w:rFonts w:hint="eastAsia" w:ascii="仿宋_GB2312" w:hAnsi="Courier New" w:eastAsia="仿宋_GB2312" w:cs="Courier New"/>
          <w:color w:val="auto"/>
          <w:sz w:val="28"/>
          <w:szCs w:val="28"/>
        </w:rPr>
      </w:pPr>
    </w:p>
    <w:p w14:paraId="2C41FFF1">
      <w:pPr>
        <w:snapToGrid w:val="0"/>
        <w:spacing w:before="50" w:after="50" w:line="400" w:lineRule="exact"/>
        <w:ind w:left="-2" w:leftChars="-1" w:right="-13" w:rightChars="-6" w:firstLine="4200" w:firstLineChars="1500"/>
        <w:jc w:val="left"/>
        <w:rPr>
          <w:rFonts w:ascii="仿宋_GB2312" w:hAnsi="Courier New" w:eastAsia="仿宋_GB2312" w:cs="Courier New"/>
          <w:color w:val="auto"/>
          <w:sz w:val="28"/>
          <w:szCs w:val="28"/>
        </w:rPr>
      </w:pPr>
      <w:r>
        <w:rPr>
          <w:rFonts w:hint="eastAsia" w:ascii="仿宋_GB2312" w:hAnsi="Courier New" w:eastAsia="仿宋_GB2312" w:cs="Courier New"/>
          <w:color w:val="auto"/>
          <w:sz w:val="28"/>
          <w:szCs w:val="28"/>
        </w:rPr>
        <w:t>投标人</w:t>
      </w:r>
      <w:r>
        <w:rPr>
          <w:rFonts w:hint="eastAsia" w:ascii="仿宋_GB2312" w:hAnsi="Courier New" w:eastAsia="仿宋_GB2312" w:cs="Courier New"/>
          <w:b/>
          <w:bCs/>
          <w:color w:val="auto"/>
          <w:sz w:val="28"/>
          <w:szCs w:val="28"/>
        </w:rPr>
        <w:t>（CA电子签章）</w:t>
      </w:r>
      <w:r>
        <w:rPr>
          <w:rFonts w:hint="eastAsia" w:ascii="仿宋_GB2312" w:hAnsi="Courier New" w:eastAsia="仿宋_GB2312" w:cs="Courier New"/>
          <w:color w:val="auto"/>
          <w:sz w:val="28"/>
          <w:szCs w:val="28"/>
        </w:rPr>
        <w:t>：</w:t>
      </w:r>
      <w:r>
        <w:rPr>
          <w:rFonts w:hint="eastAsia" w:ascii="仿宋_GB2312" w:hAnsi="Courier New" w:eastAsia="仿宋_GB2312" w:cs="Courier New"/>
          <w:color w:val="auto"/>
          <w:sz w:val="28"/>
          <w:szCs w:val="28"/>
          <w:u w:val="single"/>
        </w:rPr>
        <w:t xml:space="preserve">             </w:t>
      </w:r>
    </w:p>
    <w:p w14:paraId="6EEBC24D">
      <w:pPr>
        <w:snapToGrid w:val="0"/>
        <w:spacing w:before="50" w:after="50" w:line="400" w:lineRule="exact"/>
        <w:ind w:left="-2" w:leftChars="-1" w:right="-817" w:rightChars="-389" w:firstLine="560" w:firstLineChars="200"/>
        <w:jc w:val="right"/>
        <w:rPr>
          <w:rFonts w:ascii="仿宋_GB2312" w:eastAsia="仿宋_GB2312"/>
          <w:color w:val="auto"/>
          <w:sz w:val="28"/>
          <w:szCs w:val="28"/>
        </w:rPr>
      </w:pPr>
    </w:p>
    <w:p w14:paraId="7E3B2AA5">
      <w:pPr>
        <w:spacing w:line="276" w:lineRule="auto"/>
        <w:jc w:val="right"/>
        <w:rPr>
          <w:rFonts w:hint="eastAsia" w:ascii="仿宋_GB2312" w:hAnsi="宋体" w:eastAsia="仿宋_GB2312"/>
          <w:color w:val="auto"/>
          <w:sz w:val="28"/>
          <w:szCs w:val="28"/>
        </w:rPr>
      </w:pPr>
      <w:r>
        <w:rPr>
          <w:rFonts w:hint="eastAsia" w:ascii="仿宋_GB2312" w:hAnsi="宋体" w:eastAsia="仿宋_GB2312"/>
          <w:color w:val="auto"/>
          <w:sz w:val="28"/>
          <w:szCs w:val="28"/>
        </w:rPr>
        <w:t xml:space="preserve">                                       日期：</w:t>
      </w:r>
      <w:r>
        <w:rPr>
          <w:rFonts w:hint="eastAsia" w:ascii="仿宋_GB2312" w:eastAsia="仿宋_GB2312"/>
          <w:color w:val="auto"/>
          <w:sz w:val="28"/>
          <w:szCs w:val="28"/>
        </w:rPr>
        <w:t xml:space="preserve">       年   月   日</w:t>
      </w:r>
    </w:p>
    <w:p w14:paraId="0FD8A732">
      <w:pPr>
        <w:spacing w:line="320" w:lineRule="exact"/>
        <w:ind w:right="360" w:firstLine="480"/>
        <w:jc w:val="right"/>
        <w:rPr>
          <w:rFonts w:hint="eastAsia" w:ascii="仿宋_GB2312" w:hAnsi="宋体" w:eastAsia="仿宋_GB2312" w:cs="Courier New"/>
          <w:color w:val="auto"/>
          <w:sz w:val="28"/>
          <w:szCs w:val="28"/>
        </w:rPr>
        <w:sectPr>
          <w:pgSz w:w="11906" w:h="16838"/>
          <w:pgMar w:top="1440" w:right="1440" w:bottom="1440" w:left="1440" w:header="851" w:footer="992" w:gutter="0"/>
          <w:cols w:space="720" w:num="1"/>
          <w:docGrid w:linePitch="312" w:charSpace="0"/>
        </w:sectPr>
      </w:pPr>
    </w:p>
    <w:p w14:paraId="128B0F46">
      <w:pPr>
        <w:spacing w:line="400" w:lineRule="exact"/>
        <w:jc w:val="center"/>
        <w:rPr>
          <w:rFonts w:hint="eastAsia" w:ascii="宋体" w:hAnsi="宋体"/>
          <w:b/>
          <w:color w:val="auto"/>
          <w:sz w:val="32"/>
          <w:szCs w:val="32"/>
        </w:rPr>
      </w:pPr>
      <w:r>
        <w:rPr>
          <w:rFonts w:hint="eastAsia" w:ascii="仿宋_GB2312" w:eastAsia="仿宋_GB2312"/>
          <w:b/>
          <w:color w:val="auto"/>
          <w:sz w:val="36"/>
          <w:szCs w:val="36"/>
        </w:rPr>
        <w:t>投标报价明细表</w:t>
      </w:r>
    </w:p>
    <w:p w14:paraId="40AFA4B6">
      <w:pPr>
        <w:snapToGrid w:val="0"/>
        <w:spacing w:before="50" w:after="120" w:afterLines="50" w:line="400" w:lineRule="exact"/>
        <w:jc w:val="left"/>
        <w:rPr>
          <w:rFonts w:ascii="仿宋_GB2312" w:eastAsia="仿宋_GB2312"/>
          <w:color w:val="auto"/>
          <w:sz w:val="28"/>
          <w:szCs w:val="28"/>
        </w:rPr>
      </w:pPr>
      <w:r>
        <w:rPr>
          <w:rFonts w:hint="eastAsia" w:ascii="仿宋_GB2312" w:eastAsia="仿宋_GB2312"/>
          <w:color w:val="auto"/>
          <w:sz w:val="28"/>
          <w:szCs w:val="28"/>
        </w:rPr>
        <w:t>项目名称：</w:t>
      </w:r>
      <w:r>
        <w:rPr>
          <w:rFonts w:hint="eastAsia" w:ascii="仿宋_GB2312" w:eastAsia="仿宋_GB2312"/>
          <w:color w:val="auto"/>
          <w:sz w:val="28"/>
          <w:szCs w:val="28"/>
          <w:u w:val="single"/>
        </w:rPr>
        <w:t>在线精品课程建设（三期）</w:t>
      </w:r>
    </w:p>
    <w:p w14:paraId="1F0BB03D">
      <w:pPr>
        <w:snapToGrid w:val="0"/>
        <w:spacing w:before="50" w:after="120" w:afterLines="50" w:line="400" w:lineRule="exact"/>
        <w:jc w:val="left"/>
        <w:rPr>
          <w:rFonts w:hint="eastAsia" w:ascii="仿宋_GB2312" w:eastAsia="仿宋_GB2312"/>
          <w:color w:val="auto"/>
          <w:sz w:val="28"/>
          <w:szCs w:val="28"/>
        </w:rPr>
      </w:pPr>
      <w:r>
        <w:rPr>
          <w:rFonts w:hint="eastAsia" w:ascii="仿宋_GB2312" w:eastAsia="仿宋_GB2312"/>
          <w:color w:val="auto"/>
          <w:sz w:val="28"/>
          <w:szCs w:val="28"/>
        </w:rPr>
        <w:t>项目编号：</w:t>
      </w:r>
      <w:r>
        <w:rPr>
          <w:rFonts w:hint="eastAsia" w:ascii="仿宋_GB2312" w:eastAsia="仿宋_GB2312"/>
          <w:b w:val="0"/>
          <w:bCs/>
          <w:color w:val="auto"/>
          <w:sz w:val="30"/>
          <w:u w:val="single"/>
          <w:lang w:val="en-US" w:eastAsia="zh-CN"/>
        </w:rPr>
        <w:t xml:space="preserve">            </w:t>
      </w:r>
    </w:p>
    <w:p w14:paraId="54FDEC94">
      <w:pPr>
        <w:bidi w:val="0"/>
        <w:rPr>
          <w:rFonts w:hint="eastAsia" w:ascii="仿宋_GB2312" w:hAnsi="仿宋_GB2312" w:eastAsia="仿宋_GB2312" w:cs="仿宋_GB2312"/>
          <w:b w:val="0"/>
          <w:bCs/>
          <w:lang w:eastAsia="zh-CN"/>
        </w:rPr>
      </w:pPr>
      <w:r>
        <w:rPr>
          <w:rFonts w:hint="eastAsia" w:ascii="仿宋_GB2312" w:hAnsi="仿宋_GB2312" w:eastAsia="仿宋_GB2312" w:cs="仿宋_GB2312"/>
          <w:sz w:val="28"/>
          <w:szCs w:val="36"/>
          <w:lang w:eastAsia="zh-CN"/>
        </w:rPr>
        <w:t>分标号：</w:t>
      </w:r>
      <w:r>
        <w:rPr>
          <w:rFonts w:hint="eastAsia" w:ascii="仿宋_GB2312" w:hAnsi="仿宋_GB2312" w:eastAsia="仿宋_GB2312" w:cs="仿宋_GB2312"/>
          <w:sz w:val="28"/>
          <w:szCs w:val="36"/>
          <w:u w:val="single"/>
          <w:lang w:val="en-US" w:eastAsia="zh-CN"/>
        </w:rPr>
        <w:t>标项</w:t>
      </w:r>
      <w:r>
        <w:rPr>
          <w:rFonts w:hint="eastAsia" w:ascii="仿宋_GB2312" w:hAnsi="仿宋_GB2312" w:eastAsia="仿宋_GB2312" w:cs="仿宋_GB2312"/>
          <w:sz w:val="28"/>
          <w:szCs w:val="36"/>
          <w:u w:val="single"/>
          <w:lang w:eastAsia="zh-CN"/>
        </w:rPr>
        <w:t>三</w:t>
      </w:r>
    </w:p>
    <w:p w14:paraId="36D28BFA">
      <w:pPr>
        <w:snapToGrid w:val="0"/>
        <w:spacing w:before="50" w:after="120" w:afterLines="50" w:line="400" w:lineRule="exact"/>
        <w:ind w:firstLine="137" w:firstLineChars="49"/>
        <w:jc w:val="right"/>
        <w:rPr>
          <w:rFonts w:ascii="仿宋_GB2312" w:eastAsia="仿宋_GB2312"/>
          <w:color w:val="auto"/>
        </w:rPr>
      </w:pPr>
      <w:r>
        <w:rPr>
          <w:rFonts w:hint="eastAsia" w:ascii="仿宋_GB2312" w:eastAsia="仿宋_GB2312"/>
          <w:color w:val="auto"/>
          <w:sz w:val="28"/>
          <w:szCs w:val="28"/>
        </w:rPr>
        <w:t xml:space="preserve">  </w:t>
      </w:r>
      <w:r>
        <w:rPr>
          <w:rFonts w:hint="eastAsia" w:ascii="仿宋_GB2312" w:eastAsia="仿宋_GB2312"/>
          <w:color w:val="auto"/>
          <w:sz w:val="24"/>
          <w:szCs w:val="24"/>
        </w:rPr>
        <w:t xml:space="preserve"> 金额单位：人民币（元</w:t>
      </w:r>
      <w:r>
        <w:rPr>
          <w:rFonts w:hint="eastAsia" w:ascii="仿宋_GB2312" w:eastAsia="仿宋_GB2312"/>
          <w:color w:val="auto"/>
          <w:sz w:val="20"/>
          <w:szCs w:val="22"/>
        </w:rPr>
        <w:t>）</w:t>
      </w:r>
    </w:p>
    <w:tbl>
      <w:tblPr>
        <w:tblStyle w:val="49"/>
        <w:tblW w:w="991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5"/>
        <w:gridCol w:w="3204"/>
        <w:gridCol w:w="1755"/>
        <w:gridCol w:w="1545"/>
        <w:gridCol w:w="1425"/>
        <w:gridCol w:w="1281"/>
      </w:tblGrid>
      <w:tr w14:paraId="4D67D4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9915" w:type="dxa"/>
            <w:gridSpan w:val="6"/>
            <w:tcBorders>
              <w:top w:val="single" w:color="auto" w:sz="4" w:space="0"/>
              <w:left w:val="single" w:color="auto" w:sz="4" w:space="0"/>
              <w:bottom w:val="single" w:color="auto" w:sz="4" w:space="0"/>
              <w:right w:val="single" w:color="auto" w:sz="4" w:space="0"/>
            </w:tcBorders>
            <w:noWrap w:val="0"/>
            <w:vAlign w:val="center"/>
          </w:tcPr>
          <w:p w14:paraId="2298E7F5">
            <w:pPr>
              <w:snapToGrid w:val="0"/>
              <w:spacing w:before="50" w:after="50" w:line="400" w:lineRule="exact"/>
              <w:jc w:val="center"/>
              <w:rPr>
                <w:rFonts w:hint="eastAsia" w:ascii="仿宋_GB2312" w:hAnsi="宋体" w:eastAsia="仿宋_GB2312"/>
                <w:color w:val="auto"/>
                <w:sz w:val="22"/>
                <w:szCs w:val="22"/>
              </w:rPr>
            </w:pPr>
            <w:r>
              <w:rPr>
                <w:rFonts w:hint="eastAsia" w:ascii="仿宋" w:hAnsi="仿宋" w:eastAsia="仿宋" w:cs="仿宋"/>
                <w:b/>
                <w:bCs/>
                <w:i w:val="0"/>
                <w:iCs w:val="0"/>
                <w:color w:val="000000"/>
                <w:kern w:val="0"/>
                <w:sz w:val="28"/>
                <w:szCs w:val="28"/>
                <w:u w:val="none"/>
                <w:lang w:val="en-US" w:eastAsia="zh-CN"/>
              </w:rPr>
              <w:t>师范学院教学资源项目 （二期）</w:t>
            </w:r>
          </w:p>
        </w:tc>
      </w:tr>
      <w:tr w14:paraId="52A486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23D381A">
            <w:pPr>
              <w:widowControl/>
              <w:spacing w:line="400" w:lineRule="exact"/>
              <w:jc w:val="center"/>
              <w:rPr>
                <w:rFonts w:hint="eastAsia" w:ascii="仿宋_GB2312" w:hAnsi="宋体" w:eastAsia="仿宋_GB2312"/>
                <w:color w:val="auto"/>
                <w:szCs w:val="21"/>
                <w:lang w:val="en-US" w:eastAsia="zh-CN"/>
              </w:rPr>
            </w:pPr>
            <w:r>
              <w:rPr>
                <w:rFonts w:hint="eastAsia" w:ascii="仿宋_GB2312" w:hAnsi="宋体" w:eastAsia="仿宋_GB2312"/>
                <w:color w:val="auto"/>
                <w:sz w:val="28"/>
                <w:szCs w:val="28"/>
                <w:lang w:val="en-US" w:eastAsia="zh-CN"/>
              </w:rPr>
              <w:t>1</w:t>
            </w:r>
          </w:p>
        </w:tc>
        <w:tc>
          <w:tcPr>
            <w:tcW w:w="3204" w:type="dxa"/>
            <w:tcBorders>
              <w:top w:val="single" w:color="auto" w:sz="4" w:space="0"/>
              <w:left w:val="single" w:color="auto" w:sz="4" w:space="0"/>
              <w:bottom w:val="single" w:color="auto" w:sz="4" w:space="0"/>
              <w:right w:val="single" w:color="auto" w:sz="4" w:space="0"/>
            </w:tcBorders>
            <w:noWrap w:val="0"/>
            <w:vAlign w:val="center"/>
          </w:tcPr>
          <w:p w14:paraId="7DFB8283">
            <w:pPr>
              <w:snapToGrid w:val="0"/>
              <w:spacing w:before="50" w:after="50" w:line="400" w:lineRule="exact"/>
              <w:jc w:val="center"/>
              <w:rPr>
                <w:rStyle w:val="61"/>
                <w:color w:val="auto"/>
                <w:sz w:val="22"/>
                <w:szCs w:val="22"/>
              </w:rPr>
            </w:pPr>
            <w:r>
              <w:rPr>
                <w:rFonts w:hint="eastAsia" w:ascii="仿宋_GB2312" w:hAnsi="微软雅黑" w:eastAsia="仿宋_GB2312" w:cs="微软雅黑"/>
                <w:color w:val="auto"/>
                <w:kern w:val="0"/>
                <w:sz w:val="28"/>
                <w:szCs w:val="28"/>
              </w:rPr>
              <w:t>课程宣传片制作</w:t>
            </w:r>
          </w:p>
        </w:tc>
        <w:tc>
          <w:tcPr>
            <w:tcW w:w="1755" w:type="dxa"/>
            <w:tcBorders>
              <w:top w:val="single" w:color="auto" w:sz="4" w:space="0"/>
              <w:left w:val="single" w:color="auto" w:sz="4" w:space="0"/>
              <w:bottom w:val="single" w:color="auto" w:sz="4" w:space="0"/>
              <w:right w:val="single" w:color="auto" w:sz="4" w:space="0"/>
            </w:tcBorders>
            <w:noWrap w:val="0"/>
            <w:vAlign w:val="center"/>
          </w:tcPr>
          <w:p w14:paraId="2FD7A61C">
            <w:pPr>
              <w:snapToGrid w:val="0"/>
              <w:spacing w:before="50" w:after="50" w:line="400" w:lineRule="exact"/>
              <w:rPr>
                <w:rFonts w:hint="eastAsia" w:ascii="仿宋_GB2312" w:hAnsi="宋体" w:eastAsia="仿宋_GB2312"/>
                <w:color w:val="auto"/>
                <w:sz w:val="22"/>
                <w:szCs w:val="22"/>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7063B5E4">
            <w:pPr>
              <w:snapToGrid w:val="0"/>
              <w:spacing w:before="50" w:after="50" w:line="400" w:lineRule="exact"/>
              <w:rPr>
                <w:rFonts w:hint="eastAsia" w:ascii="仿宋_GB2312" w:hAnsi="宋体" w:eastAsia="仿宋_GB2312"/>
                <w:color w:val="auto"/>
                <w:sz w:val="22"/>
                <w:szCs w:val="22"/>
              </w:rPr>
            </w:pPr>
          </w:p>
        </w:tc>
        <w:tc>
          <w:tcPr>
            <w:tcW w:w="1425" w:type="dxa"/>
            <w:tcBorders>
              <w:top w:val="single" w:color="auto" w:sz="4" w:space="0"/>
              <w:left w:val="single" w:color="auto" w:sz="4" w:space="0"/>
              <w:bottom w:val="single" w:color="auto" w:sz="4" w:space="0"/>
              <w:right w:val="single" w:color="auto" w:sz="4" w:space="0"/>
            </w:tcBorders>
            <w:noWrap w:val="0"/>
            <w:vAlign w:val="top"/>
          </w:tcPr>
          <w:p w14:paraId="15DDDCEE">
            <w:pPr>
              <w:snapToGrid w:val="0"/>
              <w:spacing w:before="50" w:after="50" w:line="400" w:lineRule="exact"/>
              <w:rPr>
                <w:rFonts w:hint="eastAsia" w:ascii="仿宋_GB2312" w:hAnsi="宋体" w:eastAsia="仿宋_GB2312"/>
                <w:color w:val="auto"/>
                <w:sz w:val="22"/>
                <w:szCs w:val="22"/>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5B5AFADF">
            <w:pPr>
              <w:snapToGrid w:val="0"/>
              <w:spacing w:before="50" w:after="50" w:line="400" w:lineRule="exact"/>
              <w:rPr>
                <w:rFonts w:hint="eastAsia" w:ascii="仿宋_GB2312" w:hAnsi="宋体" w:eastAsia="仿宋_GB2312"/>
                <w:color w:val="auto"/>
                <w:sz w:val="22"/>
                <w:szCs w:val="22"/>
              </w:rPr>
            </w:pPr>
          </w:p>
        </w:tc>
      </w:tr>
      <w:tr w14:paraId="74245C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4F4706E">
            <w:pPr>
              <w:widowControl/>
              <w:spacing w:line="400" w:lineRule="exact"/>
              <w:jc w:val="left"/>
              <w:rPr>
                <w:rFonts w:hint="eastAsia" w:ascii="仿宋_GB2312" w:hAnsi="宋体" w:eastAsia="仿宋_GB2312"/>
                <w:color w:val="auto"/>
                <w:szCs w:val="21"/>
              </w:rPr>
            </w:pPr>
            <w:r>
              <w:rPr>
                <w:rFonts w:hint="eastAsia" w:ascii="仿宋_GB2312" w:hAnsi="宋体" w:eastAsia="仿宋_GB2312"/>
                <w:color w:val="auto"/>
                <w:szCs w:val="21"/>
                <w:lang w:eastAsia="zh-CN"/>
              </w:rPr>
              <w:t>……</w:t>
            </w:r>
          </w:p>
        </w:tc>
        <w:tc>
          <w:tcPr>
            <w:tcW w:w="3204" w:type="dxa"/>
            <w:tcBorders>
              <w:top w:val="single" w:color="auto" w:sz="4" w:space="0"/>
              <w:left w:val="single" w:color="auto" w:sz="4" w:space="0"/>
              <w:bottom w:val="single" w:color="auto" w:sz="4" w:space="0"/>
              <w:right w:val="single" w:color="auto" w:sz="4" w:space="0"/>
            </w:tcBorders>
            <w:noWrap w:val="0"/>
            <w:vAlign w:val="center"/>
          </w:tcPr>
          <w:p w14:paraId="04CF01C1">
            <w:pPr>
              <w:snapToGrid w:val="0"/>
              <w:spacing w:before="50" w:after="50" w:line="400" w:lineRule="exact"/>
              <w:jc w:val="center"/>
              <w:rPr>
                <w:rStyle w:val="61"/>
                <w:color w:val="auto"/>
                <w:sz w:val="22"/>
                <w:szCs w:val="22"/>
              </w:rPr>
            </w:pPr>
          </w:p>
        </w:tc>
        <w:tc>
          <w:tcPr>
            <w:tcW w:w="1755" w:type="dxa"/>
            <w:tcBorders>
              <w:top w:val="single" w:color="auto" w:sz="4" w:space="0"/>
              <w:left w:val="single" w:color="auto" w:sz="4" w:space="0"/>
              <w:bottom w:val="single" w:color="auto" w:sz="4" w:space="0"/>
              <w:right w:val="single" w:color="auto" w:sz="4" w:space="0"/>
            </w:tcBorders>
            <w:noWrap w:val="0"/>
            <w:vAlign w:val="center"/>
          </w:tcPr>
          <w:p w14:paraId="0AA9B864">
            <w:pPr>
              <w:snapToGrid w:val="0"/>
              <w:spacing w:before="50" w:after="50" w:line="400" w:lineRule="exact"/>
              <w:rPr>
                <w:rFonts w:hint="eastAsia" w:ascii="仿宋_GB2312" w:hAnsi="宋体" w:eastAsia="仿宋_GB2312"/>
                <w:color w:val="auto"/>
                <w:sz w:val="22"/>
                <w:szCs w:val="22"/>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2491BD11">
            <w:pPr>
              <w:snapToGrid w:val="0"/>
              <w:spacing w:before="50" w:after="50" w:line="400" w:lineRule="exact"/>
              <w:rPr>
                <w:rFonts w:hint="eastAsia" w:ascii="仿宋_GB2312" w:hAnsi="宋体" w:eastAsia="仿宋_GB2312"/>
                <w:color w:val="auto"/>
                <w:sz w:val="22"/>
                <w:szCs w:val="22"/>
              </w:rPr>
            </w:pPr>
          </w:p>
        </w:tc>
        <w:tc>
          <w:tcPr>
            <w:tcW w:w="1425" w:type="dxa"/>
            <w:tcBorders>
              <w:top w:val="single" w:color="auto" w:sz="4" w:space="0"/>
              <w:left w:val="single" w:color="auto" w:sz="4" w:space="0"/>
              <w:bottom w:val="single" w:color="auto" w:sz="4" w:space="0"/>
              <w:right w:val="single" w:color="auto" w:sz="4" w:space="0"/>
            </w:tcBorders>
            <w:noWrap w:val="0"/>
            <w:vAlign w:val="top"/>
          </w:tcPr>
          <w:p w14:paraId="7579B7D5">
            <w:pPr>
              <w:snapToGrid w:val="0"/>
              <w:spacing w:before="50" w:after="50" w:line="400" w:lineRule="exact"/>
              <w:rPr>
                <w:rFonts w:hint="eastAsia" w:ascii="仿宋_GB2312" w:hAnsi="宋体" w:eastAsia="仿宋_GB2312"/>
                <w:color w:val="auto"/>
                <w:sz w:val="22"/>
                <w:szCs w:val="22"/>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7F844818">
            <w:pPr>
              <w:snapToGrid w:val="0"/>
              <w:spacing w:before="50" w:after="50" w:line="400" w:lineRule="exact"/>
              <w:rPr>
                <w:rFonts w:hint="eastAsia" w:ascii="仿宋_GB2312" w:hAnsi="宋体" w:eastAsia="仿宋_GB2312"/>
                <w:color w:val="auto"/>
                <w:sz w:val="22"/>
                <w:szCs w:val="22"/>
              </w:rPr>
            </w:pPr>
          </w:p>
        </w:tc>
      </w:tr>
      <w:tr w14:paraId="34A0DA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5FB2CC43">
            <w:pPr>
              <w:widowControl/>
              <w:spacing w:line="400" w:lineRule="exact"/>
              <w:jc w:val="left"/>
              <w:rPr>
                <w:rFonts w:hint="eastAsia" w:ascii="仿宋_GB2312" w:hAnsi="宋体" w:eastAsia="仿宋_GB2312"/>
                <w:color w:val="auto"/>
                <w:szCs w:val="21"/>
              </w:rPr>
            </w:pPr>
            <w:r>
              <w:rPr>
                <w:rFonts w:hint="eastAsia" w:ascii="仿宋_GB2312" w:hAnsi="宋体" w:eastAsia="仿宋_GB2312"/>
                <w:color w:val="auto"/>
                <w:szCs w:val="21"/>
                <w:lang w:eastAsia="zh-CN"/>
              </w:rPr>
              <w:t>……</w:t>
            </w:r>
          </w:p>
        </w:tc>
        <w:tc>
          <w:tcPr>
            <w:tcW w:w="3204" w:type="dxa"/>
            <w:tcBorders>
              <w:top w:val="single" w:color="auto" w:sz="4" w:space="0"/>
              <w:left w:val="single" w:color="auto" w:sz="4" w:space="0"/>
              <w:bottom w:val="single" w:color="auto" w:sz="4" w:space="0"/>
              <w:right w:val="single" w:color="auto" w:sz="4" w:space="0"/>
            </w:tcBorders>
            <w:noWrap w:val="0"/>
            <w:vAlign w:val="center"/>
          </w:tcPr>
          <w:p w14:paraId="1571DD07">
            <w:pPr>
              <w:snapToGrid w:val="0"/>
              <w:spacing w:before="50" w:after="50" w:line="400" w:lineRule="exact"/>
              <w:jc w:val="center"/>
              <w:rPr>
                <w:rStyle w:val="61"/>
                <w:color w:val="auto"/>
                <w:sz w:val="22"/>
                <w:szCs w:val="22"/>
              </w:rPr>
            </w:pPr>
          </w:p>
        </w:tc>
        <w:tc>
          <w:tcPr>
            <w:tcW w:w="1755" w:type="dxa"/>
            <w:tcBorders>
              <w:top w:val="single" w:color="auto" w:sz="4" w:space="0"/>
              <w:left w:val="single" w:color="auto" w:sz="4" w:space="0"/>
              <w:bottom w:val="single" w:color="auto" w:sz="4" w:space="0"/>
              <w:right w:val="single" w:color="auto" w:sz="4" w:space="0"/>
            </w:tcBorders>
            <w:noWrap w:val="0"/>
            <w:vAlign w:val="center"/>
          </w:tcPr>
          <w:p w14:paraId="1C247083">
            <w:pPr>
              <w:snapToGrid w:val="0"/>
              <w:spacing w:before="50" w:after="50" w:line="400" w:lineRule="exact"/>
              <w:rPr>
                <w:rFonts w:hint="eastAsia" w:ascii="仿宋_GB2312" w:hAnsi="宋体" w:eastAsia="仿宋_GB2312"/>
                <w:color w:val="auto"/>
                <w:sz w:val="22"/>
                <w:szCs w:val="22"/>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7B31FF8C">
            <w:pPr>
              <w:snapToGrid w:val="0"/>
              <w:spacing w:before="50" w:after="50" w:line="400" w:lineRule="exact"/>
              <w:rPr>
                <w:rFonts w:hint="eastAsia" w:ascii="仿宋_GB2312" w:hAnsi="宋体" w:eastAsia="仿宋_GB2312"/>
                <w:color w:val="auto"/>
                <w:sz w:val="22"/>
                <w:szCs w:val="22"/>
              </w:rPr>
            </w:pPr>
          </w:p>
        </w:tc>
        <w:tc>
          <w:tcPr>
            <w:tcW w:w="1425" w:type="dxa"/>
            <w:tcBorders>
              <w:top w:val="single" w:color="auto" w:sz="4" w:space="0"/>
              <w:left w:val="single" w:color="auto" w:sz="4" w:space="0"/>
              <w:bottom w:val="single" w:color="auto" w:sz="4" w:space="0"/>
              <w:right w:val="single" w:color="auto" w:sz="4" w:space="0"/>
            </w:tcBorders>
            <w:noWrap w:val="0"/>
            <w:vAlign w:val="top"/>
          </w:tcPr>
          <w:p w14:paraId="155DB33F">
            <w:pPr>
              <w:snapToGrid w:val="0"/>
              <w:spacing w:before="50" w:after="50" w:line="400" w:lineRule="exact"/>
              <w:rPr>
                <w:rFonts w:hint="eastAsia" w:ascii="仿宋_GB2312" w:hAnsi="宋体" w:eastAsia="仿宋_GB2312"/>
                <w:color w:val="auto"/>
                <w:sz w:val="22"/>
                <w:szCs w:val="22"/>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72788C6F">
            <w:pPr>
              <w:snapToGrid w:val="0"/>
              <w:spacing w:before="50" w:after="50" w:line="400" w:lineRule="exact"/>
              <w:rPr>
                <w:rFonts w:hint="eastAsia" w:ascii="仿宋_GB2312" w:hAnsi="宋体" w:eastAsia="仿宋_GB2312"/>
                <w:color w:val="auto"/>
                <w:sz w:val="22"/>
                <w:szCs w:val="22"/>
              </w:rPr>
            </w:pPr>
          </w:p>
        </w:tc>
      </w:tr>
      <w:tr w14:paraId="41EE3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915" w:type="dxa"/>
            <w:gridSpan w:val="6"/>
            <w:tcBorders>
              <w:top w:val="single" w:color="auto" w:sz="4" w:space="0"/>
              <w:left w:val="single" w:color="auto" w:sz="4" w:space="0"/>
              <w:bottom w:val="single" w:color="auto" w:sz="4" w:space="0"/>
              <w:right w:val="single" w:color="auto" w:sz="4" w:space="0"/>
            </w:tcBorders>
            <w:noWrap w:val="0"/>
            <w:vAlign w:val="top"/>
          </w:tcPr>
          <w:p w14:paraId="723A0844">
            <w:pPr>
              <w:snapToGrid w:val="0"/>
              <w:spacing w:before="50" w:after="50" w:line="400" w:lineRule="exact"/>
              <w:rPr>
                <w:rFonts w:hint="eastAsia" w:ascii="仿宋_GB2312" w:hAnsi="宋体" w:eastAsia="仿宋_GB2312"/>
                <w:color w:val="auto"/>
                <w:szCs w:val="21"/>
                <w:u w:val="single"/>
              </w:rPr>
            </w:pPr>
            <w:r>
              <w:rPr>
                <w:rFonts w:hint="eastAsia" w:ascii="仿宋_GB2312" w:hAnsi="宋体" w:eastAsia="仿宋_GB2312"/>
                <w:b/>
                <w:color w:val="auto"/>
                <w:sz w:val="28"/>
                <w:szCs w:val="28"/>
              </w:rPr>
              <w:t>总报价</w:t>
            </w:r>
            <w:r>
              <w:rPr>
                <w:rFonts w:hint="eastAsia" w:ascii="仿宋_GB2312" w:hAnsi="宋体" w:eastAsia="仿宋_GB2312"/>
                <w:color w:val="auto"/>
                <w:sz w:val="28"/>
                <w:szCs w:val="28"/>
              </w:rPr>
              <w:t>（人民币大写）</w:t>
            </w:r>
            <w:r>
              <w:rPr>
                <w:rFonts w:hint="eastAsia" w:ascii="仿宋_GB2312" w:hAnsi="宋体" w:eastAsia="仿宋_GB2312"/>
                <w:color w:val="auto"/>
                <w:sz w:val="28"/>
                <w:szCs w:val="28"/>
                <w:u w:val="single"/>
              </w:rPr>
              <w:t>：                     （</w:t>
            </w:r>
            <w:r>
              <w:rPr>
                <w:rFonts w:hint="eastAsia" w:ascii="宋体" w:hAnsi="宋体" w:cs="宋体"/>
                <w:color w:val="auto"/>
                <w:spacing w:val="-6"/>
                <w:sz w:val="28"/>
                <w:szCs w:val="28"/>
              </w:rPr>
              <w:t>¥</w:t>
            </w:r>
            <w:r>
              <w:rPr>
                <w:rFonts w:hint="eastAsia" w:ascii="仿宋_GB2312" w:hAnsi="宋体" w:eastAsia="仿宋_GB2312"/>
                <w:color w:val="auto"/>
                <w:sz w:val="28"/>
                <w:szCs w:val="28"/>
                <w:u w:val="single"/>
              </w:rPr>
              <w:t xml:space="preserve">            ） </w:t>
            </w:r>
          </w:p>
        </w:tc>
      </w:tr>
    </w:tbl>
    <w:p w14:paraId="69BBD971">
      <w:pPr>
        <w:snapToGrid w:val="0"/>
        <w:spacing w:before="50" w:after="50" w:line="400" w:lineRule="exact"/>
        <w:ind w:firstLine="560" w:firstLineChars="200"/>
        <w:jc w:val="left"/>
        <w:rPr>
          <w:rFonts w:hint="eastAsia" w:ascii="仿宋_GB2312" w:eastAsia="仿宋_GB2312"/>
          <w:color w:val="auto"/>
          <w:sz w:val="28"/>
          <w:szCs w:val="28"/>
        </w:rPr>
      </w:pPr>
    </w:p>
    <w:p w14:paraId="2263E2A4">
      <w:pPr>
        <w:snapToGrid w:val="0"/>
        <w:spacing w:before="50" w:after="50" w:line="400" w:lineRule="exact"/>
        <w:ind w:firstLine="560" w:firstLineChars="200"/>
        <w:jc w:val="left"/>
        <w:rPr>
          <w:rFonts w:ascii="仿宋_GB2312" w:eastAsia="仿宋_GB2312"/>
          <w:color w:val="auto"/>
          <w:sz w:val="28"/>
          <w:szCs w:val="28"/>
        </w:rPr>
      </w:pPr>
      <w:r>
        <w:rPr>
          <w:rFonts w:hint="eastAsia" w:ascii="仿宋_GB2312" w:eastAsia="仿宋_GB2312"/>
          <w:color w:val="auto"/>
          <w:sz w:val="28"/>
          <w:szCs w:val="28"/>
        </w:rPr>
        <w:t>注：</w:t>
      </w:r>
      <w:r>
        <w:rPr>
          <w:rFonts w:hint="eastAsia" w:ascii="仿宋_GB2312" w:eastAsia="仿宋_GB2312"/>
          <w:b/>
          <w:bCs/>
          <w:color w:val="auto"/>
          <w:sz w:val="28"/>
          <w:szCs w:val="28"/>
        </w:rPr>
        <w:t>1.此项材料必须以PDF格式上传；</w:t>
      </w:r>
    </w:p>
    <w:p w14:paraId="569F2CEE">
      <w:pPr>
        <w:snapToGrid w:val="0"/>
        <w:spacing w:before="50" w:after="50" w:line="400" w:lineRule="exact"/>
        <w:ind w:firstLine="560" w:firstLineChars="200"/>
        <w:jc w:val="left"/>
        <w:rPr>
          <w:rFonts w:ascii="仿宋_GB2312" w:eastAsia="仿宋_GB2312"/>
          <w:color w:val="auto"/>
          <w:sz w:val="28"/>
          <w:szCs w:val="28"/>
        </w:rPr>
      </w:pPr>
      <w:r>
        <w:rPr>
          <w:rFonts w:hint="eastAsia" w:ascii="仿宋_GB2312" w:eastAsia="仿宋_GB2312"/>
          <w:color w:val="auto"/>
          <w:sz w:val="28"/>
          <w:szCs w:val="28"/>
        </w:rPr>
        <w:t>2.报价一经涂改，应在涂改处加盖投标人CA电子签章或者由法定代表人或授权委托代理人签字或盖章，否则其投标作无效标处理；</w:t>
      </w:r>
    </w:p>
    <w:p w14:paraId="64457D0E">
      <w:pPr>
        <w:snapToGrid w:val="0"/>
        <w:spacing w:before="50" w:after="50" w:line="400" w:lineRule="exact"/>
        <w:ind w:firstLine="560" w:firstLineChars="200"/>
        <w:jc w:val="left"/>
        <w:rPr>
          <w:rFonts w:ascii="仿宋_GB2312" w:eastAsia="仿宋_GB2312"/>
          <w:color w:val="auto"/>
          <w:sz w:val="28"/>
          <w:szCs w:val="28"/>
        </w:rPr>
      </w:pPr>
      <w:r>
        <w:rPr>
          <w:rFonts w:hint="eastAsia" w:ascii="仿宋_GB2312" w:eastAsia="仿宋_GB2312"/>
          <w:color w:val="auto"/>
          <w:sz w:val="28"/>
          <w:szCs w:val="28"/>
        </w:rPr>
        <w:t>3.本项目报价为完成项目需求所有内容的总报价；</w:t>
      </w:r>
    </w:p>
    <w:p w14:paraId="31323B36">
      <w:pPr>
        <w:snapToGrid w:val="0"/>
        <w:spacing w:before="50" w:after="50" w:line="400" w:lineRule="exact"/>
        <w:ind w:firstLine="560" w:firstLineChars="200"/>
        <w:jc w:val="left"/>
        <w:rPr>
          <w:rFonts w:ascii="仿宋_GB2312" w:eastAsia="仿宋_GB2312"/>
          <w:color w:val="auto"/>
          <w:sz w:val="28"/>
          <w:szCs w:val="28"/>
        </w:rPr>
      </w:pPr>
      <w:r>
        <w:rPr>
          <w:rFonts w:hint="eastAsia" w:ascii="仿宋_GB2312" w:eastAsia="仿宋_GB2312"/>
          <w:color w:val="auto"/>
          <w:sz w:val="28"/>
          <w:szCs w:val="28"/>
        </w:rPr>
        <w:t>4.投标报价明细表单价汇总须与投标总价一致，投标总价须与开标一览表投标总报价一致；</w:t>
      </w:r>
    </w:p>
    <w:p w14:paraId="4F63D1DC">
      <w:pPr>
        <w:snapToGrid w:val="0"/>
        <w:spacing w:before="50" w:after="50" w:line="400" w:lineRule="exact"/>
        <w:ind w:firstLine="560" w:firstLineChars="200"/>
        <w:jc w:val="left"/>
        <w:rPr>
          <w:rFonts w:ascii="仿宋_GB2312" w:eastAsia="仿宋_GB2312"/>
          <w:color w:val="auto"/>
          <w:sz w:val="28"/>
          <w:szCs w:val="28"/>
        </w:rPr>
      </w:pPr>
      <w:r>
        <w:rPr>
          <w:rFonts w:hint="eastAsia" w:ascii="仿宋_GB2312" w:eastAsia="仿宋_GB2312"/>
          <w:color w:val="auto"/>
          <w:sz w:val="28"/>
          <w:szCs w:val="28"/>
        </w:rPr>
        <w:t>5.投标报价是履行合同的最终价格，应包括“项目需求”中所有服务内容所需要的管理服务费及其他所有成本费用。在合同实施时，采购人将不予支付中标人没有列入的项目费用，并认为此项费用已包括在总报价中；</w:t>
      </w:r>
    </w:p>
    <w:p w14:paraId="47A417BD">
      <w:pPr>
        <w:snapToGrid w:val="0"/>
        <w:spacing w:before="50" w:line="400" w:lineRule="exact"/>
        <w:ind w:firstLine="560" w:firstLineChars="200"/>
        <w:jc w:val="left"/>
        <w:rPr>
          <w:rFonts w:ascii="仿宋_GB2312" w:eastAsia="仿宋_GB2312"/>
          <w:color w:val="auto"/>
          <w:sz w:val="28"/>
          <w:szCs w:val="28"/>
        </w:rPr>
      </w:pPr>
      <w:r>
        <w:rPr>
          <w:rFonts w:hint="eastAsia" w:ascii="仿宋_GB2312" w:eastAsia="仿宋_GB2312"/>
          <w:color w:val="auto"/>
          <w:sz w:val="28"/>
          <w:szCs w:val="28"/>
        </w:rPr>
        <w:t>6.在填写时，如本表格不适合投标人的实际情况，可根据本表格式自行制表填写，但必须包含“</w:t>
      </w:r>
      <w:r>
        <w:rPr>
          <w:rFonts w:hint="eastAsia" w:ascii="仿宋_GB2312" w:eastAsia="仿宋_GB2312"/>
          <w:color w:val="auto"/>
          <w:sz w:val="28"/>
          <w:szCs w:val="28"/>
          <w:lang w:val="en-US" w:eastAsia="zh-CN"/>
        </w:rPr>
        <w:t>标的名称</w:t>
      </w:r>
      <w:r>
        <w:rPr>
          <w:rFonts w:hint="eastAsia" w:ascii="仿宋_GB2312" w:eastAsia="仿宋_GB2312"/>
          <w:color w:val="auto"/>
          <w:sz w:val="28"/>
          <w:szCs w:val="28"/>
        </w:rPr>
        <w:t>、单位及数量、单项报价、单项合价”。</w:t>
      </w:r>
    </w:p>
    <w:p w14:paraId="296AB907">
      <w:pPr>
        <w:pStyle w:val="60"/>
        <w:spacing w:line="400" w:lineRule="exact"/>
        <w:rPr>
          <w:rFonts w:hint="eastAsia" w:ascii="仿宋_GB2312" w:hAnsi="宋体" w:eastAsia="仿宋_GB2312"/>
          <w:color w:val="auto"/>
          <w:sz w:val="28"/>
          <w:szCs w:val="28"/>
        </w:rPr>
      </w:pPr>
    </w:p>
    <w:p w14:paraId="4EBFE4FF">
      <w:pPr>
        <w:spacing w:line="400" w:lineRule="exact"/>
        <w:rPr>
          <w:rFonts w:ascii="仿宋_GB2312" w:hAnsi="Courier New" w:eastAsia="仿宋_GB2312" w:cs="Courier New"/>
          <w:color w:val="auto"/>
          <w:sz w:val="28"/>
          <w:szCs w:val="28"/>
        </w:rPr>
      </w:pPr>
    </w:p>
    <w:p w14:paraId="051E0C5C">
      <w:pPr>
        <w:snapToGrid w:val="0"/>
        <w:spacing w:before="50" w:after="50" w:line="400" w:lineRule="exact"/>
        <w:ind w:left="-2" w:leftChars="-1" w:right="-13" w:rightChars="-6" w:firstLine="560" w:firstLineChars="200"/>
        <w:jc w:val="left"/>
        <w:rPr>
          <w:rFonts w:hint="eastAsia" w:ascii="仿宋_GB2312" w:eastAsia="仿宋_GB2312"/>
          <w:color w:val="auto"/>
          <w:sz w:val="28"/>
          <w:szCs w:val="28"/>
          <w:u w:val="single"/>
        </w:rPr>
      </w:pP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法定代表人或委托代理人</w:t>
      </w:r>
      <w:r>
        <w:rPr>
          <w:rFonts w:hint="eastAsia" w:ascii="仿宋_GB2312" w:eastAsia="仿宋_GB2312"/>
          <w:b/>
          <w:bCs/>
          <w:color w:val="auto"/>
          <w:sz w:val="28"/>
          <w:szCs w:val="28"/>
        </w:rPr>
        <w:t>（签字）：</w:t>
      </w:r>
      <w:r>
        <w:rPr>
          <w:rFonts w:hint="eastAsia" w:ascii="仿宋_GB2312" w:eastAsia="仿宋_GB2312"/>
          <w:color w:val="auto"/>
          <w:sz w:val="28"/>
          <w:szCs w:val="28"/>
          <w:u w:val="single"/>
        </w:rPr>
        <w:t xml:space="preserve">      </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u w:val="single"/>
        </w:rPr>
        <w:t xml:space="preserve"> </w:t>
      </w:r>
    </w:p>
    <w:p w14:paraId="5E3765C4">
      <w:pPr>
        <w:snapToGrid w:val="0"/>
        <w:spacing w:before="50" w:after="50" w:line="400" w:lineRule="exact"/>
        <w:ind w:left="-2" w:leftChars="-1" w:right="-13" w:rightChars="-6" w:firstLine="4200" w:firstLineChars="1500"/>
        <w:jc w:val="left"/>
        <w:rPr>
          <w:rFonts w:hint="eastAsia" w:ascii="仿宋_GB2312" w:hAnsi="Courier New" w:eastAsia="仿宋_GB2312" w:cs="Courier New"/>
          <w:color w:val="auto"/>
          <w:sz w:val="28"/>
          <w:szCs w:val="28"/>
        </w:rPr>
      </w:pPr>
    </w:p>
    <w:p w14:paraId="44630133">
      <w:pPr>
        <w:snapToGrid w:val="0"/>
        <w:spacing w:before="50" w:after="50" w:line="400" w:lineRule="exact"/>
        <w:ind w:left="-2" w:leftChars="-1" w:right="-13" w:rightChars="-6" w:firstLine="4200" w:firstLineChars="1500"/>
        <w:jc w:val="left"/>
        <w:rPr>
          <w:rFonts w:ascii="仿宋_GB2312" w:hAnsi="Courier New" w:eastAsia="仿宋_GB2312" w:cs="Courier New"/>
          <w:color w:val="auto"/>
          <w:sz w:val="28"/>
          <w:szCs w:val="28"/>
        </w:rPr>
      </w:pPr>
      <w:r>
        <w:rPr>
          <w:rFonts w:hint="eastAsia" w:ascii="仿宋_GB2312" w:hAnsi="Courier New" w:eastAsia="仿宋_GB2312" w:cs="Courier New"/>
          <w:color w:val="auto"/>
          <w:sz w:val="28"/>
          <w:szCs w:val="28"/>
        </w:rPr>
        <w:t>投标人</w:t>
      </w:r>
      <w:r>
        <w:rPr>
          <w:rFonts w:hint="eastAsia" w:ascii="仿宋_GB2312" w:hAnsi="Courier New" w:eastAsia="仿宋_GB2312" w:cs="Courier New"/>
          <w:b/>
          <w:bCs/>
          <w:color w:val="auto"/>
          <w:sz w:val="28"/>
          <w:szCs w:val="28"/>
        </w:rPr>
        <w:t>（CA电子签章）</w:t>
      </w:r>
      <w:r>
        <w:rPr>
          <w:rFonts w:hint="eastAsia" w:ascii="仿宋_GB2312" w:hAnsi="Courier New" w:eastAsia="仿宋_GB2312" w:cs="Courier New"/>
          <w:color w:val="auto"/>
          <w:sz w:val="28"/>
          <w:szCs w:val="28"/>
        </w:rPr>
        <w:t>：</w:t>
      </w:r>
      <w:r>
        <w:rPr>
          <w:rFonts w:hint="eastAsia" w:ascii="仿宋_GB2312" w:hAnsi="Courier New" w:eastAsia="仿宋_GB2312" w:cs="Courier New"/>
          <w:color w:val="auto"/>
          <w:sz w:val="28"/>
          <w:szCs w:val="28"/>
          <w:u w:val="single"/>
        </w:rPr>
        <w:t xml:space="preserve">             </w:t>
      </w:r>
    </w:p>
    <w:p w14:paraId="223B8DD3">
      <w:pPr>
        <w:snapToGrid w:val="0"/>
        <w:spacing w:before="50" w:after="50" w:line="400" w:lineRule="exact"/>
        <w:ind w:left="-2" w:leftChars="-1" w:right="-817" w:rightChars="-389" w:firstLine="560" w:firstLineChars="200"/>
        <w:jc w:val="right"/>
        <w:rPr>
          <w:rFonts w:ascii="仿宋_GB2312" w:eastAsia="仿宋_GB2312"/>
          <w:color w:val="auto"/>
          <w:sz w:val="28"/>
          <w:szCs w:val="28"/>
        </w:rPr>
      </w:pPr>
    </w:p>
    <w:p w14:paraId="65E825F2">
      <w:pPr>
        <w:spacing w:line="276" w:lineRule="auto"/>
        <w:jc w:val="right"/>
        <w:rPr>
          <w:rFonts w:hint="eastAsia" w:ascii="仿宋_GB2312" w:hAnsi="宋体" w:eastAsia="仿宋_GB2312"/>
          <w:color w:val="auto"/>
          <w:sz w:val="28"/>
          <w:szCs w:val="28"/>
        </w:rPr>
      </w:pPr>
      <w:r>
        <w:rPr>
          <w:rFonts w:hint="eastAsia" w:ascii="仿宋_GB2312" w:hAnsi="宋体" w:eastAsia="仿宋_GB2312"/>
          <w:color w:val="auto"/>
          <w:sz w:val="28"/>
          <w:szCs w:val="28"/>
        </w:rPr>
        <w:t xml:space="preserve">                                       日期：</w:t>
      </w:r>
      <w:r>
        <w:rPr>
          <w:rFonts w:hint="eastAsia" w:ascii="仿宋_GB2312" w:eastAsia="仿宋_GB2312"/>
          <w:color w:val="auto"/>
          <w:sz w:val="28"/>
          <w:szCs w:val="28"/>
        </w:rPr>
        <w:t xml:space="preserve">       年   月   日</w:t>
      </w:r>
    </w:p>
    <w:p w14:paraId="77B62EBE">
      <w:pPr>
        <w:spacing w:line="320" w:lineRule="exact"/>
        <w:ind w:right="360" w:firstLine="480"/>
        <w:jc w:val="right"/>
        <w:rPr>
          <w:rFonts w:hint="eastAsia" w:ascii="仿宋_GB2312" w:hAnsi="宋体" w:eastAsia="仿宋_GB2312" w:cs="Courier New"/>
          <w:color w:val="auto"/>
          <w:sz w:val="28"/>
          <w:szCs w:val="28"/>
        </w:rPr>
        <w:sectPr>
          <w:pgSz w:w="11906" w:h="16838"/>
          <w:pgMar w:top="1440" w:right="1440" w:bottom="1440" w:left="1440" w:header="851" w:footer="992" w:gutter="0"/>
          <w:cols w:space="720" w:num="1"/>
          <w:docGrid w:linePitch="312" w:charSpace="0"/>
        </w:sectPr>
      </w:pPr>
    </w:p>
    <w:p w14:paraId="2488AF84">
      <w:pPr>
        <w:snapToGrid w:val="0"/>
        <w:spacing w:before="120" w:beforeLines="50" w:after="50" w:line="400" w:lineRule="exact"/>
        <w:outlineLvl w:val="1"/>
        <w:rPr>
          <w:rFonts w:ascii="仿宋_GB2312" w:eastAsia="仿宋_GB2312"/>
          <w:b/>
          <w:bCs/>
          <w:color w:val="auto"/>
          <w:sz w:val="28"/>
          <w:szCs w:val="28"/>
        </w:rPr>
      </w:pPr>
    </w:p>
    <w:p w14:paraId="31983628">
      <w:pPr>
        <w:snapToGrid w:val="0"/>
        <w:spacing w:before="120" w:beforeLines="50" w:after="50" w:line="400" w:lineRule="exact"/>
        <w:outlineLvl w:val="1"/>
        <w:rPr>
          <w:rFonts w:ascii="仿宋_GB2312" w:eastAsia="仿宋_GB2312"/>
          <w:b/>
          <w:bCs/>
          <w:color w:val="auto"/>
          <w:sz w:val="28"/>
          <w:szCs w:val="28"/>
        </w:rPr>
      </w:pPr>
    </w:p>
    <w:p w14:paraId="1D23966D">
      <w:pPr>
        <w:snapToGrid w:val="0"/>
        <w:spacing w:before="120" w:beforeLines="50" w:after="50" w:line="400" w:lineRule="exact"/>
        <w:outlineLvl w:val="1"/>
        <w:rPr>
          <w:rFonts w:ascii="仿宋_GB2312" w:eastAsia="仿宋_GB2312"/>
          <w:b/>
          <w:bCs/>
          <w:color w:val="auto"/>
          <w:szCs w:val="21"/>
        </w:rPr>
      </w:pPr>
    </w:p>
    <w:p w14:paraId="7DA98607">
      <w:pPr>
        <w:snapToGrid w:val="0"/>
        <w:spacing w:before="120" w:beforeLines="50" w:after="50" w:line="400" w:lineRule="exact"/>
        <w:outlineLvl w:val="1"/>
        <w:rPr>
          <w:rFonts w:ascii="仿宋_GB2312" w:eastAsia="仿宋_GB2312"/>
          <w:b/>
          <w:bCs/>
          <w:color w:val="auto"/>
          <w:szCs w:val="21"/>
        </w:rPr>
      </w:pPr>
    </w:p>
    <w:p w14:paraId="7372B4B3">
      <w:pPr>
        <w:snapToGrid w:val="0"/>
        <w:spacing w:before="120" w:beforeLines="50" w:after="50" w:line="400" w:lineRule="exact"/>
        <w:outlineLvl w:val="1"/>
        <w:rPr>
          <w:rFonts w:ascii="仿宋_GB2312" w:eastAsia="仿宋_GB2312"/>
          <w:b/>
          <w:bCs/>
          <w:color w:val="auto"/>
          <w:szCs w:val="21"/>
        </w:rPr>
      </w:pPr>
    </w:p>
    <w:p w14:paraId="34253D4A">
      <w:pPr>
        <w:snapToGrid w:val="0"/>
        <w:spacing w:before="120" w:beforeLines="50" w:after="50" w:line="400" w:lineRule="exact"/>
        <w:outlineLvl w:val="1"/>
        <w:rPr>
          <w:rFonts w:ascii="仿宋_GB2312" w:eastAsia="仿宋_GB2312"/>
          <w:b/>
          <w:bCs/>
          <w:color w:val="auto"/>
          <w:szCs w:val="21"/>
        </w:rPr>
      </w:pPr>
    </w:p>
    <w:p w14:paraId="2DB661F2">
      <w:pPr>
        <w:snapToGrid w:val="0"/>
        <w:spacing w:before="120" w:beforeLines="50" w:after="50" w:line="400" w:lineRule="exact"/>
        <w:outlineLvl w:val="1"/>
        <w:rPr>
          <w:rFonts w:ascii="仿宋_GB2312" w:eastAsia="仿宋_GB2312"/>
          <w:b/>
          <w:bCs/>
          <w:color w:val="auto"/>
          <w:szCs w:val="21"/>
        </w:rPr>
      </w:pPr>
    </w:p>
    <w:p w14:paraId="55ABA90E">
      <w:pPr>
        <w:snapToGrid w:val="0"/>
        <w:spacing w:before="120" w:beforeLines="50" w:after="50" w:line="400" w:lineRule="exact"/>
        <w:outlineLvl w:val="1"/>
        <w:rPr>
          <w:rFonts w:ascii="仿宋_GB2312" w:eastAsia="仿宋_GB2312"/>
          <w:b/>
          <w:bCs/>
          <w:color w:val="auto"/>
          <w:szCs w:val="21"/>
        </w:rPr>
      </w:pPr>
    </w:p>
    <w:p w14:paraId="7EF9A0F2">
      <w:pPr>
        <w:snapToGrid w:val="0"/>
        <w:spacing w:before="120" w:beforeLines="50" w:after="50" w:line="400" w:lineRule="exact"/>
        <w:outlineLvl w:val="1"/>
        <w:rPr>
          <w:rFonts w:ascii="仿宋_GB2312" w:eastAsia="仿宋_GB2312"/>
          <w:b/>
          <w:bCs/>
          <w:color w:val="auto"/>
          <w:szCs w:val="21"/>
        </w:rPr>
      </w:pPr>
    </w:p>
    <w:p w14:paraId="39A34600">
      <w:pPr>
        <w:snapToGrid w:val="0"/>
        <w:spacing w:before="120" w:beforeLines="50" w:after="50" w:line="400" w:lineRule="exact"/>
        <w:outlineLvl w:val="1"/>
        <w:rPr>
          <w:rFonts w:ascii="仿宋_GB2312" w:eastAsia="仿宋_GB2312"/>
          <w:b/>
          <w:bCs/>
          <w:color w:val="auto"/>
          <w:szCs w:val="21"/>
        </w:rPr>
      </w:pPr>
    </w:p>
    <w:p w14:paraId="5FD674C3">
      <w:pPr>
        <w:snapToGrid w:val="0"/>
        <w:spacing w:before="120" w:beforeLines="50" w:after="50" w:line="400" w:lineRule="exact"/>
        <w:outlineLvl w:val="1"/>
        <w:rPr>
          <w:rFonts w:ascii="仿宋_GB2312" w:eastAsia="仿宋_GB2312"/>
          <w:b/>
          <w:bCs/>
          <w:color w:val="auto"/>
          <w:szCs w:val="21"/>
        </w:rPr>
      </w:pPr>
    </w:p>
    <w:p w14:paraId="05B62B72">
      <w:pPr>
        <w:spacing w:line="276" w:lineRule="auto"/>
        <w:jc w:val="center"/>
        <w:rPr>
          <w:rFonts w:hint="eastAsia" w:ascii="仿宋_GB2312" w:hAnsi="宋体" w:eastAsia="仿宋_GB2312"/>
          <w:b/>
          <w:bCs/>
          <w:color w:val="auto"/>
          <w:w w:val="95"/>
          <w:sz w:val="56"/>
          <w:szCs w:val="56"/>
        </w:rPr>
      </w:pPr>
      <w:bookmarkStart w:id="168" w:name="_Toc23973_WPSOffice_Level1"/>
      <w:bookmarkStart w:id="169" w:name="_Toc16379_WPSOffice_Level1"/>
      <w:bookmarkStart w:id="170" w:name="_Toc26177_WPSOffice_Level1"/>
      <w:bookmarkStart w:id="171" w:name="_Toc31777_WPSOffice_Level1"/>
      <w:bookmarkStart w:id="172" w:name="_Toc31872_WPSOffice_Level1"/>
      <w:r>
        <w:rPr>
          <w:rFonts w:hint="eastAsia" w:ascii="仿宋_GB2312" w:hAnsi="宋体" w:eastAsia="仿宋_GB2312"/>
          <w:b/>
          <w:bCs/>
          <w:color w:val="auto"/>
          <w:w w:val="95"/>
          <w:sz w:val="44"/>
          <w:szCs w:val="44"/>
        </w:rPr>
        <w:t>三、商务技术文件格式</w:t>
      </w:r>
      <w:bookmarkEnd w:id="168"/>
      <w:bookmarkEnd w:id="169"/>
      <w:bookmarkEnd w:id="170"/>
      <w:bookmarkEnd w:id="171"/>
      <w:bookmarkEnd w:id="172"/>
    </w:p>
    <w:p w14:paraId="000829B4">
      <w:pPr>
        <w:spacing w:line="276" w:lineRule="auto"/>
        <w:rPr>
          <w:rFonts w:hint="eastAsia" w:ascii="仿宋_GB2312" w:hAnsi="宋体" w:eastAsia="仿宋_GB2312"/>
          <w:b/>
          <w:bCs/>
          <w:color w:val="auto"/>
          <w:w w:val="95"/>
          <w:sz w:val="56"/>
          <w:szCs w:val="56"/>
        </w:rPr>
      </w:pPr>
    </w:p>
    <w:p w14:paraId="0595469B">
      <w:pPr>
        <w:spacing w:line="320" w:lineRule="exact"/>
        <w:ind w:right="1080"/>
        <w:jc w:val="left"/>
        <w:rPr>
          <w:rFonts w:hint="eastAsia" w:ascii="仿宋_GB2312" w:hAnsi="宋体" w:eastAsia="仿宋_GB2312" w:cs="Courier New"/>
          <w:color w:val="auto"/>
          <w:sz w:val="24"/>
        </w:rPr>
        <w:sectPr>
          <w:pgSz w:w="11906" w:h="16838"/>
          <w:pgMar w:top="1440" w:right="1440" w:bottom="1440" w:left="1440" w:header="851" w:footer="992" w:gutter="0"/>
          <w:cols w:space="720" w:num="1"/>
          <w:docGrid w:linePitch="312" w:charSpace="0"/>
        </w:sectPr>
      </w:pPr>
    </w:p>
    <w:p w14:paraId="491620BF">
      <w:pPr>
        <w:snapToGrid w:val="0"/>
        <w:spacing w:before="50" w:after="50" w:line="400" w:lineRule="exact"/>
        <w:rPr>
          <w:rFonts w:ascii="仿宋_GB2312" w:eastAsia="仿宋_GB2312"/>
          <w:b/>
          <w:bCs/>
          <w:color w:val="auto"/>
          <w:sz w:val="24"/>
        </w:rPr>
      </w:pPr>
      <w:r>
        <w:rPr>
          <w:rFonts w:hint="eastAsia" w:ascii="仿宋_GB2312" w:eastAsia="仿宋_GB2312"/>
          <w:b/>
          <w:color w:val="auto"/>
          <w:sz w:val="24"/>
        </w:rPr>
        <w:t>商务技术</w:t>
      </w:r>
      <w:r>
        <w:rPr>
          <w:rFonts w:hint="eastAsia" w:ascii="仿宋_GB2312" w:eastAsia="仿宋_GB2312"/>
          <w:b/>
          <w:bCs/>
          <w:color w:val="auto"/>
          <w:sz w:val="24"/>
        </w:rPr>
        <w:t>文件目录：</w:t>
      </w:r>
    </w:p>
    <w:p w14:paraId="751EAE64">
      <w:pPr>
        <w:snapToGrid w:val="0"/>
        <w:spacing w:before="50" w:after="50"/>
        <w:rPr>
          <w:rFonts w:ascii="仿宋_GB2312" w:eastAsia="仿宋_GB2312"/>
          <w:b/>
          <w:bCs/>
          <w:color w:val="auto"/>
          <w:sz w:val="24"/>
        </w:rPr>
      </w:pPr>
    </w:p>
    <w:p w14:paraId="54330268">
      <w:pPr>
        <w:keepNext w:val="0"/>
        <w:keepLines w:val="0"/>
        <w:pageBreakBefore w:val="0"/>
        <w:widowControl w:val="0"/>
        <w:tabs>
          <w:tab w:val="left" w:pos="3870"/>
          <w:tab w:val="left" w:pos="4085"/>
        </w:tabs>
        <w:kinsoku/>
        <w:wordWrap/>
        <w:overflowPunct/>
        <w:topLinePunct w:val="0"/>
        <w:autoSpaceDE/>
        <w:autoSpaceDN/>
        <w:bidi w:val="0"/>
        <w:adjustRightInd/>
        <w:snapToGrid w:val="0"/>
        <w:spacing w:line="480" w:lineRule="exact"/>
        <w:jc w:val="center"/>
        <w:textAlignment w:val="auto"/>
        <w:rPr>
          <w:color w:val="auto"/>
          <w:sz w:val="36"/>
          <w:szCs w:val="36"/>
        </w:rPr>
      </w:pPr>
      <w:r>
        <w:rPr>
          <w:color w:val="auto"/>
          <w:sz w:val="36"/>
          <w:szCs w:val="36"/>
        </w:rPr>
        <w:t>目    录</w:t>
      </w:r>
    </w:p>
    <w:p w14:paraId="250959D2">
      <w:pPr>
        <w:pStyle w:val="579"/>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ind w:left="0" w:leftChars="0" w:firstLine="420" w:firstLineChars="150"/>
        <w:textAlignment w:val="auto"/>
        <w:rPr>
          <w:rFonts w:hint="eastAsia" w:ascii="仿宋_GB2312" w:eastAsia="仿宋_GB2312"/>
          <w:color w:val="auto"/>
          <w:sz w:val="28"/>
          <w:szCs w:val="28"/>
        </w:rPr>
      </w:pPr>
    </w:p>
    <w:p w14:paraId="1551535E">
      <w:pPr>
        <w:pStyle w:val="579"/>
        <w:keepNext w:val="0"/>
        <w:keepLines w:val="0"/>
        <w:pageBreakBefore w:val="0"/>
        <w:widowControl/>
        <w:numPr>
          <w:ilvl w:val="-1"/>
          <w:numId w:val="0"/>
        </w:numPr>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r>
        <w:rPr>
          <w:rFonts w:hint="eastAsia" w:ascii="仿宋_GB2312" w:eastAsia="仿宋_GB2312"/>
          <w:color w:val="auto"/>
          <w:sz w:val="28"/>
          <w:szCs w:val="28"/>
        </w:rPr>
        <w:t>（</w:t>
      </w:r>
      <w:r>
        <w:rPr>
          <w:rFonts w:hint="eastAsia" w:ascii="仿宋_GB2312" w:eastAsia="仿宋_GB2312"/>
          <w:color w:val="auto"/>
          <w:sz w:val="28"/>
          <w:szCs w:val="28"/>
          <w:lang w:val="en-US" w:eastAsia="zh-CN"/>
        </w:rPr>
        <w:t>1</w:t>
      </w:r>
      <w:r>
        <w:rPr>
          <w:rFonts w:hint="eastAsia" w:ascii="仿宋_GB2312" w:eastAsia="仿宋_GB2312"/>
          <w:color w:val="auto"/>
          <w:sz w:val="28"/>
          <w:szCs w:val="28"/>
        </w:rPr>
        <w:t>）投标函（</w:t>
      </w:r>
      <w:r>
        <w:rPr>
          <w:rFonts w:hint="eastAsia" w:ascii="仿宋_GB2312" w:eastAsia="仿宋_GB2312"/>
          <w:b w:val="0"/>
          <w:bCs w:val="0"/>
          <w:color w:val="auto"/>
          <w:sz w:val="28"/>
          <w:szCs w:val="28"/>
        </w:rPr>
        <w:t>必须提供</w:t>
      </w:r>
      <w:r>
        <w:rPr>
          <w:rFonts w:hint="eastAsia" w:ascii="仿宋_GB2312" w:eastAsia="仿宋_GB2312"/>
          <w:color w:val="auto"/>
          <w:sz w:val="28"/>
          <w:szCs w:val="28"/>
        </w:rPr>
        <w:t>）…………………………………………………</w:t>
      </w:r>
    </w:p>
    <w:p w14:paraId="2C0AFE8F">
      <w:pPr>
        <w:pStyle w:val="57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r>
        <w:rPr>
          <w:rFonts w:hint="eastAsia" w:ascii="仿宋_GB2312" w:eastAsia="仿宋_GB2312"/>
          <w:color w:val="auto"/>
          <w:sz w:val="28"/>
          <w:szCs w:val="28"/>
        </w:rPr>
        <w:t>（2）项目要求及服务需求响应表（</w:t>
      </w:r>
      <w:r>
        <w:rPr>
          <w:rFonts w:hint="eastAsia" w:ascii="仿宋_GB2312" w:eastAsia="仿宋_GB2312"/>
          <w:b w:val="0"/>
          <w:bCs w:val="0"/>
          <w:color w:val="auto"/>
          <w:sz w:val="28"/>
          <w:szCs w:val="28"/>
        </w:rPr>
        <w:t>必须提供</w:t>
      </w:r>
      <w:r>
        <w:rPr>
          <w:rFonts w:hint="eastAsia" w:ascii="仿宋_GB2312" w:eastAsia="仿宋_GB2312"/>
          <w:color w:val="auto"/>
          <w:sz w:val="28"/>
          <w:szCs w:val="28"/>
        </w:rPr>
        <w:t>）…………………………</w:t>
      </w:r>
    </w:p>
    <w:p w14:paraId="7280DE91">
      <w:pPr>
        <w:pStyle w:val="579"/>
        <w:keepNext w:val="0"/>
        <w:keepLines w:val="0"/>
        <w:pageBreakBefore w:val="0"/>
        <w:widowControl/>
        <w:numPr>
          <w:ilvl w:val="-1"/>
          <w:numId w:val="0"/>
        </w:numPr>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r>
        <w:rPr>
          <w:rFonts w:hint="eastAsia" w:ascii="仿宋_GB2312" w:eastAsia="仿宋_GB2312"/>
          <w:color w:val="auto"/>
          <w:sz w:val="28"/>
          <w:szCs w:val="28"/>
        </w:rPr>
        <w:t>（</w:t>
      </w:r>
      <w:r>
        <w:rPr>
          <w:rFonts w:hint="eastAsia" w:ascii="仿宋_GB2312" w:eastAsia="仿宋_GB2312"/>
          <w:color w:val="auto"/>
          <w:sz w:val="28"/>
          <w:szCs w:val="28"/>
          <w:lang w:val="en-US" w:eastAsia="zh-CN"/>
        </w:rPr>
        <w:t>3</w:t>
      </w:r>
      <w:r>
        <w:rPr>
          <w:rFonts w:hint="eastAsia" w:ascii="仿宋_GB2312" w:eastAsia="仿宋_GB2312"/>
          <w:color w:val="auto"/>
          <w:sz w:val="28"/>
          <w:szCs w:val="28"/>
        </w:rPr>
        <w:t>）商务响应表（</w:t>
      </w:r>
      <w:r>
        <w:rPr>
          <w:rFonts w:hint="eastAsia" w:ascii="仿宋_GB2312" w:eastAsia="仿宋_GB2312"/>
          <w:b w:val="0"/>
          <w:bCs w:val="0"/>
          <w:color w:val="auto"/>
          <w:sz w:val="28"/>
          <w:szCs w:val="28"/>
        </w:rPr>
        <w:t>必须提供</w:t>
      </w:r>
      <w:r>
        <w:rPr>
          <w:rFonts w:hint="eastAsia" w:ascii="仿宋_GB2312" w:eastAsia="仿宋_GB2312"/>
          <w:color w:val="auto"/>
          <w:sz w:val="28"/>
          <w:szCs w:val="28"/>
        </w:rPr>
        <w:t>）……………………………………………</w:t>
      </w:r>
    </w:p>
    <w:p w14:paraId="191E2C79">
      <w:pPr>
        <w:pStyle w:val="579"/>
        <w:keepNext w:val="0"/>
        <w:keepLines w:val="0"/>
        <w:pageBreakBefore w:val="0"/>
        <w:widowControl/>
        <w:numPr>
          <w:ilvl w:val="0"/>
          <w:numId w:val="6"/>
        </w:numPr>
        <w:kinsoku/>
        <w:wordWrap/>
        <w:overflowPunct/>
        <w:topLinePunct w:val="0"/>
        <w:autoSpaceDE/>
        <w:autoSpaceDN/>
        <w:bidi w:val="0"/>
        <w:adjustRightInd/>
        <w:snapToGrid/>
        <w:spacing w:before="0" w:beforeAutospacing="0" w:after="0" w:afterAutospacing="0" w:line="480" w:lineRule="exact"/>
        <w:ind w:left="0" w:leftChars="0" w:firstLine="417" w:firstLineChars="149"/>
        <w:textAlignment w:val="auto"/>
        <w:rPr>
          <w:rFonts w:hint="eastAsia" w:ascii="仿宋_GB2312" w:eastAsia="仿宋_GB2312"/>
          <w:color w:val="auto"/>
          <w:sz w:val="28"/>
          <w:szCs w:val="28"/>
        </w:rPr>
      </w:pPr>
      <w:r>
        <w:rPr>
          <w:rFonts w:hint="eastAsia" w:ascii="仿宋_GB2312" w:eastAsia="仿宋_GB2312"/>
          <w:color w:val="auto"/>
          <w:sz w:val="28"/>
          <w:szCs w:val="28"/>
        </w:rPr>
        <w:t>项目实施方案（如有）………………………………………………</w:t>
      </w:r>
    </w:p>
    <w:p w14:paraId="6C0FFB2E">
      <w:pPr>
        <w:pStyle w:val="579"/>
        <w:keepNext w:val="0"/>
        <w:keepLines w:val="0"/>
        <w:pageBreakBefore w:val="0"/>
        <w:widowControl/>
        <w:numPr>
          <w:ilvl w:val="-1"/>
          <w:numId w:val="0"/>
        </w:numPr>
        <w:kinsoku/>
        <w:wordWrap/>
        <w:overflowPunct/>
        <w:topLinePunct w:val="0"/>
        <w:autoSpaceDE/>
        <w:autoSpaceDN/>
        <w:bidi w:val="0"/>
        <w:adjustRightInd/>
        <w:snapToGrid/>
        <w:spacing w:before="0" w:beforeAutospacing="0" w:after="0" w:afterAutospacing="0" w:line="480" w:lineRule="exact"/>
        <w:ind w:left="454" w:leftChars="216" w:firstLine="0" w:firstLineChars="0"/>
        <w:textAlignment w:val="auto"/>
        <w:rPr>
          <w:rFonts w:hint="eastAsia" w:ascii="仿宋_GB2312" w:eastAsia="仿宋_GB2312"/>
          <w:color w:val="auto"/>
          <w:sz w:val="28"/>
          <w:szCs w:val="28"/>
        </w:rPr>
      </w:pPr>
      <w:r>
        <w:rPr>
          <w:rFonts w:hint="eastAsia" w:ascii="仿宋_GB2312" w:eastAsia="仿宋_GB2312"/>
          <w:color w:val="auto"/>
          <w:sz w:val="28"/>
          <w:szCs w:val="28"/>
        </w:rPr>
        <w:t>（5）拟投入团队方案（如有）……………………………………………</w:t>
      </w:r>
    </w:p>
    <w:p w14:paraId="59E2462A">
      <w:pPr>
        <w:pStyle w:val="579"/>
        <w:keepNext w:val="0"/>
        <w:keepLines w:val="0"/>
        <w:pageBreakBefore w:val="0"/>
        <w:widowControl/>
        <w:numPr>
          <w:ilvl w:val="-1"/>
          <w:numId w:val="0"/>
        </w:numPr>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r>
        <w:rPr>
          <w:rFonts w:hint="eastAsia" w:ascii="仿宋_GB2312" w:eastAsia="仿宋_GB2312"/>
          <w:color w:val="auto"/>
          <w:sz w:val="28"/>
          <w:szCs w:val="28"/>
        </w:rPr>
        <w:t>（</w:t>
      </w:r>
      <w:r>
        <w:rPr>
          <w:rFonts w:hint="eastAsia" w:ascii="仿宋_GB2312" w:eastAsia="仿宋_GB2312"/>
          <w:color w:val="auto"/>
          <w:sz w:val="28"/>
          <w:szCs w:val="28"/>
          <w:lang w:val="en-US" w:eastAsia="zh-CN"/>
        </w:rPr>
        <w:t>6</w:t>
      </w:r>
      <w:r>
        <w:rPr>
          <w:rFonts w:hint="eastAsia" w:ascii="仿宋_GB2312" w:eastAsia="仿宋_GB2312"/>
          <w:color w:val="auto"/>
          <w:sz w:val="28"/>
          <w:szCs w:val="28"/>
        </w:rPr>
        <w:t>）技术方案实施（</w:t>
      </w:r>
      <w:bookmarkStart w:id="173" w:name="_Toc13745_WPSOffice_Level1"/>
      <w:r>
        <w:rPr>
          <w:rFonts w:hint="eastAsia" w:ascii="仿宋_GB2312" w:eastAsia="仿宋_GB2312"/>
          <w:color w:val="auto"/>
          <w:sz w:val="28"/>
          <w:szCs w:val="28"/>
        </w:rPr>
        <w:t>如有）………………………</w:t>
      </w:r>
      <w:bookmarkEnd w:id="173"/>
      <w:r>
        <w:rPr>
          <w:rFonts w:hint="eastAsia" w:ascii="仿宋_GB2312" w:eastAsia="仿宋_GB2312"/>
          <w:color w:val="auto"/>
          <w:sz w:val="28"/>
          <w:szCs w:val="28"/>
        </w:rPr>
        <w:t>………………………</w:t>
      </w:r>
    </w:p>
    <w:p w14:paraId="3A57244C">
      <w:pPr>
        <w:pStyle w:val="579"/>
        <w:keepNext w:val="0"/>
        <w:keepLines w:val="0"/>
        <w:pageBreakBefore w:val="0"/>
        <w:widowControl/>
        <w:numPr>
          <w:ilvl w:val="-1"/>
          <w:numId w:val="0"/>
        </w:numPr>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r>
        <w:rPr>
          <w:rFonts w:hint="eastAsia" w:ascii="仿宋_GB2312" w:eastAsia="仿宋_GB2312"/>
          <w:color w:val="auto"/>
          <w:sz w:val="28"/>
          <w:szCs w:val="28"/>
        </w:rPr>
        <w:t>（</w:t>
      </w:r>
      <w:r>
        <w:rPr>
          <w:rFonts w:hint="eastAsia" w:ascii="仿宋_GB2312" w:eastAsia="仿宋_GB2312"/>
          <w:color w:val="auto"/>
          <w:sz w:val="28"/>
          <w:szCs w:val="28"/>
          <w:lang w:val="en-US" w:eastAsia="zh-CN"/>
        </w:rPr>
        <w:t>7</w:t>
      </w:r>
      <w:r>
        <w:rPr>
          <w:rFonts w:hint="eastAsia" w:ascii="仿宋_GB2312" w:eastAsia="仿宋_GB2312"/>
          <w:color w:val="auto"/>
          <w:sz w:val="28"/>
          <w:szCs w:val="28"/>
        </w:rPr>
        <w:t>）售后服务方案（如有）………………………………………………</w:t>
      </w:r>
    </w:p>
    <w:p w14:paraId="726CCAE0">
      <w:pPr>
        <w:pStyle w:val="579"/>
        <w:keepNext w:val="0"/>
        <w:keepLines w:val="0"/>
        <w:pageBreakBefore w:val="0"/>
        <w:widowControl/>
        <w:numPr>
          <w:ilvl w:val="-1"/>
          <w:numId w:val="0"/>
        </w:numPr>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r>
        <w:rPr>
          <w:rFonts w:hint="eastAsia" w:ascii="仿宋_GB2312" w:eastAsia="仿宋_GB2312"/>
          <w:color w:val="auto"/>
          <w:sz w:val="28"/>
          <w:szCs w:val="28"/>
        </w:rPr>
        <w:t>（</w:t>
      </w:r>
      <w:r>
        <w:rPr>
          <w:rFonts w:hint="eastAsia" w:ascii="仿宋_GB2312" w:eastAsia="仿宋_GB2312"/>
          <w:color w:val="auto"/>
          <w:sz w:val="28"/>
          <w:szCs w:val="28"/>
          <w:lang w:val="en-US" w:eastAsia="zh-CN"/>
        </w:rPr>
        <w:t>8</w:t>
      </w:r>
      <w:r>
        <w:rPr>
          <w:rFonts w:hint="eastAsia" w:ascii="仿宋_GB2312" w:eastAsia="仿宋_GB2312"/>
          <w:color w:val="auto"/>
          <w:sz w:val="28"/>
          <w:szCs w:val="28"/>
        </w:rPr>
        <w:t>）投标人同类项目经验一览表（如有）………………………………</w:t>
      </w:r>
    </w:p>
    <w:p w14:paraId="5F3B85F5">
      <w:pPr>
        <w:pStyle w:val="57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r>
        <w:rPr>
          <w:rFonts w:hint="eastAsia" w:ascii="仿宋_GB2312" w:eastAsia="仿宋_GB2312"/>
          <w:color w:val="auto"/>
          <w:sz w:val="28"/>
          <w:szCs w:val="28"/>
        </w:rPr>
        <w:t>（9）标记“▲”号技术参数为一项</w:t>
      </w:r>
      <w:r>
        <w:rPr>
          <w:rFonts w:hint="eastAsia" w:ascii="仿宋_GB2312" w:eastAsia="仿宋_GB2312"/>
          <w:color w:val="auto"/>
          <w:sz w:val="28"/>
          <w:szCs w:val="28"/>
          <w:lang w:eastAsia="zh-CN"/>
        </w:rPr>
        <w:t>。</w:t>
      </w:r>
      <w:r>
        <w:rPr>
          <w:rFonts w:hint="eastAsia" w:ascii="仿宋_GB2312" w:eastAsia="仿宋_GB2312"/>
          <w:color w:val="auto"/>
          <w:sz w:val="28"/>
          <w:szCs w:val="28"/>
        </w:rPr>
        <w:t>标记“▲”号中带下划线“＿”的所有参数，投标人须提供彩页、官网截图、功能截图其中任意一项证明材料（如有）………………………………………</w:t>
      </w:r>
    </w:p>
    <w:p w14:paraId="3A32C39B">
      <w:pPr>
        <w:pStyle w:val="57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r>
        <w:rPr>
          <w:rFonts w:hint="eastAsia" w:ascii="仿宋_GB2312" w:eastAsia="仿宋_GB2312"/>
          <w:color w:val="auto"/>
          <w:sz w:val="28"/>
          <w:szCs w:val="28"/>
        </w:rPr>
        <w:t>（</w:t>
      </w:r>
      <w:r>
        <w:rPr>
          <w:rFonts w:hint="eastAsia" w:ascii="仿宋_GB2312" w:eastAsia="仿宋_GB2312"/>
          <w:color w:val="auto"/>
          <w:sz w:val="28"/>
          <w:szCs w:val="28"/>
          <w:lang w:val="en-US" w:eastAsia="zh-CN"/>
        </w:rPr>
        <w:t>10</w:t>
      </w:r>
      <w:r>
        <w:rPr>
          <w:rFonts w:hint="eastAsia" w:ascii="仿宋_GB2312" w:eastAsia="仿宋_GB2312"/>
          <w:color w:val="auto"/>
          <w:sz w:val="28"/>
          <w:szCs w:val="28"/>
        </w:rPr>
        <w:t>）投标人具备有效的质量管理体系认证证书（如有）………………</w:t>
      </w:r>
    </w:p>
    <w:p w14:paraId="622A35CE">
      <w:pPr>
        <w:pStyle w:val="579"/>
        <w:keepNext w:val="0"/>
        <w:keepLines w:val="0"/>
        <w:pageBreakBefore w:val="0"/>
        <w:widowControl/>
        <w:numPr>
          <w:ilvl w:val="-1"/>
          <w:numId w:val="0"/>
        </w:numPr>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r>
        <w:rPr>
          <w:rFonts w:hint="eastAsia" w:ascii="仿宋_GB2312" w:eastAsia="仿宋_GB2312"/>
          <w:color w:val="auto"/>
          <w:sz w:val="28"/>
          <w:szCs w:val="28"/>
        </w:rPr>
        <w:t>（</w:t>
      </w:r>
      <w:r>
        <w:rPr>
          <w:rFonts w:hint="eastAsia" w:ascii="仿宋_GB2312" w:eastAsia="仿宋_GB2312"/>
          <w:color w:val="auto"/>
          <w:sz w:val="28"/>
          <w:szCs w:val="28"/>
          <w:lang w:val="en-US" w:eastAsia="zh-CN"/>
        </w:rPr>
        <w:t>11</w:t>
      </w:r>
      <w:r>
        <w:rPr>
          <w:rFonts w:hint="eastAsia" w:ascii="仿宋_GB2312" w:eastAsia="仿宋_GB2312"/>
          <w:color w:val="auto"/>
          <w:sz w:val="28"/>
          <w:szCs w:val="28"/>
        </w:rPr>
        <w:t>）投标人具备有效的信息安全管理体系认证证书（如有）…………</w:t>
      </w:r>
    </w:p>
    <w:p w14:paraId="5DD8ABD0">
      <w:pPr>
        <w:pStyle w:val="579"/>
        <w:keepNext w:val="0"/>
        <w:keepLines w:val="0"/>
        <w:pageBreakBefore w:val="0"/>
        <w:widowControl/>
        <w:numPr>
          <w:ilvl w:val="-1"/>
          <w:numId w:val="0"/>
        </w:numPr>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r>
        <w:rPr>
          <w:rFonts w:hint="eastAsia" w:ascii="仿宋_GB2312" w:eastAsia="仿宋_GB2312"/>
          <w:color w:val="auto"/>
          <w:sz w:val="28"/>
          <w:szCs w:val="28"/>
        </w:rPr>
        <w:t>（</w:t>
      </w:r>
      <w:r>
        <w:rPr>
          <w:rFonts w:hint="eastAsia" w:ascii="仿宋_GB2312" w:eastAsia="仿宋_GB2312"/>
          <w:color w:val="auto"/>
          <w:sz w:val="28"/>
          <w:szCs w:val="28"/>
          <w:lang w:val="en-US" w:eastAsia="zh-CN"/>
        </w:rPr>
        <w:t>1</w:t>
      </w:r>
      <w:r>
        <w:rPr>
          <w:rFonts w:hint="eastAsia" w:ascii="仿宋_GB2312" w:eastAsia="仿宋_GB2312"/>
          <w:color w:val="auto"/>
          <w:sz w:val="28"/>
          <w:szCs w:val="28"/>
        </w:rPr>
        <w:t>2）投标人具备有效的环境管理体系认证证书（如有）………………</w:t>
      </w:r>
    </w:p>
    <w:p w14:paraId="7925D812">
      <w:pPr>
        <w:pStyle w:val="57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r>
        <w:rPr>
          <w:rFonts w:hint="eastAsia" w:ascii="仿宋_GB2312" w:eastAsia="仿宋_GB2312"/>
          <w:color w:val="auto"/>
          <w:sz w:val="28"/>
          <w:szCs w:val="28"/>
        </w:rPr>
        <w:t>（</w:t>
      </w:r>
      <w:r>
        <w:rPr>
          <w:rFonts w:hint="eastAsia" w:ascii="仿宋_GB2312" w:eastAsia="仿宋_GB2312"/>
          <w:color w:val="auto"/>
          <w:sz w:val="28"/>
          <w:szCs w:val="28"/>
          <w:lang w:val="en-US" w:eastAsia="zh-CN"/>
        </w:rPr>
        <w:t>13</w:t>
      </w:r>
      <w:r>
        <w:rPr>
          <w:rFonts w:hint="eastAsia" w:ascii="仿宋_GB2312" w:eastAsia="仿宋_GB2312"/>
          <w:color w:val="auto"/>
          <w:sz w:val="28"/>
          <w:szCs w:val="28"/>
        </w:rPr>
        <w:t>）投标人对本项目的合理化建议和改进措施（如有，格式自拟）……</w:t>
      </w:r>
      <w:bookmarkStart w:id="174" w:name="_Toc17848_WPSOffice_Level1"/>
    </w:p>
    <w:p w14:paraId="28C11D8E">
      <w:pPr>
        <w:pStyle w:val="57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4</w:t>
      </w:r>
      <w:r>
        <w:rPr>
          <w:rFonts w:hint="eastAsia" w:ascii="仿宋_GB2312" w:eastAsia="仿宋_GB2312"/>
          <w:color w:val="auto"/>
          <w:sz w:val="28"/>
          <w:szCs w:val="28"/>
        </w:rPr>
        <w:t>）</w:t>
      </w:r>
      <w:bookmarkEnd w:id="174"/>
      <w:r>
        <w:rPr>
          <w:rFonts w:hint="eastAsia" w:ascii="仿宋_GB2312" w:eastAsia="仿宋_GB2312"/>
          <w:color w:val="auto"/>
          <w:sz w:val="28"/>
          <w:szCs w:val="28"/>
        </w:rPr>
        <w:t>投标人认为必要提供的声明及文件资料（如有，格式自拟）……</w:t>
      </w:r>
    </w:p>
    <w:p w14:paraId="73CC2691">
      <w:pPr>
        <w:pStyle w:val="57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p>
    <w:p w14:paraId="2A1D423D">
      <w:pPr>
        <w:pStyle w:val="57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p>
    <w:p w14:paraId="4554B3CB">
      <w:pPr>
        <w:pStyle w:val="57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p>
    <w:p w14:paraId="2D3AFB4C">
      <w:pPr>
        <w:pStyle w:val="57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p>
    <w:p w14:paraId="512F91A8">
      <w:pPr>
        <w:pStyle w:val="57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p>
    <w:p w14:paraId="08163424">
      <w:pPr>
        <w:pStyle w:val="57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p>
    <w:p w14:paraId="1B8BDA80">
      <w:pPr>
        <w:pStyle w:val="57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p>
    <w:p w14:paraId="5B30AB39">
      <w:pPr>
        <w:pStyle w:val="57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p>
    <w:p w14:paraId="7CDCDDC3">
      <w:pPr>
        <w:pStyle w:val="57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left="0" w:leftChars="0" w:firstLine="420" w:firstLineChars="150"/>
        <w:textAlignment w:val="auto"/>
        <w:rPr>
          <w:rFonts w:hint="eastAsia" w:ascii="仿宋_GB2312" w:eastAsia="仿宋_GB2312"/>
          <w:color w:val="auto"/>
          <w:sz w:val="28"/>
          <w:szCs w:val="28"/>
        </w:rPr>
      </w:pPr>
    </w:p>
    <w:p w14:paraId="51BB1B73">
      <w:pPr>
        <w:spacing w:line="400" w:lineRule="exact"/>
        <w:jc w:val="left"/>
        <w:rPr>
          <w:rFonts w:ascii="仿宋_GB2312" w:hAnsi="Courier New" w:eastAsia="仿宋_GB2312" w:cs="Courier New"/>
          <w:b/>
          <w:color w:val="auto"/>
          <w:sz w:val="24"/>
        </w:rPr>
      </w:pPr>
      <w:r>
        <w:rPr>
          <w:rFonts w:hint="eastAsia" w:ascii="仿宋_GB2312" w:hAnsi="Courier New" w:eastAsia="仿宋_GB2312" w:cs="Courier New"/>
          <w:b/>
          <w:color w:val="auto"/>
          <w:sz w:val="24"/>
        </w:rPr>
        <w:t>（1）投标函格式（必须提供）：</w:t>
      </w:r>
    </w:p>
    <w:p w14:paraId="6119F361">
      <w:pPr>
        <w:snapToGrid w:val="0"/>
        <w:spacing w:before="50" w:after="50"/>
        <w:ind w:left="0" w:leftChars="0" w:firstLine="0" w:firstLineChars="0"/>
        <w:jc w:val="center"/>
        <w:rPr>
          <w:rFonts w:ascii="仿宋_GB2312" w:eastAsia="仿宋_GB2312"/>
          <w:b/>
          <w:color w:val="auto"/>
          <w:sz w:val="36"/>
          <w:szCs w:val="36"/>
        </w:rPr>
      </w:pPr>
      <w:bookmarkStart w:id="175" w:name="_Toc22736_WPSOffice_Level1"/>
      <w:bookmarkStart w:id="176" w:name="_Toc11026_WPSOffice_Level1"/>
      <w:bookmarkStart w:id="177" w:name="_Toc15726_WPSOffice_Level1"/>
      <w:bookmarkStart w:id="178" w:name="_Toc14923_WPSOffice_Level1"/>
      <w:bookmarkStart w:id="179" w:name="_Toc25083_WPSOffice_Level1"/>
      <w:r>
        <w:rPr>
          <w:rFonts w:hint="eastAsia" w:ascii="仿宋_GB2312" w:eastAsia="仿宋_GB2312"/>
          <w:b/>
          <w:color w:val="auto"/>
          <w:sz w:val="36"/>
          <w:szCs w:val="36"/>
        </w:rPr>
        <w:t>投 标 函</w:t>
      </w:r>
      <w:bookmarkEnd w:id="175"/>
      <w:bookmarkEnd w:id="176"/>
      <w:bookmarkEnd w:id="177"/>
      <w:bookmarkEnd w:id="178"/>
      <w:bookmarkEnd w:id="179"/>
    </w:p>
    <w:p w14:paraId="1CEF1219">
      <w:pPr>
        <w:pStyle w:val="27"/>
        <w:ind w:left="-10" w:firstLine="6" w:firstLineChars="3"/>
        <w:jc w:val="center"/>
        <w:rPr>
          <w:rFonts w:hint="eastAsia" w:ascii="仿宋_GB2312" w:hAnsi="宋体" w:eastAsia="仿宋_GB2312"/>
          <w:b/>
          <w:color w:val="auto"/>
        </w:rPr>
      </w:pPr>
    </w:p>
    <w:p w14:paraId="6721CE38">
      <w:pPr>
        <w:keepNext w:val="0"/>
        <w:keepLines w:val="0"/>
        <w:pageBreakBefore w:val="0"/>
        <w:widowControl w:val="0"/>
        <w:kinsoku/>
        <w:wordWrap/>
        <w:overflowPunct/>
        <w:topLinePunct w:val="0"/>
        <w:autoSpaceDE/>
        <w:autoSpaceDN/>
        <w:bidi w:val="0"/>
        <w:adjustRightInd/>
        <w:snapToGrid w:val="0"/>
        <w:spacing w:line="400" w:lineRule="exact"/>
        <w:ind w:right="0" w:rightChars="0"/>
        <w:textAlignment w:val="auto"/>
        <w:rPr>
          <w:rFonts w:ascii="仿宋_GB2312" w:eastAsia="仿宋_GB2312"/>
          <w:color w:val="auto"/>
          <w:sz w:val="28"/>
          <w:szCs w:val="28"/>
        </w:rPr>
      </w:pPr>
      <w:r>
        <w:rPr>
          <w:rFonts w:hint="eastAsia" w:ascii="仿宋_GB2312" w:eastAsia="仿宋_GB2312"/>
          <w:color w:val="auto"/>
          <w:sz w:val="28"/>
          <w:szCs w:val="28"/>
        </w:rPr>
        <w:t>致：</w:t>
      </w:r>
      <w:r>
        <w:rPr>
          <w:rFonts w:ascii="仿宋_GB2312" w:eastAsia="仿宋_GB2312"/>
          <w:color w:val="auto"/>
          <w:sz w:val="28"/>
          <w:szCs w:val="28"/>
          <w:u w:val="single"/>
        </w:rPr>
        <w:t>柳州城市职业学院</w:t>
      </w:r>
      <w:r>
        <w:rPr>
          <w:rFonts w:hint="eastAsia" w:ascii="仿宋_GB2312" w:eastAsia="仿宋_GB2312"/>
          <w:color w:val="auto"/>
          <w:sz w:val="28"/>
          <w:szCs w:val="28"/>
          <w:u w:val="single"/>
        </w:rPr>
        <w:t>、柳州市</w:t>
      </w:r>
      <w:r>
        <w:rPr>
          <w:rFonts w:hint="eastAsia" w:ascii="仿宋_GB2312" w:eastAsia="仿宋_GB2312"/>
          <w:color w:val="auto"/>
          <w:sz w:val="28"/>
          <w:szCs w:val="28"/>
          <w:u w:val="single"/>
          <w:lang w:eastAsia="zh-CN"/>
        </w:rPr>
        <w:t>德欣项目管理有限公司</w:t>
      </w:r>
      <w:r>
        <w:rPr>
          <w:rFonts w:hint="eastAsia" w:ascii="仿宋_GB2312" w:eastAsia="仿宋_GB2312"/>
          <w:color w:val="auto"/>
          <w:sz w:val="28"/>
          <w:szCs w:val="28"/>
        </w:rPr>
        <w:t>：</w:t>
      </w:r>
    </w:p>
    <w:p w14:paraId="20AC3486">
      <w:pPr>
        <w:keepNext w:val="0"/>
        <w:keepLines w:val="0"/>
        <w:pageBreakBefore w:val="0"/>
        <w:widowControl w:val="0"/>
        <w:kinsoku/>
        <w:wordWrap/>
        <w:overflowPunct/>
        <w:topLinePunct w:val="0"/>
        <w:autoSpaceDE/>
        <w:autoSpaceDN/>
        <w:bidi w:val="0"/>
        <w:adjustRightInd/>
        <w:snapToGrid w:val="0"/>
        <w:spacing w:line="400" w:lineRule="exact"/>
        <w:ind w:right="0" w:rightChars="0" w:firstLine="480"/>
        <w:textAlignment w:val="auto"/>
        <w:rPr>
          <w:rFonts w:ascii="仿宋_GB2312" w:eastAsia="仿宋_GB2312"/>
          <w:color w:val="auto"/>
          <w:sz w:val="28"/>
          <w:szCs w:val="28"/>
        </w:rPr>
      </w:pPr>
      <w:r>
        <w:rPr>
          <w:rFonts w:hint="eastAsia" w:ascii="仿宋_GB2312" w:eastAsia="仿宋_GB2312"/>
          <w:color w:val="auto"/>
          <w:sz w:val="28"/>
          <w:szCs w:val="28"/>
        </w:rPr>
        <w:t>根据贵方</w:t>
      </w:r>
      <w:r>
        <w:rPr>
          <w:rFonts w:hint="eastAsia" w:ascii="仿宋_GB2312" w:eastAsia="仿宋_GB2312"/>
          <w:color w:val="auto"/>
          <w:sz w:val="28"/>
          <w:szCs w:val="28"/>
          <w:u w:val="single"/>
        </w:rPr>
        <w:t xml:space="preserve">   </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项目的招标公告（项目编号：</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），我方</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（姓名及职务）经正式授权并代表投标人</w:t>
      </w:r>
      <w:r>
        <w:rPr>
          <w:rFonts w:hint="eastAsia" w:ascii="仿宋_GB2312" w:eastAsia="仿宋_GB2312"/>
          <w:color w:val="auto"/>
          <w:sz w:val="28"/>
          <w:szCs w:val="28"/>
          <w:u w:val="single"/>
        </w:rPr>
        <w:t xml:space="preserve">    </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（投标人名称）提交电子投标文件，包括：资格文件、报价要求文件、商务技术文件三部分。</w:t>
      </w:r>
    </w:p>
    <w:p w14:paraId="4DF55772">
      <w:pPr>
        <w:keepNext w:val="0"/>
        <w:keepLines w:val="0"/>
        <w:pageBreakBefore w:val="0"/>
        <w:widowControl w:val="0"/>
        <w:kinsoku/>
        <w:wordWrap/>
        <w:overflowPunct/>
        <w:topLinePunct w:val="0"/>
        <w:autoSpaceDE/>
        <w:autoSpaceDN/>
        <w:bidi w:val="0"/>
        <w:adjustRightInd/>
        <w:snapToGrid w:val="0"/>
        <w:spacing w:line="400" w:lineRule="exact"/>
        <w:ind w:right="0" w:rightChars="0"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据此函，授权代表宣布同意如下：</w:t>
      </w:r>
    </w:p>
    <w:p w14:paraId="6C46FDFD">
      <w:pPr>
        <w:keepNext w:val="0"/>
        <w:keepLines w:val="0"/>
        <w:pageBreakBefore w:val="0"/>
        <w:widowControl w:val="0"/>
        <w:kinsoku/>
        <w:wordWrap/>
        <w:overflowPunct/>
        <w:topLinePunct w:val="0"/>
        <w:autoSpaceDE/>
        <w:autoSpaceDN/>
        <w:bidi w:val="0"/>
        <w:adjustRightInd/>
        <w:snapToGrid w:val="0"/>
        <w:spacing w:line="400" w:lineRule="exact"/>
        <w:ind w:right="0" w:rightChars="0"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1.已详细审查全部招标文件，包括修改文件（如有的话）以及全部参考资料和有关附件，已经了解我方对于招标文件、采购过程、采购结果有依法进行询问、质疑、投诉的权利及相关渠道和要求。</w:t>
      </w:r>
    </w:p>
    <w:p w14:paraId="49CD77B5">
      <w:pPr>
        <w:keepNext w:val="0"/>
        <w:keepLines w:val="0"/>
        <w:pageBreakBefore w:val="0"/>
        <w:widowControl w:val="0"/>
        <w:kinsoku/>
        <w:wordWrap/>
        <w:overflowPunct/>
        <w:topLinePunct w:val="0"/>
        <w:autoSpaceDE/>
        <w:autoSpaceDN/>
        <w:bidi w:val="0"/>
        <w:adjustRightInd/>
        <w:snapToGrid w:val="0"/>
        <w:spacing w:line="400" w:lineRule="exact"/>
        <w:ind w:right="0" w:rightChars="0"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2.在投标之前已经与贵方进行了充分的沟通，完全理解并接受招标文件的各项规定和要求，对招标文件的合理性、合法性不再有异议。</w:t>
      </w:r>
    </w:p>
    <w:p w14:paraId="7E3026D1">
      <w:pPr>
        <w:keepNext w:val="0"/>
        <w:keepLines w:val="0"/>
        <w:pageBreakBefore w:val="0"/>
        <w:widowControl w:val="0"/>
        <w:kinsoku/>
        <w:wordWrap/>
        <w:overflowPunct/>
        <w:topLinePunct w:val="0"/>
        <w:autoSpaceDE/>
        <w:autoSpaceDN/>
        <w:bidi w:val="0"/>
        <w:adjustRightInd/>
        <w:snapToGrid w:val="0"/>
        <w:spacing w:line="400" w:lineRule="exact"/>
        <w:ind w:right="0" w:rightChars="0"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3.本投标有效期自投标截止日期后</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天（日历天）</w:t>
      </w:r>
      <w:r>
        <w:rPr>
          <w:rFonts w:hint="eastAsia" w:ascii="仿宋_GB2312" w:hAnsi="宋体" w:eastAsia="仿宋_GB2312"/>
          <w:b/>
          <w:bCs/>
          <w:color w:val="auto"/>
          <w:sz w:val="28"/>
          <w:szCs w:val="28"/>
        </w:rPr>
        <w:t>（不得少于90天，否则投标无效）</w:t>
      </w:r>
      <w:r>
        <w:rPr>
          <w:rFonts w:hint="eastAsia" w:ascii="仿宋_GB2312" w:eastAsia="仿宋_GB2312"/>
          <w:color w:val="auto"/>
          <w:sz w:val="28"/>
          <w:szCs w:val="28"/>
        </w:rPr>
        <w:t>。</w:t>
      </w:r>
    </w:p>
    <w:p w14:paraId="51160327">
      <w:pPr>
        <w:keepNext w:val="0"/>
        <w:keepLines w:val="0"/>
        <w:pageBreakBefore w:val="0"/>
        <w:widowControl w:val="0"/>
        <w:kinsoku/>
        <w:wordWrap/>
        <w:overflowPunct/>
        <w:topLinePunct w:val="0"/>
        <w:autoSpaceDE/>
        <w:autoSpaceDN/>
        <w:bidi w:val="0"/>
        <w:adjustRightInd/>
        <w:snapToGrid w:val="0"/>
        <w:spacing w:line="400" w:lineRule="exact"/>
        <w:ind w:right="0" w:rightChars="0"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4.如中标，本投标文件至本项目合同履行完毕止均保持有效，本投标人将按招标文件及政府采购法律、法规的规定履行合同责任和义务。</w:t>
      </w:r>
    </w:p>
    <w:p w14:paraId="0C4DA069">
      <w:pPr>
        <w:keepNext w:val="0"/>
        <w:keepLines w:val="0"/>
        <w:pageBreakBefore w:val="0"/>
        <w:widowControl w:val="0"/>
        <w:kinsoku/>
        <w:wordWrap/>
        <w:overflowPunct/>
        <w:topLinePunct w:val="0"/>
        <w:autoSpaceDE/>
        <w:autoSpaceDN/>
        <w:bidi w:val="0"/>
        <w:adjustRightInd/>
        <w:snapToGrid w:val="0"/>
        <w:spacing w:line="400" w:lineRule="exact"/>
        <w:ind w:right="0" w:rightChars="0"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5.同意按照贵方要求提供与投标有关的一切数据或资料</w:t>
      </w:r>
      <w:bookmarkStart w:id="180" w:name="_Hlk101451207"/>
      <w:r>
        <w:rPr>
          <w:rFonts w:hint="eastAsia" w:ascii="仿宋_GB2312" w:eastAsia="仿宋_GB2312"/>
          <w:color w:val="auto"/>
          <w:sz w:val="28"/>
          <w:szCs w:val="28"/>
        </w:rPr>
        <w:t>，并承诺我方向贵方提交的所有投标文件、资料都是准确的和真实的。</w:t>
      </w:r>
    </w:p>
    <w:p w14:paraId="70B6D776">
      <w:pPr>
        <w:keepNext w:val="0"/>
        <w:keepLines w:val="0"/>
        <w:pageBreakBefore w:val="0"/>
        <w:widowControl w:val="0"/>
        <w:kinsoku/>
        <w:wordWrap/>
        <w:overflowPunct/>
        <w:topLinePunct w:val="0"/>
        <w:autoSpaceDE/>
        <w:autoSpaceDN/>
        <w:bidi w:val="0"/>
        <w:adjustRightInd/>
        <w:snapToGrid w:val="0"/>
        <w:spacing w:line="400" w:lineRule="exact"/>
        <w:ind w:right="0" w:rightChars="0"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6.我方不是采购人的附属</w:t>
      </w:r>
      <w:bookmarkStart w:id="181" w:name="_Toc11987_WPSOffice_Level1"/>
      <w:r>
        <w:rPr>
          <w:rFonts w:hint="eastAsia" w:ascii="仿宋_GB2312" w:eastAsia="仿宋_GB2312"/>
          <w:color w:val="auto"/>
          <w:sz w:val="28"/>
          <w:szCs w:val="28"/>
        </w:rPr>
        <w:t>机构；在获知</w:t>
      </w:r>
      <w:bookmarkEnd w:id="181"/>
      <w:r>
        <w:rPr>
          <w:rFonts w:hint="eastAsia" w:ascii="仿宋_GB2312" w:eastAsia="仿宋_GB2312"/>
          <w:color w:val="auto"/>
          <w:sz w:val="28"/>
          <w:szCs w:val="28"/>
        </w:rPr>
        <w:t>本项目采购信息后，与采购人聘请的为此项目提供咨询服务的公司及其附属机构没有任何联系。</w:t>
      </w:r>
    </w:p>
    <w:p w14:paraId="2634CF60">
      <w:pPr>
        <w:keepNext w:val="0"/>
        <w:keepLines w:val="0"/>
        <w:pageBreakBefore w:val="0"/>
        <w:widowControl w:val="0"/>
        <w:kinsoku/>
        <w:wordWrap/>
        <w:overflowPunct/>
        <w:topLinePunct w:val="0"/>
        <w:autoSpaceDE/>
        <w:autoSpaceDN/>
        <w:bidi w:val="0"/>
        <w:adjustRightInd/>
        <w:snapToGrid w:val="0"/>
        <w:spacing w:line="400" w:lineRule="exact"/>
        <w:ind w:right="0" w:rightChars="0"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7.以上事项如有虚假或隐瞒，我方愿意承担一切后果，并不再寻求任何旨在减轻或免除法律责任的辩解。</w:t>
      </w:r>
    </w:p>
    <w:p w14:paraId="6B775018">
      <w:pPr>
        <w:keepNext w:val="0"/>
        <w:keepLines w:val="0"/>
        <w:pageBreakBefore w:val="0"/>
        <w:widowControl w:val="0"/>
        <w:kinsoku/>
        <w:wordWrap/>
        <w:overflowPunct/>
        <w:topLinePunct w:val="0"/>
        <w:autoSpaceDE/>
        <w:autoSpaceDN/>
        <w:bidi w:val="0"/>
        <w:adjustRightInd/>
        <w:snapToGrid w:val="0"/>
        <w:spacing w:line="400" w:lineRule="exact"/>
        <w:ind w:right="0" w:rightChars="0"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8.与本投标有关的一切正式往来信函请寄：</w:t>
      </w:r>
      <w:bookmarkEnd w:id="180"/>
    </w:p>
    <w:p w14:paraId="373E2705">
      <w:pPr>
        <w:keepNext w:val="0"/>
        <w:keepLines w:val="0"/>
        <w:pageBreakBefore w:val="0"/>
        <w:widowControl w:val="0"/>
        <w:kinsoku/>
        <w:wordWrap/>
        <w:overflowPunct/>
        <w:topLinePunct w:val="0"/>
        <w:autoSpaceDE/>
        <w:autoSpaceDN/>
        <w:bidi w:val="0"/>
        <w:adjustRightInd/>
        <w:snapToGrid w:val="0"/>
        <w:spacing w:line="400" w:lineRule="exact"/>
        <w:ind w:right="0" w:rightChars="0"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地址：</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邮编：</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电话：</w:t>
      </w:r>
      <w:r>
        <w:rPr>
          <w:rFonts w:hint="eastAsia" w:ascii="仿宋_GB2312" w:eastAsia="仿宋_GB2312"/>
          <w:color w:val="auto"/>
          <w:sz w:val="28"/>
          <w:szCs w:val="28"/>
          <w:u w:val="single"/>
        </w:rPr>
        <w:t xml:space="preserve">            </w:t>
      </w:r>
    </w:p>
    <w:p w14:paraId="657FF8B2">
      <w:pPr>
        <w:keepNext w:val="0"/>
        <w:keepLines w:val="0"/>
        <w:pageBreakBefore w:val="0"/>
        <w:widowControl w:val="0"/>
        <w:kinsoku/>
        <w:wordWrap/>
        <w:overflowPunct/>
        <w:topLinePunct w:val="0"/>
        <w:autoSpaceDE/>
        <w:autoSpaceDN/>
        <w:bidi w:val="0"/>
        <w:adjustRightInd/>
        <w:snapToGrid w:val="0"/>
        <w:spacing w:line="400" w:lineRule="exact"/>
        <w:ind w:right="0" w:rightChars="0" w:firstLine="560" w:firstLineChars="200"/>
        <w:textAlignment w:val="auto"/>
        <w:rPr>
          <w:rFonts w:hint="eastAsia" w:ascii="仿宋_GB2312" w:eastAsia="仿宋_GB2312"/>
          <w:color w:val="auto"/>
          <w:sz w:val="28"/>
          <w:szCs w:val="28"/>
          <w:u w:val="single"/>
        </w:rPr>
      </w:pPr>
      <w:r>
        <w:rPr>
          <w:rFonts w:hint="eastAsia" w:ascii="仿宋_GB2312" w:eastAsia="仿宋_GB2312"/>
          <w:color w:val="auto"/>
          <w:sz w:val="28"/>
          <w:szCs w:val="28"/>
        </w:rPr>
        <w:t>传真：</w:t>
      </w:r>
      <w:r>
        <w:rPr>
          <w:rFonts w:hint="eastAsia" w:ascii="仿宋_GB2312" w:eastAsia="仿宋_GB2312"/>
          <w:color w:val="auto"/>
          <w:sz w:val="28"/>
          <w:szCs w:val="28"/>
          <w:u w:val="single"/>
        </w:rPr>
        <w:t xml:space="preserve"> </w:t>
      </w:r>
      <w:bookmarkStart w:id="182" w:name="_Toc31969_WPSOffice_Level1"/>
      <w:r>
        <w:rPr>
          <w:rFonts w:hint="eastAsia" w:ascii="仿宋_GB2312" w:eastAsia="仿宋_GB2312"/>
          <w:color w:val="auto"/>
          <w:sz w:val="28"/>
          <w:szCs w:val="28"/>
          <w:u w:val="single"/>
        </w:rPr>
        <w:t xml:space="preserve">       </w:t>
      </w:r>
      <w:bookmarkEnd w:id="182"/>
      <w:r>
        <w:rPr>
          <w:rFonts w:hint="eastAsia" w:ascii="仿宋_GB2312" w:eastAsia="仿宋_GB2312"/>
          <w:color w:val="auto"/>
          <w:sz w:val="28"/>
          <w:szCs w:val="28"/>
          <w:u w:val="single"/>
        </w:rPr>
        <w:t xml:space="preserve">     </w:t>
      </w:r>
      <w:r>
        <w:rPr>
          <w:rFonts w:hint="eastAsia" w:ascii="仿宋_GB2312" w:eastAsia="仿宋_GB2312"/>
          <w:color w:val="auto"/>
          <w:sz w:val="28"/>
          <w:szCs w:val="28"/>
        </w:rPr>
        <w:t>投标人代表姓名：</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职务：</w:t>
      </w:r>
      <w:r>
        <w:rPr>
          <w:rFonts w:hint="eastAsia" w:ascii="仿宋_GB2312" w:eastAsia="仿宋_GB2312"/>
          <w:color w:val="auto"/>
          <w:sz w:val="28"/>
          <w:szCs w:val="28"/>
          <w:u w:val="single"/>
        </w:rPr>
        <w:t xml:space="preserve">  </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u w:val="single"/>
        </w:rPr>
        <w:t xml:space="preserve">     </w:t>
      </w:r>
    </w:p>
    <w:p w14:paraId="277CBB19">
      <w:pPr>
        <w:keepNext w:val="0"/>
        <w:keepLines w:val="0"/>
        <w:pageBreakBefore w:val="0"/>
        <w:widowControl w:val="0"/>
        <w:kinsoku/>
        <w:wordWrap/>
        <w:overflowPunct/>
        <w:topLinePunct w:val="0"/>
        <w:autoSpaceDE/>
        <w:autoSpaceDN/>
        <w:bidi w:val="0"/>
        <w:adjustRightInd/>
        <w:snapToGrid w:val="0"/>
        <w:spacing w:line="400" w:lineRule="exact"/>
        <w:ind w:right="0" w:rightChars="0" w:firstLine="560" w:firstLineChars="200"/>
        <w:textAlignment w:val="auto"/>
        <w:rPr>
          <w:rFonts w:hint="eastAsia" w:ascii="仿宋_GB2312" w:eastAsia="仿宋_GB2312"/>
          <w:color w:val="auto"/>
          <w:sz w:val="28"/>
          <w:szCs w:val="28"/>
          <w:u w:val="single"/>
        </w:rPr>
      </w:pPr>
      <w:r>
        <w:rPr>
          <w:rFonts w:hint="eastAsia" w:ascii="仿宋_GB2312" w:eastAsia="仿宋_GB2312"/>
          <w:color w:val="auto"/>
          <w:sz w:val="28"/>
          <w:szCs w:val="28"/>
        </w:rPr>
        <w:t>投标人名称(全称)：</w:t>
      </w:r>
      <w:r>
        <w:rPr>
          <w:rFonts w:hint="eastAsia" w:ascii="仿宋_GB2312" w:eastAsia="仿宋_GB2312"/>
          <w:color w:val="auto"/>
          <w:sz w:val="28"/>
          <w:szCs w:val="28"/>
          <w:u w:val="single"/>
        </w:rPr>
        <w:t xml:space="preserve">                                     </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u w:val="single"/>
        </w:rPr>
        <w:t xml:space="preserve">      </w:t>
      </w:r>
    </w:p>
    <w:p w14:paraId="5A403222">
      <w:pPr>
        <w:keepNext w:val="0"/>
        <w:keepLines w:val="0"/>
        <w:pageBreakBefore w:val="0"/>
        <w:widowControl w:val="0"/>
        <w:kinsoku/>
        <w:wordWrap/>
        <w:overflowPunct/>
        <w:topLinePunct w:val="0"/>
        <w:autoSpaceDE/>
        <w:autoSpaceDN/>
        <w:bidi w:val="0"/>
        <w:adjustRightInd/>
        <w:snapToGrid w:val="0"/>
        <w:spacing w:line="400" w:lineRule="exact"/>
        <w:ind w:right="0" w:rightChars="0"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开户银行：</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 xml:space="preserve">   账号：</w:t>
      </w:r>
      <w:r>
        <w:rPr>
          <w:rFonts w:hint="eastAsia" w:ascii="仿宋_GB2312" w:eastAsia="仿宋_GB2312"/>
          <w:color w:val="auto"/>
          <w:sz w:val="28"/>
          <w:szCs w:val="28"/>
          <w:u w:val="single"/>
        </w:rPr>
        <w:t xml:space="preserve">                    </w:t>
      </w:r>
    </w:p>
    <w:p w14:paraId="32ED0324">
      <w:pPr>
        <w:snapToGrid w:val="0"/>
        <w:spacing w:line="4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 xml:space="preserve">         </w:t>
      </w:r>
    </w:p>
    <w:p w14:paraId="7061A22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eastAsia="仿宋_GB2312"/>
          <w:color w:val="auto"/>
          <w:sz w:val="28"/>
          <w:szCs w:val="28"/>
          <w:u w:val="single"/>
        </w:rPr>
      </w:pPr>
      <w:r>
        <w:rPr>
          <w:rFonts w:hint="eastAsia" w:ascii="仿宋_GB2312" w:eastAsia="仿宋_GB2312"/>
          <w:color w:val="auto"/>
          <w:sz w:val="28"/>
          <w:szCs w:val="28"/>
        </w:rPr>
        <w:t xml:space="preserve">             法定代表人或委托代理人</w:t>
      </w:r>
      <w:r>
        <w:rPr>
          <w:rFonts w:hint="eastAsia" w:ascii="仿宋_GB2312" w:eastAsia="仿宋_GB2312"/>
          <w:b/>
          <w:bCs/>
          <w:color w:val="auto"/>
          <w:sz w:val="28"/>
          <w:szCs w:val="28"/>
        </w:rPr>
        <w:t>（签字）：</w:t>
      </w:r>
      <w:r>
        <w:rPr>
          <w:rFonts w:hint="eastAsia" w:ascii="仿宋_GB2312" w:eastAsia="仿宋_GB2312"/>
          <w:color w:val="auto"/>
          <w:sz w:val="28"/>
          <w:szCs w:val="28"/>
          <w:u w:val="single"/>
        </w:rPr>
        <w:t xml:space="preserve">      </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u w:val="single"/>
        </w:rPr>
        <w:t xml:space="preserve">   </w:t>
      </w:r>
    </w:p>
    <w:p w14:paraId="021DF5B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ascii="仿宋_GB2312" w:eastAsia="仿宋_GB2312"/>
          <w:color w:val="auto"/>
          <w:sz w:val="28"/>
          <w:szCs w:val="28"/>
        </w:rPr>
      </w:pPr>
      <w:r>
        <w:rPr>
          <w:rFonts w:hint="eastAsia" w:ascii="仿宋_GB2312" w:eastAsia="仿宋_GB2312"/>
          <w:color w:val="auto"/>
          <w:sz w:val="28"/>
          <w:szCs w:val="28"/>
        </w:rPr>
        <w:t>投标人</w:t>
      </w:r>
      <w:r>
        <w:rPr>
          <w:rFonts w:hint="eastAsia" w:ascii="仿宋_GB2312" w:eastAsia="仿宋_GB2312"/>
          <w:b/>
          <w:bCs/>
          <w:color w:val="auto"/>
          <w:sz w:val="28"/>
          <w:szCs w:val="28"/>
        </w:rPr>
        <w:t>（CA电子签章）</w:t>
      </w:r>
      <w:r>
        <w:rPr>
          <w:rFonts w:hint="eastAsia" w:ascii="仿宋_GB2312" w:eastAsia="仿宋_GB2312"/>
          <w:color w:val="auto"/>
          <w:sz w:val="28"/>
          <w:szCs w:val="28"/>
        </w:rPr>
        <w:t>：</w:t>
      </w:r>
      <w:r>
        <w:rPr>
          <w:rFonts w:hint="eastAsia" w:ascii="仿宋_GB2312" w:eastAsia="仿宋_GB2312"/>
          <w:color w:val="auto"/>
          <w:sz w:val="28"/>
          <w:szCs w:val="28"/>
          <w:u w:val="single"/>
        </w:rPr>
        <w:t xml:space="preserve">                               </w:t>
      </w:r>
    </w:p>
    <w:p w14:paraId="5B48DBC9">
      <w:pPr>
        <w:pStyle w:val="27"/>
        <w:keepNext w:val="0"/>
        <w:keepLines w:val="0"/>
        <w:pageBreakBefore w:val="0"/>
        <w:widowControl w:val="0"/>
        <w:kinsoku/>
        <w:wordWrap/>
        <w:overflowPunct/>
        <w:topLinePunct w:val="0"/>
        <w:autoSpaceDE/>
        <w:autoSpaceDN/>
        <w:bidi w:val="0"/>
        <w:adjustRightInd/>
        <w:snapToGrid/>
        <w:spacing w:line="520" w:lineRule="exact"/>
        <w:jc w:val="right"/>
        <w:textAlignment w:val="auto"/>
        <w:rPr>
          <w:rFonts w:hint="eastAsia" w:ascii="仿宋_GB2312" w:hAnsi="宋体" w:eastAsia="仿宋_GB2312"/>
          <w:color w:val="auto"/>
          <w:sz w:val="28"/>
          <w:szCs w:val="28"/>
        </w:rPr>
      </w:pPr>
      <w:r>
        <w:rPr>
          <w:rFonts w:hint="eastAsia" w:ascii="仿宋_GB2312" w:hAnsi="宋体" w:eastAsia="仿宋_GB2312"/>
          <w:color w:val="auto"/>
          <w:sz w:val="28"/>
          <w:szCs w:val="28"/>
        </w:rPr>
        <w:t xml:space="preserve">日期： </w:t>
      </w:r>
      <w:bookmarkStart w:id="183" w:name="_Toc14283_WPSOffice_Level1"/>
      <w:r>
        <w:rPr>
          <w:rFonts w:hint="eastAsia" w:ascii="仿宋_GB2312" w:hAnsi="宋体" w:eastAsia="仿宋_GB2312"/>
          <w:color w:val="auto"/>
          <w:sz w:val="28"/>
          <w:szCs w:val="28"/>
        </w:rPr>
        <w:t xml:space="preserve">      </w:t>
      </w:r>
      <w:bookmarkEnd w:id="183"/>
      <w:r>
        <w:rPr>
          <w:rFonts w:hint="eastAsia" w:ascii="仿宋_GB2312" w:hAnsi="宋体" w:eastAsia="仿宋_GB2312"/>
          <w:color w:val="auto"/>
          <w:sz w:val="28"/>
          <w:szCs w:val="28"/>
        </w:rPr>
        <w:t>年   月   日</w:t>
      </w:r>
    </w:p>
    <w:p w14:paraId="4E849D1E">
      <w:pPr>
        <w:pStyle w:val="27"/>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宋体" w:eastAsia="仿宋_GB2312"/>
          <w:b/>
          <w:bCs/>
          <w:color w:val="auto"/>
          <w:sz w:val="28"/>
          <w:szCs w:val="28"/>
        </w:rPr>
      </w:pPr>
      <w:r>
        <w:rPr>
          <w:rFonts w:hint="eastAsia" w:ascii="仿宋_GB2312" w:eastAsia="仿宋_GB2312"/>
          <w:b/>
          <w:color w:val="auto"/>
          <w:sz w:val="28"/>
          <w:szCs w:val="28"/>
        </w:rPr>
        <w:t>注：此项材料必须</w:t>
      </w:r>
      <w:r>
        <w:rPr>
          <w:rFonts w:hint="eastAsia" w:ascii="仿宋_GB2312" w:hAnsi="宋体" w:eastAsia="仿宋_GB2312"/>
          <w:b/>
          <w:bCs/>
          <w:color w:val="auto"/>
          <w:sz w:val="28"/>
          <w:szCs w:val="28"/>
        </w:rPr>
        <w:t>以PDF格式上传。</w:t>
      </w:r>
    </w:p>
    <w:p w14:paraId="6A6BFDC1">
      <w:pPr>
        <w:pStyle w:val="27"/>
        <w:spacing w:line="360" w:lineRule="exact"/>
        <w:ind w:firstLine="562" w:firstLineChars="200"/>
        <w:rPr>
          <w:rFonts w:hint="eastAsia" w:ascii="仿宋_GB2312" w:hAnsi="宋体" w:eastAsia="仿宋_GB2312"/>
          <w:b/>
          <w:bCs/>
          <w:color w:val="auto"/>
          <w:sz w:val="28"/>
          <w:szCs w:val="28"/>
        </w:rPr>
        <w:sectPr>
          <w:pgSz w:w="11906" w:h="16838"/>
          <w:pgMar w:top="1440" w:right="1440" w:bottom="1440" w:left="1440" w:header="851" w:footer="992" w:gutter="0"/>
          <w:cols w:space="720" w:num="1"/>
          <w:docGrid w:linePitch="312" w:charSpace="0"/>
        </w:sectPr>
      </w:pPr>
    </w:p>
    <w:p w14:paraId="3FD78AC1">
      <w:pPr>
        <w:pStyle w:val="717"/>
        <w:rPr>
          <w:rFonts w:hint="eastAsia" w:ascii="仿宋_GB2312" w:eastAsia="仿宋_GB2312"/>
          <w:b/>
          <w:bCs/>
          <w:color w:val="auto"/>
        </w:rPr>
      </w:pPr>
      <w:r>
        <w:rPr>
          <w:rFonts w:hint="eastAsia" w:ascii="仿宋_GB2312" w:eastAsia="仿宋_GB2312"/>
          <w:b/>
          <w:bCs/>
          <w:color w:val="auto"/>
        </w:rPr>
        <w:t>（2）项目要求及服务需求响应表格式（必须提供）：</w:t>
      </w:r>
    </w:p>
    <w:p w14:paraId="0262EE2D">
      <w:pPr>
        <w:pStyle w:val="71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hint="eastAsia" w:ascii="仿宋_GB2312" w:eastAsia="仿宋_GB2312"/>
          <w:color w:val="auto"/>
          <w:sz w:val="36"/>
          <w:szCs w:val="36"/>
          <w:highlight w:val="yellow"/>
        </w:rPr>
      </w:pPr>
      <w:bookmarkStart w:id="184" w:name="_Toc23627_WPSOffice_Level1"/>
      <w:bookmarkStart w:id="185" w:name="_Toc15478_WPSOffice_Level1"/>
      <w:bookmarkStart w:id="186" w:name="_Toc10831_WPSOffice_Level1"/>
      <w:bookmarkStart w:id="187" w:name="_Toc4153_WPSOffice_Level1"/>
      <w:bookmarkStart w:id="188" w:name="_Toc7148_WPSOffice_Level1"/>
      <w:r>
        <w:rPr>
          <w:rFonts w:hint="eastAsia" w:ascii="仿宋_GB2312" w:eastAsia="仿宋_GB2312"/>
          <w:b/>
          <w:bCs/>
          <w:color w:val="auto"/>
          <w:sz w:val="36"/>
          <w:szCs w:val="36"/>
          <w:highlight w:val="none"/>
        </w:rPr>
        <w:t>项目要求及服务需求响应表</w:t>
      </w:r>
      <w:bookmarkEnd w:id="184"/>
      <w:bookmarkEnd w:id="185"/>
      <w:bookmarkEnd w:id="186"/>
      <w:bookmarkEnd w:id="187"/>
      <w:bookmarkEnd w:id="188"/>
    </w:p>
    <w:tbl>
      <w:tblPr>
        <w:tblStyle w:val="49"/>
        <w:tblW w:w="959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147"/>
        <w:gridCol w:w="1480"/>
        <w:gridCol w:w="2413"/>
        <w:gridCol w:w="2681"/>
        <w:gridCol w:w="1874"/>
      </w:tblGrid>
      <w:tr w14:paraId="77A4F7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9595" w:type="dxa"/>
            <w:gridSpan w:val="5"/>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802D252">
            <w:pPr>
              <w:pStyle w:val="717"/>
              <w:spacing w:line="405" w:lineRule="atLeast"/>
              <w:rPr>
                <w:rFonts w:hint="eastAsia" w:ascii="仿宋_GB2312" w:eastAsia="仿宋_GB2312"/>
                <w:color w:val="auto"/>
                <w:sz w:val="28"/>
                <w:szCs w:val="28"/>
              </w:rPr>
            </w:pPr>
            <w:r>
              <w:rPr>
                <w:rFonts w:hint="eastAsia" w:ascii="仿宋_GB2312" w:eastAsia="仿宋_GB2312"/>
                <w:b/>
                <w:bCs/>
                <w:color w:val="auto"/>
                <w:sz w:val="28"/>
                <w:szCs w:val="28"/>
              </w:rPr>
              <w:t>一、项目要求及服务需求</w:t>
            </w:r>
          </w:p>
        </w:tc>
      </w:tr>
      <w:tr w14:paraId="1E96D5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114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2279F1B">
            <w:pPr>
              <w:pStyle w:val="717"/>
              <w:jc w:val="center"/>
              <w:rPr>
                <w:rFonts w:hint="eastAsia" w:ascii="仿宋_GB2312" w:eastAsia="仿宋_GB2312"/>
                <w:color w:val="auto"/>
                <w:sz w:val="28"/>
                <w:szCs w:val="28"/>
              </w:rPr>
            </w:pPr>
            <w:r>
              <w:rPr>
                <w:rFonts w:hint="eastAsia" w:ascii="仿宋_GB2312" w:eastAsia="仿宋_GB2312"/>
                <w:color w:val="auto"/>
                <w:sz w:val="28"/>
                <w:szCs w:val="28"/>
              </w:rPr>
              <w:t>项目</w:t>
            </w:r>
          </w:p>
        </w:tc>
        <w:tc>
          <w:tcPr>
            <w:tcW w:w="1480"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210DEDE7">
            <w:pPr>
              <w:pStyle w:val="717"/>
              <w:jc w:val="center"/>
              <w:rPr>
                <w:rFonts w:hint="eastAsia" w:ascii="仿宋_GB2312" w:eastAsia="仿宋_GB2312"/>
                <w:color w:val="auto"/>
                <w:sz w:val="28"/>
                <w:szCs w:val="28"/>
              </w:rPr>
            </w:pPr>
            <w:r>
              <w:rPr>
                <w:rFonts w:hint="eastAsia" w:ascii="仿宋_GB2312" w:eastAsia="仿宋_GB2312"/>
                <w:color w:val="auto"/>
                <w:sz w:val="28"/>
                <w:szCs w:val="28"/>
                <w:lang w:val="en-US" w:eastAsia="zh-CN"/>
              </w:rPr>
              <w:t>标的名称</w:t>
            </w:r>
          </w:p>
        </w:tc>
        <w:tc>
          <w:tcPr>
            <w:tcW w:w="2413"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3F0957B4">
            <w:pPr>
              <w:pStyle w:val="717"/>
              <w:jc w:val="center"/>
              <w:rPr>
                <w:rFonts w:hint="eastAsia" w:ascii="仿宋_GB2312" w:eastAsia="仿宋_GB2312"/>
                <w:color w:val="auto"/>
                <w:sz w:val="28"/>
                <w:szCs w:val="28"/>
              </w:rPr>
            </w:pPr>
            <w:r>
              <w:rPr>
                <w:rFonts w:hint="eastAsia" w:ascii="仿宋_GB2312" w:eastAsia="仿宋_GB2312"/>
                <w:color w:val="auto"/>
                <w:sz w:val="28"/>
                <w:szCs w:val="28"/>
              </w:rPr>
              <w:t>招标文件要求</w:t>
            </w:r>
          </w:p>
        </w:tc>
        <w:tc>
          <w:tcPr>
            <w:tcW w:w="268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0CEE49C">
            <w:pPr>
              <w:pStyle w:val="717"/>
              <w:jc w:val="center"/>
              <w:rPr>
                <w:rFonts w:hint="eastAsia" w:ascii="仿宋_GB2312" w:eastAsia="仿宋_GB2312"/>
                <w:color w:val="auto"/>
                <w:sz w:val="28"/>
                <w:szCs w:val="28"/>
              </w:rPr>
            </w:pPr>
            <w:r>
              <w:rPr>
                <w:rFonts w:hint="eastAsia" w:ascii="仿宋_GB2312" w:eastAsia="仿宋_GB2312"/>
                <w:color w:val="auto"/>
                <w:sz w:val="28"/>
                <w:szCs w:val="28"/>
              </w:rPr>
              <w:t>投标文件响应情况</w:t>
            </w:r>
          </w:p>
        </w:tc>
        <w:tc>
          <w:tcPr>
            <w:tcW w:w="187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A58C4A6">
            <w:pPr>
              <w:pStyle w:val="717"/>
              <w:jc w:val="center"/>
              <w:rPr>
                <w:rFonts w:hint="eastAsia" w:ascii="仿宋_GB2312" w:eastAsia="仿宋_GB2312"/>
                <w:color w:val="auto"/>
                <w:sz w:val="28"/>
                <w:szCs w:val="28"/>
              </w:rPr>
            </w:pPr>
            <w:r>
              <w:rPr>
                <w:rFonts w:hint="eastAsia" w:ascii="仿宋_GB2312" w:eastAsia="仿宋_GB2312"/>
                <w:color w:val="auto"/>
                <w:sz w:val="28"/>
                <w:szCs w:val="28"/>
              </w:rPr>
              <w:t>偏离说明</w:t>
            </w:r>
          </w:p>
        </w:tc>
      </w:tr>
      <w:tr w14:paraId="340E9B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114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7537936">
            <w:pPr>
              <w:pStyle w:val="717"/>
              <w:keepNext w:val="0"/>
              <w:keepLines w:val="0"/>
              <w:pageBreakBefore w:val="0"/>
              <w:kinsoku/>
              <w:wordWrap/>
              <w:overflowPunct/>
              <w:topLinePunct w:val="0"/>
              <w:autoSpaceDE/>
              <w:autoSpaceDN/>
              <w:bidi w:val="0"/>
              <w:adjustRightInd/>
              <w:snapToGrid/>
              <w:spacing w:before="0" w:beforeAutospacing="0" w:after="0" w:afterAutospacing="0" w:line="360" w:lineRule="exact"/>
              <w:jc w:val="center"/>
              <w:textAlignment w:val="auto"/>
              <w:rPr>
                <w:rFonts w:hint="eastAsia" w:ascii="仿宋_GB2312" w:eastAsia="仿宋_GB2312"/>
                <w:color w:val="auto"/>
                <w:sz w:val="28"/>
                <w:szCs w:val="28"/>
                <w:lang w:eastAsia="zh-CN"/>
              </w:rPr>
            </w:pPr>
            <w:r>
              <w:rPr>
                <w:rFonts w:hint="eastAsia" w:ascii="仿宋_GB2312" w:eastAsia="仿宋_GB2312"/>
                <w:color w:val="auto"/>
                <w:sz w:val="28"/>
                <w:szCs w:val="28"/>
                <w:lang w:val="en-US" w:eastAsia="zh-CN"/>
              </w:rPr>
              <w:t>1</w:t>
            </w:r>
          </w:p>
        </w:tc>
        <w:tc>
          <w:tcPr>
            <w:tcW w:w="1480"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29B86E32">
            <w:pPr>
              <w:pStyle w:val="717"/>
              <w:keepNext w:val="0"/>
              <w:keepLines w:val="0"/>
              <w:pageBreakBefore w:val="0"/>
              <w:kinsoku/>
              <w:wordWrap/>
              <w:overflowPunct/>
              <w:topLinePunct w:val="0"/>
              <w:autoSpaceDE/>
              <w:autoSpaceDN/>
              <w:bidi w:val="0"/>
              <w:adjustRightInd/>
              <w:snapToGrid/>
              <w:spacing w:before="0" w:beforeAutospacing="0" w:after="0" w:afterAutospacing="0" w:line="360" w:lineRule="exact"/>
              <w:jc w:val="center"/>
              <w:textAlignment w:val="auto"/>
              <w:rPr>
                <w:rFonts w:hint="eastAsia" w:ascii="仿宋_GB2312" w:eastAsia="仿宋_GB2312"/>
                <w:color w:val="auto"/>
                <w:sz w:val="28"/>
                <w:szCs w:val="28"/>
              </w:rPr>
            </w:pPr>
            <w:r>
              <w:rPr>
                <w:rFonts w:hint="eastAsia" w:ascii="仿宋_GB2312" w:eastAsia="仿宋_GB2312"/>
                <w:color w:val="auto"/>
                <w:sz w:val="28"/>
                <w:szCs w:val="28"/>
              </w:rPr>
              <w:t> </w:t>
            </w:r>
          </w:p>
        </w:tc>
        <w:tc>
          <w:tcPr>
            <w:tcW w:w="2413"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749B5BAC">
            <w:pPr>
              <w:pStyle w:val="717"/>
              <w:keepNext w:val="0"/>
              <w:keepLines w:val="0"/>
              <w:pageBreakBefore w:val="0"/>
              <w:kinsoku/>
              <w:wordWrap/>
              <w:overflowPunct/>
              <w:topLinePunct w:val="0"/>
              <w:autoSpaceDE/>
              <w:autoSpaceDN/>
              <w:bidi w:val="0"/>
              <w:adjustRightInd/>
              <w:snapToGrid/>
              <w:spacing w:before="0" w:beforeAutospacing="0" w:after="0" w:afterAutospacing="0" w:line="360" w:lineRule="exact"/>
              <w:jc w:val="center"/>
              <w:textAlignment w:val="auto"/>
              <w:rPr>
                <w:rFonts w:hint="eastAsia" w:ascii="仿宋_GB2312" w:eastAsia="仿宋_GB2312"/>
                <w:color w:val="auto"/>
                <w:sz w:val="28"/>
                <w:szCs w:val="28"/>
              </w:rPr>
            </w:pPr>
          </w:p>
        </w:tc>
        <w:tc>
          <w:tcPr>
            <w:tcW w:w="268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A57F02F">
            <w:pPr>
              <w:pStyle w:val="717"/>
              <w:keepNext w:val="0"/>
              <w:keepLines w:val="0"/>
              <w:pageBreakBefore w:val="0"/>
              <w:kinsoku/>
              <w:wordWrap/>
              <w:overflowPunct/>
              <w:topLinePunct w:val="0"/>
              <w:autoSpaceDE/>
              <w:autoSpaceDN/>
              <w:bidi w:val="0"/>
              <w:adjustRightInd/>
              <w:snapToGrid/>
              <w:spacing w:before="0" w:beforeAutospacing="0" w:after="0" w:afterAutospacing="0" w:line="360" w:lineRule="exact"/>
              <w:jc w:val="center"/>
              <w:textAlignment w:val="auto"/>
              <w:rPr>
                <w:rFonts w:hint="eastAsia" w:ascii="仿宋_GB2312" w:eastAsia="仿宋_GB2312"/>
                <w:color w:val="auto"/>
                <w:sz w:val="28"/>
                <w:szCs w:val="28"/>
              </w:rPr>
            </w:pPr>
            <w:r>
              <w:rPr>
                <w:rFonts w:hint="eastAsia" w:ascii="仿宋_GB2312" w:eastAsia="仿宋_GB2312"/>
                <w:color w:val="auto"/>
                <w:sz w:val="28"/>
                <w:szCs w:val="28"/>
              </w:rPr>
              <w:t> </w:t>
            </w:r>
          </w:p>
        </w:tc>
        <w:tc>
          <w:tcPr>
            <w:tcW w:w="187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D7D5A8D">
            <w:pPr>
              <w:pStyle w:val="717"/>
              <w:keepNext w:val="0"/>
              <w:keepLines w:val="0"/>
              <w:pageBreakBefore w:val="0"/>
              <w:kinsoku/>
              <w:wordWrap/>
              <w:overflowPunct/>
              <w:topLinePunct w:val="0"/>
              <w:autoSpaceDE/>
              <w:autoSpaceDN/>
              <w:bidi w:val="0"/>
              <w:adjustRightInd/>
              <w:snapToGrid/>
              <w:spacing w:before="0" w:beforeAutospacing="0" w:after="0" w:afterAutospacing="0" w:line="360" w:lineRule="exact"/>
              <w:jc w:val="center"/>
              <w:textAlignment w:val="auto"/>
              <w:rPr>
                <w:rFonts w:hint="eastAsia" w:ascii="仿宋_GB2312" w:eastAsia="仿宋_GB2312"/>
                <w:color w:val="auto"/>
                <w:sz w:val="28"/>
                <w:szCs w:val="28"/>
              </w:rPr>
            </w:pPr>
            <w:r>
              <w:rPr>
                <w:rFonts w:hint="eastAsia" w:ascii="仿宋_GB2312" w:eastAsia="仿宋_GB2312"/>
                <w:color w:val="auto"/>
                <w:sz w:val="28"/>
                <w:szCs w:val="28"/>
              </w:rPr>
              <w:t> </w:t>
            </w:r>
          </w:p>
        </w:tc>
      </w:tr>
      <w:tr w14:paraId="561CFE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114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7C63399">
            <w:pPr>
              <w:keepNext w:val="0"/>
              <w:keepLines w:val="0"/>
              <w:pageBreakBefore w:val="0"/>
              <w:kinsoku/>
              <w:wordWrap/>
              <w:overflowPunct/>
              <w:topLinePunct w:val="0"/>
              <w:autoSpaceDE/>
              <w:autoSpaceDN/>
              <w:bidi w:val="0"/>
              <w:adjustRightInd/>
              <w:snapToGrid/>
              <w:spacing w:beforeAutospacing="0" w:afterAutospacing="0" w:line="360" w:lineRule="exact"/>
              <w:jc w:val="center"/>
              <w:textAlignment w:val="auto"/>
              <w:rPr>
                <w:rFonts w:hint="eastAsia" w:ascii="仿宋_GB2312" w:eastAsia="仿宋_GB2312"/>
                <w:color w:val="auto"/>
                <w:sz w:val="28"/>
                <w:szCs w:val="28"/>
                <w:lang w:eastAsia="zh-CN"/>
              </w:rPr>
            </w:pPr>
            <w:r>
              <w:rPr>
                <w:rFonts w:hint="eastAsia" w:ascii="仿宋_GB2312" w:eastAsia="仿宋_GB2312"/>
                <w:color w:val="auto"/>
                <w:sz w:val="28"/>
                <w:szCs w:val="28"/>
                <w:lang w:val="en-US" w:eastAsia="zh-CN"/>
              </w:rPr>
              <w:t>2</w:t>
            </w:r>
          </w:p>
        </w:tc>
        <w:tc>
          <w:tcPr>
            <w:tcW w:w="1480"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2D321707">
            <w:pPr>
              <w:keepNext w:val="0"/>
              <w:keepLines w:val="0"/>
              <w:pageBreakBefore w:val="0"/>
              <w:kinsoku/>
              <w:wordWrap/>
              <w:overflowPunct/>
              <w:topLinePunct w:val="0"/>
              <w:autoSpaceDE/>
              <w:autoSpaceDN/>
              <w:bidi w:val="0"/>
              <w:adjustRightInd/>
              <w:snapToGrid/>
              <w:spacing w:beforeAutospacing="0" w:afterAutospacing="0" w:line="360" w:lineRule="exact"/>
              <w:textAlignment w:val="auto"/>
              <w:rPr>
                <w:rFonts w:ascii="仿宋_GB2312" w:eastAsia="仿宋_GB2312"/>
                <w:color w:val="auto"/>
                <w:sz w:val="28"/>
                <w:szCs w:val="28"/>
              </w:rPr>
            </w:pPr>
            <w:r>
              <w:rPr>
                <w:rFonts w:hint="eastAsia" w:ascii="仿宋_GB2312" w:eastAsia="仿宋_GB2312"/>
                <w:color w:val="auto"/>
                <w:sz w:val="28"/>
                <w:szCs w:val="28"/>
              </w:rPr>
              <w:t> </w:t>
            </w:r>
          </w:p>
        </w:tc>
        <w:tc>
          <w:tcPr>
            <w:tcW w:w="2413"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51EA7B39">
            <w:pPr>
              <w:keepNext w:val="0"/>
              <w:keepLines w:val="0"/>
              <w:pageBreakBefore w:val="0"/>
              <w:kinsoku/>
              <w:wordWrap/>
              <w:overflowPunct/>
              <w:topLinePunct w:val="0"/>
              <w:autoSpaceDE/>
              <w:autoSpaceDN/>
              <w:bidi w:val="0"/>
              <w:adjustRightInd/>
              <w:snapToGrid/>
              <w:spacing w:beforeAutospacing="0" w:afterAutospacing="0" w:line="360" w:lineRule="exact"/>
              <w:textAlignment w:val="auto"/>
              <w:rPr>
                <w:rFonts w:hint="eastAsia" w:ascii="仿宋_GB2312" w:eastAsia="仿宋_GB2312"/>
                <w:color w:val="auto"/>
                <w:sz w:val="28"/>
                <w:szCs w:val="28"/>
              </w:rPr>
            </w:pPr>
          </w:p>
        </w:tc>
        <w:tc>
          <w:tcPr>
            <w:tcW w:w="268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371BB6B">
            <w:pPr>
              <w:keepNext w:val="0"/>
              <w:keepLines w:val="0"/>
              <w:pageBreakBefore w:val="0"/>
              <w:kinsoku/>
              <w:wordWrap/>
              <w:overflowPunct/>
              <w:topLinePunct w:val="0"/>
              <w:autoSpaceDE/>
              <w:autoSpaceDN/>
              <w:bidi w:val="0"/>
              <w:adjustRightInd/>
              <w:snapToGrid/>
              <w:spacing w:beforeAutospacing="0" w:afterAutospacing="0" w:line="360" w:lineRule="exact"/>
              <w:textAlignment w:val="auto"/>
              <w:rPr>
                <w:rFonts w:ascii="仿宋_GB2312" w:eastAsia="仿宋_GB2312"/>
                <w:color w:val="auto"/>
                <w:sz w:val="28"/>
                <w:szCs w:val="28"/>
              </w:rPr>
            </w:pPr>
            <w:r>
              <w:rPr>
                <w:rFonts w:hint="eastAsia" w:ascii="仿宋_GB2312" w:eastAsia="仿宋_GB2312"/>
                <w:color w:val="auto"/>
                <w:sz w:val="28"/>
                <w:szCs w:val="28"/>
              </w:rPr>
              <w:t> </w:t>
            </w:r>
          </w:p>
        </w:tc>
        <w:tc>
          <w:tcPr>
            <w:tcW w:w="187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C896883">
            <w:pPr>
              <w:keepNext w:val="0"/>
              <w:keepLines w:val="0"/>
              <w:pageBreakBefore w:val="0"/>
              <w:kinsoku/>
              <w:wordWrap/>
              <w:overflowPunct/>
              <w:topLinePunct w:val="0"/>
              <w:autoSpaceDE/>
              <w:autoSpaceDN/>
              <w:bidi w:val="0"/>
              <w:adjustRightInd/>
              <w:snapToGrid/>
              <w:spacing w:beforeAutospacing="0" w:afterAutospacing="0" w:line="360" w:lineRule="exact"/>
              <w:textAlignment w:val="auto"/>
              <w:rPr>
                <w:rFonts w:ascii="仿宋_GB2312" w:eastAsia="仿宋_GB2312"/>
                <w:color w:val="auto"/>
                <w:sz w:val="28"/>
                <w:szCs w:val="28"/>
              </w:rPr>
            </w:pPr>
            <w:r>
              <w:rPr>
                <w:rFonts w:hint="eastAsia" w:ascii="仿宋_GB2312" w:eastAsia="仿宋_GB2312"/>
                <w:color w:val="auto"/>
                <w:sz w:val="28"/>
                <w:szCs w:val="28"/>
              </w:rPr>
              <w:t> </w:t>
            </w:r>
          </w:p>
        </w:tc>
      </w:tr>
      <w:tr w14:paraId="2A5095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114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F54DBF6">
            <w:pPr>
              <w:pStyle w:val="717"/>
              <w:keepNext w:val="0"/>
              <w:keepLines w:val="0"/>
              <w:pageBreakBefore w:val="0"/>
              <w:kinsoku/>
              <w:wordWrap/>
              <w:overflowPunct/>
              <w:topLinePunct w:val="0"/>
              <w:autoSpaceDE/>
              <w:autoSpaceDN/>
              <w:bidi w:val="0"/>
              <w:adjustRightInd/>
              <w:snapToGrid/>
              <w:spacing w:before="0" w:beforeAutospacing="0" w:after="0" w:afterAutospacing="0" w:line="360" w:lineRule="exact"/>
              <w:jc w:val="center"/>
              <w:textAlignment w:val="auto"/>
              <w:rPr>
                <w:rFonts w:hint="eastAsia" w:ascii="仿宋_GB2312" w:eastAsia="仿宋_GB2312"/>
                <w:color w:val="auto"/>
                <w:sz w:val="28"/>
                <w:szCs w:val="28"/>
              </w:rPr>
            </w:pPr>
            <w:r>
              <w:rPr>
                <w:rFonts w:hint="eastAsia" w:ascii="仿宋_GB2312" w:eastAsia="仿宋_GB2312"/>
                <w:color w:val="auto"/>
                <w:sz w:val="28"/>
                <w:szCs w:val="28"/>
              </w:rPr>
              <w:t>…</w:t>
            </w:r>
          </w:p>
        </w:tc>
        <w:tc>
          <w:tcPr>
            <w:tcW w:w="1480"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0E4948F1">
            <w:pPr>
              <w:pStyle w:val="717"/>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w:t>
            </w:r>
          </w:p>
        </w:tc>
        <w:tc>
          <w:tcPr>
            <w:tcW w:w="2413"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28D49810">
            <w:pPr>
              <w:pStyle w:val="717"/>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仿宋_GB2312" w:eastAsia="仿宋_GB2312"/>
                <w:color w:val="auto"/>
                <w:sz w:val="28"/>
                <w:szCs w:val="28"/>
              </w:rPr>
            </w:pPr>
          </w:p>
        </w:tc>
        <w:tc>
          <w:tcPr>
            <w:tcW w:w="268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566925E">
            <w:pPr>
              <w:pStyle w:val="717"/>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w:t>
            </w:r>
          </w:p>
        </w:tc>
        <w:tc>
          <w:tcPr>
            <w:tcW w:w="187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C47CCD2">
            <w:pPr>
              <w:pStyle w:val="717"/>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w:t>
            </w:r>
          </w:p>
        </w:tc>
      </w:tr>
    </w:tbl>
    <w:p w14:paraId="779597C7">
      <w:pPr>
        <w:pStyle w:val="717"/>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b/>
          <w:bCs/>
          <w:color w:val="auto"/>
          <w:sz w:val="28"/>
          <w:szCs w:val="28"/>
        </w:rPr>
      </w:pPr>
    </w:p>
    <w:p w14:paraId="65A4285F">
      <w:pPr>
        <w:pStyle w:val="717"/>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b/>
          <w:bCs/>
          <w:color w:val="auto"/>
          <w:sz w:val="28"/>
          <w:szCs w:val="28"/>
          <w:lang w:eastAsia="zh-CN"/>
        </w:rPr>
      </w:pPr>
      <w:r>
        <w:rPr>
          <w:rFonts w:hint="eastAsia" w:ascii="仿宋_GB2312" w:eastAsia="仿宋_GB2312"/>
          <w:b/>
          <w:bCs/>
          <w:color w:val="auto"/>
          <w:sz w:val="28"/>
          <w:szCs w:val="28"/>
        </w:rPr>
        <w:t>注：1.此项材料必须以PDF格式上传</w:t>
      </w:r>
      <w:bookmarkStart w:id="189" w:name="_Toc5184_WPSOffice_Level1"/>
      <w:r>
        <w:rPr>
          <w:rFonts w:hint="eastAsia" w:ascii="仿宋_GB2312" w:eastAsia="仿宋_GB2312"/>
          <w:b/>
          <w:bCs/>
          <w:color w:val="auto"/>
          <w:sz w:val="28"/>
          <w:szCs w:val="28"/>
          <w:lang w:eastAsia="zh-CN"/>
        </w:rPr>
        <w:t>；</w:t>
      </w:r>
    </w:p>
    <w:p w14:paraId="1A555E8E">
      <w:pPr>
        <w:pStyle w:val="717"/>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562" w:firstLineChars="200"/>
        <w:textAlignment w:val="auto"/>
        <w:rPr>
          <w:rFonts w:hint="eastAsia" w:ascii="仿宋_GB2312" w:eastAsia="仿宋_GB2312"/>
          <w:b/>
          <w:bCs/>
          <w:color w:val="auto"/>
          <w:sz w:val="28"/>
          <w:szCs w:val="28"/>
        </w:rPr>
      </w:pPr>
      <w:r>
        <w:rPr>
          <w:rFonts w:hint="eastAsia" w:ascii="仿宋_GB2312" w:eastAsia="仿宋_GB2312"/>
          <w:b/>
          <w:bCs/>
          <w:color w:val="auto"/>
          <w:sz w:val="28"/>
          <w:szCs w:val="28"/>
        </w:rPr>
        <w:t>2.投标</w:t>
      </w:r>
      <w:bookmarkEnd w:id="189"/>
      <w:r>
        <w:rPr>
          <w:rFonts w:hint="eastAsia" w:ascii="仿宋_GB2312" w:eastAsia="仿宋_GB2312"/>
          <w:b/>
          <w:bCs/>
          <w:color w:val="auto"/>
          <w:sz w:val="28"/>
          <w:szCs w:val="28"/>
        </w:rPr>
        <w:t>人应根据招标文件“第二章 采购需求中的项目要求及服务需求”，逐条说明所提供服务对招标文件的服务内容要求作出实质性响应的情况，并填写偏离说明。具体响应内容优于招标文件要求的请在“偏离说明”一栏填写“正偏离”，具体响应内容满足招标文件要求的填写“无偏离”，具体响应内容低于招标文件要求的填写“负偏离”；</w:t>
      </w:r>
    </w:p>
    <w:p w14:paraId="11B80F25">
      <w:pPr>
        <w:pStyle w:val="717"/>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562" w:firstLineChars="200"/>
        <w:textAlignment w:val="auto"/>
        <w:rPr>
          <w:rFonts w:hint="eastAsia" w:ascii="仿宋_GB2312" w:eastAsia="仿宋_GB2312"/>
          <w:b/>
          <w:bCs/>
          <w:color w:val="auto"/>
          <w:sz w:val="28"/>
          <w:szCs w:val="28"/>
          <w:lang w:eastAsia="zh-CN"/>
        </w:rPr>
      </w:pPr>
      <w:r>
        <w:rPr>
          <w:rFonts w:hint="eastAsia" w:ascii="仿宋_GB2312" w:eastAsia="仿宋_GB2312"/>
          <w:b/>
          <w:bCs/>
          <w:color w:val="auto"/>
          <w:sz w:val="28"/>
          <w:szCs w:val="28"/>
        </w:rPr>
        <w:t>3.投标人就标记“★”符号的实质性响应内容发生负偏离一项以上的，视为</w:t>
      </w:r>
      <w:bookmarkStart w:id="190" w:name="_Toc8696_WPSOffice_Level1"/>
      <w:r>
        <w:rPr>
          <w:rFonts w:hint="eastAsia" w:ascii="仿宋_GB2312" w:eastAsia="仿宋_GB2312"/>
          <w:b/>
          <w:bCs/>
          <w:color w:val="auto"/>
          <w:sz w:val="28"/>
          <w:szCs w:val="28"/>
        </w:rPr>
        <w:t>投标无效</w:t>
      </w:r>
      <w:r>
        <w:rPr>
          <w:rFonts w:hint="eastAsia" w:ascii="仿宋_GB2312" w:eastAsia="仿宋_GB2312"/>
          <w:b/>
          <w:bCs/>
          <w:color w:val="auto"/>
          <w:sz w:val="28"/>
          <w:szCs w:val="28"/>
          <w:lang w:eastAsia="zh-CN"/>
        </w:rPr>
        <w:t>。</w:t>
      </w:r>
    </w:p>
    <w:p w14:paraId="69D852D9">
      <w:pPr>
        <w:pStyle w:val="717"/>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562" w:firstLineChars="200"/>
        <w:textAlignment w:val="auto"/>
        <w:rPr>
          <w:rFonts w:hint="eastAsia" w:ascii="仿宋_GB2312" w:eastAsia="仿宋_GB2312"/>
          <w:b/>
          <w:bCs/>
          <w:color w:val="auto"/>
          <w:sz w:val="28"/>
          <w:szCs w:val="28"/>
        </w:rPr>
      </w:pPr>
    </w:p>
    <w:p w14:paraId="00A04B5A">
      <w:pPr>
        <w:pStyle w:val="717"/>
        <w:jc w:val="right"/>
        <w:rPr>
          <w:rFonts w:hint="eastAsia" w:ascii="仿宋_GB2312" w:eastAsia="仿宋_GB2312"/>
          <w:color w:val="auto"/>
          <w:sz w:val="28"/>
          <w:szCs w:val="28"/>
        </w:rPr>
      </w:pPr>
      <w:r>
        <w:rPr>
          <w:rFonts w:hint="eastAsia" w:ascii="仿宋_GB2312" w:eastAsia="仿宋_GB2312"/>
          <w:color w:val="auto"/>
          <w:sz w:val="28"/>
          <w:szCs w:val="28"/>
        </w:rPr>
        <w:t>法定代表人或委</w:t>
      </w:r>
      <w:bookmarkEnd w:id="190"/>
      <w:r>
        <w:rPr>
          <w:rFonts w:hint="eastAsia" w:ascii="仿宋_GB2312" w:eastAsia="仿宋_GB2312"/>
          <w:color w:val="auto"/>
          <w:sz w:val="28"/>
          <w:szCs w:val="28"/>
        </w:rPr>
        <w:t>托代理人</w:t>
      </w:r>
      <w:r>
        <w:rPr>
          <w:rFonts w:hint="eastAsia" w:ascii="仿宋_GB2312" w:eastAsia="仿宋_GB2312"/>
          <w:b/>
          <w:bCs/>
          <w:color w:val="auto"/>
          <w:sz w:val="28"/>
          <w:szCs w:val="28"/>
        </w:rPr>
        <w:t>签字：</w:t>
      </w:r>
      <w:r>
        <w:rPr>
          <w:rFonts w:hint="eastAsia" w:ascii="仿宋_GB2312" w:eastAsia="仿宋_GB2312"/>
          <w:color w:val="auto"/>
          <w:sz w:val="28"/>
          <w:szCs w:val="28"/>
          <w:u w:val="single"/>
        </w:rPr>
        <w:t>        </w:t>
      </w:r>
    </w:p>
    <w:p w14:paraId="05EB3088">
      <w:pPr>
        <w:pStyle w:val="717"/>
        <w:jc w:val="right"/>
        <w:rPr>
          <w:rFonts w:hint="eastAsia" w:ascii="仿宋_GB2312" w:eastAsia="仿宋_GB2312"/>
          <w:color w:val="auto"/>
          <w:sz w:val="28"/>
          <w:szCs w:val="28"/>
        </w:rPr>
      </w:pPr>
      <w:r>
        <w:rPr>
          <w:rFonts w:hint="eastAsia" w:ascii="仿宋_GB2312" w:eastAsia="仿宋_GB2312"/>
          <w:color w:val="auto"/>
          <w:sz w:val="28"/>
          <w:szCs w:val="28"/>
        </w:rPr>
        <w:t>投标人</w:t>
      </w:r>
      <w:r>
        <w:rPr>
          <w:rFonts w:hint="eastAsia" w:ascii="仿宋_GB2312" w:eastAsia="仿宋_GB2312"/>
          <w:b/>
          <w:bCs/>
          <w:color w:val="auto"/>
          <w:sz w:val="28"/>
          <w:szCs w:val="28"/>
        </w:rPr>
        <w:t>（CA电子签章）</w:t>
      </w:r>
      <w:r>
        <w:rPr>
          <w:rFonts w:hint="eastAsia" w:ascii="仿宋_GB2312" w:eastAsia="仿宋_GB2312"/>
          <w:color w:val="auto"/>
          <w:sz w:val="28"/>
          <w:szCs w:val="28"/>
        </w:rPr>
        <w:t>：</w:t>
      </w:r>
      <w:r>
        <w:rPr>
          <w:rFonts w:hint="eastAsia" w:ascii="仿宋_GB2312" w:eastAsia="仿宋_GB2312"/>
          <w:color w:val="auto"/>
          <w:sz w:val="28"/>
          <w:szCs w:val="28"/>
          <w:u w:val="single"/>
        </w:rPr>
        <w:t>        </w:t>
      </w:r>
    </w:p>
    <w:p w14:paraId="7D4DD3F2">
      <w:pPr>
        <w:pStyle w:val="717"/>
        <w:jc w:val="right"/>
        <w:rPr>
          <w:rFonts w:hint="eastAsia" w:ascii="仿宋_GB2312" w:eastAsia="仿宋_GB2312"/>
          <w:color w:val="auto"/>
          <w:sz w:val="28"/>
          <w:szCs w:val="28"/>
        </w:rPr>
      </w:pPr>
      <w:r>
        <w:rPr>
          <w:rFonts w:hint="eastAsia" w:ascii="仿宋_GB2312" w:eastAsia="仿宋_GB2312"/>
          <w:color w:val="auto"/>
          <w:sz w:val="28"/>
          <w:szCs w:val="28"/>
        </w:rPr>
        <w:t>日期：   年 月 日</w:t>
      </w:r>
    </w:p>
    <w:p w14:paraId="7881EC03">
      <w:pPr>
        <w:pStyle w:val="27"/>
        <w:spacing w:line="240" w:lineRule="atLeast"/>
        <w:jc w:val="right"/>
        <w:rPr>
          <w:rFonts w:hint="eastAsia" w:ascii="仿宋_GB2312" w:hAnsi="宋体" w:eastAsia="仿宋_GB2312"/>
          <w:color w:val="auto"/>
          <w:sz w:val="28"/>
          <w:szCs w:val="28"/>
        </w:rPr>
        <w:sectPr>
          <w:pgSz w:w="11906" w:h="16838"/>
          <w:pgMar w:top="1440" w:right="1426" w:bottom="1440" w:left="1440" w:header="851" w:footer="992" w:gutter="0"/>
          <w:cols w:space="720" w:num="1"/>
          <w:docGrid w:linePitch="312" w:charSpace="0"/>
        </w:sectPr>
      </w:pPr>
    </w:p>
    <w:p w14:paraId="71BB4261">
      <w:pPr>
        <w:snapToGrid w:val="0"/>
        <w:spacing w:before="50"/>
        <w:jc w:val="left"/>
        <w:rPr>
          <w:rFonts w:hint="eastAsia" w:ascii="仿宋_GB2312" w:hAnsi="宋体" w:eastAsia="仿宋_GB2312"/>
          <w:b/>
          <w:color w:val="auto"/>
          <w:sz w:val="24"/>
        </w:rPr>
      </w:pPr>
      <w:bookmarkStart w:id="191" w:name="_Toc28531_WPSOffice_Level1"/>
      <w:bookmarkStart w:id="192" w:name="_Toc13711_WPSOffice_Level1"/>
      <w:bookmarkStart w:id="193" w:name="_Toc29301_WPSOffice_Level1"/>
      <w:bookmarkStart w:id="194" w:name="_Toc12752_WPSOffice_Level1"/>
      <w:bookmarkStart w:id="195" w:name="_Toc19694_WPSOffice_Level1"/>
      <w:r>
        <w:rPr>
          <w:rFonts w:hint="eastAsia" w:ascii="仿宋_GB2312" w:hAnsi="宋体" w:eastAsia="仿宋_GB2312"/>
          <w:b/>
          <w:color w:val="auto"/>
          <w:sz w:val="24"/>
        </w:rPr>
        <w:t>（</w:t>
      </w:r>
      <w:r>
        <w:rPr>
          <w:rFonts w:ascii="仿宋_GB2312" w:hAnsi="宋体" w:eastAsia="仿宋_GB2312"/>
          <w:b/>
          <w:color w:val="auto"/>
          <w:sz w:val="24"/>
        </w:rPr>
        <w:t>3</w:t>
      </w:r>
      <w:r>
        <w:rPr>
          <w:rFonts w:hint="eastAsia" w:ascii="仿宋_GB2312" w:hAnsi="宋体" w:eastAsia="仿宋_GB2312"/>
          <w:b/>
          <w:color w:val="auto"/>
          <w:sz w:val="24"/>
        </w:rPr>
        <w:t>）商务响应表格式（必须提供）：</w:t>
      </w:r>
      <w:bookmarkEnd w:id="191"/>
      <w:bookmarkEnd w:id="192"/>
      <w:bookmarkEnd w:id="193"/>
      <w:bookmarkEnd w:id="194"/>
      <w:bookmarkEnd w:id="195"/>
    </w:p>
    <w:p w14:paraId="2EC4984A">
      <w:pPr>
        <w:snapToGrid w:val="0"/>
        <w:spacing w:before="50" w:line="300" w:lineRule="exact"/>
        <w:ind w:firstLine="723" w:firstLineChars="200"/>
        <w:jc w:val="center"/>
        <w:rPr>
          <w:rFonts w:ascii="仿宋_GB2312" w:eastAsia="仿宋_GB2312"/>
          <w:b/>
          <w:color w:val="auto"/>
          <w:sz w:val="36"/>
          <w:szCs w:val="36"/>
        </w:rPr>
      </w:pPr>
      <w:bookmarkStart w:id="196" w:name="_Toc5268_WPSOffice_Level1"/>
      <w:bookmarkStart w:id="197" w:name="_Toc13430_WPSOffice_Level1"/>
      <w:bookmarkStart w:id="198" w:name="_Toc22017_WPSOffice_Level1"/>
      <w:bookmarkStart w:id="199" w:name="_Toc2655_WPSOffice_Level1"/>
      <w:bookmarkStart w:id="200" w:name="_Toc13540_WPSOffice_Level1"/>
      <w:r>
        <w:rPr>
          <w:rFonts w:hint="eastAsia" w:ascii="仿宋_GB2312" w:eastAsia="仿宋_GB2312"/>
          <w:b/>
          <w:color w:val="auto"/>
          <w:sz w:val="36"/>
          <w:szCs w:val="36"/>
        </w:rPr>
        <w:t>商务响应表</w:t>
      </w:r>
      <w:bookmarkEnd w:id="196"/>
      <w:bookmarkEnd w:id="197"/>
      <w:bookmarkEnd w:id="198"/>
      <w:bookmarkEnd w:id="199"/>
      <w:bookmarkEnd w:id="200"/>
    </w:p>
    <w:tbl>
      <w:tblPr>
        <w:tblStyle w:val="49"/>
        <w:tblW w:w="875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44"/>
        <w:gridCol w:w="1933"/>
        <w:gridCol w:w="1373"/>
        <w:gridCol w:w="2904"/>
      </w:tblGrid>
      <w:tr w14:paraId="3AC172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4" w:type="dxa"/>
            <w:tcBorders>
              <w:top w:val="single" w:color="auto" w:sz="4" w:space="0"/>
              <w:left w:val="single" w:color="auto" w:sz="4" w:space="0"/>
              <w:bottom w:val="single" w:color="auto" w:sz="4" w:space="0"/>
              <w:right w:val="single" w:color="auto" w:sz="4" w:space="0"/>
            </w:tcBorders>
            <w:noWrap w:val="0"/>
            <w:vAlign w:val="center"/>
          </w:tcPr>
          <w:p w14:paraId="38515AC3">
            <w:pPr>
              <w:snapToGrid w:val="0"/>
              <w:spacing w:before="120" w:beforeLines="50"/>
              <w:jc w:val="center"/>
              <w:rPr>
                <w:rFonts w:hint="eastAsia" w:ascii="仿宋_GB2312" w:hAnsi="宋体" w:eastAsia="仿宋_GB2312"/>
                <w:color w:val="auto"/>
                <w:sz w:val="28"/>
                <w:szCs w:val="28"/>
              </w:rPr>
            </w:pPr>
            <w:r>
              <w:rPr>
                <w:rFonts w:hint="eastAsia" w:ascii="仿宋_GB2312" w:hAnsi="宋体" w:eastAsia="仿宋_GB2312"/>
                <w:color w:val="auto"/>
                <w:sz w:val="28"/>
                <w:szCs w:val="28"/>
              </w:rPr>
              <w:t>项目</w:t>
            </w:r>
          </w:p>
        </w:tc>
        <w:tc>
          <w:tcPr>
            <w:tcW w:w="1933" w:type="dxa"/>
            <w:tcBorders>
              <w:top w:val="single" w:color="auto" w:sz="4" w:space="0"/>
              <w:left w:val="single" w:color="auto" w:sz="4" w:space="0"/>
              <w:bottom w:val="single" w:color="auto" w:sz="4" w:space="0"/>
              <w:right w:val="single" w:color="auto" w:sz="4" w:space="0"/>
            </w:tcBorders>
            <w:noWrap w:val="0"/>
            <w:vAlign w:val="center"/>
          </w:tcPr>
          <w:p w14:paraId="4AD25B18">
            <w:pPr>
              <w:snapToGrid w:val="0"/>
              <w:spacing w:before="120" w:beforeLines="50"/>
              <w:jc w:val="center"/>
              <w:rPr>
                <w:rFonts w:hint="eastAsia" w:ascii="仿宋_GB2312" w:hAnsi="宋体" w:eastAsia="仿宋_GB2312"/>
                <w:color w:val="auto"/>
                <w:sz w:val="28"/>
                <w:szCs w:val="28"/>
              </w:rPr>
            </w:pPr>
            <w:r>
              <w:rPr>
                <w:rFonts w:hint="eastAsia" w:ascii="仿宋_GB2312" w:hAnsi="宋体" w:eastAsia="仿宋_GB2312"/>
                <w:color w:val="auto"/>
                <w:sz w:val="28"/>
                <w:szCs w:val="28"/>
              </w:rPr>
              <w:t>招标文件要求</w:t>
            </w:r>
          </w:p>
        </w:tc>
        <w:tc>
          <w:tcPr>
            <w:tcW w:w="1373" w:type="dxa"/>
            <w:tcBorders>
              <w:top w:val="single" w:color="auto" w:sz="4" w:space="0"/>
              <w:left w:val="single" w:color="auto" w:sz="4" w:space="0"/>
              <w:bottom w:val="single" w:color="auto" w:sz="4" w:space="0"/>
              <w:right w:val="single" w:color="auto" w:sz="4" w:space="0"/>
            </w:tcBorders>
            <w:noWrap w:val="0"/>
            <w:vAlign w:val="center"/>
          </w:tcPr>
          <w:p w14:paraId="7B7CDAF5">
            <w:pPr>
              <w:snapToGrid w:val="0"/>
              <w:spacing w:before="120" w:beforeLines="50"/>
              <w:jc w:val="center"/>
              <w:rPr>
                <w:rFonts w:hint="eastAsia" w:ascii="仿宋_GB2312" w:hAnsi="宋体" w:eastAsia="仿宋_GB2312"/>
                <w:color w:val="auto"/>
                <w:sz w:val="28"/>
                <w:szCs w:val="28"/>
              </w:rPr>
            </w:pPr>
            <w:r>
              <w:rPr>
                <w:rFonts w:hint="eastAsia" w:ascii="仿宋_GB2312" w:hAnsi="宋体" w:eastAsia="仿宋_GB2312"/>
                <w:color w:val="auto"/>
                <w:sz w:val="28"/>
                <w:szCs w:val="28"/>
              </w:rPr>
              <w:t>偏离说明</w:t>
            </w:r>
          </w:p>
        </w:tc>
        <w:tc>
          <w:tcPr>
            <w:tcW w:w="2904" w:type="dxa"/>
            <w:tcBorders>
              <w:top w:val="single" w:color="auto" w:sz="4" w:space="0"/>
              <w:left w:val="single" w:color="auto" w:sz="4" w:space="0"/>
              <w:bottom w:val="single" w:color="auto" w:sz="4" w:space="0"/>
              <w:right w:val="single" w:color="auto" w:sz="4" w:space="0"/>
            </w:tcBorders>
            <w:noWrap w:val="0"/>
            <w:vAlign w:val="center"/>
          </w:tcPr>
          <w:p w14:paraId="012BC78D">
            <w:pPr>
              <w:snapToGrid w:val="0"/>
              <w:spacing w:before="120" w:beforeLines="50"/>
              <w:jc w:val="center"/>
              <w:rPr>
                <w:rFonts w:hint="eastAsia" w:ascii="仿宋_GB2312" w:hAnsi="宋体" w:eastAsia="仿宋_GB2312"/>
                <w:color w:val="auto"/>
                <w:sz w:val="28"/>
                <w:szCs w:val="28"/>
              </w:rPr>
            </w:pPr>
            <w:r>
              <w:rPr>
                <w:rFonts w:hint="eastAsia" w:ascii="仿宋_GB2312" w:hAnsi="宋体" w:eastAsia="仿宋_GB2312"/>
                <w:color w:val="auto"/>
                <w:sz w:val="28"/>
                <w:szCs w:val="28"/>
              </w:rPr>
              <w:t>投标人的承诺或说明</w:t>
            </w:r>
          </w:p>
        </w:tc>
      </w:tr>
      <w:tr w14:paraId="564038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54" w:type="dxa"/>
            <w:gridSpan w:val="4"/>
            <w:tcBorders>
              <w:top w:val="single" w:color="auto" w:sz="4" w:space="0"/>
              <w:left w:val="single" w:color="auto" w:sz="4" w:space="0"/>
              <w:bottom w:val="single" w:color="auto" w:sz="4" w:space="0"/>
              <w:right w:val="single" w:color="auto" w:sz="4" w:space="0"/>
            </w:tcBorders>
            <w:noWrap w:val="0"/>
            <w:vAlign w:val="center"/>
          </w:tcPr>
          <w:p w14:paraId="0113A36F">
            <w:pPr>
              <w:snapToGrid w:val="0"/>
              <w:spacing w:before="120" w:beforeLines="50"/>
              <w:jc w:val="left"/>
              <w:rPr>
                <w:rFonts w:hint="eastAsia" w:ascii="仿宋_GB2312" w:hAnsi="宋体" w:eastAsia="仿宋_GB2312"/>
                <w:color w:val="auto"/>
                <w:sz w:val="28"/>
                <w:szCs w:val="28"/>
              </w:rPr>
            </w:pPr>
            <w:r>
              <w:rPr>
                <w:rFonts w:hint="eastAsia" w:ascii="仿宋_GB2312" w:hAnsi="宋体" w:eastAsia="仿宋_GB2312"/>
                <w:b/>
                <w:bCs/>
                <w:color w:val="auto"/>
                <w:sz w:val="28"/>
                <w:szCs w:val="28"/>
              </w:rPr>
              <w:t>二、商务要求</w:t>
            </w:r>
          </w:p>
        </w:tc>
      </w:tr>
      <w:tr w14:paraId="25D9A3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2544" w:type="dxa"/>
            <w:tcBorders>
              <w:top w:val="single" w:color="auto" w:sz="4" w:space="0"/>
              <w:left w:val="single" w:color="auto" w:sz="4" w:space="0"/>
              <w:bottom w:val="single" w:color="auto" w:sz="4" w:space="0"/>
              <w:right w:val="single" w:color="auto" w:sz="4" w:space="0"/>
            </w:tcBorders>
            <w:noWrap w:val="0"/>
            <w:vAlign w:val="center"/>
          </w:tcPr>
          <w:p w14:paraId="44D96DB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_GB2312" w:hAnsi="宋体" w:eastAsia="仿宋_GB2312"/>
                <w:color w:val="auto"/>
                <w:sz w:val="28"/>
                <w:szCs w:val="28"/>
              </w:rPr>
            </w:pPr>
            <w:r>
              <w:rPr>
                <w:rFonts w:hint="eastAsia" w:ascii="仿宋_GB2312" w:hAnsi="仿宋_GB2312" w:eastAsia="仿宋_GB2312" w:cs="仿宋_GB2312"/>
                <w:color w:val="auto"/>
                <w:sz w:val="28"/>
                <w:szCs w:val="28"/>
              </w:rPr>
              <w:t>基本要求</w:t>
            </w:r>
          </w:p>
        </w:tc>
        <w:tc>
          <w:tcPr>
            <w:tcW w:w="1933" w:type="dxa"/>
            <w:tcBorders>
              <w:top w:val="single" w:color="auto" w:sz="4" w:space="0"/>
              <w:left w:val="single" w:color="auto" w:sz="4" w:space="0"/>
              <w:bottom w:val="single" w:color="auto" w:sz="4" w:space="0"/>
              <w:right w:val="single" w:color="auto" w:sz="4" w:space="0"/>
            </w:tcBorders>
            <w:noWrap w:val="0"/>
            <w:vAlign w:val="center"/>
          </w:tcPr>
          <w:p w14:paraId="40986E88">
            <w:pPr>
              <w:snapToGrid w:val="0"/>
              <w:spacing w:before="120" w:beforeLines="50"/>
              <w:jc w:val="center"/>
              <w:rPr>
                <w:rFonts w:hint="eastAsia" w:ascii="仿宋_GB2312" w:hAnsi="宋体" w:eastAsia="仿宋_GB2312"/>
                <w:color w:val="auto"/>
                <w:sz w:val="28"/>
                <w:szCs w:val="28"/>
              </w:rPr>
            </w:pPr>
          </w:p>
        </w:tc>
        <w:tc>
          <w:tcPr>
            <w:tcW w:w="1373" w:type="dxa"/>
            <w:tcBorders>
              <w:top w:val="single" w:color="auto" w:sz="4" w:space="0"/>
              <w:left w:val="single" w:color="auto" w:sz="4" w:space="0"/>
              <w:bottom w:val="single" w:color="auto" w:sz="4" w:space="0"/>
              <w:right w:val="single" w:color="auto" w:sz="4" w:space="0"/>
            </w:tcBorders>
            <w:noWrap w:val="0"/>
            <w:vAlign w:val="center"/>
          </w:tcPr>
          <w:p w14:paraId="07F0A83B">
            <w:pPr>
              <w:snapToGrid w:val="0"/>
              <w:spacing w:before="120" w:beforeLines="50"/>
              <w:jc w:val="center"/>
              <w:rPr>
                <w:rFonts w:hint="eastAsia" w:ascii="仿宋_GB2312" w:hAnsi="宋体" w:eastAsia="仿宋_GB2312"/>
                <w:color w:val="auto"/>
                <w:sz w:val="28"/>
                <w:szCs w:val="28"/>
              </w:rPr>
            </w:pPr>
          </w:p>
        </w:tc>
        <w:tc>
          <w:tcPr>
            <w:tcW w:w="2904" w:type="dxa"/>
            <w:tcBorders>
              <w:top w:val="single" w:color="auto" w:sz="4" w:space="0"/>
              <w:left w:val="single" w:color="auto" w:sz="4" w:space="0"/>
              <w:bottom w:val="single" w:color="auto" w:sz="4" w:space="0"/>
              <w:right w:val="single" w:color="auto" w:sz="4" w:space="0"/>
            </w:tcBorders>
            <w:noWrap w:val="0"/>
            <w:vAlign w:val="center"/>
          </w:tcPr>
          <w:p w14:paraId="5E524CF1">
            <w:pPr>
              <w:snapToGrid w:val="0"/>
              <w:spacing w:before="120" w:beforeLines="50"/>
              <w:jc w:val="center"/>
              <w:rPr>
                <w:rFonts w:hint="eastAsia" w:ascii="仿宋_GB2312" w:hAnsi="宋体" w:eastAsia="仿宋_GB2312"/>
                <w:color w:val="auto"/>
                <w:sz w:val="28"/>
                <w:szCs w:val="28"/>
              </w:rPr>
            </w:pPr>
          </w:p>
        </w:tc>
      </w:tr>
      <w:tr w14:paraId="308BAD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4" w:type="dxa"/>
            <w:tcBorders>
              <w:top w:val="single" w:color="auto" w:sz="4" w:space="0"/>
              <w:left w:val="single" w:color="auto" w:sz="4" w:space="0"/>
              <w:bottom w:val="single" w:color="auto" w:sz="4" w:space="0"/>
              <w:right w:val="single" w:color="auto" w:sz="4" w:space="0"/>
            </w:tcBorders>
            <w:noWrap w:val="0"/>
            <w:vAlign w:val="center"/>
          </w:tcPr>
          <w:p w14:paraId="7B321AB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_GB2312" w:hAnsi="宋体" w:eastAsia="仿宋_GB2312"/>
                <w:color w:val="auto"/>
                <w:sz w:val="28"/>
                <w:szCs w:val="28"/>
              </w:rPr>
            </w:pPr>
            <w:r>
              <w:rPr>
                <w:rFonts w:hint="eastAsia" w:ascii="仿宋_GB2312" w:hAnsi="仿宋_GB2312" w:eastAsia="仿宋_GB2312" w:cs="仿宋_GB2312"/>
                <w:color w:val="auto"/>
                <w:sz w:val="28"/>
                <w:szCs w:val="28"/>
              </w:rPr>
              <w:t>质量保证期</w:t>
            </w:r>
          </w:p>
        </w:tc>
        <w:tc>
          <w:tcPr>
            <w:tcW w:w="1933" w:type="dxa"/>
            <w:tcBorders>
              <w:top w:val="single" w:color="auto" w:sz="4" w:space="0"/>
              <w:left w:val="single" w:color="auto" w:sz="4" w:space="0"/>
              <w:bottom w:val="single" w:color="auto" w:sz="4" w:space="0"/>
              <w:right w:val="single" w:color="auto" w:sz="4" w:space="0"/>
            </w:tcBorders>
            <w:noWrap w:val="0"/>
            <w:vAlign w:val="center"/>
          </w:tcPr>
          <w:p w14:paraId="3A26CEC5">
            <w:pPr>
              <w:snapToGrid w:val="0"/>
              <w:spacing w:before="120" w:beforeLines="50"/>
              <w:jc w:val="center"/>
              <w:rPr>
                <w:rFonts w:hint="eastAsia" w:ascii="仿宋_GB2312" w:hAnsi="宋体" w:eastAsia="仿宋_GB2312"/>
                <w:color w:val="auto"/>
                <w:sz w:val="28"/>
                <w:szCs w:val="28"/>
              </w:rPr>
            </w:pPr>
          </w:p>
        </w:tc>
        <w:tc>
          <w:tcPr>
            <w:tcW w:w="1373" w:type="dxa"/>
            <w:tcBorders>
              <w:top w:val="single" w:color="auto" w:sz="4" w:space="0"/>
              <w:left w:val="single" w:color="auto" w:sz="4" w:space="0"/>
              <w:bottom w:val="single" w:color="auto" w:sz="4" w:space="0"/>
              <w:right w:val="single" w:color="auto" w:sz="4" w:space="0"/>
            </w:tcBorders>
            <w:noWrap w:val="0"/>
            <w:vAlign w:val="center"/>
          </w:tcPr>
          <w:p w14:paraId="70744BBC">
            <w:pPr>
              <w:snapToGrid w:val="0"/>
              <w:spacing w:before="120" w:beforeLines="50"/>
              <w:jc w:val="center"/>
              <w:rPr>
                <w:rFonts w:hint="eastAsia" w:ascii="仿宋_GB2312" w:hAnsi="宋体" w:eastAsia="仿宋_GB2312"/>
                <w:color w:val="auto"/>
                <w:sz w:val="28"/>
                <w:szCs w:val="28"/>
              </w:rPr>
            </w:pPr>
          </w:p>
        </w:tc>
        <w:tc>
          <w:tcPr>
            <w:tcW w:w="2904" w:type="dxa"/>
            <w:tcBorders>
              <w:top w:val="single" w:color="auto" w:sz="4" w:space="0"/>
              <w:left w:val="single" w:color="auto" w:sz="4" w:space="0"/>
              <w:bottom w:val="single" w:color="auto" w:sz="4" w:space="0"/>
              <w:right w:val="single" w:color="auto" w:sz="4" w:space="0"/>
            </w:tcBorders>
            <w:noWrap w:val="0"/>
            <w:vAlign w:val="center"/>
          </w:tcPr>
          <w:p w14:paraId="503651E6">
            <w:pPr>
              <w:snapToGrid w:val="0"/>
              <w:spacing w:before="120" w:beforeLines="50"/>
              <w:jc w:val="center"/>
              <w:rPr>
                <w:rFonts w:hint="eastAsia" w:ascii="仿宋_GB2312" w:hAnsi="宋体" w:eastAsia="仿宋_GB2312"/>
                <w:color w:val="auto"/>
                <w:sz w:val="28"/>
                <w:szCs w:val="28"/>
              </w:rPr>
            </w:pPr>
          </w:p>
        </w:tc>
      </w:tr>
      <w:tr w14:paraId="44C1BB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4" w:type="dxa"/>
            <w:tcBorders>
              <w:top w:val="single" w:color="auto" w:sz="4" w:space="0"/>
              <w:left w:val="single" w:color="auto" w:sz="4" w:space="0"/>
              <w:bottom w:val="single" w:color="auto" w:sz="4" w:space="0"/>
              <w:right w:val="single" w:color="auto" w:sz="4" w:space="0"/>
            </w:tcBorders>
            <w:noWrap w:val="0"/>
            <w:vAlign w:val="center"/>
          </w:tcPr>
          <w:p w14:paraId="03AD697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_GB2312" w:hAnsi="宋体" w:eastAsia="仿宋_GB2312"/>
                <w:color w:val="auto"/>
                <w:sz w:val="28"/>
                <w:szCs w:val="28"/>
              </w:rPr>
            </w:pPr>
            <w:r>
              <w:rPr>
                <w:rFonts w:hint="eastAsia" w:ascii="仿宋_GB2312" w:hAnsi="仿宋_GB2312" w:eastAsia="仿宋_GB2312" w:cs="仿宋_GB2312"/>
                <w:color w:val="auto"/>
                <w:sz w:val="28"/>
                <w:szCs w:val="28"/>
              </w:rPr>
              <w:t>售后服务要求</w:t>
            </w:r>
          </w:p>
        </w:tc>
        <w:tc>
          <w:tcPr>
            <w:tcW w:w="1933" w:type="dxa"/>
            <w:tcBorders>
              <w:top w:val="single" w:color="auto" w:sz="4" w:space="0"/>
              <w:left w:val="single" w:color="auto" w:sz="4" w:space="0"/>
              <w:bottom w:val="single" w:color="auto" w:sz="4" w:space="0"/>
              <w:right w:val="single" w:color="auto" w:sz="4" w:space="0"/>
            </w:tcBorders>
            <w:noWrap w:val="0"/>
            <w:vAlign w:val="center"/>
          </w:tcPr>
          <w:p w14:paraId="779A3C9B">
            <w:pPr>
              <w:snapToGrid w:val="0"/>
              <w:spacing w:before="120" w:beforeLines="50"/>
              <w:jc w:val="center"/>
              <w:rPr>
                <w:rFonts w:hint="eastAsia" w:ascii="仿宋_GB2312" w:hAnsi="宋体" w:eastAsia="仿宋_GB2312"/>
                <w:color w:val="auto"/>
                <w:sz w:val="28"/>
                <w:szCs w:val="28"/>
              </w:rPr>
            </w:pPr>
          </w:p>
        </w:tc>
        <w:tc>
          <w:tcPr>
            <w:tcW w:w="1373" w:type="dxa"/>
            <w:tcBorders>
              <w:top w:val="single" w:color="auto" w:sz="4" w:space="0"/>
              <w:left w:val="single" w:color="auto" w:sz="4" w:space="0"/>
              <w:bottom w:val="single" w:color="auto" w:sz="4" w:space="0"/>
              <w:right w:val="single" w:color="auto" w:sz="4" w:space="0"/>
            </w:tcBorders>
            <w:noWrap w:val="0"/>
            <w:vAlign w:val="center"/>
          </w:tcPr>
          <w:p w14:paraId="452614B9">
            <w:pPr>
              <w:snapToGrid w:val="0"/>
              <w:spacing w:before="120" w:beforeLines="50"/>
              <w:jc w:val="center"/>
              <w:rPr>
                <w:rFonts w:hint="eastAsia" w:ascii="仿宋_GB2312" w:hAnsi="宋体" w:eastAsia="仿宋_GB2312"/>
                <w:color w:val="auto"/>
                <w:sz w:val="28"/>
                <w:szCs w:val="28"/>
              </w:rPr>
            </w:pPr>
          </w:p>
        </w:tc>
        <w:tc>
          <w:tcPr>
            <w:tcW w:w="2904" w:type="dxa"/>
            <w:tcBorders>
              <w:top w:val="single" w:color="auto" w:sz="4" w:space="0"/>
              <w:left w:val="single" w:color="auto" w:sz="4" w:space="0"/>
              <w:bottom w:val="single" w:color="auto" w:sz="4" w:space="0"/>
              <w:right w:val="single" w:color="auto" w:sz="4" w:space="0"/>
            </w:tcBorders>
            <w:noWrap w:val="0"/>
            <w:vAlign w:val="center"/>
          </w:tcPr>
          <w:p w14:paraId="193479BD">
            <w:pPr>
              <w:snapToGrid w:val="0"/>
              <w:spacing w:before="120" w:beforeLines="50"/>
              <w:jc w:val="center"/>
              <w:rPr>
                <w:rFonts w:hint="eastAsia" w:ascii="仿宋_GB2312" w:hAnsi="宋体" w:eastAsia="仿宋_GB2312"/>
                <w:color w:val="auto"/>
                <w:sz w:val="28"/>
                <w:szCs w:val="28"/>
              </w:rPr>
            </w:pPr>
          </w:p>
        </w:tc>
      </w:tr>
      <w:tr w14:paraId="6A4312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4" w:type="dxa"/>
            <w:tcBorders>
              <w:top w:val="single" w:color="auto" w:sz="4" w:space="0"/>
              <w:left w:val="single" w:color="auto" w:sz="4" w:space="0"/>
              <w:bottom w:val="single" w:color="auto" w:sz="4" w:space="0"/>
              <w:right w:val="single" w:color="auto" w:sz="4" w:space="0"/>
            </w:tcBorders>
            <w:noWrap w:val="0"/>
            <w:vAlign w:val="center"/>
          </w:tcPr>
          <w:p w14:paraId="2F25990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_GB2312" w:hAnsi="宋体" w:eastAsia="仿宋_GB2312"/>
                <w:color w:val="auto"/>
                <w:sz w:val="28"/>
                <w:szCs w:val="28"/>
              </w:rPr>
            </w:pPr>
            <w:r>
              <w:rPr>
                <w:rFonts w:hint="eastAsia" w:ascii="仿宋_GB2312" w:hAnsi="仿宋_GB2312" w:eastAsia="仿宋_GB2312" w:cs="仿宋_GB2312"/>
                <w:color w:val="auto"/>
                <w:sz w:val="28"/>
                <w:szCs w:val="28"/>
              </w:rPr>
              <w:t>交付时间及地点</w:t>
            </w:r>
          </w:p>
        </w:tc>
        <w:tc>
          <w:tcPr>
            <w:tcW w:w="1933" w:type="dxa"/>
            <w:tcBorders>
              <w:top w:val="single" w:color="auto" w:sz="4" w:space="0"/>
              <w:left w:val="single" w:color="auto" w:sz="4" w:space="0"/>
              <w:bottom w:val="single" w:color="auto" w:sz="4" w:space="0"/>
              <w:right w:val="single" w:color="auto" w:sz="4" w:space="0"/>
            </w:tcBorders>
            <w:noWrap w:val="0"/>
            <w:vAlign w:val="center"/>
          </w:tcPr>
          <w:p w14:paraId="165AF59C">
            <w:pPr>
              <w:snapToGrid w:val="0"/>
              <w:spacing w:before="120" w:beforeLines="50"/>
              <w:jc w:val="center"/>
              <w:rPr>
                <w:rFonts w:hint="eastAsia" w:ascii="仿宋_GB2312" w:hAnsi="宋体" w:eastAsia="仿宋_GB2312"/>
                <w:color w:val="auto"/>
                <w:sz w:val="28"/>
                <w:szCs w:val="28"/>
              </w:rPr>
            </w:pPr>
          </w:p>
        </w:tc>
        <w:tc>
          <w:tcPr>
            <w:tcW w:w="1373" w:type="dxa"/>
            <w:tcBorders>
              <w:top w:val="single" w:color="auto" w:sz="4" w:space="0"/>
              <w:left w:val="single" w:color="auto" w:sz="4" w:space="0"/>
              <w:bottom w:val="single" w:color="auto" w:sz="4" w:space="0"/>
              <w:right w:val="single" w:color="auto" w:sz="4" w:space="0"/>
            </w:tcBorders>
            <w:noWrap w:val="0"/>
            <w:vAlign w:val="center"/>
          </w:tcPr>
          <w:p w14:paraId="11B17C11">
            <w:pPr>
              <w:snapToGrid w:val="0"/>
              <w:spacing w:before="120" w:beforeLines="50"/>
              <w:jc w:val="center"/>
              <w:rPr>
                <w:rFonts w:hint="eastAsia" w:ascii="仿宋_GB2312" w:hAnsi="宋体" w:eastAsia="仿宋_GB2312"/>
                <w:color w:val="auto"/>
                <w:sz w:val="28"/>
                <w:szCs w:val="28"/>
              </w:rPr>
            </w:pPr>
          </w:p>
        </w:tc>
        <w:tc>
          <w:tcPr>
            <w:tcW w:w="2904" w:type="dxa"/>
            <w:tcBorders>
              <w:top w:val="single" w:color="auto" w:sz="4" w:space="0"/>
              <w:left w:val="single" w:color="auto" w:sz="4" w:space="0"/>
              <w:bottom w:val="single" w:color="auto" w:sz="4" w:space="0"/>
              <w:right w:val="single" w:color="auto" w:sz="4" w:space="0"/>
            </w:tcBorders>
            <w:noWrap w:val="0"/>
            <w:vAlign w:val="center"/>
          </w:tcPr>
          <w:p w14:paraId="4D087449">
            <w:pPr>
              <w:snapToGrid w:val="0"/>
              <w:spacing w:before="120" w:beforeLines="50"/>
              <w:jc w:val="center"/>
              <w:rPr>
                <w:rFonts w:hint="eastAsia" w:ascii="仿宋_GB2312" w:hAnsi="宋体" w:eastAsia="仿宋_GB2312"/>
                <w:color w:val="auto"/>
                <w:sz w:val="28"/>
                <w:szCs w:val="28"/>
              </w:rPr>
            </w:pPr>
          </w:p>
        </w:tc>
      </w:tr>
      <w:tr w14:paraId="139A4F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4" w:type="dxa"/>
            <w:tcBorders>
              <w:top w:val="single" w:color="auto" w:sz="4" w:space="0"/>
              <w:left w:val="single" w:color="auto" w:sz="4" w:space="0"/>
              <w:bottom w:val="single" w:color="auto" w:sz="4" w:space="0"/>
              <w:right w:val="single" w:color="auto" w:sz="4" w:space="0"/>
            </w:tcBorders>
            <w:noWrap w:val="0"/>
            <w:vAlign w:val="center"/>
          </w:tcPr>
          <w:p w14:paraId="150356A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_GB2312" w:hAnsi="宋体" w:eastAsia="仿宋_GB2312"/>
                <w:color w:val="auto"/>
                <w:sz w:val="28"/>
                <w:szCs w:val="28"/>
              </w:rPr>
            </w:pPr>
            <w:r>
              <w:rPr>
                <w:rFonts w:hint="eastAsia" w:ascii="仿宋_GB2312" w:hAnsi="仿宋_GB2312" w:eastAsia="仿宋_GB2312" w:cs="仿宋_GB2312"/>
                <w:color w:val="auto"/>
                <w:sz w:val="28"/>
                <w:szCs w:val="28"/>
              </w:rPr>
              <w:t>付款方式</w:t>
            </w:r>
          </w:p>
        </w:tc>
        <w:tc>
          <w:tcPr>
            <w:tcW w:w="1933" w:type="dxa"/>
            <w:tcBorders>
              <w:top w:val="single" w:color="auto" w:sz="4" w:space="0"/>
              <w:left w:val="single" w:color="auto" w:sz="4" w:space="0"/>
              <w:bottom w:val="single" w:color="auto" w:sz="4" w:space="0"/>
              <w:right w:val="single" w:color="auto" w:sz="4" w:space="0"/>
            </w:tcBorders>
            <w:noWrap w:val="0"/>
            <w:vAlign w:val="center"/>
          </w:tcPr>
          <w:p w14:paraId="49C81E72">
            <w:pPr>
              <w:snapToGrid w:val="0"/>
              <w:spacing w:before="120" w:beforeLines="50"/>
              <w:jc w:val="center"/>
              <w:rPr>
                <w:rFonts w:hint="eastAsia" w:ascii="仿宋_GB2312" w:hAnsi="宋体" w:eastAsia="仿宋_GB2312"/>
                <w:color w:val="auto"/>
                <w:sz w:val="28"/>
                <w:szCs w:val="28"/>
              </w:rPr>
            </w:pPr>
          </w:p>
        </w:tc>
        <w:tc>
          <w:tcPr>
            <w:tcW w:w="1373" w:type="dxa"/>
            <w:tcBorders>
              <w:top w:val="single" w:color="auto" w:sz="4" w:space="0"/>
              <w:left w:val="single" w:color="auto" w:sz="4" w:space="0"/>
              <w:bottom w:val="single" w:color="auto" w:sz="4" w:space="0"/>
              <w:right w:val="single" w:color="auto" w:sz="4" w:space="0"/>
            </w:tcBorders>
            <w:noWrap w:val="0"/>
            <w:vAlign w:val="center"/>
          </w:tcPr>
          <w:p w14:paraId="722001E3">
            <w:pPr>
              <w:snapToGrid w:val="0"/>
              <w:spacing w:before="120" w:beforeLines="50"/>
              <w:jc w:val="center"/>
              <w:rPr>
                <w:rFonts w:hint="eastAsia" w:ascii="仿宋_GB2312" w:hAnsi="宋体" w:eastAsia="仿宋_GB2312"/>
                <w:color w:val="auto"/>
                <w:sz w:val="28"/>
                <w:szCs w:val="28"/>
              </w:rPr>
            </w:pPr>
          </w:p>
        </w:tc>
        <w:tc>
          <w:tcPr>
            <w:tcW w:w="2904" w:type="dxa"/>
            <w:tcBorders>
              <w:top w:val="single" w:color="auto" w:sz="4" w:space="0"/>
              <w:left w:val="single" w:color="auto" w:sz="4" w:space="0"/>
              <w:bottom w:val="single" w:color="auto" w:sz="4" w:space="0"/>
              <w:right w:val="single" w:color="auto" w:sz="4" w:space="0"/>
            </w:tcBorders>
            <w:noWrap w:val="0"/>
            <w:vAlign w:val="center"/>
          </w:tcPr>
          <w:p w14:paraId="272A96F1">
            <w:pPr>
              <w:snapToGrid w:val="0"/>
              <w:spacing w:before="120" w:beforeLines="50"/>
              <w:jc w:val="center"/>
              <w:rPr>
                <w:rFonts w:hint="eastAsia" w:ascii="仿宋_GB2312" w:hAnsi="宋体" w:eastAsia="仿宋_GB2312"/>
                <w:color w:val="auto"/>
                <w:sz w:val="28"/>
                <w:szCs w:val="28"/>
              </w:rPr>
            </w:pPr>
          </w:p>
        </w:tc>
      </w:tr>
      <w:tr w14:paraId="0C1FA6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4" w:type="dxa"/>
            <w:tcBorders>
              <w:top w:val="single" w:color="auto" w:sz="4" w:space="0"/>
              <w:left w:val="single" w:color="auto" w:sz="4" w:space="0"/>
              <w:bottom w:val="single" w:color="auto" w:sz="4" w:space="0"/>
              <w:right w:val="single" w:color="auto" w:sz="4" w:space="0"/>
            </w:tcBorders>
            <w:noWrap w:val="0"/>
            <w:vAlign w:val="center"/>
          </w:tcPr>
          <w:p w14:paraId="0CDD68C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_GB2312" w:hAnsi="宋体" w:eastAsia="仿宋_GB2312"/>
                <w:color w:val="auto"/>
                <w:sz w:val="28"/>
                <w:szCs w:val="28"/>
              </w:rPr>
            </w:pPr>
            <w:r>
              <w:rPr>
                <w:rFonts w:hint="eastAsia" w:ascii="仿宋_GB2312" w:hAnsi="仿宋_GB2312" w:eastAsia="仿宋_GB2312" w:cs="仿宋_GB2312"/>
                <w:color w:val="auto"/>
                <w:sz w:val="28"/>
                <w:szCs w:val="28"/>
              </w:rPr>
              <w:t>履约保证金</w:t>
            </w:r>
          </w:p>
        </w:tc>
        <w:tc>
          <w:tcPr>
            <w:tcW w:w="1933" w:type="dxa"/>
            <w:tcBorders>
              <w:top w:val="single" w:color="auto" w:sz="4" w:space="0"/>
              <w:left w:val="single" w:color="auto" w:sz="4" w:space="0"/>
              <w:bottom w:val="single" w:color="auto" w:sz="4" w:space="0"/>
              <w:right w:val="single" w:color="auto" w:sz="4" w:space="0"/>
            </w:tcBorders>
            <w:noWrap w:val="0"/>
            <w:vAlign w:val="center"/>
          </w:tcPr>
          <w:p w14:paraId="47E4BB91">
            <w:pPr>
              <w:snapToGrid w:val="0"/>
              <w:spacing w:before="120" w:beforeLines="50"/>
              <w:jc w:val="center"/>
              <w:rPr>
                <w:rFonts w:hint="eastAsia" w:ascii="仿宋_GB2312" w:hAnsi="宋体" w:eastAsia="仿宋_GB2312"/>
                <w:color w:val="auto"/>
                <w:sz w:val="28"/>
                <w:szCs w:val="28"/>
              </w:rPr>
            </w:pPr>
          </w:p>
        </w:tc>
        <w:tc>
          <w:tcPr>
            <w:tcW w:w="1373" w:type="dxa"/>
            <w:tcBorders>
              <w:top w:val="single" w:color="auto" w:sz="4" w:space="0"/>
              <w:left w:val="single" w:color="auto" w:sz="4" w:space="0"/>
              <w:bottom w:val="single" w:color="auto" w:sz="4" w:space="0"/>
              <w:right w:val="single" w:color="auto" w:sz="4" w:space="0"/>
            </w:tcBorders>
            <w:noWrap w:val="0"/>
            <w:vAlign w:val="center"/>
          </w:tcPr>
          <w:p w14:paraId="513B3591">
            <w:pPr>
              <w:snapToGrid w:val="0"/>
              <w:spacing w:before="120" w:beforeLines="50"/>
              <w:jc w:val="center"/>
              <w:rPr>
                <w:rFonts w:hint="eastAsia" w:ascii="仿宋_GB2312" w:hAnsi="宋体" w:eastAsia="仿宋_GB2312"/>
                <w:color w:val="auto"/>
                <w:sz w:val="28"/>
                <w:szCs w:val="28"/>
              </w:rPr>
            </w:pPr>
          </w:p>
        </w:tc>
        <w:tc>
          <w:tcPr>
            <w:tcW w:w="2904" w:type="dxa"/>
            <w:tcBorders>
              <w:top w:val="single" w:color="auto" w:sz="4" w:space="0"/>
              <w:left w:val="single" w:color="auto" w:sz="4" w:space="0"/>
              <w:bottom w:val="single" w:color="auto" w:sz="4" w:space="0"/>
              <w:right w:val="single" w:color="auto" w:sz="4" w:space="0"/>
            </w:tcBorders>
            <w:noWrap w:val="0"/>
            <w:vAlign w:val="center"/>
          </w:tcPr>
          <w:p w14:paraId="07263D16">
            <w:pPr>
              <w:snapToGrid w:val="0"/>
              <w:spacing w:before="120" w:beforeLines="50"/>
              <w:jc w:val="center"/>
              <w:rPr>
                <w:rFonts w:hint="eastAsia" w:ascii="仿宋_GB2312" w:hAnsi="宋体" w:eastAsia="仿宋_GB2312"/>
                <w:color w:val="auto"/>
                <w:sz w:val="28"/>
                <w:szCs w:val="28"/>
              </w:rPr>
            </w:pPr>
          </w:p>
        </w:tc>
      </w:tr>
      <w:tr w14:paraId="0DE017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54" w:type="dxa"/>
            <w:gridSpan w:val="4"/>
            <w:tcBorders>
              <w:top w:val="single" w:color="auto" w:sz="4" w:space="0"/>
              <w:left w:val="single" w:color="auto" w:sz="4" w:space="0"/>
              <w:bottom w:val="single" w:color="auto" w:sz="4" w:space="0"/>
              <w:right w:val="single" w:color="auto" w:sz="4" w:space="0"/>
            </w:tcBorders>
            <w:noWrap w:val="0"/>
            <w:vAlign w:val="center"/>
          </w:tcPr>
          <w:p w14:paraId="1561DCD1">
            <w:pPr>
              <w:snapToGrid w:val="0"/>
              <w:spacing w:before="120" w:beforeLines="50"/>
              <w:jc w:val="left"/>
              <w:rPr>
                <w:rFonts w:hint="eastAsia" w:ascii="仿宋_GB2312" w:hAnsi="宋体" w:eastAsia="仿宋_GB2312"/>
                <w:color w:val="auto"/>
                <w:sz w:val="28"/>
                <w:szCs w:val="28"/>
              </w:rPr>
            </w:pPr>
            <w:r>
              <w:rPr>
                <w:rFonts w:hint="eastAsia" w:ascii="仿宋_GB2312" w:hAnsi="宋体" w:eastAsia="仿宋_GB2312"/>
                <w:b/>
                <w:bCs/>
                <w:color w:val="auto"/>
                <w:sz w:val="28"/>
                <w:szCs w:val="28"/>
              </w:rPr>
              <w:t>三、</w:t>
            </w:r>
            <w:r>
              <w:rPr>
                <w:rFonts w:hint="eastAsia" w:ascii="仿宋_GB2312" w:hAnsi="宋体" w:eastAsia="仿宋_GB2312"/>
                <w:b/>
                <w:color w:val="auto"/>
                <w:sz w:val="28"/>
                <w:szCs w:val="28"/>
              </w:rPr>
              <w:t>验收要求</w:t>
            </w:r>
          </w:p>
        </w:tc>
      </w:tr>
      <w:tr w14:paraId="1B25CA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4" w:type="dxa"/>
            <w:tcBorders>
              <w:top w:val="single" w:color="auto" w:sz="4" w:space="0"/>
              <w:left w:val="single" w:color="auto" w:sz="4" w:space="0"/>
              <w:bottom w:val="single" w:color="auto" w:sz="4" w:space="0"/>
              <w:right w:val="single" w:color="auto" w:sz="4" w:space="0"/>
            </w:tcBorders>
            <w:noWrap w:val="0"/>
            <w:vAlign w:val="center"/>
          </w:tcPr>
          <w:p w14:paraId="718D38FD">
            <w:pPr>
              <w:snapToGrid w:val="0"/>
              <w:spacing w:before="120" w:beforeLines="50"/>
              <w:jc w:val="center"/>
              <w:rPr>
                <w:rFonts w:hint="eastAsia" w:ascii="仿宋_GB2312" w:hAnsi="宋体" w:eastAsia="仿宋_GB2312"/>
                <w:bCs/>
                <w:color w:val="auto"/>
                <w:sz w:val="28"/>
                <w:szCs w:val="28"/>
              </w:rPr>
            </w:pPr>
            <w:r>
              <w:rPr>
                <w:rFonts w:hint="eastAsia" w:ascii="仿宋_GB2312" w:hAnsi="仿宋_GB2312" w:eastAsia="仿宋_GB2312" w:cs="仿宋_GB2312"/>
                <w:color w:val="auto"/>
                <w:sz w:val="28"/>
                <w:szCs w:val="28"/>
              </w:rPr>
              <w:t>验收标准及要求</w:t>
            </w:r>
          </w:p>
        </w:tc>
        <w:tc>
          <w:tcPr>
            <w:tcW w:w="1933" w:type="dxa"/>
            <w:tcBorders>
              <w:top w:val="single" w:color="auto" w:sz="4" w:space="0"/>
              <w:left w:val="single" w:color="auto" w:sz="4" w:space="0"/>
              <w:bottom w:val="single" w:color="auto" w:sz="4" w:space="0"/>
              <w:right w:val="single" w:color="auto" w:sz="4" w:space="0"/>
            </w:tcBorders>
            <w:noWrap w:val="0"/>
            <w:vAlign w:val="center"/>
          </w:tcPr>
          <w:p w14:paraId="1079E2CF">
            <w:pPr>
              <w:snapToGrid w:val="0"/>
              <w:spacing w:before="120" w:beforeLines="50"/>
              <w:jc w:val="center"/>
              <w:rPr>
                <w:rFonts w:hint="eastAsia" w:ascii="仿宋_GB2312" w:hAnsi="宋体" w:eastAsia="仿宋_GB2312"/>
                <w:color w:val="auto"/>
                <w:sz w:val="28"/>
                <w:szCs w:val="28"/>
              </w:rPr>
            </w:pPr>
          </w:p>
        </w:tc>
        <w:tc>
          <w:tcPr>
            <w:tcW w:w="1373" w:type="dxa"/>
            <w:tcBorders>
              <w:top w:val="single" w:color="auto" w:sz="4" w:space="0"/>
              <w:left w:val="single" w:color="auto" w:sz="4" w:space="0"/>
              <w:bottom w:val="single" w:color="auto" w:sz="4" w:space="0"/>
              <w:right w:val="single" w:color="auto" w:sz="4" w:space="0"/>
            </w:tcBorders>
            <w:noWrap w:val="0"/>
            <w:vAlign w:val="center"/>
          </w:tcPr>
          <w:p w14:paraId="5A6647AE">
            <w:pPr>
              <w:snapToGrid w:val="0"/>
              <w:spacing w:before="120" w:beforeLines="50"/>
              <w:jc w:val="center"/>
              <w:rPr>
                <w:rFonts w:hint="eastAsia" w:ascii="仿宋_GB2312" w:hAnsi="宋体" w:eastAsia="仿宋_GB2312"/>
                <w:color w:val="auto"/>
                <w:sz w:val="28"/>
                <w:szCs w:val="28"/>
              </w:rPr>
            </w:pPr>
          </w:p>
        </w:tc>
        <w:tc>
          <w:tcPr>
            <w:tcW w:w="2904" w:type="dxa"/>
            <w:tcBorders>
              <w:top w:val="single" w:color="auto" w:sz="4" w:space="0"/>
              <w:left w:val="single" w:color="auto" w:sz="4" w:space="0"/>
              <w:bottom w:val="single" w:color="auto" w:sz="4" w:space="0"/>
              <w:right w:val="single" w:color="auto" w:sz="4" w:space="0"/>
            </w:tcBorders>
            <w:noWrap w:val="0"/>
            <w:vAlign w:val="center"/>
          </w:tcPr>
          <w:p w14:paraId="3CA314AC">
            <w:pPr>
              <w:snapToGrid w:val="0"/>
              <w:spacing w:before="120" w:beforeLines="50"/>
              <w:jc w:val="center"/>
              <w:rPr>
                <w:rFonts w:hint="eastAsia" w:ascii="仿宋_GB2312" w:hAnsi="宋体" w:eastAsia="仿宋_GB2312"/>
                <w:color w:val="auto"/>
                <w:sz w:val="28"/>
                <w:szCs w:val="28"/>
              </w:rPr>
            </w:pPr>
          </w:p>
        </w:tc>
      </w:tr>
      <w:tr w14:paraId="0A8EBB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54" w:type="dxa"/>
            <w:gridSpan w:val="4"/>
            <w:tcBorders>
              <w:top w:val="single" w:color="auto" w:sz="4" w:space="0"/>
              <w:left w:val="single" w:color="auto" w:sz="4" w:space="0"/>
              <w:bottom w:val="single" w:color="auto" w:sz="4" w:space="0"/>
              <w:right w:val="single" w:color="auto" w:sz="4" w:space="0"/>
            </w:tcBorders>
            <w:noWrap w:val="0"/>
            <w:vAlign w:val="center"/>
          </w:tcPr>
          <w:p w14:paraId="4F06788B">
            <w:pPr>
              <w:snapToGrid w:val="0"/>
              <w:spacing w:before="120" w:beforeLines="50"/>
              <w:jc w:val="left"/>
              <w:rPr>
                <w:rFonts w:hint="eastAsia" w:ascii="仿宋_GB2312" w:hAnsi="宋体" w:eastAsia="仿宋_GB2312"/>
                <w:color w:val="auto"/>
                <w:sz w:val="28"/>
                <w:szCs w:val="28"/>
              </w:rPr>
            </w:pPr>
            <w:r>
              <w:rPr>
                <w:rFonts w:hint="eastAsia" w:ascii="仿宋_GB2312" w:hAnsi="宋体" w:eastAsia="仿宋_GB2312"/>
                <w:b/>
                <w:bCs/>
                <w:color w:val="auto"/>
                <w:sz w:val="28"/>
                <w:szCs w:val="28"/>
              </w:rPr>
              <w:t>四、资信要求</w:t>
            </w:r>
          </w:p>
        </w:tc>
      </w:tr>
      <w:tr w14:paraId="2BA574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4" w:type="dxa"/>
            <w:tcBorders>
              <w:top w:val="single" w:color="auto" w:sz="4" w:space="0"/>
              <w:left w:val="single" w:color="auto" w:sz="4" w:space="0"/>
              <w:bottom w:val="single" w:color="auto" w:sz="4" w:space="0"/>
              <w:right w:val="single" w:color="auto" w:sz="4" w:space="0"/>
            </w:tcBorders>
            <w:noWrap w:val="0"/>
            <w:vAlign w:val="center"/>
          </w:tcPr>
          <w:p w14:paraId="36F72EA3">
            <w:pPr>
              <w:snapToGrid w:val="0"/>
              <w:spacing w:before="120" w:beforeLines="50"/>
              <w:jc w:val="center"/>
              <w:rPr>
                <w:rFonts w:hint="eastAsia" w:ascii="仿宋_GB2312" w:hAnsi="宋体" w:eastAsia="仿宋_GB2312"/>
                <w:bCs/>
                <w:color w:val="auto"/>
                <w:sz w:val="28"/>
                <w:szCs w:val="28"/>
              </w:rPr>
            </w:pPr>
            <w:r>
              <w:rPr>
                <w:rFonts w:hint="eastAsia" w:ascii="仿宋_GB2312" w:hAnsi="仿宋_GB2312" w:eastAsia="仿宋_GB2312" w:cs="仿宋_GB2312"/>
                <w:color w:val="auto"/>
                <w:sz w:val="28"/>
                <w:szCs w:val="28"/>
              </w:rPr>
              <w:t>政策性资格要求</w:t>
            </w:r>
          </w:p>
        </w:tc>
        <w:tc>
          <w:tcPr>
            <w:tcW w:w="1933" w:type="dxa"/>
            <w:tcBorders>
              <w:top w:val="single" w:color="auto" w:sz="4" w:space="0"/>
              <w:left w:val="single" w:color="auto" w:sz="4" w:space="0"/>
              <w:bottom w:val="single" w:color="auto" w:sz="4" w:space="0"/>
              <w:right w:val="single" w:color="auto" w:sz="4" w:space="0"/>
            </w:tcBorders>
            <w:noWrap w:val="0"/>
            <w:vAlign w:val="center"/>
          </w:tcPr>
          <w:p w14:paraId="35B50D6D">
            <w:pPr>
              <w:snapToGrid w:val="0"/>
              <w:spacing w:before="120" w:beforeLines="50"/>
              <w:jc w:val="center"/>
              <w:rPr>
                <w:rFonts w:hint="eastAsia" w:ascii="仿宋_GB2312" w:hAnsi="宋体" w:eastAsia="仿宋_GB2312"/>
                <w:color w:val="auto"/>
                <w:sz w:val="28"/>
                <w:szCs w:val="28"/>
              </w:rPr>
            </w:pPr>
          </w:p>
        </w:tc>
        <w:tc>
          <w:tcPr>
            <w:tcW w:w="1373" w:type="dxa"/>
            <w:tcBorders>
              <w:top w:val="single" w:color="auto" w:sz="4" w:space="0"/>
              <w:left w:val="single" w:color="auto" w:sz="4" w:space="0"/>
              <w:bottom w:val="single" w:color="auto" w:sz="4" w:space="0"/>
              <w:right w:val="single" w:color="auto" w:sz="4" w:space="0"/>
            </w:tcBorders>
            <w:noWrap w:val="0"/>
            <w:vAlign w:val="center"/>
          </w:tcPr>
          <w:p w14:paraId="38932787">
            <w:pPr>
              <w:snapToGrid w:val="0"/>
              <w:spacing w:before="120" w:beforeLines="50"/>
              <w:jc w:val="center"/>
              <w:rPr>
                <w:rFonts w:hint="eastAsia" w:ascii="仿宋_GB2312" w:hAnsi="宋体" w:eastAsia="仿宋_GB2312"/>
                <w:color w:val="auto"/>
                <w:sz w:val="28"/>
                <w:szCs w:val="28"/>
              </w:rPr>
            </w:pPr>
          </w:p>
        </w:tc>
        <w:tc>
          <w:tcPr>
            <w:tcW w:w="2904" w:type="dxa"/>
            <w:tcBorders>
              <w:top w:val="single" w:color="auto" w:sz="4" w:space="0"/>
              <w:left w:val="single" w:color="auto" w:sz="4" w:space="0"/>
              <w:bottom w:val="single" w:color="auto" w:sz="4" w:space="0"/>
              <w:right w:val="single" w:color="auto" w:sz="4" w:space="0"/>
            </w:tcBorders>
            <w:noWrap w:val="0"/>
            <w:vAlign w:val="center"/>
          </w:tcPr>
          <w:p w14:paraId="3DCFBBB8">
            <w:pPr>
              <w:snapToGrid w:val="0"/>
              <w:spacing w:before="120" w:beforeLines="50"/>
              <w:jc w:val="center"/>
              <w:rPr>
                <w:rFonts w:hint="eastAsia" w:ascii="仿宋_GB2312" w:hAnsi="宋体" w:eastAsia="仿宋_GB2312"/>
                <w:color w:val="auto"/>
                <w:sz w:val="28"/>
                <w:szCs w:val="28"/>
              </w:rPr>
            </w:pPr>
          </w:p>
        </w:tc>
      </w:tr>
      <w:tr w14:paraId="639154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4" w:type="dxa"/>
            <w:tcBorders>
              <w:top w:val="single" w:color="auto" w:sz="4" w:space="0"/>
              <w:left w:val="single" w:color="auto" w:sz="4" w:space="0"/>
              <w:bottom w:val="single" w:color="auto" w:sz="4" w:space="0"/>
              <w:right w:val="single" w:color="auto" w:sz="4" w:space="0"/>
            </w:tcBorders>
            <w:noWrap w:val="0"/>
            <w:vAlign w:val="center"/>
          </w:tcPr>
          <w:p w14:paraId="6629ADC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_GB2312" w:hAnsi="宋体" w:eastAsia="仿宋_GB2312"/>
                <w:bCs/>
                <w:color w:val="auto"/>
                <w:sz w:val="28"/>
                <w:szCs w:val="28"/>
              </w:rPr>
            </w:pPr>
            <w:r>
              <w:rPr>
                <w:rFonts w:hint="eastAsia" w:ascii="仿宋_GB2312" w:hAnsi="仿宋_GB2312" w:eastAsia="仿宋_GB2312" w:cs="仿宋_GB2312"/>
                <w:color w:val="auto"/>
                <w:sz w:val="28"/>
                <w:szCs w:val="28"/>
              </w:rPr>
              <w:t xml:space="preserve">质量管理、企业信用要求（如有） </w:t>
            </w:r>
          </w:p>
        </w:tc>
        <w:tc>
          <w:tcPr>
            <w:tcW w:w="1933" w:type="dxa"/>
            <w:tcBorders>
              <w:top w:val="single" w:color="auto" w:sz="4" w:space="0"/>
              <w:left w:val="single" w:color="auto" w:sz="4" w:space="0"/>
              <w:bottom w:val="single" w:color="auto" w:sz="4" w:space="0"/>
              <w:right w:val="single" w:color="auto" w:sz="4" w:space="0"/>
            </w:tcBorders>
            <w:noWrap w:val="0"/>
            <w:vAlign w:val="center"/>
          </w:tcPr>
          <w:p w14:paraId="6D3EB3CC">
            <w:pPr>
              <w:snapToGrid w:val="0"/>
              <w:spacing w:before="120" w:beforeLines="50"/>
              <w:jc w:val="center"/>
              <w:rPr>
                <w:rFonts w:hint="eastAsia" w:ascii="仿宋_GB2312" w:hAnsi="宋体" w:eastAsia="仿宋_GB2312"/>
                <w:color w:val="auto"/>
                <w:sz w:val="28"/>
                <w:szCs w:val="28"/>
              </w:rPr>
            </w:pPr>
          </w:p>
        </w:tc>
        <w:tc>
          <w:tcPr>
            <w:tcW w:w="1373" w:type="dxa"/>
            <w:tcBorders>
              <w:top w:val="single" w:color="auto" w:sz="4" w:space="0"/>
              <w:left w:val="single" w:color="auto" w:sz="4" w:space="0"/>
              <w:bottom w:val="single" w:color="auto" w:sz="4" w:space="0"/>
              <w:right w:val="single" w:color="auto" w:sz="4" w:space="0"/>
            </w:tcBorders>
            <w:noWrap w:val="0"/>
            <w:vAlign w:val="center"/>
          </w:tcPr>
          <w:p w14:paraId="2845D847">
            <w:pPr>
              <w:snapToGrid w:val="0"/>
              <w:spacing w:before="120" w:beforeLines="50"/>
              <w:jc w:val="center"/>
              <w:rPr>
                <w:rFonts w:hint="eastAsia" w:ascii="仿宋_GB2312" w:hAnsi="宋体" w:eastAsia="仿宋_GB2312"/>
                <w:color w:val="auto"/>
                <w:sz w:val="28"/>
                <w:szCs w:val="28"/>
              </w:rPr>
            </w:pPr>
          </w:p>
        </w:tc>
        <w:tc>
          <w:tcPr>
            <w:tcW w:w="2904" w:type="dxa"/>
            <w:tcBorders>
              <w:top w:val="single" w:color="auto" w:sz="4" w:space="0"/>
              <w:left w:val="single" w:color="auto" w:sz="4" w:space="0"/>
              <w:bottom w:val="single" w:color="auto" w:sz="4" w:space="0"/>
              <w:right w:val="single" w:color="auto" w:sz="4" w:space="0"/>
            </w:tcBorders>
            <w:noWrap w:val="0"/>
            <w:vAlign w:val="center"/>
          </w:tcPr>
          <w:p w14:paraId="07F59C48">
            <w:pPr>
              <w:snapToGrid w:val="0"/>
              <w:spacing w:before="120" w:beforeLines="50"/>
              <w:jc w:val="center"/>
              <w:rPr>
                <w:rFonts w:hint="eastAsia" w:ascii="仿宋_GB2312" w:hAnsi="宋体" w:eastAsia="仿宋_GB2312"/>
                <w:color w:val="auto"/>
                <w:sz w:val="28"/>
                <w:szCs w:val="28"/>
              </w:rPr>
            </w:pPr>
          </w:p>
        </w:tc>
      </w:tr>
      <w:tr w14:paraId="4228FA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4" w:type="dxa"/>
            <w:tcBorders>
              <w:top w:val="single" w:color="auto" w:sz="4" w:space="0"/>
              <w:left w:val="single" w:color="auto" w:sz="4" w:space="0"/>
              <w:bottom w:val="single" w:color="auto" w:sz="4" w:space="0"/>
              <w:right w:val="single" w:color="auto" w:sz="4" w:space="0"/>
            </w:tcBorders>
            <w:noWrap w:val="0"/>
            <w:vAlign w:val="center"/>
          </w:tcPr>
          <w:p w14:paraId="6434E09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_GB2312" w:hAnsi="宋体" w:eastAsia="仿宋_GB2312"/>
                <w:bCs/>
                <w:color w:val="auto"/>
                <w:sz w:val="28"/>
                <w:szCs w:val="28"/>
              </w:rPr>
            </w:pPr>
            <w:r>
              <w:rPr>
                <w:rFonts w:hint="eastAsia" w:ascii="仿宋_GB2312" w:hAnsi="仿宋_GB2312" w:eastAsia="仿宋_GB2312" w:cs="仿宋_GB2312"/>
                <w:color w:val="auto"/>
                <w:sz w:val="28"/>
                <w:szCs w:val="28"/>
              </w:rPr>
              <w:t xml:space="preserve">能力或业绩要求（如有） </w:t>
            </w:r>
          </w:p>
        </w:tc>
        <w:tc>
          <w:tcPr>
            <w:tcW w:w="1933" w:type="dxa"/>
            <w:tcBorders>
              <w:top w:val="single" w:color="auto" w:sz="4" w:space="0"/>
              <w:left w:val="single" w:color="auto" w:sz="4" w:space="0"/>
              <w:bottom w:val="single" w:color="auto" w:sz="4" w:space="0"/>
              <w:right w:val="single" w:color="auto" w:sz="4" w:space="0"/>
            </w:tcBorders>
            <w:noWrap w:val="0"/>
            <w:vAlign w:val="center"/>
          </w:tcPr>
          <w:p w14:paraId="58BC3F72">
            <w:pPr>
              <w:snapToGrid w:val="0"/>
              <w:spacing w:before="120" w:beforeLines="50"/>
              <w:jc w:val="center"/>
              <w:rPr>
                <w:rFonts w:hint="eastAsia" w:ascii="仿宋_GB2312" w:hAnsi="宋体" w:eastAsia="仿宋_GB2312"/>
                <w:color w:val="auto"/>
                <w:sz w:val="28"/>
                <w:szCs w:val="28"/>
              </w:rPr>
            </w:pPr>
          </w:p>
        </w:tc>
        <w:tc>
          <w:tcPr>
            <w:tcW w:w="1373" w:type="dxa"/>
            <w:tcBorders>
              <w:top w:val="single" w:color="auto" w:sz="4" w:space="0"/>
              <w:left w:val="single" w:color="auto" w:sz="4" w:space="0"/>
              <w:bottom w:val="single" w:color="auto" w:sz="4" w:space="0"/>
              <w:right w:val="single" w:color="auto" w:sz="4" w:space="0"/>
            </w:tcBorders>
            <w:noWrap w:val="0"/>
            <w:vAlign w:val="center"/>
          </w:tcPr>
          <w:p w14:paraId="6BA9848B">
            <w:pPr>
              <w:snapToGrid w:val="0"/>
              <w:spacing w:before="120" w:beforeLines="50"/>
              <w:jc w:val="center"/>
              <w:rPr>
                <w:rFonts w:hint="eastAsia" w:ascii="仿宋_GB2312" w:hAnsi="宋体" w:eastAsia="仿宋_GB2312"/>
                <w:color w:val="auto"/>
                <w:sz w:val="28"/>
                <w:szCs w:val="28"/>
              </w:rPr>
            </w:pPr>
          </w:p>
        </w:tc>
        <w:tc>
          <w:tcPr>
            <w:tcW w:w="2904" w:type="dxa"/>
            <w:tcBorders>
              <w:top w:val="single" w:color="auto" w:sz="4" w:space="0"/>
              <w:left w:val="single" w:color="auto" w:sz="4" w:space="0"/>
              <w:bottom w:val="single" w:color="auto" w:sz="4" w:space="0"/>
              <w:right w:val="single" w:color="auto" w:sz="4" w:space="0"/>
            </w:tcBorders>
            <w:noWrap w:val="0"/>
            <w:vAlign w:val="center"/>
          </w:tcPr>
          <w:p w14:paraId="437A14BF">
            <w:pPr>
              <w:snapToGrid w:val="0"/>
              <w:spacing w:before="120" w:beforeLines="50"/>
              <w:jc w:val="center"/>
              <w:rPr>
                <w:rFonts w:hint="eastAsia" w:ascii="仿宋_GB2312" w:hAnsi="宋体" w:eastAsia="仿宋_GB2312"/>
                <w:color w:val="auto"/>
                <w:sz w:val="28"/>
                <w:szCs w:val="28"/>
              </w:rPr>
            </w:pPr>
          </w:p>
        </w:tc>
      </w:tr>
      <w:tr w14:paraId="7C3187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54" w:type="dxa"/>
            <w:gridSpan w:val="4"/>
            <w:tcBorders>
              <w:top w:val="single" w:color="auto" w:sz="4" w:space="0"/>
              <w:left w:val="single" w:color="auto" w:sz="4" w:space="0"/>
              <w:bottom w:val="single" w:color="auto" w:sz="4" w:space="0"/>
              <w:right w:val="single" w:color="auto" w:sz="4" w:space="0"/>
            </w:tcBorders>
            <w:noWrap w:val="0"/>
            <w:vAlign w:val="center"/>
          </w:tcPr>
          <w:p w14:paraId="6EC5CF9C">
            <w:pPr>
              <w:snapToGrid w:val="0"/>
              <w:spacing w:before="120" w:beforeLines="50"/>
              <w:jc w:val="left"/>
              <w:rPr>
                <w:rFonts w:hint="eastAsia" w:ascii="仿宋_GB2312" w:hAnsi="宋体" w:eastAsia="仿宋_GB2312"/>
                <w:color w:val="auto"/>
                <w:sz w:val="28"/>
                <w:szCs w:val="28"/>
              </w:rPr>
            </w:pPr>
            <w:r>
              <w:rPr>
                <w:rFonts w:hint="eastAsia" w:ascii="仿宋_GB2312" w:hAnsi="宋体" w:eastAsia="仿宋_GB2312"/>
                <w:b/>
                <w:bCs/>
                <w:color w:val="auto"/>
                <w:sz w:val="28"/>
                <w:szCs w:val="28"/>
              </w:rPr>
              <w:t>五、其他要求</w:t>
            </w:r>
          </w:p>
        </w:tc>
      </w:tr>
      <w:tr w14:paraId="426CE3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4" w:type="dxa"/>
            <w:tcBorders>
              <w:top w:val="single" w:color="auto" w:sz="4" w:space="0"/>
              <w:left w:val="single" w:color="auto" w:sz="4" w:space="0"/>
              <w:bottom w:val="single" w:color="auto" w:sz="4" w:space="0"/>
              <w:right w:val="single" w:color="auto" w:sz="4" w:space="0"/>
            </w:tcBorders>
            <w:noWrap w:val="0"/>
            <w:vAlign w:val="center"/>
          </w:tcPr>
          <w:p w14:paraId="5E95190F">
            <w:pPr>
              <w:snapToGrid w:val="0"/>
              <w:spacing w:before="120" w:beforeLines="50"/>
              <w:jc w:val="center"/>
              <w:rPr>
                <w:rFonts w:hint="eastAsia" w:ascii="仿宋_GB2312" w:hAnsi="宋体" w:eastAsia="仿宋_GB2312"/>
                <w:bCs/>
                <w:color w:val="auto"/>
                <w:sz w:val="28"/>
                <w:szCs w:val="28"/>
              </w:rPr>
            </w:pPr>
            <w:r>
              <w:rPr>
                <w:rFonts w:hint="eastAsia" w:ascii="仿宋_GB2312" w:hAnsi="仿宋_GB2312" w:eastAsia="仿宋_GB2312" w:cs="仿宋_GB2312"/>
                <w:color w:val="auto"/>
                <w:sz w:val="28"/>
                <w:szCs w:val="28"/>
              </w:rPr>
              <w:t>其他要求</w:t>
            </w:r>
          </w:p>
        </w:tc>
        <w:tc>
          <w:tcPr>
            <w:tcW w:w="1933" w:type="dxa"/>
            <w:tcBorders>
              <w:top w:val="single" w:color="auto" w:sz="4" w:space="0"/>
              <w:left w:val="single" w:color="auto" w:sz="4" w:space="0"/>
              <w:bottom w:val="single" w:color="auto" w:sz="4" w:space="0"/>
              <w:right w:val="single" w:color="auto" w:sz="4" w:space="0"/>
            </w:tcBorders>
            <w:noWrap w:val="0"/>
            <w:vAlign w:val="center"/>
          </w:tcPr>
          <w:p w14:paraId="05ECE53D">
            <w:pPr>
              <w:snapToGrid w:val="0"/>
              <w:spacing w:before="120" w:beforeLines="50"/>
              <w:jc w:val="center"/>
              <w:rPr>
                <w:rFonts w:hint="eastAsia" w:ascii="仿宋_GB2312" w:hAnsi="宋体" w:eastAsia="仿宋_GB2312"/>
                <w:color w:val="auto"/>
                <w:sz w:val="28"/>
                <w:szCs w:val="28"/>
              </w:rPr>
            </w:pPr>
          </w:p>
        </w:tc>
        <w:tc>
          <w:tcPr>
            <w:tcW w:w="1373" w:type="dxa"/>
            <w:tcBorders>
              <w:top w:val="single" w:color="auto" w:sz="4" w:space="0"/>
              <w:left w:val="single" w:color="auto" w:sz="4" w:space="0"/>
              <w:bottom w:val="single" w:color="auto" w:sz="4" w:space="0"/>
              <w:right w:val="single" w:color="auto" w:sz="4" w:space="0"/>
            </w:tcBorders>
            <w:noWrap w:val="0"/>
            <w:vAlign w:val="center"/>
          </w:tcPr>
          <w:p w14:paraId="374EB290">
            <w:pPr>
              <w:snapToGrid w:val="0"/>
              <w:spacing w:before="120" w:beforeLines="50"/>
              <w:jc w:val="center"/>
              <w:rPr>
                <w:rFonts w:hint="eastAsia" w:ascii="仿宋_GB2312" w:hAnsi="宋体" w:eastAsia="仿宋_GB2312"/>
                <w:color w:val="auto"/>
                <w:sz w:val="28"/>
                <w:szCs w:val="28"/>
              </w:rPr>
            </w:pPr>
          </w:p>
        </w:tc>
        <w:tc>
          <w:tcPr>
            <w:tcW w:w="2904" w:type="dxa"/>
            <w:tcBorders>
              <w:top w:val="single" w:color="auto" w:sz="4" w:space="0"/>
              <w:left w:val="single" w:color="auto" w:sz="4" w:space="0"/>
              <w:bottom w:val="single" w:color="auto" w:sz="4" w:space="0"/>
              <w:right w:val="single" w:color="auto" w:sz="4" w:space="0"/>
            </w:tcBorders>
            <w:noWrap w:val="0"/>
            <w:vAlign w:val="center"/>
          </w:tcPr>
          <w:p w14:paraId="11BE829E">
            <w:pPr>
              <w:snapToGrid w:val="0"/>
              <w:spacing w:before="120" w:beforeLines="50"/>
              <w:jc w:val="center"/>
              <w:rPr>
                <w:rFonts w:hint="eastAsia" w:ascii="仿宋_GB2312" w:hAnsi="宋体" w:eastAsia="仿宋_GB2312"/>
                <w:color w:val="auto"/>
                <w:sz w:val="28"/>
                <w:szCs w:val="28"/>
              </w:rPr>
            </w:pPr>
          </w:p>
        </w:tc>
      </w:tr>
    </w:tbl>
    <w:p w14:paraId="1FF9BD36">
      <w:pPr>
        <w:pStyle w:val="27"/>
        <w:spacing w:line="360" w:lineRule="exact"/>
        <w:ind w:firstLine="562" w:firstLineChars="200"/>
        <w:rPr>
          <w:rFonts w:hint="eastAsia" w:ascii="Times New Roman" w:hAnsi="Times New Roman" w:eastAsia="仿宋_GB2312"/>
          <w:color w:val="auto"/>
          <w:sz w:val="28"/>
          <w:szCs w:val="28"/>
          <w:lang w:eastAsia="zh-CN"/>
        </w:rPr>
      </w:pPr>
      <w:bookmarkStart w:id="201" w:name="_Hlk93570789"/>
      <w:bookmarkStart w:id="202" w:name="_Hlk93570876"/>
      <w:r>
        <w:rPr>
          <w:rFonts w:hint="eastAsia" w:ascii="仿宋_GB2312" w:hAnsi="宋体" w:eastAsia="仿宋_GB2312"/>
          <w:b/>
          <w:bCs/>
          <w:color w:val="auto"/>
          <w:kern w:val="0"/>
          <w:sz w:val="28"/>
          <w:szCs w:val="28"/>
        </w:rPr>
        <w:t>注：1.</w:t>
      </w:r>
      <w:r>
        <w:rPr>
          <w:rFonts w:hint="eastAsia" w:ascii="仿宋_GB2312" w:eastAsia="仿宋_GB2312"/>
          <w:b/>
          <w:color w:val="auto"/>
          <w:sz w:val="28"/>
          <w:szCs w:val="28"/>
        </w:rPr>
        <w:t>此项材料必须</w:t>
      </w:r>
      <w:r>
        <w:rPr>
          <w:rFonts w:hint="eastAsia" w:ascii="仿宋_GB2312" w:hAnsi="宋体" w:eastAsia="仿宋_GB2312"/>
          <w:b/>
          <w:bCs/>
          <w:color w:val="auto"/>
          <w:sz w:val="28"/>
          <w:szCs w:val="28"/>
        </w:rPr>
        <w:t>以PDF格式上传</w:t>
      </w:r>
      <w:r>
        <w:rPr>
          <w:rFonts w:hint="eastAsia" w:ascii="仿宋_GB2312" w:hAnsi="宋体" w:eastAsia="仿宋_GB2312"/>
          <w:b/>
          <w:bCs/>
          <w:color w:val="auto"/>
          <w:sz w:val="28"/>
          <w:szCs w:val="28"/>
          <w:lang w:eastAsia="zh-CN"/>
        </w:rPr>
        <w:t>；</w:t>
      </w:r>
    </w:p>
    <w:bookmarkEnd w:id="201"/>
    <w:p w14:paraId="3C793C2E">
      <w:pPr>
        <w:ind w:firstLine="1124" w:firstLineChars="400"/>
        <w:rPr>
          <w:rFonts w:ascii="仿宋_GB2312" w:eastAsia="仿宋_GB2312"/>
          <w:b/>
          <w:color w:val="auto"/>
          <w:sz w:val="28"/>
          <w:szCs w:val="28"/>
        </w:rPr>
      </w:pPr>
      <w:bookmarkStart w:id="203" w:name="_Hlk93570803"/>
      <w:r>
        <w:rPr>
          <w:rFonts w:hint="eastAsia" w:ascii="仿宋_GB2312" w:hAnsi="宋体" w:eastAsia="仿宋_GB2312"/>
          <w:b/>
          <w:bCs/>
          <w:color w:val="auto"/>
          <w:kern w:val="0"/>
          <w:sz w:val="28"/>
          <w:szCs w:val="28"/>
        </w:rPr>
        <w:t>2.</w:t>
      </w:r>
      <w:r>
        <w:rPr>
          <w:rFonts w:hint="eastAsia" w:ascii="仿宋_GB2312" w:eastAsia="仿宋_GB2312"/>
          <w:b/>
          <w:color w:val="auto"/>
          <w:sz w:val="28"/>
          <w:szCs w:val="28"/>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1EE4C8EF">
      <w:pPr>
        <w:widowControl/>
        <w:spacing w:line="300" w:lineRule="exact"/>
        <w:ind w:firstLine="1124" w:firstLineChars="400"/>
        <w:rPr>
          <w:rFonts w:ascii="仿宋_GB2312" w:eastAsia="仿宋_GB2312"/>
          <w:color w:val="auto"/>
          <w:sz w:val="28"/>
          <w:szCs w:val="28"/>
        </w:rPr>
      </w:pPr>
      <w:r>
        <w:rPr>
          <w:rFonts w:hint="eastAsia" w:ascii="仿宋_GB2312" w:hAnsi="宋体" w:eastAsia="仿宋_GB2312"/>
          <w:b/>
          <w:bCs/>
          <w:color w:val="auto"/>
          <w:kern w:val="0"/>
          <w:sz w:val="28"/>
          <w:szCs w:val="28"/>
        </w:rPr>
        <w:t>3.投标人就标记“★”符号的实质性响应内容发生负偏离一项以上的，视为投标无效。</w:t>
      </w:r>
      <w:r>
        <w:rPr>
          <w:rFonts w:hint="eastAsia" w:ascii="仿宋_GB2312" w:eastAsia="仿宋_GB2312"/>
          <w:color w:val="auto"/>
          <w:sz w:val="28"/>
          <w:szCs w:val="28"/>
        </w:rPr>
        <w:t xml:space="preserve">  </w:t>
      </w:r>
      <w:bookmarkEnd w:id="203"/>
      <w:r>
        <w:rPr>
          <w:rFonts w:hint="eastAsia" w:ascii="仿宋_GB2312" w:eastAsia="仿宋_GB2312"/>
          <w:color w:val="auto"/>
          <w:sz w:val="28"/>
          <w:szCs w:val="28"/>
        </w:rPr>
        <w:t xml:space="preserve">              </w:t>
      </w:r>
    </w:p>
    <w:p w14:paraId="77A481C2">
      <w:pPr>
        <w:spacing w:line="300" w:lineRule="exact"/>
        <w:jc w:val="left"/>
        <w:rPr>
          <w:rFonts w:hint="eastAsia" w:ascii="仿宋_GB2312" w:eastAsia="仿宋_GB2312"/>
          <w:color w:val="auto"/>
          <w:sz w:val="28"/>
          <w:szCs w:val="28"/>
        </w:rPr>
      </w:pPr>
    </w:p>
    <w:p w14:paraId="7DF824DB">
      <w:pPr>
        <w:spacing w:line="300" w:lineRule="exact"/>
        <w:jc w:val="center"/>
        <w:rPr>
          <w:rFonts w:ascii="仿宋_GB2312" w:eastAsia="仿宋_GB2312"/>
          <w:color w:val="auto"/>
          <w:sz w:val="28"/>
          <w:szCs w:val="28"/>
        </w:rPr>
      </w:pP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法定代表人或委托代理人</w:t>
      </w:r>
      <w:r>
        <w:rPr>
          <w:rFonts w:hint="eastAsia" w:ascii="仿宋_GB2312" w:eastAsia="仿宋_GB2312"/>
          <w:b/>
          <w:bCs/>
          <w:color w:val="auto"/>
          <w:sz w:val="28"/>
          <w:szCs w:val="28"/>
        </w:rPr>
        <w:t>（签字）：</w:t>
      </w:r>
      <w:r>
        <w:rPr>
          <w:rFonts w:hint="eastAsia" w:ascii="仿宋_GB2312" w:eastAsia="仿宋_GB2312"/>
          <w:color w:val="auto"/>
          <w:sz w:val="28"/>
          <w:szCs w:val="28"/>
          <w:u w:val="single"/>
        </w:rPr>
        <w:t xml:space="preserve">           </w:t>
      </w:r>
    </w:p>
    <w:p w14:paraId="2B4BAB1B">
      <w:pPr>
        <w:wordWrap w:val="0"/>
        <w:snapToGrid w:val="0"/>
        <w:spacing w:before="120" w:beforeLines="50" w:line="300" w:lineRule="exact"/>
        <w:jc w:val="right"/>
        <w:rPr>
          <w:rFonts w:hint="eastAsia" w:ascii="仿宋_GB2312" w:eastAsia="仿宋_GB2312"/>
          <w:color w:val="auto"/>
          <w:sz w:val="28"/>
          <w:szCs w:val="28"/>
          <w:u w:val="single"/>
        </w:rPr>
      </w:pPr>
      <w:r>
        <w:rPr>
          <w:rFonts w:hint="eastAsia" w:ascii="仿宋_GB2312" w:eastAsia="仿宋_GB2312"/>
          <w:color w:val="auto"/>
          <w:sz w:val="28"/>
          <w:szCs w:val="28"/>
        </w:rPr>
        <w:t xml:space="preserve"> 投标人</w:t>
      </w:r>
      <w:r>
        <w:rPr>
          <w:rFonts w:hint="eastAsia" w:ascii="仿宋_GB2312" w:eastAsia="仿宋_GB2312"/>
          <w:b/>
          <w:bCs/>
          <w:color w:val="auto"/>
          <w:sz w:val="28"/>
          <w:szCs w:val="28"/>
        </w:rPr>
        <w:t>（CA电子签章）</w:t>
      </w:r>
      <w:r>
        <w:rPr>
          <w:rFonts w:hint="eastAsia" w:ascii="仿宋_GB2312" w:eastAsia="仿宋_GB2312"/>
          <w:color w:val="auto"/>
          <w:sz w:val="28"/>
          <w:szCs w:val="28"/>
        </w:rPr>
        <w:t>：</w:t>
      </w:r>
      <w:r>
        <w:rPr>
          <w:rFonts w:hint="eastAsia" w:ascii="仿宋_GB2312" w:eastAsia="仿宋_GB2312"/>
          <w:color w:val="auto"/>
          <w:sz w:val="28"/>
          <w:szCs w:val="28"/>
          <w:u w:val="single"/>
        </w:rPr>
        <w:t xml:space="preserve">           </w:t>
      </w:r>
      <w:bookmarkEnd w:id="202"/>
    </w:p>
    <w:p w14:paraId="453C93C9">
      <w:pPr>
        <w:wordWrap w:val="0"/>
        <w:snapToGrid w:val="0"/>
        <w:spacing w:before="120" w:beforeLines="50" w:line="300" w:lineRule="exact"/>
        <w:jc w:val="right"/>
        <w:rPr>
          <w:rFonts w:hint="eastAsia" w:ascii="仿宋_GB2312" w:eastAsia="仿宋_GB2312"/>
          <w:color w:val="auto"/>
        </w:rPr>
      </w:pPr>
      <w:r>
        <w:rPr>
          <w:rFonts w:hint="eastAsia" w:ascii="仿宋_GB2312" w:eastAsia="仿宋_GB2312"/>
          <w:color w:val="auto"/>
          <w:sz w:val="28"/>
          <w:szCs w:val="28"/>
          <w:u w:val="none"/>
          <w:lang w:eastAsia="zh-CN"/>
        </w:rPr>
        <w:t>日</w:t>
      </w:r>
      <w:r>
        <w:rPr>
          <w:rFonts w:hint="eastAsia" w:ascii="仿宋_GB2312" w:eastAsia="仿宋_GB2312"/>
          <w:color w:val="auto"/>
          <w:sz w:val="28"/>
          <w:szCs w:val="28"/>
        </w:rPr>
        <w:t>期：   年</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 月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日</w:t>
      </w:r>
    </w:p>
    <w:p w14:paraId="787008B1">
      <w:pPr>
        <w:pStyle w:val="27"/>
        <w:spacing w:line="240" w:lineRule="atLeast"/>
        <w:jc w:val="right"/>
        <w:rPr>
          <w:rFonts w:ascii="仿宋_GB2312" w:eastAsia="仿宋_GB2312"/>
          <w:color w:val="auto"/>
        </w:rPr>
        <w:sectPr>
          <w:pgSz w:w="11906" w:h="16838"/>
          <w:pgMar w:top="1440" w:right="1440" w:bottom="1440" w:left="1440" w:header="851" w:footer="992" w:gutter="0"/>
          <w:cols w:space="720" w:num="1"/>
          <w:docGrid w:linePitch="312" w:charSpace="0"/>
        </w:sectPr>
      </w:pPr>
    </w:p>
    <w:p w14:paraId="31D9B52F">
      <w:pPr>
        <w:pStyle w:val="866"/>
        <w:rPr>
          <w:rFonts w:hint="eastAsia" w:ascii="仿宋_GB2312" w:eastAsia="仿宋_GB2312"/>
          <w:b/>
          <w:bCs/>
          <w:color w:val="auto"/>
        </w:rPr>
      </w:pPr>
      <w:r>
        <w:rPr>
          <w:rFonts w:hint="eastAsia" w:ascii="仿宋_GB2312" w:eastAsia="仿宋_GB2312"/>
          <w:b/>
          <w:bCs/>
          <w:color w:val="auto"/>
        </w:rPr>
        <w:t>（4）项目实施方案格式:</w:t>
      </w:r>
    </w:p>
    <w:p w14:paraId="4B92373D">
      <w:pPr>
        <w:pStyle w:val="866"/>
        <w:jc w:val="center"/>
        <w:rPr>
          <w:rFonts w:hint="eastAsia" w:ascii="仿宋_GB2312" w:eastAsia="仿宋_GB2312"/>
          <w:color w:val="auto"/>
        </w:rPr>
      </w:pPr>
      <w:r>
        <w:rPr>
          <w:rFonts w:hint="eastAsia" w:ascii="仿宋_GB2312" w:eastAsia="仿宋_GB2312"/>
          <w:color w:val="auto"/>
        </w:rPr>
        <w:t> </w:t>
      </w:r>
    </w:p>
    <w:p w14:paraId="08A660D0">
      <w:pPr>
        <w:pStyle w:val="866"/>
        <w:jc w:val="center"/>
        <w:rPr>
          <w:rFonts w:hint="eastAsia" w:ascii="仿宋_GB2312" w:eastAsia="仿宋_GB2312"/>
          <w:color w:val="auto"/>
          <w:sz w:val="36"/>
          <w:szCs w:val="36"/>
        </w:rPr>
      </w:pPr>
      <w:bookmarkStart w:id="204" w:name="_Toc19742_WPSOffice_Level1"/>
      <w:bookmarkStart w:id="205" w:name="_Toc4481_WPSOffice_Level1"/>
      <w:bookmarkStart w:id="206" w:name="_Toc6020_WPSOffice_Level1"/>
      <w:bookmarkStart w:id="207" w:name="_Toc28735_WPSOffice_Level1"/>
      <w:bookmarkStart w:id="208" w:name="_Toc13889_WPSOffice_Level1"/>
      <w:r>
        <w:rPr>
          <w:rFonts w:hint="eastAsia" w:ascii="仿宋_GB2312" w:eastAsia="仿宋_GB2312"/>
          <w:b/>
          <w:bCs/>
          <w:color w:val="auto"/>
          <w:sz w:val="36"/>
          <w:szCs w:val="36"/>
        </w:rPr>
        <w:t>项目实施方案</w:t>
      </w:r>
      <w:bookmarkEnd w:id="204"/>
      <w:bookmarkEnd w:id="205"/>
      <w:bookmarkEnd w:id="206"/>
      <w:bookmarkEnd w:id="207"/>
      <w:bookmarkEnd w:id="208"/>
    </w:p>
    <w:p w14:paraId="6D752165">
      <w:pPr>
        <w:pStyle w:val="866"/>
        <w:jc w:val="center"/>
        <w:rPr>
          <w:rFonts w:hint="eastAsia" w:ascii="仿宋_GB2312" w:eastAsia="仿宋_GB2312"/>
          <w:color w:val="auto"/>
        </w:rPr>
      </w:pPr>
      <w:r>
        <w:rPr>
          <w:rFonts w:hint="eastAsia" w:ascii="仿宋_GB2312" w:eastAsia="仿宋_GB2312"/>
          <w:color w:val="auto"/>
        </w:rPr>
        <w:t> </w:t>
      </w:r>
    </w:p>
    <w:p w14:paraId="71AF060D">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由投标人按第二章《采购需求》要求，自行编写本项目的</w:t>
      </w:r>
      <w:r>
        <w:rPr>
          <w:rFonts w:hint="eastAsia" w:ascii="仿宋_GB2312" w:eastAsia="仿宋_GB2312"/>
          <w:b/>
          <w:bCs/>
          <w:color w:val="auto"/>
          <w:sz w:val="28"/>
          <w:szCs w:val="28"/>
        </w:rPr>
        <w:t>项目实施方案</w:t>
      </w:r>
      <w:r>
        <w:rPr>
          <w:rFonts w:hint="eastAsia" w:ascii="仿宋_GB2312" w:eastAsia="仿宋_GB2312"/>
          <w:color w:val="auto"/>
          <w:sz w:val="28"/>
          <w:szCs w:val="28"/>
        </w:rPr>
        <w:t>。</w:t>
      </w:r>
    </w:p>
    <w:p w14:paraId="2D854BF7">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所列内容作为构成合同不可分割的部分，必须真实、诚信。</w:t>
      </w:r>
    </w:p>
    <w:p w14:paraId="3CAAEF5B">
      <w:pPr>
        <w:pStyle w:val="866"/>
        <w:spacing w:line="405" w:lineRule="atLeast"/>
        <w:rPr>
          <w:rFonts w:hint="eastAsia" w:ascii="仿宋_GB2312" w:eastAsia="仿宋_GB2312"/>
          <w:color w:val="auto"/>
          <w:sz w:val="28"/>
          <w:szCs w:val="28"/>
        </w:rPr>
      </w:pPr>
      <w:r>
        <w:rPr>
          <w:rFonts w:hint="eastAsia" w:ascii="仿宋_GB2312" w:eastAsia="仿宋_GB2312"/>
          <w:color w:val="auto"/>
          <w:sz w:val="28"/>
          <w:szCs w:val="28"/>
        </w:rPr>
        <w:t> </w:t>
      </w:r>
    </w:p>
    <w:p w14:paraId="0843272F">
      <w:pPr>
        <w:pStyle w:val="866"/>
        <w:jc w:val="right"/>
        <w:rPr>
          <w:rFonts w:hint="eastAsia" w:ascii="仿宋_GB2312" w:eastAsia="仿宋_GB2312"/>
          <w:color w:val="auto"/>
          <w:sz w:val="28"/>
          <w:szCs w:val="28"/>
        </w:rPr>
      </w:pPr>
      <w:r>
        <w:rPr>
          <w:rFonts w:hint="eastAsia" w:ascii="仿宋_GB2312" w:eastAsia="仿宋_GB2312"/>
          <w:color w:val="auto"/>
          <w:sz w:val="28"/>
          <w:szCs w:val="28"/>
        </w:rPr>
        <w:t>                                 </w:t>
      </w:r>
    </w:p>
    <w:p w14:paraId="2BEECC8F">
      <w:pPr>
        <w:pStyle w:val="866"/>
        <w:jc w:val="right"/>
        <w:rPr>
          <w:rFonts w:hint="eastAsia" w:ascii="仿宋_GB2312" w:eastAsia="仿宋_GB2312"/>
          <w:color w:val="auto"/>
          <w:sz w:val="28"/>
          <w:szCs w:val="28"/>
        </w:rPr>
      </w:pPr>
      <w:r>
        <w:rPr>
          <w:rFonts w:hint="eastAsia" w:ascii="仿宋_GB2312" w:eastAsia="仿宋_GB2312"/>
          <w:color w:val="auto"/>
          <w:sz w:val="28"/>
          <w:szCs w:val="28"/>
        </w:rPr>
        <w:t> 投标人（</w:t>
      </w:r>
      <w:r>
        <w:rPr>
          <w:rFonts w:hint="eastAsia" w:ascii="仿宋_GB2312" w:eastAsia="仿宋_GB2312"/>
          <w:b/>
          <w:bCs/>
          <w:color w:val="auto"/>
          <w:sz w:val="28"/>
          <w:szCs w:val="28"/>
        </w:rPr>
        <w:t>CA电子签章</w:t>
      </w:r>
      <w:r>
        <w:rPr>
          <w:rFonts w:hint="eastAsia" w:ascii="仿宋_GB2312" w:eastAsia="仿宋_GB2312"/>
          <w:color w:val="auto"/>
          <w:sz w:val="28"/>
          <w:szCs w:val="28"/>
        </w:rPr>
        <w:t>）：</w:t>
      </w:r>
      <w:r>
        <w:rPr>
          <w:rFonts w:hint="eastAsia" w:ascii="仿宋_GB2312" w:eastAsia="仿宋_GB2312"/>
          <w:color w:val="auto"/>
          <w:sz w:val="28"/>
          <w:szCs w:val="28"/>
          <w:u w:val="single"/>
        </w:rPr>
        <w:t>        </w:t>
      </w:r>
    </w:p>
    <w:p w14:paraId="37E67FBB">
      <w:pPr>
        <w:pStyle w:val="866"/>
        <w:jc w:val="right"/>
        <w:rPr>
          <w:rFonts w:hint="eastAsia" w:ascii="仿宋_GB2312" w:eastAsia="仿宋_GB2312"/>
          <w:color w:val="auto"/>
          <w:sz w:val="28"/>
          <w:szCs w:val="28"/>
        </w:rPr>
      </w:pPr>
      <w:r>
        <w:rPr>
          <w:rFonts w:hint="eastAsia" w:ascii="仿宋_GB2312" w:eastAsia="仿宋_GB2312"/>
          <w:color w:val="auto"/>
          <w:sz w:val="28"/>
          <w:szCs w:val="28"/>
        </w:rPr>
        <w:t>日期：   年 月 日</w:t>
      </w:r>
    </w:p>
    <w:p w14:paraId="6F3A7A82">
      <w:pPr>
        <w:pStyle w:val="866"/>
        <w:spacing w:line="405" w:lineRule="atLeast"/>
        <w:rPr>
          <w:rFonts w:hint="eastAsia" w:ascii="仿宋_GB2312" w:eastAsia="仿宋_GB2312"/>
          <w:b/>
          <w:bCs/>
          <w:color w:val="auto"/>
          <w:sz w:val="28"/>
          <w:szCs w:val="28"/>
        </w:rPr>
      </w:pPr>
    </w:p>
    <w:p w14:paraId="7747CA54">
      <w:pPr>
        <w:pStyle w:val="866"/>
        <w:spacing w:line="405" w:lineRule="atLeast"/>
        <w:rPr>
          <w:rFonts w:hint="eastAsia" w:ascii="仿宋_GB2312" w:eastAsia="仿宋_GB2312"/>
          <w:color w:val="auto"/>
          <w:sz w:val="28"/>
          <w:szCs w:val="28"/>
        </w:rPr>
      </w:pPr>
      <w:r>
        <w:rPr>
          <w:rFonts w:hint="eastAsia" w:ascii="仿宋_GB2312" w:eastAsia="仿宋_GB2312"/>
          <w:b/>
          <w:bCs/>
          <w:color w:val="auto"/>
          <w:sz w:val="28"/>
          <w:szCs w:val="28"/>
        </w:rPr>
        <w:t>注：此项材料如有请以PDF格式上传。</w:t>
      </w:r>
    </w:p>
    <w:p w14:paraId="18DC445C">
      <w:pPr>
        <w:pStyle w:val="866"/>
        <w:spacing w:line="405" w:lineRule="atLeast"/>
        <w:rPr>
          <w:rFonts w:hint="eastAsia" w:ascii="仿宋_GB2312" w:eastAsia="仿宋_GB2312"/>
          <w:b/>
          <w:bCs/>
          <w:color w:val="auto"/>
        </w:rPr>
      </w:pPr>
      <w:r>
        <w:rPr>
          <w:rFonts w:hint="eastAsia" w:ascii="仿宋_GB2312" w:eastAsia="仿宋_GB2312"/>
          <w:color w:val="auto"/>
        </w:rPr>
        <w:br w:type="page"/>
      </w:r>
      <w:r>
        <w:rPr>
          <w:rFonts w:hint="eastAsia" w:ascii="仿宋_GB2312" w:eastAsia="仿宋_GB2312"/>
          <w:b/>
          <w:bCs/>
          <w:color w:val="auto"/>
        </w:rPr>
        <w:t>（5）拟投入团队方案格式：</w:t>
      </w:r>
    </w:p>
    <w:p w14:paraId="4A57305F">
      <w:pPr>
        <w:pStyle w:val="866"/>
        <w:jc w:val="center"/>
        <w:rPr>
          <w:rFonts w:hint="eastAsia" w:ascii="仿宋_GB2312" w:eastAsia="仿宋_GB2312"/>
          <w:color w:val="auto"/>
        </w:rPr>
      </w:pPr>
      <w:r>
        <w:rPr>
          <w:rFonts w:hint="eastAsia" w:ascii="仿宋_GB2312" w:eastAsia="仿宋_GB2312"/>
          <w:color w:val="auto"/>
        </w:rPr>
        <w:t> </w:t>
      </w:r>
    </w:p>
    <w:p w14:paraId="37F9D6BF">
      <w:pPr>
        <w:pStyle w:val="866"/>
        <w:jc w:val="center"/>
        <w:rPr>
          <w:rFonts w:hint="eastAsia" w:ascii="仿宋_GB2312" w:eastAsia="仿宋_GB2312"/>
          <w:color w:val="auto"/>
          <w:sz w:val="36"/>
          <w:szCs w:val="36"/>
        </w:rPr>
      </w:pPr>
      <w:bookmarkStart w:id="209" w:name="_Toc245_WPSOffice_Level1"/>
      <w:bookmarkStart w:id="210" w:name="_Toc20365_WPSOffice_Level1"/>
      <w:bookmarkStart w:id="211" w:name="_Toc1926_WPSOffice_Level1"/>
      <w:bookmarkStart w:id="212" w:name="_Toc28572_WPSOffice_Level1"/>
      <w:bookmarkStart w:id="213" w:name="_Toc11343_WPSOffice_Level1"/>
      <w:r>
        <w:rPr>
          <w:rFonts w:hint="eastAsia" w:ascii="仿宋_GB2312" w:eastAsia="仿宋_GB2312"/>
          <w:b/>
          <w:bCs/>
          <w:color w:val="auto"/>
          <w:sz w:val="36"/>
          <w:szCs w:val="36"/>
        </w:rPr>
        <w:t>拟投入团队方案</w:t>
      </w:r>
      <w:bookmarkEnd w:id="209"/>
      <w:bookmarkEnd w:id="210"/>
      <w:bookmarkEnd w:id="211"/>
      <w:bookmarkEnd w:id="212"/>
      <w:bookmarkEnd w:id="213"/>
    </w:p>
    <w:p w14:paraId="3D451DCC">
      <w:pPr>
        <w:pStyle w:val="866"/>
        <w:spacing w:line="405" w:lineRule="atLeast"/>
        <w:rPr>
          <w:rFonts w:hint="eastAsia" w:ascii="仿宋_GB2312" w:eastAsia="仿宋_GB2312"/>
          <w:color w:val="auto"/>
        </w:rPr>
      </w:pPr>
      <w:r>
        <w:rPr>
          <w:rFonts w:hint="eastAsia" w:ascii="仿宋_GB2312" w:eastAsia="仿宋_GB2312"/>
          <w:color w:val="auto"/>
        </w:rPr>
        <w:t> </w:t>
      </w:r>
    </w:p>
    <w:p w14:paraId="009F5FE6">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由投标人按第二章《采购需求》内容自行编写本项目的</w:t>
      </w:r>
      <w:r>
        <w:rPr>
          <w:rFonts w:hint="eastAsia" w:ascii="仿宋_GB2312" w:eastAsia="仿宋_GB2312"/>
          <w:b/>
          <w:bCs/>
          <w:color w:val="auto"/>
          <w:sz w:val="28"/>
          <w:szCs w:val="28"/>
        </w:rPr>
        <w:t>拟投入团队方案</w:t>
      </w:r>
      <w:r>
        <w:rPr>
          <w:rFonts w:hint="eastAsia" w:ascii="仿宋_GB2312" w:eastAsia="仿宋_GB2312"/>
          <w:b/>
          <w:bCs/>
          <w:color w:val="auto"/>
          <w:sz w:val="28"/>
          <w:szCs w:val="28"/>
          <w:lang w:eastAsia="zh-CN"/>
        </w:rPr>
        <w:t>，本项目配备的团队人员名单提供团队成员的学历证明材料及教育行业服务经验和技术能力的证明材料（如后期剪辑制作能力证书、视频制作能力相关证书等</w:t>
      </w:r>
      <w:r>
        <w:rPr>
          <w:rFonts w:hint="eastAsia" w:ascii="仿宋_GB2312" w:eastAsia="仿宋_GB2312"/>
          <w:b/>
          <w:bCs/>
          <w:color w:val="auto"/>
          <w:sz w:val="28"/>
          <w:szCs w:val="28"/>
        </w:rPr>
        <w:t>。</w:t>
      </w:r>
    </w:p>
    <w:p w14:paraId="7D9C62BE">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textAlignment w:val="auto"/>
        <w:rPr>
          <w:rFonts w:hint="eastAsia" w:ascii="仿宋_GB2312" w:eastAsia="仿宋_GB2312"/>
          <w:color w:val="auto"/>
          <w:sz w:val="28"/>
          <w:szCs w:val="28"/>
        </w:rPr>
      </w:pP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所列内容作为构成合同不可分割的部分，必须真实、诚信。</w:t>
      </w:r>
    </w:p>
    <w:p w14:paraId="380534D7">
      <w:pPr>
        <w:pStyle w:val="866"/>
        <w:jc w:val="right"/>
        <w:rPr>
          <w:rFonts w:hint="eastAsia" w:ascii="仿宋_GB2312" w:eastAsia="仿宋_GB2312"/>
          <w:color w:val="auto"/>
          <w:sz w:val="28"/>
          <w:szCs w:val="28"/>
        </w:rPr>
      </w:pPr>
      <w:r>
        <w:rPr>
          <w:rFonts w:hint="eastAsia" w:ascii="仿宋_GB2312" w:eastAsia="仿宋_GB2312"/>
          <w:color w:val="auto"/>
          <w:sz w:val="28"/>
          <w:szCs w:val="28"/>
        </w:rPr>
        <w:t xml:space="preserve">                               </w:t>
      </w:r>
    </w:p>
    <w:p w14:paraId="42694DEC">
      <w:pPr>
        <w:pStyle w:val="866"/>
        <w:jc w:val="right"/>
        <w:rPr>
          <w:rFonts w:hint="eastAsia" w:ascii="仿宋_GB2312" w:eastAsia="仿宋_GB2312"/>
          <w:color w:val="auto"/>
          <w:sz w:val="28"/>
          <w:szCs w:val="28"/>
        </w:rPr>
      </w:pPr>
      <w:r>
        <w:rPr>
          <w:rFonts w:hint="eastAsia" w:ascii="仿宋_GB2312" w:eastAsia="仿宋_GB2312"/>
          <w:color w:val="auto"/>
          <w:sz w:val="28"/>
          <w:szCs w:val="28"/>
        </w:rPr>
        <w:t>投标人（</w:t>
      </w:r>
      <w:r>
        <w:rPr>
          <w:rFonts w:hint="eastAsia" w:ascii="仿宋_GB2312" w:eastAsia="仿宋_GB2312"/>
          <w:b/>
          <w:bCs/>
          <w:color w:val="auto"/>
          <w:sz w:val="28"/>
          <w:szCs w:val="28"/>
        </w:rPr>
        <w:t>CA电子签章</w:t>
      </w:r>
      <w:r>
        <w:rPr>
          <w:rFonts w:hint="eastAsia" w:ascii="仿宋_GB2312" w:eastAsia="仿宋_GB2312"/>
          <w:color w:val="auto"/>
          <w:sz w:val="28"/>
          <w:szCs w:val="28"/>
        </w:rPr>
        <w:t>）：</w:t>
      </w:r>
      <w:r>
        <w:rPr>
          <w:rFonts w:hint="eastAsia" w:ascii="仿宋_GB2312" w:eastAsia="仿宋_GB2312"/>
          <w:color w:val="auto"/>
          <w:sz w:val="28"/>
          <w:szCs w:val="28"/>
          <w:u w:val="single"/>
        </w:rPr>
        <w:t>        </w:t>
      </w:r>
    </w:p>
    <w:p w14:paraId="4FD4EA7E">
      <w:pPr>
        <w:pStyle w:val="866"/>
        <w:jc w:val="right"/>
        <w:rPr>
          <w:rFonts w:hint="eastAsia" w:ascii="仿宋_GB2312" w:eastAsia="仿宋_GB2312"/>
          <w:color w:val="auto"/>
          <w:sz w:val="28"/>
          <w:szCs w:val="28"/>
        </w:rPr>
      </w:pPr>
      <w:r>
        <w:rPr>
          <w:rFonts w:hint="eastAsia" w:ascii="仿宋_GB2312" w:eastAsia="仿宋_GB2312"/>
          <w:color w:val="auto"/>
          <w:sz w:val="28"/>
          <w:szCs w:val="28"/>
        </w:rPr>
        <w:t>日期：   年 月 日</w:t>
      </w:r>
    </w:p>
    <w:p w14:paraId="06A3DBA9">
      <w:pPr>
        <w:pStyle w:val="866"/>
        <w:spacing w:line="405" w:lineRule="atLeast"/>
        <w:rPr>
          <w:rFonts w:hint="eastAsia" w:ascii="仿宋_GB2312" w:eastAsia="仿宋_GB2312"/>
          <w:color w:val="auto"/>
          <w:sz w:val="28"/>
          <w:szCs w:val="28"/>
        </w:rPr>
      </w:pPr>
      <w:r>
        <w:rPr>
          <w:rFonts w:hint="eastAsia" w:ascii="仿宋_GB2312" w:eastAsia="仿宋_GB2312"/>
          <w:b/>
          <w:bCs/>
          <w:color w:val="auto"/>
          <w:sz w:val="28"/>
          <w:szCs w:val="28"/>
        </w:rPr>
        <w:t>注：此项材料如有请以PDF格式上传。</w:t>
      </w:r>
    </w:p>
    <w:p w14:paraId="7622E333">
      <w:pPr>
        <w:pStyle w:val="866"/>
        <w:rPr>
          <w:rFonts w:hint="eastAsia" w:ascii="仿宋_GB2312" w:eastAsia="仿宋_GB2312"/>
          <w:b/>
          <w:bCs/>
          <w:color w:val="auto"/>
        </w:rPr>
      </w:pPr>
    </w:p>
    <w:p w14:paraId="759BEF18">
      <w:pPr>
        <w:pStyle w:val="866"/>
        <w:rPr>
          <w:rFonts w:hint="eastAsia" w:ascii="仿宋_GB2312" w:eastAsia="仿宋_GB2312"/>
          <w:b/>
          <w:bCs/>
          <w:color w:val="auto"/>
        </w:rPr>
      </w:pPr>
    </w:p>
    <w:p w14:paraId="747611DF">
      <w:pPr>
        <w:pStyle w:val="866"/>
        <w:rPr>
          <w:rFonts w:hint="eastAsia" w:ascii="仿宋_GB2312" w:eastAsia="仿宋_GB2312"/>
          <w:b/>
          <w:bCs/>
          <w:color w:val="auto"/>
        </w:rPr>
      </w:pPr>
    </w:p>
    <w:p w14:paraId="166A1C7E">
      <w:pPr>
        <w:pStyle w:val="866"/>
        <w:rPr>
          <w:rFonts w:hint="eastAsia" w:ascii="仿宋_GB2312" w:eastAsia="仿宋_GB2312"/>
          <w:b/>
          <w:bCs/>
          <w:color w:val="auto"/>
        </w:rPr>
      </w:pPr>
    </w:p>
    <w:p w14:paraId="0A31E876">
      <w:pPr>
        <w:pStyle w:val="866"/>
        <w:rPr>
          <w:rFonts w:hint="eastAsia" w:ascii="仿宋_GB2312" w:eastAsia="仿宋_GB2312"/>
          <w:b/>
          <w:bCs/>
          <w:color w:val="auto"/>
        </w:rPr>
      </w:pPr>
    </w:p>
    <w:p w14:paraId="5669AE52">
      <w:pPr>
        <w:pStyle w:val="866"/>
        <w:rPr>
          <w:rFonts w:hint="eastAsia" w:ascii="仿宋_GB2312" w:eastAsia="仿宋_GB2312"/>
          <w:b/>
          <w:bCs/>
          <w:color w:val="auto"/>
        </w:rPr>
      </w:pPr>
    </w:p>
    <w:p w14:paraId="7038FDFC">
      <w:pPr>
        <w:pStyle w:val="866"/>
        <w:rPr>
          <w:rFonts w:hint="eastAsia" w:ascii="仿宋_GB2312" w:eastAsia="仿宋_GB2312"/>
          <w:b/>
          <w:bCs/>
          <w:color w:val="auto"/>
        </w:rPr>
      </w:pPr>
    </w:p>
    <w:p w14:paraId="10CCA20D">
      <w:pPr>
        <w:pStyle w:val="866"/>
        <w:rPr>
          <w:rFonts w:hint="eastAsia" w:ascii="仿宋_GB2312" w:eastAsia="仿宋_GB2312"/>
          <w:b/>
          <w:bCs/>
          <w:color w:val="auto"/>
        </w:rPr>
      </w:pPr>
    </w:p>
    <w:p w14:paraId="26A8FCE1">
      <w:pPr>
        <w:pStyle w:val="866"/>
        <w:rPr>
          <w:rFonts w:hint="eastAsia" w:ascii="仿宋_GB2312" w:eastAsia="仿宋_GB2312"/>
          <w:b/>
          <w:bCs/>
          <w:color w:val="auto"/>
        </w:rPr>
      </w:pPr>
    </w:p>
    <w:p w14:paraId="5CF4820A">
      <w:pPr>
        <w:pStyle w:val="866"/>
        <w:rPr>
          <w:rFonts w:hint="eastAsia" w:ascii="仿宋_GB2312" w:eastAsia="仿宋_GB2312"/>
          <w:b/>
          <w:bCs/>
          <w:color w:val="auto"/>
        </w:rPr>
      </w:pPr>
    </w:p>
    <w:p w14:paraId="3E59F1B4">
      <w:pPr>
        <w:pStyle w:val="866"/>
        <w:rPr>
          <w:rFonts w:hint="eastAsia" w:ascii="仿宋_GB2312" w:eastAsia="仿宋_GB2312"/>
          <w:b/>
          <w:bCs/>
          <w:color w:val="auto"/>
        </w:rPr>
      </w:pPr>
      <w:r>
        <w:rPr>
          <w:rFonts w:hint="eastAsia" w:ascii="仿宋_GB2312" w:eastAsia="仿宋_GB2312"/>
          <w:b/>
          <w:bCs/>
          <w:color w:val="auto"/>
        </w:rPr>
        <w:t>（6）技术方案实施格式：</w:t>
      </w:r>
    </w:p>
    <w:p w14:paraId="7E8C8AE0">
      <w:pPr>
        <w:pStyle w:val="866"/>
        <w:jc w:val="center"/>
        <w:rPr>
          <w:rFonts w:hint="eastAsia" w:ascii="仿宋_GB2312" w:eastAsia="仿宋_GB2312"/>
          <w:color w:val="auto"/>
        </w:rPr>
      </w:pPr>
      <w:r>
        <w:rPr>
          <w:rFonts w:hint="eastAsia" w:ascii="仿宋_GB2312" w:eastAsia="仿宋_GB2312"/>
          <w:color w:val="auto"/>
        </w:rPr>
        <w:t> </w:t>
      </w:r>
    </w:p>
    <w:p w14:paraId="566A090F">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ind w:left="0" w:leftChars="0" w:firstLine="0" w:firstLineChars="0"/>
        <w:jc w:val="center"/>
        <w:textAlignment w:val="auto"/>
        <w:rPr>
          <w:rFonts w:hint="eastAsia" w:ascii="仿宋_GB2312" w:eastAsia="仿宋_GB2312"/>
          <w:b/>
          <w:bCs/>
          <w:color w:val="auto"/>
          <w:sz w:val="36"/>
          <w:szCs w:val="36"/>
        </w:rPr>
      </w:pPr>
      <w:r>
        <w:rPr>
          <w:rFonts w:hint="eastAsia" w:ascii="仿宋_GB2312" w:eastAsia="仿宋_GB2312"/>
          <w:b/>
          <w:bCs/>
          <w:color w:val="auto"/>
          <w:sz w:val="36"/>
          <w:szCs w:val="36"/>
        </w:rPr>
        <w:t>技术方案实施</w:t>
      </w:r>
    </w:p>
    <w:p w14:paraId="0DEA51AF">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ind w:firstLine="560" w:firstLineChars="200"/>
        <w:textAlignment w:val="auto"/>
        <w:rPr>
          <w:rFonts w:hint="eastAsia" w:ascii="仿宋_GB2312" w:eastAsia="仿宋_GB2312"/>
          <w:color w:val="auto"/>
          <w:sz w:val="28"/>
          <w:szCs w:val="28"/>
        </w:rPr>
      </w:pPr>
    </w:p>
    <w:p w14:paraId="030D8036">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由投标人按第二章《采购需求》要求，自行编写本项目的</w:t>
      </w:r>
      <w:r>
        <w:rPr>
          <w:rFonts w:hint="eastAsia" w:ascii="仿宋_GB2312" w:eastAsia="仿宋_GB2312"/>
          <w:b/>
          <w:bCs/>
          <w:color w:val="auto"/>
          <w:sz w:val="28"/>
          <w:szCs w:val="28"/>
        </w:rPr>
        <w:t>技术方案实施</w:t>
      </w:r>
      <w:r>
        <w:rPr>
          <w:rFonts w:hint="eastAsia" w:ascii="仿宋_GB2312" w:eastAsia="仿宋_GB2312"/>
          <w:color w:val="auto"/>
          <w:sz w:val="28"/>
          <w:szCs w:val="28"/>
        </w:rPr>
        <w:t>。</w:t>
      </w:r>
    </w:p>
    <w:p w14:paraId="1FC7BA62">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所列内容作为构成合同不可分割的部分，必须真实、诚信。</w:t>
      </w:r>
    </w:p>
    <w:p w14:paraId="3F21D240">
      <w:pPr>
        <w:pStyle w:val="866"/>
        <w:spacing w:line="405" w:lineRule="atLeast"/>
        <w:rPr>
          <w:rFonts w:hint="eastAsia" w:ascii="仿宋_GB2312" w:eastAsia="仿宋_GB2312"/>
          <w:color w:val="auto"/>
        </w:rPr>
      </w:pPr>
      <w:r>
        <w:rPr>
          <w:rFonts w:hint="eastAsia" w:ascii="仿宋_GB2312" w:eastAsia="仿宋_GB2312"/>
          <w:color w:val="auto"/>
        </w:rPr>
        <w:t> </w:t>
      </w:r>
    </w:p>
    <w:p w14:paraId="1B78F8BF">
      <w:pPr>
        <w:pStyle w:val="866"/>
        <w:jc w:val="right"/>
        <w:rPr>
          <w:rFonts w:hint="eastAsia" w:ascii="仿宋_GB2312" w:eastAsia="仿宋_GB2312"/>
          <w:color w:val="auto"/>
        </w:rPr>
      </w:pPr>
      <w:r>
        <w:rPr>
          <w:rFonts w:hint="eastAsia" w:ascii="仿宋_GB2312" w:eastAsia="仿宋_GB2312"/>
          <w:color w:val="auto"/>
        </w:rPr>
        <w:t xml:space="preserve">                               </w:t>
      </w:r>
    </w:p>
    <w:p w14:paraId="56592C5E">
      <w:pPr>
        <w:pStyle w:val="866"/>
        <w:jc w:val="right"/>
        <w:rPr>
          <w:rFonts w:hint="eastAsia" w:ascii="仿宋_GB2312" w:eastAsia="仿宋_GB2312"/>
          <w:color w:val="auto"/>
          <w:sz w:val="28"/>
          <w:szCs w:val="28"/>
        </w:rPr>
      </w:pPr>
      <w:r>
        <w:rPr>
          <w:rFonts w:hint="eastAsia" w:ascii="仿宋_GB2312" w:eastAsia="仿宋_GB2312"/>
          <w:color w:val="auto"/>
          <w:sz w:val="28"/>
          <w:szCs w:val="28"/>
        </w:rPr>
        <w:t>投标人（</w:t>
      </w:r>
      <w:r>
        <w:rPr>
          <w:rFonts w:hint="eastAsia" w:ascii="仿宋_GB2312" w:eastAsia="仿宋_GB2312"/>
          <w:b/>
          <w:bCs/>
          <w:color w:val="auto"/>
          <w:sz w:val="28"/>
          <w:szCs w:val="28"/>
        </w:rPr>
        <w:t>CA电子签章</w:t>
      </w:r>
      <w:r>
        <w:rPr>
          <w:rFonts w:hint="eastAsia" w:ascii="仿宋_GB2312" w:eastAsia="仿宋_GB2312"/>
          <w:color w:val="auto"/>
          <w:sz w:val="28"/>
          <w:szCs w:val="28"/>
        </w:rPr>
        <w:t>）：</w:t>
      </w:r>
      <w:r>
        <w:rPr>
          <w:rFonts w:hint="eastAsia" w:ascii="仿宋_GB2312" w:eastAsia="仿宋_GB2312"/>
          <w:color w:val="auto"/>
          <w:sz w:val="28"/>
          <w:szCs w:val="28"/>
          <w:u w:val="single"/>
        </w:rPr>
        <w:t>        </w:t>
      </w:r>
    </w:p>
    <w:p w14:paraId="3EF61D54">
      <w:pPr>
        <w:pStyle w:val="866"/>
        <w:jc w:val="right"/>
        <w:rPr>
          <w:rFonts w:hint="eastAsia" w:ascii="仿宋_GB2312" w:eastAsia="仿宋_GB2312"/>
          <w:color w:val="auto"/>
          <w:sz w:val="28"/>
          <w:szCs w:val="28"/>
        </w:rPr>
      </w:pPr>
      <w:r>
        <w:rPr>
          <w:rFonts w:hint="eastAsia" w:ascii="仿宋_GB2312" w:eastAsia="仿宋_GB2312"/>
          <w:color w:val="auto"/>
          <w:sz w:val="28"/>
          <w:szCs w:val="28"/>
        </w:rPr>
        <w:t>日期：   年 月 日</w:t>
      </w:r>
    </w:p>
    <w:p w14:paraId="494026EC">
      <w:pPr>
        <w:pStyle w:val="866"/>
        <w:spacing w:line="405" w:lineRule="atLeast"/>
        <w:rPr>
          <w:rFonts w:hint="eastAsia" w:ascii="仿宋_GB2312" w:eastAsia="仿宋_GB2312"/>
          <w:color w:val="auto"/>
          <w:sz w:val="28"/>
          <w:szCs w:val="28"/>
        </w:rPr>
      </w:pPr>
      <w:r>
        <w:rPr>
          <w:rFonts w:hint="eastAsia" w:ascii="仿宋_GB2312" w:eastAsia="仿宋_GB2312"/>
          <w:b/>
          <w:bCs/>
          <w:color w:val="auto"/>
          <w:sz w:val="28"/>
          <w:szCs w:val="28"/>
        </w:rPr>
        <w:t>注：此项材料如有请以PDF格式上传。</w:t>
      </w:r>
    </w:p>
    <w:p w14:paraId="4E52751B">
      <w:pPr>
        <w:pStyle w:val="866"/>
        <w:rPr>
          <w:rFonts w:hint="eastAsia" w:ascii="仿宋_GB2312" w:eastAsia="仿宋_GB2312"/>
          <w:b/>
          <w:bCs/>
          <w:color w:val="auto"/>
        </w:rPr>
      </w:pPr>
      <w:r>
        <w:rPr>
          <w:rFonts w:hint="eastAsia" w:ascii="仿宋_GB2312" w:eastAsia="仿宋_GB2312"/>
          <w:color w:val="auto"/>
        </w:rPr>
        <w:br w:type="page"/>
      </w:r>
      <w:r>
        <w:rPr>
          <w:rFonts w:hint="eastAsia" w:ascii="仿宋_GB2312" w:eastAsia="仿宋_GB2312"/>
          <w:b/>
          <w:bCs/>
          <w:color w:val="auto"/>
        </w:rPr>
        <w:t>（7）售后服务方案</w:t>
      </w:r>
    </w:p>
    <w:p w14:paraId="24C3DB00">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ind w:left="0" w:leftChars="0" w:firstLine="0" w:firstLineChars="0"/>
        <w:jc w:val="center"/>
        <w:textAlignment w:val="auto"/>
        <w:rPr>
          <w:rFonts w:hint="eastAsia" w:ascii="仿宋_GB2312" w:eastAsia="仿宋_GB2312"/>
          <w:b/>
          <w:bCs/>
          <w:color w:val="auto"/>
          <w:sz w:val="36"/>
          <w:szCs w:val="36"/>
        </w:rPr>
      </w:pPr>
    </w:p>
    <w:p w14:paraId="548E1366">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jc w:val="center"/>
        <w:textAlignment w:val="auto"/>
        <w:rPr>
          <w:rFonts w:hint="eastAsia" w:ascii="仿宋_GB2312" w:eastAsia="仿宋_GB2312"/>
          <w:b/>
          <w:bCs/>
          <w:color w:val="auto"/>
          <w:sz w:val="36"/>
          <w:szCs w:val="36"/>
        </w:rPr>
      </w:pPr>
      <w:r>
        <w:rPr>
          <w:rFonts w:hint="eastAsia" w:ascii="仿宋_GB2312" w:eastAsia="仿宋_GB2312"/>
          <w:b/>
          <w:bCs/>
          <w:color w:val="auto"/>
          <w:sz w:val="36"/>
          <w:szCs w:val="36"/>
        </w:rPr>
        <w:t>售后服务方案</w:t>
      </w:r>
    </w:p>
    <w:p w14:paraId="07B1BC91">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ind w:firstLine="560" w:firstLineChars="200"/>
        <w:textAlignment w:val="auto"/>
        <w:rPr>
          <w:rFonts w:hint="eastAsia" w:ascii="仿宋_GB2312" w:eastAsia="仿宋_GB2312"/>
          <w:color w:val="auto"/>
          <w:sz w:val="28"/>
          <w:szCs w:val="28"/>
        </w:rPr>
      </w:pPr>
    </w:p>
    <w:p w14:paraId="298AC784">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由投标人按第二章《采购需求》要求，自行编写本项目的</w:t>
      </w:r>
      <w:r>
        <w:rPr>
          <w:rFonts w:hint="eastAsia" w:ascii="仿宋_GB2312" w:eastAsia="仿宋_GB2312"/>
          <w:b/>
          <w:bCs/>
          <w:color w:val="auto"/>
          <w:sz w:val="28"/>
          <w:szCs w:val="28"/>
        </w:rPr>
        <w:t>售后服务方案</w:t>
      </w:r>
      <w:r>
        <w:rPr>
          <w:rFonts w:hint="eastAsia" w:ascii="仿宋_GB2312" w:eastAsia="仿宋_GB2312"/>
          <w:color w:val="auto"/>
          <w:sz w:val="28"/>
          <w:szCs w:val="28"/>
        </w:rPr>
        <w:t>。</w:t>
      </w:r>
    </w:p>
    <w:p w14:paraId="0F6E464A">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所列内容作为构成合同不可分割的部分，必须真实、诚信。</w:t>
      </w:r>
    </w:p>
    <w:p w14:paraId="7084B9C0">
      <w:pPr>
        <w:pStyle w:val="866"/>
        <w:spacing w:line="405" w:lineRule="atLeast"/>
        <w:rPr>
          <w:rFonts w:hint="eastAsia" w:ascii="仿宋_GB2312" w:eastAsia="仿宋_GB2312"/>
          <w:color w:val="auto"/>
        </w:rPr>
      </w:pPr>
      <w:r>
        <w:rPr>
          <w:rFonts w:hint="eastAsia" w:ascii="仿宋_GB2312" w:eastAsia="仿宋_GB2312"/>
          <w:color w:val="auto"/>
        </w:rPr>
        <w:t> </w:t>
      </w:r>
    </w:p>
    <w:p w14:paraId="2985EB05">
      <w:pPr>
        <w:pStyle w:val="866"/>
        <w:jc w:val="right"/>
        <w:rPr>
          <w:rFonts w:hint="eastAsia" w:ascii="仿宋_GB2312" w:eastAsia="仿宋_GB2312"/>
          <w:color w:val="auto"/>
        </w:rPr>
      </w:pPr>
      <w:r>
        <w:rPr>
          <w:rFonts w:hint="eastAsia" w:ascii="仿宋_GB2312" w:eastAsia="仿宋_GB2312"/>
          <w:color w:val="auto"/>
        </w:rPr>
        <w:t xml:space="preserve">                               </w:t>
      </w:r>
    </w:p>
    <w:p w14:paraId="5D152531">
      <w:pPr>
        <w:pStyle w:val="866"/>
        <w:jc w:val="right"/>
        <w:rPr>
          <w:rFonts w:hint="eastAsia" w:ascii="仿宋_GB2312" w:eastAsia="仿宋_GB2312"/>
          <w:color w:val="auto"/>
          <w:sz w:val="28"/>
          <w:szCs w:val="28"/>
        </w:rPr>
      </w:pPr>
      <w:r>
        <w:rPr>
          <w:rFonts w:hint="eastAsia" w:ascii="仿宋_GB2312" w:eastAsia="仿宋_GB2312"/>
          <w:color w:val="auto"/>
          <w:sz w:val="28"/>
          <w:szCs w:val="28"/>
        </w:rPr>
        <w:t>投标人（</w:t>
      </w:r>
      <w:r>
        <w:rPr>
          <w:rFonts w:hint="eastAsia" w:ascii="仿宋_GB2312" w:eastAsia="仿宋_GB2312"/>
          <w:b/>
          <w:bCs/>
          <w:color w:val="auto"/>
          <w:sz w:val="28"/>
          <w:szCs w:val="28"/>
        </w:rPr>
        <w:t>CA电子签章</w:t>
      </w:r>
      <w:r>
        <w:rPr>
          <w:rFonts w:hint="eastAsia" w:ascii="仿宋_GB2312" w:eastAsia="仿宋_GB2312"/>
          <w:color w:val="auto"/>
          <w:sz w:val="28"/>
          <w:szCs w:val="28"/>
        </w:rPr>
        <w:t>）：</w:t>
      </w:r>
      <w:r>
        <w:rPr>
          <w:rFonts w:hint="eastAsia" w:ascii="仿宋_GB2312" w:eastAsia="仿宋_GB2312"/>
          <w:color w:val="auto"/>
          <w:sz w:val="28"/>
          <w:szCs w:val="28"/>
          <w:u w:val="single"/>
        </w:rPr>
        <w:t>        </w:t>
      </w:r>
    </w:p>
    <w:p w14:paraId="65943376">
      <w:pPr>
        <w:pStyle w:val="866"/>
        <w:jc w:val="right"/>
        <w:rPr>
          <w:rFonts w:hint="eastAsia" w:ascii="仿宋_GB2312" w:eastAsia="仿宋_GB2312"/>
          <w:color w:val="auto"/>
          <w:sz w:val="28"/>
          <w:szCs w:val="28"/>
        </w:rPr>
      </w:pPr>
      <w:r>
        <w:rPr>
          <w:rFonts w:hint="eastAsia" w:ascii="仿宋_GB2312" w:eastAsia="仿宋_GB2312"/>
          <w:color w:val="auto"/>
          <w:sz w:val="28"/>
          <w:szCs w:val="28"/>
        </w:rPr>
        <w:t>日期：   年 月 日</w:t>
      </w:r>
    </w:p>
    <w:p w14:paraId="2D6BB649">
      <w:pPr>
        <w:pStyle w:val="866"/>
        <w:spacing w:line="405" w:lineRule="atLeast"/>
        <w:rPr>
          <w:rFonts w:hint="eastAsia" w:ascii="仿宋_GB2312" w:eastAsia="仿宋_GB2312"/>
          <w:color w:val="auto"/>
          <w:sz w:val="28"/>
          <w:szCs w:val="28"/>
        </w:rPr>
      </w:pPr>
      <w:r>
        <w:rPr>
          <w:rFonts w:hint="eastAsia" w:ascii="仿宋_GB2312" w:eastAsia="仿宋_GB2312"/>
          <w:b/>
          <w:bCs/>
          <w:color w:val="auto"/>
          <w:sz w:val="28"/>
          <w:szCs w:val="28"/>
        </w:rPr>
        <w:t>注：此项材料如有请以PDF格式上传。</w:t>
      </w:r>
    </w:p>
    <w:p w14:paraId="60228A27">
      <w:pPr>
        <w:pStyle w:val="866"/>
        <w:rPr>
          <w:rFonts w:hint="eastAsia" w:ascii="仿宋_GB2312" w:eastAsia="仿宋_GB2312"/>
          <w:b/>
          <w:bCs/>
          <w:color w:val="auto"/>
        </w:rPr>
      </w:pPr>
    </w:p>
    <w:p w14:paraId="1415E28C">
      <w:pPr>
        <w:pStyle w:val="866"/>
        <w:rPr>
          <w:rFonts w:hint="eastAsia" w:ascii="仿宋_GB2312" w:eastAsia="仿宋_GB2312"/>
          <w:b/>
          <w:bCs/>
          <w:color w:val="auto"/>
        </w:rPr>
      </w:pPr>
    </w:p>
    <w:p w14:paraId="776CE210">
      <w:pPr>
        <w:pStyle w:val="866"/>
        <w:rPr>
          <w:rFonts w:hint="eastAsia" w:ascii="仿宋_GB2312" w:eastAsia="仿宋_GB2312"/>
          <w:b/>
          <w:bCs/>
          <w:color w:val="auto"/>
        </w:rPr>
      </w:pPr>
    </w:p>
    <w:p w14:paraId="59C10A78">
      <w:pPr>
        <w:pStyle w:val="866"/>
        <w:rPr>
          <w:rFonts w:hint="eastAsia" w:ascii="仿宋_GB2312" w:eastAsia="仿宋_GB2312"/>
          <w:b/>
          <w:bCs/>
          <w:color w:val="auto"/>
        </w:rPr>
      </w:pPr>
    </w:p>
    <w:p w14:paraId="222BC72B">
      <w:pPr>
        <w:pStyle w:val="866"/>
        <w:rPr>
          <w:rFonts w:hint="eastAsia" w:ascii="仿宋_GB2312" w:eastAsia="仿宋_GB2312"/>
          <w:b/>
          <w:bCs/>
          <w:color w:val="auto"/>
        </w:rPr>
      </w:pPr>
    </w:p>
    <w:p w14:paraId="733C7914">
      <w:pPr>
        <w:pStyle w:val="866"/>
        <w:rPr>
          <w:rFonts w:hint="eastAsia" w:ascii="仿宋_GB2312" w:eastAsia="仿宋_GB2312"/>
          <w:b/>
          <w:bCs/>
          <w:color w:val="auto"/>
        </w:rPr>
      </w:pPr>
    </w:p>
    <w:p w14:paraId="40C581F2">
      <w:pPr>
        <w:pStyle w:val="866"/>
        <w:rPr>
          <w:rFonts w:hint="eastAsia" w:ascii="仿宋_GB2312" w:eastAsia="仿宋_GB2312"/>
          <w:b/>
          <w:bCs/>
          <w:color w:val="auto"/>
        </w:rPr>
      </w:pPr>
    </w:p>
    <w:p w14:paraId="49553862">
      <w:pPr>
        <w:pStyle w:val="866"/>
        <w:rPr>
          <w:rFonts w:hint="eastAsia" w:ascii="仿宋_GB2312" w:eastAsia="仿宋_GB2312"/>
          <w:b/>
          <w:bCs/>
          <w:color w:val="auto"/>
        </w:rPr>
      </w:pPr>
    </w:p>
    <w:p w14:paraId="5D9E2D9A">
      <w:pPr>
        <w:pStyle w:val="866"/>
        <w:rPr>
          <w:rFonts w:hint="eastAsia" w:ascii="仿宋_GB2312" w:eastAsia="仿宋_GB2312"/>
          <w:b/>
          <w:bCs/>
          <w:color w:val="auto"/>
        </w:rPr>
      </w:pPr>
    </w:p>
    <w:p w14:paraId="6432F52B">
      <w:pPr>
        <w:pStyle w:val="866"/>
        <w:rPr>
          <w:rFonts w:hint="eastAsia" w:ascii="仿宋_GB2312" w:eastAsia="仿宋_GB2312"/>
          <w:b/>
          <w:bCs/>
          <w:color w:val="auto"/>
        </w:rPr>
      </w:pPr>
    </w:p>
    <w:p w14:paraId="6DBF261C">
      <w:pPr>
        <w:pStyle w:val="866"/>
        <w:rPr>
          <w:rFonts w:hint="eastAsia" w:ascii="仿宋_GB2312" w:eastAsia="仿宋_GB2312"/>
          <w:b/>
          <w:bCs/>
          <w:color w:val="auto"/>
        </w:rPr>
      </w:pPr>
    </w:p>
    <w:p w14:paraId="574ECE07">
      <w:pPr>
        <w:pStyle w:val="866"/>
        <w:rPr>
          <w:rFonts w:hint="eastAsia" w:ascii="仿宋_GB2312" w:eastAsia="仿宋_GB2312"/>
          <w:b/>
          <w:bCs/>
          <w:color w:val="auto"/>
        </w:rPr>
      </w:pPr>
    </w:p>
    <w:p w14:paraId="6A0E965C">
      <w:pPr>
        <w:pStyle w:val="866"/>
        <w:rPr>
          <w:rFonts w:hint="eastAsia" w:ascii="仿宋_GB2312" w:eastAsia="仿宋_GB2312"/>
          <w:b/>
          <w:bCs/>
          <w:color w:val="auto"/>
        </w:rPr>
      </w:pPr>
    </w:p>
    <w:p w14:paraId="5A80480C">
      <w:pPr>
        <w:pStyle w:val="866"/>
        <w:rPr>
          <w:rFonts w:hint="eastAsia" w:ascii="仿宋_GB2312" w:eastAsia="仿宋_GB2312"/>
          <w:b/>
          <w:bCs/>
          <w:color w:val="auto"/>
        </w:rPr>
      </w:pPr>
      <w:r>
        <w:rPr>
          <w:rFonts w:hint="eastAsia" w:ascii="仿宋_GB2312" w:eastAsia="仿宋_GB2312"/>
          <w:b/>
          <w:bCs/>
          <w:color w:val="auto"/>
          <w:lang w:eastAsia="zh-CN"/>
        </w:rPr>
        <w:t>（</w:t>
      </w:r>
      <w:r>
        <w:rPr>
          <w:rFonts w:hint="eastAsia" w:ascii="仿宋_GB2312" w:eastAsia="仿宋_GB2312"/>
          <w:b/>
          <w:bCs/>
          <w:color w:val="auto"/>
          <w:lang w:val="en-US" w:eastAsia="zh-CN"/>
        </w:rPr>
        <w:t>8）</w:t>
      </w:r>
      <w:r>
        <w:rPr>
          <w:rFonts w:hint="eastAsia" w:ascii="仿宋_GB2312" w:eastAsia="仿宋_GB2312"/>
          <w:b/>
          <w:bCs/>
          <w:color w:val="auto"/>
        </w:rPr>
        <w:t>投标人同类项目经验一览表格式（如有）：</w:t>
      </w:r>
    </w:p>
    <w:p w14:paraId="466F997A">
      <w:pPr>
        <w:pStyle w:val="86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hint="eastAsia" w:ascii="仿宋_GB2312" w:eastAsia="仿宋_GB2312"/>
          <w:color w:val="auto"/>
          <w:sz w:val="36"/>
          <w:szCs w:val="36"/>
        </w:rPr>
      </w:pPr>
      <w:bookmarkStart w:id="214" w:name="_Toc6416_WPSOffice_Level1"/>
      <w:bookmarkStart w:id="215" w:name="_Toc18743_WPSOffice_Level1"/>
      <w:bookmarkStart w:id="216" w:name="_Toc18585_WPSOffice_Level1"/>
      <w:bookmarkStart w:id="217" w:name="_Toc26970_WPSOffice_Level1"/>
      <w:bookmarkStart w:id="218" w:name="_Toc24649_WPSOffice_Level1"/>
      <w:r>
        <w:rPr>
          <w:rFonts w:hint="eastAsia" w:ascii="仿宋_GB2312" w:eastAsia="仿宋_GB2312"/>
          <w:b/>
          <w:bCs/>
          <w:color w:val="auto"/>
          <w:sz w:val="36"/>
          <w:szCs w:val="36"/>
        </w:rPr>
        <w:t>投标人同类项目经验情况一览表</w:t>
      </w:r>
      <w:bookmarkEnd w:id="214"/>
      <w:bookmarkEnd w:id="215"/>
      <w:bookmarkEnd w:id="216"/>
      <w:bookmarkEnd w:id="217"/>
      <w:bookmarkEnd w:id="218"/>
    </w:p>
    <w:p w14:paraId="6F187D92">
      <w:pPr>
        <w:pStyle w:val="866"/>
        <w:spacing w:line="405" w:lineRule="atLeast"/>
        <w:rPr>
          <w:rFonts w:hint="eastAsia" w:ascii="仿宋_GB2312" w:eastAsia="仿宋_GB2312"/>
          <w:b/>
          <w:bCs/>
          <w:color w:val="auto"/>
          <w:sz w:val="28"/>
          <w:szCs w:val="28"/>
        </w:rPr>
      </w:pPr>
      <w:r>
        <w:rPr>
          <w:rFonts w:hint="eastAsia" w:ascii="仿宋_GB2312" w:eastAsia="仿宋_GB2312"/>
          <w:b/>
          <w:bCs/>
          <w:color w:val="auto"/>
          <w:sz w:val="28"/>
          <w:szCs w:val="28"/>
        </w:rPr>
        <w:t>1.投标人</w:t>
      </w:r>
      <w:r>
        <w:rPr>
          <w:rFonts w:hint="eastAsia" w:ascii="仿宋_GB2312" w:hAnsi="仿宋_GB2312" w:eastAsia="仿宋_GB2312" w:cs="仿宋_GB2312"/>
          <w:b/>
          <w:bCs/>
          <w:color w:val="auto"/>
          <w:sz w:val="28"/>
          <w:szCs w:val="28"/>
          <w:highlight w:val="none"/>
        </w:rPr>
        <w:t>202</w:t>
      </w:r>
      <w:r>
        <w:rPr>
          <w:rFonts w:hint="eastAsia" w:ascii="仿宋_GB2312" w:hAnsi="仿宋_GB2312" w:eastAsia="仿宋_GB2312" w:cs="仿宋_GB2312"/>
          <w:b/>
          <w:bCs/>
          <w:color w:val="auto"/>
          <w:sz w:val="28"/>
          <w:szCs w:val="28"/>
          <w:highlight w:val="none"/>
          <w:lang w:val="en-US" w:eastAsia="zh-CN"/>
        </w:rPr>
        <w:t>2</w:t>
      </w:r>
      <w:r>
        <w:rPr>
          <w:rFonts w:hint="eastAsia" w:ascii="仿宋_GB2312" w:eastAsia="仿宋_GB2312"/>
          <w:b/>
          <w:bCs/>
          <w:color w:val="auto"/>
          <w:sz w:val="28"/>
          <w:szCs w:val="28"/>
          <w:highlight w:val="none"/>
        </w:rPr>
        <w:t>年1月1日起至</w:t>
      </w:r>
      <w:r>
        <w:rPr>
          <w:rFonts w:hint="eastAsia" w:ascii="仿宋_GB2312" w:eastAsia="仿宋_GB2312"/>
          <w:b/>
          <w:bCs/>
          <w:color w:val="auto"/>
          <w:sz w:val="28"/>
          <w:szCs w:val="28"/>
        </w:rPr>
        <w:t>今承接的同类服务项目合同</w:t>
      </w:r>
      <w:r>
        <w:rPr>
          <w:rFonts w:hint="eastAsia" w:ascii="仿宋_GB2312" w:eastAsia="仿宋_GB2312"/>
          <w:b/>
          <w:bCs/>
          <w:color w:val="auto"/>
          <w:sz w:val="28"/>
          <w:szCs w:val="28"/>
          <w:lang w:val="en-US" w:eastAsia="zh-CN"/>
        </w:rPr>
        <w:t>材料</w:t>
      </w:r>
      <w:r>
        <w:rPr>
          <w:rFonts w:hint="eastAsia" w:ascii="仿宋_GB2312" w:eastAsia="仿宋_GB2312"/>
          <w:b/>
          <w:bCs/>
          <w:color w:val="auto"/>
          <w:sz w:val="28"/>
          <w:szCs w:val="28"/>
        </w:rPr>
        <w:t>附后并加盖投标人CA电子签章；</w:t>
      </w:r>
    </w:p>
    <w:tbl>
      <w:tblPr>
        <w:tblStyle w:val="49"/>
        <w:tblW w:w="972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409"/>
        <w:gridCol w:w="2806"/>
        <w:gridCol w:w="1327"/>
        <w:gridCol w:w="1807"/>
        <w:gridCol w:w="1371"/>
      </w:tblGrid>
      <w:tr w14:paraId="3FE734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5" w:hRule="atLeast"/>
          <w:jc w:val="center"/>
        </w:trPr>
        <w:tc>
          <w:tcPr>
            <w:tcW w:w="240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26D1D5A">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eastAsia="仿宋_GB2312"/>
                <w:color w:val="auto"/>
                <w:sz w:val="28"/>
                <w:szCs w:val="28"/>
              </w:rPr>
            </w:pPr>
            <w:r>
              <w:rPr>
                <w:rFonts w:hint="eastAsia" w:ascii="仿宋_GB2312" w:eastAsia="仿宋_GB2312"/>
                <w:color w:val="auto"/>
                <w:sz w:val="28"/>
                <w:szCs w:val="28"/>
              </w:rPr>
              <w:t>业主单位名称</w:t>
            </w:r>
          </w:p>
        </w:tc>
        <w:tc>
          <w:tcPr>
            <w:tcW w:w="280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6E145D8">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eastAsia="仿宋_GB2312"/>
                <w:color w:val="auto"/>
                <w:sz w:val="28"/>
                <w:szCs w:val="28"/>
              </w:rPr>
            </w:pPr>
            <w:r>
              <w:rPr>
                <w:rFonts w:hint="eastAsia" w:ascii="仿宋_GB2312" w:eastAsia="仿宋_GB2312"/>
                <w:color w:val="auto"/>
                <w:sz w:val="28"/>
                <w:szCs w:val="28"/>
              </w:rPr>
              <w:t>服务项目名称</w:t>
            </w:r>
          </w:p>
        </w:tc>
        <w:tc>
          <w:tcPr>
            <w:tcW w:w="132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9E732E6">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eastAsia="仿宋_GB2312"/>
                <w:color w:val="auto"/>
                <w:sz w:val="28"/>
                <w:szCs w:val="28"/>
              </w:rPr>
            </w:pPr>
            <w:r>
              <w:rPr>
                <w:rFonts w:hint="eastAsia" w:ascii="仿宋_GB2312" w:eastAsia="仿宋_GB2312"/>
                <w:color w:val="auto"/>
                <w:sz w:val="28"/>
                <w:szCs w:val="28"/>
              </w:rPr>
              <w:t>服务起止时间</w:t>
            </w:r>
          </w:p>
        </w:tc>
        <w:tc>
          <w:tcPr>
            <w:tcW w:w="18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BB82387">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eastAsia="仿宋_GB2312"/>
                <w:color w:val="auto"/>
                <w:sz w:val="28"/>
                <w:szCs w:val="28"/>
              </w:rPr>
            </w:pPr>
            <w:r>
              <w:rPr>
                <w:rFonts w:hint="eastAsia" w:ascii="仿宋_GB2312" w:eastAsia="仿宋_GB2312"/>
                <w:color w:val="auto"/>
                <w:sz w:val="28"/>
                <w:szCs w:val="28"/>
              </w:rPr>
              <w:t>合同金额</w:t>
            </w:r>
          </w:p>
          <w:p w14:paraId="7E7600A2">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eastAsia="仿宋_GB2312"/>
                <w:color w:val="auto"/>
                <w:sz w:val="28"/>
                <w:szCs w:val="28"/>
              </w:rPr>
            </w:pPr>
            <w:r>
              <w:rPr>
                <w:rFonts w:hint="eastAsia" w:ascii="仿宋_GB2312" w:eastAsia="仿宋_GB2312"/>
                <w:color w:val="auto"/>
                <w:sz w:val="28"/>
                <w:szCs w:val="28"/>
              </w:rPr>
              <w:t>（万元）</w:t>
            </w:r>
          </w:p>
        </w:tc>
        <w:tc>
          <w:tcPr>
            <w:tcW w:w="137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E46416B">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eastAsia="仿宋_GB2312"/>
                <w:color w:val="auto"/>
                <w:sz w:val="28"/>
                <w:szCs w:val="28"/>
              </w:rPr>
            </w:pPr>
            <w:r>
              <w:rPr>
                <w:rFonts w:hint="eastAsia" w:ascii="仿宋_GB2312" w:eastAsia="仿宋_GB2312"/>
                <w:color w:val="auto"/>
                <w:sz w:val="28"/>
                <w:szCs w:val="28"/>
              </w:rPr>
              <w:t>合同附件页码</w:t>
            </w:r>
          </w:p>
        </w:tc>
      </w:tr>
      <w:tr w14:paraId="4B341FB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240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09D024C">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280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F1CA3B3">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132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CE02400">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18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917169D">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137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AB00A16">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r>
      <w:tr w14:paraId="58ADE19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240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765D327">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280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7EFC318">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132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3100B88">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18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04ABDB4">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137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0C4B100">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r>
      <w:tr w14:paraId="3766B40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0" w:hRule="atLeast"/>
          <w:jc w:val="center"/>
        </w:trPr>
        <w:tc>
          <w:tcPr>
            <w:tcW w:w="240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1274739">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280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E59211B">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132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BDC562D">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18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4D94919">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137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4358651">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r>
      <w:tr w14:paraId="015665C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240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CEBD458">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280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C88251E">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132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3C8337D">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18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CADD7ED">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137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D1776DD">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r>
      <w:tr w14:paraId="3F5D41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40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79F4C7F">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280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D026462">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132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4B94976">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180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DAD6B5F">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c>
          <w:tcPr>
            <w:tcW w:w="1371"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A907842">
            <w:pPr>
              <w:pStyle w:val="86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_GB2312" w:eastAsia="仿宋_GB2312"/>
                <w:color w:val="auto"/>
              </w:rPr>
            </w:pPr>
            <w:r>
              <w:rPr>
                <w:rFonts w:hint="eastAsia" w:ascii="仿宋_GB2312" w:eastAsia="仿宋_GB2312"/>
                <w:color w:val="auto"/>
              </w:rPr>
              <w:t> </w:t>
            </w:r>
          </w:p>
        </w:tc>
      </w:tr>
    </w:tbl>
    <w:p w14:paraId="2CBB8365">
      <w:pPr>
        <w:rPr>
          <w:rFonts w:ascii="仿宋_GB2312" w:eastAsia="仿宋_GB2312"/>
          <w:color w:val="auto"/>
        </w:rPr>
      </w:pPr>
      <w:r>
        <w:rPr>
          <w:rFonts w:hint="eastAsia" w:ascii="仿宋_GB2312" w:eastAsia="仿宋_GB2312"/>
          <w:color w:val="auto"/>
        </w:rPr>
        <w:t> </w:t>
      </w:r>
    </w:p>
    <w:p w14:paraId="7B273597">
      <w:pPr>
        <w:pStyle w:val="866"/>
        <w:jc w:val="right"/>
        <w:rPr>
          <w:rFonts w:hint="eastAsia" w:ascii="仿宋_GB2312" w:eastAsia="仿宋_GB2312"/>
          <w:color w:val="auto"/>
        </w:rPr>
      </w:pPr>
    </w:p>
    <w:p w14:paraId="5760C90B">
      <w:pPr>
        <w:pStyle w:val="866"/>
        <w:jc w:val="right"/>
        <w:rPr>
          <w:rFonts w:hint="eastAsia" w:ascii="仿宋_GB2312" w:eastAsia="仿宋_GB2312"/>
          <w:color w:val="auto"/>
          <w:sz w:val="28"/>
          <w:szCs w:val="28"/>
        </w:rPr>
      </w:pPr>
      <w:r>
        <w:rPr>
          <w:rFonts w:hint="eastAsia" w:ascii="仿宋_GB2312" w:eastAsia="仿宋_GB2312"/>
          <w:color w:val="auto"/>
          <w:sz w:val="28"/>
          <w:szCs w:val="28"/>
        </w:rPr>
        <w:t>投标人（</w:t>
      </w:r>
      <w:r>
        <w:rPr>
          <w:rFonts w:hint="eastAsia" w:ascii="仿宋_GB2312" w:eastAsia="仿宋_GB2312"/>
          <w:b/>
          <w:bCs/>
          <w:color w:val="auto"/>
          <w:sz w:val="28"/>
          <w:szCs w:val="28"/>
        </w:rPr>
        <w:t>CA电子签章</w:t>
      </w:r>
      <w:r>
        <w:rPr>
          <w:rFonts w:hint="eastAsia" w:ascii="仿宋_GB2312" w:eastAsia="仿宋_GB2312"/>
          <w:color w:val="auto"/>
          <w:sz w:val="28"/>
          <w:szCs w:val="28"/>
        </w:rPr>
        <w:t>）：</w:t>
      </w:r>
      <w:r>
        <w:rPr>
          <w:rFonts w:hint="eastAsia" w:ascii="仿宋_GB2312" w:eastAsia="仿宋_GB2312"/>
          <w:color w:val="auto"/>
          <w:sz w:val="28"/>
          <w:szCs w:val="28"/>
          <w:u w:val="single"/>
        </w:rPr>
        <w:t>        </w:t>
      </w:r>
      <w:r>
        <w:rPr>
          <w:rFonts w:hint="eastAsia" w:ascii="仿宋_GB2312" w:eastAsia="仿宋_GB2312"/>
          <w:color w:val="auto"/>
          <w:sz w:val="28"/>
          <w:szCs w:val="28"/>
        </w:rPr>
        <w:t> </w:t>
      </w:r>
    </w:p>
    <w:p w14:paraId="5B0B6501">
      <w:pPr>
        <w:pStyle w:val="866"/>
        <w:jc w:val="right"/>
        <w:rPr>
          <w:rFonts w:hint="eastAsia" w:ascii="仿宋_GB2312" w:eastAsia="仿宋_GB2312"/>
          <w:color w:val="auto"/>
          <w:sz w:val="28"/>
          <w:szCs w:val="28"/>
        </w:rPr>
      </w:pPr>
      <w:r>
        <w:rPr>
          <w:rFonts w:hint="eastAsia" w:ascii="仿宋_GB2312" w:eastAsia="仿宋_GB2312"/>
          <w:color w:val="auto"/>
          <w:sz w:val="28"/>
          <w:szCs w:val="28"/>
        </w:rPr>
        <w:t>日期：   年  月  日</w:t>
      </w:r>
    </w:p>
    <w:p w14:paraId="723A7361">
      <w:pPr>
        <w:pStyle w:val="866"/>
        <w:spacing w:line="405" w:lineRule="atLeast"/>
        <w:rPr>
          <w:rFonts w:hint="eastAsia" w:ascii="仿宋_GB2312" w:eastAsia="仿宋_GB2312"/>
          <w:color w:val="auto"/>
          <w:sz w:val="28"/>
          <w:szCs w:val="28"/>
        </w:rPr>
      </w:pPr>
      <w:r>
        <w:rPr>
          <w:rFonts w:hint="eastAsia" w:ascii="仿宋_GB2312" w:eastAsia="仿宋_GB2312"/>
          <w:b/>
          <w:bCs/>
          <w:color w:val="auto"/>
          <w:sz w:val="28"/>
          <w:szCs w:val="28"/>
        </w:rPr>
        <w:t>注：此项材料如有请以PDF格式上传。</w:t>
      </w:r>
    </w:p>
    <w:p w14:paraId="6468D22E">
      <w:pPr>
        <w:rPr>
          <w:color w:val="auto"/>
        </w:rPr>
      </w:pPr>
    </w:p>
    <w:p w14:paraId="0CABEBEA">
      <w:pPr>
        <w:snapToGrid w:val="0"/>
        <w:spacing w:before="50"/>
        <w:jc w:val="left"/>
        <w:rPr>
          <w:rFonts w:hint="eastAsia" w:ascii="等线" w:hAnsi="等线" w:eastAsia="仿宋_GB2312"/>
          <w:color w:val="auto"/>
          <w:sz w:val="24"/>
          <w:lang w:val="en-GB"/>
        </w:rPr>
        <w:sectPr>
          <w:pgSz w:w="11906" w:h="16838"/>
          <w:pgMar w:top="1440" w:right="1226" w:bottom="1440" w:left="1440" w:header="851" w:footer="992" w:gutter="0"/>
          <w:cols w:space="720" w:num="1"/>
          <w:docGrid w:linePitch="312" w:charSpace="0"/>
        </w:sectPr>
      </w:pPr>
    </w:p>
    <w:p w14:paraId="72538FA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36"/>
          <w:lang w:eastAsia="zh-CN"/>
        </w:rPr>
      </w:pPr>
      <w:r>
        <w:rPr>
          <w:rFonts w:hint="eastAsia" w:ascii="仿宋" w:hAnsi="仿宋" w:eastAsia="仿宋" w:cs="仿宋"/>
          <w:sz w:val="28"/>
          <w:szCs w:val="36"/>
          <w:lang w:eastAsia="zh-CN"/>
        </w:rPr>
        <w:t>（9）标记“▲”号技术参数为一项；标记“▲”号中带下划线“＿”的所有参数，投标人须提供彩页、官网截图、功能截图其中任意一项证明材料（如有）；</w:t>
      </w:r>
    </w:p>
    <w:p w14:paraId="7906E9C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36"/>
          <w:lang w:eastAsia="zh-CN"/>
        </w:rPr>
      </w:pPr>
      <w:r>
        <w:rPr>
          <w:rFonts w:hint="eastAsia" w:ascii="仿宋" w:hAnsi="仿宋" w:eastAsia="仿宋" w:cs="仿宋"/>
          <w:sz w:val="28"/>
          <w:szCs w:val="36"/>
          <w:lang w:eastAsia="zh-CN"/>
        </w:rPr>
        <w:t>（10）投标人具备有效的质量管理体系认证证书（如有）；</w:t>
      </w:r>
    </w:p>
    <w:p w14:paraId="41288F8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36"/>
          <w:lang w:eastAsia="zh-CN"/>
        </w:rPr>
      </w:pPr>
      <w:r>
        <w:rPr>
          <w:rFonts w:hint="eastAsia" w:ascii="仿宋" w:hAnsi="仿宋" w:eastAsia="仿宋" w:cs="仿宋"/>
          <w:sz w:val="28"/>
          <w:szCs w:val="36"/>
          <w:lang w:eastAsia="zh-CN"/>
        </w:rPr>
        <w:t>（11）投标人具备有效的信息安全管理体系认证证书（如有）；</w:t>
      </w:r>
    </w:p>
    <w:p w14:paraId="42DA255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36"/>
          <w:lang w:eastAsia="zh-CN"/>
        </w:rPr>
      </w:pPr>
      <w:r>
        <w:rPr>
          <w:rFonts w:hint="eastAsia" w:ascii="仿宋" w:hAnsi="仿宋" w:eastAsia="仿宋" w:cs="仿宋"/>
          <w:sz w:val="28"/>
          <w:szCs w:val="36"/>
          <w:lang w:eastAsia="zh-CN"/>
        </w:rPr>
        <w:t>（12）投标人具备有效的环境管理体系认证证书（如有）；</w:t>
      </w:r>
    </w:p>
    <w:p w14:paraId="66E225E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36"/>
          <w:lang w:eastAsia="zh-CN"/>
        </w:rPr>
      </w:pPr>
      <w:r>
        <w:rPr>
          <w:rFonts w:hint="eastAsia" w:ascii="仿宋" w:hAnsi="仿宋" w:eastAsia="仿宋" w:cs="仿宋"/>
          <w:sz w:val="28"/>
          <w:szCs w:val="36"/>
          <w:lang w:eastAsia="zh-CN"/>
        </w:rPr>
        <w:t>（13）标人对本项目的合理化建议和改进措施（如有，格式自拟）；</w:t>
      </w:r>
    </w:p>
    <w:p w14:paraId="5F23ED1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36"/>
          <w:lang w:eastAsia="zh-CN"/>
        </w:rPr>
      </w:pPr>
      <w:r>
        <w:rPr>
          <w:rFonts w:hint="eastAsia" w:ascii="仿宋" w:hAnsi="仿宋" w:eastAsia="仿宋" w:cs="仿宋"/>
          <w:sz w:val="28"/>
          <w:szCs w:val="36"/>
          <w:lang w:eastAsia="zh-CN"/>
        </w:rPr>
        <w:t>（14）投标人认为必要提供的声明及文件资料（如有，格式自拟）。</w:t>
      </w:r>
    </w:p>
    <w:p w14:paraId="435A4122">
      <w:pPr>
        <w:snapToGrid w:val="0"/>
        <w:spacing w:before="120" w:beforeLines="50" w:after="50" w:line="400" w:lineRule="exact"/>
        <w:outlineLvl w:val="1"/>
        <w:rPr>
          <w:rFonts w:ascii="仿宋_GB2312" w:eastAsia="仿宋_GB2312"/>
          <w:b/>
          <w:bCs/>
          <w:color w:val="auto"/>
          <w:szCs w:val="21"/>
        </w:rPr>
      </w:pPr>
    </w:p>
    <w:p w14:paraId="19F28351">
      <w:pPr>
        <w:keepNext w:val="0"/>
        <w:keepLines w:val="0"/>
        <w:pageBreakBefore w:val="0"/>
        <w:widowControl w:val="0"/>
        <w:kinsoku/>
        <w:wordWrap/>
        <w:overflowPunct/>
        <w:topLinePunct w:val="0"/>
        <w:autoSpaceDE/>
        <w:autoSpaceDN/>
        <w:bidi w:val="0"/>
        <w:adjustRightInd/>
        <w:snapToGrid/>
        <w:ind w:firstLine="562" w:firstLineChars="200"/>
        <w:jc w:val="left"/>
        <w:textAlignment w:val="auto"/>
        <w:rPr>
          <w:rFonts w:ascii="仿宋_GB2312" w:eastAsia="仿宋_GB2312"/>
          <w:b/>
          <w:bCs/>
          <w:color w:val="auto"/>
          <w:sz w:val="32"/>
          <w:szCs w:val="32"/>
        </w:rPr>
      </w:pPr>
      <w:r>
        <w:rPr>
          <w:rFonts w:hint="eastAsia" w:ascii="仿宋_GB2312" w:eastAsia="仿宋_GB2312"/>
          <w:b/>
          <w:bCs/>
          <w:color w:val="auto"/>
          <w:sz w:val="28"/>
          <w:szCs w:val="28"/>
        </w:rPr>
        <w:t>注：第（</w:t>
      </w:r>
      <w:r>
        <w:rPr>
          <w:rFonts w:hint="eastAsia" w:ascii="仿宋_GB2312" w:eastAsia="仿宋_GB2312"/>
          <w:b/>
          <w:bCs/>
          <w:color w:val="auto"/>
          <w:sz w:val="28"/>
          <w:szCs w:val="28"/>
          <w:lang w:val="en-US" w:eastAsia="zh-CN"/>
        </w:rPr>
        <w:t>9</w:t>
      </w:r>
      <w:r>
        <w:rPr>
          <w:rFonts w:hint="eastAsia" w:ascii="仿宋_GB2312" w:eastAsia="仿宋_GB2312"/>
          <w:b/>
          <w:bCs/>
          <w:color w:val="auto"/>
          <w:sz w:val="28"/>
          <w:szCs w:val="28"/>
        </w:rPr>
        <w:t>）项至第（</w:t>
      </w:r>
      <w:r>
        <w:rPr>
          <w:rFonts w:hint="eastAsia" w:ascii="仿宋_GB2312" w:eastAsia="仿宋_GB2312"/>
          <w:b/>
          <w:bCs/>
          <w:color w:val="auto"/>
          <w:sz w:val="28"/>
          <w:szCs w:val="28"/>
          <w:lang w:val="en-US" w:eastAsia="zh-CN"/>
        </w:rPr>
        <w:t>14</w:t>
      </w:r>
      <w:r>
        <w:rPr>
          <w:rFonts w:hint="eastAsia" w:ascii="仿宋_GB2312" w:eastAsia="仿宋_GB2312"/>
          <w:b/>
          <w:bCs/>
          <w:color w:val="auto"/>
          <w:sz w:val="28"/>
          <w:szCs w:val="28"/>
        </w:rPr>
        <w:t>）项</w:t>
      </w:r>
      <w:r>
        <w:rPr>
          <w:rFonts w:hint="eastAsia" w:ascii="仿宋_GB2312" w:hAnsi="宋体" w:eastAsia="仿宋_GB2312"/>
          <w:b/>
          <w:bCs/>
          <w:color w:val="auto"/>
          <w:sz w:val="28"/>
          <w:szCs w:val="28"/>
        </w:rPr>
        <w:t>如有请以PDF格式提供，并加盖投标人CA电子签章</w:t>
      </w:r>
      <w:bookmarkEnd w:id="108"/>
      <w:r>
        <w:rPr>
          <w:rFonts w:hint="eastAsia" w:ascii="仿宋_GB2312" w:eastAsia="仿宋_GB2312"/>
          <w:b/>
          <w:bCs/>
          <w:color w:val="auto"/>
          <w:sz w:val="28"/>
          <w:szCs w:val="28"/>
        </w:rPr>
        <w:t>。</w:t>
      </w:r>
    </w:p>
    <w:sectPr>
      <w:footerReference r:id="rId10"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EBC7AAD-8756-41B1-AEFB-A05B08CC4FE0}"/>
  </w:font>
  <w:font w:name="黑体">
    <w:panose1 w:val="02010609060101010101"/>
    <w:charset w:val="86"/>
    <w:family w:val="auto"/>
    <w:pitch w:val="default"/>
    <w:sig w:usb0="800002BF" w:usb1="38CF7CFA" w:usb2="00000016" w:usb3="00000000" w:csb0="00040001" w:csb1="00000000"/>
    <w:embedRegular r:id="rId2" w:fontKey="{5B89E269-2C02-441A-AB37-D209AC539AAE}"/>
  </w:font>
  <w:font w:name="Courier New">
    <w:panose1 w:val="02070309020205020404"/>
    <w:charset w:val="01"/>
    <w:family w:val="modern"/>
    <w:pitch w:val="default"/>
    <w:sig w:usb0="E0002EFF" w:usb1="C0007843" w:usb2="00000009" w:usb3="00000000" w:csb0="400001FF" w:csb1="FFFF0000"/>
    <w:embedRegular r:id="rId3" w:fontKey="{F05D9944-D6AF-43D3-9114-9AD6331720C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B385AC60-B4B6-4BE9-B661-F48672014B59}"/>
  </w:font>
  <w:font w:name="隶书">
    <w:panose1 w:val="0201050906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embedRegular r:id="rId5" w:fontKey="{384E4B8D-EA02-43EB-912D-37FBD6F9418C}"/>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1" w:csb1="00000000"/>
    <w:embedRegular r:id="rId6" w:fontKey="{9043F5CE-8C46-43F1-91CC-84F15458B59E}"/>
  </w:font>
  <w:font w:name="仿宋">
    <w:panose1 w:val="02010609060101010101"/>
    <w:charset w:val="86"/>
    <w:family w:val="modern"/>
    <w:pitch w:val="default"/>
    <w:sig w:usb0="800002BF" w:usb1="38CF7CFA" w:usb2="00000016" w:usb3="00000000" w:csb0="00040001" w:csb1="00000000"/>
    <w:embedRegular r:id="rId7" w:fontKey="{E615730D-B9A8-46B9-85BD-41CF66B94042}"/>
  </w:font>
  <w:font w:name="华文细黑">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PingFang SC">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embedRegular r:id="rId8" w:fontKey="{77FD0F57-1E70-49D2-B297-DE563BE672FE}"/>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0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9" w:fontKey="{D001F5A9-A59E-4C33-99E1-F1AD9D19FCFF}"/>
  </w:font>
  <w:font w:name="方正大黑简体2.">
    <w:altName w:val="黑体"/>
    <w:panose1 w:val="00000000000000000000"/>
    <w:charset w:val="86"/>
    <w:family w:val="swiss"/>
    <w:pitch w:val="default"/>
    <w:sig w:usb0="00000000" w:usb1="00000000" w:usb2="00000010" w:usb3="00000000" w:csb0="00040000" w:csb1="00000000"/>
  </w:font>
  <w:font w:name="方正仿宋_GB2312">
    <w:panose1 w:val="02000000000000000000"/>
    <w:charset w:val="86"/>
    <w:family w:val="auto"/>
    <w:pitch w:val="default"/>
    <w:sig w:usb0="A00002BF" w:usb1="184F6CFA" w:usb2="00000012" w:usb3="00000000" w:csb0="00040001" w:csb1="00000000"/>
    <w:embedRegular r:id="rId10" w:fontKey="{08255644-0630-4B21-8F49-0B050F82FB50}"/>
  </w:font>
  <w:font w:name="Wingdings 2">
    <w:panose1 w:val="05020102010507070707"/>
    <w:charset w:val="02"/>
    <w:family w:val="auto"/>
    <w:pitch w:val="default"/>
    <w:sig w:usb0="00000000" w:usb1="00000000" w:usb2="00000000" w:usb3="00000000" w:csb0="80000000" w:csb1="00000000"/>
    <w:embedRegular r:id="rId11" w:fontKey="{FB6A33CC-BF68-4354-8AA1-122833477BE3}"/>
  </w:font>
  <w:font w:name="华文中宋">
    <w:panose1 w:val="02010600040101010101"/>
    <w:charset w:val="86"/>
    <w:family w:val="auto"/>
    <w:pitch w:val="default"/>
    <w:sig w:usb0="00000287" w:usb1="080F0000" w:usb2="00000000" w:usb3="00000000" w:csb0="0004009F" w:csb1="DFD70000"/>
    <w:embedRegular r:id="rId12" w:fontKey="{E5B0E3DB-3947-4EFE-993D-F2B7A86CA4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14BCB">
    <w:pPr>
      <w:pStyle w:val="32"/>
      <w:framePr w:wrap="around" w:vAnchor="text" w:hAnchor="margin" w:xAlign="center" w:y="1"/>
      <w:rPr>
        <w:rStyle w:val="55"/>
      </w:rPr>
    </w:pPr>
    <w:r>
      <w:fldChar w:fldCharType="begin"/>
    </w:r>
    <w:r>
      <w:rPr>
        <w:rStyle w:val="55"/>
      </w:rPr>
      <w:instrText xml:space="preserve">PAGE  </w:instrText>
    </w:r>
    <w:r>
      <w:fldChar w:fldCharType="end"/>
    </w:r>
  </w:p>
  <w:p w14:paraId="44F657B8">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97CBC">
    <w:pPr>
      <w:pStyle w:val="32"/>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2B718">
    <w:pPr>
      <w:pStyle w:val="32"/>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p w14:paraId="660836FB"/>
  <w:p w14:paraId="108FADB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DF70F">
    <w:pPr>
      <w:pStyle w:val="32"/>
      <w:jc w:val="center"/>
    </w:pPr>
    <w:r>
      <w:fldChar w:fldCharType="begin"/>
    </w:r>
    <w:r>
      <w:instrText xml:space="preserve">PAGE   \* MERGEFORMAT</w:instrText>
    </w:r>
    <w:r>
      <w:fldChar w:fldCharType="separate"/>
    </w:r>
    <w:r>
      <w:rPr>
        <w:lang w:val="zh-CN"/>
      </w:rPr>
      <w:t>18</w:t>
    </w:r>
    <w:r>
      <w:fldChar w:fldCharType="end"/>
    </w:r>
  </w:p>
  <w:p w14:paraId="22EA948E">
    <w:pPr>
      <w:pStyle w:val="32"/>
      <w:tabs>
        <w:tab w:val="left" w:pos="6787"/>
        <w:tab w:val="center" w:pos="697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02391">
    <w:pPr>
      <w:pStyle w:val="32"/>
      <w:jc w:val="cente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CBFD9">
    <w:pPr>
      <w:pStyle w:val="33"/>
    </w:pPr>
    <w:r>
      <w:rPr>
        <w:rFonts w:hint="eastAsia"/>
        <w:b/>
        <w:lang w:eastAsia="zh-CN"/>
      </w:rPr>
      <w:t>柳州市德欣项目管理有限公司</w:t>
    </w:r>
    <w:r>
      <w:rPr>
        <w:rFonts w:hint="eastAsia"/>
        <w:b/>
      </w:rPr>
      <w:t xml:space="preserve">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B3E03">
    <w:pPr>
      <w:pStyle w:val="33"/>
      <w:jc w:val="right"/>
      <w:rPr>
        <w:b/>
        <w:color w:val="000000"/>
      </w:rPr>
    </w:pPr>
    <w:r>
      <w:rPr>
        <w:rFonts w:hint="eastAsia"/>
        <w:b/>
      </w:rPr>
      <w:t xml:space="preserve">在线精品课程建设（三期）   </w:t>
    </w:r>
    <w:r>
      <w:rPr>
        <w:rFonts w:hint="eastAsia"/>
        <w:b/>
        <w:i/>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EFDCD">
    <w:pPr>
      <w:pStyle w:val="33"/>
      <w:jc w:val="right"/>
      <w:rPr>
        <w:b/>
        <w:color w:val="000000"/>
      </w:rPr>
    </w:pPr>
    <w:r>
      <w:rPr>
        <w:rFonts w:hint="eastAsia"/>
        <w:b/>
      </w:rPr>
      <w:t xml:space="preserve">在线精品课程建设（三期）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89A392"/>
    <w:multiLevelType w:val="singleLevel"/>
    <w:tmpl w:val="A089A392"/>
    <w:lvl w:ilvl="0" w:tentative="0">
      <w:start w:val="4"/>
      <w:numFmt w:val="decimal"/>
      <w:suff w:val="nothing"/>
      <w:lvlText w:val="（%1）"/>
      <w:lvlJc w:val="left"/>
    </w:lvl>
  </w:abstractNum>
  <w:abstractNum w:abstractNumId="1">
    <w:nsid w:val="00000000"/>
    <w:multiLevelType w:val="singleLevel"/>
    <w:tmpl w:val="00000000"/>
    <w:lvl w:ilvl="0" w:tentative="0">
      <w:start w:val="3"/>
      <w:numFmt w:val="chineseCounting"/>
      <w:suff w:val="space"/>
      <w:lvlText w:val="第%1章"/>
      <w:lvlJc w:val="left"/>
      <w:rPr>
        <w:rFonts w:hint="eastAsia"/>
      </w:rPr>
    </w:lvl>
  </w:abstractNum>
  <w:abstractNum w:abstractNumId="2">
    <w:nsid w:val="00000001"/>
    <w:multiLevelType w:val="singleLevel"/>
    <w:tmpl w:val="00000001"/>
    <w:lvl w:ilvl="0" w:tentative="0">
      <w:start w:val="3"/>
      <w:numFmt w:val="decimal"/>
      <w:lvlText w:val="%1."/>
      <w:lvlJc w:val="left"/>
      <w:pPr>
        <w:tabs>
          <w:tab w:val="left" w:pos="312"/>
        </w:tabs>
      </w:pPr>
    </w:lvl>
  </w:abstractNum>
  <w:abstractNum w:abstractNumId="3">
    <w:nsid w:val="00000002"/>
    <w:multiLevelType w:val="multilevel"/>
    <w:tmpl w:val="00000002"/>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4">
    <w:nsid w:val="00000003"/>
    <w:multiLevelType w:val="multilevel"/>
    <w:tmpl w:val="00000003"/>
    <w:lvl w:ilvl="0" w:tentative="0">
      <w:start w:val="1"/>
      <w:numFmt w:val="chineseCountingThousand"/>
      <w:pStyle w:val="149"/>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8"/>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5">
    <w:nsid w:val="00000004"/>
    <w:multiLevelType w:val="multilevel"/>
    <w:tmpl w:val="00000004"/>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60C6A"/>
    <w:rsid w:val="01583748"/>
    <w:rsid w:val="01DB2CA4"/>
    <w:rsid w:val="01E108BE"/>
    <w:rsid w:val="02B0310F"/>
    <w:rsid w:val="02E44DD7"/>
    <w:rsid w:val="02F21933"/>
    <w:rsid w:val="037B5268"/>
    <w:rsid w:val="03C66DBE"/>
    <w:rsid w:val="03DE3CAC"/>
    <w:rsid w:val="03FB3DCC"/>
    <w:rsid w:val="047E5D1D"/>
    <w:rsid w:val="04C438B1"/>
    <w:rsid w:val="04FC43EA"/>
    <w:rsid w:val="062C671D"/>
    <w:rsid w:val="06556EDC"/>
    <w:rsid w:val="068105FD"/>
    <w:rsid w:val="069A2EA1"/>
    <w:rsid w:val="06D1757D"/>
    <w:rsid w:val="09681E4F"/>
    <w:rsid w:val="09824571"/>
    <w:rsid w:val="09AF37EE"/>
    <w:rsid w:val="0A084B6B"/>
    <w:rsid w:val="0AD30247"/>
    <w:rsid w:val="0AE11A34"/>
    <w:rsid w:val="0B2B26FC"/>
    <w:rsid w:val="0B4761CB"/>
    <w:rsid w:val="0BDC3CBB"/>
    <w:rsid w:val="0C15584D"/>
    <w:rsid w:val="0CA51C39"/>
    <w:rsid w:val="0CF1147A"/>
    <w:rsid w:val="0D0636FE"/>
    <w:rsid w:val="0D5B6655"/>
    <w:rsid w:val="0DC44FBC"/>
    <w:rsid w:val="0EDC35FE"/>
    <w:rsid w:val="0FFF240D"/>
    <w:rsid w:val="10512A38"/>
    <w:rsid w:val="107B3F13"/>
    <w:rsid w:val="10CD7582"/>
    <w:rsid w:val="115F39C8"/>
    <w:rsid w:val="11CA0AE8"/>
    <w:rsid w:val="11D87F8D"/>
    <w:rsid w:val="127A7296"/>
    <w:rsid w:val="12AB1BA2"/>
    <w:rsid w:val="135B63CE"/>
    <w:rsid w:val="14BF09F8"/>
    <w:rsid w:val="14E855DB"/>
    <w:rsid w:val="1585042C"/>
    <w:rsid w:val="162261EA"/>
    <w:rsid w:val="167364D6"/>
    <w:rsid w:val="16BB5956"/>
    <w:rsid w:val="16C8108C"/>
    <w:rsid w:val="172637F9"/>
    <w:rsid w:val="177F15A9"/>
    <w:rsid w:val="1787023F"/>
    <w:rsid w:val="17F12E9B"/>
    <w:rsid w:val="181F0DCB"/>
    <w:rsid w:val="182D6CE2"/>
    <w:rsid w:val="18C57EE4"/>
    <w:rsid w:val="194926D2"/>
    <w:rsid w:val="19D254F6"/>
    <w:rsid w:val="1A2B09C3"/>
    <w:rsid w:val="1A402B73"/>
    <w:rsid w:val="1ACF2F03"/>
    <w:rsid w:val="1B3E1638"/>
    <w:rsid w:val="1B4A2C53"/>
    <w:rsid w:val="1BD87714"/>
    <w:rsid w:val="1BE47EF8"/>
    <w:rsid w:val="1C7C2D3A"/>
    <w:rsid w:val="1DCF7E14"/>
    <w:rsid w:val="1EDF0363"/>
    <w:rsid w:val="1F577967"/>
    <w:rsid w:val="1F773354"/>
    <w:rsid w:val="1FCF6903"/>
    <w:rsid w:val="21A63DC2"/>
    <w:rsid w:val="21FC79A2"/>
    <w:rsid w:val="23240D8A"/>
    <w:rsid w:val="236C3835"/>
    <w:rsid w:val="23E9602A"/>
    <w:rsid w:val="241155C7"/>
    <w:rsid w:val="24C3685B"/>
    <w:rsid w:val="24FA4092"/>
    <w:rsid w:val="25430B03"/>
    <w:rsid w:val="25B51311"/>
    <w:rsid w:val="260B579A"/>
    <w:rsid w:val="26F63243"/>
    <w:rsid w:val="27E6725D"/>
    <w:rsid w:val="27F8469D"/>
    <w:rsid w:val="28140E7B"/>
    <w:rsid w:val="28D205BA"/>
    <w:rsid w:val="28E24F87"/>
    <w:rsid w:val="291243BC"/>
    <w:rsid w:val="2A2C48D5"/>
    <w:rsid w:val="2A4878DE"/>
    <w:rsid w:val="2ABC2B6F"/>
    <w:rsid w:val="2B0B0ED2"/>
    <w:rsid w:val="2BFE1D8A"/>
    <w:rsid w:val="2C55165E"/>
    <w:rsid w:val="2C6C6C29"/>
    <w:rsid w:val="2C720941"/>
    <w:rsid w:val="2C7D5B6C"/>
    <w:rsid w:val="2C870B57"/>
    <w:rsid w:val="2D087520"/>
    <w:rsid w:val="2E187CDD"/>
    <w:rsid w:val="2E654D17"/>
    <w:rsid w:val="2E6F4A66"/>
    <w:rsid w:val="2E8B665B"/>
    <w:rsid w:val="30447812"/>
    <w:rsid w:val="31975023"/>
    <w:rsid w:val="32464D13"/>
    <w:rsid w:val="3309173E"/>
    <w:rsid w:val="34E027D5"/>
    <w:rsid w:val="34EC7728"/>
    <w:rsid w:val="355A711E"/>
    <w:rsid w:val="358E1715"/>
    <w:rsid w:val="37E95E32"/>
    <w:rsid w:val="3808658C"/>
    <w:rsid w:val="3A3B3FAC"/>
    <w:rsid w:val="3A7849F6"/>
    <w:rsid w:val="3AF63180"/>
    <w:rsid w:val="3BA26F02"/>
    <w:rsid w:val="3BAE6365"/>
    <w:rsid w:val="3BE16FF6"/>
    <w:rsid w:val="3C7F70D3"/>
    <w:rsid w:val="3CD243C2"/>
    <w:rsid w:val="3DB46EAC"/>
    <w:rsid w:val="3DCF3A3C"/>
    <w:rsid w:val="3EFA0ED0"/>
    <w:rsid w:val="3F5461B7"/>
    <w:rsid w:val="40546611"/>
    <w:rsid w:val="4084115C"/>
    <w:rsid w:val="416B1E73"/>
    <w:rsid w:val="4171209D"/>
    <w:rsid w:val="41A47C53"/>
    <w:rsid w:val="41ED6C76"/>
    <w:rsid w:val="42177E76"/>
    <w:rsid w:val="424B05C9"/>
    <w:rsid w:val="42504136"/>
    <w:rsid w:val="42B31885"/>
    <w:rsid w:val="436D6C89"/>
    <w:rsid w:val="437D7681"/>
    <w:rsid w:val="438A1255"/>
    <w:rsid w:val="4486497B"/>
    <w:rsid w:val="44F70238"/>
    <w:rsid w:val="45014758"/>
    <w:rsid w:val="45A73923"/>
    <w:rsid w:val="460E5B88"/>
    <w:rsid w:val="46612F74"/>
    <w:rsid w:val="46803E00"/>
    <w:rsid w:val="47492E24"/>
    <w:rsid w:val="475C6AAC"/>
    <w:rsid w:val="47696B10"/>
    <w:rsid w:val="47C524AB"/>
    <w:rsid w:val="47E349BA"/>
    <w:rsid w:val="4824608A"/>
    <w:rsid w:val="487E4959"/>
    <w:rsid w:val="48BE7F25"/>
    <w:rsid w:val="49AD0CBA"/>
    <w:rsid w:val="4ABB5318"/>
    <w:rsid w:val="4AEB2202"/>
    <w:rsid w:val="4C5145E8"/>
    <w:rsid w:val="4CA907D5"/>
    <w:rsid w:val="4DBB7482"/>
    <w:rsid w:val="4E8644E8"/>
    <w:rsid w:val="4F084AC0"/>
    <w:rsid w:val="51FD2130"/>
    <w:rsid w:val="520E7779"/>
    <w:rsid w:val="521E31BF"/>
    <w:rsid w:val="527E0600"/>
    <w:rsid w:val="538B613D"/>
    <w:rsid w:val="538C40CC"/>
    <w:rsid w:val="546E4C1D"/>
    <w:rsid w:val="54BC2591"/>
    <w:rsid w:val="54EE58AE"/>
    <w:rsid w:val="55021089"/>
    <w:rsid w:val="5560183C"/>
    <w:rsid w:val="559245D9"/>
    <w:rsid w:val="55A471EF"/>
    <w:rsid w:val="55AE41A1"/>
    <w:rsid w:val="55AF3066"/>
    <w:rsid w:val="55DB6D9D"/>
    <w:rsid w:val="56375D83"/>
    <w:rsid w:val="57624726"/>
    <w:rsid w:val="59B54EB1"/>
    <w:rsid w:val="59DB2C10"/>
    <w:rsid w:val="5CC360AC"/>
    <w:rsid w:val="5F824DC1"/>
    <w:rsid w:val="604F6EEF"/>
    <w:rsid w:val="60525B61"/>
    <w:rsid w:val="60F5158E"/>
    <w:rsid w:val="61BA4586"/>
    <w:rsid w:val="62662418"/>
    <w:rsid w:val="628C01E7"/>
    <w:rsid w:val="62AD20EF"/>
    <w:rsid w:val="62E1059E"/>
    <w:rsid w:val="63860BC4"/>
    <w:rsid w:val="641D4167"/>
    <w:rsid w:val="65E466FA"/>
    <w:rsid w:val="66081643"/>
    <w:rsid w:val="66136EE5"/>
    <w:rsid w:val="66335636"/>
    <w:rsid w:val="664F3DC0"/>
    <w:rsid w:val="671E07D0"/>
    <w:rsid w:val="67AE188B"/>
    <w:rsid w:val="68D07D33"/>
    <w:rsid w:val="68D55587"/>
    <w:rsid w:val="691B42D8"/>
    <w:rsid w:val="695773EB"/>
    <w:rsid w:val="69832F63"/>
    <w:rsid w:val="6B3D425E"/>
    <w:rsid w:val="6B5D41B4"/>
    <w:rsid w:val="6BE72212"/>
    <w:rsid w:val="6C310FA6"/>
    <w:rsid w:val="6D746765"/>
    <w:rsid w:val="6E6356B8"/>
    <w:rsid w:val="6E931D9B"/>
    <w:rsid w:val="6EB14D87"/>
    <w:rsid w:val="6EB34837"/>
    <w:rsid w:val="6F112D3E"/>
    <w:rsid w:val="6F3E7B43"/>
    <w:rsid w:val="6FC1140A"/>
    <w:rsid w:val="704D3C6D"/>
    <w:rsid w:val="70814F7B"/>
    <w:rsid w:val="70DD053A"/>
    <w:rsid w:val="70ED0731"/>
    <w:rsid w:val="71531C66"/>
    <w:rsid w:val="72B11294"/>
    <w:rsid w:val="73012BC6"/>
    <w:rsid w:val="730950D6"/>
    <w:rsid w:val="73247AB1"/>
    <w:rsid w:val="738A0316"/>
    <w:rsid w:val="73B3303F"/>
    <w:rsid w:val="75035FE0"/>
    <w:rsid w:val="75956AEE"/>
    <w:rsid w:val="759C6390"/>
    <w:rsid w:val="75DE6D8F"/>
    <w:rsid w:val="75F76B75"/>
    <w:rsid w:val="76EE0A89"/>
    <w:rsid w:val="76FE63B3"/>
    <w:rsid w:val="796A644A"/>
    <w:rsid w:val="7A016D9E"/>
    <w:rsid w:val="7A2B3CB1"/>
    <w:rsid w:val="7A2D36EF"/>
    <w:rsid w:val="7A4A09BD"/>
    <w:rsid w:val="7A99299F"/>
    <w:rsid w:val="7AA65BB3"/>
    <w:rsid w:val="7AFF0150"/>
    <w:rsid w:val="7B0814E5"/>
    <w:rsid w:val="7B17598F"/>
    <w:rsid w:val="7B3C17AE"/>
    <w:rsid w:val="7B5F060D"/>
    <w:rsid w:val="7C1F47F4"/>
    <w:rsid w:val="7C7E3156"/>
    <w:rsid w:val="7CD902A3"/>
    <w:rsid w:val="7CDD3254"/>
    <w:rsid w:val="7D1A7171"/>
    <w:rsid w:val="7D347D87"/>
    <w:rsid w:val="7D7135DB"/>
    <w:rsid w:val="7D9B5EF0"/>
    <w:rsid w:val="7DFD13C2"/>
    <w:rsid w:val="7ECB797B"/>
    <w:rsid w:val="7F124C9B"/>
    <w:rsid w:val="7F990EE7"/>
    <w:rsid w:val="7FD714B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99"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1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16"/>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201"/>
    <w:qFormat/>
    <w:uiPriority w:val="0"/>
    <w:pPr>
      <w:keepNext/>
      <w:keepLines/>
      <w:spacing w:before="260" w:after="260" w:line="416" w:lineRule="auto"/>
      <w:outlineLvl w:val="2"/>
    </w:pPr>
    <w:rPr>
      <w:b/>
      <w:bCs/>
      <w:sz w:val="32"/>
      <w:szCs w:val="32"/>
    </w:rPr>
  </w:style>
  <w:style w:type="paragraph" w:styleId="6">
    <w:name w:val="heading 4"/>
    <w:basedOn w:val="1"/>
    <w:next w:val="1"/>
    <w:link w:val="219"/>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242"/>
    <w:qFormat/>
    <w:uiPriority w:val="0"/>
    <w:pPr>
      <w:keepNext/>
      <w:keepLines/>
      <w:numPr>
        <w:ilvl w:val="4"/>
        <w:numId w:val="1"/>
      </w:numPr>
      <w:spacing w:before="280" w:after="290" w:line="376" w:lineRule="auto"/>
      <w:outlineLvl w:val="4"/>
    </w:pPr>
    <w:rPr>
      <w:b/>
      <w:sz w:val="28"/>
    </w:rPr>
  </w:style>
  <w:style w:type="paragraph" w:styleId="8">
    <w:name w:val="heading 6"/>
    <w:basedOn w:val="1"/>
    <w:next w:val="9"/>
    <w:link w:val="243"/>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9"/>
    <w:link w:val="245"/>
    <w:qFormat/>
    <w:uiPriority w:val="0"/>
    <w:pPr>
      <w:keepNext/>
      <w:keepLines/>
      <w:numPr>
        <w:ilvl w:val="6"/>
        <w:numId w:val="1"/>
      </w:numPr>
      <w:spacing w:before="240" w:after="64" w:line="320" w:lineRule="auto"/>
      <w:outlineLvl w:val="6"/>
    </w:pPr>
    <w:rPr>
      <w:b/>
      <w:sz w:val="24"/>
    </w:rPr>
  </w:style>
  <w:style w:type="paragraph" w:styleId="11">
    <w:name w:val="heading 8"/>
    <w:basedOn w:val="1"/>
    <w:next w:val="9"/>
    <w:link w:val="246"/>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9"/>
    <w:link w:val="247"/>
    <w:qFormat/>
    <w:uiPriority w:val="0"/>
    <w:pPr>
      <w:keepNext/>
      <w:keepLines/>
      <w:numPr>
        <w:ilvl w:val="8"/>
        <w:numId w:val="1"/>
      </w:numPr>
      <w:spacing w:before="240" w:after="64" w:line="320" w:lineRule="auto"/>
      <w:outlineLvl w:val="8"/>
    </w:pPr>
    <w:rPr>
      <w:rFonts w:ascii="Arial" w:hAnsi="Arial" w:eastAsia="黑体"/>
    </w:rPr>
  </w:style>
  <w:style w:type="character" w:default="1" w:styleId="51">
    <w:name w:val="Default Paragraph Font"/>
    <w:qFormat/>
    <w:uiPriority w:val="1"/>
  </w:style>
  <w:style w:type="table" w:default="1" w:styleId="49">
    <w:name w:val="Normal Table"/>
    <w:qFormat/>
    <w:uiPriority w:val="99"/>
    <w:tblPr>
      <w:tblCellMar>
        <w:top w:w="0" w:type="dxa"/>
        <w:left w:w="108" w:type="dxa"/>
        <w:bottom w:w="0" w:type="dxa"/>
        <w:right w:w="108" w:type="dxa"/>
      </w:tblCellMar>
    </w:tblPr>
  </w:style>
  <w:style w:type="paragraph" w:styleId="2">
    <w:name w:val="macro"/>
    <w:link w:val="215"/>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9">
    <w:name w:val="Normal Indent"/>
    <w:basedOn w:val="1"/>
    <w:next w:val="1"/>
    <w:link w:val="244"/>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index 8"/>
    <w:basedOn w:val="1"/>
    <w:next w:val="1"/>
    <w:qFormat/>
    <w:uiPriority w:val="0"/>
    <w:pPr>
      <w:ind w:left="2940"/>
    </w:pPr>
    <w:rPr>
      <w:rFonts w:ascii="Times New Roman" w:hAnsi="Times New Roman" w:eastAsia="宋体" w:cs="Times New Roman"/>
    </w:rPr>
  </w:style>
  <w:style w:type="paragraph" w:styleId="15">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6">
    <w:name w:val="caption"/>
    <w:basedOn w:val="1"/>
    <w:next w:val="1"/>
    <w:link w:val="248"/>
    <w:qFormat/>
    <w:uiPriority w:val="0"/>
    <w:pPr>
      <w:spacing w:before="152" w:after="160"/>
    </w:pPr>
    <w:rPr>
      <w:rFonts w:ascii="Arial" w:hAnsi="Arial" w:eastAsia="黑体"/>
      <w:sz w:val="20"/>
      <w:szCs w:val="20"/>
    </w:rPr>
  </w:style>
  <w:style w:type="paragraph" w:styleId="17">
    <w:name w:val="Document Map"/>
    <w:basedOn w:val="1"/>
    <w:link w:val="249"/>
    <w:qFormat/>
    <w:uiPriority w:val="0"/>
    <w:pPr>
      <w:shd w:val="clear" w:color="auto" w:fill="000080"/>
    </w:pPr>
  </w:style>
  <w:style w:type="paragraph" w:styleId="18">
    <w:name w:val="annotation text"/>
    <w:basedOn w:val="1"/>
    <w:link w:val="250"/>
    <w:qFormat/>
    <w:uiPriority w:val="99"/>
    <w:pPr>
      <w:jc w:val="left"/>
    </w:pPr>
  </w:style>
  <w:style w:type="paragraph" w:styleId="19">
    <w:name w:val="Body Text 3"/>
    <w:basedOn w:val="1"/>
    <w:link w:val="251"/>
    <w:qFormat/>
    <w:uiPriority w:val="0"/>
    <w:pPr>
      <w:spacing w:line="500" w:lineRule="exact"/>
    </w:pPr>
    <w:rPr>
      <w:b/>
      <w:bCs/>
      <w:kern w:val="0"/>
      <w:sz w:val="24"/>
    </w:rPr>
  </w:style>
  <w:style w:type="paragraph" w:styleId="20">
    <w:name w:val="Body Text"/>
    <w:basedOn w:val="1"/>
    <w:link w:val="252"/>
    <w:qFormat/>
    <w:uiPriority w:val="0"/>
    <w:pPr>
      <w:spacing w:line="420" w:lineRule="exact"/>
    </w:pPr>
    <w:rPr>
      <w:sz w:val="24"/>
    </w:rPr>
  </w:style>
  <w:style w:type="paragraph" w:styleId="21">
    <w:name w:val="Body Text Indent"/>
    <w:basedOn w:val="1"/>
    <w:link w:val="253"/>
    <w:qFormat/>
    <w:uiPriority w:val="0"/>
    <w:pPr>
      <w:spacing w:after="120"/>
      <w:ind w:left="420" w:leftChars="200"/>
    </w:pPr>
  </w:style>
  <w:style w:type="paragraph" w:styleId="22">
    <w:name w:val="List Number 3"/>
    <w:basedOn w:val="1"/>
    <w:qFormat/>
    <w:uiPriority w:val="0"/>
    <w:pPr>
      <w:tabs>
        <w:tab w:val="left" w:pos="1200"/>
      </w:tabs>
      <w:ind w:left="900" w:hanging="42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39"/>
    <w:pPr>
      <w:ind w:left="840"/>
      <w:jc w:val="left"/>
    </w:pPr>
    <w:rPr>
      <w:rFonts w:ascii="Calibri" w:hAnsi="Calibri"/>
      <w:sz w:val="18"/>
      <w:szCs w:val="18"/>
    </w:rPr>
  </w:style>
  <w:style w:type="paragraph" w:styleId="26">
    <w:name w:val="toc 3"/>
    <w:basedOn w:val="1"/>
    <w:next w:val="1"/>
    <w:qFormat/>
    <w:uiPriority w:val="39"/>
    <w:pPr>
      <w:ind w:left="420"/>
      <w:jc w:val="left"/>
    </w:pPr>
    <w:rPr>
      <w:rFonts w:ascii="Calibri" w:hAnsi="Calibri"/>
      <w:i/>
      <w:iCs/>
      <w:sz w:val="20"/>
      <w:szCs w:val="20"/>
    </w:rPr>
  </w:style>
  <w:style w:type="paragraph" w:styleId="27">
    <w:name w:val="Plain Text"/>
    <w:basedOn w:val="1"/>
    <w:next w:val="14"/>
    <w:link w:val="254"/>
    <w:qFormat/>
    <w:uiPriority w:val="0"/>
    <w:rPr>
      <w:rFonts w:ascii="宋体" w:hAnsi="Courier New" w:cs="Courier New"/>
      <w:szCs w:val="21"/>
    </w:rPr>
  </w:style>
  <w:style w:type="paragraph" w:styleId="28">
    <w:name w:val="toc 8"/>
    <w:basedOn w:val="1"/>
    <w:next w:val="1"/>
    <w:qFormat/>
    <w:uiPriority w:val="39"/>
    <w:pPr>
      <w:ind w:left="1470"/>
      <w:jc w:val="left"/>
    </w:pPr>
    <w:rPr>
      <w:rFonts w:ascii="Calibri" w:hAnsi="Calibri"/>
      <w:sz w:val="18"/>
      <w:szCs w:val="18"/>
    </w:rPr>
  </w:style>
  <w:style w:type="paragraph" w:styleId="29">
    <w:name w:val="Date"/>
    <w:basedOn w:val="1"/>
    <w:next w:val="1"/>
    <w:link w:val="255"/>
    <w:qFormat/>
    <w:uiPriority w:val="0"/>
    <w:pPr>
      <w:ind w:left="100" w:leftChars="2500"/>
    </w:pPr>
    <w:rPr>
      <w:sz w:val="24"/>
    </w:rPr>
  </w:style>
  <w:style w:type="paragraph" w:styleId="30">
    <w:name w:val="Body Text Indent 2"/>
    <w:basedOn w:val="1"/>
    <w:qFormat/>
    <w:uiPriority w:val="0"/>
    <w:pPr>
      <w:spacing w:after="120" w:line="480" w:lineRule="auto"/>
      <w:ind w:left="420" w:leftChars="200"/>
    </w:pPr>
  </w:style>
  <w:style w:type="paragraph" w:styleId="31">
    <w:name w:val="Balloon Text"/>
    <w:basedOn w:val="1"/>
    <w:link w:val="256"/>
    <w:qFormat/>
    <w:uiPriority w:val="0"/>
    <w:rPr>
      <w:sz w:val="18"/>
      <w:szCs w:val="18"/>
    </w:rPr>
  </w:style>
  <w:style w:type="paragraph" w:styleId="32">
    <w:name w:val="footer"/>
    <w:basedOn w:val="1"/>
    <w:link w:val="257"/>
    <w:qFormat/>
    <w:uiPriority w:val="99"/>
    <w:pPr>
      <w:tabs>
        <w:tab w:val="center" w:pos="4153"/>
        <w:tab w:val="right" w:pos="8306"/>
      </w:tabs>
      <w:snapToGrid w:val="0"/>
      <w:jc w:val="left"/>
    </w:pPr>
    <w:rPr>
      <w:sz w:val="18"/>
      <w:szCs w:val="18"/>
    </w:rPr>
  </w:style>
  <w:style w:type="paragraph" w:styleId="33">
    <w:name w:val="header"/>
    <w:basedOn w:val="1"/>
    <w:link w:val="258"/>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spacing w:before="120" w:after="120"/>
      <w:jc w:val="left"/>
    </w:pPr>
    <w:rPr>
      <w:rFonts w:ascii="Calibri" w:hAnsi="Calibri"/>
      <w:b/>
      <w:bCs/>
      <w:caps/>
      <w:sz w:val="20"/>
      <w:szCs w:val="20"/>
    </w:rPr>
  </w:style>
  <w:style w:type="paragraph" w:styleId="35">
    <w:name w:val="toc 4"/>
    <w:basedOn w:val="1"/>
    <w:next w:val="1"/>
    <w:qFormat/>
    <w:uiPriority w:val="39"/>
    <w:pPr>
      <w:ind w:left="630"/>
      <w:jc w:val="left"/>
    </w:pPr>
    <w:rPr>
      <w:rFonts w:ascii="Calibri" w:hAnsi="Calibri"/>
      <w:sz w:val="18"/>
      <w:szCs w:val="18"/>
    </w:rPr>
  </w:style>
  <w:style w:type="paragraph" w:styleId="36">
    <w:name w:val="List"/>
    <w:basedOn w:val="1"/>
    <w:qFormat/>
    <w:uiPriority w:val="0"/>
    <w:pPr>
      <w:ind w:left="200" w:hanging="200" w:hangingChars="200"/>
    </w:pPr>
    <w:rPr>
      <w:sz w:val="28"/>
    </w:rPr>
  </w:style>
  <w:style w:type="paragraph" w:styleId="37">
    <w:name w:val="toc 6"/>
    <w:basedOn w:val="1"/>
    <w:next w:val="1"/>
    <w:qFormat/>
    <w:uiPriority w:val="39"/>
    <w:pPr>
      <w:ind w:left="1050"/>
      <w:jc w:val="left"/>
    </w:pPr>
    <w:rPr>
      <w:rFonts w:ascii="Calibri" w:hAnsi="Calibri"/>
      <w:sz w:val="18"/>
      <w:szCs w:val="18"/>
    </w:rPr>
  </w:style>
  <w:style w:type="paragraph" w:styleId="38">
    <w:name w:val="List 5"/>
    <w:basedOn w:val="1"/>
    <w:qFormat/>
    <w:uiPriority w:val="0"/>
    <w:pPr>
      <w:ind w:left="2100" w:hanging="420"/>
    </w:pPr>
    <w:rPr>
      <w:szCs w:val="20"/>
    </w:rPr>
  </w:style>
  <w:style w:type="paragraph" w:styleId="39">
    <w:name w:val="Body Text Indent 3"/>
    <w:basedOn w:val="1"/>
    <w:link w:val="259"/>
    <w:qFormat/>
    <w:uiPriority w:val="0"/>
    <w:pPr>
      <w:spacing w:after="120"/>
      <w:ind w:left="420" w:leftChars="200"/>
    </w:pPr>
    <w:rPr>
      <w:sz w:val="16"/>
      <w:szCs w:val="16"/>
    </w:rPr>
  </w:style>
  <w:style w:type="paragraph" w:styleId="40">
    <w:name w:val="toc 2"/>
    <w:basedOn w:val="1"/>
    <w:next w:val="1"/>
    <w:qFormat/>
    <w:uiPriority w:val="39"/>
    <w:pPr>
      <w:ind w:left="210"/>
      <w:jc w:val="left"/>
    </w:pPr>
    <w:rPr>
      <w:rFonts w:ascii="Calibri" w:hAnsi="Calibri"/>
      <w:smallCaps/>
      <w:sz w:val="20"/>
      <w:szCs w:val="20"/>
    </w:rPr>
  </w:style>
  <w:style w:type="paragraph" w:styleId="41">
    <w:name w:val="toc 9"/>
    <w:basedOn w:val="1"/>
    <w:next w:val="1"/>
    <w:qFormat/>
    <w:uiPriority w:val="0"/>
    <w:pPr>
      <w:ind w:left="1680"/>
      <w:jc w:val="left"/>
    </w:pPr>
    <w:rPr>
      <w:rFonts w:ascii="Calibri" w:hAnsi="Calibri"/>
      <w:sz w:val="18"/>
      <w:szCs w:val="18"/>
    </w:rPr>
  </w:style>
  <w:style w:type="paragraph" w:styleId="42">
    <w:name w:val="Body Text 2"/>
    <w:basedOn w:val="1"/>
    <w:link w:val="260"/>
    <w:qFormat/>
    <w:uiPriority w:val="0"/>
    <w:pPr>
      <w:spacing w:after="120" w:line="480" w:lineRule="auto"/>
    </w:pPr>
    <w:rPr>
      <w:kern w:val="0"/>
      <w:sz w:val="20"/>
    </w:rPr>
  </w:style>
  <w:style w:type="paragraph" w:styleId="43">
    <w:name w:val="HTML Preformatted"/>
    <w:basedOn w:val="1"/>
    <w:link w:val="26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4">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5">
    <w:name w:val="index 1"/>
    <w:basedOn w:val="1"/>
    <w:next w:val="1"/>
    <w:qFormat/>
    <w:uiPriority w:val="0"/>
    <w:pPr>
      <w:spacing w:line="360" w:lineRule="auto"/>
    </w:pPr>
    <w:rPr>
      <w:rFonts w:ascii="宋体" w:hAnsi="宋体"/>
      <w:bCs/>
      <w:szCs w:val="21"/>
    </w:rPr>
  </w:style>
  <w:style w:type="paragraph" w:styleId="46">
    <w:name w:val="Title"/>
    <w:basedOn w:val="1"/>
    <w:next w:val="1"/>
    <w:qFormat/>
    <w:uiPriority w:val="0"/>
    <w:pPr>
      <w:jc w:val="center"/>
    </w:pPr>
    <w:rPr>
      <w:rFonts w:ascii="宋体"/>
      <w:b/>
      <w:snapToGrid w:val="0"/>
      <w:kern w:val="0"/>
      <w:sz w:val="36"/>
      <w:szCs w:val="20"/>
    </w:rPr>
  </w:style>
  <w:style w:type="paragraph" w:styleId="47">
    <w:name w:val="annotation subject"/>
    <w:basedOn w:val="18"/>
    <w:next w:val="18"/>
    <w:link w:val="262"/>
    <w:qFormat/>
    <w:uiPriority w:val="0"/>
    <w:rPr>
      <w:b/>
      <w:bCs/>
    </w:rPr>
  </w:style>
  <w:style w:type="paragraph" w:styleId="48">
    <w:name w:val="Body Text First Indent 2"/>
    <w:basedOn w:val="21"/>
    <w:link w:val="263"/>
    <w:qFormat/>
    <w:uiPriority w:val="0"/>
    <w:pPr>
      <w:ind w:firstLine="420" w:firstLineChars="200"/>
    </w:pPr>
  </w:style>
  <w:style w:type="table" w:styleId="50">
    <w:name w:val="Table Grid"/>
    <w:basedOn w:val="4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2">
    <w:name w:val="Strong"/>
    <w:link w:val="53"/>
    <w:qFormat/>
    <w:uiPriority w:val="0"/>
    <w:rPr>
      <w:b/>
      <w:bCs/>
    </w:rPr>
  </w:style>
  <w:style w:type="paragraph" w:customStyle="1" w:styleId="53">
    <w:name w:val="Balloon Text_file_1619"/>
    <w:basedOn w:val="54"/>
    <w:link w:val="52"/>
    <w:qFormat/>
    <w:uiPriority w:val="99"/>
    <w:rPr>
      <w:rFonts w:ascii="等线" w:hAnsi="等线" w:eastAsia="等线"/>
      <w:sz w:val="18"/>
      <w:szCs w:val="18"/>
    </w:rPr>
  </w:style>
  <w:style w:type="paragraph" w:customStyle="1" w:styleId="54">
    <w:name w:val="Normal_file_1619"/>
    <w:qFormat/>
    <w:uiPriority w:val="0"/>
    <w:pPr>
      <w:widowControl w:val="0"/>
      <w:jc w:val="both"/>
    </w:pPr>
    <w:rPr>
      <w:rFonts w:ascii="Times New Roman" w:hAnsi="Times New Roman" w:eastAsia="宋体" w:cs="Times New Roman"/>
      <w:szCs w:val="24"/>
      <w:lang w:val="en-US" w:eastAsia="zh-CN" w:bidi="ar-SA"/>
    </w:rPr>
  </w:style>
  <w:style w:type="character" w:styleId="55">
    <w:name w:val="page number"/>
    <w:basedOn w:val="51"/>
    <w:qFormat/>
    <w:uiPriority w:val="0"/>
  </w:style>
  <w:style w:type="character" w:styleId="56">
    <w:name w:val="FollowedHyperlink"/>
    <w:link w:val="57"/>
    <w:qFormat/>
    <w:uiPriority w:val="99"/>
    <w:rPr>
      <w:color w:val="800080"/>
      <w:u w:val="single"/>
    </w:rPr>
  </w:style>
  <w:style w:type="paragraph" w:customStyle="1" w:styleId="57">
    <w:name w:val="header_file_1619"/>
    <w:basedOn w:val="54"/>
    <w:link w:val="56"/>
    <w:qFormat/>
    <w:uiPriority w:val="99"/>
    <w:pPr>
      <w:pBdr>
        <w:bottom w:val="single" w:color="auto" w:sz="6" w:space="1"/>
      </w:pBdr>
      <w:tabs>
        <w:tab w:val="center" w:pos="4153"/>
        <w:tab w:val="right" w:pos="8306"/>
      </w:tabs>
      <w:snapToGrid w:val="0"/>
      <w:jc w:val="center"/>
    </w:pPr>
    <w:rPr>
      <w:rFonts w:ascii="等线" w:hAnsi="等线" w:eastAsia="等线"/>
      <w:sz w:val="18"/>
      <w:szCs w:val="18"/>
    </w:rPr>
  </w:style>
  <w:style w:type="character" w:styleId="58">
    <w:name w:val="Emphasis"/>
    <w:qFormat/>
    <w:uiPriority w:val="0"/>
    <w:rPr>
      <w:color w:val="CC0000"/>
    </w:rPr>
  </w:style>
  <w:style w:type="character" w:styleId="59">
    <w:name w:val="Hyperlink"/>
    <w:link w:val="60"/>
    <w:qFormat/>
    <w:uiPriority w:val="99"/>
    <w:rPr>
      <w:color w:val="0000FF"/>
      <w:u w:val="single"/>
    </w:rPr>
  </w:style>
  <w:style w:type="paragraph" w:customStyle="1" w:styleId="60">
    <w:name w:val="Plain Text_file_1619"/>
    <w:basedOn w:val="54"/>
    <w:link w:val="59"/>
    <w:qFormat/>
    <w:uiPriority w:val="0"/>
    <w:rPr>
      <w:rFonts w:ascii="宋体" w:hAnsi="Courier New" w:cs="Courier New"/>
      <w:szCs w:val="21"/>
    </w:rPr>
  </w:style>
  <w:style w:type="character" w:styleId="61">
    <w:name w:val="annotation reference"/>
    <w:qFormat/>
    <w:uiPriority w:val="99"/>
    <w:rPr>
      <w:sz w:val="21"/>
      <w:szCs w:val="21"/>
    </w:rPr>
  </w:style>
  <w:style w:type="paragraph" w:customStyle="1" w:styleId="62">
    <w:name w:val="Style1"/>
    <w:basedOn w:val="1"/>
    <w:qFormat/>
    <w:uiPriority w:val="0"/>
    <w:pPr>
      <w:widowControl/>
      <w:tabs>
        <w:tab w:val="left" w:pos="-720"/>
      </w:tabs>
    </w:pPr>
    <w:rPr>
      <w:spacing w:val="-3"/>
      <w:kern w:val="0"/>
      <w:sz w:val="24"/>
      <w:szCs w:val="20"/>
      <w:lang w:val="en-AU" w:eastAsia="en-US"/>
    </w:rPr>
  </w:style>
  <w:style w:type="character" w:customStyle="1" w:styleId="63">
    <w:name w:val="标题 4 Char_file_1631"/>
    <w:basedOn w:val="64"/>
    <w:qFormat/>
    <w:uiPriority w:val="9"/>
    <w:rPr>
      <w:rFonts w:ascii="等线 Light" w:hAnsi="等线 Light" w:eastAsia="等线 Light" w:cs="Times New Roman"/>
      <w:b/>
      <w:bCs/>
      <w:sz w:val="28"/>
      <w:szCs w:val="28"/>
    </w:rPr>
  </w:style>
  <w:style w:type="character" w:customStyle="1" w:styleId="64">
    <w:name w:val="Default Paragraph Font_file_1631"/>
    <w:qFormat/>
    <w:uiPriority w:val="1"/>
  </w:style>
  <w:style w:type="character" w:customStyle="1" w:styleId="65">
    <w:name w:val="Default Paragraph Font_file_166_file_1612"/>
    <w:qFormat/>
    <w:uiPriority w:val="1"/>
  </w:style>
  <w:style w:type="character" w:customStyle="1" w:styleId="66">
    <w:name w:val="标题 4 Char_file_1629"/>
    <w:basedOn w:val="67"/>
    <w:qFormat/>
    <w:uiPriority w:val="9"/>
    <w:rPr>
      <w:rFonts w:ascii="等线 Light" w:hAnsi="等线 Light" w:eastAsia="等线 Light" w:cs="Times New Roman"/>
      <w:b/>
      <w:bCs/>
      <w:sz w:val="28"/>
      <w:szCs w:val="28"/>
    </w:rPr>
  </w:style>
  <w:style w:type="character" w:customStyle="1" w:styleId="67">
    <w:name w:val="Default Paragraph Font_file_1629"/>
    <w:qFormat/>
    <w:uiPriority w:val="1"/>
  </w:style>
  <w:style w:type="character" w:customStyle="1" w:styleId="68">
    <w:name w:val="标题 1 Char_file_1629"/>
    <w:basedOn w:val="67"/>
    <w:qFormat/>
    <w:uiPriority w:val="9"/>
    <w:rPr>
      <w:rFonts w:ascii="宋体" w:hAnsi="宋体" w:eastAsia="宋体" w:cs="宋体"/>
      <w:b/>
      <w:bCs/>
      <w:kern w:val="44"/>
      <w:sz w:val="44"/>
      <w:szCs w:val="44"/>
    </w:rPr>
  </w:style>
  <w:style w:type="character" w:customStyle="1" w:styleId="69">
    <w:name w:val="FollowedHyperlink_file_1633"/>
    <w:basedOn w:val="70"/>
    <w:qFormat/>
    <w:uiPriority w:val="99"/>
    <w:rPr>
      <w:color w:val="0782C1"/>
      <w:u w:val="single"/>
    </w:rPr>
  </w:style>
  <w:style w:type="character" w:customStyle="1" w:styleId="70">
    <w:name w:val="Default Paragraph Font_file_1633"/>
    <w:qFormat/>
    <w:uiPriority w:val="1"/>
  </w:style>
  <w:style w:type="character" w:customStyle="1" w:styleId="71">
    <w:name w:val="标题 1 字符"/>
    <w:qFormat/>
    <w:uiPriority w:val="0"/>
    <w:rPr>
      <w:b/>
      <w:bCs/>
      <w:kern w:val="44"/>
      <w:sz w:val="44"/>
      <w:szCs w:val="44"/>
    </w:rPr>
  </w:style>
  <w:style w:type="character" w:customStyle="1" w:styleId="72">
    <w:name w:val="apple-converted-space"/>
    <w:basedOn w:val="51"/>
    <w:qFormat/>
    <w:uiPriority w:val="0"/>
  </w:style>
  <w:style w:type="character" w:customStyle="1" w:styleId="73">
    <w:name w:val="FollowedHyperlink_file_1626"/>
    <w:basedOn w:val="74"/>
    <w:qFormat/>
    <w:uiPriority w:val="99"/>
    <w:rPr>
      <w:color w:val="0782C1"/>
      <w:u w:val="single"/>
    </w:rPr>
  </w:style>
  <w:style w:type="character" w:customStyle="1" w:styleId="74">
    <w:name w:val="Default Paragraph Font_file_1626"/>
    <w:qFormat/>
    <w:uiPriority w:val="1"/>
  </w:style>
  <w:style w:type="character" w:customStyle="1" w:styleId="75">
    <w:name w:val="标题 1 Char_file_1637"/>
    <w:basedOn w:val="76"/>
    <w:qFormat/>
    <w:uiPriority w:val="9"/>
    <w:rPr>
      <w:rFonts w:ascii="宋体" w:hAnsi="宋体" w:eastAsia="宋体" w:cs="宋体"/>
      <w:b/>
      <w:bCs/>
      <w:kern w:val="44"/>
      <w:sz w:val="44"/>
      <w:szCs w:val="44"/>
    </w:rPr>
  </w:style>
  <w:style w:type="character" w:customStyle="1" w:styleId="76">
    <w:name w:val="Default Paragraph Font_file_1637"/>
    <w:qFormat/>
    <w:uiPriority w:val="1"/>
  </w:style>
  <w:style w:type="character" w:customStyle="1" w:styleId="77">
    <w:name w:val="Strong_file_1624"/>
    <w:basedOn w:val="78"/>
    <w:qFormat/>
    <w:uiPriority w:val="22"/>
    <w:rPr>
      <w:b/>
      <w:bCs/>
    </w:rPr>
  </w:style>
  <w:style w:type="character" w:customStyle="1" w:styleId="78">
    <w:name w:val="Default Paragraph Font_file_1624"/>
    <w:qFormat/>
    <w:uiPriority w:val="1"/>
  </w:style>
  <w:style w:type="character" w:customStyle="1" w:styleId="79">
    <w:name w:val="Hyperlink_file_1629"/>
    <w:basedOn w:val="67"/>
    <w:qFormat/>
    <w:uiPriority w:val="99"/>
    <w:rPr>
      <w:color w:val="0782C1"/>
      <w:u w:val="single"/>
    </w:rPr>
  </w:style>
  <w:style w:type="character" w:customStyle="1" w:styleId="80">
    <w:name w:val="标题 6 Char_file_1639"/>
    <w:basedOn w:val="81"/>
    <w:qFormat/>
    <w:uiPriority w:val="9"/>
    <w:rPr>
      <w:rFonts w:ascii="等线 Light" w:hAnsi="等线 Light" w:eastAsia="等线 Light" w:cs="Times New Roman"/>
      <w:b/>
      <w:bCs/>
      <w:sz w:val="24"/>
      <w:szCs w:val="24"/>
    </w:rPr>
  </w:style>
  <w:style w:type="character" w:customStyle="1" w:styleId="81">
    <w:name w:val="Default Paragraph Font_file_1639"/>
    <w:qFormat/>
    <w:uiPriority w:val="1"/>
  </w:style>
  <w:style w:type="character" w:customStyle="1" w:styleId="82">
    <w:name w:val="Default Paragraph Font_file_1611_file_1622"/>
    <w:qFormat/>
    <w:uiPriority w:val="1"/>
  </w:style>
  <w:style w:type="character" w:customStyle="1" w:styleId="83">
    <w:name w:val="font91"/>
    <w:qFormat/>
    <w:uiPriority w:val="0"/>
    <w:rPr>
      <w:rFonts w:hint="default" w:ascii="Times New Roman" w:hAnsi="Times New Roman" w:cs="Times New Roman"/>
      <w:color w:val="000000"/>
      <w:sz w:val="20"/>
      <w:szCs w:val="20"/>
      <w:u w:val="none"/>
    </w:rPr>
  </w:style>
  <w:style w:type="character" w:customStyle="1" w:styleId="84">
    <w:name w:val="标题 4 Char_file_1640"/>
    <w:basedOn w:val="85"/>
    <w:qFormat/>
    <w:uiPriority w:val="9"/>
    <w:rPr>
      <w:rFonts w:ascii="等线 Light" w:hAnsi="等线 Light" w:eastAsia="等线 Light" w:cs="Times New Roman"/>
      <w:b/>
      <w:bCs/>
      <w:sz w:val="28"/>
      <w:szCs w:val="28"/>
    </w:rPr>
  </w:style>
  <w:style w:type="character" w:customStyle="1" w:styleId="85">
    <w:name w:val="Default Paragraph Font_file_1640"/>
    <w:qFormat/>
    <w:uiPriority w:val="1"/>
  </w:style>
  <w:style w:type="character" w:customStyle="1" w:styleId="86">
    <w:name w:val="FollowedHyperlink_file_1632"/>
    <w:basedOn w:val="87"/>
    <w:qFormat/>
    <w:uiPriority w:val="99"/>
    <w:rPr>
      <w:color w:val="0782C1"/>
      <w:u w:val="single"/>
    </w:rPr>
  </w:style>
  <w:style w:type="character" w:customStyle="1" w:styleId="87">
    <w:name w:val="Default Paragraph Font_file_1632"/>
    <w:qFormat/>
    <w:uiPriority w:val="1"/>
  </w:style>
  <w:style w:type="character" w:customStyle="1" w:styleId="88">
    <w:name w:val="标题 3 Char_file_1618"/>
    <w:basedOn w:val="89"/>
    <w:qFormat/>
    <w:uiPriority w:val="9"/>
    <w:rPr>
      <w:rFonts w:ascii="宋体" w:hAnsi="宋体" w:eastAsia="宋体" w:cs="宋体"/>
      <w:b/>
      <w:bCs/>
      <w:sz w:val="32"/>
      <w:szCs w:val="32"/>
    </w:rPr>
  </w:style>
  <w:style w:type="character" w:customStyle="1" w:styleId="89">
    <w:name w:val="Default Paragraph Font_file_1618"/>
    <w:qFormat/>
    <w:uiPriority w:val="1"/>
  </w:style>
  <w:style w:type="character" w:customStyle="1" w:styleId="90">
    <w:name w:val="标题 3 Char_file_1631"/>
    <w:basedOn w:val="64"/>
    <w:qFormat/>
    <w:uiPriority w:val="9"/>
    <w:rPr>
      <w:rFonts w:ascii="宋体" w:hAnsi="宋体" w:eastAsia="宋体" w:cs="宋体"/>
      <w:b/>
      <w:bCs/>
      <w:sz w:val="32"/>
      <w:szCs w:val="32"/>
    </w:rPr>
  </w:style>
  <w:style w:type="character" w:customStyle="1" w:styleId="91">
    <w:name w:val="标题 4 Char_file_1611_file_1622"/>
    <w:basedOn w:val="82"/>
    <w:qFormat/>
    <w:uiPriority w:val="9"/>
    <w:rPr>
      <w:rFonts w:ascii="等线 Light" w:hAnsi="等线 Light" w:eastAsia="等线 Light" w:cs="Times New Roman"/>
      <w:b/>
      <w:bCs/>
      <w:sz w:val="28"/>
      <w:szCs w:val="28"/>
    </w:rPr>
  </w:style>
  <w:style w:type="character" w:customStyle="1" w:styleId="92">
    <w:name w:val="引用 Char1"/>
    <w:qFormat/>
    <w:uiPriority w:val="99"/>
    <w:rPr>
      <w:rFonts w:ascii="Times New Roman" w:hAnsi="Times New Roman"/>
      <w:i/>
      <w:iCs/>
      <w:color w:val="000000"/>
      <w:kern w:val="2"/>
      <w:sz w:val="21"/>
      <w:szCs w:val="24"/>
    </w:rPr>
  </w:style>
  <w:style w:type="character" w:customStyle="1" w:styleId="93">
    <w:name w:val="标题 4 Char_file_1624"/>
    <w:basedOn w:val="78"/>
    <w:qFormat/>
    <w:uiPriority w:val="9"/>
    <w:rPr>
      <w:rFonts w:ascii="等线 Light" w:hAnsi="等线 Light" w:eastAsia="等线 Light" w:cs="Times New Roman"/>
      <w:b/>
      <w:bCs/>
      <w:sz w:val="28"/>
      <w:szCs w:val="28"/>
    </w:rPr>
  </w:style>
  <w:style w:type="character" w:customStyle="1" w:styleId="94">
    <w:name w:val="Strong_file_224_file_1615"/>
    <w:basedOn w:val="95"/>
    <w:qFormat/>
    <w:uiPriority w:val="22"/>
    <w:rPr>
      <w:b/>
      <w:bCs/>
    </w:rPr>
  </w:style>
  <w:style w:type="character" w:customStyle="1" w:styleId="95">
    <w:name w:val="Default Paragraph Font_file_224_file_1615"/>
    <w:qFormat/>
    <w:uiPriority w:val="1"/>
  </w:style>
  <w:style w:type="character" w:customStyle="1" w:styleId="96">
    <w:name w:val="标题 2 字符"/>
    <w:qFormat/>
    <w:uiPriority w:val="0"/>
    <w:rPr>
      <w:rFonts w:eastAsia="隶书"/>
      <w:b/>
      <w:sz w:val="44"/>
    </w:rPr>
  </w:style>
  <w:style w:type="character" w:customStyle="1" w:styleId="97">
    <w:name w:val="标题 6 Char_file_1637"/>
    <w:basedOn w:val="76"/>
    <w:qFormat/>
    <w:uiPriority w:val="9"/>
    <w:rPr>
      <w:rFonts w:ascii="等线 Light" w:hAnsi="等线 Light" w:eastAsia="等线 Light" w:cs="Times New Roman"/>
      <w:b/>
      <w:bCs/>
      <w:sz w:val="24"/>
      <w:szCs w:val="24"/>
    </w:rPr>
  </w:style>
  <w:style w:type="character" w:customStyle="1" w:styleId="98">
    <w:name w:val="标题 5 Char_file_1613"/>
    <w:basedOn w:val="99"/>
    <w:qFormat/>
    <w:uiPriority w:val="9"/>
    <w:rPr>
      <w:rFonts w:ascii="宋体" w:hAnsi="宋体" w:eastAsia="宋体" w:cs="宋体"/>
      <w:b/>
      <w:bCs/>
      <w:sz w:val="28"/>
      <w:szCs w:val="28"/>
    </w:rPr>
  </w:style>
  <w:style w:type="character" w:customStyle="1" w:styleId="99">
    <w:name w:val="Default Paragraph Font_file_1613"/>
    <w:qFormat/>
    <w:uiPriority w:val="1"/>
  </w:style>
  <w:style w:type="character" w:customStyle="1" w:styleId="100">
    <w:name w:val="Default Paragraph Font_file_1622"/>
    <w:qFormat/>
    <w:uiPriority w:val="1"/>
  </w:style>
  <w:style w:type="character" w:customStyle="1" w:styleId="101">
    <w:name w:val="标题 4 Char_file_1635"/>
    <w:basedOn w:val="102"/>
    <w:qFormat/>
    <w:uiPriority w:val="9"/>
    <w:rPr>
      <w:rFonts w:ascii="等线 Light" w:hAnsi="等线 Light" w:eastAsia="等线 Light" w:cs="Times New Roman"/>
      <w:b/>
      <w:bCs/>
      <w:sz w:val="28"/>
      <w:szCs w:val="28"/>
    </w:rPr>
  </w:style>
  <w:style w:type="character" w:customStyle="1" w:styleId="102">
    <w:name w:val="Default Paragraph Font_file_1635"/>
    <w:qFormat/>
    <w:uiPriority w:val="1"/>
  </w:style>
  <w:style w:type="character" w:customStyle="1" w:styleId="103">
    <w:name w:val="批注文字 字符_file_1619"/>
    <w:qFormat/>
    <w:uiPriority w:val="99"/>
    <w:rPr>
      <w:szCs w:val="24"/>
    </w:rPr>
  </w:style>
  <w:style w:type="character" w:customStyle="1" w:styleId="104">
    <w:name w:val="标题 6 Char_file_1628"/>
    <w:basedOn w:val="105"/>
    <w:qFormat/>
    <w:uiPriority w:val="9"/>
    <w:rPr>
      <w:rFonts w:ascii="等线 Light" w:hAnsi="等线 Light" w:eastAsia="等线 Light" w:cs="Times New Roman"/>
      <w:b/>
      <w:bCs/>
      <w:sz w:val="24"/>
      <w:szCs w:val="24"/>
    </w:rPr>
  </w:style>
  <w:style w:type="character" w:customStyle="1" w:styleId="105">
    <w:name w:val="Default Paragraph Font_file_1628"/>
    <w:qFormat/>
    <w:uiPriority w:val="1"/>
  </w:style>
  <w:style w:type="character" w:customStyle="1" w:styleId="106">
    <w:name w:val="Hyperlink_file_1615"/>
    <w:basedOn w:val="107"/>
    <w:qFormat/>
    <w:uiPriority w:val="99"/>
    <w:rPr>
      <w:color w:val="0000FF"/>
      <w:u w:val="single"/>
    </w:rPr>
  </w:style>
  <w:style w:type="character" w:customStyle="1" w:styleId="107">
    <w:name w:val="Default Paragraph Font_file_1615"/>
    <w:qFormat/>
    <w:uiPriority w:val="1"/>
  </w:style>
  <w:style w:type="character" w:customStyle="1" w:styleId="108">
    <w:name w:val="标题 2 Char_file_1623"/>
    <w:basedOn w:val="109"/>
    <w:qFormat/>
    <w:uiPriority w:val="9"/>
    <w:rPr>
      <w:rFonts w:ascii="等线 Light" w:hAnsi="等线 Light" w:eastAsia="等线 Light" w:cs="Times New Roman"/>
      <w:b/>
      <w:bCs/>
      <w:sz w:val="32"/>
      <w:szCs w:val="32"/>
    </w:rPr>
  </w:style>
  <w:style w:type="character" w:customStyle="1" w:styleId="109">
    <w:name w:val="Default Paragraph Font_file_1623"/>
    <w:qFormat/>
    <w:uiPriority w:val="1"/>
  </w:style>
  <w:style w:type="character" w:customStyle="1" w:styleId="110">
    <w:name w:val="标题 4 Char_file_1625"/>
    <w:basedOn w:val="111"/>
    <w:qFormat/>
    <w:uiPriority w:val="9"/>
    <w:rPr>
      <w:rFonts w:ascii="等线 Light" w:hAnsi="等线 Light" w:eastAsia="等线 Light" w:cs="Times New Roman"/>
      <w:b/>
      <w:bCs/>
      <w:sz w:val="28"/>
      <w:szCs w:val="28"/>
    </w:rPr>
  </w:style>
  <w:style w:type="character" w:customStyle="1" w:styleId="111">
    <w:name w:val="Default Paragraph Font_file_1625"/>
    <w:qFormat/>
    <w:uiPriority w:val="1"/>
  </w:style>
  <w:style w:type="character" w:customStyle="1" w:styleId="112">
    <w:name w:val="标题 2 Char_file_1634"/>
    <w:basedOn w:val="113"/>
    <w:qFormat/>
    <w:uiPriority w:val="9"/>
    <w:rPr>
      <w:rFonts w:ascii="等线 Light" w:hAnsi="等线 Light" w:eastAsia="等线 Light" w:cs="Times New Roman"/>
      <w:b/>
      <w:bCs/>
      <w:sz w:val="32"/>
      <w:szCs w:val="32"/>
    </w:rPr>
  </w:style>
  <w:style w:type="character" w:customStyle="1" w:styleId="113">
    <w:name w:val="Default Paragraph Font_file_1634"/>
    <w:qFormat/>
    <w:uiPriority w:val="1"/>
  </w:style>
  <w:style w:type="character" w:customStyle="1" w:styleId="114">
    <w:name w:val="样式1"/>
    <w:qFormat/>
    <w:uiPriority w:val="0"/>
    <w:rPr>
      <w:rFonts w:ascii="宋体" w:hAnsi="宋体"/>
      <w:szCs w:val="21"/>
    </w:rPr>
  </w:style>
  <w:style w:type="character" w:customStyle="1" w:styleId="115">
    <w:name w:val="超链接2"/>
    <w:link w:val="116"/>
    <w:qFormat/>
    <w:uiPriority w:val="0"/>
    <w:rPr>
      <w:rFonts w:hint="eastAsia" w:ascii="宋体" w:hAnsi="宋体" w:eastAsia="宋体"/>
      <w:color w:val="FFFFFF"/>
      <w:sz w:val="18"/>
      <w:szCs w:val="18"/>
      <w:u w:val="none"/>
    </w:rPr>
  </w:style>
  <w:style w:type="paragraph" w:customStyle="1" w:styleId="116">
    <w:name w:val="footer_file_1615"/>
    <w:basedOn w:val="117"/>
    <w:link w:val="115"/>
    <w:qFormat/>
    <w:uiPriority w:val="99"/>
    <w:pPr>
      <w:tabs>
        <w:tab w:val="center" w:pos="4153"/>
        <w:tab w:val="right" w:pos="8306"/>
      </w:tabs>
      <w:snapToGrid w:val="0"/>
      <w:jc w:val="left"/>
    </w:pPr>
    <w:rPr>
      <w:sz w:val="18"/>
      <w:szCs w:val="18"/>
    </w:rPr>
  </w:style>
  <w:style w:type="paragraph" w:customStyle="1" w:styleId="117">
    <w:name w:val="Normal_file_1615"/>
    <w:qFormat/>
    <w:uiPriority w:val="0"/>
    <w:pPr>
      <w:widowControl w:val="0"/>
      <w:jc w:val="both"/>
    </w:pPr>
    <w:rPr>
      <w:rFonts w:ascii="等线" w:hAnsi="等线" w:eastAsia="等线" w:cs="Times New Roman"/>
      <w:kern w:val="2"/>
      <w:sz w:val="21"/>
      <w:szCs w:val="22"/>
      <w:lang w:val="en-US" w:eastAsia="zh-CN" w:bidi="ar-SA"/>
    </w:rPr>
  </w:style>
  <w:style w:type="character" w:customStyle="1" w:styleId="118">
    <w:name w:val="标题 1 Char_file_1635"/>
    <w:basedOn w:val="102"/>
    <w:qFormat/>
    <w:uiPriority w:val="9"/>
    <w:rPr>
      <w:rFonts w:ascii="宋体" w:hAnsi="宋体" w:eastAsia="宋体" w:cs="宋体"/>
      <w:b/>
      <w:bCs/>
      <w:kern w:val="44"/>
      <w:sz w:val="44"/>
      <w:szCs w:val="44"/>
    </w:rPr>
  </w:style>
  <w:style w:type="character" w:customStyle="1" w:styleId="119">
    <w:name w:val="apple-style-span"/>
    <w:qFormat/>
    <w:uiPriority w:val="0"/>
  </w:style>
  <w:style w:type="character" w:customStyle="1" w:styleId="120">
    <w:name w:val="f161"/>
    <w:qFormat/>
    <w:uiPriority w:val="0"/>
    <w:rPr>
      <w:b/>
      <w:bCs/>
      <w:sz w:val="24"/>
      <w:szCs w:val="24"/>
    </w:rPr>
  </w:style>
  <w:style w:type="character" w:customStyle="1" w:styleId="121">
    <w:name w:val="日期 Char2"/>
    <w:qFormat/>
    <w:uiPriority w:val="99"/>
    <w:rPr>
      <w:kern w:val="2"/>
      <w:sz w:val="21"/>
      <w:szCs w:val="24"/>
    </w:rPr>
  </w:style>
  <w:style w:type="character" w:customStyle="1" w:styleId="122">
    <w:name w:val="标题 3 Char_file_1620"/>
    <w:basedOn w:val="123"/>
    <w:qFormat/>
    <w:uiPriority w:val="9"/>
    <w:rPr>
      <w:rFonts w:ascii="宋体" w:hAnsi="宋体" w:eastAsia="宋体" w:cs="宋体"/>
      <w:b/>
      <w:bCs/>
      <w:sz w:val="32"/>
      <w:szCs w:val="32"/>
    </w:rPr>
  </w:style>
  <w:style w:type="character" w:customStyle="1" w:styleId="123">
    <w:name w:val="Default Paragraph Font_file_1620"/>
    <w:qFormat/>
    <w:uiPriority w:val="1"/>
  </w:style>
  <w:style w:type="character" w:customStyle="1" w:styleId="124">
    <w:name w:val="FollowedHyperlink_file_1640"/>
    <w:basedOn w:val="85"/>
    <w:qFormat/>
    <w:uiPriority w:val="99"/>
    <w:rPr>
      <w:color w:val="0782C1"/>
      <w:u w:val="single"/>
    </w:rPr>
  </w:style>
  <w:style w:type="character" w:customStyle="1" w:styleId="125">
    <w:name w:val="Hyperlink_file_1632"/>
    <w:basedOn w:val="87"/>
    <w:qFormat/>
    <w:uiPriority w:val="99"/>
    <w:rPr>
      <w:color w:val="0782C1"/>
      <w:u w:val="single"/>
    </w:rPr>
  </w:style>
  <w:style w:type="character" w:customStyle="1" w:styleId="126">
    <w:name w:val="样式2"/>
    <w:link w:val="127"/>
    <w:qFormat/>
    <w:uiPriority w:val="0"/>
    <w:rPr>
      <w:rFonts w:ascii="宋体" w:hAnsi="宋体"/>
      <w:b/>
      <w:szCs w:val="21"/>
    </w:rPr>
  </w:style>
  <w:style w:type="paragraph" w:customStyle="1" w:styleId="127">
    <w:name w:val="header_file_1615"/>
    <w:basedOn w:val="117"/>
    <w:link w:val="126"/>
    <w:qFormat/>
    <w:uiPriority w:val="99"/>
    <w:pPr>
      <w:tabs>
        <w:tab w:val="center" w:pos="4153"/>
        <w:tab w:val="right" w:pos="8306"/>
      </w:tabs>
      <w:snapToGrid w:val="0"/>
      <w:jc w:val="center"/>
    </w:pPr>
    <w:rPr>
      <w:sz w:val="18"/>
      <w:szCs w:val="18"/>
    </w:rPr>
  </w:style>
  <w:style w:type="character" w:customStyle="1" w:styleId="128">
    <w:name w:val="标题 5 Char_file_1616"/>
    <w:basedOn w:val="129"/>
    <w:qFormat/>
    <w:uiPriority w:val="9"/>
    <w:rPr>
      <w:rFonts w:ascii="宋体" w:hAnsi="宋体" w:eastAsia="宋体" w:cs="宋体"/>
      <w:b/>
      <w:bCs/>
      <w:sz w:val="28"/>
      <w:szCs w:val="28"/>
    </w:rPr>
  </w:style>
  <w:style w:type="character" w:customStyle="1" w:styleId="129">
    <w:name w:val="Default Paragraph Font_file_1616"/>
    <w:qFormat/>
    <w:uiPriority w:val="1"/>
  </w:style>
  <w:style w:type="character" w:customStyle="1" w:styleId="130">
    <w:name w:val="引用 字符"/>
    <w:link w:val="131"/>
    <w:qFormat/>
    <w:uiPriority w:val="29"/>
    <w:rPr>
      <w:i/>
      <w:iCs/>
      <w:color w:val="404040"/>
      <w:kern w:val="2"/>
      <w:sz w:val="21"/>
      <w:szCs w:val="24"/>
    </w:rPr>
  </w:style>
  <w:style w:type="paragraph" w:styleId="131">
    <w:name w:val="Quote"/>
    <w:basedOn w:val="1"/>
    <w:next w:val="1"/>
    <w:link w:val="130"/>
    <w:qFormat/>
    <w:uiPriority w:val="29"/>
    <w:pPr>
      <w:spacing w:before="200" w:after="160"/>
      <w:ind w:left="864" w:right="864"/>
      <w:jc w:val="center"/>
    </w:pPr>
    <w:rPr>
      <w:i/>
      <w:iCs/>
      <w:color w:val="404040"/>
    </w:rPr>
  </w:style>
  <w:style w:type="character" w:customStyle="1" w:styleId="132">
    <w:name w:val="标题 6 Char_file_1627"/>
    <w:basedOn w:val="133"/>
    <w:qFormat/>
    <w:uiPriority w:val="9"/>
    <w:rPr>
      <w:rFonts w:ascii="等线 Light" w:hAnsi="等线 Light" w:eastAsia="等线 Light" w:cs="Times New Roman"/>
      <w:b/>
      <w:bCs/>
      <w:sz w:val="24"/>
      <w:szCs w:val="24"/>
    </w:rPr>
  </w:style>
  <w:style w:type="character" w:customStyle="1" w:styleId="133">
    <w:name w:val="Default Paragraph Font_file_1627"/>
    <w:qFormat/>
    <w:uiPriority w:val="1"/>
  </w:style>
  <w:style w:type="character" w:customStyle="1" w:styleId="134">
    <w:name w:val="标题 6 Char_file_1625"/>
    <w:basedOn w:val="111"/>
    <w:qFormat/>
    <w:uiPriority w:val="9"/>
    <w:rPr>
      <w:rFonts w:ascii="等线 Light" w:hAnsi="等线 Light" w:eastAsia="等线 Light" w:cs="Times New Roman"/>
      <w:b/>
      <w:bCs/>
      <w:sz w:val="24"/>
      <w:szCs w:val="24"/>
    </w:rPr>
  </w:style>
  <w:style w:type="character" w:customStyle="1" w:styleId="135">
    <w:name w:val="标题 6 Char_file_1638"/>
    <w:basedOn w:val="136"/>
    <w:qFormat/>
    <w:uiPriority w:val="9"/>
    <w:rPr>
      <w:rFonts w:ascii="等线 Light" w:hAnsi="等线 Light" w:eastAsia="等线 Light" w:cs="Times New Roman"/>
      <w:b/>
      <w:bCs/>
      <w:sz w:val="24"/>
      <w:szCs w:val="24"/>
    </w:rPr>
  </w:style>
  <w:style w:type="character" w:customStyle="1" w:styleId="136">
    <w:name w:val="Default Paragraph Font_file_1638"/>
    <w:qFormat/>
    <w:uiPriority w:val="1"/>
  </w:style>
  <w:style w:type="character" w:customStyle="1" w:styleId="137">
    <w:name w:val="标题 2 Char_file_1639"/>
    <w:basedOn w:val="81"/>
    <w:qFormat/>
    <w:uiPriority w:val="9"/>
    <w:rPr>
      <w:rFonts w:ascii="等线 Light" w:hAnsi="等线 Light" w:eastAsia="等线 Light" w:cs="Times New Roman"/>
      <w:b/>
      <w:bCs/>
      <w:sz w:val="32"/>
      <w:szCs w:val="32"/>
    </w:rPr>
  </w:style>
  <w:style w:type="character" w:customStyle="1" w:styleId="138">
    <w:name w:val="标题 6 Char_file_1611_file_1622"/>
    <w:basedOn w:val="82"/>
    <w:qFormat/>
    <w:uiPriority w:val="9"/>
    <w:rPr>
      <w:rFonts w:ascii="等线 Light" w:hAnsi="等线 Light" w:eastAsia="等线 Light" w:cs="Times New Roman"/>
      <w:b/>
      <w:bCs/>
      <w:sz w:val="24"/>
      <w:szCs w:val="24"/>
    </w:rPr>
  </w:style>
  <w:style w:type="character" w:customStyle="1" w:styleId="139">
    <w:name w:val="font12-blue-bold1"/>
    <w:qFormat/>
    <w:uiPriority w:val="0"/>
    <w:rPr>
      <w:b/>
      <w:bCs/>
      <w:color w:val="0249A5"/>
      <w:sz w:val="14"/>
      <w:szCs w:val="14"/>
      <w:u w:val="none"/>
    </w:rPr>
  </w:style>
  <w:style w:type="character" w:customStyle="1" w:styleId="140">
    <w:name w:val="Char Char11"/>
    <w:qFormat/>
    <w:uiPriority w:val="0"/>
    <w:rPr>
      <w:rFonts w:ascii="宋体" w:hAnsi="Courier New" w:eastAsia="宋体" w:cs="Courier New"/>
      <w:szCs w:val="21"/>
    </w:rPr>
  </w:style>
  <w:style w:type="character" w:customStyle="1" w:styleId="141">
    <w:name w:val="标题 2 Char_file_1631"/>
    <w:basedOn w:val="64"/>
    <w:qFormat/>
    <w:uiPriority w:val="9"/>
    <w:rPr>
      <w:rFonts w:ascii="等线 Light" w:hAnsi="等线 Light" w:eastAsia="等线 Light" w:cs="Times New Roman"/>
      <w:b/>
      <w:bCs/>
      <w:sz w:val="32"/>
      <w:szCs w:val="32"/>
    </w:rPr>
  </w:style>
  <w:style w:type="character" w:customStyle="1" w:styleId="142">
    <w:name w:val="标题 5 Char_file_1632"/>
    <w:basedOn w:val="87"/>
    <w:qFormat/>
    <w:uiPriority w:val="9"/>
    <w:rPr>
      <w:rFonts w:ascii="宋体" w:hAnsi="宋体" w:eastAsia="宋体" w:cs="宋体"/>
      <w:b/>
      <w:bCs/>
      <w:sz w:val="28"/>
      <w:szCs w:val="28"/>
    </w:rPr>
  </w:style>
  <w:style w:type="character" w:customStyle="1" w:styleId="143">
    <w:name w:val="Default Paragraph Font_file_2831_file_153_file_1612"/>
    <w:qFormat/>
    <w:uiPriority w:val="1"/>
  </w:style>
  <w:style w:type="character" w:customStyle="1" w:styleId="144">
    <w:name w:val="标题 3 Char_file_1617"/>
    <w:basedOn w:val="145"/>
    <w:qFormat/>
    <w:uiPriority w:val="9"/>
    <w:rPr>
      <w:rFonts w:ascii="宋体" w:hAnsi="宋体" w:eastAsia="宋体" w:cs="宋体"/>
      <w:b/>
      <w:bCs/>
      <w:sz w:val="32"/>
      <w:szCs w:val="32"/>
    </w:rPr>
  </w:style>
  <w:style w:type="character" w:customStyle="1" w:styleId="145">
    <w:name w:val="Default Paragraph Font_file_1617"/>
    <w:qFormat/>
    <w:uiPriority w:val="1"/>
  </w:style>
  <w:style w:type="character" w:customStyle="1" w:styleId="146">
    <w:name w:val="Strong_file_502_file_1615"/>
    <w:basedOn w:val="147"/>
    <w:qFormat/>
    <w:uiPriority w:val="22"/>
    <w:rPr>
      <w:b/>
      <w:bCs/>
    </w:rPr>
  </w:style>
  <w:style w:type="character" w:customStyle="1" w:styleId="147">
    <w:name w:val="Default Paragraph Font_file_502_file_1615"/>
    <w:qFormat/>
    <w:uiPriority w:val="1"/>
  </w:style>
  <w:style w:type="character" w:customStyle="1" w:styleId="148">
    <w:name w:val="项目排列 Char Char"/>
    <w:link w:val="149"/>
    <w:qFormat/>
    <w:uiPriority w:val="0"/>
    <w:rPr>
      <w:kern w:val="2"/>
      <w:sz w:val="24"/>
      <w:szCs w:val="24"/>
    </w:rPr>
  </w:style>
  <w:style w:type="paragraph" w:customStyle="1" w:styleId="149">
    <w:name w:val="项目排列"/>
    <w:basedOn w:val="1"/>
    <w:link w:val="148"/>
    <w:qFormat/>
    <w:uiPriority w:val="0"/>
    <w:pPr>
      <w:numPr>
        <w:ilvl w:val="0"/>
        <w:numId w:val="1"/>
      </w:numPr>
      <w:tabs>
        <w:tab w:val="left" w:pos="1200"/>
      </w:tabs>
      <w:spacing w:before="156" w:beforeLines="50" w:after="156" w:afterLines="50" w:line="300" w:lineRule="auto"/>
    </w:pPr>
    <w:rPr>
      <w:sz w:val="24"/>
    </w:rPr>
  </w:style>
  <w:style w:type="character" w:customStyle="1" w:styleId="150">
    <w:name w:val="标题 3 Char_file_1614"/>
    <w:basedOn w:val="151"/>
    <w:qFormat/>
    <w:uiPriority w:val="9"/>
    <w:rPr>
      <w:rFonts w:ascii="宋体" w:hAnsi="宋体" w:eastAsia="宋体" w:cs="宋体"/>
      <w:b/>
      <w:bCs/>
      <w:sz w:val="32"/>
      <w:szCs w:val="32"/>
    </w:rPr>
  </w:style>
  <w:style w:type="character" w:customStyle="1" w:styleId="151">
    <w:name w:val="Default Paragraph Font_file_1614"/>
    <w:qFormat/>
    <w:uiPriority w:val="1"/>
  </w:style>
  <w:style w:type="character" w:customStyle="1" w:styleId="152">
    <w:name w:val="Strong_file_113_file_1612"/>
    <w:basedOn w:val="153"/>
    <w:qFormat/>
    <w:uiPriority w:val="22"/>
    <w:rPr>
      <w:b/>
      <w:bCs/>
    </w:rPr>
  </w:style>
  <w:style w:type="character" w:customStyle="1" w:styleId="153">
    <w:name w:val="Default Paragraph Font_file_113_file_1612"/>
    <w:qFormat/>
    <w:uiPriority w:val="1"/>
  </w:style>
  <w:style w:type="character" w:customStyle="1" w:styleId="154">
    <w:name w:val="FollowedHyperlink_file_1634"/>
    <w:basedOn w:val="113"/>
    <w:qFormat/>
    <w:uiPriority w:val="99"/>
    <w:rPr>
      <w:color w:val="0782C1"/>
      <w:u w:val="single"/>
    </w:rPr>
  </w:style>
  <w:style w:type="character" w:customStyle="1" w:styleId="155">
    <w:name w:val="标题 5 Char_file_1637"/>
    <w:basedOn w:val="76"/>
    <w:qFormat/>
    <w:uiPriority w:val="9"/>
    <w:rPr>
      <w:rFonts w:ascii="宋体" w:hAnsi="宋体" w:eastAsia="宋体" w:cs="宋体"/>
      <w:b/>
      <w:bCs/>
      <w:sz w:val="28"/>
      <w:szCs w:val="28"/>
    </w:rPr>
  </w:style>
  <w:style w:type="character" w:customStyle="1" w:styleId="156">
    <w:name w:val="标题 1 Char_file_1621"/>
    <w:basedOn w:val="157"/>
    <w:qFormat/>
    <w:uiPriority w:val="9"/>
    <w:rPr>
      <w:rFonts w:ascii="宋体" w:hAnsi="宋体" w:eastAsia="宋体" w:cs="宋体"/>
      <w:b/>
      <w:bCs/>
      <w:kern w:val="44"/>
      <w:sz w:val="44"/>
      <w:szCs w:val="44"/>
    </w:rPr>
  </w:style>
  <w:style w:type="character" w:customStyle="1" w:styleId="157">
    <w:name w:val="Default Paragraph Font_file_1621"/>
    <w:qFormat/>
    <w:uiPriority w:val="1"/>
  </w:style>
  <w:style w:type="character" w:customStyle="1" w:styleId="158">
    <w:name w:val="Hyperlink_file_1623"/>
    <w:basedOn w:val="109"/>
    <w:qFormat/>
    <w:uiPriority w:val="99"/>
    <w:rPr>
      <w:color w:val="0782C1"/>
      <w:u w:val="single"/>
    </w:rPr>
  </w:style>
  <w:style w:type="character" w:customStyle="1" w:styleId="159">
    <w:name w:val="标题 3 Char_file_1624"/>
    <w:basedOn w:val="78"/>
    <w:qFormat/>
    <w:uiPriority w:val="9"/>
    <w:rPr>
      <w:rFonts w:ascii="宋体" w:hAnsi="宋体" w:eastAsia="宋体" w:cs="宋体"/>
      <w:b/>
      <w:bCs/>
      <w:sz w:val="32"/>
      <w:szCs w:val="32"/>
    </w:rPr>
  </w:style>
  <w:style w:type="character" w:customStyle="1" w:styleId="160">
    <w:name w:val="标题 2 Char_file_1633"/>
    <w:basedOn w:val="70"/>
    <w:qFormat/>
    <w:uiPriority w:val="9"/>
    <w:rPr>
      <w:rFonts w:ascii="等线 Light" w:hAnsi="等线 Light" w:eastAsia="等线 Light" w:cs="Times New Roman"/>
      <w:b/>
      <w:bCs/>
      <w:sz w:val="32"/>
      <w:szCs w:val="32"/>
    </w:rPr>
  </w:style>
  <w:style w:type="character" w:customStyle="1" w:styleId="161">
    <w:name w:val="Strong_file_338_file_1615"/>
    <w:basedOn w:val="162"/>
    <w:qFormat/>
    <w:uiPriority w:val="22"/>
    <w:rPr>
      <w:b/>
      <w:bCs/>
    </w:rPr>
  </w:style>
  <w:style w:type="character" w:customStyle="1" w:styleId="162">
    <w:name w:val="Default Paragraph Font_file_338_file_1615"/>
    <w:qFormat/>
    <w:uiPriority w:val="1"/>
  </w:style>
  <w:style w:type="character" w:customStyle="1" w:styleId="163">
    <w:name w:val="FollowedHyperlink_file_1620"/>
    <w:basedOn w:val="123"/>
    <w:qFormat/>
    <w:uiPriority w:val="99"/>
    <w:rPr>
      <w:color w:val="0782C1"/>
      <w:u w:val="single"/>
    </w:rPr>
  </w:style>
  <w:style w:type="character" w:customStyle="1" w:styleId="164">
    <w:name w:val="Emphasis_file_1618"/>
    <w:basedOn w:val="89"/>
    <w:qFormat/>
    <w:uiPriority w:val="20"/>
    <w:rPr>
      <w:i/>
      <w:iCs/>
    </w:rPr>
  </w:style>
  <w:style w:type="character" w:customStyle="1" w:styleId="165">
    <w:name w:val="正文文本缩进 Char1"/>
    <w:qFormat/>
    <w:uiPriority w:val="99"/>
    <w:rPr>
      <w:kern w:val="2"/>
      <w:sz w:val="21"/>
      <w:szCs w:val="24"/>
    </w:rPr>
  </w:style>
  <w:style w:type="character" w:customStyle="1" w:styleId="166">
    <w:name w:val="FollowedHyperlink_file_1623"/>
    <w:basedOn w:val="109"/>
    <w:qFormat/>
    <w:uiPriority w:val="99"/>
    <w:rPr>
      <w:color w:val="0782C1"/>
      <w:u w:val="single"/>
    </w:rPr>
  </w:style>
  <w:style w:type="character" w:customStyle="1" w:styleId="167">
    <w:name w:val="标题 2 Char_file_1636"/>
    <w:basedOn w:val="168"/>
    <w:qFormat/>
    <w:uiPriority w:val="9"/>
    <w:rPr>
      <w:rFonts w:ascii="等线 Light" w:hAnsi="等线 Light" w:eastAsia="等线 Light" w:cs="Times New Roman"/>
      <w:b/>
      <w:bCs/>
      <w:sz w:val="32"/>
      <w:szCs w:val="32"/>
    </w:rPr>
  </w:style>
  <w:style w:type="character" w:customStyle="1" w:styleId="168">
    <w:name w:val="Default Paragraph Font_file_1636"/>
    <w:qFormat/>
    <w:uiPriority w:val="1"/>
  </w:style>
  <w:style w:type="character" w:customStyle="1" w:styleId="169">
    <w:name w:val="页脚 字符_file_1612"/>
    <w:basedOn w:val="170"/>
    <w:qFormat/>
    <w:uiPriority w:val="99"/>
    <w:rPr>
      <w:sz w:val="18"/>
      <w:szCs w:val="18"/>
    </w:rPr>
  </w:style>
  <w:style w:type="character" w:customStyle="1" w:styleId="170">
    <w:name w:val="Default Paragraph Font_file_1612"/>
    <w:qFormat/>
    <w:uiPriority w:val="1"/>
  </w:style>
  <w:style w:type="character" w:customStyle="1" w:styleId="171">
    <w:name w:val="FollowedHyperlink_file_1629"/>
    <w:basedOn w:val="67"/>
    <w:qFormat/>
    <w:uiPriority w:val="99"/>
    <w:rPr>
      <w:color w:val="0782C1"/>
      <w:u w:val="single"/>
    </w:rPr>
  </w:style>
  <w:style w:type="character" w:customStyle="1" w:styleId="172">
    <w:name w:val="标题 2 Char_file_1635"/>
    <w:basedOn w:val="102"/>
    <w:qFormat/>
    <w:uiPriority w:val="9"/>
    <w:rPr>
      <w:rFonts w:ascii="等线 Light" w:hAnsi="等线 Light" w:eastAsia="等线 Light" w:cs="Times New Roman"/>
      <w:b/>
      <w:bCs/>
      <w:sz w:val="32"/>
      <w:szCs w:val="32"/>
    </w:rPr>
  </w:style>
  <w:style w:type="character" w:customStyle="1" w:styleId="173">
    <w:name w:val="FollowedHyperlink_file_1639"/>
    <w:basedOn w:val="81"/>
    <w:qFormat/>
    <w:uiPriority w:val="99"/>
    <w:rPr>
      <w:color w:val="0782C1"/>
      <w:u w:val="single"/>
    </w:rPr>
  </w:style>
  <w:style w:type="character" w:customStyle="1" w:styleId="174">
    <w:name w:val="Default Paragraph Font_file_338_file_1612"/>
    <w:qFormat/>
    <w:uiPriority w:val="1"/>
  </w:style>
  <w:style w:type="character" w:customStyle="1" w:styleId="175">
    <w:name w:val="标题 5 Char_file_1640"/>
    <w:basedOn w:val="85"/>
    <w:qFormat/>
    <w:uiPriority w:val="9"/>
    <w:rPr>
      <w:rFonts w:ascii="宋体" w:hAnsi="宋体" w:eastAsia="宋体" w:cs="宋体"/>
      <w:b/>
      <w:bCs/>
      <w:sz w:val="28"/>
      <w:szCs w:val="28"/>
    </w:rPr>
  </w:style>
  <w:style w:type="character" w:customStyle="1" w:styleId="176">
    <w:name w:val="标题 3 Char_file_1638"/>
    <w:basedOn w:val="136"/>
    <w:qFormat/>
    <w:uiPriority w:val="9"/>
    <w:rPr>
      <w:rFonts w:ascii="宋体" w:hAnsi="宋体" w:eastAsia="宋体" w:cs="宋体"/>
      <w:b/>
      <w:bCs/>
      <w:sz w:val="32"/>
      <w:szCs w:val="32"/>
    </w:rPr>
  </w:style>
  <w:style w:type="character" w:customStyle="1" w:styleId="177">
    <w:name w:val="标题 2 Char_file_1625"/>
    <w:basedOn w:val="111"/>
    <w:qFormat/>
    <w:uiPriority w:val="9"/>
    <w:rPr>
      <w:rFonts w:ascii="等线 Light" w:hAnsi="等线 Light" w:eastAsia="等线 Light" w:cs="Times New Roman"/>
      <w:b/>
      <w:bCs/>
      <w:sz w:val="32"/>
      <w:szCs w:val="32"/>
    </w:rPr>
  </w:style>
  <w:style w:type="character" w:customStyle="1" w:styleId="178">
    <w:name w:val="宏文本 Char1"/>
    <w:qFormat/>
    <w:uiPriority w:val="99"/>
    <w:rPr>
      <w:rFonts w:ascii="Courier New" w:hAnsi="Courier New" w:cs="Courier New"/>
      <w:kern w:val="2"/>
      <w:sz w:val="24"/>
      <w:szCs w:val="24"/>
    </w:rPr>
  </w:style>
  <w:style w:type="character" w:customStyle="1" w:styleId="179">
    <w:name w:val="font31"/>
    <w:basedOn w:val="51"/>
    <w:qFormat/>
    <w:uiPriority w:val="0"/>
    <w:rPr>
      <w:rFonts w:hint="eastAsia" w:ascii="宋体" w:hAnsi="宋体" w:eastAsia="宋体" w:cs="宋体"/>
      <w:b/>
      <w:bCs/>
      <w:color w:val="000000"/>
      <w:sz w:val="24"/>
      <w:szCs w:val="24"/>
      <w:u w:val="none"/>
    </w:rPr>
  </w:style>
  <w:style w:type="character" w:customStyle="1" w:styleId="180">
    <w:name w:val="标题 3 Char_file_1626"/>
    <w:basedOn w:val="74"/>
    <w:qFormat/>
    <w:uiPriority w:val="9"/>
    <w:rPr>
      <w:rFonts w:ascii="宋体" w:hAnsi="宋体" w:eastAsia="宋体" w:cs="宋体"/>
      <w:b/>
      <w:bCs/>
      <w:sz w:val="32"/>
      <w:szCs w:val="32"/>
    </w:rPr>
  </w:style>
  <w:style w:type="character" w:customStyle="1" w:styleId="181">
    <w:name w:val="标题 1 Char_file_1624"/>
    <w:basedOn w:val="78"/>
    <w:qFormat/>
    <w:uiPriority w:val="9"/>
    <w:rPr>
      <w:rFonts w:ascii="宋体" w:hAnsi="宋体" w:eastAsia="宋体" w:cs="宋体"/>
      <w:b/>
      <w:bCs/>
      <w:kern w:val="44"/>
      <w:sz w:val="44"/>
      <w:szCs w:val="44"/>
    </w:rPr>
  </w:style>
  <w:style w:type="character" w:customStyle="1" w:styleId="182">
    <w:name w:val="正文文本缩进 2 字符"/>
    <w:link w:val="183"/>
    <w:qFormat/>
    <w:uiPriority w:val="0"/>
    <w:rPr>
      <w:kern w:val="2"/>
      <w:sz w:val="21"/>
      <w:szCs w:val="24"/>
    </w:rPr>
  </w:style>
  <w:style w:type="paragraph" w:customStyle="1" w:styleId="183">
    <w:name w:val="heading 1_file_1612"/>
    <w:basedOn w:val="184"/>
    <w:next w:val="3"/>
    <w:link w:val="182"/>
    <w:qFormat/>
    <w:uiPriority w:val="0"/>
    <w:pPr>
      <w:keepNext/>
      <w:keepLines/>
      <w:spacing w:before="340" w:after="330" w:line="578" w:lineRule="auto"/>
      <w:outlineLvl w:val="0"/>
    </w:pPr>
    <w:rPr>
      <w:rFonts w:ascii="Times New Roman" w:hAnsi="Times New Roman" w:eastAsia="宋体"/>
      <w:b/>
      <w:bCs/>
      <w:kern w:val="44"/>
      <w:sz w:val="44"/>
      <w:szCs w:val="44"/>
    </w:rPr>
  </w:style>
  <w:style w:type="paragraph" w:customStyle="1" w:styleId="184">
    <w:name w:val="Normal_file_1612"/>
    <w:qFormat/>
    <w:uiPriority w:val="0"/>
    <w:pPr>
      <w:widowControl w:val="0"/>
      <w:jc w:val="both"/>
    </w:pPr>
    <w:rPr>
      <w:rFonts w:ascii="等线" w:hAnsi="等线" w:eastAsia="等线" w:cs="Times New Roman"/>
      <w:kern w:val="2"/>
      <w:sz w:val="21"/>
      <w:szCs w:val="22"/>
      <w:lang w:val="en-US" w:eastAsia="zh-CN" w:bidi="ar-SA"/>
    </w:rPr>
  </w:style>
  <w:style w:type="character" w:customStyle="1" w:styleId="185">
    <w:name w:val="标题 4 Char_file_1637"/>
    <w:basedOn w:val="76"/>
    <w:qFormat/>
    <w:uiPriority w:val="9"/>
    <w:rPr>
      <w:rFonts w:ascii="等线 Light" w:hAnsi="等线 Light" w:eastAsia="等线 Light" w:cs="Times New Roman"/>
      <w:b/>
      <w:bCs/>
      <w:sz w:val="28"/>
      <w:szCs w:val="28"/>
    </w:rPr>
  </w:style>
  <w:style w:type="character" w:customStyle="1" w:styleId="186">
    <w:name w:val="font51"/>
    <w:qFormat/>
    <w:uiPriority w:val="0"/>
    <w:rPr>
      <w:rFonts w:hint="eastAsia" w:ascii="宋体" w:hAnsi="宋体" w:eastAsia="宋体" w:cs="宋体"/>
      <w:color w:val="000000"/>
      <w:sz w:val="20"/>
      <w:szCs w:val="20"/>
      <w:u w:val="none"/>
    </w:rPr>
  </w:style>
  <w:style w:type="character" w:customStyle="1" w:styleId="187">
    <w:name w:val="正文文本 3 Char1"/>
    <w:qFormat/>
    <w:uiPriority w:val="99"/>
    <w:rPr>
      <w:kern w:val="2"/>
      <w:sz w:val="16"/>
      <w:szCs w:val="16"/>
    </w:rPr>
  </w:style>
  <w:style w:type="character" w:customStyle="1" w:styleId="188">
    <w:name w:val="标题 3 Char_file_1611_file_1622"/>
    <w:basedOn w:val="82"/>
    <w:qFormat/>
    <w:uiPriority w:val="9"/>
    <w:rPr>
      <w:rFonts w:ascii="宋体" w:hAnsi="宋体" w:eastAsia="宋体" w:cs="宋体"/>
      <w:b/>
      <w:bCs/>
      <w:sz w:val="32"/>
      <w:szCs w:val="32"/>
    </w:rPr>
  </w:style>
  <w:style w:type="character" w:customStyle="1" w:styleId="189">
    <w:name w:val="Default Paragraph Font_file_1630"/>
    <w:qFormat/>
    <w:uiPriority w:val="1"/>
  </w:style>
  <w:style w:type="character" w:customStyle="1" w:styleId="190">
    <w:name w:val="列表段落 字符"/>
    <w:link w:val="191"/>
    <w:qFormat/>
    <w:uiPriority w:val="34"/>
    <w:rPr>
      <w:rFonts w:ascii="Calibri" w:hAnsi="Calibri"/>
      <w:kern w:val="2"/>
      <w:sz w:val="21"/>
      <w:szCs w:val="22"/>
    </w:rPr>
  </w:style>
  <w:style w:type="paragraph" w:styleId="191">
    <w:name w:val="List Paragraph"/>
    <w:basedOn w:val="1"/>
    <w:link w:val="190"/>
    <w:qFormat/>
    <w:uiPriority w:val="34"/>
    <w:pPr>
      <w:ind w:firstLine="420" w:firstLineChars="200"/>
    </w:pPr>
    <w:rPr>
      <w:rFonts w:ascii="Calibri" w:hAnsi="Calibri"/>
      <w:szCs w:val="22"/>
    </w:rPr>
  </w:style>
  <w:style w:type="character" w:customStyle="1" w:styleId="192">
    <w:name w:val="Strong_file_502_file_1612"/>
    <w:basedOn w:val="193"/>
    <w:qFormat/>
    <w:uiPriority w:val="22"/>
    <w:rPr>
      <w:b/>
      <w:bCs/>
    </w:rPr>
  </w:style>
  <w:style w:type="character" w:customStyle="1" w:styleId="193">
    <w:name w:val="Default Paragraph Font_file_502_file_1612"/>
    <w:qFormat/>
    <w:uiPriority w:val="1"/>
  </w:style>
  <w:style w:type="character" w:customStyle="1" w:styleId="194">
    <w:name w:val="页眉 字符_file_1615"/>
    <w:basedOn w:val="107"/>
    <w:link w:val="195"/>
    <w:qFormat/>
    <w:uiPriority w:val="99"/>
    <w:rPr>
      <w:sz w:val="18"/>
      <w:szCs w:val="18"/>
    </w:rPr>
  </w:style>
  <w:style w:type="paragraph" w:customStyle="1" w:styleId="195">
    <w:name w:val="无间隔1"/>
    <w:link w:val="194"/>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96">
    <w:name w:val="批注文字 字符1_file_1619"/>
    <w:basedOn w:val="197"/>
    <w:qFormat/>
    <w:uiPriority w:val="99"/>
  </w:style>
  <w:style w:type="character" w:customStyle="1" w:styleId="197">
    <w:name w:val="Default Paragraph Font_file_1619"/>
    <w:qFormat/>
    <w:uiPriority w:val="1"/>
  </w:style>
  <w:style w:type="character" w:customStyle="1" w:styleId="198">
    <w:name w:val="标题 5 Char_file_1611_file_1622"/>
    <w:basedOn w:val="82"/>
    <w:qFormat/>
    <w:uiPriority w:val="9"/>
    <w:rPr>
      <w:rFonts w:ascii="宋体" w:hAnsi="宋体" w:eastAsia="宋体" w:cs="宋体"/>
      <w:b/>
      <w:bCs/>
      <w:sz w:val="28"/>
      <w:szCs w:val="28"/>
    </w:rPr>
  </w:style>
  <w:style w:type="character" w:customStyle="1" w:styleId="199">
    <w:name w:val="引用 Char2"/>
    <w:qFormat/>
    <w:uiPriority w:val="29"/>
    <w:rPr>
      <w:i/>
      <w:iCs/>
      <w:color w:val="000000"/>
      <w:kern w:val="2"/>
      <w:sz w:val="21"/>
      <w:szCs w:val="24"/>
    </w:rPr>
  </w:style>
  <w:style w:type="character" w:customStyle="1" w:styleId="200">
    <w:name w:val="标题 3 Char_file_1639"/>
    <w:basedOn w:val="81"/>
    <w:qFormat/>
    <w:uiPriority w:val="9"/>
    <w:rPr>
      <w:rFonts w:ascii="宋体" w:hAnsi="宋体" w:eastAsia="宋体" w:cs="宋体"/>
      <w:b/>
      <w:bCs/>
      <w:sz w:val="32"/>
      <w:szCs w:val="32"/>
    </w:rPr>
  </w:style>
  <w:style w:type="character" w:customStyle="1" w:styleId="201">
    <w:name w:val="标题 3 字符1"/>
    <w:basedOn w:val="105"/>
    <w:link w:val="5"/>
    <w:qFormat/>
    <w:uiPriority w:val="9"/>
    <w:rPr>
      <w:rFonts w:ascii="宋体" w:hAnsi="宋体" w:eastAsia="宋体" w:cs="宋体"/>
      <w:b/>
      <w:bCs/>
      <w:sz w:val="32"/>
      <w:szCs w:val="32"/>
    </w:rPr>
  </w:style>
  <w:style w:type="character" w:customStyle="1" w:styleId="202">
    <w:name w:val="标题 6 Char_file_1617"/>
    <w:basedOn w:val="145"/>
    <w:qFormat/>
    <w:uiPriority w:val="9"/>
    <w:rPr>
      <w:rFonts w:ascii="等线 Light" w:hAnsi="等线 Light" w:eastAsia="等线 Light" w:cs="Times New Roman"/>
      <w:b/>
      <w:bCs/>
      <w:sz w:val="24"/>
      <w:szCs w:val="24"/>
    </w:rPr>
  </w:style>
  <w:style w:type="character" w:customStyle="1" w:styleId="203">
    <w:name w:val="标题 3 Char_file_1637"/>
    <w:basedOn w:val="76"/>
    <w:qFormat/>
    <w:uiPriority w:val="9"/>
    <w:rPr>
      <w:rFonts w:ascii="宋体" w:hAnsi="宋体" w:eastAsia="宋体" w:cs="宋体"/>
      <w:b/>
      <w:bCs/>
      <w:sz w:val="32"/>
      <w:szCs w:val="32"/>
    </w:rPr>
  </w:style>
  <w:style w:type="character" w:customStyle="1" w:styleId="204">
    <w:name w:val="FollowedHyperlink_file_1621"/>
    <w:basedOn w:val="157"/>
    <w:qFormat/>
    <w:uiPriority w:val="99"/>
    <w:rPr>
      <w:color w:val="0782C1"/>
      <w:u w:val="single"/>
    </w:rPr>
  </w:style>
  <w:style w:type="character" w:customStyle="1" w:styleId="205">
    <w:name w:val="Strong_file_166_file_1615"/>
    <w:basedOn w:val="206"/>
    <w:qFormat/>
    <w:uiPriority w:val="22"/>
    <w:rPr>
      <w:b/>
      <w:bCs/>
    </w:rPr>
  </w:style>
  <w:style w:type="character" w:customStyle="1" w:styleId="206">
    <w:name w:val="Default Paragraph Font_file_166_file_1615"/>
    <w:qFormat/>
    <w:uiPriority w:val="1"/>
  </w:style>
  <w:style w:type="character" w:customStyle="1" w:styleId="207">
    <w:name w:val="页眉 Char1"/>
    <w:qFormat/>
    <w:uiPriority w:val="99"/>
    <w:rPr>
      <w:kern w:val="2"/>
      <w:sz w:val="18"/>
      <w:szCs w:val="18"/>
    </w:rPr>
  </w:style>
  <w:style w:type="character" w:customStyle="1" w:styleId="208">
    <w:name w:val="标题 1 Char_file_1634"/>
    <w:basedOn w:val="113"/>
    <w:qFormat/>
    <w:uiPriority w:val="9"/>
    <w:rPr>
      <w:rFonts w:ascii="宋体" w:hAnsi="宋体" w:eastAsia="宋体" w:cs="宋体"/>
      <w:b/>
      <w:bCs/>
      <w:kern w:val="44"/>
      <w:sz w:val="44"/>
      <w:szCs w:val="44"/>
    </w:rPr>
  </w:style>
  <w:style w:type="character" w:customStyle="1" w:styleId="209">
    <w:name w:val="标题 3 Char_file_1627"/>
    <w:basedOn w:val="133"/>
    <w:qFormat/>
    <w:uiPriority w:val="9"/>
    <w:rPr>
      <w:rFonts w:ascii="宋体" w:hAnsi="宋体" w:eastAsia="宋体" w:cs="宋体"/>
      <w:b/>
      <w:bCs/>
      <w:sz w:val="32"/>
      <w:szCs w:val="32"/>
    </w:rPr>
  </w:style>
  <w:style w:type="character" w:customStyle="1" w:styleId="210">
    <w:name w:val="标题 3 字符"/>
    <w:qFormat/>
    <w:uiPriority w:val="0"/>
    <w:rPr>
      <w:b/>
      <w:bCs/>
      <w:kern w:val="2"/>
      <w:sz w:val="32"/>
      <w:szCs w:val="32"/>
    </w:rPr>
  </w:style>
  <w:style w:type="character" w:customStyle="1" w:styleId="211">
    <w:name w:val="标题 1 字符1"/>
    <w:basedOn w:val="105"/>
    <w:link w:val="3"/>
    <w:qFormat/>
    <w:uiPriority w:val="9"/>
    <w:rPr>
      <w:rFonts w:ascii="宋体" w:hAnsi="宋体" w:eastAsia="宋体" w:cs="宋体"/>
      <w:b/>
      <w:bCs/>
      <w:kern w:val="44"/>
      <w:sz w:val="44"/>
      <w:szCs w:val="44"/>
    </w:rPr>
  </w:style>
  <w:style w:type="character" w:customStyle="1" w:styleId="212">
    <w:name w:val="标题 2 Char_file_1617"/>
    <w:basedOn w:val="145"/>
    <w:qFormat/>
    <w:uiPriority w:val="9"/>
    <w:rPr>
      <w:rFonts w:ascii="等线 Light" w:hAnsi="等线 Light" w:eastAsia="等线 Light" w:cs="Times New Roman"/>
      <w:b/>
      <w:bCs/>
      <w:sz w:val="32"/>
      <w:szCs w:val="32"/>
    </w:rPr>
  </w:style>
  <w:style w:type="character" w:customStyle="1" w:styleId="213">
    <w:name w:val="标题 3 Char_file_1636"/>
    <w:basedOn w:val="168"/>
    <w:qFormat/>
    <w:uiPriority w:val="9"/>
    <w:rPr>
      <w:rFonts w:ascii="宋体" w:hAnsi="宋体" w:eastAsia="宋体" w:cs="宋体"/>
      <w:b/>
      <w:bCs/>
      <w:sz w:val="32"/>
      <w:szCs w:val="32"/>
    </w:rPr>
  </w:style>
  <w:style w:type="character" w:customStyle="1" w:styleId="214">
    <w:name w:val="标题 4 Char_file_1623"/>
    <w:basedOn w:val="109"/>
    <w:qFormat/>
    <w:uiPriority w:val="9"/>
    <w:rPr>
      <w:rFonts w:ascii="等线 Light" w:hAnsi="等线 Light" w:eastAsia="等线 Light" w:cs="Times New Roman"/>
      <w:b/>
      <w:bCs/>
      <w:sz w:val="28"/>
      <w:szCs w:val="28"/>
    </w:rPr>
  </w:style>
  <w:style w:type="character" w:customStyle="1" w:styleId="215">
    <w:name w:val="宏文本 字符"/>
    <w:link w:val="2"/>
    <w:qFormat/>
    <w:uiPriority w:val="99"/>
    <w:rPr>
      <w:rFonts w:ascii="Courier New" w:hAnsi="Courier New"/>
      <w:kern w:val="2"/>
      <w:sz w:val="24"/>
      <w:szCs w:val="24"/>
      <w:lang w:val="en-US" w:eastAsia="zh-CN" w:bidi="ar-SA"/>
    </w:rPr>
  </w:style>
  <w:style w:type="character" w:customStyle="1" w:styleId="216">
    <w:name w:val="标题 2 字符1"/>
    <w:basedOn w:val="105"/>
    <w:link w:val="4"/>
    <w:qFormat/>
    <w:uiPriority w:val="9"/>
    <w:rPr>
      <w:rFonts w:ascii="等线 Light" w:hAnsi="等线 Light" w:eastAsia="等线 Light" w:cs="Times New Roman"/>
      <w:b/>
      <w:bCs/>
      <w:sz w:val="32"/>
      <w:szCs w:val="32"/>
    </w:rPr>
  </w:style>
  <w:style w:type="character" w:customStyle="1" w:styleId="217">
    <w:name w:val="标题 6 Char_file_1614"/>
    <w:basedOn w:val="151"/>
    <w:qFormat/>
    <w:uiPriority w:val="9"/>
    <w:rPr>
      <w:rFonts w:ascii="等线 Light" w:hAnsi="等线 Light" w:eastAsia="等线 Light" w:cs="Times New Roman"/>
      <w:b/>
      <w:bCs/>
      <w:sz w:val="24"/>
      <w:szCs w:val="24"/>
    </w:rPr>
  </w:style>
  <w:style w:type="character" w:customStyle="1" w:styleId="218">
    <w:name w:val="FollowedHyperlink_file_1630"/>
    <w:basedOn w:val="189"/>
    <w:qFormat/>
    <w:uiPriority w:val="99"/>
    <w:rPr>
      <w:color w:val="0782C1"/>
      <w:u w:val="single"/>
    </w:rPr>
  </w:style>
  <w:style w:type="character" w:customStyle="1" w:styleId="219">
    <w:name w:val="标题 4 字符1"/>
    <w:basedOn w:val="133"/>
    <w:link w:val="6"/>
    <w:qFormat/>
    <w:uiPriority w:val="9"/>
    <w:rPr>
      <w:rFonts w:ascii="等线 Light" w:hAnsi="等线 Light" w:eastAsia="等线 Light" w:cs="Times New Roman"/>
      <w:b/>
      <w:bCs/>
      <w:sz w:val="28"/>
      <w:szCs w:val="28"/>
    </w:rPr>
  </w:style>
  <w:style w:type="character" w:customStyle="1" w:styleId="220">
    <w:name w:val="Hyperlink_file_1626"/>
    <w:basedOn w:val="74"/>
    <w:qFormat/>
    <w:uiPriority w:val="99"/>
    <w:rPr>
      <w:color w:val="0782C1"/>
      <w:u w:val="single"/>
    </w:rPr>
  </w:style>
  <w:style w:type="character" w:customStyle="1" w:styleId="221">
    <w:name w:val="FollowedHyperlink_file_1627"/>
    <w:basedOn w:val="133"/>
    <w:qFormat/>
    <w:uiPriority w:val="99"/>
    <w:rPr>
      <w:color w:val="0782C1"/>
      <w:u w:val="single"/>
    </w:rPr>
  </w:style>
  <w:style w:type="character" w:customStyle="1" w:styleId="222">
    <w:name w:val="标题 2 Char_file_1640"/>
    <w:basedOn w:val="85"/>
    <w:qFormat/>
    <w:uiPriority w:val="9"/>
    <w:rPr>
      <w:rFonts w:ascii="等线 Light" w:hAnsi="等线 Light" w:eastAsia="等线 Light" w:cs="Times New Roman"/>
      <w:b/>
      <w:bCs/>
      <w:sz w:val="32"/>
      <w:szCs w:val="32"/>
    </w:rPr>
  </w:style>
  <w:style w:type="character" w:customStyle="1" w:styleId="223">
    <w:name w:val="bold1"/>
    <w:qFormat/>
    <w:uiPriority w:val="0"/>
    <w:rPr>
      <w:rFonts w:hint="default"/>
      <w:b/>
      <w:bCs/>
      <w:color w:val="000000"/>
      <w:sz w:val="18"/>
      <w:szCs w:val="18"/>
    </w:rPr>
  </w:style>
  <w:style w:type="character" w:customStyle="1" w:styleId="224">
    <w:name w:val="标题 6 Char_file_1626"/>
    <w:basedOn w:val="74"/>
    <w:qFormat/>
    <w:uiPriority w:val="9"/>
    <w:rPr>
      <w:rFonts w:ascii="等线 Light" w:hAnsi="等线 Light" w:eastAsia="等线 Light" w:cs="Times New Roman"/>
      <w:b/>
      <w:bCs/>
      <w:sz w:val="24"/>
      <w:szCs w:val="24"/>
    </w:rPr>
  </w:style>
  <w:style w:type="character" w:customStyle="1" w:styleId="225">
    <w:name w:val="case31"/>
    <w:qFormat/>
    <w:uiPriority w:val="0"/>
    <w:rPr>
      <w:rFonts w:hint="default"/>
      <w:sz w:val="21"/>
      <w:szCs w:val="21"/>
    </w:rPr>
  </w:style>
  <w:style w:type="character" w:customStyle="1" w:styleId="226">
    <w:name w:val="标题 6 Char_file_1636"/>
    <w:basedOn w:val="168"/>
    <w:qFormat/>
    <w:uiPriority w:val="9"/>
    <w:rPr>
      <w:rFonts w:ascii="等线 Light" w:hAnsi="等线 Light" w:eastAsia="等线 Light" w:cs="Times New Roman"/>
      <w:b/>
      <w:bCs/>
      <w:sz w:val="24"/>
      <w:szCs w:val="24"/>
    </w:rPr>
  </w:style>
  <w:style w:type="character" w:customStyle="1" w:styleId="227">
    <w:name w:val="标题 2 Char_file_1613"/>
    <w:basedOn w:val="99"/>
    <w:qFormat/>
    <w:uiPriority w:val="9"/>
    <w:rPr>
      <w:rFonts w:ascii="等线 Light" w:hAnsi="等线 Light" w:eastAsia="等线 Light" w:cs="Times New Roman"/>
      <w:b/>
      <w:bCs/>
      <w:sz w:val="32"/>
      <w:szCs w:val="32"/>
    </w:rPr>
  </w:style>
  <w:style w:type="character" w:customStyle="1" w:styleId="228">
    <w:name w:val="FollowedHyperlink_file_1638"/>
    <w:basedOn w:val="136"/>
    <w:qFormat/>
    <w:uiPriority w:val="99"/>
    <w:rPr>
      <w:color w:val="0782C1"/>
      <w:u w:val="single"/>
    </w:rPr>
  </w:style>
  <w:style w:type="character" w:customStyle="1" w:styleId="229">
    <w:name w:val="标题 1 Char_file_1638"/>
    <w:basedOn w:val="136"/>
    <w:qFormat/>
    <w:uiPriority w:val="9"/>
    <w:rPr>
      <w:rFonts w:ascii="宋体" w:hAnsi="宋体" w:eastAsia="宋体" w:cs="宋体"/>
      <w:b/>
      <w:bCs/>
      <w:kern w:val="44"/>
      <w:sz w:val="44"/>
      <w:szCs w:val="44"/>
    </w:rPr>
  </w:style>
  <w:style w:type="character" w:customStyle="1" w:styleId="230">
    <w:name w:val="正文文本 2 Char1"/>
    <w:qFormat/>
    <w:uiPriority w:val="99"/>
    <w:rPr>
      <w:rFonts w:ascii="Times New Roman" w:hAnsi="Times New Roman" w:eastAsia="宋体" w:cs="Times New Roman"/>
      <w:szCs w:val="24"/>
    </w:rPr>
  </w:style>
  <w:style w:type="character" w:customStyle="1" w:styleId="231">
    <w:name w:val="标题 5 Char_file_1631"/>
    <w:basedOn w:val="64"/>
    <w:qFormat/>
    <w:uiPriority w:val="9"/>
    <w:rPr>
      <w:rFonts w:ascii="宋体" w:hAnsi="宋体" w:eastAsia="宋体" w:cs="宋体"/>
      <w:b/>
      <w:bCs/>
      <w:sz w:val="28"/>
      <w:szCs w:val="28"/>
    </w:rPr>
  </w:style>
  <w:style w:type="character" w:customStyle="1" w:styleId="232">
    <w:name w:val="标题 5 Char_file_1617"/>
    <w:basedOn w:val="145"/>
    <w:qFormat/>
    <w:uiPriority w:val="9"/>
    <w:rPr>
      <w:rFonts w:ascii="宋体" w:hAnsi="宋体" w:eastAsia="宋体" w:cs="宋体"/>
      <w:b/>
      <w:bCs/>
      <w:sz w:val="28"/>
      <w:szCs w:val="28"/>
    </w:rPr>
  </w:style>
  <w:style w:type="character" w:customStyle="1" w:styleId="233">
    <w:name w:val="标题 5 Char_file_1639"/>
    <w:basedOn w:val="81"/>
    <w:qFormat/>
    <w:uiPriority w:val="9"/>
    <w:rPr>
      <w:rFonts w:ascii="宋体" w:hAnsi="宋体" w:eastAsia="宋体" w:cs="宋体"/>
      <w:b/>
      <w:bCs/>
      <w:sz w:val="28"/>
      <w:szCs w:val="28"/>
    </w:rPr>
  </w:style>
  <w:style w:type="character" w:customStyle="1" w:styleId="234">
    <w:name w:val="标题 1 Char_file_1630"/>
    <w:basedOn w:val="189"/>
    <w:qFormat/>
    <w:uiPriority w:val="9"/>
    <w:rPr>
      <w:rFonts w:ascii="宋体" w:hAnsi="宋体" w:eastAsia="宋体" w:cs="宋体"/>
      <w:b/>
      <w:bCs/>
      <w:kern w:val="44"/>
      <w:sz w:val="44"/>
      <w:szCs w:val="44"/>
    </w:rPr>
  </w:style>
  <w:style w:type="character" w:customStyle="1" w:styleId="235">
    <w:name w:val="标题 4 字符"/>
    <w:qFormat/>
    <w:uiPriority w:val="0"/>
    <w:rPr>
      <w:rFonts w:ascii="Arial" w:hAnsi="Arial" w:eastAsia="黑体"/>
      <w:b/>
      <w:bCs/>
      <w:kern w:val="2"/>
      <w:sz w:val="28"/>
      <w:szCs w:val="28"/>
    </w:rPr>
  </w:style>
  <w:style w:type="character" w:customStyle="1" w:styleId="236">
    <w:name w:val="hei16b"/>
    <w:basedOn w:val="51"/>
    <w:qFormat/>
    <w:uiPriority w:val="0"/>
  </w:style>
  <w:style w:type="character" w:customStyle="1" w:styleId="237">
    <w:name w:val="Hyperlink_file_1639"/>
    <w:basedOn w:val="81"/>
    <w:qFormat/>
    <w:uiPriority w:val="99"/>
    <w:rPr>
      <w:color w:val="0782C1"/>
      <w:u w:val="single"/>
    </w:rPr>
  </w:style>
  <w:style w:type="character" w:customStyle="1" w:styleId="238">
    <w:name w:val="标题 5 Char_file_1636"/>
    <w:basedOn w:val="168"/>
    <w:qFormat/>
    <w:uiPriority w:val="9"/>
    <w:rPr>
      <w:rFonts w:ascii="宋体" w:hAnsi="宋体" w:eastAsia="宋体" w:cs="宋体"/>
      <w:b/>
      <w:bCs/>
      <w:sz w:val="28"/>
      <w:szCs w:val="28"/>
    </w:rPr>
  </w:style>
  <w:style w:type="character" w:customStyle="1" w:styleId="239">
    <w:name w:val="标题 4 Char_file_1613"/>
    <w:basedOn w:val="99"/>
    <w:qFormat/>
    <w:uiPriority w:val="9"/>
    <w:rPr>
      <w:rFonts w:ascii="等线 Light" w:hAnsi="等线 Light" w:eastAsia="等线 Light" w:cs="Times New Roman"/>
      <w:b/>
      <w:bCs/>
      <w:sz w:val="28"/>
      <w:szCs w:val="28"/>
    </w:rPr>
  </w:style>
  <w:style w:type="character" w:customStyle="1" w:styleId="240">
    <w:name w:val="标题 3 Char_file_1630"/>
    <w:basedOn w:val="189"/>
    <w:qFormat/>
    <w:uiPriority w:val="9"/>
    <w:rPr>
      <w:rFonts w:ascii="宋体" w:hAnsi="宋体" w:eastAsia="宋体" w:cs="宋体"/>
      <w:b/>
      <w:bCs/>
      <w:sz w:val="32"/>
      <w:szCs w:val="32"/>
    </w:rPr>
  </w:style>
  <w:style w:type="character" w:customStyle="1" w:styleId="241">
    <w:name w:val="text1"/>
    <w:basedOn w:val="51"/>
    <w:qFormat/>
    <w:uiPriority w:val="0"/>
  </w:style>
  <w:style w:type="character" w:customStyle="1" w:styleId="242">
    <w:name w:val="标题 5 字符1"/>
    <w:basedOn w:val="105"/>
    <w:link w:val="7"/>
    <w:qFormat/>
    <w:uiPriority w:val="9"/>
    <w:rPr>
      <w:rFonts w:ascii="宋体" w:hAnsi="宋体" w:eastAsia="宋体" w:cs="宋体"/>
      <w:b/>
      <w:bCs/>
      <w:sz w:val="28"/>
      <w:szCs w:val="28"/>
    </w:rPr>
  </w:style>
  <w:style w:type="character" w:customStyle="1" w:styleId="243">
    <w:name w:val="标题 6 字符1"/>
    <w:basedOn w:val="102"/>
    <w:link w:val="8"/>
    <w:qFormat/>
    <w:uiPriority w:val="9"/>
    <w:rPr>
      <w:rFonts w:ascii="等线 Light" w:hAnsi="等线 Light" w:eastAsia="等线 Light" w:cs="Times New Roman"/>
      <w:b/>
      <w:bCs/>
      <w:sz w:val="24"/>
      <w:szCs w:val="24"/>
    </w:rPr>
  </w:style>
  <w:style w:type="character" w:customStyle="1" w:styleId="244">
    <w:name w:val="正文缩进 字符"/>
    <w:link w:val="9"/>
    <w:qFormat/>
    <w:uiPriority w:val="0"/>
    <w:rPr>
      <w:rFonts w:ascii="宋体"/>
      <w:snapToGrid w:val="0"/>
    </w:rPr>
  </w:style>
  <w:style w:type="character" w:customStyle="1" w:styleId="245">
    <w:name w:val="标题 7 字符"/>
    <w:link w:val="10"/>
    <w:qFormat/>
    <w:uiPriority w:val="0"/>
    <w:rPr>
      <w:b/>
      <w:kern w:val="2"/>
      <w:sz w:val="24"/>
      <w:szCs w:val="24"/>
    </w:rPr>
  </w:style>
  <w:style w:type="character" w:customStyle="1" w:styleId="246">
    <w:name w:val="标题 8 字符"/>
    <w:link w:val="11"/>
    <w:qFormat/>
    <w:uiPriority w:val="0"/>
    <w:rPr>
      <w:rFonts w:ascii="Arial" w:hAnsi="Arial" w:eastAsia="黑体"/>
      <w:kern w:val="2"/>
      <w:sz w:val="24"/>
      <w:szCs w:val="24"/>
    </w:rPr>
  </w:style>
  <w:style w:type="character" w:customStyle="1" w:styleId="247">
    <w:name w:val="标题 9 字符"/>
    <w:link w:val="12"/>
    <w:qFormat/>
    <w:uiPriority w:val="0"/>
    <w:rPr>
      <w:rFonts w:ascii="Arial" w:hAnsi="Arial" w:eastAsia="黑体"/>
      <w:kern w:val="2"/>
      <w:sz w:val="21"/>
      <w:szCs w:val="24"/>
    </w:rPr>
  </w:style>
  <w:style w:type="character" w:customStyle="1" w:styleId="248">
    <w:name w:val="题注 字符"/>
    <w:link w:val="16"/>
    <w:qFormat/>
    <w:uiPriority w:val="0"/>
    <w:rPr>
      <w:rFonts w:ascii="Arial" w:hAnsi="Arial" w:eastAsia="黑体" w:cs="Arial"/>
      <w:kern w:val="2"/>
    </w:rPr>
  </w:style>
  <w:style w:type="character" w:customStyle="1" w:styleId="249">
    <w:name w:val="文档结构图 字符"/>
    <w:link w:val="17"/>
    <w:qFormat/>
    <w:uiPriority w:val="0"/>
    <w:rPr>
      <w:kern w:val="2"/>
      <w:sz w:val="21"/>
      <w:szCs w:val="24"/>
      <w:shd w:val="clear" w:color="auto" w:fill="000080"/>
    </w:rPr>
  </w:style>
  <w:style w:type="character" w:customStyle="1" w:styleId="250">
    <w:name w:val="批注文字 字符"/>
    <w:link w:val="18"/>
    <w:qFormat/>
    <w:uiPriority w:val="99"/>
    <w:rPr>
      <w:kern w:val="2"/>
      <w:sz w:val="21"/>
      <w:szCs w:val="24"/>
    </w:rPr>
  </w:style>
  <w:style w:type="character" w:customStyle="1" w:styleId="251">
    <w:name w:val="正文文本 3 字符"/>
    <w:link w:val="19"/>
    <w:qFormat/>
    <w:uiPriority w:val="0"/>
    <w:rPr>
      <w:b/>
      <w:bCs/>
      <w:sz w:val="24"/>
      <w:szCs w:val="24"/>
    </w:rPr>
  </w:style>
  <w:style w:type="character" w:customStyle="1" w:styleId="252">
    <w:name w:val="正文文本 字符"/>
    <w:link w:val="20"/>
    <w:qFormat/>
    <w:uiPriority w:val="0"/>
    <w:rPr>
      <w:kern w:val="2"/>
      <w:sz w:val="24"/>
      <w:szCs w:val="24"/>
    </w:rPr>
  </w:style>
  <w:style w:type="character" w:customStyle="1" w:styleId="253">
    <w:name w:val="正文文本缩进 字符"/>
    <w:link w:val="21"/>
    <w:qFormat/>
    <w:uiPriority w:val="0"/>
    <w:rPr>
      <w:kern w:val="2"/>
      <w:sz w:val="21"/>
      <w:szCs w:val="24"/>
    </w:rPr>
  </w:style>
  <w:style w:type="character" w:customStyle="1" w:styleId="254">
    <w:name w:val="纯文本 字符"/>
    <w:link w:val="27"/>
    <w:qFormat/>
    <w:uiPriority w:val="0"/>
    <w:rPr>
      <w:rFonts w:ascii="宋体" w:hAnsi="Courier New" w:eastAsia="宋体" w:cs="Courier New"/>
      <w:kern w:val="2"/>
      <w:sz w:val="21"/>
      <w:szCs w:val="21"/>
      <w:lang w:val="en-US" w:eastAsia="zh-CN" w:bidi="ar-SA"/>
    </w:rPr>
  </w:style>
  <w:style w:type="character" w:customStyle="1" w:styleId="255">
    <w:name w:val="日期 字符"/>
    <w:link w:val="29"/>
    <w:qFormat/>
    <w:uiPriority w:val="0"/>
    <w:rPr>
      <w:kern w:val="2"/>
      <w:sz w:val="24"/>
      <w:szCs w:val="24"/>
    </w:rPr>
  </w:style>
  <w:style w:type="character" w:customStyle="1" w:styleId="256">
    <w:name w:val="批注框文本 字符"/>
    <w:link w:val="31"/>
    <w:qFormat/>
    <w:uiPriority w:val="0"/>
    <w:rPr>
      <w:kern w:val="2"/>
      <w:sz w:val="18"/>
      <w:szCs w:val="18"/>
    </w:rPr>
  </w:style>
  <w:style w:type="character" w:customStyle="1" w:styleId="257">
    <w:name w:val="页脚 字符"/>
    <w:link w:val="32"/>
    <w:qFormat/>
    <w:uiPriority w:val="99"/>
    <w:rPr>
      <w:kern w:val="2"/>
      <w:sz w:val="18"/>
      <w:szCs w:val="18"/>
    </w:rPr>
  </w:style>
  <w:style w:type="character" w:customStyle="1" w:styleId="258">
    <w:name w:val="页眉 字符"/>
    <w:link w:val="33"/>
    <w:qFormat/>
    <w:uiPriority w:val="0"/>
    <w:rPr>
      <w:kern w:val="2"/>
      <w:sz w:val="18"/>
      <w:szCs w:val="18"/>
    </w:rPr>
  </w:style>
  <w:style w:type="character" w:customStyle="1" w:styleId="259">
    <w:name w:val="正文文本缩进 3 字符"/>
    <w:link w:val="39"/>
    <w:qFormat/>
    <w:uiPriority w:val="0"/>
    <w:rPr>
      <w:kern w:val="2"/>
      <w:sz w:val="16"/>
      <w:szCs w:val="16"/>
    </w:rPr>
  </w:style>
  <w:style w:type="character" w:customStyle="1" w:styleId="260">
    <w:name w:val="正文文本 2 字符"/>
    <w:link w:val="42"/>
    <w:qFormat/>
    <w:uiPriority w:val="0"/>
    <w:rPr>
      <w:szCs w:val="24"/>
    </w:rPr>
  </w:style>
  <w:style w:type="character" w:customStyle="1" w:styleId="261">
    <w:name w:val="HTML 预设格式 字符"/>
    <w:link w:val="43"/>
    <w:qFormat/>
    <w:uiPriority w:val="99"/>
    <w:rPr>
      <w:rFonts w:ascii="宋体" w:hAnsi="宋体" w:cs="宋体"/>
      <w:sz w:val="24"/>
      <w:szCs w:val="24"/>
    </w:rPr>
  </w:style>
  <w:style w:type="character" w:customStyle="1" w:styleId="262">
    <w:name w:val="批注主题 字符"/>
    <w:link w:val="47"/>
    <w:qFormat/>
    <w:uiPriority w:val="0"/>
    <w:rPr>
      <w:b/>
      <w:bCs/>
      <w:kern w:val="2"/>
      <w:sz w:val="21"/>
      <w:szCs w:val="24"/>
    </w:rPr>
  </w:style>
  <w:style w:type="character" w:customStyle="1" w:styleId="263">
    <w:name w:val="正文文本首行缩进 2 字符"/>
    <w:basedOn w:val="253"/>
    <w:link w:val="48"/>
    <w:qFormat/>
    <w:uiPriority w:val="0"/>
    <w:rPr>
      <w:kern w:val="2"/>
      <w:sz w:val="21"/>
      <w:szCs w:val="24"/>
    </w:rPr>
  </w:style>
  <w:style w:type="character" w:customStyle="1" w:styleId="264">
    <w:name w:val="Hyperlink_file_1630"/>
    <w:basedOn w:val="189"/>
    <w:qFormat/>
    <w:uiPriority w:val="99"/>
    <w:rPr>
      <w:color w:val="0782C1"/>
      <w:u w:val="single"/>
    </w:rPr>
  </w:style>
  <w:style w:type="character" w:customStyle="1" w:styleId="265">
    <w:name w:val="FollowedHyperlink_file_1637"/>
    <w:basedOn w:val="76"/>
    <w:qFormat/>
    <w:uiPriority w:val="99"/>
    <w:rPr>
      <w:color w:val="0782C1"/>
      <w:u w:val="single"/>
    </w:rPr>
  </w:style>
  <w:style w:type="character" w:customStyle="1" w:styleId="266">
    <w:name w:val="标题 5 Char_file_1627"/>
    <w:basedOn w:val="133"/>
    <w:qFormat/>
    <w:uiPriority w:val="9"/>
    <w:rPr>
      <w:rFonts w:ascii="宋体" w:hAnsi="宋体" w:eastAsia="宋体" w:cs="宋体"/>
      <w:b/>
      <w:bCs/>
      <w:sz w:val="28"/>
      <w:szCs w:val="28"/>
    </w:rPr>
  </w:style>
  <w:style w:type="character" w:customStyle="1" w:styleId="267">
    <w:name w:val="gray"/>
    <w:qFormat/>
    <w:uiPriority w:val="0"/>
    <w:rPr>
      <w:rFonts w:ascii="Tahoma" w:hAnsi="Tahoma" w:eastAsia="宋体"/>
      <w:kern w:val="2"/>
      <w:sz w:val="24"/>
      <w:szCs w:val="24"/>
      <w:lang w:val="en-US" w:eastAsia="zh-CN" w:bidi="ar-SA"/>
    </w:rPr>
  </w:style>
  <w:style w:type="character" w:customStyle="1" w:styleId="268">
    <w:name w:val="style1"/>
    <w:basedOn w:val="51"/>
    <w:qFormat/>
    <w:uiPriority w:val="0"/>
  </w:style>
  <w:style w:type="character" w:customStyle="1" w:styleId="269">
    <w:name w:val="标题 6 Char_file_1621"/>
    <w:basedOn w:val="157"/>
    <w:qFormat/>
    <w:uiPriority w:val="9"/>
    <w:rPr>
      <w:rFonts w:ascii="等线 Light" w:hAnsi="等线 Light" w:eastAsia="等线 Light" w:cs="Times New Roman"/>
      <w:b/>
      <w:bCs/>
      <w:sz w:val="24"/>
      <w:szCs w:val="24"/>
    </w:rPr>
  </w:style>
  <w:style w:type="character" w:customStyle="1" w:styleId="270">
    <w:name w:val="纯文本 字符1_file_1619"/>
    <w:basedOn w:val="197"/>
    <w:qFormat/>
    <w:uiPriority w:val="99"/>
    <w:rPr>
      <w:rFonts w:ascii="等线" w:hAnsi="Courier New" w:cs="Courier New"/>
    </w:rPr>
  </w:style>
  <w:style w:type="character" w:customStyle="1" w:styleId="271">
    <w:name w:val="FollowedHyperlink_file_1628"/>
    <w:basedOn w:val="105"/>
    <w:qFormat/>
    <w:uiPriority w:val="99"/>
    <w:rPr>
      <w:color w:val="0782C1"/>
      <w:u w:val="single"/>
    </w:rPr>
  </w:style>
  <w:style w:type="character" w:customStyle="1" w:styleId="272">
    <w:name w:val="标题 2 Char_file_1621"/>
    <w:basedOn w:val="157"/>
    <w:qFormat/>
    <w:uiPriority w:val="9"/>
    <w:rPr>
      <w:rFonts w:ascii="等线 Light" w:hAnsi="等线 Light" w:eastAsia="等线 Light" w:cs="Times New Roman"/>
      <w:b/>
      <w:bCs/>
      <w:sz w:val="32"/>
      <w:szCs w:val="32"/>
    </w:rPr>
  </w:style>
  <w:style w:type="character" w:customStyle="1" w:styleId="273">
    <w:name w:val="标题 2 Char_file_1616"/>
    <w:basedOn w:val="129"/>
    <w:qFormat/>
    <w:uiPriority w:val="9"/>
    <w:rPr>
      <w:rFonts w:ascii="等线 Light" w:hAnsi="等线 Light" w:eastAsia="等线 Light" w:cs="Times New Roman"/>
      <w:b/>
      <w:bCs/>
      <w:sz w:val="32"/>
      <w:szCs w:val="32"/>
    </w:rPr>
  </w:style>
  <w:style w:type="character" w:customStyle="1" w:styleId="274">
    <w:name w:val="表正文 Char2"/>
    <w:qFormat/>
    <w:uiPriority w:val="0"/>
    <w:rPr>
      <w:rFonts w:ascii="Times New Roman" w:hAnsi="Times New Roman"/>
      <w:kern w:val="2"/>
      <w:sz w:val="21"/>
    </w:rPr>
  </w:style>
  <w:style w:type="character" w:customStyle="1" w:styleId="275">
    <w:name w:val="Hyperlink_file_1612"/>
    <w:basedOn w:val="170"/>
    <w:qFormat/>
    <w:uiPriority w:val="99"/>
    <w:rPr>
      <w:color w:val="0000FF"/>
      <w:u w:val="single"/>
    </w:rPr>
  </w:style>
  <w:style w:type="character" w:customStyle="1" w:styleId="276">
    <w:name w:val="标题 1 Char_file_1632"/>
    <w:basedOn w:val="87"/>
    <w:qFormat/>
    <w:uiPriority w:val="9"/>
    <w:rPr>
      <w:rFonts w:ascii="宋体" w:hAnsi="宋体" w:eastAsia="宋体" w:cs="宋体"/>
      <w:b/>
      <w:bCs/>
      <w:kern w:val="44"/>
      <w:sz w:val="44"/>
      <w:szCs w:val="44"/>
    </w:rPr>
  </w:style>
  <w:style w:type="character" w:customStyle="1" w:styleId="277">
    <w:name w:val="Char Char4"/>
    <w:qFormat/>
    <w:uiPriority w:val="0"/>
    <w:rPr>
      <w:rFonts w:ascii="Times New Roman" w:hAnsi="Times New Roman" w:eastAsia="宋体" w:cs="Times New Roman"/>
      <w:sz w:val="16"/>
      <w:szCs w:val="16"/>
    </w:rPr>
  </w:style>
  <w:style w:type="character" w:customStyle="1" w:styleId="278">
    <w:name w:val="纯文本 Char3"/>
    <w:qFormat/>
    <w:uiPriority w:val="0"/>
    <w:rPr>
      <w:rFonts w:ascii="宋体" w:hAnsi="Courier New" w:eastAsia="宋体" w:cs="Courier New"/>
      <w:szCs w:val="21"/>
    </w:rPr>
  </w:style>
  <w:style w:type="character" w:customStyle="1" w:styleId="279">
    <w:name w:val="Hyperlink_file_1637"/>
    <w:basedOn w:val="76"/>
    <w:qFormat/>
    <w:uiPriority w:val="99"/>
    <w:rPr>
      <w:color w:val="0782C1"/>
      <w:u w:val="single"/>
    </w:rPr>
  </w:style>
  <w:style w:type="character" w:customStyle="1" w:styleId="280">
    <w:name w:val="ca-41"/>
    <w:qFormat/>
    <w:uiPriority w:val="0"/>
    <w:rPr>
      <w:rFonts w:hint="eastAsia" w:ascii="宋体" w:hAnsi="宋体" w:eastAsia="宋体"/>
      <w:color w:val="FF0000"/>
      <w:sz w:val="21"/>
      <w:szCs w:val="21"/>
    </w:rPr>
  </w:style>
  <w:style w:type="character" w:customStyle="1" w:styleId="281">
    <w:name w:val="lmain1"/>
    <w:qFormat/>
    <w:uiPriority w:val="0"/>
    <w:rPr>
      <w:color w:val="407AAB"/>
      <w:sz w:val="30"/>
      <w:szCs w:val="30"/>
    </w:rPr>
  </w:style>
  <w:style w:type="character" w:customStyle="1" w:styleId="282">
    <w:name w:val="标题 1 Char_file_1623"/>
    <w:basedOn w:val="109"/>
    <w:qFormat/>
    <w:uiPriority w:val="9"/>
    <w:rPr>
      <w:rFonts w:ascii="宋体" w:hAnsi="宋体" w:eastAsia="宋体" w:cs="宋体"/>
      <w:b/>
      <w:bCs/>
      <w:kern w:val="44"/>
      <w:sz w:val="44"/>
      <w:szCs w:val="44"/>
    </w:rPr>
  </w:style>
  <w:style w:type="character" w:customStyle="1" w:styleId="283">
    <w:name w:val="标题 1 Char_file_1616"/>
    <w:basedOn w:val="129"/>
    <w:qFormat/>
    <w:uiPriority w:val="9"/>
    <w:rPr>
      <w:rFonts w:ascii="宋体" w:hAnsi="宋体" w:eastAsia="宋体" w:cs="宋体"/>
      <w:b/>
      <w:bCs/>
      <w:kern w:val="44"/>
      <w:sz w:val="44"/>
      <w:szCs w:val="44"/>
    </w:rPr>
  </w:style>
  <w:style w:type="character" w:customStyle="1" w:styleId="284">
    <w:name w:val="标题 5 Char_file_1638"/>
    <w:basedOn w:val="136"/>
    <w:qFormat/>
    <w:uiPriority w:val="9"/>
    <w:rPr>
      <w:rFonts w:ascii="宋体" w:hAnsi="宋体" w:eastAsia="宋体" w:cs="宋体"/>
      <w:b/>
      <w:bCs/>
      <w:sz w:val="28"/>
      <w:szCs w:val="28"/>
    </w:rPr>
  </w:style>
  <w:style w:type="character" w:customStyle="1" w:styleId="285">
    <w:name w:val="纯文本 Char2"/>
    <w:qFormat/>
    <w:uiPriority w:val="0"/>
    <w:rPr>
      <w:rFonts w:ascii="宋体" w:hAnsi="Courier New" w:eastAsia="宋体" w:cs="Courier New"/>
      <w:kern w:val="2"/>
      <w:sz w:val="21"/>
      <w:szCs w:val="21"/>
      <w:lang w:val="en-US" w:eastAsia="zh-CN" w:bidi="ar-SA"/>
    </w:rPr>
  </w:style>
  <w:style w:type="character" w:customStyle="1" w:styleId="286">
    <w:name w:val="Hyperlink_file_1617"/>
    <w:basedOn w:val="145"/>
    <w:qFormat/>
    <w:uiPriority w:val="99"/>
    <w:rPr>
      <w:color w:val="0782C1"/>
      <w:u w:val="single"/>
    </w:rPr>
  </w:style>
  <w:style w:type="character" w:customStyle="1" w:styleId="287">
    <w:name w:val="标题 2 Char_file_1620"/>
    <w:basedOn w:val="123"/>
    <w:qFormat/>
    <w:uiPriority w:val="9"/>
    <w:rPr>
      <w:rFonts w:ascii="等线 Light" w:hAnsi="等线 Light" w:eastAsia="等线 Light" w:cs="Times New Roman"/>
      <w:b/>
      <w:bCs/>
      <w:sz w:val="32"/>
      <w:szCs w:val="32"/>
    </w:rPr>
  </w:style>
  <w:style w:type="character" w:customStyle="1" w:styleId="288">
    <w:name w:val="标题 3 Char_file_1625"/>
    <w:basedOn w:val="111"/>
    <w:qFormat/>
    <w:uiPriority w:val="9"/>
    <w:rPr>
      <w:rFonts w:ascii="宋体" w:hAnsi="宋体" w:eastAsia="宋体" w:cs="宋体"/>
      <w:b/>
      <w:bCs/>
      <w:sz w:val="32"/>
      <w:szCs w:val="32"/>
    </w:rPr>
  </w:style>
  <w:style w:type="character" w:customStyle="1" w:styleId="289">
    <w:name w:val="FollowedHyperlink_file_1617"/>
    <w:basedOn w:val="145"/>
    <w:qFormat/>
    <w:uiPriority w:val="99"/>
    <w:rPr>
      <w:color w:val="0782C1"/>
      <w:u w:val="single"/>
    </w:rPr>
  </w:style>
  <w:style w:type="character" w:customStyle="1" w:styleId="290">
    <w:name w:val="FollowedHyperlink_file_1624"/>
    <w:basedOn w:val="78"/>
    <w:qFormat/>
    <w:uiPriority w:val="99"/>
    <w:rPr>
      <w:color w:val="0782C1"/>
      <w:u w:val="single"/>
    </w:rPr>
  </w:style>
  <w:style w:type="character" w:customStyle="1" w:styleId="291">
    <w:name w:val="HTML 预设格式 Char1"/>
    <w:qFormat/>
    <w:uiPriority w:val="99"/>
    <w:rPr>
      <w:rFonts w:ascii="Courier New" w:hAnsi="Courier New" w:cs="Courier New"/>
      <w:kern w:val="2"/>
    </w:rPr>
  </w:style>
  <w:style w:type="character" w:customStyle="1" w:styleId="292">
    <w:name w:val="标题 2 Char_file_1630"/>
    <w:basedOn w:val="189"/>
    <w:qFormat/>
    <w:uiPriority w:val="9"/>
    <w:rPr>
      <w:rFonts w:ascii="等线 Light" w:hAnsi="等线 Light" w:eastAsia="等线 Light" w:cs="Times New Roman"/>
      <w:b/>
      <w:bCs/>
      <w:sz w:val="32"/>
      <w:szCs w:val="32"/>
    </w:rPr>
  </w:style>
  <w:style w:type="character" w:customStyle="1" w:styleId="293">
    <w:name w:val="纯文本 字符_file_1619"/>
    <w:qFormat/>
    <w:uiPriority w:val="0"/>
    <w:rPr>
      <w:rFonts w:ascii="宋体" w:hAnsi="Courier New" w:eastAsia="宋体" w:cs="Courier New"/>
      <w:szCs w:val="21"/>
    </w:rPr>
  </w:style>
  <w:style w:type="character" w:customStyle="1" w:styleId="294">
    <w:name w:val="标题 3 Char_file_1613"/>
    <w:basedOn w:val="99"/>
    <w:qFormat/>
    <w:uiPriority w:val="9"/>
    <w:rPr>
      <w:rFonts w:ascii="宋体" w:hAnsi="宋体" w:eastAsia="宋体" w:cs="宋体"/>
      <w:b/>
      <w:bCs/>
      <w:sz w:val="32"/>
      <w:szCs w:val="32"/>
    </w:rPr>
  </w:style>
  <w:style w:type="character" w:customStyle="1" w:styleId="295">
    <w:name w:val="ca-21_file_2831_file_153_file_1615"/>
    <w:basedOn w:val="296"/>
    <w:qFormat/>
    <w:uiPriority w:val="0"/>
    <w:rPr>
      <w:rFonts w:hint="eastAsia" w:ascii="宋体" w:hAnsi="宋体" w:eastAsia="宋体"/>
      <w:sz w:val="21"/>
      <w:szCs w:val="21"/>
    </w:rPr>
  </w:style>
  <w:style w:type="character" w:customStyle="1" w:styleId="296">
    <w:name w:val="Default Paragraph Font_file_2831_file_153_file_1615"/>
    <w:qFormat/>
    <w:uiPriority w:val="1"/>
  </w:style>
  <w:style w:type="character" w:customStyle="1" w:styleId="297">
    <w:name w:val="标题 1 字符_file_1612"/>
    <w:basedOn w:val="170"/>
    <w:qFormat/>
    <w:uiPriority w:val="0"/>
    <w:rPr>
      <w:rFonts w:ascii="Times New Roman" w:hAnsi="Times New Roman" w:eastAsia="宋体" w:cs="Times New Roman"/>
      <w:b/>
      <w:bCs/>
      <w:kern w:val="44"/>
      <w:sz w:val="44"/>
      <w:szCs w:val="44"/>
    </w:rPr>
  </w:style>
  <w:style w:type="character" w:customStyle="1" w:styleId="298">
    <w:name w:val="Hyperlink_file_1616"/>
    <w:basedOn w:val="129"/>
    <w:qFormat/>
    <w:uiPriority w:val="99"/>
    <w:rPr>
      <w:color w:val="0782C1"/>
      <w:u w:val="single"/>
    </w:rPr>
  </w:style>
  <w:style w:type="character" w:customStyle="1" w:styleId="299">
    <w:name w:val="标题 1 Char_file_1613"/>
    <w:basedOn w:val="99"/>
    <w:qFormat/>
    <w:uiPriority w:val="9"/>
    <w:rPr>
      <w:rFonts w:ascii="宋体" w:hAnsi="宋体" w:eastAsia="宋体" w:cs="宋体"/>
      <w:b/>
      <w:bCs/>
      <w:kern w:val="44"/>
      <w:sz w:val="44"/>
      <w:szCs w:val="44"/>
    </w:rPr>
  </w:style>
  <w:style w:type="character" w:customStyle="1" w:styleId="300">
    <w:name w:val="A4"/>
    <w:qFormat/>
    <w:uiPriority w:val="0"/>
    <w:rPr>
      <w:rFonts w:ascii="新宋体" w:eastAsia="新宋体" w:cs="新宋体"/>
      <w:color w:val="000000"/>
      <w:lang w:bidi="ar-SA"/>
    </w:rPr>
  </w:style>
  <w:style w:type="character" w:customStyle="1" w:styleId="301">
    <w:name w:val="标题 1 Char_file_1617"/>
    <w:basedOn w:val="145"/>
    <w:qFormat/>
    <w:uiPriority w:val="9"/>
    <w:rPr>
      <w:rFonts w:ascii="宋体" w:hAnsi="宋体" w:eastAsia="宋体" w:cs="宋体"/>
      <w:b/>
      <w:bCs/>
      <w:kern w:val="44"/>
      <w:sz w:val="44"/>
      <w:szCs w:val="44"/>
    </w:rPr>
  </w:style>
  <w:style w:type="character" w:customStyle="1" w:styleId="302">
    <w:name w:val="正文文本缩进 2 Char2"/>
    <w:qFormat/>
    <w:uiPriority w:val="99"/>
    <w:rPr>
      <w:kern w:val="2"/>
      <w:sz w:val="21"/>
      <w:szCs w:val="24"/>
    </w:rPr>
  </w:style>
  <w:style w:type="character" w:customStyle="1" w:styleId="303">
    <w:name w:val="标题 1 Char_file_1626"/>
    <w:basedOn w:val="74"/>
    <w:qFormat/>
    <w:uiPriority w:val="9"/>
    <w:rPr>
      <w:rFonts w:ascii="宋体" w:hAnsi="宋体" w:eastAsia="宋体" w:cs="宋体"/>
      <w:b/>
      <w:bCs/>
      <w:kern w:val="44"/>
      <w:sz w:val="44"/>
      <w:szCs w:val="44"/>
    </w:rPr>
  </w:style>
  <w:style w:type="character" w:customStyle="1" w:styleId="304">
    <w:name w:val="标题 5 Char_file_1624"/>
    <w:basedOn w:val="78"/>
    <w:qFormat/>
    <w:uiPriority w:val="9"/>
    <w:rPr>
      <w:rFonts w:ascii="宋体" w:hAnsi="宋体" w:eastAsia="宋体" w:cs="宋体"/>
      <w:b/>
      <w:bCs/>
      <w:sz w:val="28"/>
      <w:szCs w:val="28"/>
    </w:rPr>
  </w:style>
  <w:style w:type="character" w:customStyle="1" w:styleId="305">
    <w:name w:val="标题 6 字符"/>
    <w:qFormat/>
    <w:uiPriority w:val="0"/>
    <w:rPr>
      <w:rFonts w:ascii="Arial" w:hAnsi="Arial" w:eastAsia="黑体"/>
      <w:b/>
      <w:kern w:val="2"/>
      <w:sz w:val="24"/>
      <w:szCs w:val="24"/>
    </w:rPr>
  </w:style>
  <w:style w:type="character" w:customStyle="1" w:styleId="306">
    <w:name w:val="批注框文本 Char1"/>
    <w:qFormat/>
    <w:uiPriority w:val="99"/>
    <w:rPr>
      <w:kern w:val="2"/>
      <w:sz w:val="18"/>
      <w:szCs w:val="18"/>
    </w:rPr>
  </w:style>
  <w:style w:type="character" w:customStyle="1" w:styleId="307">
    <w:name w:val="页脚 字符_file_1619"/>
    <w:basedOn w:val="197"/>
    <w:qFormat/>
    <w:uiPriority w:val="99"/>
    <w:rPr>
      <w:sz w:val="18"/>
      <w:szCs w:val="18"/>
    </w:rPr>
  </w:style>
  <w:style w:type="character" w:customStyle="1" w:styleId="308">
    <w:name w:val="标题 6 Char_file_1629"/>
    <w:basedOn w:val="67"/>
    <w:qFormat/>
    <w:uiPriority w:val="9"/>
    <w:rPr>
      <w:rFonts w:ascii="等线 Light" w:hAnsi="等线 Light" w:eastAsia="等线 Light" w:cs="Times New Roman"/>
      <w:b/>
      <w:bCs/>
      <w:sz w:val="24"/>
      <w:szCs w:val="24"/>
    </w:rPr>
  </w:style>
  <w:style w:type="character" w:customStyle="1" w:styleId="309">
    <w:name w:val="页脚 Char2"/>
    <w:qFormat/>
    <w:uiPriority w:val="99"/>
    <w:rPr>
      <w:kern w:val="2"/>
      <w:sz w:val="18"/>
      <w:szCs w:val="18"/>
    </w:rPr>
  </w:style>
  <w:style w:type="character" w:customStyle="1" w:styleId="310">
    <w:name w:val="Hyperlink_file_1621"/>
    <w:basedOn w:val="157"/>
    <w:qFormat/>
    <w:uiPriority w:val="99"/>
    <w:rPr>
      <w:color w:val="0782C1"/>
      <w:u w:val="single"/>
    </w:rPr>
  </w:style>
  <w:style w:type="character" w:customStyle="1" w:styleId="311">
    <w:name w:val="Hyperlink_file_1638"/>
    <w:basedOn w:val="136"/>
    <w:qFormat/>
    <w:uiPriority w:val="99"/>
    <w:rPr>
      <w:color w:val="0782C1"/>
      <w:u w:val="single"/>
    </w:rPr>
  </w:style>
  <w:style w:type="character" w:customStyle="1" w:styleId="312">
    <w:name w:val="标题 1 Char_file_1631"/>
    <w:basedOn w:val="64"/>
    <w:qFormat/>
    <w:uiPriority w:val="9"/>
    <w:rPr>
      <w:rFonts w:ascii="宋体" w:hAnsi="宋体" w:eastAsia="宋体" w:cs="宋体"/>
      <w:b/>
      <w:bCs/>
      <w:kern w:val="44"/>
      <w:sz w:val="44"/>
      <w:szCs w:val="44"/>
    </w:rPr>
  </w:style>
  <w:style w:type="character" w:customStyle="1" w:styleId="313">
    <w:name w:val="正文文本 2 Char2"/>
    <w:qFormat/>
    <w:uiPriority w:val="99"/>
    <w:rPr>
      <w:kern w:val="2"/>
      <w:sz w:val="21"/>
      <w:szCs w:val="24"/>
    </w:rPr>
  </w:style>
  <w:style w:type="character" w:customStyle="1" w:styleId="314">
    <w:name w:val="标题 4 Char_file_1633"/>
    <w:basedOn w:val="70"/>
    <w:qFormat/>
    <w:uiPriority w:val="9"/>
    <w:rPr>
      <w:rFonts w:ascii="等线 Light" w:hAnsi="等线 Light" w:eastAsia="等线 Light" w:cs="Times New Roman"/>
      <w:b/>
      <w:bCs/>
      <w:sz w:val="28"/>
      <w:szCs w:val="28"/>
    </w:rPr>
  </w:style>
  <w:style w:type="character" w:customStyle="1" w:styleId="315">
    <w:name w:val="Default Paragraph Font_file_224_file_1612"/>
    <w:qFormat/>
    <w:uiPriority w:val="1"/>
  </w:style>
  <w:style w:type="character" w:customStyle="1" w:styleId="316">
    <w:name w:val="页脚 字符_file_1615"/>
    <w:basedOn w:val="107"/>
    <w:link w:val="317"/>
    <w:qFormat/>
    <w:uiPriority w:val="99"/>
    <w:rPr>
      <w:sz w:val="18"/>
      <w:szCs w:val="18"/>
    </w:rPr>
  </w:style>
  <w:style w:type="paragraph" w:customStyle="1" w:styleId="317">
    <w:name w:val="列表段落1"/>
    <w:basedOn w:val="1"/>
    <w:link w:val="316"/>
    <w:qFormat/>
    <w:uiPriority w:val="0"/>
    <w:pPr>
      <w:ind w:firstLine="420" w:firstLineChars="200"/>
    </w:pPr>
    <w:rPr>
      <w:rFonts w:ascii="Calibri" w:hAnsi="Calibri"/>
      <w:szCs w:val="22"/>
    </w:rPr>
  </w:style>
  <w:style w:type="character" w:customStyle="1" w:styleId="318">
    <w:name w:val="标题 6 Char_file_1632"/>
    <w:basedOn w:val="87"/>
    <w:qFormat/>
    <w:uiPriority w:val="9"/>
    <w:rPr>
      <w:rFonts w:ascii="等线 Light" w:hAnsi="等线 Light" w:eastAsia="等线 Light" w:cs="Times New Roman"/>
      <w:b/>
      <w:bCs/>
      <w:sz w:val="24"/>
      <w:szCs w:val="24"/>
    </w:rPr>
  </w:style>
  <w:style w:type="character" w:customStyle="1" w:styleId="319">
    <w:name w:val="纯文本 字符1"/>
    <w:qFormat/>
    <w:uiPriority w:val="0"/>
    <w:rPr>
      <w:rFonts w:ascii="宋体" w:hAnsi="Courier New" w:eastAsia="宋体" w:cs="Courier New"/>
      <w:szCs w:val="21"/>
    </w:rPr>
  </w:style>
  <w:style w:type="character" w:customStyle="1" w:styleId="320">
    <w:name w:val="普通文字 Char Char4"/>
    <w:qFormat/>
    <w:uiPriority w:val="0"/>
    <w:rPr>
      <w:rFonts w:ascii="宋体" w:hAnsi="Courier New" w:eastAsia="宋体" w:cs="Courier New"/>
      <w:szCs w:val="21"/>
    </w:rPr>
  </w:style>
  <w:style w:type="character" w:customStyle="1" w:styleId="321">
    <w:name w:val="Hyperlink_file_1624"/>
    <w:basedOn w:val="78"/>
    <w:qFormat/>
    <w:uiPriority w:val="99"/>
    <w:rPr>
      <w:color w:val="0782C1"/>
      <w:u w:val="single"/>
    </w:rPr>
  </w:style>
  <w:style w:type="character" w:customStyle="1" w:styleId="322">
    <w:name w:val="标题 2 Char_file_1627"/>
    <w:basedOn w:val="133"/>
    <w:qFormat/>
    <w:uiPriority w:val="9"/>
    <w:rPr>
      <w:rFonts w:ascii="等线 Light" w:hAnsi="等线 Light" w:eastAsia="等线 Light" w:cs="Times New Roman"/>
      <w:b/>
      <w:bCs/>
      <w:sz w:val="32"/>
      <w:szCs w:val="32"/>
    </w:rPr>
  </w:style>
  <w:style w:type="character" w:customStyle="1" w:styleId="323">
    <w:name w:val="Strong_file_166_file_1612"/>
    <w:basedOn w:val="65"/>
    <w:qFormat/>
    <w:uiPriority w:val="22"/>
    <w:rPr>
      <w:b/>
      <w:bCs/>
    </w:rPr>
  </w:style>
  <w:style w:type="character" w:customStyle="1" w:styleId="324">
    <w:name w:val="正文缩进 Char1"/>
    <w:qFormat/>
    <w:uiPriority w:val="0"/>
    <w:rPr>
      <w:rFonts w:ascii="Times New Roman" w:hAnsi="Times New Roman"/>
      <w:kern w:val="2"/>
      <w:sz w:val="21"/>
    </w:rPr>
  </w:style>
  <w:style w:type="character" w:customStyle="1" w:styleId="325">
    <w:name w:val="标题 2 Char_file_1614"/>
    <w:basedOn w:val="151"/>
    <w:qFormat/>
    <w:uiPriority w:val="9"/>
    <w:rPr>
      <w:rFonts w:ascii="等线 Light" w:hAnsi="等线 Light" w:eastAsia="等线 Light" w:cs="Times New Roman"/>
      <w:b/>
      <w:bCs/>
      <w:sz w:val="32"/>
      <w:szCs w:val="32"/>
    </w:rPr>
  </w:style>
  <w:style w:type="character" w:customStyle="1" w:styleId="326">
    <w:name w:val="标题 4 Char_file_1618"/>
    <w:basedOn w:val="89"/>
    <w:qFormat/>
    <w:uiPriority w:val="9"/>
    <w:rPr>
      <w:rFonts w:ascii="等线 Light" w:hAnsi="等线 Light" w:eastAsia="等线 Light" w:cs="Times New Roman"/>
      <w:b/>
      <w:bCs/>
      <w:sz w:val="28"/>
      <w:szCs w:val="28"/>
    </w:rPr>
  </w:style>
  <w:style w:type="character" w:customStyle="1" w:styleId="327">
    <w:name w:val="标题 2 Char_file_1638"/>
    <w:basedOn w:val="136"/>
    <w:qFormat/>
    <w:uiPriority w:val="9"/>
    <w:rPr>
      <w:rFonts w:ascii="等线 Light" w:hAnsi="等线 Light" w:eastAsia="等线 Light" w:cs="Times New Roman"/>
      <w:b/>
      <w:bCs/>
      <w:sz w:val="32"/>
      <w:szCs w:val="32"/>
    </w:rPr>
  </w:style>
  <w:style w:type="character" w:customStyle="1" w:styleId="328">
    <w:name w:val="ca-2"/>
    <w:basedOn w:val="51"/>
    <w:qFormat/>
    <w:uiPriority w:val="0"/>
  </w:style>
  <w:style w:type="character" w:customStyle="1" w:styleId="329">
    <w:name w:val="标题 5 Char_file_1626"/>
    <w:basedOn w:val="74"/>
    <w:qFormat/>
    <w:uiPriority w:val="9"/>
    <w:rPr>
      <w:rFonts w:ascii="宋体" w:hAnsi="宋体" w:eastAsia="宋体" w:cs="宋体"/>
      <w:b/>
      <w:bCs/>
      <w:sz w:val="28"/>
      <w:szCs w:val="28"/>
    </w:rPr>
  </w:style>
  <w:style w:type="character" w:customStyle="1" w:styleId="330">
    <w:name w:val="标题 1 Char_file_1611_file_1622"/>
    <w:basedOn w:val="82"/>
    <w:qFormat/>
    <w:uiPriority w:val="9"/>
    <w:rPr>
      <w:rFonts w:ascii="宋体" w:hAnsi="宋体" w:eastAsia="宋体" w:cs="宋体"/>
      <w:b/>
      <w:bCs/>
      <w:kern w:val="44"/>
      <w:sz w:val="44"/>
      <w:szCs w:val="44"/>
    </w:rPr>
  </w:style>
  <w:style w:type="character" w:customStyle="1" w:styleId="331">
    <w:name w:val="FollowedHyperlink_file_1635"/>
    <w:basedOn w:val="102"/>
    <w:qFormat/>
    <w:uiPriority w:val="99"/>
    <w:rPr>
      <w:color w:val="0782C1"/>
      <w:u w:val="single"/>
    </w:rPr>
  </w:style>
  <w:style w:type="character" w:customStyle="1" w:styleId="332">
    <w:name w:val="Hyperlink_file_1628"/>
    <w:basedOn w:val="105"/>
    <w:qFormat/>
    <w:uiPriority w:val="99"/>
    <w:rPr>
      <w:color w:val="0782C1"/>
      <w:u w:val="single"/>
    </w:rPr>
  </w:style>
  <w:style w:type="character" w:customStyle="1" w:styleId="333">
    <w:name w:val="Strong_file_1635"/>
    <w:basedOn w:val="102"/>
    <w:qFormat/>
    <w:uiPriority w:val="22"/>
    <w:rPr>
      <w:b/>
      <w:bCs/>
    </w:rPr>
  </w:style>
  <w:style w:type="character" w:customStyle="1" w:styleId="334">
    <w:name w:val="标题 6 Char_file_1631"/>
    <w:basedOn w:val="64"/>
    <w:qFormat/>
    <w:uiPriority w:val="9"/>
    <w:rPr>
      <w:rFonts w:ascii="等线 Light" w:hAnsi="等线 Light" w:eastAsia="等线 Light" w:cs="Times New Roman"/>
      <w:b/>
      <w:bCs/>
      <w:sz w:val="24"/>
      <w:szCs w:val="24"/>
    </w:rPr>
  </w:style>
  <w:style w:type="character" w:customStyle="1" w:styleId="335">
    <w:name w:val="标题3 Char Char"/>
    <w:link w:val="336"/>
    <w:qFormat/>
    <w:uiPriority w:val="0"/>
    <w:rPr>
      <w:rFonts w:eastAsia="仿宋_GB2312"/>
      <w:bCs/>
      <w:kern w:val="2"/>
      <w:sz w:val="30"/>
      <w:szCs w:val="32"/>
    </w:rPr>
  </w:style>
  <w:style w:type="paragraph" w:customStyle="1" w:styleId="336">
    <w:name w:val="标题3"/>
    <w:basedOn w:val="5"/>
    <w:link w:val="335"/>
    <w:qFormat/>
    <w:uiPriority w:val="0"/>
    <w:pPr>
      <w:keepNext w:val="0"/>
      <w:keepLines w:val="0"/>
      <w:spacing w:before="0" w:after="0" w:line="360" w:lineRule="auto"/>
    </w:pPr>
    <w:rPr>
      <w:rFonts w:eastAsia="仿宋_GB2312"/>
      <w:b w:val="0"/>
      <w:sz w:val="30"/>
    </w:rPr>
  </w:style>
  <w:style w:type="character" w:customStyle="1" w:styleId="337">
    <w:name w:val="正文文本缩进 3 Char1"/>
    <w:qFormat/>
    <w:uiPriority w:val="99"/>
    <w:rPr>
      <w:rFonts w:ascii="Times New Roman" w:hAnsi="Times New Roman" w:eastAsia="宋体" w:cs="Times New Roman"/>
      <w:sz w:val="16"/>
      <w:szCs w:val="16"/>
    </w:rPr>
  </w:style>
  <w:style w:type="character" w:customStyle="1" w:styleId="338">
    <w:name w:val="Char Char1"/>
    <w:qFormat/>
    <w:uiPriority w:val="0"/>
    <w:rPr>
      <w:rFonts w:eastAsia="宋体"/>
      <w:kern w:val="2"/>
      <w:sz w:val="21"/>
      <w:szCs w:val="24"/>
      <w:lang w:bidi="ar-SA"/>
    </w:rPr>
  </w:style>
  <w:style w:type="character" w:customStyle="1" w:styleId="339">
    <w:name w:val="标题 5 Char_file_1635"/>
    <w:basedOn w:val="102"/>
    <w:qFormat/>
    <w:uiPriority w:val="9"/>
    <w:rPr>
      <w:rFonts w:ascii="宋体" w:hAnsi="宋体" w:eastAsia="宋体" w:cs="宋体"/>
      <w:b/>
      <w:bCs/>
      <w:sz w:val="28"/>
      <w:szCs w:val="28"/>
    </w:rPr>
  </w:style>
  <w:style w:type="character" w:customStyle="1" w:styleId="340">
    <w:name w:val="标题 6 Char_file_1630"/>
    <w:basedOn w:val="189"/>
    <w:qFormat/>
    <w:uiPriority w:val="9"/>
    <w:rPr>
      <w:rFonts w:ascii="等线 Light" w:hAnsi="等线 Light" w:eastAsia="等线 Light" w:cs="Times New Roman"/>
      <w:b/>
      <w:bCs/>
      <w:sz w:val="24"/>
      <w:szCs w:val="24"/>
    </w:rPr>
  </w:style>
  <w:style w:type="character" w:customStyle="1" w:styleId="341">
    <w:name w:val="标题 1 Char_file_1620"/>
    <w:basedOn w:val="123"/>
    <w:qFormat/>
    <w:uiPriority w:val="9"/>
    <w:rPr>
      <w:rFonts w:ascii="宋体" w:hAnsi="宋体" w:eastAsia="宋体" w:cs="宋体"/>
      <w:b/>
      <w:bCs/>
      <w:kern w:val="44"/>
      <w:sz w:val="44"/>
      <w:szCs w:val="44"/>
    </w:rPr>
  </w:style>
  <w:style w:type="character" w:customStyle="1" w:styleId="342">
    <w:name w:val="标题 5 Char_file_1630"/>
    <w:basedOn w:val="189"/>
    <w:qFormat/>
    <w:uiPriority w:val="9"/>
    <w:rPr>
      <w:rFonts w:ascii="宋体" w:hAnsi="宋体" w:eastAsia="宋体" w:cs="宋体"/>
      <w:b/>
      <w:bCs/>
      <w:sz w:val="28"/>
      <w:szCs w:val="28"/>
    </w:rPr>
  </w:style>
  <w:style w:type="character" w:customStyle="1" w:styleId="343">
    <w:name w:val="标题 3 Char_file_1635"/>
    <w:basedOn w:val="102"/>
    <w:qFormat/>
    <w:uiPriority w:val="9"/>
    <w:rPr>
      <w:rFonts w:ascii="宋体" w:hAnsi="宋体" w:eastAsia="宋体" w:cs="宋体"/>
      <w:b/>
      <w:bCs/>
      <w:sz w:val="32"/>
      <w:szCs w:val="32"/>
    </w:rPr>
  </w:style>
  <w:style w:type="character" w:customStyle="1" w:styleId="344">
    <w:name w:val="标题 4 Char_file_1621"/>
    <w:basedOn w:val="157"/>
    <w:qFormat/>
    <w:uiPriority w:val="9"/>
    <w:rPr>
      <w:rFonts w:ascii="等线 Light" w:hAnsi="等线 Light" w:eastAsia="等线 Light" w:cs="Times New Roman"/>
      <w:b/>
      <w:bCs/>
      <w:sz w:val="28"/>
      <w:szCs w:val="28"/>
    </w:rPr>
  </w:style>
  <w:style w:type="character" w:customStyle="1" w:styleId="345">
    <w:name w:val="Body Text Indent 3 Char"/>
    <w:qFormat/>
    <w:uiPriority w:val="99"/>
    <w:rPr>
      <w:rFonts w:eastAsia="宋体"/>
      <w:sz w:val="16"/>
    </w:rPr>
  </w:style>
  <w:style w:type="character" w:customStyle="1" w:styleId="346">
    <w:name w:val="标题 4 Char_file_1639"/>
    <w:basedOn w:val="81"/>
    <w:qFormat/>
    <w:uiPriority w:val="9"/>
    <w:rPr>
      <w:rFonts w:ascii="等线 Light" w:hAnsi="等线 Light" w:eastAsia="等线 Light" w:cs="Times New Roman"/>
      <w:b/>
      <w:bCs/>
      <w:sz w:val="28"/>
      <w:szCs w:val="28"/>
    </w:rPr>
  </w:style>
  <w:style w:type="character" w:customStyle="1" w:styleId="347">
    <w:name w:val="Hyperlink_file_1631"/>
    <w:basedOn w:val="64"/>
    <w:qFormat/>
    <w:uiPriority w:val="99"/>
    <w:rPr>
      <w:color w:val="0782C1"/>
      <w:u w:val="single"/>
    </w:rPr>
  </w:style>
  <w:style w:type="character" w:customStyle="1" w:styleId="348">
    <w:name w:val="FollowedHyperlink_file_1616"/>
    <w:basedOn w:val="129"/>
    <w:qFormat/>
    <w:uiPriority w:val="99"/>
    <w:rPr>
      <w:color w:val="0782C1"/>
      <w:u w:val="single"/>
    </w:rPr>
  </w:style>
  <w:style w:type="character" w:customStyle="1" w:styleId="349">
    <w:name w:val="标题 5 Char_file_1634"/>
    <w:basedOn w:val="113"/>
    <w:qFormat/>
    <w:uiPriority w:val="9"/>
    <w:rPr>
      <w:rFonts w:ascii="宋体" w:hAnsi="宋体" w:eastAsia="宋体" w:cs="宋体"/>
      <w:b/>
      <w:bCs/>
      <w:sz w:val="28"/>
      <w:szCs w:val="28"/>
    </w:rPr>
  </w:style>
  <w:style w:type="character" w:customStyle="1" w:styleId="350">
    <w:name w:val="标题 2 Char_file_1611_file_1622"/>
    <w:basedOn w:val="82"/>
    <w:qFormat/>
    <w:uiPriority w:val="9"/>
    <w:rPr>
      <w:rFonts w:ascii="等线 Light" w:hAnsi="等线 Light" w:eastAsia="等线 Light" w:cs="Times New Roman"/>
      <w:b/>
      <w:bCs/>
      <w:sz w:val="32"/>
      <w:szCs w:val="32"/>
    </w:rPr>
  </w:style>
  <w:style w:type="character" w:customStyle="1" w:styleId="351">
    <w:name w:val="批注主题 Char1"/>
    <w:qFormat/>
    <w:uiPriority w:val="99"/>
    <w:rPr>
      <w:b/>
      <w:bCs/>
      <w:kern w:val="2"/>
      <w:sz w:val="21"/>
      <w:szCs w:val="24"/>
    </w:rPr>
  </w:style>
  <w:style w:type="character" w:customStyle="1" w:styleId="352">
    <w:name w:val="Hyperlink_file_1611_file_1622"/>
    <w:basedOn w:val="82"/>
    <w:qFormat/>
    <w:uiPriority w:val="99"/>
    <w:rPr>
      <w:color w:val="0782C1"/>
      <w:u w:val="single"/>
    </w:rPr>
  </w:style>
  <w:style w:type="character" w:customStyle="1" w:styleId="353">
    <w:name w:val="页脚 Char1"/>
    <w:qFormat/>
    <w:uiPriority w:val="99"/>
    <w:rPr>
      <w:rFonts w:ascii="Times New Roman" w:hAnsi="Times New Roman" w:eastAsia="宋体" w:cs="Times New Roman"/>
      <w:sz w:val="18"/>
      <w:szCs w:val="18"/>
    </w:rPr>
  </w:style>
  <w:style w:type="character" w:customStyle="1" w:styleId="354">
    <w:name w:val="标题 1 Char_file_1640"/>
    <w:basedOn w:val="85"/>
    <w:qFormat/>
    <w:uiPriority w:val="9"/>
    <w:rPr>
      <w:rFonts w:ascii="宋体" w:hAnsi="宋体" w:eastAsia="宋体" w:cs="宋体"/>
      <w:b/>
      <w:bCs/>
      <w:kern w:val="44"/>
      <w:sz w:val="44"/>
      <w:szCs w:val="44"/>
    </w:rPr>
  </w:style>
  <w:style w:type="character" w:customStyle="1" w:styleId="355">
    <w:name w:val="Hyperlink_file_1640"/>
    <w:basedOn w:val="85"/>
    <w:qFormat/>
    <w:uiPriority w:val="99"/>
    <w:rPr>
      <w:color w:val="0782C1"/>
      <w:u w:val="single"/>
    </w:rPr>
  </w:style>
  <w:style w:type="character" w:customStyle="1" w:styleId="356">
    <w:name w:val="ca-21"/>
    <w:qFormat/>
    <w:uiPriority w:val="0"/>
    <w:rPr>
      <w:rFonts w:hint="eastAsia" w:ascii="宋体" w:hAnsi="宋体" w:eastAsia="宋体"/>
      <w:sz w:val="21"/>
      <w:szCs w:val="21"/>
    </w:rPr>
  </w:style>
  <w:style w:type="character" w:customStyle="1" w:styleId="357">
    <w:name w:val="标题 5 Char_file_1633"/>
    <w:basedOn w:val="70"/>
    <w:qFormat/>
    <w:uiPriority w:val="9"/>
    <w:rPr>
      <w:rFonts w:ascii="宋体" w:hAnsi="宋体" w:eastAsia="宋体" w:cs="宋体"/>
      <w:b/>
      <w:bCs/>
      <w:sz w:val="28"/>
      <w:szCs w:val="28"/>
    </w:rPr>
  </w:style>
  <w:style w:type="character" w:customStyle="1" w:styleId="358">
    <w:name w:val="标题 5 Char_file_1629"/>
    <w:basedOn w:val="67"/>
    <w:qFormat/>
    <w:uiPriority w:val="9"/>
    <w:rPr>
      <w:rFonts w:ascii="宋体" w:hAnsi="宋体" w:eastAsia="宋体" w:cs="宋体"/>
      <w:b/>
      <w:bCs/>
      <w:sz w:val="28"/>
      <w:szCs w:val="28"/>
    </w:rPr>
  </w:style>
  <w:style w:type="character" w:customStyle="1" w:styleId="359">
    <w:name w:val="Hyperlink_file_1633"/>
    <w:basedOn w:val="70"/>
    <w:qFormat/>
    <w:uiPriority w:val="99"/>
    <w:rPr>
      <w:color w:val="0782C1"/>
      <w:u w:val="single"/>
    </w:rPr>
  </w:style>
  <w:style w:type="character" w:customStyle="1" w:styleId="360">
    <w:name w:val="标题 1 Char_file_1618"/>
    <w:basedOn w:val="89"/>
    <w:qFormat/>
    <w:uiPriority w:val="9"/>
    <w:rPr>
      <w:rFonts w:ascii="宋体" w:hAnsi="宋体" w:eastAsia="宋体" w:cs="宋体"/>
      <w:b/>
      <w:bCs/>
      <w:kern w:val="44"/>
      <w:sz w:val="44"/>
      <w:szCs w:val="44"/>
    </w:rPr>
  </w:style>
  <w:style w:type="character" w:customStyle="1" w:styleId="361">
    <w:name w:val="标题 3 Char_file_1632"/>
    <w:basedOn w:val="87"/>
    <w:qFormat/>
    <w:uiPriority w:val="9"/>
    <w:rPr>
      <w:rFonts w:ascii="宋体" w:hAnsi="宋体" w:eastAsia="宋体" w:cs="宋体"/>
      <w:b/>
      <w:bCs/>
      <w:sz w:val="32"/>
      <w:szCs w:val="32"/>
    </w:rPr>
  </w:style>
  <w:style w:type="character" w:customStyle="1" w:styleId="362">
    <w:name w:val="标题 6 Char_file_1620"/>
    <w:basedOn w:val="123"/>
    <w:qFormat/>
    <w:uiPriority w:val="9"/>
    <w:rPr>
      <w:rFonts w:ascii="等线 Light" w:hAnsi="等线 Light" w:eastAsia="等线 Light" w:cs="Times New Roman"/>
      <w:b/>
      <w:bCs/>
      <w:sz w:val="24"/>
      <w:szCs w:val="24"/>
    </w:rPr>
  </w:style>
  <w:style w:type="character" w:customStyle="1" w:styleId="363">
    <w:name w:val="文档正文 Char Char"/>
    <w:link w:val="364"/>
    <w:qFormat/>
    <w:uiPriority w:val="0"/>
    <w:rPr>
      <w:rFonts w:ascii="华文细黑" w:hAnsi="华文细黑" w:eastAsia="华文细黑"/>
      <w:color w:val="000000"/>
      <w:sz w:val="24"/>
    </w:rPr>
  </w:style>
  <w:style w:type="paragraph" w:customStyle="1" w:styleId="364">
    <w:name w:val="文档正文"/>
    <w:basedOn w:val="1"/>
    <w:link w:val="363"/>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365">
    <w:name w:val="标题 3 Char_file_1640"/>
    <w:basedOn w:val="85"/>
    <w:qFormat/>
    <w:uiPriority w:val="9"/>
    <w:rPr>
      <w:rFonts w:ascii="宋体" w:hAnsi="宋体" w:eastAsia="宋体" w:cs="宋体"/>
      <w:b/>
      <w:bCs/>
      <w:sz w:val="32"/>
      <w:szCs w:val="32"/>
    </w:rPr>
  </w:style>
  <w:style w:type="character" w:customStyle="1" w:styleId="366">
    <w:name w:val="标题 2 Char_file_1629"/>
    <w:basedOn w:val="67"/>
    <w:qFormat/>
    <w:uiPriority w:val="9"/>
    <w:rPr>
      <w:rFonts w:ascii="等线 Light" w:hAnsi="等线 Light" w:eastAsia="等线 Light" w:cs="Times New Roman"/>
      <w:b/>
      <w:bCs/>
      <w:sz w:val="32"/>
      <w:szCs w:val="32"/>
    </w:rPr>
  </w:style>
  <w:style w:type="character" w:customStyle="1" w:styleId="367">
    <w:name w:val="标题 6 Char_file_1624"/>
    <w:basedOn w:val="78"/>
    <w:qFormat/>
    <w:uiPriority w:val="9"/>
    <w:rPr>
      <w:rFonts w:ascii="等线 Light" w:hAnsi="等线 Light" w:eastAsia="等线 Light" w:cs="Times New Roman"/>
      <w:b/>
      <w:bCs/>
      <w:sz w:val="24"/>
      <w:szCs w:val="24"/>
    </w:rPr>
  </w:style>
  <w:style w:type="character" w:customStyle="1" w:styleId="368">
    <w:name w:val="062"/>
    <w:qFormat/>
    <w:uiPriority w:val="0"/>
    <w:rPr>
      <w:rFonts w:ascii="宋体" w:hAnsi="宋体"/>
      <w:b/>
      <w:bCs/>
      <w:sz w:val="32"/>
    </w:rPr>
  </w:style>
  <w:style w:type="character" w:customStyle="1" w:styleId="369">
    <w:name w:val="正文文本 Char1"/>
    <w:qFormat/>
    <w:uiPriority w:val="99"/>
    <w:rPr>
      <w:rFonts w:ascii="Times New Roman" w:hAnsi="Times New Roman" w:eastAsia="宋体" w:cs="Times New Roman"/>
      <w:szCs w:val="24"/>
    </w:rPr>
  </w:style>
  <w:style w:type="character" w:customStyle="1" w:styleId="370">
    <w:name w:val="标题 2 Char_file_1637"/>
    <w:basedOn w:val="76"/>
    <w:qFormat/>
    <w:uiPriority w:val="9"/>
    <w:rPr>
      <w:rFonts w:ascii="等线 Light" w:hAnsi="等线 Light" w:eastAsia="等线 Light" w:cs="Times New Roman"/>
      <w:b/>
      <w:bCs/>
      <w:sz w:val="32"/>
      <w:szCs w:val="32"/>
    </w:rPr>
  </w:style>
  <w:style w:type="character" w:customStyle="1" w:styleId="371">
    <w:name w:val="页眉 字符_file_1619"/>
    <w:basedOn w:val="197"/>
    <w:qFormat/>
    <w:uiPriority w:val="99"/>
    <w:rPr>
      <w:sz w:val="18"/>
      <w:szCs w:val="18"/>
    </w:rPr>
  </w:style>
  <w:style w:type="character" w:customStyle="1" w:styleId="372">
    <w:name w:val="FollowedHyperlink_file_1631"/>
    <w:basedOn w:val="64"/>
    <w:qFormat/>
    <w:uiPriority w:val="99"/>
    <w:rPr>
      <w:color w:val="0782C1"/>
      <w:u w:val="single"/>
    </w:rPr>
  </w:style>
  <w:style w:type="character" w:customStyle="1" w:styleId="373">
    <w:name w:val="Strong_file_338_file_1612"/>
    <w:basedOn w:val="174"/>
    <w:qFormat/>
    <w:uiPriority w:val="22"/>
    <w:rPr>
      <w:b/>
      <w:bCs/>
    </w:rPr>
  </w:style>
  <w:style w:type="character" w:customStyle="1" w:styleId="374">
    <w:name w:val="标题 1 Char_file_1639"/>
    <w:basedOn w:val="81"/>
    <w:qFormat/>
    <w:uiPriority w:val="9"/>
    <w:rPr>
      <w:rFonts w:ascii="宋体" w:hAnsi="宋体" w:eastAsia="宋体" w:cs="宋体"/>
      <w:b/>
      <w:bCs/>
      <w:kern w:val="44"/>
      <w:sz w:val="44"/>
      <w:szCs w:val="44"/>
    </w:rPr>
  </w:style>
  <w:style w:type="character" w:customStyle="1" w:styleId="375">
    <w:name w:val="FollowedHyperlink_file_1613"/>
    <w:basedOn w:val="99"/>
    <w:qFormat/>
    <w:uiPriority w:val="99"/>
    <w:rPr>
      <w:color w:val="0782C1"/>
      <w:u w:val="single"/>
    </w:rPr>
  </w:style>
  <w:style w:type="character" w:customStyle="1" w:styleId="376">
    <w:name w:val="Hyperlink_file_1614"/>
    <w:basedOn w:val="151"/>
    <w:qFormat/>
    <w:uiPriority w:val="99"/>
    <w:rPr>
      <w:color w:val="0782C1"/>
      <w:u w:val="single"/>
    </w:rPr>
  </w:style>
  <w:style w:type="character" w:customStyle="1" w:styleId="377">
    <w:name w:val="标题 3 Char_file_1629"/>
    <w:basedOn w:val="67"/>
    <w:qFormat/>
    <w:uiPriority w:val="9"/>
    <w:rPr>
      <w:rFonts w:ascii="宋体" w:hAnsi="宋体" w:eastAsia="宋体" w:cs="宋体"/>
      <w:b/>
      <w:bCs/>
      <w:sz w:val="32"/>
      <w:szCs w:val="32"/>
    </w:rPr>
  </w:style>
  <w:style w:type="character" w:customStyle="1" w:styleId="378">
    <w:name w:val="1ji Char"/>
    <w:link w:val="379"/>
    <w:qFormat/>
    <w:uiPriority w:val="0"/>
    <w:rPr>
      <w:rFonts w:ascii="宋体" w:hAnsi="宋体"/>
      <w:b/>
      <w:bCs/>
      <w:kern w:val="44"/>
      <w:sz w:val="36"/>
      <w:szCs w:val="44"/>
    </w:rPr>
  </w:style>
  <w:style w:type="paragraph" w:customStyle="1" w:styleId="379">
    <w:name w:val="1ji"/>
    <w:basedOn w:val="3"/>
    <w:link w:val="378"/>
    <w:qFormat/>
    <w:uiPriority w:val="0"/>
    <w:pPr>
      <w:keepLines w:val="0"/>
      <w:widowControl/>
      <w:spacing w:before="0" w:after="0" w:line="240" w:lineRule="auto"/>
      <w:jc w:val="center"/>
    </w:pPr>
    <w:rPr>
      <w:rFonts w:ascii="宋体" w:hAnsi="宋体"/>
      <w:sz w:val="36"/>
    </w:rPr>
  </w:style>
  <w:style w:type="character" w:customStyle="1" w:styleId="380">
    <w:name w:val="标题 4 Char_file_1632"/>
    <w:basedOn w:val="87"/>
    <w:qFormat/>
    <w:uiPriority w:val="9"/>
    <w:rPr>
      <w:rFonts w:ascii="等线 Light" w:hAnsi="等线 Light" w:eastAsia="等线 Light" w:cs="Times New Roman"/>
      <w:b/>
      <w:bCs/>
      <w:sz w:val="28"/>
      <w:szCs w:val="28"/>
    </w:rPr>
  </w:style>
  <w:style w:type="character" w:customStyle="1" w:styleId="381">
    <w:name w:val="页眉 字符_file_1612"/>
    <w:basedOn w:val="170"/>
    <w:qFormat/>
    <w:uiPriority w:val="99"/>
    <w:rPr>
      <w:sz w:val="18"/>
      <w:szCs w:val="18"/>
    </w:rPr>
  </w:style>
  <w:style w:type="character" w:customStyle="1" w:styleId="382">
    <w:name w:val="标题 1 Char_file_1627"/>
    <w:basedOn w:val="133"/>
    <w:qFormat/>
    <w:uiPriority w:val="9"/>
    <w:rPr>
      <w:rFonts w:ascii="宋体" w:hAnsi="宋体" w:eastAsia="宋体" w:cs="宋体"/>
      <w:b/>
      <w:bCs/>
      <w:kern w:val="44"/>
      <w:sz w:val="44"/>
      <w:szCs w:val="44"/>
    </w:rPr>
  </w:style>
  <w:style w:type="character" w:customStyle="1" w:styleId="383">
    <w:name w:val="标题 1 Char_file_1633"/>
    <w:basedOn w:val="70"/>
    <w:qFormat/>
    <w:uiPriority w:val="9"/>
    <w:rPr>
      <w:rFonts w:ascii="宋体" w:hAnsi="宋体" w:eastAsia="宋体" w:cs="宋体"/>
      <w:b/>
      <w:bCs/>
      <w:kern w:val="44"/>
      <w:sz w:val="44"/>
      <w:szCs w:val="44"/>
    </w:rPr>
  </w:style>
  <w:style w:type="character" w:customStyle="1" w:styleId="384">
    <w:name w:val="标题 2 Char_file_1618"/>
    <w:basedOn w:val="89"/>
    <w:qFormat/>
    <w:uiPriority w:val="9"/>
    <w:rPr>
      <w:rFonts w:ascii="等线 Light" w:hAnsi="等线 Light" w:eastAsia="等线 Light" w:cs="Times New Roman"/>
      <w:b/>
      <w:bCs/>
      <w:sz w:val="32"/>
      <w:szCs w:val="32"/>
    </w:rPr>
  </w:style>
  <w:style w:type="character" w:customStyle="1" w:styleId="385">
    <w:name w:val="Hyperlink_file_1613"/>
    <w:basedOn w:val="99"/>
    <w:qFormat/>
    <w:uiPriority w:val="99"/>
    <w:rPr>
      <w:color w:val="0782C1"/>
      <w:u w:val="single"/>
    </w:rPr>
  </w:style>
  <w:style w:type="character" w:customStyle="1" w:styleId="386">
    <w:name w:val="标题 4 Char_file_1634"/>
    <w:basedOn w:val="113"/>
    <w:qFormat/>
    <w:uiPriority w:val="9"/>
    <w:rPr>
      <w:rFonts w:ascii="等线 Light" w:hAnsi="等线 Light" w:eastAsia="等线 Light" w:cs="Times New Roman"/>
      <w:b/>
      <w:bCs/>
      <w:sz w:val="28"/>
      <w:szCs w:val="28"/>
    </w:rPr>
  </w:style>
  <w:style w:type="character" w:customStyle="1" w:styleId="387">
    <w:name w:val="不明显强调1"/>
    <w:qFormat/>
    <w:uiPriority w:val="19"/>
    <w:rPr>
      <w:i/>
      <w:iCs/>
      <w:color w:val="808080"/>
    </w:rPr>
  </w:style>
  <w:style w:type="character" w:customStyle="1" w:styleId="388">
    <w:name w:val="FollowedHyperlink_file_1636"/>
    <w:basedOn w:val="168"/>
    <w:qFormat/>
    <w:uiPriority w:val="99"/>
    <w:rPr>
      <w:color w:val="0782C1"/>
      <w:u w:val="single"/>
    </w:rPr>
  </w:style>
  <w:style w:type="character" w:customStyle="1" w:styleId="389">
    <w:name w:val="标题 3 Char_file_1634"/>
    <w:basedOn w:val="113"/>
    <w:qFormat/>
    <w:uiPriority w:val="9"/>
    <w:rPr>
      <w:rFonts w:ascii="宋体" w:hAnsi="宋体" w:eastAsia="宋体" w:cs="宋体"/>
      <w:b/>
      <w:bCs/>
      <w:sz w:val="32"/>
      <w:szCs w:val="32"/>
    </w:rPr>
  </w:style>
  <w:style w:type="character" w:customStyle="1" w:styleId="390">
    <w:name w:val="FollowedHyperlink_file_1625"/>
    <w:basedOn w:val="111"/>
    <w:qFormat/>
    <w:uiPriority w:val="99"/>
    <w:rPr>
      <w:color w:val="0782C1"/>
      <w:u w:val="single"/>
    </w:rPr>
  </w:style>
  <w:style w:type="character" w:customStyle="1" w:styleId="391">
    <w:name w:val="标题 2 Char_file_1626"/>
    <w:basedOn w:val="74"/>
    <w:qFormat/>
    <w:uiPriority w:val="9"/>
    <w:rPr>
      <w:rFonts w:ascii="等线 Light" w:hAnsi="等线 Light" w:eastAsia="等线 Light" w:cs="Times New Roman"/>
      <w:b/>
      <w:bCs/>
      <w:sz w:val="32"/>
      <w:szCs w:val="32"/>
    </w:rPr>
  </w:style>
  <w:style w:type="character" w:customStyle="1" w:styleId="392">
    <w:name w:val="标题 6 Char_file_1618"/>
    <w:basedOn w:val="89"/>
    <w:qFormat/>
    <w:uiPriority w:val="9"/>
    <w:rPr>
      <w:rFonts w:ascii="等线 Light" w:hAnsi="等线 Light" w:eastAsia="等线 Light" w:cs="Times New Roman"/>
      <w:b/>
      <w:bCs/>
      <w:sz w:val="24"/>
      <w:szCs w:val="24"/>
    </w:rPr>
  </w:style>
  <w:style w:type="character" w:customStyle="1" w:styleId="393">
    <w:name w:val="Strong_file_1634"/>
    <w:basedOn w:val="113"/>
    <w:qFormat/>
    <w:uiPriority w:val="22"/>
    <w:rPr>
      <w:b/>
      <w:bCs/>
    </w:rPr>
  </w:style>
  <w:style w:type="character" w:customStyle="1" w:styleId="394">
    <w:name w:val="标题 1 字符_file_1615"/>
    <w:basedOn w:val="107"/>
    <w:qFormat/>
    <w:uiPriority w:val="0"/>
    <w:rPr>
      <w:rFonts w:ascii="Times New Roman" w:hAnsi="Times New Roman" w:eastAsia="宋体" w:cs="Times New Roman"/>
      <w:b/>
      <w:bCs/>
      <w:kern w:val="44"/>
      <w:sz w:val="44"/>
      <w:szCs w:val="44"/>
    </w:rPr>
  </w:style>
  <w:style w:type="character" w:customStyle="1" w:styleId="395">
    <w:name w:val="Plain Text Char"/>
    <w:qFormat/>
    <w:uiPriority w:val="0"/>
    <w:rPr>
      <w:rFonts w:ascii="宋体" w:hAnsi="Courier New" w:eastAsia="宋体"/>
    </w:rPr>
  </w:style>
  <w:style w:type="character" w:customStyle="1" w:styleId="396">
    <w:name w:val="标题 3 Char_file_1633"/>
    <w:basedOn w:val="70"/>
    <w:qFormat/>
    <w:uiPriority w:val="9"/>
    <w:rPr>
      <w:rFonts w:ascii="宋体" w:hAnsi="宋体" w:eastAsia="宋体" w:cs="宋体"/>
      <w:b/>
      <w:bCs/>
      <w:sz w:val="32"/>
      <w:szCs w:val="32"/>
    </w:rPr>
  </w:style>
  <w:style w:type="character" w:customStyle="1" w:styleId="397">
    <w:name w:val="Strong_file_224_file_1612"/>
    <w:basedOn w:val="315"/>
    <w:qFormat/>
    <w:uiPriority w:val="22"/>
    <w:rPr>
      <w:b/>
      <w:bCs/>
    </w:rPr>
  </w:style>
  <w:style w:type="character" w:customStyle="1" w:styleId="398">
    <w:name w:val="标题 5 Char_file_1623"/>
    <w:basedOn w:val="109"/>
    <w:qFormat/>
    <w:uiPriority w:val="9"/>
    <w:rPr>
      <w:rFonts w:ascii="宋体" w:hAnsi="宋体" w:eastAsia="宋体" w:cs="宋体"/>
      <w:b/>
      <w:bCs/>
      <w:sz w:val="28"/>
      <w:szCs w:val="28"/>
    </w:rPr>
  </w:style>
  <w:style w:type="character" w:customStyle="1" w:styleId="399">
    <w:name w:val="正文文本缩进 3 Char2"/>
    <w:qFormat/>
    <w:uiPriority w:val="99"/>
    <w:rPr>
      <w:kern w:val="2"/>
      <w:sz w:val="16"/>
      <w:szCs w:val="16"/>
    </w:rPr>
  </w:style>
  <w:style w:type="character" w:customStyle="1" w:styleId="400">
    <w:name w:val="标题 4 Char_file_1628"/>
    <w:basedOn w:val="105"/>
    <w:qFormat/>
    <w:uiPriority w:val="9"/>
    <w:rPr>
      <w:rFonts w:ascii="等线 Light" w:hAnsi="等线 Light" w:eastAsia="等线 Light" w:cs="Times New Roman"/>
      <w:b/>
      <w:bCs/>
      <w:sz w:val="28"/>
      <w:szCs w:val="28"/>
    </w:rPr>
  </w:style>
  <w:style w:type="character" w:customStyle="1" w:styleId="401">
    <w:name w:val="纯文本 Char1"/>
    <w:qFormat/>
    <w:uiPriority w:val="0"/>
    <w:rPr>
      <w:rFonts w:ascii="宋体" w:hAnsi="Courier New" w:eastAsia="宋体" w:cs="Courier New"/>
      <w:szCs w:val="21"/>
    </w:rPr>
  </w:style>
  <w:style w:type="character" w:customStyle="1" w:styleId="402">
    <w:name w:val="标题 4 Char_file_1616"/>
    <w:basedOn w:val="129"/>
    <w:qFormat/>
    <w:uiPriority w:val="9"/>
    <w:rPr>
      <w:rFonts w:ascii="等线 Light" w:hAnsi="等线 Light" w:eastAsia="等线 Light" w:cs="Times New Roman"/>
      <w:b/>
      <w:bCs/>
      <w:sz w:val="28"/>
      <w:szCs w:val="28"/>
    </w:rPr>
  </w:style>
  <w:style w:type="character" w:customStyle="1" w:styleId="403">
    <w:name w:val="批注框文本 字符_file_1619"/>
    <w:basedOn w:val="197"/>
    <w:qFormat/>
    <w:uiPriority w:val="99"/>
    <w:rPr>
      <w:sz w:val="18"/>
      <w:szCs w:val="18"/>
    </w:rPr>
  </w:style>
  <w:style w:type="character" w:customStyle="1" w:styleId="404">
    <w:name w:val="FollowedHyperlink_file_1611_file_1622"/>
    <w:basedOn w:val="82"/>
    <w:qFormat/>
    <w:uiPriority w:val="99"/>
    <w:rPr>
      <w:color w:val="0782C1"/>
      <w:u w:val="single"/>
    </w:rPr>
  </w:style>
  <w:style w:type="character" w:customStyle="1" w:styleId="405">
    <w:name w:val="标题 2 Char_file_1632"/>
    <w:basedOn w:val="87"/>
    <w:qFormat/>
    <w:uiPriority w:val="9"/>
    <w:rPr>
      <w:rFonts w:ascii="等线 Light" w:hAnsi="等线 Light" w:eastAsia="等线 Light" w:cs="Times New Roman"/>
      <w:b/>
      <w:bCs/>
      <w:sz w:val="32"/>
      <w:szCs w:val="32"/>
    </w:rPr>
  </w:style>
  <w:style w:type="character" w:customStyle="1" w:styleId="406">
    <w:name w:val="标题 4 Char_file_1630"/>
    <w:basedOn w:val="189"/>
    <w:qFormat/>
    <w:uiPriority w:val="9"/>
    <w:rPr>
      <w:rFonts w:ascii="等线 Light" w:hAnsi="等线 Light" w:eastAsia="等线 Light" w:cs="Times New Roman"/>
      <w:b/>
      <w:bCs/>
      <w:sz w:val="28"/>
      <w:szCs w:val="28"/>
    </w:rPr>
  </w:style>
  <w:style w:type="character" w:customStyle="1" w:styleId="407">
    <w:name w:val="Hyperlink_file_1618"/>
    <w:basedOn w:val="89"/>
    <w:qFormat/>
    <w:uiPriority w:val="99"/>
    <w:rPr>
      <w:color w:val="0782C1"/>
      <w:u w:val="single"/>
    </w:rPr>
  </w:style>
  <w:style w:type="character" w:customStyle="1" w:styleId="408">
    <w:name w:val="Default Paragraph Font_file_113_file_1615"/>
    <w:qFormat/>
    <w:uiPriority w:val="1"/>
  </w:style>
  <w:style w:type="character" w:customStyle="1" w:styleId="409">
    <w:name w:val="mark"/>
    <w:basedOn w:val="51"/>
    <w:qFormat/>
    <w:uiPriority w:val="0"/>
  </w:style>
  <w:style w:type="character" w:customStyle="1" w:styleId="410">
    <w:name w:val="Strong_file_1636"/>
    <w:basedOn w:val="168"/>
    <w:qFormat/>
    <w:uiPriority w:val="22"/>
    <w:rPr>
      <w:b/>
      <w:bCs/>
    </w:rPr>
  </w:style>
  <w:style w:type="character" w:customStyle="1" w:styleId="411">
    <w:name w:val="标题 5 Char_file_1620"/>
    <w:basedOn w:val="123"/>
    <w:qFormat/>
    <w:uiPriority w:val="9"/>
    <w:rPr>
      <w:rFonts w:ascii="宋体" w:hAnsi="宋体" w:eastAsia="宋体" w:cs="宋体"/>
      <w:b/>
      <w:bCs/>
      <w:sz w:val="28"/>
      <w:szCs w:val="28"/>
    </w:rPr>
  </w:style>
  <w:style w:type="character" w:customStyle="1" w:styleId="412">
    <w:name w:val="标题 3 Char_file_1623"/>
    <w:basedOn w:val="109"/>
    <w:qFormat/>
    <w:uiPriority w:val="9"/>
    <w:rPr>
      <w:rFonts w:ascii="宋体" w:hAnsi="宋体" w:eastAsia="宋体" w:cs="宋体"/>
      <w:b/>
      <w:bCs/>
      <w:sz w:val="32"/>
      <w:szCs w:val="32"/>
    </w:rPr>
  </w:style>
  <w:style w:type="character" w:customStyle="1" w:styleId="413">
    <w:name w:val="Hyperlink_file_1634"/>
    <w:basedOn w:val="113"/>
    <w:qFormat/>
    <w:uiPriority w:val="99"/>
    <w:rPr>
      <w:color w:val="0782C1"/>
      <w:u w:val="single"/>
    </w:rPr>
  </w:style>
  <w:style w:type="character" w:customStyle="1" w:styleId="414">
    <w:name w:val="Strong_file_1627"/>
    <w:basedOn w:val="133"/>
    <w:qFormat/>
    <w:uiPriority w:val="22"/>
    <w:rPr>
      <w:b/>
      <w:bCs/>
    </w:rPr>
  </w:style>
  <w:style w:type="character" w:customStyle="1" w:styleId="415">
    <w:name w:val="FollowedHyperlink_file_1614"/>
    <w:basedOn w:val="151"/>
    <w:qFormat/>
    <w:uiPriority w:val="99"/>
    <w:rPr>
      <w:color w:val="0782C1"/>
      <w:u w:val="single"/>
    </w:rPr>
  </w:style>
  <w:style w:type="character" w:customStyle="1" w:styleId="416">
    <w:name w:val="标题 5 字符"/>
    <w:qFormat/>
    <w:uiPriority w:val="0"/>
    <w:rPr>
      <w:b/>
      <w:kern w:val="2"/>
      <w:sz w:val="28"/>
      <w:szCs w:val="24"/>
    </w:rPr>
  </w:style>
  <w:style w:type="character" w:customStyle="1" w:styleId="417">
    <w:name w:val="标题 3 Char_file_1621"/>
    <w:basedOn w:val="157"/>
    <w:qFormat/>
    <w:uiPriority w:val="9"/>
    <w:rPr>
      <w:rFonts w:ascii="宋体" w:hAnsi="宋体" w:eastAsia="宋体" w:cs="宋体"/>
      <w:b/>
      <w:bCs/>
      <w:sz w:val="32"/>
      <w:szCs w:val="32"/>
    </w:rPr>
  </w:style>
  <w:style w:type="character" w:customStyle="1" w:styleId="418">
    <w:name w:val="标题 4 Char_file_1638"/>
    <w:basedOn w:val="136"/>
    <w:qFormat/>
    <w:uiPriority w:val="9"/>
    <w:rPr>
      <w:rFonts w:ascii="等线 Light" w:hAnsi="等线 Light" w:eastAsia="等线 Light" w:cs="Times New Roman"/>
      <w:b/>
      <w:bCs/>
      <w:sz w:val="28"/>
      <w:szCs w:val="28"/>
    </w:rPr>
  </w:style>
  <w:style w:type="character" w:customStyle="1" w:styleId="419">
    <w:name w:val="标题 1 Char_file_1614"/>
    <w:basedOn w:val="151"/>
    <w:qFormat/>
    <w:uiPriority w:val="9"/>
    <w:rPr>
      <w:rFonts w:ascii="宋体" w:hAnsi="宋体" w:eastAsia="宋体" w:cs="宋体"/>
      <w:b/>
      <w:bCs/>
      <w:kern w:val="44"/>
      <w:sz w:val="44"/>
      <w:szCs w:val="44"/>
    </w:rPr>
  </w:style>
  <w:style w:type="character" w:customStyle="1" w:styleId="420">
    <w:name w:val="无间隔 字符"/>
    <w:link w:val="421"/>
    <w:qFormat/>
    <w:uiPriority w:val="1"/>
    <w:rPr>
      <w:rFonts w:hAnsi="Courier New"/>
      <w:kern w:val="2"/>
      <w:sz w:val="21"/>
      <w:lang w:val="en-US" w:eastAsia="zh-CN" w:bidi="ar-SA"/>
    </w:rPr>
  </w:style>
  <w:style w:type="paragraph" w:styleId="421">
    <w:name w:val="No Spacing"/>
    <w:link w:val="420"/>
    <w:qFormat/>
    <w:uiPriority w:val="1"/>
    <w:pPr>
      <w:widowControl w:val="0"/>
      <w:jc w:val="both"/>
    </w:pPr>
    <w:rPr>
      <w:rFonts w:ascii="Times New Roman" w:hAnsi="Courier New" w:eastAsia="宋体" w:cs="Times New Roman"/>
      <w:kern w:val="2"/>
      <w:sz w:val="21"/>
      <w:lang w:val="en-US" w:eastAsia="zh-CN" w:bidi="ar-SA"/>
    </w:rPr>
  </w:style>
  <w:style w:type="character" w:customStyle="1" w:styleId="422">
    <w:name w:val="标题 6 Char_file_1613"/>
    <w:basedOn w:val="99"/>
    <w:qFormat/>
    <w:uiPriority w:val="9"/>
    <w:rPr>
      <w:rFonts w:ascii="等线 Light" w:hAnsi="等线 Light" w:eastAsia="等线 Light" w:cs="Times New Roman"/>
      <w:b/>
      <w:bCs/>
      <w:sz w:val="24"/>
      <w:szCs w:val="24"/>
    </w:rPr>
  </w:style>
  <w:style w:type="character" w:customStyle="1" w:styleId="423">
    <w:name w:val="标题 4 Char_file_1617"/>
    <w:basedOn w:val="145"/>
    <w:qFormat/>
    <w:uiPriority w:val="9"/>
    <w:rPr>
      <w:rFonts w:ascii="等线 Light" w:hAnsi="等线 Light" w:eastAsia="等线 Light" w:cs="Times New Roman"/>
      <w:b/>
      <w:bCs/>
      <w:sz w:val="28"/>
      <w:szCs w:val="28"/>
    </w:rPr>
  </w:style>
  <w:style w:type="character" w:customStyle="1" w:styleId="424">
    <w:name w:val="标题 5 Char_file_1621"/>
    <w:basedOn w:val="157"/>
    <w:qFormat/>
    <w:uiPriority w:val="9"/>
    <w:rPr>
      <w:rFonts w:ascii="宋体" w:hAnsi="宋体" w:eastAsia="宋体" w:cs="宋体"/>
      <w:b/>
      <w:bCs/>
      <w:sz w:val="28"/>
      <w:szCs w:val="28"/>
    </w:rPr>
  </w:style>
  <w:style w:type="character" w:customStyle="1" w:styleId="425">
    <w:name w:val="标题 3 Char_file_1616"/>
    <w:basedOn w:val="129"/>
    <w:qFormat/>
    <w:uiPriority w:val="9"/>
    <w:rPr>
      <w:rFonts w:ascii="宋体" w:hAnsi="宋体" w:eastAsia="宋体" w:cs="宋体"/>
      <w:b/>
      <w:bCs/>
      <w:sz w:val="32"/>
      <w:szCs w:val="32"/>
    </w:rPr>
  </w:style>
  <w:style w:type="character" w:customStyle="1" w:styleId="426">
    <w:name w:val="标题 4 Char_file_1636"/>
    <w:basedOn w:val="168"/>
    <w:qFormat/>
    <w:uiPriority w:val="9"/>
    <w:rPr>
      <w:rFonts w:ascii="等线 Light" w:hAnsi="等线 Light" w:eastAsia="等线 Light" w:cs="Times New Roman"/>
      <w:b/>
      <w:bCs/>
      <w:sz w:val="28"/>
      <w:szCs w:val="28"/>
    </w:rPr>
  </w:style>
  <w:style w:type="character" w:customStyle="1" w:styleId="427">
    <w:name w:val="Hyperlink_file_1635"/>
    <w:basedOn w:val="102"/>
    <w:qFormat/>
    <w:uiPriority w:val="99"/>
    <w:rPr>
      <w:color w:val="0782C1"/>
      <w:u w:val="single"/>
    </w:rPr>
  </w:style>
  <w:style w:type="character" w:customStyle="1" w:styleId="428">
    <w:name w:val="style21"/>
    <w:qFormat/>
    <w:uiPriority w:val="0"/>
    <w:rPr>
      <w:sz w:val="22"/>
      <w:szCs w:val="22"/>
    </w:rPr>
  </w:style>
  <w:style w:type="character" w:customStyle="1" w:styleId="429">
    <w:name w:val="Hyperlink_file_1627"/>
    <w:basedOn w:val="133"/>
    <w:qFormat/>
    <w:uiPriority w:val="99"/>
    <w:rPr>
      <w:color w:val="0782C1"/>
      <w:u w:val="single"/>
    </w:rPr>
  </w:style>
  <w:style w:type="character" w:customStyle="1" w:styleId="430">
    <w:name w:val="标题 4 Char_file_1626"/>
    <w:basedOn w:val="74"/>
    <w:qFormat/>
    <w:uiPriority w:val="9"/>
    <w:rPr>
      <w:rFonts w:ascii="等线 Light" w:hAnsi="等线 Light" w:eastAsia="等线 Light" w:cs="Times New Roman"/>
      <w:b/>
      <w:bCs/>
      <w:sz w:val="28"/>
      <w:szCs w:val="28"/>
    </w:rPr>
  </w:style>
  <w:style w:type="character" w:customStyle="1" w:styleId="431">
    <w:name w:val="Hyperlink_file_1620"/>
    <w:basedOn w:val="123"/>
    <w:qFormat/>
    <w:uiPriority w:val="99"/>
    <w:rPr>
      <w:color w:val="0782C1"/>
      <w:u w:val="single"/>
    </w:rPr>
  </w:style>
  <w:style w:type="character" w:customStyle="1" w:styleId="432">
    <w:name w:val="文档结构图 Char1"/>
    <w:qFormat/>
    <w:uiPriority w:val="99"/>
    <w:rPr>
      <w:rFonts w:ascii="宋体"/>
      <w:kern w:val="2"/>
      <w:sz w:val="18"/>
      <w:szCs w:val="18"/>
    </w:rPr>
  </w:style>
  <w:style w:type="character" w:customStyle="1" w:styleId="433">
    <w:name w:val="标题 6 Char_file_1640"/>
    <w:basedOn w:val="85"/>
    <w:qFormat/>
    <w:uiPriority w:val="9"/>
    <w:rPr>
      <w:rFonts w:ascii="等线 Light" w:hAnsi="等线 Light" w:eastAsia="等线 Light" w:cs="Times New Roman"/>
      <w:b/>
      <w:bCs/>
      <w:sz w:val="24"/>
      <w:szCs w:val="24"/>
    </w:rPr>
  </w:style>
  <w:style w:type="character" w:customStyle="1" w:styleId="434">
    <w:name w:val="FollowedHyperlink_file_1618"/>
    <w:basedOn w:val="89"/>
    <w:qFormat/>
    <w:uiPriority w:val="99"/>
    <w:rPr>
      <w:color w:val="0782C1"/>
      <w:u w:val="single"/>
    </w:rPr>
  </w:style>
  <w:style w:type="character" w:customStyle="1" w:styleId="435">
    <w:name w:val="标题 4 Char_file_1614"/>
    <w:basedOn w:val="151"/>
    <w:qFormat/>
    <w:uiPriority w:val="9"/>
    <w:rPr>
      <w:rFonts w:ascii="等线 Light" w:hAnsi="等线 Light" w:eastAsia="等线 Light" w:cs="Times New Roman"/>
      <w:b/>
      <w:bCs/>
      <w:sz w:val="28"/>
      <w:szCs w:val="28"/>
    </w:rPr>
  </w:style>
  <w:style w:type="character" w:customStyle="1" w:styleId="436">
    <w:name w:val="标题 5 Char_file_1614"/>
    <w:basedOn w:val="151"/>
    <w:qFormat/>
    <w:uiPriority w:val="9"/>
    <w:rPr>
      <w:rFonts w:ascii="宋体" w:hAnsi="宋体" w:eastAsia="宋体" w:cs="宋体"/>
      <w:b/>
      <w:bCs/>
      <w:sz w:val="28"/>
      <w:szCs w:val="28"/>
    </w:rPr>
  </w:style>
  <w:style w:type="character" w:customStyle="1" w:styleId="437">
    <w:name w:val="ca-11"/>
    <w:qFormat/>
    <w:uiPriority w:val="0"/>
    <w:rPr>
      <w:rFonts w:hint="eastAsia" w:ascii="宋体" w:hAnsi="宋体" w:eastAsia="宋体"/>
      <w:b/>
      <w:bCs/>
      <w:spacing w:val="-20"/>
      <w:sz w:val="21"/>
      <w:szCs w:val="21"/>
    </w:rPr>
  </w:style>
  <w:style w:type="character" w:customStyle="1" w:styleId="438">
    <w:name w:val="Strong_file_113_file_1615"/>
    <w:basedOn w:val="408"/>
    <w:qFormat/>
    <w:uiPriority w:val="22"/>
    <w:rPr>
      <w:b/>
      <w:bCs/>
    </w:rPr>
  </w:style>
  <w:style w:type="character" w:customStyle="1" w:styleId="439">
    <w:name w:val="标题 5 Char_file_1625"/>
    <w:basedOn w:val="111"/>
    <w:qFormat/>
    <w:uiPriority w:val="9"/>
    <w:rPr>
      <w:rFonts w:ascii="宋体" w:hAnsi="宋体" w:eastAsia="宋体" w:cs="宋体"/>
      <w:b/>
      <w:bCs/>
      <w:sz w:val="28"/>
      <w:szCs w:val="28"/>
    </w:rPr>
  </w:style>
  <w:style w:type="character" w:customStyle="1" w:styleId="440">
    <w:name w:val="标题 6 Char_file_1633"/>
    <w:basedOn w:val="70"/>
    <w:qFormat/>
    <w:uiPriority w:val="9"/>
    <w:rPr>
      <w:rFonts w:ascii="等线 Light" w:hAnsi="等线 Light" w:eastAsia="等线 Light" w:cs="Times New Roman"/>
      <w:b/>
      <w:bCs/>
      <w:sz w:val="24"/>
      <w:szCs w:val="24"/>
    </w:rPr>
  </w:style>
  <w:style w:type="character" w:customStyle="1" w:styleId="441">
    <w:name w:val="标题 6 Char_file_1616"/>
    <w:basedOn w:val="129"/>
    <w:qFormat/>
    <w:uiPriority w:val="9"/>
    <w:rPr>
      <w:rFonts w:ascii="等线 Light" w:hAnsi="等线 Light" w:eastAsia="等线 Light" w:cs="Times New Roman"/>
      <w:b/>
      <w:bCs/>
      <w:sz w:val="24"/>
      <w:szCs w:val="24"/>
    </w:rPr>
  </w:style>
  <w:style w:type="character" w:customStyle="1" w:styleId="442">
    <w:name w:val="标题 4 Char_file_1620"/>
    <w:basedOn w:val="123"/>
    <w:qFormat/>
    <w:uiPriority w:val="9"/>
    <w:rPr>
      <w:rFonts w:ascii="等线 Light" w:hAnsi="等线 Light" w:eastAsia="等线 Light" w:cs="Times New Roman"/>
      <w:b/>
      <w:bCs/>
      <w:sz w:val="28"/>
      <w:szCs w:val="28"/>
    </w:rPr>
  </w:style>
  <w:style w:type="character" w:customStyle="1" w:styleId="443">
    <w:name w:val="正文文本缩进 2 Char1"/>
    <w:qFormat/>
    <w:uiPriority w:val="99"/>
    <w:rPr>
      <w:rFonts w:ascii="Times New Roman" w:hAnsi="Times New Roman" w:eastAsia="宋体" w:cs="Times New Roman"/>
      <w:szCs w:val="24"/>
    </w:rPr>
  </w:style>
  <w:style w:type="character" w:customStyle="1" w:styleId="444">
    <w:name w:val="Hyperlink_file_1625"/>
    <w:basedOn w:val="111"/>
    <w:qFormat/>
    <w:uiPriority w:val="99"/>
    <w:rPr>
      <w:color w:val="0782C1"/>
      <w:u w:val="single"/>
    </w:rPr>
  </w:style>
  <w:style w:type="character" w:customStyle="1" w:styleId="445">
    <w:name w:val="正文文本 Char2"/>
    <w:qFormat/>
    <w:uiPriority w:val="99"/>
    <w:rPr>
      <w:kern w:val="2"/>
      <w:sz w:val="21"/>
      <w:szCs w:val="24"/>
    </w:rPr>
  </w:style>
  <w:style w:type="character" w:customStyle="1" w:styleId="446">
    <w:name w:val="标题 2 Char_file_1624"/>
    <w:basedOn w:val="78"/>
    <w:qFormat/>
    <w:uiPriority w:val="9"/>
    <w:rPr>
      <w:rFonts w:ascii="等线 Light" w:hAnsi="等线 Light" w:eastAsia="等线 Light" w:cs="Times New Roman"/>
      <w:b/>
      <w:bCs/>
      <w:sz w:val="32"/>
      <w:szCs w:val="32"/>
    </w:rPr>
  </w:style>
  <w:style w:type="character" w:customStyle="1" w:styleId="447">
    <w:name w:val="标题 6 Char_file_1634"/>
    <w:basedOn w:val="113"/>
    <w:qFormat/>
    <w:uiPriority w:val="9"/>
    <w:rPr>
      <w:rFonts w:ascii="等线 Light" w:hAnsi="等线 Light" w:eastAsia="等线 Light" w:cs="Times New Roman"/>
      <w:b/>
      <w:bCs/>
      <w:sz w:val="24"/>
      <w:szCs w:val="24"/>
    </w:rPr>
  </w:style>
  <w:style w:type="character" w:customStyle="1" w:styleId="448">
    <w:name w:val="标题 6 Char_file_1623"/>
    <w:basedOn w:val="109"/>
    <w:qFormat/>
    <w:uiPriority w:val="9"/>
    <w:rPr>
      <w:rFonts w:ascii="等线 Light" w:hAnsi="等线 Light" w:eastAsia="等线 Light" w:cs="Times New Roman"/>
      <w:b/>
      <w:bCs/>
      <w:sz w:val="24"/>
      <w:szCs w:val="24"/>
    </w:rPr>
  </w:style>
  <w:style w:type="character" w:customStyle="1" w:styleId="449">
    <w:name w:val="标题 1 Char_file_1625"/>
    <w:basedOn w:val="111"/>
    <w:qFormat/>
    <w:uiPriority w:val="9"/>
    <w:rPr>
      <w:rFonts w:ascii="宋体" w:hAnsi="宋体" w:eastAsia="宋体" w:cs="宋体"/>
      <w:b/>
      <w:bCs/>
      <w:kern w:val="44"/>
      <w:sz w:val="44"/>
      <w:szCs w:val="44"/>
    </w:rPr>
  </w:style>
  <w:style w:type="character" w:customStyle="1" w:styleId="450">
    <w:name w:val="Hyperlink_file_1636"/>
    <w:basedOn w:val="168"/>
    <w:qFormat/>
    <w:uiPriority w:val="99"/>
    <w:rPr>
      <w:color w:val="0782C1"/>
      <w:u w:val="single"/>
    </w:rPr>
  </w:style>
  <w:style w:type="character" w:customStyle="1" w:styleId="451">
    <w:name w:val="标题 5 Char_file_1618"/>
    <w:basedOn w:val="89"/>
    <w:qFormat/>
    <w:uiPriority w:val="9"/>
    <w:rPr>
      <w:rFonts w:ascii="宋体" w:hAnsi="宋体" w:eastAsia="宋体" w:cs="宋体"/>
      <w:b/>
      <w:bCs/>
      <w:sz w:val="28"/>
      <w:szCs w:val="28"/>
    </w:rPr>
  </w:style>
  <w:style w:type="character" w:customStyle="1" w:styleId="452">
    <w:name w:val="A15"/>
    <w:qFormat/>
    <w:uiPriority w:val="0"/>
    <w:rPr>
      <w:rFonts w:ascii="Times New Roman" w:hAnsi="Times New Roman"/>
      <w:color w:val="000000"/>
      <w:sz w:val="14"/>
      <w:szCs w:val="14"/>
    </w:rPr>
  </w:style>
  <w:style w:type="character" w:customStyle="1" w:styleId="453">
    <w:name w:val="Strong_file_1628"/>
    <w:basedOn w:val="105"/>
    <w:qFormat/>
    <w:uiPriority w:val="22"/>
    <w:rPr>
      <w:b/>
      <w:bCs/>
    </w:rPr>
  </w:style>
  <w:style w:type="character" w:customStyle="1" w:styleId="454">
    <w:name w:val="日期 Char1"/>
    <w:qFormat/>
    <w:uiPriority w:val="99"/>
    <w:rPr>
      <w:rFonts w:ascii="Times New Roman" w:hAnsi="Times New Roman" w:eastAsia="宋体" w:cs="Times New Roman"/>
      <w:szCs w:val="24"/>
    </w:rPr>
  </w:style>
  <w:style w:type="character" w:customStyle="1" w:styleId="455">
    <w:name w:val="标题 1 Char_file_1636"/>
    <w:basedOn w:val="168"/>
    <w:qFormat/>
    <w:uiPriority w:val="9"/>
    <w:rPr>
      <w:rFonts w:ascii="宋体" w:hAnsi="宋体" w:eastAsia="宋体" w:cs="宋体"/>
      <w:b/>
      <w:bCs/>
      <w:kern w:val="44"/>
      <w:sz w:val="44"/>
      <w:szCs w:val="44"/>
    </w:rPr>
  </w:style>
  <w:style w:type="character" w:customStyle="1" w:styleId="456">
    <w:name w:val="text11"/>
    <w:qFormat/>
    <w:uiPriority w:val="0"/>
    <w:rPr>
      <w:rFonts w:hint="default" w:ascii="Verdana" w:hAnsi="Verdana"/>
      <w:color w:val="4E4E4E"/>
      <w:sz w:val="18"/>
      <w:szCs w:val="18"/>
    </w:rPr>
  </w:style>
  <w:style w:type="character" w:customStyle="1" w:styleId="457">
    <w:name w:val="ca-21_file_2831_file_153_file_1612"/>
    <w:basedOn w:val="143"/>
    <w:qFormat/>
    <w:uiPriority w:val="0"/>
    <w:rPr>
      <w:rFonts w:hint="eastAsia" w:ascii="宋体" w:hAnsi="宋体" w:eastAsia="宋体"/>
      <w:sz w:val="21"/>
      <w:szCs w:val="21"/>
    </w:rPr>
  </w:style>
  <w:style w:type="paragraph" w:customStyle="1" w:styleId="458">
    <w:name w:val="Normal_file_157_file_1615"/>
    <w:next w:val="5"/>
    <w:qFormat/>
    <w:uiPriority w:val="0"/>
    <w:pPr>
      <w:widowControl w:val="0"/>
      <w:jc w:val="both"/>
    </w:pPr>
    <w:rPr>
      <w:rFonts w:ascii="等线" w:hAnsi="等线" w:eastAsia="等线" w:cs="Times New Roman"/>
      <w:kern w:val="2"/>
      <w:sz w:val="21"/>
      <w:szCs w:val="22"/>
      <w:lang w:val="en-US" w:eastAsia="zh-CN" w:bidi="ar-SA"/>
    </w:rPr>
  </w:style>
  <w:style w:type="paragraph" w:customStyle="1" w:styleId="459">
    <w:name w:val="cke_editable_file_1635"/>
    <w:basedOn w:val="460"/>
    <w:qFormat/>
    <w:uiPriority w:val="0"/>
    <w:rPr>
      <w:rFonts w:ascii="仿宋_GB2312" w:eastAsia="仿宋_GB2312"/>
    </w:rPr>
  </w:style>
  <w:style w:type="paragraph" w:customStyle="1" w:styleId="460">
    <w:name w:val="Normal_file_163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1">
    <w:name w:val="header_file_1612"/>
    <w:basedOn w:val="184"/>
    <w:qFormat/>
    <w:uiPriority w:val="99"/>
    <w:pPr>
      <w:tabs>
        <w:tab w:val="center" w:pos="4153"/>
        <w:tab w:val="right" w:pos="8306"/>
      </w:tabs>
      <w:snapToGrid w:val="0"/>
      <w:jc w:val="center"/>
    </w:pPr>
    <w:rPr>
      <w:sz w:val="18"/>
      <w:szCs w:val="18"/>
    </w:rPr>
  </w:style>
  <w:style w:type="paragraph" w:customStyle="1" w:styleId="462">
    <w:name w:val="marker_file_1624"/>
    <w:basedOn w:val="463"/>
    <w:qFormat/>
    <w:uiPriority w:val="0"/>
    <w:pPr>
      <w:shd w:val="clear" w:color="auto" w:fill="FFFF00"/>
    </w:pPr>
  </w:style>
  <w:style w:type="paragraph" w:customStyle="1" w:styleId="463">
    <w:name w:val="Normal_file_162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4">
    <w:name w:val="heading 4_file_1620"/>
    <w:basedOn w:val="465"/>
    <w:qFormat/>
    <w:uiPriority w:val="9"/>
    <w:pPr>
      <w:outlineLvl w:val="3"/>
    </w:pPr>
  </w:style>
  <w:style w:type="paragraph" w:customStyle="1" w:styleId="465">
    <w:name w:val="Normal_file_162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6">
    <w:name w:val="Normal Indent_file_157_file_1615"/>
    <w:basedOn w:val="458"/>
    <w:qFormat/>
    <w:uiPriority w:val="0"/>
    <w:pPr>
      <w:spacing w:line="240" w:lineRule="atLeast"/>
      <w:ind w:left="900" w:hanging="900"/>
      <w:jc w:val="left"/>
    </w:pPr>
    <w:rPr>
      <w:rFonts w:ascii="宋体"/>
      <w:snapToGrid w:val="0"/>
      <w:kern w:val="0"/>
      <w:sz w:val="20"/>
      <w:szCs w:val="20"/>
    </w:rPr>
  </w:style>
  <w:style w:type="paragraph" w:customStyle="1" w:styleId="467">
    <w:name w:val="Normal_file_161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8">
    <w:name w:val="heading 3_file_1618"/>
    <w:basedOn w:val="469"/>
    <w:qFormat/>
    <w:uiPriority w:val="9"/>
    <w:pPr>
      <w:outlineLvl w:val="2"/>
    </w:pPr>
    <w:rPr>
      <w:sz w:val="27"/>
      <w:szCs w:val="27"/>
    </w:rPr>
  </w:style>
  <w:style w:type="paragraph" w:customStyle="1" w:styleId="469">
    <w:name w:val="Normal_file_161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0">
    <w:name w:val="cke_editable_file_1611_file_1622"/>
    <w:basedOn w:val="471"/>
    <w:qFormat/>
    <w:uiPriority w:val="0"/>
    <w:rPr>
      <w:rFonts w:ascii="仿宋_GB2312" w:eastAsia="仿宋_GB2312"/>
    </w:rPr>
  </w:style>
  <w:style w:type="paragraph" w:customStyle="1" w:styleId="471">
    <w:name w:val="Normal_file_1611_file_162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2">
    <w:name w:val="heading 1_file_1632"/>
    <w:basedOn w:val="473"/>
    <w:qFormat/>
    <w:uiPriority w:val="9"/>
    <w:pPr>
      <w:outlineLvl w:val="0"/>
    </w:pPr>
    <w:rPr>
      <w:kern w:val="36"/>
      <w:sz w:val="48"/>
      <w:szCs w:val="48"/>
    </w:rPr>
  </w:style>
  <w:style w:type="paragraph" w:customStyle="1" w:styleId="473">
    <w:name w:val="Normal_file_163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4">
    <w:name w:val="Normal_file_338_file_161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5">
    <w:name w:val="heading 5_file_1632"/>
    <w:basedOn w:val="473"/>
    <w:qFormat/>
    <w:uiPriority w:val="9"/>
    <w:pPr>
      <w:outlineLvl w:val="4"/>
    </w:pPr>
    <w:rPr>
      <w:sz w:val="20"/>
      <w:szCs w:val="20"/>
    </w:rPr>
  </w:style>
  <w:style w:type="paragraph" w:customStyle="1" w:styleId="476">
    <w:name w:val="样式6"/>
    <w:basedOn w:val="7"/>
    <w:qFormat/>
    <w:uiPriority w:val="0"/>
    <w:pPr>
      <w:numPr>
        <w:ilvl w:val="0"/>
        <w:numId w:val="0"/>
      </w:numPr>
      <w:spacing w:line="360" w:lineRule="auto"/>
      <w:ind w:left="210" w:leftChars="100"/>
    </w:pPr>
    <w:rPr>
      <w:rFonts w:ascii="宋体" w:hAnsi="宋体" w:cs="Arial"/>
      <w:bCs/>
      <w:sz w:val="24"/>
    </w:rPr>
  </w:style>
  <w:style w:type="paragraph" w:customStyle="1" w:styleId="477">
    <w:name w:val="Normal_file_163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8">
    <w:name w:val="Normal (Web)_file_169_file_1615"/>
    <w:basedOn w:val="479"/>
    <w:qFormat/>
    <w:uiPriority w:val="99"/>
  </w:style>
  <w:style w:type="paragraph" w:customStyle="1" w:styleId="479">
    <w:name w:val="Normal_file_169_file_161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80">
    <w:name w:val="Normal_file_162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81">
    <w:name w:val="1."/>
    <w:basedOn w:val="1"/>
    <w:qFormat/>
    <w:uiPriority w:val="0"/>
    <w:pPr>
      <w:spacing w:line="360" w:lineRule="auto"/>
      <w:ind w:firstLine="480" w:firstLineChars="200"/>
    </w:pPr>
    <w:rPr>
      <w:rFonts w:ascii="宋体" w:hAnsi="宋体"/>
      <w:sz w:val="24"/>
    </w:rPr>
  </w:style>
  <w:style w:type="paragraph" w:customStyle="1" w:styleId="482">
    <w:name w:val="heading 1_file_1615"/>
    <w:basedOn w:val="117"/>
    <w:next w:val="3"/>
    <w:qFormat/>
    <w:uiPriority w:val="0"/>
    <w:pPr>
      <w:keepNext/>
      <w:keepLines/>
      <w:spacing w:before="340" w:after="330" w:line="578" w:lineRule="auto"/>
      <w:outlineLvl w:val="0"/>
    </w:pPr>
    <w:rPr>
      <w:rFonts w:ascii="Times New Roman" w:hAnsi="Times New Roman" w:eastAsia="宋体"/>
      <w:b/>
      <w:bCs/>
      <w:kern w:val="44"/>
      <w:sz w:val="44"/>
      <w:szCs w:val="44"/>
    </w:rPr>
  </w:style>
  <w:style w:type="paragraph" w:customStyle="1" w:styleId="483">
    <w:name w:val="cke_editable_file_1621"/>
    <w:basedOn w:val="484"/>
    <w:qFormat/>
    <w:uiPriority w:val="0"/>
    <w:rPr>
      <w:rFonts w:ascii="仿宋_GB2312" w:eastAsia="仿宋_GB2312"/>
    </w:rPr>
  </w:style>
  <w:style w:type="paragraph" w:customStyle="1" w:styleId="484">
    <w:name w:val="Normal_file_162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85">
    <w:name w:val="Body Text First Indent 2_file_1612"/>
    <w:basedOn w:val="486"/>
    <w:qFormat/>
    <w:uiPriority w:val="0"/>
    <w:pPr>
      <w:spacing w:after="120"/>
      <w:ind w:left="420" w:leftChars="200" w:firstLine="420" w:firstLineChars="200"/>
    </w:pPr>
    <w:rPr>
      <w:rFonts w:ascii="Times New Roman" w:eastAsia="宋体"/>
      <w:kern w:val="2"/>
      <w:sz w:val="21"/>
      <w:szCs w:val="24"/>
    </w:rPr>
  </w:style>
  <w:style w:type="paragraph" w:customStyle="1" w:styleId="486">
    <w:name w:val="Body Text Indent_file_1612"/>
    <w:basedOn w:val="184"/>
    <w:qFormat/>
    <w:uiPriority w:val="0"/>
    <w:pPr>
      <w:ind w:firstLine="830" w:firstLineChars="352"/>
    </w:pPr>
    <w:rPr>
      <w:rFonts w:ascii="仿宋_GB2312" w:eastAsia="仿宋_GB2312"/>
      <w:kern w:val="0"/>
      <w:sz w:val="32"/>
      <w:szCs w:val="20"/>
    </w:rPr>
  </w:style>
  <w:style w:type="paragraph" w:customStyle="1" w:styleId="487">
    <w:name w:val="Normal (Web)_file_1617"/>
    <w:basedOn w:val="467"/>
    <w:qFormat/>
    <w:uiPriority w:val="99"/>
  </w:style>
  <w:style w:type="paragraph" w:customStyle="1" w:styleId="488">
    <w:name w:val="p1_file_1612"/>
    <w:basedOn w:val="184"/>
    <w:qFormat/>
    <w:uiPriority w:val="0"/>
    <w:pPr>
      <w:jc w:val="left"/>
    </w:pPr>
    <w:rPr>
      <w:rFonts w:ascii="PingFang SC" w:hAnsi="PingFang SC" w:eastAsia="PingFang SC"/>
      <w:kern w:val="0"/>
      <w:sz w:val="26"/>
      <w:szCs w:val="26"/>
    </w:rPr>
  </w:style>
  <w:style w:type="paragraph" w:customStyle="1" w:styleId="489">
    <w:name w:val="Normal (Web)_file_502_file_1612"/>
    <w:basedOn w:val="490"/>
    <w:qFormat/>
    <w:uiPriority w:val="99"/>
    <w:pPr>
      <w:spacing w:before="100" w:beforeAutospacing="1" w:after="100" w:afterAutospacing="1"/>
    </w:pPr>
  </w:style>
  <w:style w:type="paragraph" w:customStyle="1" w:styleId="490">
    <w:name w:val="Normal_file_502_file_1612"/>
    <w:qFormat/>
    <w:uiPriority w:val="0"/>
    <w:rPr>
      <w:rFonts w:ascii="宋体" w:hAnsi="宋体" w:eastAsia="宋体" w:cs="宋体"/>
      <w:sz w:val="24"/>
      <w:szCs w:val="24"/>
      <w:lang w:val="en-US" w:eastAsia="zh-CN" w:bidi="ar-SA"/>
    </w:rPr>
  </w:style>
  <w:style w:type="paragraph" w:customStyle="1" w:styleId="491">
    <w:name w:val="Plain Text_file_157_file_1615"/>
    <w:basedOn w:val="458"/>
    <w:qFormat/>
    <w:uiPriority w:val="0"/>
    <w:rPr>
      <w:rFonts w:ascii="宋体" w:hAnsi="Courier New" w:cs="Courier New"/>
      <w:szCs w:val="21"/>
    </w:rPr>
  </w:style>
  <w:style w:type="paragraph" w:customStyle="1" w:styleId="49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493">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494">
    <w:name w:val="heading 6_file_1614"/>
    <w:basedOn w:val="495"/>
    <w:qFormat/>
    <w:uiPriority w:val="9"/>
    <w:pPr>
      <w:outlineLvl w:val="5"/>
    </w:pPr>
    <w:rPr>
      <w:sz w:val="15"/>
      <w:szCs w:val="15"/>
    </w:rPr>
  </w:style>
  <w:style w:type="paragraph" w:customStyle="1" w:styleId="495">
    <w:name w:val="Normal_file_161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6">
    <w:name w:val="Normal_file_113_file_161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7">
    <w:name w:val="Normal (Web)_file_1634"/>
    <w:basedOn w:val="498"/>
    <w:qFormat/>
    <w:uiPriority w:val="99"/>
  </w:style>
  <w:style w:type="paragraph" w:customStyle="1" w:styleId="498">
    <w:name w:val="Normal_file_16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9">
    <w:name w:val="Normal_file_162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00">
    <w:name w:val="Normal_file_168_file_161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01">
    <w:name w:val="Normal_file_162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02">
    <w:name w:val="Tabletext"/>
    <w:basedOn w:val="1"/>
    <w:qFormat/>
    <w:uiPriority w:val="0"/>
    <w:pPr>
      <w:keepLines/>
      <w:spacing w:after="120" w:line="240" w:lineRule="atLeast"/>
      <w:jc w:val="left"/>
    </w:pPr>
    <w:rPr>
      <w:rFonts w:ascii="宋体"/>
      <w:snapToGrid w:val="0"/>
      <w:kern w:val="0"/>
      <w:sz w:val="20"/>
      <w:szCs w:val="20"/>
    </w:rPr>
  </w:style>
  <w:style w:type="paragraph" w:customStyle="1" w:styleId="503">
    <w:name w:val="Char Char Char"/>
    <w:basedOn w:val="1"/>
    <w:qFormat/>
    <w:uiPriority w:val="0"/>
    <w:rPr>
      <w:rFonts w:ascii="Tahoma" w:hAnsi="Tahoma"/>
      <w:sz w:val="24"/>
      <w:szCs w:val="20"/>
    </w:rPr>
  </w:style>
  <w:style w:type="paragraph" w:customStyle="1" w:styleId="504">
    <w:name w:val="marker_file_1627"/>
    <w:basedOn w:val="505"/>
    <w:qFormat/>
    <w:uiPriority w:val="0"/>
    <w:pPr>
      <w:shd w:val="clear" w:color="auto" w:fill="FFFF00"/>
    </w:pPr>
  </w:style>
  <w:style w:type="paragraph" w:customStyle="1" w:styleId="505">
    <w:name w:val="Normal_file_162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06">
    <w:name w:val="Normal_file_338_file_161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07">
    <w:name w:val="heading 4_file_1616"/>
    <w:basedOn w:val="508"/>
    <w:qFormat/>
    <w:uiPriority w:val="9"/>
    <w:pPr>
      <w:outlineLvl w:val="3"/>
    </w:pPr>
  </w:style>
  <w:style w:type="paragraph" w:customStyle="1" w:styleId="508">
    <w:name w:val="Normal_file_161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09">
    <w:name w:val="石墨文档正文_file_1612"/>
    <w:qFormat/>
    <w:uiPriority w:val="0"/>
    <w:rPr>
      <w:rFonts w:ascii="微软雅黑" w:hAnsi="微软雅黑" w:eastAsia="微软雅黑" w:cs="微软雅黑"/>
      <w:sz w:val="24"/>
      <w:szCs w:val="24"/>
      <w:lang w:val="en-US" w:eastAsia="zh-CN" w:bidi="ar-SA"/>
    </w:rPr>
  </w:style>
  <w:style w:type="paragraph" w:customStyle="1" w:styleId="510">
    <w:name w:val="heading 5_file_1611_file_1622"/>
    <w:basedOn w:val="471"/>
    <w:qFormat/>
    <w:uiPriority w:val="9"/>
    <w:pPr>
      <w:outlineLvl w:val="4"/>
    </w:pPr>
    <w:rPr>
      <w:sz w:val="20"/>
      <w:szCs w:val="20"/>
    </w:rPr>
  </w:style>
  <w:style w:type="paragraph" w:customStyle="1" w:styleId="511">
    <w:name w:val="heading 1_file_1611_file_1622"/>
    <w:basedOn w:val="471"/>
    <w:qFormat/>
    <w:uiPriority w:val="9"/>
    <w:pPr>
      <w:outlineLvl w:val="0"/>
    </w:pPr>
    <w:rPr>
      <w:kern w:val="36"/>
      <w:sz w:val="48"/>
      <w:szCs w:val="48"/>
    </w:rPr>
  </w:style>
  <w:style w:type="paragraph" w:customStyle="1" w:styleId="512">
    <w:name w:val="heading 5_file_1638"/>
    <w:basedOn w:val="513"/>
    <w:qFormat/>
    <w:uiPriority w:val="9"/>
    <w:pPr>
      <w:outlineLvl w:val="4"/>
    </w:pPr>
    <w:rPr>
      <w:sz w:val="20"/>
      <w:szCs w:val="20"/>
    </w:rPr>
  </w:style>
  <w:style w:type="paragraph" w:customStyle="1" w:styleId="513">
    <w:name w:val="Normal_file_163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4">
    <w:name w:val="envelope return_file_1612"/>
    <w:basedOn w:val="184"/>
    <w:qFormat/>
    <w:uiPriority w:val="0"/>
    <w:pPr>
      <w:snapToGrid w:val="0"/>
    </w:pPr>
    <w:rPr>
      <w:rFonts w:ascii="Arial" w:hAnsi="Arial"/>
    </w:rPr>
  </w:style>
  <w:style w:type="paragraph" w:customStyle="1" w:styleId="515">
    <w:name w:val="cke_editable_file_1623"/>
    <w:basedOn w:val="501"/>
    <w:qFormat/>
    <w:uiPriority w:val="0"/>
    <w:rPr>
      <w:rFonts w:ascii="仿宋_GB2312" w:eastAsia="仿宋_GB2312"/>
    </w:rPr>
  </w:style>
  <w:style w:type="paragraph" w:customStyle="1" w:styleId="516">
    <w:name w:val="cke_editable_file_1618"/>
    <w:basedOn w:val="469"/>
    <w:qFormat/>
    <w:uiPriority w:val="0"/>
    <w:rPr>
      <w:rFonts w:ascii="仿宋_GB2312" w:eastAsia="仿宋_GB2312"/>
    </w:rPr>
  </w:style>
  <w:style w:type="paragraph" w:customStyle="1" w:styleId="517">
    <w:name w:val="Normal (Web)_file_113_file_1615"/>
    <w:basedOn w:val="496"/>
    <w:qFormat/>
    <w:uiPriority w:val="99"/>
  </w:style>
  <w:style w:type="paragraph" w:customStyle="1" w:styleId="518">
    <w:name w:val="heading 4_file_1637"/>
    <w:basedOn w:val="519"/>
    <w:qFormat/>
    <w:uiPriority w:val="9"/>
    <w:pPr>
      <w:outlineLvl w:val="3"/>
    </w:pPr>
  </w:style>
  <w:style w:type="paragraph" w:customStyle="1" w:styleId="519">
    <w:name w:val="Normal_file_163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20">
    <w:name w:val="Normal_file_503_file_1615"/>
    <w:qFormat/>
    <w:uiPriority w:val="0"/>
    <w:rPr>
      <w:rFonts w:ascii="宋体" w:hAnsi="宋体" w:eastAsia="宋体" w:cs="宋体"/>
      <w:sz w:val="24"/>
      <w:szCs w:val="24"/>
      <w:lang w:val="en-US" w:eastAsia="zh-CN" w:bidi="ar-SA"/>
    </w:rPr>
  </w:style>
  <w:style w:type="paragraph" w:customStyle="1" w:styleId="521">
    <w:name w:val="marker_file_1625"/>
    <w:basedOn w:val="480"/>
    <w:qFormat/>
    <w:uiPriority w:val="0"/>
    <w:pPr>
      <w:shd w:val="clear" w:color="auto" w:fill="FFFF00"/>
    </w:pPr>
  </w:style>
  <w:style w:type="paragraph" w:customStyle="1" w:styleId="522">
    <w:name w:val="Normal_file_113_file_161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23">
    <w:name w:val="Normal (Web)_file_1628"/>
    <w:basedOn w:val="524"/>
    <w:qFormat/>
    <w:uiPriority w:val="99"/>
  </w:style>
  <w:style w:type="paragraph" w:customStyle="1" w:styleId="524">
    <w:name w:val="Normal_file_162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25">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526">
    <w:name w:val="Normal (Web)_file_503_file_1612"/>
    <w:basedOn w:val="527"/>
    <w:qFormat/>
    <w:uiPriority w:val="99"/>
    <w:pPr>
      <w:spacing w:before="100" w:beforeAutospacing="1" w:after="100" w:afterAutospacing="1"/>
    </w:pPr>
  </w:style>
  <w:style w:type="paragraph" w:customStyle="1" w:styleId="527">
    <w:name w:val="Normal_file_503_file_1612"/>
    <w:qFormat/>
    <w:uiPriority w:val="0"/>
    <w:rPr>
      <w:rFonts w:ascii="宋体" w:hAnsi="宋体" w:eastAsia="宋体" w:cs="宋体"/>
      <w:sz w:val="24"/>
      <w:szCs w:val="24"/>
      <w:lang w:val="en-US" w:eastAsia="zh-CN" w:bidi="ar-SA"/>
    </w:rPr>
  </w:style>
  <w:style w:type="paragraph" w:customStyle="1" w:styleId="528">
    <w:name w:val="heading 5_file_1623"/>
    <w:basedOn w:val="501"/>
    <w:qFormat/>
    <w:uiPriority w:val="9"/>
    <w:pPr>
      <w:outlineLvl w:val="4"/>
    </w:pPr>
    <w:rPr>
      <w:sz w:val="20"/>
      <w:szCs w:val="20"/>
    </w:rPr>
  </w:style>
  <w:style w:type="paragraph" w:customStyle="1" w:styleId="529">
    <w:name w:val="heading 2_file_1625"/>
    <w:basedOn w:val="480"/>
    <w:qFormat/>
    <w:uiPriority w:val="9"/>
    <w:pPr>
      <w:outlineLvl w:val="1"/>
    </w:pPr>
    <w:rPr>
      <w:sz w:val="36"/>
      <w:szCs w:val="36"/>
    </w:rPr>
  </w:style>
  <w:style w:type="paragraph" w:customStyle="1" w:styleId="530">
    <w:name w:val="heading 3_file_1639"/>
    <w:basedOn w:val="531"/>
    <w:qFormat/>
    <w:uiPriority w:val="9"/>
    <w:pPr>
      <w:outlineLvl w:val="2"/>
    </w:pPr>
    <w:rPr>
      <w:sz w:val="27"/>
      <w:szCs w:val="27"/>
    </w:rPr>
  </w:style>
  <w:style w:type="paragraph" w:customStyle="1" w:styleId="531">
    <w:name w:val="Normal_file_163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2">
    <w:name w:val="heading 5_file_1627"/>
    <w:basedOn w:val="505"/>
    <w:qFormat/>
    <w:uiPriority w:val="9"/>
    <w:pPr>
      <w:outlineLvl w:val="4"/>
    </w:pPr>
    <w:rPr>
      <w:sz w:val="20"/>
      <w:szCs w:val="20"/>
    </w:rPr>
  </w:style>
  <w:style w:type="paragraph" w:customStyle="1" w:styleId="533">
    <w:name w:val="Plain Text_file_1612"/>
    <w:basedOn w:val="184"/>
    <w:qFormat/>
    <w:uiPriority w:val="0"/>
    <w:rPr>
      <w:rFonts w:ascii="宋体" w:hAnsi="Courier New" w:cs="Courier New"/>
      <w:szCs w:val="21"/>
    </w:rPr>
  </w:style>
  <w:style w:type="paragraph" w:customStyle="1" w:styleId="534">
    <w:name w:val="Char Char Char Char"/>
    <w:basedOn w:val="1"/>
    <w:qFormat/>
    <w:uiPriority w:val="0"/>
  </w:style>
  <w:style w:type="paragraph" w:customStyle="1" w:styleId="535">
    <w:name w:val="heading 3_file_1617"/>
    <w:basedOn w:val="467"/>
    <w:qFormat/>
    <w:uiPriority w:val="9"/>
    <w:pPr>
      <w:outlineLvl w:val="2"/>
    </w:pPr>
    <w:rPr>
      <w:sz w:val="27"/>
      <w:szCs w:val="27"/>
    </w:rPr>
  </w:style>
  <w:style w:type="paragraph" w:customStyle="1" w:styleId="536">
    <w:name w:val="Normal (Web)_file_1623"/>
    <w:basedOn w:val="501"/>
    <w:qFormat/>
    <w:uiPriority w:val="99"/>
  </w:style>
  <w:style w:type="paragraph" w:customStyle="1" w:styleId="537">
    <w:name w:val="表格"/>
    <w:basedOn w:val="1"/>
    <w:qFormat/>
    <w:uiPriority w:val="0"/>
    <w:pPr>
      <w:spacing w:line="400" w:lineRule="exact"/>
    </w:pPr>
    <w:rPr>
      <w:sz w:val="24"/>
    </w:rPr>
  </w:style>
  <w:style w:type="paragraph" w:customStyle="1" w:styleId="538">
    <w:name w:val="marker_file_1623"/>
    <w:basedOn w:val="501"/>
    <w:qFormat/>
    <w:uiPriority w:val="0"/>
    <w:pPr>
      <w:shd w:val="clear" w:color="auto" w:fill="FFFF00"/>
    </w:pPr>
  </w:style>
  <w:style w:type="paragraph" w:customStyle="1" w:styleId="539">
    <w:name w:val="heading 6_file_1640"/>
    <w:basedOn w:val="540"/>
    <w:qFormat/>
    <w:uiPriority w:val="9"/>
    <w:pPr>
      <w:outlineLvl w:val="5"/>
    </w:pPr>
    <w:rPr>
      <w:sz w:val="15"/>
      <w:szCs w:val="15"/>
    </w:rPr>
  </w:style>
  <w:style w:type="paragraph" w:customStyle="1" w:styleId="540">
    <w:name w:val="Normal_file_16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1">
    <w:name w:val="Normal_file_168_file_161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2">
    <w:name w:val="heading 4_file_1617"/>
    <w:basedOn w:val="467"/>
    <w:qFormat/>
    <w:uiPriority w:val="9"/>
    <w:pPr>
      <w:outlineLvl w:val="3"/>
    </w:pPr>
  </w:style>
  <w:style w:type="paragraph" w:customStyle="1" w:styleId="543">
    <w:name w:val="heading 2_file_1611_file_1622"/>
    <w:basedOn w:val="471"/>
    <w:qFormat/>
    <w:uiPriority w:val="9"/>
    <w:pPr>
      <w:outlineLvl w:val="1"/>
    </w:pPr>
    <w:rPr>
      <w:sz w:val="36"/>
      <w:szCs w:val="36"/>
    </w:rPr>
  </w:style>
  <w:style w:type="paragraph" w:customStyle="1" w:styleId="544">
    <w:name w:val="Plain Text_file_2471_file_141_file_157_file_1612"/>
    <w:basedOn w:val="545"/>
    <w:qFormat/>
    <w:uiPriority w:val="0"/>
    <w:rPr>
      <w:rFonts w:ascii="宋体" w:hAnsi="Courier New" w:cs="Courier New"/>
      <w:szCs w:val="21"/>
    </w:rPr>
  </w:style>
  <w:style w:type="paragraph" w:customStyle="1" w:styleId="545">
    <w:name w:val="Normal_file_2471_file_141_file_157_file_1612"/>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46">
    <w:name w:val="Normal (Web)_file_1640"/>
    <w:basedOn w:val="540"/>
    <w:qFormat/>
    <w:uiPriority w:val="99"/>
  </w:style>
  <w:style w:type="paragraph" w:customStyle="1" w:styleId="547">
    <w:name w:val="marker_file_1639"/>
    <w:basedOn w:val="531"/>
    <w:qFormat/>
    <w:uiPriority w:val="0"/>
    <w:pPr>
      <w:shd w:val="clear" w:color="auto" w:fill="FFFF00"/>
    </w:pPr>
  </w:style>
  <w:style w:type="paragraph" w:customStyle="1" w:styleId="548">
    <w:name w:val="heading 3_file_1630"/>
    <w:basedOn w:val="549"/>
    <w:qFormat/>
    <w:uiPriority w:val="9"/>
    <w:pPr>
      <w:outlineLvl w:val="2"/>
    </w:pPr>
    <w:rPr>
      <w:sz w:val="27"/>
      <w:szCs w:val="27"/>
    </w:rPr>
  </w:style>
  <w:style w:type="paragraph" w:customStyle="1" w:styleId="549">
    <w:name w:val="Normal_file_16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0">
    <w:name w:val="Body Text_file_157_file_1612"/>
    <w:basedOn w:val="551"/>
    <w:qFormat/>
    <w:uiPriority w:val="0"/>
    <w:pPr>
      <w:spacing w:line="420" w:lineRule="exact"/>
    </w:pPr>
    <w:rPr>
      <w:sz w:val="24"/>
    </w:rPr>
  </w:style>
  <w:style w:type="paragraph" w:customStyle="1" w:styleId="551">
    <w:name w:val="Normal_file_157_file_1612"/>
    <w:next w:val="5"/>
    <w:qFormat/>
    <w:uiPriority w:val="0"/>
    <w:pPr>
      <w:widowControl w:val="0"/>
      <w:jc w:val="both"/>
    </w:pPr>
    <w:rPr>
      <w:rFonts w:ascii="等线" w:hAnsi="等线" w:eastAsia="等线" w:cs="Times New Roman"/>
      <w:kern w:val="2"/>
      <w:sz w:val="21"/>
      <w:szCs w:val="22"/>
      <w:lang w:val="en-US" w:eastAsia="zh-CN" w:bidi="ar-SA"/>
    </w:rPr>
  </w:style>
  <w:style w:type="paragraph" w:customStyle="1" w:styleId="552">
    <w:name w:val="cke_editable_file_1625"/>
    <w:basedOn w:val="480"/>
    <w:qFormat/>
    <w:uiPriority w:val="0"/>
    <w:rPr>
      <w:rFonts w:ascii="仿宋_GB2312" w:eastAsia="仿宋_GB2312"/>
    </w:rPr>
  </w:style>
  <w:style w:type="paragraph" w:customStyle="1" w:styleId="553">
    <w:name w:val="Normal (Web)_file_166_file_1615"/>
    <w:basedOn w:val="554"/>
    <w:qFormat/>
    <w:uiPriority w:val="99"/>
  </w:style>
  <w:style w:type="paragraph" w:customStyle="1" w:styleId="554">
    <w:name w:val="Normal_file_166_file_161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5">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556">
    <w:name w:val="heading 6_file_1624"/>
    <w:basedOn w:val="463"/>
    <w:qFormat/>
    <w:uiPriority w:val="9"/>
    <w:pPr>
      <w:outlineLvl w:val="5"/>
    </w:pPr>
    <w:rPr>
      <w:sz w:val="15"/>
      <w:szCs w:val="15"/>
    </w:rPr>
  </w:style>
  <w:style w:type="paragraph" w:customStyle="1" w:styleId="557">
    <w:name w:val="heading 6_file_1634"/>
    <w:basedOn w:val="498"/>
    <w:qFormat/>
    <w:uiPriority w:val="9"/>
    <w:pPr>
      <w:outlineLvl w:val="5"/>
    </w:pPr>
    <w:rPr>
      <w:sz w:val="15"/>
      <w:szCs w:val="15"/>
    </w:rPr>
  </w:style>
  <w:style w:type="paragraph" w:customStyle="1" w:styleId="558">
    <w:name w:val="heading 3_file_1627"/>
    <w:basedOn w:val="505"/>
    <w:qFormat/>
    <w:uiPriority w:val="9"/>
    <w:pPr>
      <w:outlineLvl w:val="2"/>
    </w:pPr>
    <w:rPr>
      <w:sz w:val="27"/>
      <w:szCs w:val="27"/>
    </w:rPr>
  </w:style>
  <w:style w:type="paragraph" w:customStyle="1" w:styleId="559">
    <w:name w:val="Normal Indent_file_157_file_1612"/>
    <w:basedOn w:val="551"/>
    <w:qFormat/>
    <w:uiPriority w:val="0"/>
    <w:pPr>
      <w:spacing w:line="240" w:lineRule="atLeast"/>
      <w:ind w:left="900" w:hanging="900"/>
      <w:jc w:val="left"/>
    </w:pPr>
    <w:rPr>
      <w:rFonts w:ascii="宋体"/>
      <w:snapToGrid w:val="0"/>
      <w:kern w:val="0"/>
      <w:sz w:val="20"/>
      <w:szCs w:val="20"/>
    </w:rPr>
  </w:style>
  <w:style w:type="paragraph" w:customStyle="1" w:styleId="560">
    <w:name w:val="五级条标题"/>
    <w:basedOn w:val="561"/>
    <w:next w:val="564"/>
    <w:qFormat/>
    <w:uiPriority w:val="0"/>
    <w:pPr>
      <w:outlineLvl w:val="6"/>
    </w:pPr>
  </w:style>
  <w:style w:type="paragraph" w:customStyle="1" w:styleId="561">
    <w:name w:val="四级条标题"/>
    <w:basedOn w:val="562"/>
    <w:next w:val="564"/>
    <w:qFormat/>
    <w:uiPriority w:val="0"/>
    <w:pPr>
      <w:outlineLvl w:val="5"/>
    </w:pPr>
  </w:style>
  <w:style w:type="paragraph" w:customStyle="1" w:styleId="562">
    <w:name w:val="三级条标题"/>
    <w:basedOn w:val="563"/>
    <w:next w:val="564"/>
    <w:qFormat/>
    <w:uiPriority w:val="0"/>
    <w:pPr>
      <w:outlineLvl w:val="4"/>
    </w:pPr>
  </w:style>
  <w:style w:type="paragraph" w:customStyle="1" w:styleId="563">
    <w:name w:val="二级条标题"/>
    <w:basedOn w:val="1"/>
    <w:next w:val="1"/>
    <w:qFormat/>
    <w:uiPriority w:val="0"/>
    <w:pPr>
      <w:widowControl/>
      <w:jc w:val="left"/>
      <w:outlineLvl w:val="3"/>
    </w:pPr>
    <w:rPr>
      <w:rFonts w:ascii="宋体" w:hAnsi="宋体"/>
      <w:color w:val="000000"/>
      <w:kern w:val="0"/>
      <w:szCs w:val="20"/>
    </w:rPr>
  </w:style>
  <w:style w:type="paragraph" w:customStyle="1" w:styleId="564">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565">
    <w:name w:val="Body Text_file_157_file_1615"/>
    <w:basedOn w:val="458"/>
    <w:qFormat/>
    <w:uiPriority w:val="0"/>
    <w:pPr>
      <w:spacing w:line="420" w:lineRule="exact"/>
    </w:pPr>
    <w:rPr>
      <w:sz w:val="24"/>
    </w:rPr>
  </w:style>
  <w:style w:type="paragraph" w:customStyle="1" w:styleId="566">
    <w:name w:val="heading 6_file_1613"/>
    <w:basedOn w:val="567"/>
    <w:qFormat/>
    <w:uiPriority w:val="9"/>
    <w:pPr>
      <w:outlineLvl w:val="5"/>
    </w:pPr>
    <w:rPr>
      <w:sz w:val="15"/>
      <w:szCs w:val="15"/>
    </w:rPr>
  </w:style>
  <w:style w:type="paragraph" w:customStyle="1" w:styleId="567">
    <w:name w:val="Normal_file_161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8">
    <w:name w:val="heading 2_file_1628"/>
    <w:basedOn w:val="524"/>
    <w:qFormat/>
    <w:uiPriority w:val="9"/>
    <w:pPr>
      <w:outlineLvl w:val="1"/>
    </w:pPr>
    <w:rPr>
      <w:sz w:val="36"/>
      <w:szCs w:val="36"/>
    </w:rPr>
  </w:style>
  <w:style w:type="paragraph" w:customStyle="1" w:styleId="569">
    <w:name w:val="heading 5_file_1618"/>
    <w:basedOn w:val="469"/>
    <w:qFormat/>
    <w:uiPriority w:val="9"/>
    <w:pPr>
      <w:outlineLvl w:val="4"/>
    </w:pPr>
    <w:rPr>
      <w:sz w:val="20"/>
      <w:szCs w:val="20"/>
    </w:rPr>
  </w:style>
  <w:style w:type="paragraph" w:customStyle="1" w:styleId="570">
    <w:name w:val="heading 5_file_1625"/>
    <w:basedOn w:val="480"/>
    <w:qFormat/>
    <w:uiPriority w:val="9"/>
    <w:pPr>
      <w:outlineLvl w:val="4"/>
    </w:pPr>
    <w:rPr>
      <w:sz w:val="20"/>
      <w:szCs w:val="20"/>
    </w:rPr>
  </w:style>
  <w:style w:type="paragraph" w:customStyle="1" w:styleId="571">
    <w:name w:val="Normal (Web)_file_780"/>
    <w:basedOn w:val="572"/>
    <w:qFormat/>
    <w:uiPriority w:val="99"/>
  </w:style>
  <w:style w:type="paragraph" w:customStyle="1" w:styleId="572">
    <w:name w:val="Normal_file_78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3">
    <w:name w:val="Body Text Indent_file_1615"/>
    <w:basedOn w:val="117"/>
    <w:qFormat/>
    <w:uiPriority w:val="0"/>
    <w:pPr>
      <w:ind w:firstLine="830" w:firstLineChars="352"/>
    </w:pPr>
    <w:rPr>
      <w:rFonts w:ascii="仿宋_GB2312" w:eastAsia="仿宋_GB2312"/>
      <w:kern w:val="0"/>
      <w:sz w:val="32"/>
      <w:szCs w:val="20"/>
    </w:rPr>
  </w:style>
  <w:style w:type="paragraph" w:customStyle="1" w:styleId="574">
    <w:name w:val="样式 Verdana 首行缩进:  0.74 厘米"/>
    <w:basedOn w:val="1"/>
    <w:qFormat/>
    <w:uiPriority w:val="0"/>
    <w:pPr>
      <w:spacing w:line="360" w:lineRule="auto"/>
      <w:ind w:firstLine="420"/>
    </w:pPr>
    <w:rPr>
      <w:rFonts w:ascii="Verdana" w:hAnsi="Verdana"/>
      <w:sz w:val="24"/>
      <w:szCs w:val="20"/>
    </w:rPr>
  </w:style>
  <w:style w:type="paragraph" w:customStyle="1" w:styleId="575">
    <w:name w:val="cke_editable_file_1627"/>
    <w:basedOn w:val="505"/>
    <w:qFormat/>
    <w:uiPriority w:val="0"/>
    <w:rPr>
      <w:rFonts w:ascii="仿宋_GB2312" w:eastAsia="仿宋_GB2312"/>
    </w:rPr>
  </w:style>
  <w:style w:type="paragraph" w:customStyle="1" w:styleId="576">
    <w:name w:val="heading 2_file_1613"/>
    <w:basedOn w:val="567"/>
    <w:qFormat/>
    <w:uiPriority w:val="9"/>
    <w:pPr>
      <w:outlineLvl w:val="1"/>
    </w:pPr>
    <w:rPr>
      <w:sz w:val="36"/>
      <w:szCs w:val="36"/>
    </w:rPr>
  </w:style>
  <w:style w:type="paragraph" w:customStyle="1" w:styleId="577">
    <w:name w:val="heading 2_file_1632"/>
    <w:basedOn w:val="473"/>
    <w:qFormat/>
    <w:uiPriority w:val="9"/>
    <w:pPr>
      <w:outlineLvl w:val="1"/>
    </w:pPr>
    <w:rPr>
      <w:sz w:val="36"/>
      <w:szCs w:val="36"/>
    </w:rPr>
  </w:style>
  <w:style w:type="paragraph" w:customStyle="1" w:styleId="578">
    <w:name w:val="Plain Text_file_157_file_1612"/>
    <w:basedOn w:val="551"/>
    <w:qFormat/>
    <w:uiPriority w:val="0"/>
    <w:rPr>
      <w:rFonts w:ascii="宋体" w:hAnsi="Courier New" w:cs="Courier New"/>
      <w:szCs w:val="21"/>
    </w:rPr>
  </w:style>
  <w:style w:type="paragraph" w:customStyle="1" w:styleId="579">
    <w:name w:val="Normal (Web)_file_1620"/>
    <w:basedOn w:val="465"/>
    <w:qFormat/>
    <w:uiPriority w:val="99"/>
  </w:style>
  <w:style w:type="paragraph" w:customStyle="1" w:styleId="580">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581">
    <w:name w:val="Normal (Web)_file_115_file_1612"/>
    <w:basedOn w:val="582"/>
    <w:qFormat/>
    <w:uiPriority w:val="99"/>
  </w:style>
  <w:style w:type="paragraph" w:customStyle="1" w:styleId="582">
    <w:name w:val="Normal_file_115_file_161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3">
    <w:name w:val="pa-2"/>
    <w:basedOn w:val="1"/>
    <w:qFormat/>
    <w:uiPriority w:val="0"/>
    <w:pPr>
      <w:widowControl/>
      <w:spacing w:line="280" w:lineRule="atLeast"/>
      <w:ind w:firstLine="420"/>
    </w:pPr>
    <w:rPr>
      <w:rFonts w:ascii="宋体" w:hAnsi="宋体" w:cs="宋体"/>
      <w:kern w:val="0"/>
      <w:sz w:val="24"/>
    </w:rPr>
  </w:style>
  <w:style w:type="paragraph" w:customStyle="1" w:styleId="584">
    <w:name w:val="heading 2_file_1634"/>
    <w:basedOn w:val="498"/>
    <w:qFormat/>
    <w:uiPriority w:val="9"/>
    <w:pPr>
      <w:outlineLvl w:val="1"/>
    </w:pPr>
    <w:rPr>
      <w:sz w:val="36"/>
      <w:szCs w:val="36"/>
    </w:rPr>
  </w:style>
  <w:style w:type="paragraph" w:customStyle="1" w:styleId="585">
    <w:name w:val="Plain Text_file_506_file_157_file_1612"/>
    <w:basedOn w:val="586"/>
    <w:qFormat/>
    <w:uiPriority w:val="0"/>
    <w:rPr>
      <w:rFonts w:ascii="宋体" w:hAnsi="Courier New" w:cs="Courier New"/>
      <w:szCs w:val="21"/>
    </w:rPr>
  </w:style>
  <w:style w:type="paragraph" w:customStyle="1" w:styleId="586">
    <w:name w:val="Normal_file_506_file_157_file_1612"/>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7">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588">
    <w:name w:val="1 Char"/>
    <w:basedOn w:val="9"/>
    <w:qFormat/>
    <w:uiPriority w:val="0"/>
    <w:pPr>
      <w:spacing w:line="360" w:lineRule="auto"/>
      <w:ind w:left="0" w:firstLine="200" w:firstLineChars="200"/>
      <w:jc w:val="both"/>
    </w:pPr>
    <w:rPr>
      <w:rFonts w:ascii="Times New Roman"/>
      <w:snapToGrid/>
      <w:kern w:val="2"/>
      <w:sz w:val="21"/>
    </w:rPr>
  </w:style>
  <w:style w:type="paragraph" w:customStyle="1" w:styleId="589">
    <w:name w:val="heading 2_file_1623"/>
    <w:basedOn w:val="501"/>
    <w:qFormat/>
    <w:uiPriority w:val="9"/>
    <w:pPr>
      <w:outlineLvl w:val="1"/>
    </w:pPr>
    <w:rPr>
      <w:sz w:val="36"/>
      <w:szCs w:val="36"/>
    </w:rPr>
  </w:style>
  <w:style w:type="paragraph" w:customStyle="1" w:styleId="590">
    <w:name w:val="heading 4_file_1640"/>
    <w:basedOn w:val="540"/>
    <w:qFormat/>
    <w:uiPriority w:val="9"/>
    <w:pPr>
      <w:outlineLvl w:val="3"/>
    </w:pPr>
  </w:style>
  <w:style w:type="paragraph" w:customStyle="1" w:styleId="591">
    <w:name w:val="heading 5_file_1621"/>
    <w:basedOn w:val="484"/>
    <w:qFormat/>
    <w:uiPriority w:val="9"/>
    <w:pPr>
      <w:outlineLvl w:val="4"/>
    </w:pPr>
    <w:rPr>
      <w:sz w:val="20"/>
      <w:szCs w:val="20"/>
    </w:rPr>
  </w:style>
  <w:style w:type="paragraph" w:customStyle="1" w:styleId="592">
    <w:name w:val="heading 1_file_1617"/>
    <w:basedOn w:val="467"/>
    <w:qFormat/>
    <w:uiPriority w:val="9"/>
    <w:pPr>
      <w:outlineLvl w:val="0"/>
    </w:pPr>
    <w:rPr>
      <w:kern w:val="36"/>
      <w:sz w:val="48"/>
      <w:szCs w:val="48"/>
    </w:rPr>
  </w:style>
  <w:style w:type="paragraph" w:customStyle="1" w:styleId="593">
    <w:name w:val="heading 4_file_1636"/>
    <w:basedOn w:val="594"/>
    <w:qFormat/>
    <w:uiPriority w:val="9"/>
    <w:pPr>
      <w:outlineLvl w:val="3"/>
    </w:pPr>
  </w:style>
  <w:style w:type="paragraph" w:customStyle="1" w:styleId="594">
    <w:name w:val="Normal_file_16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5">
    <w:name w:val="heading 5_file_1640"/>
    <w:basedOn w:val="540"/>
    <w:qFormat/>
    <w:uiPriority w:val="9"/>
    <w:pPr>
      <w:outlineLvl w:val="4"/>
    </w:pPr>
    <w:rPr>
      <w:sz w:val="20"/>
      <w:szCs w:val="20"/>
    </w:rPr>
  </w:style>
  <w:style w:type="paragraph" w:customStyle="1" w:styleId="596">
    <w:name w:val="修订1"/>
    <w:qFormat/>
    <w:uiPriority w:val="99"/>
    <w:rPr>
      <w:rFonts w:ascii="Times New Roman" w:hAnsi="Times New Roman" w:eastAsia="宋体" w:cs="Times New Roman"/>
      <w:kern w:val="2"/>
      <w:sz w:val="21"/>
      <w:szCs w:val="24"/>
      <w:lang w:val="en-US" w:eastAsia="zh-CN" w:bidi="ar-SA"/>
    </w:rPr>
  </w:style>
  <w:style w:type="paragraph" w:customStyle="1" w:styleId="597">
    <w:name w:val="heading 4_file_1611_file_1622"/>
    <w:basedOn w:val="471"/>
    <w:qFormat/>
    <w:uiPriority w:val="9"/>
    <w:pPr>
      <w:outlineLvl w:val="3"/>
    </w:pPr>
  </w:style>
  <w:style w:type="paragraph" w:customStyle="1" w:styleId="598">
    <w:name w:val="heading 1_file_1639"/>
    <w:basedOn w:val="531"/>
    <w:qFormat/>
    <w:uiPriority w:val="9"/>
    <w:pPr>
      <w:outlineLvl w:val="0"/>
    </w:pPr>
    <w:rPr>
      <w:kern w:val="36"/>
      <w:sz w:val="48"/>
      <w:szCs w:val="48"/>
    </w:rPr>
  </w:style>
  <w:style w:type="paragraph" w:customStyle="1" w:styleId="599">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600">
    <w:name w:val="heading 2_file_1631"/>
    <w:basedOn w:val="477"/>
    <w:qFormat/>
    <w:uiPriority w:val="9"/>
    <w:pPr>
      <w:outlineLvl w:val="1"/>
    </w:pPr>
    <w:rPr>
      <w:sz w:val="36"/>
      <w:szCs w:val="36"/>
    </w:rPr>
  </w:style>
  <w:style w:type="paragraph" w:customStyle="1" w:styleId="601">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602">
    <w:name w:val="heading 6_file_1638"/>
    <w:basedOn w:val="513"/>
    <w:qFormat/>
    <w:uiPriority w:val="9"/>
    <w:pPr>
      <w:outlineLvl w:val="5"/>
    </w:pPr>
    <w:rPr>
      <w:sz w:val="15"/>
      <w:szCs w:val="15"/>
    </w:rPr>
  </w:style>
  <w:style w:type="paragraph" w:customStyle="1" w:styleId="603">
    <w:name w:val="heading 2_file_1640"/>
    <w:basedOn w:val="540"/>
    <w:qFormat/>
    <w:uiPriority w:val="9"/>
    <w:pPr>
      <w:outlineLvl w:val="1"/>
    </w:pPr>
    <w:rPr>
      <w:sz w:val="36"/>
      <w:szCs w:val="36"/>
    </w:rPr>
  </w:style>
  <w:style w:type="paragraph" w:customStyle="1" w:styleId="604">
    <w:name w:val="heading 1_file_1621"/>
    <w:basedOn w:val="484"/>
    <w:qFormat/>
    <w:uiPriority w:val="9"/>
    <w:pPr>
      <w:outlineLvl w:val="0"/>
    </w:pPr>
    <w:rPr>
      <w:kern w:val="36"/>
      <w:sz w:val="48"/>
      <w:szCs w:val="48"/>
    </w:rPr>
  </w:style>
  <w:style w:type="paragraph" w:customStyle="1" w:styleId="605">
    <w:name w:val="marker_file_1614"/>
    <w:basedOn w:val="495"/>
    <w:qFormat/>
    <w:uiPriority w:val="0"/>
    <w:pPr>
      <w:shd w:val="clear" w:color="auto" w:fill="FFFF00"/>
    </w:pPr>
  </w:style>
  <w:style w:type="paragraph" w:customStyle="1" w:styleId="606">
    <w:name w:val="cke_editable_file_1632"/>
    <w:basedOn w:val="473"/>
    <w:qFormat/>
    <w:uiPriority w:val="0"/>
    <w:rPr>
      <w:rFonts w:ascii="仿宋_GB2312" w:eastAsia="仿宋_GB2312"/>
    </w:rPr>
  </w:style>
  <w:style w:type="paragraph" w:customStyle="1" w:styleId="607">
    <w:name w:val="cke_editable_file_1613"/>
    <w:basedOn w:val="567"/>
    <w:qFormat/>
    <w:uiPriority w:val="0"/>
    <w:rPr>
      <w:rFonts w:ascii="仿宋_GB2312" w:eastAsia="仿宋_GB2312"/>
    </w:rPr>
  </w:style>
  <w:style w:type="paragraph" w:customStyle="1" w:styleId="608">
    <w:name w:val="heading 6_file_1625"/>
    <w:basedOn w:val="480"/>
    <w:qFormat/>
    <w:uiPriority w:val="9"/>
    <w:pPr>
      <w:outlineLvl w:val="5"/>
    </w:pPr>
    <w:rPr>
      <w:sz w:val="15"/>
      <w:szCs w:val="15"/>
    </w:rPr>
  </w:style>
  <w:style w:type="paragraph" w:customStyle="1" w:styleId="609">
    <w:name w:val="heading 2_file_1620"/>
    <w:basedOn w:val="465"/>
    <w:qFormat/>
    <w:uiPriority w:val="9"/>
    <w:pPr>
      <w:outlineLvl w:val="1"/>
    </w:pPr>
    <w:rPr>
      <w:sz w:val="36"/>
      <w:szCs w:val="36"/>
    </w:rPr>
  </w:style>
  <w:style w:type="paragraph" w:customStyle="1" w:styleId="610">
    <w:name w:val="heading 5_file_1633"/>
    <w:basedOn w:val="611"/>
    <w:qFormat/>
    <w:uiPriority w:val="9"/>
    <w:pPr>
      <w:outlineLvl w:val="4"/>
    </w:pPr>
    <w:rPr>
      <w:sz w:val="20"/>
      <w:szCs w:val="20"/>
    </w:rPr>
  </w:style>
  <w:style w:type="paragraph" w:customStyle="1" w:styleId="611">
    <w:name w:val="Normal_file_163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12">
    <w:name w:val="heading 2_file_1629"/>
    <w:basedOn w:val="499"/>
    <w:qFormat/>
    <w:uiPriority w:val="9"/>
    <w:pPr>
      <w:outlineLvl w:val="1"/>
    </w:pPr>
    <w:rPr>
      <w:sz w:val="36"/>
      <w:szCs w:val="36"/>
    </w:rPr>
  </w:style>
  <w:style w:type="paragraph" w:customStyle="1" w:styleId="613">
    <w:name w:val="Normal (Web)_file_1625"/>
    <w:basedOn w:val="480"/>
    <w:qFormat/>
    <w:uiPriority w:val="99"/>
  </w:style>
  <w:style w:type="paragraph" w:customStyle="1" w:styleId="614">
    <w:name w:val="heading 4_file_1615"/>
    <w:basedOn w:val="117"/>
    <w:next w:val="3"/>
    <w:qFormat/>
    <w:uiPriority w:val="0"/>
    <w:pPr>
      <w:keepNext/>
      <w:keepLines/>
      <w:spacing w:before="280" w:after="290" w:line="376" w:lineRule="auto"/>
      <w:outlineLvl w:val="3"/>
    </w:pPr>
    <w:rPr>
      <w:rFonts w:ascii="Arial" w:hAnsi="Arial" w:eastAsia="黑体"/>
      <w:b/>
      <w:bCs/>
      <w:sz w:val="28"/>
      <w:szCs w:val="28"/>
    </w:rPr>
  </w:style>
  <w:style w:type="paragraph" w:customStyle="1" w:styleId="615">
    <w:name w:val="Body Text First Indent_file_1612"/>
    <w:basedOn w:val="616"/>
    <w:next w:val="3"/>
    <w:qFormat/>
    <w:uiPriority w:val="0"/>
    <w:pPr>
      <w:ind w:firstLine="420" w:firstLineChars="100"/>
    </w:pPr>
    <w:rPr>
      <w:rFonts w:ascii="Tahoma" w:hAnsi="Tahoma"/>
    </w:rPr>
  </w:style>
  <w:style w:type="paragraph" w:customStyle="1" w:styleId="616">
    <w:name w:val="Body Text_file_1612"/>
    <w:basedOn w:val="184"/>
    <w:next w:val="11"/>
    <w:qFormat/>
    <w:uiPriority w:val="0"/>
    <w:pPr>
      <w:spacing w:line="420" w:lineRule="exact"/>
    </w:pPr>
    <w:rPr>
      <w:sz w:val="24"/>
    </w:rPr>
  </w:style>
  <w:style w:type="paragraph" w:customStyle="1" w:styleId="617">
    <w:name w:val="Normal_file_167_file_161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18">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619">
    <w:name w:val="marker_file_1621"/>
    <w:basedOn w:val="484"/>
    <w:qFormat/>
    <w:uiPriority w:val="0"/>
    <w:pPr>
      <w:shd w:val="clear" w:color="auto" w:fill="FFFF00"/>
    </w:pPr>
  </w:style>
  <w:style w:type="paragraph" w:customStyle="1" w:styleId="620">
    <w:name w:val="cke_editable_file_1637"/>
    <w:basedOn w:val="519"/>
    <w:qFormat/>
    <w:uiPriority w:val="0"/>
    <w:rPr>
      <w:rFonts w:ascii="仿宋_GB2312" w:eastAsia="仿宋_GB2312"/>
    </w:rPr>
  </w:style>
  <w:style w:type="paragraph" w:customStyle="1" w:styleId="621">
    <w:name w:val="heading 2_file_1639"/>
    <w:basedOn w:val="531"/>
    <w:qFormat/>
    <w:uiPriority w:val="9"/>
    <w:pPr>
      <w:outlineLvl w:val="1"/>
    </w:pPr>
    <w:rPr>
      <w:sz w:val="36"/>
      <w:szCs w:val="36"/>
    </w:rPr>
  </w:style>
  <w:style w:type="paragraph" w:customStyle="1" w:styleId="622">
    <w:name w:val="默认段落字体 Para Char Char Char Char Char Char Char Char Char1 Char Char Char Char"/>
    <w:basedOn w:val="1"/>
    <w:qFormat/>
    <w:uiPriority w:val="0"/>
    <w:rPr>
      <w:rFonts w:ascii="Tahoma" w:hAnsi="Tahoma"/>
      <w:sz w:val="24"/>
      <w:szCs w:val="20"/>
    </w:rPr>
  </w:style>
  <w:style w:type="paragraph" w:customStyle="1" w:styleId="623">
    <w:name w:val="cke_editable_file_1616"/>
    <w:basedOn w:val="508"/>
    <w:qFormat/>
    <w:uiPriority w:val="0"/>
    <w:rPr>
      <w:rFonts w:ascii="仿宋_GB2312" w:eastAsia="仿宋_GB2312"/>
    </w:rPr>
  </w:style>
  <w:style w:type="paragraph" w:customStyle="1" w:styleId="624">
    <w:name w:val="heading 5_file_1613"/>
    <w:basedOn w:val="567"/>
    <w:qFormat/>
    <w:uiPriority w:val="9"/>
    <w:pPr>
      <w:outlineLvl w:val="4"/>
    </w:pPr>
    <w:rPr>
      <w:sz w:val="20"/>
      <w:szCs w:val="20"/>
    </w:rPr>
  </w:style>
  <w:style w:type="paragraph" w:customStyle="1" w:styleId="625">
    <w:name w:val="pa-5"/>
    <w:basedOn w:val="1"/>
    <w:qFormat/>
    <w:uiPriority w:val="0"/>
    <w:pPr>
      <w:widowControl/>
      <w:spacing w:line="240" w:lineRule="atLeast"/>
      <w:ind w:firstLine="420"/>
    </w:pPr>
    <w:rPr>
      <w:rFonts w:ascii="宋体" w:hAnsi="宋体" w:cs="宋体"/>
      <w:kern w:val="0"/>
      <w:sz w:val="24"/>
    </w:rPr>
  </w:style>
  <w:style w:type="paragraph" w:customStyle="1" w:styleId="626">
    <w:name w:val="Body Text First Indent_file_1615"/>
    <w:basedOn w:val="627"/>
    <w:next w:val="3"/>
    <w:qFormat/>
    <w:uiPriority w:val="0"/>
    <w:pPr>
      <w:ind w:firstLine="420" w:firstLineChars="100"/>
    </w:pPr>
    <w:rPr>
      <w:rFonts w:ascii="Tahoma" w:hAnsi="Tahoma"/>
    </w:rPr>
  </w:style>
  <w:style w:type="paragraph" w:customStyle="1" w:styleId="627">
    <w:name w:val="Body Text_file_1615"/>
    <w:basedOn w:val="117"/>
    <w:next w:val="11"/>
    <w:qFormat/>
    <w:uiPriority w:val="0"/>
    <w:pPr>
      <w:spacing w:line="420" w:lineRule="exact"/>
    </w:pPr>
    <w:rPr>
      <w:sz w:val="24"/>
    </w:rPr>
  </w:style>
  <w:style w:type="paragraph" w:customStyle="1" w:styleId="628">
    <w:name w:val="toc 3_file_1612"/>
    <w:basedOn w:val="184"/>
    <w:next w:val="3"/>
    <w:qFormat/>
    <w:uiPriority w:val="39"/>
    <w:pPr>
      <w:ind w:left="420"/>
      <w:jc w:val="left"/>
    </w:pPr>
    <w:rPr>
      <w:rFonts w:ascii="Calibri" w:hAnsi="Calibri"/>
      <w:i/>
      <w:iCs/>
      <w:sz w:val="20"/>
      <w:szCs w:val="20"/>
    </w:rPr>
  </w:style>
  <w:style w:type="paragraph" w:customStyle="1" w:styleId="629">
    <w:name w:val="Normal (Web)_file_1627"/>
    <w:basedOn w:val="505"/>
    <w:qFormat/>
    <w:uiPriority w:val="99"/>
  </w:style>
  <w:style w:type="paragraph" w:customStyle="1" w:styleId="630">
    <w:name w:val="marker_file_1611_file_1622"/>
    <w:basedOn w:val="471"/>
    <w:qFormat/>
    <w:uiPriority w:val="0"/>
    <w:pPr>
      <w:shd w:val="clear" w:color="auto" w:fill="FFFF00"/>
    </w:pPr>
  </w:style>
  <w:style w:type="paragraph" w:customStyle="1" w:styleId="631">
    <w:name w:val="toc 3_file_1615"/>
    <w:basedOn w:val="117"/>
    <w:next w:val="3"/>
    <w:qFormat/>
    <w:uiPriority w:val="39"/>
    <w:pPr>
      <w:ind w:left="420"/>
      <w:jc w:val="left"/>
    </w:pPr>
    <w:rPr>
      <w:rFonts w:ascii="Calibri" w:hAnsi="Calibri"/>
      <w:i/>
      <w:iCs/>
      <w:sz w:val="20"/>
      <w:szCs w:val="20"/>
    </w:rPr>
  </w:style>
  <w:style w:type="paragraph" w:customStyle="1" w:styleId="632">
    <w:name w:val="cke_editable_file_1638"/>
    <w:basedOn w:val="513"/>
    <w:qFormat/>
    <w:uiPriority w:val="0"/>
    <w:rPr>
      <w:rFonts w:ascii="仿宋_GB2312" w:eastAsia="仿宋_GB2312"/>
    </w:rPr>
  </w:style>
  <w:style w:type="paragraph" w:customStyle="1" w:styleId="633">
    <w:name w:val="heading 2_file_1637"/>
    <w:basedOn w:val="519"/>
    <w:qFormat/>
    <w:uiPriority w:val="9"/>
    <w:pPr>
      <w:outlineLvl w:val="1"/>
    </w:pPr>
    <w:rPr>
      <w:sz w:val="36"/>
      <w:szCs w:val="36"/>
    </w:rPr>
  </w:style>
  <w:style w:type="paragraph" w:customStyle="1" w:styleId="634">
    <w:name w:val="heading 2_file_1635"/>
    <w:basedOn w:val="460"/>
    <w:qFormat/>
    <w:uiPriority w:val="9"/>
    <w:pPr>
      <w:outlineLvl w:val="1"/>
    </w:pPr>
    <w:rPr>
      <w:sz w:val="36"/>
      <w:szCs w:val="36"/>
    </w:rPr>
  </w:style>
  <w:style w:type="paragraph" w:customStyle="1" w:styleId="635">
    <w:name w:val="cke_editable_file_1629"/>
    <w:basedOn w:val="499"/>
    <w:qFormat/>
    <w:uiPriority w:val="0"/>
    <w:rPr>
      <w:rFonts w:ascii="仿宋_GB2312" w:eastAsia="仿宋_GB2312"/>
    </w:rPr>
  </w:style>
  <w:style w:type="paragraph" w:customStyle="1" w:styleId="636">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637">
    <w:name w:val="heading 2_file_1624"/>
    <w:basedOn w:val="463"/>
    <w:qFormat/>
    <w:uiPriority w:val="9"/>
    <w:pPr>
      <w:outlineLvl w:val="1"/>
    </w:pPr>
    <w:rPr>
      <w:sz w:val="36"/>
      <w:szCs w:val="36"/>
    </w:rPr>
  </w:style>
  <w:style w:type="paragraph" w:customStyle="1" w:styleId="638">
    <w:name w:val="Normal (Web)_file_113_file_1612"/>
    <w:basedOn w:val="522"/>
    <w:qFormat/>
    <w:uiPriority w:val="99"/>
  </w:style>
  <w:style w:type="paragraph" w:customStyle="1" w:styleId="639">
    <w:name w:val="cke_editable_file_1631"/>
    <w:basedOn w:val="477"/>
    <w:qFormat/>
    <w:uiPriority w:val="0"/>
    <w:rPr>
      <w:rFonts w:ascii="仿宋_GB2312" w:eastAsia="仿宋_GB2312"/>
    </w:rPr>
  </w:style>
  <w:style w:type="paragraph" w:customStyle="1" w:styleId="640">
    <w:name w:val="列表1"/>
    <w:basedOn w:val="641"/>
    <w:qFormat/>
    <w:uiPriority w:val="0"/>
    <w:pPr>
      <w:tabs>
        <w:tab w:val="left" w:pos="900"/>
      </w:tabs>
      <w:ind w:left="900" w:hanging="420"/>
    </w:pPr>
    <w:rPr>
      <w:rFonts w:ascii="Times New Roman" w:hAnsi="Times New Roman"/>
      <w:szCs w:val="20"/>
    </w:rPr>
  </w:style>
  <w:style w:type="paragraph" w:customStyle="1" w:styleId="641">
    <w:name w:val="标准正文"/>
    <w:basedOn w:val="21"/>
    <w:qFormat/>
    <w:uiPriority w:val="0"/>
    <w:pPr>
      <w:spacing w:before="60" w:after="60" w:line="360" w:lineRule="auto"/>
      <w:ind w:left="0" w:leftChars="0" w:firstLine="482"/>
    </w:pPr>
    <w:rPr>
      <w:rFonts w:ascii="宋体" w:hAnsi="宋体"/>
      <w:kern w:val="0"/>
      <w:sz w:val="24"/>
      <w:szCs w:val="28"/>
    </w:rPr>
  </w:style>
  <w:style w:type="paragraph" w:customStyle="1" w:styleId="642">
    <w:name w:val="Revision_b08418df-b910-48f3-8c26-cba3938c6d7b"/>
    <w:qFormat/>
    <w:uiPriority w:val="99"/>
    <w:rPr>
      <w:rFonts w:ascii="Times New Roman" w:hAnsi="Times New Roman" w:eastAsia="宋体" w:cs="Times New Roman"/>
      <w:kern w:val="2"/>
      <w:sz w:val="21"/>
      <w:szCs w:val="24"/>
      <w:lang w:val="en-US" w:eastAsia="zh-CN" w:bidi="ar-SA"/>
    </w:rPr>
  </w:style>
  <w:style w:type="paragraph" w:customStyle="1" w:styleId="643">
    <w:name w:val="heading 4_file_1627"/>
    <w:basedOn w:val="505"/>
    <w:qFormat/>
    <w:uiPriority w:val="9"/>
    <w:pPr>
      <w:outlineLvl w:val="3"/>
    </w:pPr>
  </w:style>
  <w:style w:type="paragraph" w:customStyle="1" w:styleId="644">
    <w:name w:val="Normal_file_1622"/>
    <w:qFormat/>
    <w:uiPriority w:val="0"/>
    <w:pPr>
      <w:widowControl w:val="0"/>
      <w:jc w:val="both"/>
    </w:pPr>
    <w:rPr>
      <w:rFonts w:ascii="Times New Roman" w:hAnsi="Times New Roman" w:eastAsia="宋体" w:cs="Times New Roman"/>
      <w:szCs w:val="24"/>
      <w:lang w:val="en-US" w:eastAsia="zh-CN" w:bidi="ar-SA"/>
    </w:rPr>
  </w:style>
  <w:style w:type="paragraph" w:customStyle="1" w:styleId="645">
    <w:name w:val="WPSOffice手动目录 1"/>
    <w:qFormat/>
    <w:uiPriority w:val="0"/>
    <w:pPr>
      <w:ind w:leftChars="0"/>
    </w:pPr>
    <w:rPr>
      <w:rFonts w:ascii="Times New Roman" w:hAnsi="Times New Roman" w:eastAsia="宋体" w:cs="Times New Roman"/>
      <w:sz w:val="20"/>
      <w:szCs w:val="20"/>
    </w:rPr>
  </w:style>
  <w:style w:type="paragraph" w:customStyle="1" w:styleId="646">
    <w:name w:val="marker_file_1640"/>
    <w:basedOn w:val="540"/>
    <w:qFormat/>
    <w:uiPriority w:val="0"/>
    <w:pPr>
      <w:shd w:val="clear" w:color="auto" w:fill="FFFF00"/>
    </w:pPr>
  </w:style>
  <w:style w:type="paragraph" w:customStyle="1" w:styleId="647">
    <w:name w:val="heading 3_file_1616"/>
    <w:basedOn w:val="508"/>
    <w:qFormat/>
    <w:uiPriority w:val="9"/>
    <w:pPr>
      <w:outlineLvl w:val="2"/>
    </w:pPr>
    <w:rPr>
      <w:sz w:val="27"/>
      <w:szCs w:val="27"/>
    </w:rPr>
  </w:style>
  <w:style w:type="paragraph" w:customStyle="1" w:styleId="648">
    <w:name w:val="Char11"/>
    <w:basedOn w:val="1"/>
    <w:qFormat/>
    <w:uiPriority w:val="0"/>
    <w:rPr>
      <w:szCs w:val="21"/>
    </w:rPr>
  </w:style>
  <w:style w:type="paragraph" w:customStyle="1" w:styleId="649">
    <w:name w:val="Normal (Web)_file_502_file_1615"/>
    <w:basedOn w:val="650"/>
    <w:qFormat/>
    <w:uiPriority w:val="99"/>
    <w:pPr>
      <w:spacing w:before="100" w:beforeAutospacing="1" w:after="100" w:afterAutospacing="1"/>
    </w:pPr>
  </w:style>
  <w:style w:type="paragraph" w:customStyle="1" w:styleId="650">
    <w:name w:val="Normal_file_502_file_1615"/>
    <w:qFormat/>
    <w:uiPriority w:val="0"/>
    <w:rPr>
      <w:rFonts w:ascii="宋体" w:hAnsi="宋体" w:eastAsia="宋体" w:cs="宋体"/>
      <w:sz w:val="24"/>
      <w:szCs w:val="24"/>
      <w:lang w:val="en-US" w:eastAsia="zh-CN" w:bidi="ar-SA"/>
    </w:rPr>
  </w:style>
  <w:style w:type="paragraph" w:customStyle="1" w:styleId="651">
    <w:name w:val="表格文字"/>
    <w:basedOn w:val="1"/>
    <w:qFormat/>
    <w:uiPriority w:val="99"/>
    <w:pPr>
      <w:spacing w:before="25" w:after="25"/>
      <w:jc w:val="left"/>
    </w:pPr>
    <w:rPr>
      <w:bCs/>
      <w:spacing w:val="10"/>
      <w:kern w:val="0"/>
      <w:sz w:val="24"/>
    </w:rPr>
  </w:style>
  <w:style w:type="paragraph" w:customStyle="1" w:styleId="652">
    <w:name w:val="heading 1_file_1626"/>
    <w:basedOn w:val="653"/>
    <w:qFormat/>
    <w:uiPriority w:val="9"/>
    <w:pPr>
      <w:outlineLvl w:val="0"/>
    </w:pPr>
    <w:rPr>
      <w:kern w:val="36"/>
      <w:sz w:val="48"/>
      <w:szCs w:val="48"/>
    </w:rPr>
  </w:style>
  <w:style w:type="paragraph" w:customStyle="1" w:styleId="653">
    <w:name w:val="Normal_file_162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4">
    <w:name w:val="marker_file_1634"/>
    <w:basedOn w:val="498"/>
    <w:qFormat/>
    <w:uiPriority w:val="0"/>
    <w:pPr>
      <w:shd w:val="clear" w:color="auto" w:fill="FFFF00"/>
    </w:pPr>
  </w:style>
  <w:style w:type="paragraph" w:customStyle="1" w:styleId="655">
    <w:name w:val="heading 4_file_1628"/>
    <w:basedOn w:val="524"/>
    <w:qFormat/>
    <w:uiPriority w:val="9"/>
    <w:pPr>
      <w:outlineLvl w:val="3"/>
    </w:pPr>
  </w:style>
  <w:style w:type="paragraph" w:customStyle="1" w:styleId="656">
    <w:name w:val="heading 2_file_1638"/>
    <w:basedOn w:val="513"/>
    <w:qFormat/>
    <w:uiPriority w:val="9"/>
    <w:pPr>
      <w:outlineLvl w:val="1"/>
    </w:pPr>
    <w:rPr>
      <w:sz w:val="36"/>
      <w:szCs w:val="36"/>
    </w:rPr>
  </w:style>
  <w:style w:type="paragraph" w:customStyle="1" w:styleId="657">
    <w:name w:val="heading 5_file_1624"/>
    <w:basedOn w:val="463"/>
    <w:qFormat/>
    <w:uiPriority w:val="9"/>
    <w:pPr>
      <w:outlineLvl w:val="4"/>
    </w:pPr>
    <w:rPr>
      <w:sz w:val="20"/>
      <w:szCs w:val="20"/>
    </w:rPr>
  </w:style>
  <w:style w:type="paragraph" w:customStyle="1" w:styleId="658">
    <w:name w:val="Normal (Web)_file_167_file_1612"/>
    <w:basedOn w:val="617"/>
    <w:qFormat/>
    <w:uiPriority w:val="99"/>
  </w:style>
  <w:style w:type="paragraph" w:customStyle="1" w:styleId="659">
    <w:name w:val="heading 4_file_1635"/>
    <w:basedOn w:val="460"/>
    <w:qFormat/>
    <w:uiPriority w:val="9"/>
    <w:pPr>
      <w:outlineLvl w:val="3"/>
    </w:pPr>
  </w:style>
  <w:style w:type="paragraph" w:customStyle="1" w:styleId="660">
    <w:name w:val="heading 6_file_1617"/>
    <w:basedOn w:val="467"/>
    <w:qFormat/>
    <w:uiPriority w:val="9"/>
    <w:pPr>
      <w:outlineLvl w:val="5"/>
    </w:pPr>
    <w:rPr>
      <w:sz w:val="15"/>
      <w:szCs w:val="15"/>
    </w:rPr>
  </w:style>
  <w:style w:type="paragraph" w:customStyle="1" w:styleId="661">
    <w:name w:val="heading 3_file_1636"/>
    <w:basedOn w:val="594"/>
    <w:qFormat/>
    <w:uiPriority w:val="9"/>
    <w:pPr>
      <w:outlineLvl w:val="2"/>
    </w:pPr>
    <w:rPr>
      <w:sz w:val="27"/>
      <w:szCs w:val="27"/>
    </w:rPr>
  </w:style>
  <w:style w:type="paragraph" w:customStyle="1" w:styleId="662">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663">
    <w:name w:val="heading 6_file_1633"/>
    <w:basedOn w:val="611"/>
    <w:qFormat/>
    <w:uiPriority w:val="9"/>
    <w:pPr>
      <w:outlineLvl w:val="5"/>
    </w:pPr>
    <w:rPr>
      <w:sz w:val="15"/>
      <w:szCs w:val="15"/>
    </w:rPr>
  </w:style>
  <w:style w:type="paragraph" w:customStyle="1" w:styleId="664">
    <w:name w:val="heading 5_file_1616"/>
    <w:basedOn w:val="508"/>
    <w:qFormat/>
    <w:uiPriority w:val="9"/>
    <w:pPr>
      <w:outlineLvl w:val="4"/>
    </w:pPr>
    <w:rPr>
      <w:sz w:val="20"/>
      <w:szCs w:val="20"/>
    </w:rPr>
  </w:style>
  <w:style w:type="paragraph" w:customStyle="1" w:styleId="665">
    <w:name w:val="cke_editable_file_1624"/>
    <w:basedOn w:val="463"/>
    <w:qFormat/>
    <w:uiPriority w:val="0"/>
    <w:rPr>
      <w:rFonts w:ascii="仿宋_GB2312" w:eastAsia="仿宋_GB2312"/>
    </w:rPr>
  </w:style>
  <w:style w:type="paragraph" w:customStyle="1" w:styleId="666">
    <w:name w:val="marker_file_1613"/>
    <w:basedOn w:val="567"/>
    <w:qFormat/>
    <w:uiPriority w:val="0"/>
    <w:pPr>
      <w:shd w:val="clear" w:color="auto" w:fill="FFFF00"/>
    </w:pPr>
  </w:style>
  <w:style w:type="paragraph" w:customStyle="1" w:styleId="667">
    <w:name w:val="Normal (Web)_file_1631"/>
    <w:basedOn w:val="477"/>
    <w:qFormat/>
    <w:uiPriority w:val="99"/>
  </w:style>
  <w:style w:type="paragraph" w:customStyle="1" w:styleId="668">
    <w:name w:val="heading 3_file_1637"/>
    <w:basedOn w:val="519"/>
    <w:qFormat/>
    <w:uiPriority w:val="9"/>
    <w:pPr>
      <w:outlineLvl w:val="2"/>
    </w:pPr>
    <w:rPr>
      <w:sz w:val="27"/>
      <w:szCs w:val="27"/>
    </w:rPr>
  </w:style>
  <w:style w:type="paragraph" w:customStyle="1" w:styleId="669">
    <w:name w:val="Normal (Web)_file_1618"/>
    <w:basedOn w:val="469"/>
    <w:qFormat/>
    <w:uiPriority w:val="99"/>
  </w:style>
  <w:style w:type="paragraph" w:customStyle="1" w:styleId="670">
    <w:name w:val="marker_file_1635"/>
    <w:basedOn w:val="460"/>
    <w:qFormat/>
    <w:uiPriority w:val="0"/>
    <w:pPr>
      <w:shd w:val="clear" w:color="auto" w:fill="FFFF00"/>
    </w:pPr>
  </w:style>
  <w:style w:type="paragraph" w:customStyle="1" w:styleId="671">
    <w:name w:val="heading 5_file_1614"/>
    <w:basedOn w:val="495"/>
    <w:qFormat/>
    <w:uiPriority w:val="9"/>
    <w:pPr>
      <w:outlineLvl w:val="4"/>
    </w:pPr>
    <w:rPr>
      <w:sz w:val="20"/>
      <w:szCs w:val="20"/>
    </w:rPr>
  </w:style>
  <w:style w:type="paragraph" w:customStyle="1" w:styleId="672">
    <w:name w:val="marker_file_1620"/>
    <w:basedOn w:val="465"/>
    <w:qFormat/>
    <w:uiPriority w:val="0"/>
    <w:pPr>
      <w:shd w:val="clear" w:color="auto" w:fill="FFFF00"/>
    </w:pPr>
  </w:style>
  <w:style w:type="paragraph" w:customStyle="1" w:styleId="673">
    <w:name w:val="规范正文"/>
    <w:basedOn w:val="1"/>
    <w:qFormat/>
    <w:uiPriority w:val="0"/>
    <w:pPr>
      <w:adjustRightInd w:val="0"/>
      <w:spacing w:line="360" w:lineRule="auto"/>
      <w:ind w:left="480"/>
      <w:textAlignment w:val="baseline"/>
    </w:pPr>
    <w:rPr>
      <w:kern w:val="0"/>
      <w:sz w:val="24"/>
      <w:szCs w:val="20"/>
    </w:rPr>
  </w:style>
  <w:style w:type="paragraph" w:customStyle="1" w:styleId="674">
    <w:name w:val="heading 3_file_1620"/>
    <w:basedOn w:val="465"/>
    <w:qFormat/>
    <w:uiPriority w:val="9"/>
    <w:pPr>
      <w:outlineLvl w:val="2"/>
    </w:pPr>
    <w:rPr>
      <w:sz w:val="27"/>
      <w:szCs w:val="27"/>
    </w:rPr>
  </w:style>
  <w:style w:type="paragraph" w:customStyle="1" w:styleId="675">
    <w:name w:val="heading 5_file_1634"/>
    <w:basedOn w:val="498"/>
    <w:qFormat/>
    <w:uiPriority w:val="9"/>
    <w:pPr>
      <w:outlineLvl w:val="4"/>
    </w:pPr>
    <w:rPr>
      <w:sz w:val="20"/>
      <w:szCs w:val="20"/>
    </w:rPr>
  </w:style>
  <w:style w:type="paragraph" w:customStyle="1" w:styleId="676">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677">
    <w:name w:val="marker_file_1616"/>
    <w:basedOn w:val="508"/>
    <w:qFormat/>
    <w:uiPriority w:val="0"/>
    <w:pPr>
      <w:shd w:val="clear" w:color="auto" w:fill="FFFF00"/>
    </w:pPr>
  </w:style>
  <w:style w:type="paragraph" w:customStyle="1" w:styleId="678">
    <w:name w:val="Normal (Web)_file_339_file_1615"/>
    <w:basedOn w:val="679"/>
    <w:qFormat/>
    <w:uiPriority w:val="99"/>
  </w:style>
  <w:style w:type="paragraph" w:customStyle="1" w:styleId="679">
    <w:name w:val="Normal_file_339_file_161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80">
    <w:name w:val="heading 2_file_1616"/>
    <w:basedOn w:val="508"/>
    <w:qFormat/>
    <w:uiPriority w:val="9"/>
    <w:pPr>
      <w:outlineLvl w:val="1"/>
    </w:pPr>
    <w:rPr>
      <w:sz w:val="36"/>
      <w:szCs w:val="36"/>
    </w:rPr>
  </w:style>
  <w:style w:type="paragraph" w:customStyle="1" w:styleId="681">
    <w:name w:val="heading 4_file_1629"/>
    <w:basedOn w:val="499"/>
    <w:qFormat/>
    <w:uiPriority w:val="9"/>
    <w:pPr>
      <w:outlineLvl w:val="3"/>
    </w:pPr>
  </w:style>
  <w:style w:type="paragraph" w:customStyle="1" w:styleId="682">
    <w:name w:val="annotation text_file_1615"/>
    <w:basedOn w:val="117"/>
    <w:qFormat/>
    <w:uiPriority w:val="99"/>
    <w:pPr>
      <w:jc w:val="left"/>
    </w:pPr>
  </w:style>
  <w:style w:type="paragraph" w:customStyle="1" w:styleId="683">
    <w:name w:val="Normal (Web)_file_1636"/>
    <w:basedOn w:val="594"/>
    <w:qFormat/>
    <w:uiPriority w:val="99"/>
  </w:style>
  <w:style w:type="paragraph" w:customStyle="1" w:styleId="684">
    <w:name w:val="Body Text First Indent 2_file_1615"/>
    <w:basedOn w:val="573"/>
    <w:qFormat/>
    <w:uiPriority w:val="0"/>
    <w:pPr>
      <w:spacing w:after="120"/>
      <w:ind w:left="420" w:leftChars="200" w:firstLine="420" w:firstLineChars="200"/>
    </w:pPr>
    <w:rPr>
      <w:rFonts w:ascii="Times New Roman" w:eastAsia="宋体"/>
      <w:kern w:val="2"/>
      <w:sz w:val="21"/>
      <w:szCs w:val="24"/>
    </w:rPr>
  </w:style>
  <w:style w:type="paragraph" w:customStyle="1" w:styleId="685">
    <w:name w:val="Normal (Web)_file_1639"/>
    <w:basedOn w:val="531"/>
    <w:qFormat/>
    <w:uiPriority w:val="99"/>
  </w:style>
  <w:style w:type="paragraph" w:customStyle="1" w:styleId="686">
    <w:name w:val="heading 3_file_1612"/>
    <w:basedOn w:val="184"/>
    <w:next w:val="3"/>
    <w:qFormat/>
    <w:uiPriority w:val="0"/>
    <w:pPr>
      <w:keepNext/>
      <w:keepLines/>
      <w:spacing w:before="260" w:after="260" w:line="416" w:lineRule="auto"/>
      <w:outlineLvl w:val="2"/>
    </w:pPr>
    <w:rPr>
      <w:b/>
      <w:bCs/>
      <w:sz w:val="32"/>
      <w:szCs w:val="32"/>
    </w:rPr>
  </w:style>
  <w:style w:type="paragraph" w:customStyle="1" w:styleId="687">
    <w:name w:val="heading 1_file_1613"/>
    <w:basedOn w:val="567"/>
    <w:qFormat/>
    <w:uiPriority w:val="9"/>
    <w:pPr>
      <w:outlineLvl w:val="0"/>
    </w:pPr>
    <w:rPr>
      <w:kern w:val="36"/>
      <w:sz w:val="48"/>
      <w:szCs w:val="48"/>
    </w:rPr>
  </w:style>
  <w:style w:type="paragraph" w:customStyle="1" w:styleId="688">
    <w:name w:val="Char1 Char Char Char Char Char Char Char Char Char Char Char Char"/>
    <w:basedOn w:val="1"/>
    <w:qFormat/>
    <w:uiPriority w:val="0"/>
    <w:rPr>
      <w:rFonts w:ascii="Tahoma" w:hAnsi="Tahoma"/>
      <w:sz w:val="24"/>
      <w:szCs w:val="20"/>
    </w:rPr>
  </w:style>
  <w:style w:type="paragraph" w:customStyle="1" w:styleId="689">
    <w:name w:val="heading 5_file_1626"/>
    <w:basedOn w:val="653"/>
    <w:qFormat/>
    <w:uiPriority w:val="9"/>
    <w:pPr>
      <w:outlineLvl w:val="4"/>
    </w:pPr>
    <w:rPr>
      <w:sz w:val="20"/>
      <w:szCs w:val="20"/>
    </w:rPr>
  </w:style>
  <w:style w:type="paragraph" w:customStyle="1" w:styleId="690">
    <w:name w:val="heading 1_file_1616"/>
    <w:basedOn w:val="508"/>
    <w:qFormat/>
    <w:uiPriority w:val="9"/>
    <w:pPr>
      <w:outlineLvl w:val="0"/>
    </w:pPr>
    <w:rPr>
      <w:kern w:val="36"/>
      <w:sz w:val="48"/>
      <w:szCs w:val="48"/>
    </w:rPr>
  </w:style>
  <w:style w:type="paragraph" w:customStyle="1" w:styleId="691">
    <w:name w:val="annotation text_file_1612"/>
    <w:basedOn w:val="184"/>
    <w:qFormat/>
    <w:uiPriority w:val="99"/>
    <w:pPr>
      <w:jc w:val="left"/>
    </w:pPr>
  </w:style>
  <w:style w:type="paragraph" w:customStyle="1" w:styleId="692">
    <w:name w:val="footer_file_1612"/>
    <w:basedOn w:val="184"/>
    <w:qFormat/>
    <w:uiPriority w:val="99"/>
    <w:pPr>
      <w:tabs>
        <w:tab w:val="center" w:pos="4153"/>
        <w:tab w:val="right" w:pos="8306"/>
      </w:tabs>
      <w:snapToGrid w:val="0"/>
      <w:jc w:val="left"/>
    </w:pPr>
    <w:rPr>
      <w:sz w:val="18"/>
      <w:szCs w:val="18"/>
    </w:rPr>
  </w:style>
  <w:style w:type="paragraph" w:customStyle="1" w:styleId="693">
    <w:name w:val="Normal (Web)_file_115_file_1615"/>
    <w:basedOn w:val="694"/>
    <w:qFormat/>
    <w:uiPriority w:val="99"/>
  </w:style>
  <w:style w:type="paragraph" w:customStyle="1" w:styleId="694">
    <w:name w:val="Normal_file_115_file_161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5">
    <w:name w:val="heading 2_file_1621"/>
    <w:basedOn w:val="484"/>
    <w:qFormat/>
    <w:uiPriority w:val="9"/>
    <w:pPr>
      <w:outlineLvl w:val="1"/>
    </w:pPr>
    <w:rPr>
      <w:sz w:val="36"/>
      <w:szCs w:val="36"/>
    </w:rPr>
  </w:style>
  <w:style w:type="paragraph" w:customStyle="1" w:styleId="696">
    <w:name w:val="Normal (Web)_file_1632"/>
    <w:basedOn w:val="473"/>
    <w:qFormat/>
    <w:uiPriority w:val="99"/>
  </w:style>
  <w:style w:type="paragraph" w:customStyle="1" w:styleId="697">
    <w:name w:val="heading 4_file_1618"/>
    <w:basedOn w:val="469"/>
    <w:qFormat/>
    <w:uiPriority w:val="9"/>
    <w:pPr>
      <w:outlineLvl w:val="3"/>
    </w:pPr>
  </w:style>
  <w:style w:type="paragraph" w:customStyle="1" w:styleId="698">
    <w:name w:val="heading 4_file_1632"/>
    <w:basedOn w:val="473"/>
    <w:qFormat/>
    <w:uiPriority w:val="9"/>
    <w:pPr>
      <w:outlineLvl w:val="3"/>
    </w:pPr>
  </w:style>
  <w:style w:type="paragraph" w:customStyle="1" w:styleId="699">
    <w:name w:val="heading 2_file_1618"/>
    <w:basedOn w:val="469"/>
    <w:qFormat/>
    <w:uiPriority w:val="9"/>
    <w:pPr>
      <w:outlineLvl w:val="1"/>
    </w:pPr>
    <w:rPr>
      <w:sz w:val="36"/>
      <w:szCs w:val="36"/>
    </w:rPr>
  </w:style>
  <w:style w:type="paragraph" w:customStyle="1" w:styleId="700">
    <w:name w:val="heading 5_file_1617"/>
    <w:basedOn w:val="467"/>
    <w:qFormat/>
    <w:uiPriority w:val="9"/>
    <w:pPr>
      <w:outlineLvl w:val="4"/>
    </w:pPr>
    <w:rPr>
      <w:sz w:val="20"/>
      <w:szCs w:val="20"/>
    </w:rPr>
  </w:style>
  <w:style w:type="paragraph" w:customStyle="1" w:styleId="701">
    <w:name w:val="heading 5_file_1629"/>
    <w:basedOn w:val="499"/>
    <w:qFormat/>
    <w:uiPriority w:val="9"/>
    <w:pPr>
      <w:outlineLvl w:val="4"/>
    </w:pPr>
    <w:rPr>
      <w:sz w:val="20"/>
      <w:szCs w:val="20"/>
    </w:rPr>
  </w:style>
  <w:style w:type="paragraph" w:customStyle="1" w:styleId="702">
    <w:name w:val="heading 4_file_1634"/>
    <w:basedOn w:val="498"/>
    <w:qFormat/>
    <w:uiPriority w:val="9"/>
    <w:pPr>
      <w:outlineLvl w:val="3"/>
    </w:pPr>
  </w:style>
  <w:style w:type="paragraph" w:customStyle="1" w:styleId="703">
    <w:name w:val="Char12"/>
    <w:basedOn w:val="1"/>
    <w:qFormat/>
    <w:uiPriority w:val="0"/>
    <w:rPr>
      <w:szCs w:val="21"/>
    </w:rPr>
  </w:style>
  <w:style w:type="paragraph" w:customStyle="1" w:styleId="704">
    <w:name w:val="444"/>
    <w:basedOn w:val="1"/>
    <w:qFormat/>
    <w:uiPriority w:val="0"/>
    <w:pPr>
      <w:adjustRightInd w:val="0"/>
      <w:spacing w:line="312" w:lineRule="atLeast"/>
      <w:jc w:val="center"/>
      <w:textAlignment w:val="baseline"/>
    </w:pPr>
    <w:rPr>
      <w:b/>
      <w:kern w:val="0"/>
      <w:sz w:val="36"/>
      <w:szCs w:val="36"/>
    </w:rPr>
  </w:style>
  <w:style w:type="paragraph" w:customStyle="1" w:styleId="705">
    <w:name w:val="heading 5_file_1637"/>
    <w:basedOn w:val="519"/>
    <w:qFormat/>
    <w:uiPriority w:val="9"/>
    <w:pPr>
      <w:outlineLvl w:val="4"/>
    </w:pPr>
    <w:rPr>
      <w:sz w:val="20"/>
      <w:szCs w:val="20"/>
    </w:rPr>
  </w:style>
  <w:style w:type="paragraph" w:customStyle="1" w:styleId="706">
    <w:name w:val="heading 6_file_1632"/>
    <w:basedOn w:val="473"/>
    <w:qFormat/>
    <w:uiPriority w:val="9"/>
    <w:pPr>
      <w:outlineLvl w:val="5"/>
    </w:pPr>
    <w:rPr>
      <w:sz w:val="15"/>
      <w:szCs w:val="15"/>
    </w:rPr>
  </w:style>
  <w:style w:type="paragraph" w:customStyle="1" w:styleId="707">
    <w:name w:val="默认段落字体 Para Char Char Char1 Char"/>
    <w:basedOn w:val="1"/>
    <w:qFormat/>
    <w:uiPriority w:val="0"/>
    <w:rPr>
      <w:rFonts w:ascii="Tahoma" w:hAnsi="Tahoma"/>
      <w:sz w:val="24"/>
      <w:szCs w:val="20"/>
    </w:rPr>
  </w:style>
  <w:style w:type="paragraph" w:customStyle="1" w:styleId="708">
    <w:name w:val="about_main1"/>
    <w:basedOn w:val="1"/>
    <w:qFormat/>
    <w:uiPriority w:val="0"/>
    <w:pPr>
      <w:widowControl/>
      <w:spacing w:before="30" w:after="100" w:afterAutospacing="1"/>
      <w:jc w:val="left"/>
    </w:pPr>
    <w:rPr>
      <w:rFonts w:ascii="宋体" w:hAnsi="宋体" w:cs="宋体"/>
      <w:kern w:val="0"/>
      <w:sz w:val="24"/>
    </w:rPr>
  </w:style>
  <w:style w:type="paragraph" w:customStyle="1" w:styleId="709">
    <w:name w:val="heading 5_file_1628"/>
    <w:basedOn w:val="524"/>
    <w:qFormat/>
    <w:uiPriority w:val="9"/>
    <w:pPr>
      <w:outlineLvl w:val="4"/>
    </w:pPr>
    <w:rPr>
      <w:sz w:val="20"/>
      <w:szCs w:val="20"/>
    </w:rPr>
  </w:style>
  <w:style w:type="paragraph" w:customStyle="1" w:styleId="710">
    <w:name w:val="heading 2_file_1612"/>
    <w:basedOn w:val="184"/>
    <w:next w:val="3"/>
    <w:qFormat/>
    <w:uiPriority w:val="0"/>
    <w:pPr>
      <w:keepNext/>
      <w:adjustRightInd w:val="0"/>
      <w:spacing w:before="120" w:line="360" w:lineRule="auto"/>
      <w:jc w:val="center"/>
      <w:outlineLvl w:val="1"/>
    </w:pPr>
    <w:rPr>
      <w:rFonts w:eastAsia="隶书"/>
      <w:b/>
      <w:kern w:val="0"/>
      <w:sz w:val="44"/>
      <w:szCs w:val="20"/>
    </w:rPr>
  </w:style>
  <w:style w:type="paragraph" w:customStyle="1" w:styleId="711">
    <w:name w:val="Plain Text_file_506_file_157_file_1615"/>
    <w:basedOn w:val="712"/>
    <w:qFormat/>
    <w:uiPriority w:val="0"/>
    <w:rPr>
      <w:rFonts w:ascii="宋体" w:hAnsi="Courier New" w:cs="Courier New"/>
      <w:szCs w:val="21"/>
    </w:rPr>
  </w:style>
  <w:style w:type="paragraph" w:customStyle="1" w:styleId="712">
    <w:name w:val="Normal_file_506_file_157_file_1615"/>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3">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714">
    <w:name w:val="heading 1_file_1630"/>
    <w:basedOn w:val="549"/>
    <w:qFormat/>
    <w:uiPriority w:val="9"/>
    <w:pPr>
      <w:outlineLvl w:val="0"/>
    </w:pPr>
    <w:rPr>
      <w:kern w:val="36"/>
      <w:sz w:val="48"/>
      <w:szCs w:val="48"/>
    </w:rPr>
  </w:style>
  <w:style w:type="paragraph" w:customStyle="1" w:styleId="715">
    <w:name w:val="Normal (Web)_file_169_file_1612"/>
    <w:basedOn w:val="716"/>
    <w:qFormat/>
    <w:uiPriority w:val="99"/>
  </w:style>
  <w:style w:type="paragraph" w:customStyle="1" w:styleId="716">
    <w:name w:val="Normal_file_169_file_161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7">
    <w:name w:val="Normal (Web)_file_1621"/>
    <w:basedOn w:val="484"/>
    <w:qFormat/>
    <w:uiPriority w:val="99"/>
  </w:style>
  <w:style w:type="paragraph" w:customStyle="1" w:styleId="718">
    <w:name w:val="annotation text_file_1619"/>
    <w:basedOn w:val="54"/>
    <w:qFormat/>
    <w:uiPriority w:val="99"/>
    <w:pPr>
      <w:jc w:val="left"/>
    </w:pPr>
    <w:rPr>
      <w:rFonts w:ascii="等线" w:hAnsi="等线" w:eastAsia="等线"/>
    </w:rPr>
  </w:style>
  <w:style w:type="paragraph" w:customStyle="1" w:styleId="719">
    <w:name w:val="cke_editable_file_1640"/>
    <w:basedOn w:val="540"/>
    <w:qFormat/>
    <w:uiPriority w:val="0"/>
    <w:rPr>
      <w:rFonts w:ascii="仿宋_GB2312" w:eastAsia="仿宋_GB2312"/>
    </w:rPr>
  </w:style>
  <w:style w:type="paragraph" w:customStyle="1" w:styleId="720">
    <w:name w:val="heading 2_file_1614"/>
    <w:basedOn w:val="495"/>
    <w:qFormat/>
    <w:uiPriority w:val="9"/>
    <w:pPr>
      <w:outlineLvl w:val="1"/>
    </w:pPr>
    <w:rPr>
      <w:sz w:val="36"/>
      <w:szCs w:val="36"/>
    </w:rPr>
  </w:style>
  <w:style w:type="paragraph" w:customStyle="1" w:styleId="721">
    <w:name w:val="heading 3_file_1638"/>
    <w:basedOn w:val="513"/>
    <w:qFormat/>
    <w:uiPriority w:val="9"/>
    <w:pPr>
      <w:outlineLvl w:val="2"/>
    </w:pPr>
    <w:rPr>
      <w:sz w:val="27"/>
      <w:szCs w:val="27"/>
    </w:rPr>
  </w:style>
  <w:style w:type="paragraph" w:customStyle="1" w:styleId="722">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3">
    <w:name w:val="heading 1_file_1638"/>
    <w:basedOn w:val="513"/>
    <w:qFormat/>
    <w:uiPriority w:val="9"/>
    <w:pPr>
      <w:outlineLvl w:val="0"/>
    </w:pPr>
    <w:rPr>
      <w:kern w:val="36"/>
      <w:sz w:val="48"/>
      <w:szCs w:val="48"/>
    </w:rPr>
  </w:style>
  <w:style w:type="paragraph" w:customStyle="1" w:styleId="724">
    <w:name w:val="样式 首行缩进:  2 字符"/>
    <w:basedOn w:val="1"/>
    <w:qFormat/>
    <w:uiPriority w:val="0"/>
    <w:pPr>
      <w:spacing w:line="400" w:lineRule="exact"/>
      <w:ind w:firstLine="200" w:firstLineChars="200"/>
    </w:pPr>
    <w:rPr>
      <w:rFonts w:cs="宋体"/>
      <w:sz w:val="24"/>
    </w:rPr>
  </w:style>
  <w:style w:type="paragraph" w:customStyle="1" w:styleId="725">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726">
    <w:name w:val="heading 1_file_1625"/>
    <w:basedOn w:val="480"/>
    <w:qFormat/>
    <w:uiPriority w:val="9"/>
    <w:pPr>
      <w:outlineLvl w:val="0"/>
    </w:pPr>
    <w:rPr>
      <w:kern w:val="36"/>
      <w:sz w:val="48"/>
      <w:szCs w:val="48"/>
    </w:rPr>
  </w:style>
  <w:style w:type="paragraph" w:customStyle="1" w:styleId="727">
    <w:name w:val="p1_file_1615"/>
    <w:basedOn w:val="117"/>
    <w:qFormat/>
    <w:uiPriority w:val="0"/>
    <w:pPr>
      <w:jc w:val="left"/>
    </w:pPr>
    <w:rPr>
      <w:rFonts w:ascii="PingFang SC" w:hAnsi="PingFang SC" w:eastAsia="PingFang SC"/>
      <w:kern w:val="0"/>
      <w:sz w:val="26"/>
      <w:szCs w:val="26"/>
    </w:rPr>
  </w:style>
  <w:style w:type="paragraph" w:customStyle="1" w:styleId="728">
    <w:name w:val="heading 5_file_1630"/>
    <w:basedOn w:val="549"/>
    <w:qFormat/>
    <w:uiPriority w:val="9"/>
    <w:pPr>
      <w:outlineLvl w:val="4"/>
    </w:pPr>
    <w:rPr>
      <w:sz w:val="20"/>
      <w:szCs w:val="20"/>
    </w:rPr>
  </w:style>
  <w:style w:type="paragraph" w:customStyle="1" w:styleId="729">
    <w:name w:val="2-2ji"/>
    <w:basedOn w:val="4"/>
    <w:qFormat/>
    <w:uiPriority w:val="0"/>
    <w:pPr>
      <w:keepLines/>
      <w:spacing w:before="0"/>
      <w:textAlignment w:val="baseline"/>
    </w:pPr>
    <w:rPr>
      <w:rFonts w:ascii="宋体" w:hAnsi="宋体" w:eastAsia="宋体"/>
      <w:sz w:val="36"/>
      <w:szCs w:val="32"/>
    </w:rPr>
  </w:style>
  <w:style w:type="paragraph" w:customStyle="1" w:styleId="730">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731">
    <w:name w:val="Normal (Web)_file_1624"/>
    <w:basedOn w:val="463"/>
    <w:qFormat/>
    <w:uiPriority w:val="99"/>
  </w:style>
  <w:style w:type="paragraph" w:customStyle="1" w:styleId="732">
    <w:name w:val="marker_file_1632"/>
    <w:basedOn w:val="473"/>
    <w:qFormat/>
    <w:uiPriority w:val="0"/>
    <w:pPr>
      <w:shd w:val="clear" w:color="auto" w:fill="FFFF00"/>
    </w:pPr>
  </w:style>
  <w:style w:type="paragraph" w:customStyle="1" w:styleId="733">
    <w:name w:val="heading 5_file_1620"/>
    <w:basedOn w:val="465"/>
    <w:qFormat/>
    <w:uiPriority w:val="9"/>
    <w:pPr>
      <w:outlineLvl w:val="4"/>
    </w:pPr>
    <w:rPr>
      <w:sz w:val="20"/>
      <w:szCs w:val="20"/>
    </w:rPr>
  </w:style>
  <w:style w:type="paragraph" w:customStyle="1" w:styleId="734">
    <w:name w:val="heading 1_file_1634"/>
    <w:basedOn w:val="498"/>
    <w:qFormat/>
    <w:uiPriority w:val="9"/>
    <w:pPr>
      <w:outlineLvl w:val="0"/>
    </w:pPr>
    <w:rPr>
      <w:kern w:val="36"/>
      <w:sz w:val="48"/>
      <w:szCs w:val="48"/>
    </w:rPr>
  </w:style>
  <w:style w:type="paragraph" w:customStyle="1" w:styleId="735">
    <w:name w:val="cke_editable_file_1620"/>
    <w:basedOn w:val="465"/>
    <w:qFormat/>
    <w:uiPriority w:val="0"/>
    <w:rPr>
      <w:rFonts w:ascii="仿宋_GB2312" w:eastAsia="仿宋_GB2312"/>
    </w:rPr>
  </w:style>
  <w:style w:type="paragraph" w:customStyle="1" w:styleId="736">
    <w:name w:val="heading 1_file_1627"/>
    <w:basedOn w:val="505"/>
    <w:qFormat/>
    <w:uiPriority w:val="9"/>
    <w:pPr>
      <w:outlineLvl w:val="0"/>
    </w:pPr>
    <w:rPr>
      <w:kern w:val="36"/>
      <w:sz w:val="48"/>
      <w:szCs w:val="48"/>
    </w:rPr>
  </w:style>
  <w:style w:type="paragraph" w:customStyle="1" w:styleId="737">
    <w:name w:val="heading 6_file_1620"/>
    <w:basedOn w:val="465"/>
    <w:qFormat/>
    <w:uiPriority w:val="9"/>
    <w:pPr>
      <w:outlineLvl w:val="5"/>
    </w:pPr>
    <w:rPr>
      <w:sz w:val="15"/>
      <w:szCs w:val="15"/>
    </w:rPr>
  </w:style>
  <w:style w:type="paragraph" w:customStyle="1" w:styleId="738">
    <w:name w:val="pa-3"/>
    <w:basedOn w:val="1"/>
    <w:qFormat/>
    <w:uiPriority w:val="0"/>
    <w:pPr>
      <w:widowControl/>
      <w:spacing w:line="240" w:lineRule="atLeast"/>
    </w:pPr>
    <w:rPr>
      <w:rFonts w:ascii="宋体" w:hAnsi="宋体" w:cs="宋体"/>
      <w:kern w:val="0"/>
      <w:sz w:val="24"/>
    </w:rPr>
  </w:style>
  <w:style w:type="paragraph" w:customStyle="1" w:styleId="739">
    <w:name w:val="heading 1_file_1637"/>
    <w:basedOn w:val="519"/>
    <w:qFormat/>
    <w:uiPriority w:val="9"/>
    <w:pPr>
      <w:outlineLvl w:val="0"/>
    </w:pPr>
    <w:rPr>
      <w:kern w:val="36"/>
      <w:sz w:val="48"/>
      <w:szCs w:val="48"/>
    </w:rPr>
  </w:style>
  <w:style w:type="paragraph" w:customStyle="1" w:styleId="740">
    <w:name w:val="1"/>
    <w:basedOn w:val="1"/>
    <w:next w:val="27"/>
    <w:qFormat/>
    <w:uiPriority w:val="0"/>
    <w:rPr>
      <w:rFonts w:ascii="宋体" w:hAnsi="Courier New"/>
      <w:szCs w:val="20"/>
    </w:rPr>
  </w:style>
  <w:style w:type="paragraph" w:customStyle="1" w:styleId="741">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742">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43">
    <w:name w:val="Normal (Web)_file_1614"/>
    <w:basedOn w:val="495"/>
    <w:qFormat/>
    <w:uiPriority w:val="99"/>
  </w:style>
  <w:style w:type="paragraph" w:customStyle="1" w:styleId="744">
    <w:name w:val="heading 4_file_1612"/>
    <w:basedOn w:val="184"/>
    <w:next w:val="3"/>
    <w:qFormat/>
    <w:uiPriority w:val="0"/>
    <w:pPr>
      <w:keepNext/>
      <w:keepLines/>
      <w:spacing w:before="280" w:after="290" w:line="376" w:lineRule="auto"/>
      <w:outlineLvl w:val="3"/>
    </w:pPr>
    <w:rPr>
      <w:rFonts w:ascii="Arial" w:hAnsi="Arial" w:eastAsia="黑体"/>
      <w:b/>
      <w:bCs/>
      <w:sz w:val="28"/>
      <w:szCs w:val="28"/>
    </w:rPr>
  </w:style>
  <w:style w:type="paragraph" w:customStyle="1" w:styleId="745">
    <w:name w:val="footer_file_1619"/>
    <w:basedOn w:val="54"/>
    <w:qFormat/>
    <w:uiPriority w:val="99"/>
    <w:pPr>
      <w:tabs>
        <w:tab w:val="center" w:pos="4153"/>
        <w:tab w:val="right" w:pos="8306"/>
      </w:tabs>
      <w:snapToGrid w:val="0"/>
      <w:jc w:val="left"/>
    </w:pPr>
    <w:rPr>
      <w:rFonts w:ascii="等线" w:hAnsi="等线" w:eastAsia="等线"/>
      <w:sz w:val="18"/>
      <w:szCs w:val="18"/>
    </w:rPr>
  </w:style>
  <w:style w:type="paragraph" w:customStyle="1" w:styleId="746">
    <w:name w:val="heading 4_file_1626"/>
    <w:basedOn w:val="653"/>
    <w:qFormat/>
    <w:uiPriority w:val="9"/>
    <w:pPr>
      <w:outlineLvl w:val="3"/>
    </w:pPr>
  </w:style>
  <w:style w:type="paragraph" w:customStyle="1" w:styleId="747">
    <w:name w:val="heading 3_file_1635"/>
    <w:basedOn w:val="460"/>
    <w:qFormat/>
    <w:uiPriority w:val="9"/>
    <w:pPr>
      <w:outlineLvl w:val="2"/>
    </w:pPr>
    <w:rPr>
      <w:sz w:val="27"/>
      <w:szCs w:val="27"/>
    </w:rPr>
  </w:style>
  <w:style w:type="paragraph" w:customStyle="1" w:styleId="748">
    <w:name w:val="heading 5_file_1631"/>
    <w:basedOn w:val="477"/>
    <w:qFormat/>
    <w:uiPriority w:val="9"/>
    <w:pPr>
      <w:outlineLvl w:val="4"/>
    </w:pPr>
    <w:rPr>
      <w:sz w:val="20"/>
      <w:szCs w:val="20"/>
    </w:rPr>
  </w:style>
  <w:style w:type="paragraph" w:customStyle="1" w:styleId="749">
    <w:name w:val="cke_editable_file_1636"/>
    <w:basedOn w:val="594"/>
    <w:qFormat/>
    <w:uiPriority w:val="0"/>
    <w:rPr>
      <w:rFonts w:ascii="仿宋_GB2312" w:eastAsia="仿宋_GB2312"/>
    </w:rPr>
  </w:style>
  <w:style w:type="paragraph" w:customStyle="1" w:styleId="750">
    <w:name w:val="Normal_file_339_file_161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1">
    <w:name w:val="石墨文档正文_file_1615"/>
    <w:qFormat/>
    <w:uiPriority w:val="0"/>
    <w:rPr>
      <w:rFonts w:ascii="微软雅黑" w:hAnsi="微软雅黑" w:eastAsia="微软雅黑" w:cs="微软雅黑"/>
      <w:sz w:val="24"/>
      <w:szCs w:val="24"/>
      <w:lang w:val="en-US" w:eastAsia="zh-CN" w:bidi="ar-SA"/>
    </w:rPr>
  </w:style>
  <w:style w:type="paragraph" w:customStyle="1" w:styleId="752">
    <w:name w:val="heading 3_file_1615"/>
    <w:basedOn w:val="117"/>
    <w:next w:val="3"/>
    <w:qFormat/>
    <w:uiPriority w:val="0"/>
    <w:pPr>
      <w:keepNext/>
      <w:keepLines/>
      <w:spacing w:before="260" w:after="260" w:line="416" w:lineRule="auto"/>
      <w:outlineLvl w:val="2"/>
    </w:pPr>
    <w:rPr>
      <w:b/>
      <w:bCs/>
      <w:sz w:val="32"/>
      <w:szCs w:val="32"/>
    </w:rPr>
  </w:style>
  <w:style w:type="paragraph" w:customStyle="1" w:styleId="753">
    <w:name w:val="heading 6_file_1623"/>
    <w:basedOn w:val="501"/>
    <w:qFormat/>
    <w:uiPriority w:val="9"/>
    <w:pPr>
      <w:outlineLvl w:val="5"/>
    </w:pPr>
    <w:rPr>
      <w:sz w:val="15"/>
      <w:szCs w:val="15"/>
    </w:rPr>
  </w:style>
  <w:style w:type="paragraph" w:customStyle="1" w:styleId="754">
    <w:name w:val="Normal (Web)_file_1616"/>
    <w:basedOn w:val="508"/>
    <w:qFormat/>
    <w:uiPriority w:val="99"/>
  </w:style>
  <w:style w:type="paragraph" w:customStyle="1" w:styleId="755">
    <w:name w:val="heading 6_file_1629"/>
    <w:basedOn w:val="499"/>
    <w:qFormat/>
    <w:uiPriority w:val="9"/>
    <w:pPr>
      <w:outlineLvl w:val="5"/>
    </w:pPr>
    <w:rPr>
      <w:sz w:val="15"/>
      <w:szCs w:val="15"/>
    </w:rPr>
  </w:style>
  <w:style w:type="paragraph" w:customStyle="1" w:styleId="756">
    <w:name w:val="heading 4_file_1613"/>
    <w:basedOn w:val="567"/>
    <w:qFormat/>
    <w:uiPriority w:val="9"/>
    <w:pPr>
      <w:outlineLvl w:val="3"/>
    </w:pPr>
  </w:style>
  <w:style w:type="paragraph" w:customStyle="1" w:styleId="757">
    <w:name w:val="heading 2_file_1615"/>
    <w:basedOn w:val="117"/>
    <w:next w:val="3"/>
    <w:qFormat/>
    <w:uiPriority w:val="0"/>
    <w:pPr>
      <w:keepNext/>
      <w:adjustRightInd w:val="0"/>
      <w:spacing w:before="120" w:line="360" w:lineRule="auto"/>
      <w:jc w:val="center"/>
      <w:outlineLvl w:val="1"/>
    </w:pPr>
    <w:rPr>
      <w:rFonts w:eastAsia="隶书"/>
      <w:b/>
      <w:kern w:val="0"/>
      <w:sz w:val="44"/>
      <w:szCs w:val="20"/>
    </w:rPr>
  </w:style>
  <w:style w:type="paragraph" w:customStyle="1" w:styleId="758">
    <w:name w:val="Plain Text_file_2471_file_141_file_157_file_1615"/>
    <w:basedOn w:val="759"/>
    <w:qFormat/>
    <w:uiPriority w:val="0"/>
    <w:rPr>
      <w:rFonts w:ascii="宋体" w:hAnsi="Courier New" w:cs="Courier New"/>
      <w:szCs w:val="21"/>
    </w:rPr>
  </w:style>
  <w:style w:type="paragraph" w:customStyle="1" w:styleId="759">
    <w:name w:val="Normal_file_2471_file_141_file_157_file_1615"/>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0">
    <w:name w:val="Normal (Web)_file_1633"/>
    <w:basedOn w:val="611"/>
    <w:qFormat/>
    <w:uiPriority w:val="99"/>
  </w:style>
  <w:style w:type="paragraph" w:customStyle="1" w:styleId="761">
    <w:name w:val="marker_file_1636"/>
    <w:basedOn w:val="594"/>
    <w:qFormat/>
    <w:uiPriority w:val="0"/>
    <w:pPr>
      <w:shd w:val="clear" w:color="auto" w:fill="FFFF00"/>
    </w:pPr>
  </w:style>
  <w:style w:type="paragraph" w:customStyle="1" w:styleId="762">
    <w:name w:val="heading 1_file_1618"/>
    <w:basedOn w:val="469"/>
    <w:qFormat/>
    <w:uiPriority w:val="9"/>
    <w:pPr>
      <w:outlineLvl w:val="0"/>
    </w:pPr>
    <w:rPr>
      <w:kern w:val="36"/>
      <w:sz w:val="48"/>
      <w:szCs w:val="48"/>
    </w:rPr>
  </w:style>
  <w:style w:type="paragraph" w:customStyle="1" w:styleId="763">
    <w:name w:val="Normal (Web)_file_1630"/>
    <w:basedOn w:val="549"/>
    <w:qFormat/>
    <w:uiPriority w:val="99"/>
  </w:style>
  <w:style w:type="paragraph" w:customStyle="1" w:styleId="764">
    <w:name w:val="List Paragraph_file_1615"/>
    <w:basedOn w:val="117"/>
    <w:qFormat/>
    <w:uiPriority w:val="34"/>
    <w:pPr>
      <w:ind w:firstLine="420" w:firstLineChars="200"/>
    </w:pPr>
  </w:style>
  <w:style w:type="paragraph" w:customStyle="1" w:styleId="765">
    <w:name w:val="heading 6_file_1639"/>
    <w:basedOn w:val="531"/>
    <w:qFormat/>
    <w:uiPriority w:val="9"/>
    <w:pPr>
      <w:outlineLvl w:val="5"/>
    </w:pPr>
    <w:rPr>
      <w:sz w:val="15"/>
      <w:szCs w:val="15"/>
    </w:rPr>
  </w:style>
  <w:style w:type="paragraph" w:customStyle="1" w:styleId="766">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767">
    <w:name w:val="heading 1_file_1629"/>
    <w:basedOn w:val="499"/>
    <w:qFormat/>
    <w:uiPriority w:val="9"/>
    <w:pPr>
      <w:outlineLvl w:val="0"/>
    </w:pPr>
    <w:rPr>
      <w:kern w:val="36"/>
      <w:sz w:val="48"/>
      <w:szCs w:val="48"/>
    </w:rPr>
  </w:style>
  <w:style w:type="paragraph" w:customStyle="1" w:styleId="768">
    <w:name w:val="heading 3_file_1614"/>
    <w:basedOn w:val="495"/>
    <w:qFormat/>
    <w:uiPriority w:val="9"/>
    <w:pPr>
      <w:outlineLvl w:val="2"/>
    </w:pPr>
    <w:rPr>
      <w:sz w:val="27"/>
      <w:szCs w:val="27"/>
    </w:rPr>
  </w:style>
  <w:style w:type="paragraph" w:customStyle="1" w:styleId="769">
    <w:name w:val="列出段落1"/>
    <w:basedOn w:val="1"/>
    <w:qFormat/>
    <w:uiPriority w:val="0"/>
    <w:pPr>
      <w:ind w:firstLine="420" w:firstLineChars="200"/>
    </w:pPr>
    <w:rPr>
      <w:rFonts w:ascii="Calibri" w:hAnsi="Calibri"/>
      <w:szCs w:val="22"/>
    </w:rPr>
  </w:style>
  <w:style w:type="paragraph" w:customStyle="1" w:styleId="770">
    <w:name w:val="heading 6_file_1626"/>
    <w:basedOn w:val="653"/>
    <w:qFormat/>
    <w:uiPriority w:val="9"/>
    <w:pPr>
      <w:outlineLvl w:val="5"/>
    </w:pPr>
    <w:rPr>
      <w:sz w:val="15"/>
      <w:szCs w:val="15"/>
    </w:rPr>
  </w:style>
  <w:style w:type="paragraph" w:customStyle="1" w:styleId="771">
    <w:name w:val="marker_file_1626"/>
    <w:basedOn w:val="653"/>
    <w:qFormat/>
    <w:uiPriority w:val="0"/>
    <w:pPr>
      <w:shd w:val="clear" w:color="auto" w:fill="FFFF00"/>
    </w:pPr>
  </w:style>
  <w:style w:type="paragraph" w:customStyle="1" w:styleId="772">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773">
    <w:name w:val="heading 3_file_1621"/>
    <w:basedOn w:val="484"/>
    <w:qFormat/>
    <w:uiPriority w:val="9"/>
    <w:pPr>
      <w:outlineLvl w:val="2"/>
    </w:pPr>
    <w:rPr>
      <w:sz w:val="27"/>
      <w:szCs w:val="27"/>
    </w:rPr>
  </w:style>
  <w:style w:type="paragraph" w:customStyle="1" w:styleId="774">
    <w:name w:val="heading 3_file_1634"/>
    <w:basedOn w:val="498"/>
    <w:qFormat/>
    <w:uiPriority w:val="9"/>
    <w:pPr>
      <w:outlineLvl w:val="2"/>
    </w:pPr>
    <w:rPr>
      <w:sz w:val="27"/>
      <w:szCs w:val="27"/>
    </w:rPr>
  </w:style>
  <w:style w:type="paragraph" w:customStyle="1" w:styleId="775">
    <w:name w:val="Body Text Indent 3_file_157_file_1612"/>
    <w:basedOn w:val="551"/>
    <w:qFormat/>
    <w:uiPriority w:val="0"/>
    <w:pPr>
      <w:spacing w:after="120"/>
      <w:ind w:left="420" w:leftChars="200"/>
    </w:pPr>
    <w:rPr>
      <w:sz w:val="16"/>
      <w:szCs w:val="16"/>
    </w:rPr>
  </w:style>
  <w:style w:type="paragraph" w:customStyle="1" w:styleId="776">
    <w:name w:val="heading 1_file_1614"/>
    <w:basedOn w:val="495"/>
    <w:qFormat/>
    <w:uiPriority w:val="9"/>
    <w:pPr>
      <w:outlineLvl w:val="0"/>
    </w:pPr>
    <w:rPr>
      <w:kern w:val="36"/>
      <w:sz w:val="48"/>
      <w:szCs w:val="48"/>
    </w:rPr>
  </w:style>
  <w:style w:type="paragraph" w:customStyle="1" w:styleId="777">
    <w:name w:val="Normal (Web)_file_1635"/>
    <w:basedOn w:val="460"/>
    <w:qFormat/>
    <w:uiPriority w:val="99"/>
  </w:style>
  <w:style w:type="paragraph" w:customStyle="1" w:styleId="778">
    <w:name w:val="Normal (Web)_file_503_file_1615"/>
    <w:basedOn w:val="520"/>
    <w:qFormat/>
    <w:uiPriority w:val="99"/>
    <w:pPr>
      <w:spacing w:before="100" w:beforeAutospacing="1" w:after="100" w:afterAutospacing="1"/>
    </w:pPr>
  </w:style>
  <w:style w:type="paragraph" w:customStyle="1" w:styleId="779">
    <w:name w:val="一级条标题"/>
    <w:next w:val="564"/>
    <w:qFormat/>
    <w:uiPriority w:val="0"/>
    <w:pPr>
      <w:ind w:left="284"/>
      <w:outlineLvl w:val="2"/>
    </w:pPr>
    <w:rPr>
      <w:rFonts w:ascii="Times New Roman" w:hAnsi="Times New Roman" w:eastAsia="黑体" w:cs="Times New Roman"/>
      <w:sz w:val="21"/>
      <w:lang w:val="en-US" w:eastAsia="zh-CN" w:bidi="ar-SA"/>
    </w:rPr>
  </w:style>
  <w:style w:type="paragraph" w:customStyle="1" w:styleId="780">
    <w:name w:val="heading 3_file_1626"/>
    <w:basedOn w:val="653"/>
    <w:qFormat/>
    <w:uiPriority w:val="9"/>
    <w:pPr>
      <w:outlineLvl w:val="2"/>
    </w:pPr>
    <w:rPr>
      <w:sz w:val="27"/>
      <w:szCs w:val="27"/>
    </w:rPr>
  </w:style>
  <w:style w:type="paragraph" w:customStyle="1" w:styleId="781">
    <w:name w:val="cke_editable_file_1639"/>
    <w:basedOn w:val="531"/>
    <w:qFormat/>
    <w:uiPriority w:val="0"/>
    <w:rPr>
      <w:rFonts w:ascii="仿宋_GB2312" w:eastAsia="仿宋_GB2312"/>
    </w:rPr>
  </w:style>
  <w:style w:type="paragraph" w:customStyle="1" w:styleId="782">
    <w:name w:val="cke_editable_file_1626"/>
    <w:basedOn w:val="653"/>
    <w:qFormat/>
    <w:uiPriority w:val="0"/>
    <w:rPr>
      <w:rFonts w:ascii="仿宋_GB2312" w:eastAsia="仿宋_GB2312"/>
    </w:rPr>
  </w:style>
  <w:style w:type="paragraph" w:customStyle="1" w:styleId="783">
    <w:name w:val="heading 2_file_1633"/>
    <w:basedOn w:val="611"/>
    <w:qFormat/>
    <w:uiPriority w:val="9"/>
    <w:pPr>
      <w:outlineLvl w:val="1"/>
    </w:pPr>
    <w:rPr>
      <w:sz w:val="36"/>
      <w:szCs w:val="36"/>
    </w:rPr>
  </w:style>
  <w:style w:type="paragraph" w:customStyle="1" w:styleId="784">
    <w:name w:val="heading 4_file_1639"/>
    <w:basedOn w:val="531"/>
    <w:qFormat/>
    <w:uiPriority w:val="9"/>
    <w:pPr>
      <w:outlineLvl w:val="3"/>
    </w:pPr>
  </w:style>
  <w:style w:type="paragraph" w:customStyle="1" w:styleId="785">
    <w:name w:val="heading 3_file_1623"/>
    <w:basedOn w:val="501"/>
    <w:qFormat/>
    <w:uiPriority w:val="9"/>
    <w:pPr>
      <w:outlineLvl w:val="2"/>
    </w:pPr>
    <w:rPr>
      <w:sz w:val="27"/>
      <w:szCs w:val="27"/>
    </w:rPr>
  </w:style>
  <w:style w:type="paragraph" w:customStyle="1" w:styleId="786">
    <w:name w:val="heading 2_file_1617"/>
    <w:basedOn w:val="467"/>
    <w:qFormat/>
    <w:uiPriority w:val="9"/>
    <w:pPr>
      <w:outlineLvl w:val="1"/>
    </w:pPr>
    <w:rPr>
      <w:sz w:val="36"/>
      <w:szCs w:val="36"/>
    </w:rPr>
  </w:style>
  <w:style w:type="paragraph" w:customStyle="1" w:styleId="787">
    <w:name w:val="F2"/>
    <w:basedOn w:val="1"/>
    <w:qFormat/>
    <w:uiPriority w:val="0"/>
    <w:pPr>
      <w:autoSpaceDE w:val="0"/>
      <w:autoSpaceDN w:val="0"/>
      <w:adjustRightInd w:val="0"/>
      <w:ind w:firstLine="601"/>
      <w:textAlignment w:val="baseline"/>
    </w:pPr>
    <w:rPr>
      <w:kern w:val="0"/>
      <w:sz w:val="24"/>
      <w:szCs w:val="20"/>
    </w:rPr>
  </w:style>
  <w:style w:type="paragraph" w:customStyle="1" w:styleId="788">
    <w:name w:val="正文段"/>
    <w:basedOn w:val="1"/>
    <w:qFormat/>
    <w:uiPriority w:val="0"/>
    <w:pPr>
      <w:widowControl/>
      <w:snapToGrid w:val="0"/>
      <w:spacing w:after="156" w:afterLines="50"/>
      <w:ind w:firstLine="200" w:firstLineChars="200"/>
    </w:pPr>
    <w:rPr>
      <w:kern w:val="0"/>
      <w:sz w:val="24"/>
      <w:szCs w:val="20"/>
    </w:rPr>
  </w:style>
  <w:style w:type="paragraph" w:customStyle="1" w:styleId="789">
    <w:name w:val="heading 1_file_1633"/>
    <w:basedOn w:val="611"/>
    <w:qFormat/>
    <w:uiPriority w:val="9"/>
    <w:pPr>
      <w:outlineLvl w:val="0"/>
    </w:pPr>
    <w:rPr>
      <w:kern w:val="36"/>
      <w:sz w:val="48"/>
      <w:szCs w:val="48"/>
    </w:rPr>
  </w:style>
  <w:style w:type="paragraph" w:customStyle="1" w:styleId="790">
    <w:name w:val="heading 3_file_1631"/>
    <w:basedOn w:val="477"/>
    <w:qFormat/>
    <w:uiPriority w:val="9"/>
    <w:pPr>
      <w:outlineLvl w:val="2"/>
    </w:pPr>
    <w:rPr>
      <w:sz w:val="27"/>
      <w:szCs w:val="27"/>
    </w:rPr>
  </w:style>
  <w:style w:type="paragraph" w:customStyle="1" w:styleId="791">
    <w:name w:val="Normal (Web)_file_1629"/>
    <w:basedOn w:val="499"/>
    <w:qFormat/>
    <w:uiPriority w:val="99"/>
  </w:style>
  <w:style w:type="paragraph" w:customStyle="1" w:styleId="792">
    <w:name w:val="marker_file_1617"/>
    <w:basedOn w:val="467"/>
    <w:qFormat/>
    <w:uiPriority w:val="0"/>
    <w:pPr>
      <w:shd w:val="clear" w:color="auto" w:fill="FFFF00"/>
    </w:pPr>
  </w:style>
  <w:style w:type="paragraph" w:customStyle="1" w:styleId="793">
    <w:name w:val="heading 4_file_1614"/>
    <w:basedOn w:val="495"/>
    <w:qFormat/>
    <w:uiPriority w:val="9"/>
    <w:pPr>
      <w:outlineLvl w:val="3"/>
    </w:pPr>
  </w:style>
  <w:style w:type="paragraph" w:customStyle="1" w:styleId="794">
    <w:name w:val="heading 6_file_1616"/>
    <w:basedOn w:val="508"/>
    <w:qFormat/>
    <w:uiPriority w:val="9"/>
    <w:pPr>
      <w:outlineLvl w:val="5"/>
    </w:pPr>
    <w:rPr>
      <w:sz w:val="15"/>
      <w:szCs w:val="15"/>
    </w:rPr>
  </w:style>
  <w:style w:type="paragraph" w:customStyle="1" w:styleId="795">
    <w:name w:val="Char Char Char Char1"/>
    <w:basedOn w:val="1"/>
    <w:qFormat/>
    <w:uiPriority w:val="0"/>
  </w:style>
  <w:style w:type="paragraph" w:customStyle="1" w:styleId="796">
    <w:name w:val="cke_editable_file_1628"/>
    <w:basedOn w:val="524"/>
    <w:qFormat/>
    <w:uiPriority w:val="0"/>
    <w:rPr>
      <w:rFonts w:ascii="仿宋_GB2312" w:eastAsia="仿宋_GB2312"/>
    </w:rPr>
  </w:style>
  <w:style w:type="paragraph" w:customStyle="1" w:styleId="797">
    <w:name w:val="marker_file_1633"/>
    <w:basedOn w:val="611"/>
    <w:qFormat/>
    <w:uiPriority w:val="0"/>
    <w:pPr>
      <w:shd w:val="clear" w:color="auto" w:fill="FFFF00"/>
    </w:pPr>
  </w:style>
  <w:style w:type="paragraph" w:customStyle="1" w:styleId="798">
    <w:name w:val="Normal (Web)_file_339_file_1612"/>
    <w:basedOn w:val="750"/>
    <w:qFormat/>
    <w:uiPriority w:val="99"/>
  </w:style>
  <w:style w:type="paragraph" w:customStyle="1" w:styleId="799">
    <w:name w:val="heading 6_file_1637"/>
    <w:basedOn w:val="519"/>
    <w:qFormat/>
    <w:uiPriority w:val="9"/>
    <w:pPr>
      <w:outlineLvl w:val="5"/>
    </w:pPr>
    <w:rPr>
      <w:sz w:val="15"/>
      <w:szCs w:val="15"/>
    </w:rPr>
  </w:style>
  <w:style w:type="paragraph" w:customStyle="1" w:styleId="800">
    <w:name w:val="Char Char3 Char Char"/>
    <w:basedOn w:val="1"/>
    <w:qFormat/>
    <w:uiPriority w:val="0"/>
  </w:style>
  <w:style w:type="paragraph" w:customStyle="1" w:styleId="801">
    <w:name w:val="heading 1_file_1620"/>
    <w:basedOn w:val="465"/>
    <w:qFormat/>
    <w:uiPriority w:val="9"/>
    <w:pPr>
      <w:outlineLvl w:val="0"/>
    </w:pPr>
    <w:rPr>
      <w:kern w:val="36"/>
      <w:sz w:val="48"/>
      <w:szCs w:val="48"/>
    </w:rPr>
  </w:style>
  <w:style w:type="paragraph" w:customStyle="1" w:styleId="802">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803">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804">
    <w:name w:val="heading 6_file_1627"/>
    <w:basedOn w:val="505"/>
    <w:qFormat/>
    <w:uiPriority w:val="9"/>
    <w:pPr>
      <w:outlineLvl w:val="5"/>
    </w:pPr>
    <w:rPr>
      <w:sz w:val="15"/>
      <w:szCs w:val="15"/>
    </w:rPr>
  </w:style>
  <w:style w:type="paragraph" w:customStyle="1" w:styleId="805">
    <w:name w:val="cke_editable_file_1614"/>
    <w:basedOn w:val="495"/>
    <w:qFormat/>
    <w:uiPriority w:val="0"/>
    <w:rPr>
      <w:rFonts w:ascii="仿宋_GB2312" w:eastAsia="仿宋_GB2312"/>
    </w:rPr>
  </w:style>
  <w:style w:type="paragraph" w:customStyle="1" w:styleId="806">
    <w:name w:val="Normal (Web)_file_1613"/>
    <w:basedOn w:val="567"/>
    <w:qFormat/>
    <w:uiPriority w:val="99"/>
  </w:style>
  <w:style w:type="paragraph" w:customStyle="1" w:styleId="807">
    <w:name w:val="Char"/>
    <w:basedOn w:val="1"/>
    <w:qFormat/>
    <w:uiPriority w:val="0"/>
  </w:style>
  <w:style w:type="paragraph" w:customStyle="1" w:styleId="808">
    <w:name w:val="heading 3_file_1633"/>
    <w:basedOn w:val="611"/>
    <w:qFormat/>
    <w:uiPriority w:val="9"/>
    <w:pPr>
      <w:outlineLvl w:val="2"/>
    </w:pPr>
    <w:rPr>
      <w:sz w:val="27"/>
      <w:szCs w:val="27"/>
    </w:rPr>
  </w:style>
  <w:style w:type="paragraph" w:customStyle="1" w:styleId="809">
    <w:name w:val="正文首行缩进两字符"/>
    <w:basedOn w:val="1"/>
    <w:qFormat/>
    <w:uiPriority w:val="0"/>
    <w:pPr>
      <w:spacing w:line="360" w:lineRule="auto"/>
      <w:ind w:firstLine="200" w:firstLineChars="200"/>
    </w:pPr>
  </w:style>
  <w:style w:type="paragraph" w:customStyle="1" w:styleId="810">
    <w:name w:val="marker_file_1628"/>
    <w:basedOn w:val="524"/>
    <w:qFormat/>
    <w:uiPriority w:val="0"/>
    <w:pPr>
      <w:shd w:val="clear" w:color="auto" w:fill="FFFF00"/>
    </w:pPr>
  </w:style>
  <w:style w:type="paragraph" w:customStyle="1" w:styleId="811">
    <w:name w:val="Normal_file_114_file_161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2">
    <w:name w:val="Plain Text_file_1615"/>
    <w:basedOn w:val="117"/>
    <w:qFormat/>
    <w:uiPriority w:val="0"/>
    <w:rPr>
      <w:rFonts w:ascii="宋体" w:hAnsi="Courier New" w:cs="Courier New"/>
      <w:szCs w:val="21"/>
    </w:rPr>
  </w:style>
  <w:style w:type="paragraph" w:customStyle="1" w:styleId="813">
    <w:name w:val="heading 2_file_1630"/>
    <w:basedOn w:val="549"/>
    <w:qFormat/>
    <w:uiPriority w:val="9"/>
    <w:pPr>
      <w:outlineLvl w:val="1"/>
    </w:pPr>
    <w:rPr>
      <w:sz w:val="36"/>
      <w:szCs w:val="36"/>
    </w:rPr>
  </w:style>
  <w:style w:type="paragraph" w:customStyle="1" w:styleId="814">
    <w:name w:val="heading 3_file_1624"/>
    <w:basedOn w:val="463"/>
    <w:qFormat/>
    <w:uiPriority w:val="9"/>
    <w:pPr>
      <w:outlineLvl w:val="2"/>
    </w:pPr>
    <w:rPr>
      <w:sz w:val="27"/>
      <w:szCs w:val="27"/>
    </w:rPr>
  </w:style>
  <w:style w:type="paragraph" w:customStyle="1" w:styleId="815">
    <w:name w:val="heading 4_file_1621"/>
    <w:basedOn w:val="484"/>
    <w:qFormat/>
    <w:uiPriority w:val="9"/>
    <w:pPr>
      <w:outlineLvl w:val="3"/>
    </w:pPr>
  </w:style>
  <w:style w:type="paragraph" w:customStyle="1" w:styleId="816">
    <w:name w:val="Normal (Web)_file_338_file_1615"/>
    <w:basedOn w:val="474"/>
    <w:qFormat/>
    <w:uiPriority w:val="99"/>
  </w:style>
  <w:style w:type="paragraph" w:customStyle="1" w:styleId="817">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818">
    <w:name w:val="heading 5_file_1639"/>
    <w:basedOn w:val="531"/>
    <w:qFormat/>
    <w:uiPriority w:val="9"/>
    <w:pPr>
      <w:outlineLvl w:val="4"/>
    </w:pPr>
    <w:rPr>
      <w:sz w:val="20"/>
      <w:szCs w:val="20"/>
    </w:rPr>
  </w:style>
  <w:style w:type="paragraph" w:customStyle="1" w:styleId="819">
    <w:name w:val="heading 1_file_1628"/>
    <w:basedOn w:val="524"/>
    <w:qFormat/>
    <w:uiPriority w:val="9"/>
    <w:pPr>
      <w:outlineLvl w:val="0"/>
    </w:pPr>
    <w:rPr>
      <w:kern w:val="36"/>
      <w:sz w:val="48"/>
      <w:szCs w:val="48"/>
    </w:rPr>
  </w:style>
  <w:style w:type="paragraph" w:customStyle="1" w:styleId="820">
    <w:name w:val="heading 6_file_1628"/>
    <w:basedOn w:val="524"/>
    <w:qFormat/>
    <w:uiPriority w:val="9"/>
    <w:pPr>
      <w:outlineLvl w:val="5"/>
    </w:pPr>
    <w:rPr>
      <w:sz w:val="15"/>
      <w:szCs w:val="15"/>
    </w:rPr>
  </w:style>
  <w:style w:type="paragraph" w:customStyle="1" w:styleId="821">
    <w:name w:val="heading 6_file_1630"/>
    <w:basedOn w:val="549"/>
    <w:qFormat/>
    <w:uiPriority w:val="9"/>
    <w:pPr>
      <w:outlineLvl w:val="5"/>
    </w:pPr>
    <w:rPr>
      <w:sz w:val="15"/>
      <w:szCs w:val="15"/>
    </w:rPr>
  </w:style>
  <w:style w:type="paragraph" w:customStyle="1" w:styleId="822">
    <w:name w:val="heading 1_file_1624"/>
    <w:basedOn w:val="463"/>
    <w:qFormat/>
    <w:uiPriority w:val="9"/>
    <w:pPr>
      <w:outlineLvl w:val="0"/>
    </w:pPr>
    <w:rPr>
      <w:kern w:val="36"/>
      <w:sz w:val="48"/>
      <w:szCs w:val="48"/>
    </w:rPr>
  </w:style>
  <w:style w:type="paragraph" w:customStyle="1" w:styleId="823">
    <w:name w:val="heading 1_file_1640"/>
    <w:basedOn w:val="540"/>
    <w:qFormat/>
    <w:uiPriority w:val="9"/>
    <w:pPr>
      <w:outlineLvl w:val="0"/>
    </w:pPr>
    <w:rPr>
      <w:kern w:val="36"/>
      <w:sz w:val="48"/>
      <w:szCs w:val="48"/>
    </w:rPr>
  </w:style>
  <w:style w:type="paragraph" w:customStyle="1" w:styleId="824">
    <w:name w:val="2ji"/>
    <w:basedOn w:val="4"/>
    <w:qFormat/>
    <w:uiPriority w:val="0"/>
    <w:pPr>
      <w:keepLines/>
      <w:spacing w:before="0"/>
      <w:jc w:val="both"/>
      <w:textAlignment w:val="baseline"/>
    </w:pPr>
    <w:rPr>
      <w:rFonts w:ascii="宋体" w:hAnsi="宋体" w:eastAsia="宋体"/>
      <w:bCs/>
      <w:sz w:val="21"/>
      <w:szCs w:val="21"/>
    </w:rPr>
  </w:style>
  <w:style w:type="paragraph" w:customStyle="1" w:styleId="825">
    <w:name w:val="heading 2_file_1627"/>
    <w:basedOn w:val="505"/>
    <w:qFormat/>
    <w:uiPriority w:val="9"/>
    <w:pPr>
      <w:outlineLvl w:val="1"/>
    </w:pPr>
    <w:rPr>
      <w:sz w:val="36"/>
      <w:szCs w:val="36"/>
    </w:rPr>
  </w:style>
  <w:style w:type="paragraph" w:customStyle="1" w:styleId="826">
    <w:name w:val="envelope return_file_1615"/>
    <w:basedOn w:val="117"/>
    <w:qFormat/>
    <w:uiPriority w:val="0"/>
    <w:pPr>
      <w:snapToGrid w:val="0"/>
    </w:pPr>
    <w:rPr>
      <w:rFonts w:ascii="Arial" w:hAnsi="Arial"/>
    </w:rPr>
  </w:style>
  <w:style w:type="paragraph" w:customStyle="1" w:styleId="827">
    <w:name w:val="heading 3_file_1628"/>
    <w:basedOn w:val="524"/>
    <w:qFormat/>
    <w:uiPriority w:val="9"/>
    <w:pPr>
      <w:outlineLvl w:val="2"/>
    </w:pPr>
    <w:rPr>
      <w:sz w:val="27"/>
      <w:szCs w:val="27"/>
    </w:rPr>
  </w:style>
  <w:style w:type="paragraph" w:customStyle="1" w:styleId="828">
    <w:name w:val="heading 4_file_1630"/>
    <w:basedOn w:val="549"/>
    <w:qFormat/>
    <w:uiPriority w:val="9"/>
    <w:pPr>
      <w:outlineLvl w:val="3"/>
    </w:pPr>
  </w:style>
  <w:style w:type="paragraph" w:customStyle="1" w:styleId="829">
    <w:name w:val="Normal (Web)_file_168_file_1612"/>
    <w:basedOn w:val="541"/>
    <w:qFormat/>
    <w:uiPriority w:val="99"/>
  </w:style>
  <w:style w:type="paragraph" w:customStyle="1" w:styleId="830">
    <w:name w:val="heading 5_file_1635"/>
    <w:basedOn w:val="460"/>
    <w:qFormat/>
    <w:uiPriority w:val="9"/>
    <w:pPr>
      <w:outlineLvl w:val="4"/>
    </w:pPr>
    <w:rPr>
      <w:sz w:val="20"/>
      <w:szCs w:val="20"/>
    </w:rPr>
  </w:style>
  <w:style w:type="paragraph" w:customStyle="1" w:styleId="831">
    <w:name w:val="Normal (Web)_file_114_file_1612"/>
    <w:basedOn w:val="832"/>
    <w:qFormat/>
    <w:uiPriority w:val="99"/>
  </w:style>
  <w:style w:type="paragraph" w:customStyle="1" w:styleId="832">
    <w:name w:val="Normal_file_114_file_161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3">
    <w:name w:val="heading 1_file_1635"/>
    <w:basedOn w:val="460"/>
    <w:qFormat/>
    <w:uiPriority w:val="9"/>
    <w:pPr>
      <w:outlineLvl w:val="0"/>
    </w:pPr>
    <w:rPr>
      <w:kern w:val="36"/>
      <w:sz w:val="48"/>
      <w:szCs w:val="48"/>
    </w:rPr>
  </w:style>
  <w:style w:type="paragraph" w:customStyle="1" w:styleId="834">
    <w:name w:val="heading 6_file_1618"/>
    <w:basedOn w:val="469"/>
    <w:qFormat/>
    <w:uiPriority w:val="9"/>
    <w:pPr>
      <w:outlineLvl w:val="5"/>
    </w:pPr>
    <w:rPr>
      <w:sz w:val="15"/>
      <w:szCs w:val="15"/>
    </w:rPr>
  </w:style>
  <w:style w:type="paragraph" w:customStyle="1" w:styleId="835">
    <w:name w:val="marker_file_1637"/>
    <w:basedOn w:val="519"/>
    <w:qFormat/>
    <w:uiPriority w:val="0"/>
    <w:pPr>
      <w:shd w:val="clear" w:color="auto" w:fill="FFFF00"/>
    </w:pPr>
  </w:style>
  <w:style w:type="paragraph" w:customStyle="1" w:styleId="836">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7">
    <w:name w:val="heading 4_file_1623"/>
    <w:basedOn w:val="501"/>
    <w:qFormat/>
    <w:uiPriority w:val="9"/>
    <w:pPr>
      <w:outlineLvl w:val="3"/>
    </w:pPr>
  </w:style>
  <w:style w:type="paragraph" w:customStyle="1" w:styleId="838">
    <w:name w:val="Normal (Web)_file_168_file_1615"/>
    <w:basedOn w:val="500"/>
    <w:qFormat/>
    <w:uiPriority w:val="99"/>
  </w:style>
  <w:style w:type="paragraph" w:customStyle="1" w:styleId="839">
    <w:name w:val="Normal (Web)_file_338_file_1612"/>
    <w:basedOn w:val="506"/>
    <w:qFormat/>
    <w:uiPriority w:val="99"/>
  </w:style>
  <w:style w:type="paragraph" w:customStyle="1" w:styleId="840">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841">
    <w:name w:val="marker_file_1638"/>
    <w:basedOn w:val="513"/>
    <w:qFormat/>
    <w:uiPriority w:val="0"/>
    <w:pPr>
      <w:shd w:val="clear" w:color="auto" w:fill="FFFF00"/>
    </w:pPr>
  </w:style>
  <w:style w:type="paragraph" w:customStyle="1" w:styleId="842">
    <w:name w:val="Char1"/>
    <w:basedOn w:val="17"/>
    <w:qFormat/>
    <w:uiPriority w:val="0"/>
    <w:pPr>
      <w:widowControl/>
      <w:ind w:firstLine="454"/>
      <w:jc w:val="left"/>
    </w:pPr>
    <w:rPr>
      <w:rFonts w:ascii="Tahoma" w:hAnsi="Tahoma" w:cs="宋体"/>
      <w:kern w:val="0"/>
      <w:sz w:val="24"/>
      <w:szCs w:val="20"/>
    </w:rPr>
  </w:style>
  <w:style w:type="paragraph" w:customStyle="1" w:styleId="843">
    <w:name w:val="heading 6_file_1635"/>
    <w:basedOn w:val="460"/>
    <w:qFormat/>
    <w:uiPriority w:val="9"/>
    <w:pPr>
      <w:outlineLvl w:val="5"/>
    </w:pPr>
    <w:rPr>
      <w:sz w:val="15"/>
      <w:szCs w:val="15"/>
    </w:rPr>
  </w:style>
  <w:style w:type="paragraph" w:customStyle="1" w:styleId="844">
    <w:name w:val="Normal_file_167_file_161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45">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846">
    <w:name w:val="heading 4_file_1624"/>
    <w:basedOn w:val="463"/>
    <w:qFormat/>
    <w:uiPriority w:val="9"/>
    <w:pPr>
      <w:outlineLvl w:val="3"/>
    </w:pPr>
  </w:style>
  <w:style w:type="paragraph" w:customStyle="1" w:styleId="847">
    <w:name w:val="Normal (Web)_file_114_file_1615"/>
    <w:basedOn w:val="811"/>
    <w:qFormat/>
    <w:uiPriority w:val="99"/>
  </w:style>
  <w:style w:type="paragraph" w:customStyle="1" w:styleId="848">
    <w:name w:val="heading 2_file_1636"/>
    <w:basedOn w:val="594"/>
    <w:qFormat/>
    <w:uiPriority w:val="9"/>
    <w:pPr>
      <w:outlineLvl w:val="1"/>
    </w:pPr>
    <w:rPr>
      <w:sz w:val="36"/>
      <w:szCs w:val="36"/>
    </w:rPr>
  </w:style>
  <w:style w:type="paragraph" w:customStyle="1" w:styleId="849">
    <w:name w:val="cke_editable_file_1630"/>
    <w:basedOn w:val="549"/>
    <w:qFormat/>
    <w:uiPriority w:val="0"/>
    <w:rPr>
      <w:rFonts w:ascii="仿宋_GB2312" w:eastAsia="仿宋_GB2312"/>
    </w:rPr>
  </w:style>
  <w:style w:type="paragraph" w:customStyle="1" w:styleId="850">
    <w:name w:val="heading 4_file_1638"/>
    <w:basedOn w:val="513"/>
    <w:qFormat/>
    <w:uiPriority w:val="9"/>
    <w:pPr>
      <w:outlineLvl w:val="3"/>
    </w:pPr>
  </w:style>
  <w:style w:type="paragraph" w:customStyle="1" w:styleId="851">
    <w:name w:val="marker_file_1630"/>
    <w:basedOn w:val="549"/>
    <w:qFormat/>
    <w:uiPriority w:val="0"/>
    <w:pPr>
      <w:shd w:val="clear" w:color="auto" w:fill="FFFF00"/>
    </w:pPr>
  </w:style>
  <w:style w:type="paragraph" w:customStyle="1" w:styleId="852">
    <w:name w:val="heading 3_file_1625"/>
    <w:basedOn w:val="480"/>
    <w:qFormat/>
    <w:uiPriority w:val="9"/>
    <w:pPr>
      <w:outlineLvl w:val="2"/>
    </w:pPr>
    <w:rPr>
      <w:sz w:val="27"/>
      <w:szCs w:val="27"/>
    </w:rPr>
  </w:style>
  <w:style w:type="paragraph" w:customStyle="1" w:styleId="853">
    <w:name w:val="heading 6_file_1621"/>
    <w:basedOn w:val="484"/>
    <w:qFormat/>
    <w:uiPriority w:val="9"/>
    <w:pPr>
      <w:outlineLvl w:val="5"/>
    </w:pPr>
    <w:rPr>
      <w:sz w:val="15"/>
      <w:szCs w:val="15"/>
    </w:rPr>
  </w:style>
  <w:style w:type="paragraph" w:customStyle="1" w:styleId="854">
    <w:name w:val="Normal (Web)_file_166_file_1612"/>
    <w:basedOn w:val="855"/>
    <w:qFormat/>
    <w:uiPriority w:val="99"/>
  </w:style>
  <w:style w:type="paragraph" w:customStyle="1" w:styleId="855">
    <w:name w:val="Normal_file_166_file_161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56">
    <w:name w:val="heading 6_file_1611_file_1622"/>
    <w:basedOn w:val="471"/>
    <w:qFormat/>
    <w:uiPriority w:val="9"/>
    <w:pPr>
      <w:outlineLvl w:val="5"/>
    </w:pPr>
    <w:rPr>
      <w:sz w:val="15"/>
      <w:szCs w:val="15"/>
    </w:rPr>
  </w:style>
  <w:style w:type="paragraph" w:customStyle="1" w:styleId="857">
    <w:name w:val="heading 1_file_1623"/>
    <w:basedOn w:val="501"/>
    <w:qFormat/>
    <w:uiPriority w:val="9"/>
    <w:pPr>
      <w:outlineLvl w:val="0"/>
    </w:pPr>
    <w:rPr>
      <w:kern w:val="36"/>
      <w:sz w:val="48"/>
      <w:szCs w:val="48"/>
    </w:rPr>
  </w:style>
  <w:style w:type="paragraph" w:customStyle="1" w:styleId="858">
    <w:name w:val="List Paragraph_file_1612"/>
    <w:basedOn w:val="184"/>
    <w:qFormat/>
    <w:uiPriority w:val="34"/>
    <w:pPr>
      <w:ind w:firstLine="420" w:firstLineChars="200"/>
    </w:pPr>
  </w:style>
  <w:style w:type="paragraph" w:customStyle="1" w:styleId="859">
    <w:name w:val="Normal (Web)_file_1637"/>
    <w:basedOn w:val="519"/>
    <w:qFormat/>
    <w:uiPriority w:val="99"/>
  </w:style>
  <w:style w:type="paragraph" w:customStyle="1" w:styleId="860">
    <w:name w:val="cke_editable_file_1633"/>
    <w:basedOn w:val="611"/>
    <w:qFormat/>
    <w:uiPriority w:val="0"/>
    <w:rPr>
      <w:rFonts w:ascii="仿宋_GB2312" w:eastAsia="仿宋_GB2312"/>
    </w:rPr>
  </w:style>
  <w:style w:type="paragraph" w:customStyle="1" w:styleId="861">
    <w:name w:val="heading 3_file_1611_file_1622"/>
    <w:basedOn w:val="471"/>
    <w:qFormat/>
    <w:uiPriority w:val="9"/>
    <w:pPr>
      <w:outlineLvl w:val="2"/>
    </w:pPr>
    <w:rPr>
      <w:sz w:val="27"/>
      <w:szCs w:val="27"/>
    </w:rPr>
  </w:style>
  <w:style w:type="paragraph" w:customStyle="1" w:styleId="862">
    <w:name w:val="heading 3_file_1632"/>
    <w:basedOn w:val="473"/>
    <w:qFormat/>
    <w:uiPriority w:val="9"/>
    <w:pPr>
      <w:outlineLvl w:val="2"/>
    </w:pPr>
    <w:rPr>
      <w:sz w:val="27"/>
      <w:szCs w:val="27"/>
    </w:rPr>
  </w:style>
  <w:style w:type="paragraph" w:customStyle="1" w:styleId="863">
    <w:name w:val="正文1"/>
    <w:basedOn w:val="1"/>
    <w:qFormat/>
    <w:uiPriority w:val="0"/>
    <w:pPr>
      <w:widowControl/>
      <w:overflowPunct w:val="0"/>
      <w:autoSpaceDE w:val="0"/>
      <w:autoSpaceDN w:val="0"/>
      <w:adjustRightInd w:val="0"/>
    </w:pPr>
    <w:rPr>
      <w:rFonts w:ascii="宋体"/>
      <w:kern w:val="0"/>
      <w:szCs w:val="20"/>
    </w:rPr>
  </w:style>
  <w:style w:type="paragraph" w:customStyle="1" w:styleId="864">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865">
    <w:name w:val="Normal (Web)_file_167_file_1615"/>
    <w:basedOn w:val="844"/>
    <w:qFormat/>
    <w:uiPriority w:val="99"/>
  </w:style>
  <w:style w:type="paragraph" w:customStyle="1" w:styleId="866">
    <w:name w:val="Normal (Web)_file_1611_file_1622"/>
    <w:basedOn w:val="471"/>
    <w:qFormat/>
    <w:uiPriority w:val="99"/>
  </w:style>
  <w:style w:type="paragraph" w:customStyle="1" w:styleId="867">
    <w:name w:val="heading 6_file_1636"/>
    <w:basedOn w:val="594"/>
    <w:qFormat/>
    <w:uiPriority w:val="9"/>
    <w:pPr>
      <w:outlineLvl w:val="5"/>
    </w:pPr>
    <w:rPr>
      <w:sz w:val="15"/>
      <w:szCs w:val="15"/>
    </w:rPr>
  </w:style>
  <w:style w:type="paragraph" w:customStyle="1" w:styleId="868">
    <w:name w:val="heading 1_file_1631"/>
    <w:basedOn w:val="477"/>
    <w:qFormat/>
    <w:uiPriority w:val="9"/>
    <w:pPr>
      <w:outlineLvl w:val="0"/>
    </w:pPr>
    <w:rPr>
      <w:kern w:val="36"/>
      <w:sz w:val="48"/>
      <w:szCs w:val="48"/>
    </w:rPr>
  </w:style>
  <w:style w:type="paragraph" w:customStyle="1" w:styleId="869">
    <w:name w:val="Body Text Indent 3_file_157_file_1615"/>
    <w:basedOn w:val="458"/>
    <w:qFormat/>
    <w:uiPriority w:val="0"/>
    <w:pPr>
      <w:spacing w:after="120"/>
      <w:ind w:left="420" w:leftChars="200"/>
    </w:pPr>
    <w:rPr>
      <w:sz w:val="16"/>
      <w:szCs w:val="16"/>
    </w:rPr>
  </w:style>
  <w:style w:type="paragraph" w:customStyle="1" w:styleId="870">
    <w:name w:val="heading 3_file_1640"/>
    <w:basedOn w:val="540"/>
    <w:qFormat/>
    <w:uiPriority w:val="9"/>
    <w:pPr>
      <w:outlineLvl w:val="2"/>
    </w:pPr>
    <w:rPr>
      <w:sz w:val="27"/>
      <w:szCs w:val="27"/>
    </w:rPr>
  </w:style>
  <w:style w:type="paragraph" w:customStyle="1" w:styleId="871">
    <w:name w:val="Normal (Web)_file_1638"/>
    <w:basedOn w:val="513"/>
    <w:qFormat/>
    <w:uiPriority w:val="99"/>
  </w:style>
  <w:style w:type="paragraph" w:customStyle="1" w:styleId="872">
    <w:name w:val="heading 3_file_1613"/>
    <w:basedOn w:val="567"/>
    <w:qFormat/>
    <w:uiPriority w:val="9"/>
    <w:pPr>
      <w:outlineLvl w:val="2"/>
    </w:pPr>
    <w:rPr>
      <w:sz w:val="27"/>
      <w:szCs w:val="27"/>
    </w:rPr>
  </w:style>
  <w:style w:type="paragraph" w:customStyle="1" w:styleId="873">
    <w:name w:val="marker_file_1631"/>
    <w:basedOn w:val="477"/>
    <w:qFormat/>
    <w:uiPriority w:val="0"/>
    <w:pPr>
      <w:shd w:val="clear" w:color="auto" w:fill="FFFF00"/>
    </w:pPr>
  </w:style>
  <w:style w:type="paragraph" w:customStyle="1" w:styleId="874">
    <w:name w:val="cke_editable_file_1617"/>
    <w:basedOn w:val="467"/>
    <w:qFormat/>
    <w:uiPriority w:val="0"/>
    <w:rPr>
      <w:rFonts w:ascii="仿宋_GB2312" w:eastAsia="仿宋_GB2312"/>
    </w:rPr>
  </w:style>
  <w:style w:type="paragraph" w:customStyle="1" w:styleId="875">
    <w:name w:val="heading 3_file_1629"/>
    <w:basedOn w:val="499"/>
    <w:qFormat/>
    <w:uiPriority w:val="9"/>
    <w:pPr>
      <w:outlineLvl w:val="2"/>
    </w:pPr>
    <w:rPr>
      <w:sz w:val="27"/>
      <w:szCs w:val="27"/>
    </w:rPr>
  </w:style>
  <w:style w:type="paragraph" w:customStyle="1" w:styleId="876">
    <w:name w:val="heading 1_file_1636"/>
    <w:basedOn w:val="594"/>
    <w:qFormat/>
    <w:uiPriority w:val="9"/>
    <w:pPr>
      <w:outlineLvl w:val="0"/>
    </w:pPr>
    <w:rPr>
      <w:kern w:val="36"/>
      <w:sz w:val="48"/>
      <w:szCs w:val="48"/>
    </w:rPr>
  </w:style>
  <w:style w:type="paragraph" w:customStyle="1" w:styleId="877">
    <w:name w:val="cke_editable_file_1634"/>
    <w:basedOn w:val="498"/>
    <w:qFormat/>
    <w:uiPriority w:val="0"/>
    <w:rPr>
      <w:rFonts w:ascii="仿宋_GB2312" w:eastAsia="仿宋_GB2312"/>
    </w:rPr>
  </w:style>
  <w:style w:type="paragraph" w:customStyle="1" w:styleId="878">
    <w:name w:val="heading 4_file_1631"/>
    <w:basedOn w:val="477"/>
    <w:qFormat/>
    <w:uiPriority w:val="9"/>
    <w:pPr>
      <w:outlineLvl w:val="3"/>
    </w:pPr>
  </w:style>
  <w:style w:type="paragraph" w:customStyle="1" w:styleId="879">
    <w:name w:val="Normal (Web)_file_872_file_882"/>
    <w:basedOn w:val="1"/>
    <w:qFormat/>
    <w:uiPriority w:val="99"/>
    <w:pPr>
      <w:widowControl/>
      <w:spacing w:before="100" w:beforeAutospacing="1" w:after="100" w:afterAutospacing="1"/>
      <w:jc w:val="left"/>
    </w:pPr>
    <w:rPr>
      <w:rFonts w:ascii="宋体" w:hAnsi="宋体" w:cs="宋体"/>
      <w:kern w:val="0"/>
      <w:sz w:val="24"/>
    </w:rPr>
  </w:style>
  <w:style w:type="paragraph" w:customStyle="1" w:styleId="880">
    <w:name w:val="heading 6_file_1631"/>
    <w:basedOn w:val="477"/>
    <w:qFormat/>
    <w:uiPriority w:val="9"/>
    <w:pPr>
      <w:outlineLvl w:val="5"/>
    </w:pPr>
    <w:rPr>
      <w:sz w:val="15"/>
      <w:szCs w:val="15"/>
    </w:rPr>
  </w:style>
  <w:style w:type="paragraph" w:customStyle="1" w:styleId="881">
    <w:name w:val="heading 2_file_1626"/>
    <w:basedOn w:val="653"/>
    <w:qFormat/>
    <w:uiPriority w:val="9"/>
    <w:pPr>
      <w:outlineLvl w:val="1"/>
    </w:pPr>
    <w:rPr>
      <w:sz w:val="36"/>
      <w:szCs w:val="36"/>
    </w:rPr>
  </w:style>
  <w:style w:type="paragraph" w:customStyle="1" w:styleId="882">
    <w:name w:val="marker_file_1629"/>
    <w:basedOn w:val="499"/>
    <w:qFormat/>
    <w:uiPriority w:val="0"/>
    <w:pPr>
      <w:shd w:val="clear" w:color="auto" w:fill="FFFF00"/>
    </w:pPr>
  </w:style>
  <w:style w:type="paragraph" w:customStyle="1" w:styleId="883">
    <w:name w:val="marker_file_1618"/>
    <w:basedOn w:val="469"/>
    <w:qFormat/>
    <w:uiPriority w:val="0"/>
    <w:pPr>
      <w:shd w:val="clear" w:color="auto" w:fill="FFFF00"/>
    </w:pPr>
  </w:style>
  <w:style w:type="paragraph" w:customStyle="1" w:styleId="884">
    <w:name w:val="p0"/>
    <w:basedOn w:val="1"/>
    <w:qFormat/>
    <w:uiPriority w:val="0"/>
    <w:pPr>
      <w:widowControl/>
    </w:pPr>
    <w:rPr>
      <w:kern w:val="0"/>
      <w:szCs w:val="21"/>
    </w:rPr>
  </w:style>
  <w:style w:type="paragraph" w:customStyle="1" w:styleId="885">
    <w:name w:val="heading 5_file_1636"/>
    <w:basedOn w:val="594"/>
    <w:qFormat/>
    <w:uiPriority w:val="9"/>
    <w:pPr>
      <w:outlineLvl w:val="4"/>
    </w:pPr>
    <w:rPr>
      <w:sz w:val="20"/>
      <w:szCs w:val="20"/>
    </w:rPr>
  </w:style>
  <w:style w:type="paragraph" w:customStyle="1" w:styleId="886">
    <w:name w:val="_Style 2"/>
    <w:basedOn w:val="1"/>
    <w:qFormat/>
    <w:uiPriority w:val="0"/>
    <w:pPr>
      <w:ind w:firstLine="420" w:firstLineChars="200"/>
    </w:pPr>
  </w:style>
  <w:style w:type="paragraph" w:customStyle="1" w:styleId="887">
    <w:name w:val="heading 4_file_1633"/>
    <w:basedOn w:val="611"/>
    <w:qFormat/>
    <w:uiPriority w:val="9"/>
    <w:pPr>
      <w:outlineLvl w:val="3"/>
    </w:pPr>
  </w:style>
  <w:style w:type="paragraph" w:customStyle="1" w:styleId="888">
    <w:name w:val="Normal (Web)_file_1626"/>
    <w:basedOn w:val="653"/>
    <w:qFormat/>
    <w:uiPriority w:val="99"/>
  </w:style>
  <w:style w:type="paragraph" w:customStyle="1" w:styleId="889">
    <w:name w:val="heading 4_file_1625"/>
    <w:basedOn w:val="480"/>
    <w:qFormat/>
    <w:uiPriority w:val="9"/>
    <w:pPr>
      <w:outlineLvl w:val="3"/>
    </w:pPr>
  </w:style>
  <w:style w:type="table" w:customStyle="1" w:styleId="890">
    <w:name w:val="Normal Table_file_1626"/>
    <w:qFormat/>
    <w:uiPriority w:val="99"/>
    <w:tblPr>
      <w:tblCellMar>
        <w:top w:w="0" w:type="dxa"/>
        <w:left w:w="108" w:type="dxa"/>
        <w:bottom w:w="0" w:type="dxa"/>
        <w:right w:w="108" w:type="dxa"/>
      </w:tblCellMar>
    </w:tblPr>
  </w:style>
  <w:style w:type="table" w:customStyle="1" w:styleId="891">
    <w:name w:val="Normal Table_file_1621"/>
    <w:qFormat/>
    <w:uiPriority w:val="99"/>
    <w:tblPr>
      <w:tblCellMar>
        <w:top w:w="0" w:type="dxa"/>
        <w:left w:w="108" w:type="dxa"/>
        <w:bottom w:w="0" w:type="dxa"/>
        <w:right w:w="108" w:type="dxa"/>
      </w:tblCellMar>
    </w:tblPr>
  </w:style>
  <w:style w:type="table" w:customStyle="1" w:styleId="892">
    <w:name w:val="Normal Table_file_1623"/>
    <w:qFormat/>
    <w:uiPriority w:val="99"/>
    <w:tblPr>
      <w:tblCellMar>
        <w:top w:w="0" w:type="dxa"/>
        <w:left w:w="108" w:type="dxa"/>
        <w:bottom w:w="0" w:type="dxa"/>
        <w:right w:w="108" w:type="dxa"/>
      </w:tblCellMar>
    </w:tblPr>
  </w:style>
  <w:style w:type="table" w:customStyle="1" w:styleId="893">
    <w:name w:val="Normal Table_file_1629"/>
    <w:qFormat/>
    <w:uiPriority w:val="99"/>
    <w:tblPr>
      <w:tblCellMar>
        <w:top w:w="0" w:type="dxa"/>
        <w:left w:w="108" w:type="dxa"/>
        <w:bottom w:w="0" w:type="dxa"/>
        <w:right w:w="108" w:type="dxa"/>
      </w:tblCellMar>
    </w:tblPr>
  </w:style>
  <w:style w:type="table" w:customStyle="1" w:styleId="894">
    <w:name w:val="Normal Table_file_766"/>
    <w:qFormat/>
    <w:uiPriority w:val="0"/>
    <w:tblPr>
      <w:tblCellMar>
        <w:top w:w="0" w:type="dxa"/>
        <w:left w:w="108" w:type="dxa"/>
        <w:bottom w:w="0" w:type="dxa"/>
        <w:right w:w="108" w:type="dxa"/>
      </w:tblCellMar>
    </w:tblPr>
  </w:style>
  <w:style w:type="table" w:customStyle="1" w:styleId="895">
    <w:name w:val="Normal Table_file_1631"/>
    <w:qFormat/>
    <w:uiPriority w:val="99"/>
    <w:tblPr>
      <w:tblCellMar>
        <w:top w:w="0" w:type="dxa"/>
        <w:left w:w="108" w:type="dxa"/>
        <w:bottom w:w="0" w:type="dxa"/>
        <w:right w:w="108" w:type="dxa"/>
      </w:tblCellMar>
    </w:tblPr>
  </w:style>
  <w:style w:type="table" w:customStyle="1" w:styleId="896">
    <w:name w:val="Normal Table_file_1620"/>
    <w:qFormat/>
    <w:uiPriority w:val="99"/>
    <w:tblPr>
      <w:tblCellMar>
        <w:top w:w="0" w:type="dxa"/>
        <w:left w:w="108" w:type="dxa"/>
        <w:bottom w:w="0" w:type="dxa"/>
        <w:right w:w="108" w:type="dxa"/>
      </w:tblCellMar>
    </w:tblPr>
  </w:style>
  <w:style w:type="table" w:customStyle="1" w:styleId="897">
    <w:name w:val="Normal Table_file_1635"/>
    <w:qFormat/>
    <w:uiPriority w:val="99"/>
    <w:tblPr>
      <w:tblCellMar>
        <w:top w:w="0" w:type="dxa"/>
        <w:left w:w="108" w:type="dxa"/>
        <w:bottom w:w="0" w:type="dxa"/>
        <w:right w:w="108" w:type="dxa"/>
      </w:tblCellMar>
    </w:tblPr>
  </w:style>
  <w:style w:type="table" w:customStyle="1" w:styleId="898">
    <w:name w:val="Normal Table_file_1632"/>
    <w:qFormat/>
    <w:uiPriority w:val="99"/>
    <w:tblPr>
      <w:tblCellMar>
        <w:top w:w="0" w:type="dxa"/>
        <w:left w:w="108" w:type="dxa"/>
        <w:bottom w:w="0" w:type="dxa"/>
        <w:right w:w="108" w:type="dxa"/>
      </w:tblCellMar>
    </w:tblPr>
  </w:style>
  <w:style w:type="table" w:customStyle="1" w:styleId="899">
    <w:name w:val="Normal Table_file_157_file_1612"/>
    <w:qFormat/>
    <w:uiPriority w:val="0"/>
    <w:tblPr>
      <w:tblCellMar>
        <w:top w:w="0" w:type="dxa"/>
        <w:left w:w="108" w:type="dxa"/>
        <w:bottom w:w="0" w:type="dxa"/>
        <w:right w:w="108" w:type="dxa"/>
      </w:tblCellMar>
    </w:tblPr>
  </w:style>
  <w:style w:type="table" w:customStyle="1" w:styleId="900">
    <w:name w:val="Normal Table_file_1612"/>
    <w:qFormat/>
    <w:uiPriority w:val="99"/>
    <w:tblPr>
      <w:tblCellMar>
        <w:top w:w="0" w:type="dxa"/>
        <w:left w:w="108" w:type="dxa"/>
        <w:bottom w:w="0" w:type="dxa"/>
        <w:right w:w="108" w:type="dxa"/>
      </w:tblCellMar>
    </w:tblPr>
  </w:style>
  <w:style w:type="table" w:customStyle="1" w:styleId="901">
    <w:name w:val="Normal Table_file_1640"/>
    <w:qFormat/>
    <w:uiPriority w:val="99"/>
    <w:tblPr>
      <w:tblCellMar>
        <w:top w:w="0" w:type="dxa"/>
        <w:left w:w="108" w:type="dxa"/>
        <w:bottom w:w="0" w:type="dxa"/>
        <w:right w:w="108" w:type="dxa"/>
      </w:tblCellMar>
    </w:tblPr>
  </w:style>
  <w:style w:type="table" w:customStyle="1" w:styleId="902">
    <w:name w:val="Normal Table_file_1630"/>
    <w:qFormat/>
    <w:uiPriority w:val="99"/>
    <w:tblPr>
      <w:tblCellMar>
        <w:top w:w="0" w:type="dxa"/>
        <w:left w:w="108" w:type="dxa"/>
        <w:bottom w:w="0" w:type="dxa"/>
        <w:right w:w="108" w:type="dxa"/>
      </w:tblCellMar>
    </w:tblPr>
  </w:style>
  <w:style w:type="table" w:customStyle="1" w:styleId="903">
    <w:name w:val="Normal Table_file_1638"/>
    <w:qFormat/>
    <w:uiPriority w:val="99"/>
    <w:tblPr>
      <w:tblCellMar>
        <w:top w:w="0" w:type="dxa"/>
        <w:left w:w="108" w:type="dxa"/>
        <w:bottom w:w="0" w:type="dxa"/>
        <w:right w:w="108" w:type="dxa"/>
      </w:tblCellMar>
    </w:tblPr>
  </w:style>
  <w:style w:type="table" w:customStyle="1" w:styleId="904">
    <w:name w:val="Normal Table_file_1611_file_1622"/>
    <w:qFormat/>
    <w:uiPriority w:val="99"/>
    <w:tblPr>
      <w:tblCellMar>
        <w:top w:w="0" w:type="dxa"/>
        <w:left w:w="108" w:type="dxa"/>
        <w:bottom w:w="0" w:type="dxa"/>
        <w:right w:w="108" w:type="dxa"/>
      </w:tblCellMar>
    </w:tblPr>
  </w:style>
  <w:style w:type="table" w:customStyle="1" w:styleId="905">
    <w:name w:val="Normal Table_file_1615"/>
    <w:qFormat/>
    <w:uiPriority w:val="99"/>
    <w:tblPr>
      <w:tblCellMar>
        <w:top w:w="0" w:type="dxa"/>
        <w:left w:w="108" w:type="dxa"/>
        <w:bottom w:w="0" w:type="dxa"/>
        <w:right w:w="108" w:type="dxa"/>
      </w:tblCellMar>
    </w:tblPr>
  </w:style>
  <w:style w:type="table" w:customStyle="1" w:styleId="906">
    <w:name w:val="Normal Table_file_1628"/>
    <w:qFormat/>
    <w:uiPriority w:val="99"/>
    <w:tblPr>
      <w:tblCellMar>
        <w:top w:w="0" w:type="dxa"/>
        <w:left w:w="108" w:type="dxa"/>
        <w:bottom w:w="0" w:type="dxa"/>
        <w:right w:w="108" w:type="dxa"/>
      </w:tblCellMar>
    </w:tblPr>
  </w:style>
  <w:style w:type="table" w:customStyle="1" w:styleId="907">
    <w:name w:val="Normal Table_file_1613"/>
    <w:qFormat/>
    <w:uiPriority w:val="99"/>
    <w:tblPr>
      <w:tblCellMar>
        <w:top w:w="0" w:type="dxa"/>
        <w:left w:w="108" w:type="dxa"/>
        <w:bottom w:w="0" w:type="dxa"/>
        <w:right w:w="108" w:type="dxa"/>
      </w:tblCellMar>
    </w:tblPr>
  </w:style>
  <w:style w:type="table" w:customStyle="1" w:styleId="908">
    <w:name w:val="Table Grid_file_1612"/>
    <w:basedOn w:val="90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9">
    <w:name w:val="Normal Table_file_1622"/>
    <w:qFormat/>
    <w:uiPriority w:val="99"/>
    <w:tblPr>
      <w:tblCellMar>
        <w:top w:w="0" w:type="dxa"/>
        <w:left w:w="108" w:type="dxa"/>
        <w:bottom w:w="0" w:type="dxa"/>
        <w:right w:w="108" w:type="dxa"/>
      </w:tblCellMar>
    </w:tblPr>
  </w:style>
  <w:style w:type="table" w:customStyle="1" w:styleId="910">
    <w:name w:val="Normal Table_file_1619"/>
    <w:qFormat/>
    <w:uiPriority w:val="99"/>
    <w:tblPr>
      <w:tblCellMar>
        <w:top w:w="0" w:type="dxa"/>
        <w:left w:w="108" w:type="dxa"/>
        <w:bottom w:w="0" w:type="dxa"/>
        <w:right w:w="108" w:type="dxa"/>
      </w:tblCellMar>
    </w:tblPr>
  </w:style>
  <w:style w:type="table" w:customStyle="1" w:styleId="911">
    <w:name w:val="Normal Table_file_1617"/>
    <w:qFormat/>
    <w:uiPriority w:val="99"/>
    <w:tblPr>
      <w:tblCellMar>
        <w:top w:w="0" w:type="dxa"/>
        <w:left w:w="108" w:type="dxa"/>
        <w:bottom w:w="0" w:type="dxa"/>
        <w:right w:w="108" w:type="dxa"/>
      </w:tblCellMar>
    </w:tblPr>
  </w:style>
  <w:style w:type="table" w:customStyle="1" w:styleId="912">
    <w:name w:val="Normal Table_file_1614"/>
    <w:qFormat/>
    <w:uiPriority w:val="99"/>
    <w:tblPr>
      <w:tblCellMar>
        <w:top w:w="0" w:type="dxa"/>
        <w:left w:w="108" w:type="dxa"/>
        <w:bottom w:w="0" w:type="dxa"/>
        <w:right w:w="108" w:type="dxa"/>
      </w:tblCellMar>
    </w:tblPr>
  </w:style>
  <w:style w:type="table" w:customStyle="1" w:styleId="913">
    <w:name w:val="Normal Table_file_1634"/>
    <w:qFormat/>
    <w:uiPriority w:val="99"/>
    <w:tblPr>
      <w:tblCellMar>
        <w:top w:w="0" w:type="dxa"/>
        <w:left w:w="108" w:type="dxa"/>
        <w:bottom w:w="0" w:type="dxa"/>
        <w:right w:w="108" w:type="dxa"/>
      </w:tblCellMar>
    </w:tblPr>
  </w:style>
  <w:style w:type="table" w:customStyle="1" w:styleId="914">
    <w:name w:val="Normal Table_file_1636"/>
    <w:qFormat/>
    <w:uiPriority w:val="99"/>
    <w:tblPr>
      <w:tblCellMar>
        <w:top w:w="0" w:type="dxa"/>
        <w:left w:w="108" w:type="dxa"/>
        <w:bottom w:w="0" w:type="dxa"/>
        <w:right w:w="108" w:type="dxa"/>
      </w:tblCellMar>
    </w:tblPr>
  </w:style>
  <w:style w:type="table" w:customStyle="1" w:styleId="915">
    <w:name w:val="Normal Table_file_1625"/>
    <w:qFormat/>
    <w:uiPriority w:val="99"/>
    <w:tblPr>
      <w:tblCellMar>
        <w:top w:w="0" w:type="dxa"/>
        <w:left w:w="108" w:type="dxa"/>
        <w:bottom w:w="0" w:type="dxa"/>
        <w:right w:w="108" w:type="dxa"/>
      </w:tblCellMar>
    </w:tblPr>
  </w:style>
  <w:style w:type="table" w:customStyle="1" w:styleId="916">
    <w:name w:val="Normal Table_file_592_file_509_file_669_file_674_file_104_file_1615"/>
    <w:qFormat/>
    <w:uiPriority w:val="0"/>
    <w:tblPr>
      <w:tblCellMar>
        <w:top w:w="0" w:type="dxa"/>
        <w:left w:w="108" w:type="dxa"/>
        <w:bottom w:w="0" w:type="dxa"/>
        <w:right w:w="108" w:type="dxa"/>
      </w:tblCellMar>
    </w:tblPr>
  </w:style>
  <w:style w:type="table" w:customStyle="1" w:styleId="917">
    <w:name w:val="Normal Table_file_592_file_509_file_669_file_674_file_104_file_1612"/>
    <w:qFormat/>
    <w:uiPriority w:val="0"/>
    <w:tblPr>
      <w:tblCellMar>
        <w:top w:w="0" w:type="dxa"/>
        <w:left w:w="108" w:type="dxa"/>
        <w:bottom w:w="0" w:type="dxa"/>
        <w:right w:w="108" w:type="dxa"/>
      </w:tblCellMar>
    </w:tblPr>
  </w:style>
  <w:style w:type="table" w:customStyle="1" w:styleId="918">
    <w:name w:val="Normal Table_file_1637"/>
    <w:qFormat/>
    <w:uiPriority w:val="99"/>
    <w:tblPr>
      <w:tblCellMar>
        <w:top w:w="0" w:type="dxa"/>
        <w:left w:w="108" w:type="dxa"/>
        <w:bottom w:w="0" w:type="dxa"/>
        <w:right w:w="108" w:type="dxa"/>
      </w:tblCellMar>
    </w:tblPr>
  </w:style>
  <w:style w:type="table" w:customStyle="1" w:styleId="919">
    <w:name w:val="Normal Table_file_1639"/>
    <w:qFormat/>
    <w:uiPriority w:val="99"/>
    <w:tblPr>
      <w:tblCellMar>
        <w:top w:w="0" w:type="dxa"/>
        <w:left w:w="108" w:type="dxa"/>
        <w:bottom w:w="0" w:type="dxa"/>
        <w:right w:w="108" w:type="dxa"/>
      </w:tblCellMar>
    </w:tblPr>
  </w:style>
  <w:style w:type="table" w:customStyle="1" w:styleId="920">
    <w:name w:val="Normal Table_file_157_file_1615"/>
    <w:qFormat/>
    <w:uiPriority w:val="0"/>
    <w:tblPr>
      <w:tblCellMar>
        <w:top w:w="0" w:type="dxa"/>
        <w:left w:w="108" w:type="dxa"/>
        <w:bottom w:w="0" w:type="dxa"/>
        <w:right w:w="108" w:type="dxa"/>
      </w:tblCellMar>
    </w:tblPr>
  </w:style>
  <w:style w:type="table" w:customStyle="1" w:styleId="921">
    <w:name w:val="Normal Table_file_1624"/>
    <w:qFormat/>
    <w:uiPriority w:val="99"/>
    <w:tblPr>
      <w:tblCellMar>
        <w:top w:w="0" w:type="dxa"/>
        <w:left w:w="108" w:type="dxa"/>
        <w:bottom w:w="0" w:type="dxa"/>
        <w:right w:w="108" w:type="dxa"/>
      </w:tblCellMar>
    </w:tblPr>
  </w:style>
  <w:style w:type="table" w:customStyle="1" w:styleId="922">
    <w:name w:val="Normal Table_file_1616"/>
    <w:qFormat/>
    <w:uiPriority w:val="99"/>
    <w:tblPr>
      <w:tblCellMar>
        <w:top w:w="0" w:type="dxa"/>
        <w:left w:w="108" w:type="dxa"/>
        <w:bottom w:w="0" w:type="dxa"/>
        <w:right w:w="108" w:type="dxa"/>
      </w:tblCellMar>
    </w:tblPr>
  </w:style>
  <w:style w:type="table" w:customStyle="1" w:styleId="923">
    <w:name w:val="Table Grid_file_1615"/>
    <w:basedOn w:val="90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Normal Table_file_1618"/>
    <w:qFormat/>
    <w:uiPriority w:val="99"/>
    <w:tblPr>
      <w:tblCellMar>
        <w:top w:w="0" w:type="dxa"/>
        <w:left w:w="108" w:type="dxa"/>
        <w:bottom w:w="0" w:type="dxa"/>
        <w:right w:w="108" w:type="dxa"/>
      </w:tblCellMar>
    </w:tblPr>
  </w:style>
  <w:style w:type="table" w:customStyle="1" w:styleId="925">
    <w:name w:val="Normal Table_file_1627"/>
    <w:qFormat/>
    <w:uiPriority w:val="99"/>
    <w:tblPr>
      <w:tblCellMar>
        <w:top w:w="0" w:type="dxa"/>
        <w:left w:w="108" w:type="dxa"/>
        <w:bottom w:w="0" w:type="dxa"/>
        <w:right w:w="108" w:type="dxa"/>
      </w:tblCellMar>
    </w:tblPr>
  </w:style>
  <w:style w:type="table" w:customStyle="1" w:styleId="926">
    <w:name w:val="Normal Table_file_1633"/>
    <w:qFormat/>
    <w:uiPriority w:val="99"/>
    <w:tblPr>
      <w:tblCellMar>
        <w:top w:w="0" w:type="dxa"/>
        <w:left w:w="108" w:type="dxa"/>
        <w:bottom w:w="0" w:type="dxa"/>
        <w:right w:w="108" w:type="dxa"/>
      </w:tblCellMar>
    </w:tblPr>
  </w:style>
  <w:style w:type="character" w:customStyle="1" w:styleId="927">
    <w:name w:val="font11"/>
    <w:basedOn w:val="51"/>
    <w:qFormat/>
    <w:uiPriority w:val="0"/>
    <w:rPr>
      <w:rFonts w:hint="default" w:ascii="仿宋_GB2312" w:eastAsia="仿宋_GB2312" w:cs="仿宋_GB2312"/>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129</Pages>
  <Words>18016</Words>
  <Characters>19869</Characters>
  <Paragraphs>2665</Paragraphs>
  <TotalTime>1</TotalTime>
  <ScaleCrop>false</ScaleCrop>
  <LinksUpToDate>false</LinksUpToDate>
  <CharactersWithSpaces>19978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2024-06-11T17:03:00Z</dcterms:created>
  <dc:creator>柳州市政府集中采购中心</dc:creator>
  <cp:lastModifiedBy>镂月裁云</cp:lastModifiedBy>
  <cp:lastPrinted>2025-06-25T03:54:00Z</cp:lastPrinted>
  <dcterms:modified xsi:type="dcterms:W3CDTF">2025-09-25T03:53:27Z</dcterms:modified>
  <dc:title>询价通知书</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6E2A876196C64079AE89A985C65E30E7_13</vt:lpwstr>
  </property>
  <property fmtid="{D5CDD505-2E9C-101B-9397-08002B2CF9AE}" pid="4" name="KSOTemplateDocerSaveRecord">
    <vt:lpwstr>eyJoZGlkIjoiZDNhYmVjOWNkNjFjYjZiMzFkOWVlNzYxODFjOTBlZTYiLCJ1c2VySWQiOiIxNjQ2MzE0NTEzIn0=</vt:lpwstr>
  </property>
</Properties>
</file>