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83FB">
      <w:pPr>
        <w:widowControl/>
        <w:spacing w:before="100" w:beforeAutospacing="1" w:after="100" w:afterAutospacing="1" w:line="450" w:lineRule="atLeast"/>
        <w:jc w:val="center"/>
        <w:outlineLvl w:val="0"/>
        <w:rPr>
          <w:rFonts w:cs="宋体" w:asciiTheme="majorEastAsia" w:hAnsiTheme="majorEastAsia" w:eastAsiaTheme="majorEastAsia"/>
          <w:kern w:val="36"/>
          <w:sz w:val="24"/>
          <w:szCs w:val="24"/>
        </w:rPr>
      </w:pPr>
      <w:r>
        <w:rPr>
          <w:rFonts w:cs="宋体" w:asciiTheme="majorEastAsia" w:hAnsiTheme="majorEastAsia" w:eastAsiaTheme="majorEastAsia"/>
          <w:kern w:val="36"/>
          <w:sz w:val="30"/>
          <w:szCs w:val="30"/>
        </w:rPr>
        <w:t>广西鑫润建设项目管理有限公司</w:t>
      </w:r>
      <w:r>
        <w:rPr>
          <w:rFonts w:hint="eastAsia" w:cs="宋体" w:asciiTheme="majorEastAsia" w:hAnsiTheme="majorEastAsia" w:eastAsiaTheme="majorEastAsia"/>
          <w:kern w:val="36"/>
          <w:sz w:val="30"/>
          <w:szCs w:val="30"/>
        </w:rPr>
        <w:t>关于智能化与数字化设计制造实训中心—精密制造实训室、增材制造实训室设备采购</w:t>
      </w:r>
      <w:r>
        <w:rPr>
          <w:rFonts w:cs="宋体" w:asciiTheme="majorEastAsia" w:hAnsiTheme="majorEastAsia" w:eastAsiaTheme="majorEastAsia"/>
          <w:kern w:val="36"/>
          <w:sz w:val="30"/>
          <w:szCs w:val="30"/>
        </w:rPr>
        <w:t>（</w:t>
      </w:r>
      <w:r>
        <w:rPr>
          <w:rFonts w:hint="eastAsia" w:cs="宋体" w:asciiTheme="majorEastAsia" w:hAnsiTheme="majorEastAsia" w:eastAsiaTheme="majorEastAsia"/>
          <w:kern w:val="36"/>
          <w:sz w:val="30"/>
          <w:szCs w:val="30"/>
        </w:rPr>
        <w:t>GXZC2025-G1-001205-GXXR</w:t>
      </w:r>
      <w:r>
        <w:rPr>
          <w:rFonts w:cs="宋体" w:asciiTheme="majorEastAsia" w:hAnsiTheme="majorEastAsia" w:eastAsiaTheme="majorEastAsia"/>
          <w:kern w:val="36"/>
          <w:sz w:val="30"/>
          <w:szCs w:val="30"/>
        </w:rPr>
        <w:t>）的</w:t>
      </w:r>
      <w:r>
        <w:rPr>
          <w:rFonts w:hint="eastAsia" w:cs="宋体" w:asciiTheme="majorEastAsia" w:hAnsiTheme="majorEastAsia" w:eastAsiaTheme="majorEastAsia"/>
          <w:kern w:val="36"/>
          <w:sz w:val="30"/>
          <w:szCs w:val="30"/>
        </w:rPr>
        <w:t>更正</w:t>
      </w:r>
      <w:r>
        <w:rPr>
          <w:rFonts w:cs="宋体" w:asciiTheme="majorEastAsia" w:hAnsiTheme="majorEastAsia" w:eastAsiaTheme="majorEastAsia"/>
          <w:kern w:val="36"/>
          <w:sz w:val="30"/>
          <w:szCs w:val="30"/>
        </w:rPr>
        <w:t>公告</w:t>
      </w:r>
      <w:bookmarkStart w:id="0" w:name="_GoBack"/>
      <w:bookmarkEnd w:id="0"/>
    </w:p>
    <w:p w14:paraId="0FF2CFD6">
      <w:pPr>
        <w:widowControl/>
        <w:spacing w:before="75" w:after="75" w:line="360" w:lineRule="atLeast"/>
        <w:jc w:val="left"/>
        <w:rPr>
          <w:rFonts w:cs="Arial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24"/>
          <w:szCs w:val="24"/>
        </w:rPr>
        <w:t>一、项目基本情况</w:t>
      </w:r>
    </w:p>
    <w:p w14:paraId="31B95EA0">
      <w:pPr>
        <w:widowControl/>
        <w:spacing w:before="75" w:after="75" w:line="360" w:lineRule="atLeast"/>
        <w:ind w:firstLine="480" w:firstLineChars="200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kern w:val="0"/>
          <w:sz w:val="24"/>
          <w:szCs w:val="24"/>
        </w:rPr>
        <w:t>原公告的采购项目编号：GXZC2025-G1-001205-GXXR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cs="Arial" w:asciiTheme="majorEastAsia" w:hAnsiTheme="majorEastAsia" w:eastAsiaTheme="majorEastAsia"/>
          <w:kern w:val="0"/>
          <w:sz w:val="24"/>
          <w:szCs w:val="24"/>
        </w:rPr>
        <w:t>                 </w:t>
      </w:r>
    </w:p>
    <w:p w14:paraId="7C357055">
      <w:pPr>
        <w:widowControl/>
        <w:spacing w:before="255" w:after="255" w:line="360" w:lineRule="atLeast"/>
        <w:ind w:firstLine="480" w:firstLineChars="200"/>
        <w:rPr>
          <w:rFonts w:cs="宋体" w:asciiTheme="majorEastAsia" w:hAnsiTheme="majorEastAsia" w:eastAsiaTheme="majorEastAsia"/>
          <w:kern w:val="36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36"/>
          <w:sz w:val="24"/>
          <w:szCs w:val="24"/>
        </w:rPr>
        <w:t>原公告的采购项目名称：智能化与数字化设计制造实训中心—精密制造实训室、增材制造实训室设备采购</w:t>
      </w:r>
    </w:p>
    <w:p w14:paraId="48CAF39B">
      <w:pPr>
        <w:widowControl/>
        <w:spacing w:before="255" w:after="255" w:line="360" w:lineRule="atLeast"/>
        <w:ind w:firstLine="480" w:firstLineChars="200"/>
        <w:rPr>
          <w:rFonts w:cs="宋体" w:asciiTheme="majorEastAsia" w:hAnsiTheme="majorEastAsia" w:eastAsiaTheme="majorEastAsia"/>
          <w:kern w:val="36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36"/>
          <w:sz w:val="24"/>
          <w:szCs w:val="24"/>
        </w:rPr>
        <w:t>首次公告日期：2025年5月22日</w:t>
      </w:r>
    </w:p>
    <w:p w14:paraId="44CCF9BD">
      <w:pPr>
        <w:widowControl/>
        <w:spacing w:before="75" w:after="225" w:line="360" w:lineRule="atLeast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24"/>
          <w:szCs w:val="24"/>
        </w:rPr>
        <w:t>二、更正信息</w:t>
      </w:r>
      <w:r>
        <w:rPr>
          <w:rFonts w:cs="Arial" w:asciiTheme="majorEastAsia" w:hAnsiTheme="majorEastAsia" w:eastAsiaTheme="majorEastAsia"/>
          <w:kern w:val="0"/>
          <w:sz w:val="24"/>
          <w:szCs w:val="24"/>
        </w:rPr>
        <w:t>                    </w:t>
      </w:r>
    </w:p>
    <w:p w14:paraId="545A0079">
      <w:pPr>
        <w:widowControl/>
        <w:spacing w:before="75" w:after="75"/>
        <w:ind w:firstLine="480" w:firstLineChars="200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更正事项</w:t>
      </w:r>
      <w:r>
        <w:rPr>
          <w:rFonts w:hint="eastAsia" w:cs="Arial" w:asciiTheme="majorEastAsia" w:hAnsiTheme="majorEastAsia" w:eastAsiaTheme="majorEastAsia"/>
          <w:kern w:val="0"/>
          <w:sz w:val="24"/>
          <w:szCs w:val="24"/>
        </w:rPr>
        <w:t>：采购文件</w:t>
      </w:r>
    </w:p>
    <w:p w14:paraId="1143A57E">
      <w:pPr>
        <w:widowControl/>
        <w:spacing w:before="75" w:after="75"/>
        <w:ind w:firstLine="480" w:firstLineChars="200"/>
        <w:jc w:val="left"/>
        <w:rPr>
          <w:rFonts w:cs="Arial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kern w:val="0"/>
          <w:sz w:val="24"/>
          <w:szCs w:val="24"/>
        </w:rPr>
        <w:t>更正内容：</w:t>
      </w:r>
    </w:p>
    <w:tbl>
      <w:tblPr>
        <w:tblStyle w:val="4"/>
        <w:tblW w:w="104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843"/>
        <w:gridCol w:w="3994"/>
        <w:gridCol w:w="4085"/>
      </w:tblGrid>
      <w:tr w14:paraId="04ED6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76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CD120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5FA762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更正项</w:t>
            </w:r>
          </w:p>
        </w:tc>
        <w:tc>
          <w:tcPr>
            <w:tcW w:w="3994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F98AC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更正前内容</w:t>
            </w:r>
          </w:p>
        </w:tc>
        <w:tc>
          <w:tcPr>
            <w:tcW w:w="4085" w:type="dxa"/>
            <w:tcBorders>
              <w:top w:val="single" w:color="DDDDDD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91FED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更正后内容</w:t>
            </w:r>
          </w:p>
        </w:tc>
      </w:tr>
      <w:tr w14:paraId="5991A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23930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9B762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第二章采购需求中“国产五轴加工中心机床”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B3772">
            <w:pPr>
              <w:spacing w:line="400" w:lineRule="exact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★1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五轴联动立式加工中心:</w:t>
            </w:r>
          </w:p>
          <w:p w14:paraId="429391DC">
            <w:pPr>
              <w:widowControl/>
              <w:spacing w:after="15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数控系统：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SIEMENS ONE,要求配备高性能SIEMENS ONE数控系统及嵌入式控制软件V2.0，保证机床控制的稳定性，也保证用户要求的数控加工功能和辅助功能。多元化的系统二次开发和丰富的选配项目，方便使用，满足加工需求。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0975E">
            <w:pPr>
              <w:spacing w:line="400" w:lineRule="exact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★1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五轴联动立式加工中心:</w:t>
            </w:r>
          </w:p>
          <w:p w14:paraId="3D0E4C78">
            <w:pPr>
              <w:widowControl/>
              <w:spacing w:after="15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数控系统：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要求配备高性能数控系统及嵌入式控制软件V2.0，保证机床控制的稳定性，也保证用户要求的数控加工功能和辅助功能。多元化的系统二次开发和丰富的选配项目，方便使用，满足加工需求。</w:t>
            </w:r>
          </w:p>
        </w:tc>
      </w:tr>
      <w:tr w14:paraId="6EF78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D2908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D6F9E">
            <w:pPr>
              <w:widowControl/>
              <w:spacing w:after="150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第二章采购需求中“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数字化制造综合实训平台”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1F2B0">
            <w:pPr>
              <w:widowControl/>
              <w:spacing w:after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★7.5.控制软件具有独立著作权，能实现设备增材打印、控制、监控等功能，软件控制系统自动化程度高、人机交互友好，方便完成对设备的运动控制、送粉、过滤和其他功能设置，供货时提供软件著作权证书；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BBC28">
            <w:pPr>
              <w:widowControl/>
              <w:spacing w:after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★7.5.控制软件应能实现设备增材打印、控制、监控等功能，软件控制系统自动化程度高、人机交互友好，方便完成对设备的运动控制、送粉、过滤和其他功能设置；</w:t>
            </w:r>
          </w:p>
        </w:tc>
      </w:tr>
      <w:tr w14:paraId="1A560D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CC5D0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4D496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第二章采购需求中“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金属打印制品后处理系统”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86AA7">
            <w:pPr>
              <w:widowControl/>
              <w:spacing w:after="15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★1.1.选用Magics或具有同等功能模型处理软件，供货时提供软件合法授权或著作权；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C1314">
            <w:pPr>
              <w:widowControl/>
              <w:spacing w:after="150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删除此条款</w:t>
            </w:r>
          </w:p>
        </w:tc>
      </w:tr>
      <w:tr w14:paraId="2D50E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5CD8C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C528E">
            <w:pPr>
              <w:widowControl/>
              <w:spacing w:after="15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第二章采购需求中“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金属打印制品后处理系统”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E7728">
            <w:pPr>
              <w:widowControl/>
              <w:spacing w:after="150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★2.1.制造商自主研发路径规划切片软件，具备至少2次版本迭代记录，与设备控制软件相兼容，能快速、自动生成切片数据，供货时提供软件著作权证书；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13289">
            <w:pPr>
              <w:widowControl/>
              <w:spacing w:after="150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2.1路径规划切片软件，与设备控制软件相兼容，能快速、自动生成切片数据；</w:t>
            </w:r>
          </w:p>
        </w:tc>
      </w:tr>
      <w:tr w14:paraId="6A1F2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02A12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E0335">
            <w:pPr>
              <w:widowControl/>
              <w:spacing w:after="150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第四章评分办法及评分标准的“商务分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981D0">
            <w:pPr>
              <w:pStyle w:val="12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综合实力分（满分3分）</w:t>
            </w:r>
          </w:p>
          <w:p w14:paraId="56BF00DF">
            <w:pPr>
              <w:pStyle w:val="12"/>
              <w:spacing w:line="36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投标人或产品制造商获得有效的质量管理体系认证、环境管理体系认证、职业健康安全管理体系证认证的，每提供一项得1分，满分3分。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346F9">
            <w:pPr>
              <w:pStyle w:val="12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综合实力分（满分5分）</w:t>
            </w:r>
          </w:p>
          <w:p w14:paraId="56918567">
            <w:pPr>
              <w:widowControl/>
              <w:spacing w:after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（1）投标人或产品制造商获得有效的质量管理体系认证、环境管理体系认证、职业健康安全管理体系证认证的，每提供一项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证书复印件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得0.5分，满分1.5分。</w:t>
            </w:r>
          </w:p>
          <w:p w14:paraId="31E47C06">
            <w:pPr>
              <w:widowControl/>
              <w:spacing w:after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（2）提供“数字化制造综合实训平台”中“控制系统”的控制软件独立著作权证书复印件的，得2分。</w:t>
            </w:r>
          </w:p>
          <w:p w14:paraId="4A5C48AB">
            <w:pPr>
              <w:widowControl/>
              <w:spacing w:after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（3）提供“金属打印制品后处理系统”中“路径规划切片”的软件著作权证书复印件的，得1.5分。</w:t>
            </w:r>
          </w:p>
        </w:tc>
      </w:tr>
      <w:tr w14:paraId="140C7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F65B5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12346">
            <w:pPr>
              <w:widowControl/>
              <w:spacing w:after="15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第四章评分办法及评分标准的“商务分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239DAF">
            <w:pPr>
              <w:widowControl/>
              <w:spacing w:after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业绩分（满分6分）</w:t>
            </w:r>
          </w:p>
          <w:p w14:paraId="6035C065">
            <w:pPr>
              <w:widowControl/>
              <w:spacing w:after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投标人或产品制造商自2019年5月至今为国内一类技能大赛提供设备或技术支持的，每提供一项证明材料的得2分，最高6分。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42F0D1">
            <w:pPr>
              <w:widowControl/>
              <w:spacing w:after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业绩分（满分4分）</w:t>
            </w:r>
          </w:p>
          <w:p w14:paraId="029A714A">
            <w:pPr>
              <w:widowControl/>
              <w:spacing w:after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投标人或产品制造商自2019年5月至今为国内一类技能大赛提供设备或技术支持的，每提供一项证明材料的得1分，最高4分。</w:t>
            </w:r>
          </w:p>
        </w:tc>
      </w:tr>
      <w:tr w14:paraId="22837E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28E795">
            <w:pPr>
              <w:widowControl/>
              <w:spacing w:after="1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92CD4">
            <w:pPr>
              <w:widowControl/>
              <w:spacing w:after="15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提交投标文件截止时间、开标时间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2D7DA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提交投标文件截止时间：2025年6月12日09:20（北京时间）</w:t>
            </w:r>
          </w:p>
          <w:p w14:paraId="1B49717F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开标时间：2025年6月12日09:20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B0AEF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提交投标文件截止时间：2025年6月23日09:20（北京时间）</w:t>
            </w:r>
          </w:p>
          <w:p w14:paraId="6B93DC9E">
            <w:pPr>
              <w:widowControl/>
              <w:spacing w:after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开标时间：2025年6月23日09:20</w:t>
            </w:r>
          </w:p>
        </w:tc>
      </w:tr>
      <w:tr w14:paraId="692F4B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26BCA">
            <w:pPr>
              <w:widowControl/>
              <w:spacing w:after="150"/>
              <w:jc w:val="center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left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6F767">
            <w:pPr>
              <w:widowControl/>
              <w:spacing w:after="15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投标保证金递交截止时间</w:t>
            </w:r>
          </w:p>
        </w:tc>
        <w:tc>
          <w:tcPr>
            <w:tcW w:w="39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DA123F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原提交投标文件截止时间前</w:t>
            </w:r>
          </w:p>
        </w:tc>
        <w:tc>
          <w:tcPr>
            <w:tcW w:w="4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008FC">
            <w:pPr>
              <w:widowControl/>
              <w:spacing w:after="15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变更后提交投标文件截止时间前</w:t>
            </w:r>
          </w:p>
        </w:tc>
      </w:tr>
    </w:tbl>
    <w:p w14:paraId="45C6E921">
      <w:pPr>
        <w:widowControl/>
        <w:spacing w:line="300" w:lineRule="atLeast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 </w:t>
      </w:r>
    </w:p>
    <w:p w14:paraId="153C671E">
      <w:pPr>
        <w:widowControl/>
        <w:spacing w:line="300" w:lineRule="atLeast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更正日期：2025年6月6日</w:t>
      </w:r>
    </w:p>
    <w:p w14:paraId="1F1DD187">
      <w:pPr>
        <w:widowControl/>
        <w:spacing w:before="255" w:after="255" w:line="450" w:lineRule="atLeas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三、其他补充事宜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7E2655B2">
      <w:pPr>
        <w:widowControl/>
        <w:spacing w:before="75" w:after="75" w:line="360" w:lineRule="atLeast"/>
        <w:ind w:firstLine="480" w:firstLineChars="200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公告查询地址：www.ccgp.gov.cn（中国政府采购网）、zfcg.gxzf.gov.cn（广西政府采购网/广西政府购买服务信息平台）。</w:t>
      </w:r>
    </w:p>
    <w:p w14:paraId="3A12B9B9">
      <w:pPr>
        <w:widowControl/>
        <w:spacing w:before="255" w:after="255" w:line="480" w:lineRule="atLeas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四、对本次公告内容提出询问，请按以下方式联系</w:t>
      </w:r>
      <w:r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  <w:t>　　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黑体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11596B22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1.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采购人信息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5A6F0460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名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称：广西机电技师学院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2D97D9BE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地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址：广西柳州市屏山大道 262 号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532FA5B5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项目联系人：蒋老师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45003C0B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项目联系方式：0772-3862291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4E42DFFE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>2.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采购代理机构信息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37E1E534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名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称：广西鑫润建设项目管理有限公司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098AE985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地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址：柳州市东环大道256号万达广场2栋10楼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5A89C141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项目联系人：吴艳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  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</w:p>
    <w:p w14:paraId="3013FE2B">
      <w:pPr>
        <w:widowControl/>
        <w:spacing w:before="75" w:after="75" w:line="450" w:lineRule="atLeast"/>
        <w:jc w:val="left"/>
        <w:rPr>
          <w:rFonts w:cs="Arial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 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24"/>
          <w:szCs w:val="24"/>
        </w:rPr>
        <w:t>项目联系方式：0772-2580280</w:t>
      </w:r>
    </w:p>
    <w:p w14:paraId="437082E0"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RmMTdmNTgwODIzZmU5OGE4ZDVmN2IyNjYxZGUwZjMifQ=="/>
  </w:docVars>
  <w:rsids>
    <w:rsidRoot w:val="00FE5EA3"/>
    <w:rsid w:val="000B34A2"/>
    <w:rsid w:val="003C5B3C"/>
    <w:rsid w:val="009815A2"/>
    <w:rsid w:val="00B20ECA"/>
    <w:rsid w:val="00B64D80"/>
    <w:rsid w:val="00C20907"/>
    <w:rsid w:val="00DA6457"/>
    <w:rsid w:val="00E85FF9"/>
    <w:rsid w:val="00FE5EA3"/>
    <w:rsid w:val="029428B5"/>
    <w:rsid w:val="05C85349"/>
    <w:rsid w:val="0AF031EE"/>
    <w:rsid w:val="10CC2009"/>
    <w:rsid w:val="3C6127A9"/>
    <w:rsid w:val="3E73080C"/>
    <w:rsid w:val="594C2DAF"/>
    <w:rsid w:val="6121391D"/>
    <w:rsid w:val="623962FD"/>
    <w:rsid w:val="6E3C5104"/>
    <w:rsid w:val="756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detail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ookmark-item"/>
    <w:basedOn w:val="5"/>
    <w:qFormat/>
    <w:uiPriority w:val="0"/>
  </w:style>
  <w:style w:type="paragraph" w:customStyle="1" w:styleId="10">
    <w:name w:val="su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1435</Words>
  <Characters>1632</Characters>
  <Lines>13</Lines>
  <Paragraphs>3</Paragraphs>
  <TotalTime>9</TotalTime>
  <ScaleCrop>false</ScaleCrop>
  <LinksUpToDate>false</LinksUpToDate>
  <CharactersWithSpaces>1878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2021-12-27T11:53:00Z</dcterms:created>
  <dc:creator>China</dc:creator>
  <cp:lastModifiedBy>吴艳</cp:lastModifiedBy>
  <dcterms:modified xsi:type="dcterms:W3CDTF">2025-06-06T08:00:16Z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8AFFB4C681D946D587FBD355E42258BC</vt:lpwstr>
  </property>
  <property fmtid="{D5CDD505-2E9C-101B-9397-08002B2CF9AE}" pid="4" name="KSOTemplateDocerSaveRecord">
    <vt:lpwstr>eyJoZGlkIjoiYzRmMTdmNTgwODIzZmU5OGE4ZDVmN2IyNjYxZGUwZjMiLCJ1c2VySWQiOiI3Njg4MDQzNTkifQ==</vt:lpwstr>
  </property>
</Properties>
</file>