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52"/>
          <w:szCs w:val="52"/>
        </w:rPr>
      </w:pPr>
      <w:r>
        <w:rPr>
          <w:rFonts w:hint="eastAsia" w:ascii="宋体" w:hAnsi="宋体" w:cs="宋体"/>
          <w:sz w:val="52"/>
          <w:szCs w:val="52"/>
        </w:rPr>
        <w:drawing>
          <wp:inline distT="0" distB="0" distL="114300" distR="114300">
            <wp:extent cx="6182995" cy="8743950"/>
            <wp:effectExtent l="0" t="0" r="8255" b="0"/>
            <wp:docPr id="5" name="图片 5" descr="隆安县第三中学江滨校区设备设施采购项目-招标文件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隆安县第三中学江滨校区设备设施采购项目-招标文件首页"/>
                    <pic:cNvPicPr>
                      <a:picLocks noChangeAspect="1"/>
                    </pic:cNvPicPr>
                  </pic:nvPicPr>
                  <pic:blipFill>
                    <a:blip r:embed="rId21"/>
                    <a:stretch>
                      <a:fillRect/>
                    </a:stretch>
                  </pic:blipFill>
                  <pic:spPr>
                    <a:xfrm>
                      <a:off x="0" y="0"/>
                      <a:ext cx="6182995" cy="8743950"/>
                    </a:xfrm>
                    <a:prstGeom prst="rect">
                      <a:avLst/>
                    </a:prstGeom>
                  </pic:spPr>
                </pic:pic>
              </a:graphicData>
            </a:graphic>
          </wp:inline>
        </w:drawing>
      </w:r>
      <w:r>
        <w:rPr>
          <w:rFonts w:hint="eastAsia" w:ascii="宋体" w:hAnsi="宋体" w:cs="宋体"/>
          <w:sz w:val="52"/>
          <w:szCs w:val="52"/>
        </w:rPr>
        <w:t>南宁市政府采购</w:t>
      </w:r>
    </w:p>
    <w:p>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pPr>
        <w:spacing w:before="165" w:beforeLines="50" w:line="360" w:lineRule="auto"/>
        <w:jc w:val="center"/>
        <w:rPr>
          <w:rFonts w:ascii="宋体" w:hAnsi="宋体" w:cs="宋体"/>
          <w:b/>
          <w:sz w:val="48"/>
          <w:szCs w:val="48"/>
        </w:rPr>
      </w:pPr>
    </w:p>
    <w:p>
      <w:pPr>
        <w:spacing w:before="165" w:beforeLines="50" w:line="360" w:lineRule="auto"/>
        <w:jc w:val="center"/>
        <w:rPr>
          <w:rFonts w:ascii="宋体" w:hAnsi="宋体" w:cs="宋体"/>
          <w:b/>
          <w:sz w:val="48"/>
          <w:szCs w:val="48"/>
        </w:rPr>
      </w:pPr>
    </w:p>
    <w:p>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pPr>
        <w:snapToGrid w:val="0"/>
        <w:spacing w:before="165" w:beforeLines="50" w:line="360" w:lineRule="auto"/>
        <w:rPr>
          <w:rFonts w:ascii="宋体" w:hAnsi="宋体" w:cs="宋体"/>
          <w:sz w:val="30"/>
          <w:szCs w:val="72"/>
        </w:rPr>
      </w:pPr>
    </w:p>
    <w:p>
      <w:pPr>
        <w:widowControl/>
        <w:ind w:left="895" w:leftChars="426" w:right="360"/>
        <w:rPr>
          <w:rFonts w:hAnsi="宋体" w:cs="宋体"/>
          <w:b/>
          <w:bCs/>
          <w:spacing w:val="-6"/>
          <w:sz w:val="30"/>
          <w:szCs w:val="30"/>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Ansi="宋体" w:cs="宋体"/>
          <w:b/>
          <w:bCs/>
          <w:spacing w:val="-6"/>
          <w:sz w:val="30"/>
          <w:szCs w:val="30"/>
        </w:rPr>
        <w:t xml:space="preserve"> </w:t>
      </w:r>
      <w:r>
        <w:rPr>
          <w:rFonts w:hint="eastAsia" w:hAnsi="宋体" w:cs="宋体"/>
          <w:b/>
          <w:bCs/>
          <w:spacing w:val="-6"/>
          <w:sz w:val="30"/>
          <w:szCs w:val="30"/>
        </w:rPr>
        <w:t>隆安县第三中学江滨校区设备设施采购项目</w:t>
      </w:r>
    </w:p>
    <w:p>
      <w:pPr>
        <w:widowControl/>
        <w:ind w:left="895" w:leftChars="426" w:right="360"/>
        <w:rPr>
          <w:rFonts w:ascii="宋体" w:hAnsi="宋体" w:cs="宋体"/>
          <w:b/>
          <w:color w:val="C00000"/>
          <w:sz w:val="30"/>
          <w:szCs w:val="48"/>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hAnsi="宋体" w:cs="宋体"/>
          <w:b/>
          <w:bCs/>
          <w:spacing w:val="-6"/>
          <w:sz w:val="30"/>
          <w:szCs w:val="30"/>
        </w:rPr>
        <w:t>NNZC2025-G1-230040-NNSL</w:t>
      </w:r>
    </w:p>
    <w:p>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 购 人： 隆安县教育局</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采购代理机构：隆安县政府集中采购中心</w:t>
      </w:r>
    </w:p>
    <w:p>
      <w:pPr>
        <w:pStyle w:val="12"/>
        <w:snapToGrid w:val="0"/>
        <w:spacing w:before="50" w:after="120" w:line="360" w:lineRule="auto"/>
        <w:ind w:firstLine="798" w:firstLineChars="279"/>
        <w:rPr>
          <w:rFonts w:hAnsi="宋体" w:cs="宋体"/>
          <w:b/>
          <w:bCs/>
          <w:w w:val="95"/>
          <w:sz w:val="30"/>
          <w:szCs w:val="30"/>
        </w:rPr>
      </w:pPr>
    </w:p>
    <w:p>
      <w:pPr>
        <w:pStyle w:val="12"/>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2025年</w:t>
      </w:r>
      <w:r>
        <w:rPr>
          <w:rFonts w:hAnsi="宋体" w:cs="宋体"/>
          <w:b/>
          <w:bCs/>
          <w:w w:val="95"/>
          <w:sz w:val="30"/>
          <w:szCs w:val="30"/>
        </w:rPr>
        <w:t xml:space="preserve"> </w:t>
      </w:r>
      <w:r>
        <w:rPr>
          <w:rFonts w:hint="eastAsia" w:hAnsi="宋体" w:cs="宋体"/>
          <w:b/>
          <w:bCs/>
          <w:w w:val="95"/>
          <w:sz w:val="30"/>
          <w:szCs w:val="30"/>
          <w:lang w:val="en-US" w:eastAsia="zh-CN"/>
        </w:rPr>
        <w:t>7</w:t>
      </w:r>
      <w:r>
        <w:rPr>
          <w:rFonts w:hint="eastAsia" w:hAnsi="宋体" w:cs="宋体"/>
          <w:b/>
          <w:bCs/>
          <w:w w:val="95"/>
          <w:sz w:val="30"/>
          <w:szCs w:val="30"/>
        </w:rPr>
        <w:t>月</w:t>
      </w:r>
    </w:p>
    <w:p>
      <w:pPr>
        <w:pStyle w:val="12"/>
        <w:spacing w:line="360" w:lineRule="auto"/>
        <w:jc w:val="center"/>
        <w:outlineLvl w:val="0"/>
        <w:rPr>
          <w:rFonts w:hAnsi="宋体" w:cs="宋体"/>
          <w:b/>
          <w:sz w:val="36"/>
        </w:rPr>
      </w:pPr>
      <w:bookmarkStart w:id="0" w:name="_Toc6299"/>
      <w:bookmarkStart w:id="1" w:name="_Toc5625"/>
      <w:r>
        <w:rPr>
          <w:rFonts w:hint="eastAsia" w:hAnsi="宋体" w:cs="宋体"/>
          <w:b/>
          <w:sz w:val="36"/>
        </w:rPr>
        <w:t>目     录</w:t>
      </w:r>
      <w:bookmarkEnd w:id="0"/>
      <w:bookmarkEnd w:id="1"/>
    </w:p>
    <w:p>
      <w:pPr>
        <w:pStyle w:val="18"/>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5</w:t>
      </w:r>
      <w:r>
        <w:fldChar w:fldCharType="end"/>
      </w:r>
      <w:r>
        <w:fldChar w:fldCharType="end"/>
      </w:r>
    </w:p>
    <w:p>
      <w:pPr>
        <w:pStyle w:val="18"/>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163</w:t>
      </w:r>
      <w:r>
        <w:fldChar w:fldCharType="end"/>
      </w:r>
      <w:r>
        <w:fldChar w:fldCharType="end"/>
      </w:r>
    </w:p>
    <w:p>
      <w:pPr>
        <w:pStyle w:val="20"/>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163</w:t>
      </w:r>
      <w:r>
        <w:fldChar w:fldCharType="end"/>
      </w:r>
      <w:r>
        <w:fldChar w:fldCharType="end"/>
      </w:r>
    </w:p>
    <w:p>
      <w:pPr>
        <w:pStyle w:val="20"/>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170</w:t>
      </w:r>
      <w:r>
        <w:fldChar w:fldCharType="end"/>
      </w:r>
      <w:r>
        <w:fldChar w:fldCharType="end"/>
      </w:r>
    </w:p>
    <w:p>
      <w:pPr>
        <w:pStyle w:val="11"/>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170</w:t>
      </w:r>
      <w:r>
        <w:fldChar w:fldCharType="end"/>
      </w:r>
      <w:r>
        <w:fldChar w:fldCharType="end"/>
      </w:r>
    </w:p>
    <w:p>
      <w:pPr>
        <w:pStyle w:val="11"/>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173</w:t>
      </w:r>
      <w:r>
        <w:fldChar w:fldCharType="end"/>
      </w:r>
      <w:r>
        <w:fldChar w:fldCharType="end"/>
      </w:r>
    </w:p>
    <w:p>
      <w:pPr>
        <w:pStyle w:val="11"/>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174</w:t>
      </w:r>
      <w:r>
        <w:fldChar w:fldCharType="end"/>
      </w:r>
      <w:r>
        <w:fldChar w:fldCharType="end"/>
      </w:r>
    </w:p>
    <w:p>
      <w:pPr>
        <w:pStyle w:val="11"/>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176</w:t>
      </w:r>
      <w:r>
        <w:fldChar w:fldCharType="end"/>
      </w:r>
      <w:r>
        <w:fldChar w:fldCharType="end"/>
      </w:r>
    </w:p>
    <w:p>
      <w:pPr>
        <w:pStyle w:val="11"/>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177</w:t>
      </w:r>
      <w:r>
        <w:fldChar w:fldCharType="end"/>
      </w:r>
      <w:r>
        <w:fldChar w:fldCharType="end"/>
      </w:r>
    </w:p>
    <w:p>
      <w:pPr>
        <w:pStyle w:val="11"/>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178</w:t>
      </w:r>
      <w:r>
        <w:fldChar w:fldCharType="end"/>
      </w:r>
      <w:r>
        <w:fldChar w:fldCharType="end"/>
      </w:r>
    </w:p>
    <w:p>
      <w:pPr>
        <w:pStyle w:val="11"/>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179</w:t>
      </w:r>
      <w:r>
        <w:fldChar w:fldCharType="end"/>
      </w:r>
      <w:r>
        <w:fldChar w:fldCharType="end"/>
      </w:r>
    </w:p>
    <w:p>
      <w:pPr>
        <w:pStyle w:val="11"/>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184</w:t>
      </w:r>
      <w:r>
        <w:fldChar w:fldCharType="end"/>
      </w:r>
      <w:r>
        <w:fldChar w:fldCharType="end"/>
      </w:r>
    </w:p>
    <w:p>
      <w:pPr>
        <w:pStyle w:val="11"/>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185</w:t>
      </w:r>
      <w:r>
        <w:fldChar w:fldCharType="end"/>
      </w:r>
      <w:r>
        <w:fldChar w:fldCharType="end"/>
      </w:r>
    </w:p>
    <w:p>
      <w:pPr>
        <w:pStyle w:val="18"/>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187</w:t>
      </w:r>
      <w:r>
        <w:fldChar w:fldCharType="end"/>
      </w:r>
      <w:r>
        <w:fldChar w:fldCharType="end"/>
      </w:r>
    </w:p>
    <w:p>
      <w:pPr>
        <w:pStyle w:val="18"/>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190</w:t>
      </w:r>
      <w:r>
        <w:fldChar w:fldCharType="end"/>
      </w:r>
      <w:r>
        <w:fldChar w:fldCharType="end"/>
      </w:r>
    </w:p>
    <w:p>
      <w:pPr>
        <w:pStyle w:val="18"/>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205</w:t>
      </w:r>
      <w:r>
        <w:fldChar w:fldCharType="end"/>
      </w:r>
      <w:r>
        <w:fldChar w:fldCharType="end"/>
      </w:r>
    </w:p>
    <w:p>
      <w:pPr>
        <w:pStyle w:val="20"/>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206</w:t>
      </w:r>
      <w:r>
        <w:fldChar w:fldCharType="end"/>
      </w:r>
      <w:r>
        <w:fldChar w:fldCharType="end"/>
      </w:r>
    </w:p>
    <w:p>
      <w:pPr>
        <w:pStyle w:val="20"/>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207</w:t>
      </w:r>
      <w:r>
        <w:fldChar w:fldCharType="end"/>
      </w:r>
      <w:r>
        <w:fldChar w:fldCharType="end"/>
      </w:r>
    </w:p>
    <w:p>
      <w:pPr>
        <w:pStyle w:val="20"/>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215</w:t>
      </w:r>
      <w:r>
        <w:fldChar w:fldCharType="end"/>
      </w:r>
      <w:r>
        <w:fldChar w:fldCharType="end"/>
      </w:r>
    </w:p>
    <w:p>
      <w:pPr>
        <w:pStyle w:val="20"/>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225</w:t>
      </w:r>
      <w:r>
        <w:fldChar w:fldCharType="end"/>
      </w:r>
      <w:r>
        <w:fldChar w:fldCharType="end"/>
      </w:r>
    </w:p>
    <w:p>
      <w:pPr>
        <w:pStyle w:val="20"/>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230</w:t>
      </w:r>
      <w:r>
        <w:fldChar w:fldCharType="end"/>
      </w:r>
      <w:r>
        <w:fldChar w:fldCharType="end"/>
      </w:r>
    </w:p>
    <w:p>
      <w:pPr>
        <w:pStyle w:val="18"/>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237</w:t>
      </w:r>
      <w:r>
        <w:fldChar w:fldCharType="end"/>
      </w:r>
      <w:r>
        <w:fldChar w:fldCharType="end"/>
      </w:r>
    </w:p>
    <w:p>
      <w:pPr>
        <w:pStyle w:val="20"/>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238</w:t>
      </w:r>
      <w:r>
        <w:fldChar w:fldCharType="end"/>
      </w:r>
      <w:r>
        <w:fldChar w:fldCharType="end"/>
      </w:r>
    </w:p>
    <w:p>
      <w:pPr>
        <w:pStyle w:val="20"/>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241</w:t>
      </w:r>
      <w:r>
        <w:fldChar w:fldCharType="end"/>
      </w:r>
      <w:r>
        <w:fldChar w:fldCharType="end"/>
      </w:r>
    </w:p>
    <w:p>
      <w:pPr>
        <w:pStyle w:val="12"/>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2" w:name="_Toc532545041"/>
    </w:p>
    <w:p>
      <w:pPr>
        <w:pStyle w:val="12"/>
        <w:spacing w:line="360" w:lineRule="auto"/>
        <w:jc w:val="center"/>
        <w:outlineLvl w:val="0"/>
        <w:rPr>
          <w:rFonts w:hAnsi="宋体" w:cs="宋体"/>
          <w:b/>
          <w:sz w:val="36"/>
        </w:rPr>
      </w:pPr>
      <w:bookmarkStart w:id="3" w:name="_Toc31591"/>
      <w:r>
        <w:rPr>
          <w:rFonts w:hint="eastAsia" w:hAnsi="宋体" w:cs="宋体"/>
          <w:b/>
          <w:sz w:val="36"/>
        </w:rPr>
        <w:t>第一章  招标公告</w:t>
      </w:r>
      <w:bookmarkEnd w:id="2"/>
      <w:bookmarkEnd w:id="3"/>
    </w:p>
    <w:p>
      <w:pPr>
        <w:pStyle w:val="12"/>
        <w:spacing w:line="360" w:lineRule="auto"/>
        <w:jc w:val="center"/>
        <w:rPr>
          <w:rFonts w:hAnsi="宋体" w:cs="宋体"/>
          <w:b/>
          <w:sz w:val="30"/>
          <w:szCs w:val="30"/>
        </w:rPr>
      </w:pPr>
      <w:r>
        <w:rPr>
          <w:rFonts w:hint="eastAsia" w:hAnsi="宋体" w:cs="宋体"/>
          <w:b/>
          <w:sz w:val="30"/>
          <w:szCs w:val="30"/>
        </w:rPr>
        <w:t>公开招标公告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隆安县第三中学江滨校区设备设施采购项目 </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color w:val="0000FF"/>
          <w:szCs w:val="21"/>
          <w:highlight w:val="yellow"/>
          <w:u w:val="single"/>
        </w:rPr>
        <w:t>2025年</w:t>
      </w:r>
      <w:r>
        <w:rPr>
          <w:rFonts w:hint="eastAsia" w:ascii="宋体" w:hAnsi="宋体" w:cs="宋体"/>
          <w:color w:val="0000FF"/>
          <w:szCs w:val="21"/>
          <w:highlight w:val="yellow"/>
          <w:u w:val="single"/>
          <w:lang w:val="en-US" w:eastAsia="zh-CN"/>
        </w:rPr>
        <w:t>8</w:t>
      </w:r>
      <w:r>
        <w:rPr>
          <w:rFonts w:hint="eastAsia" w:ascii="宋体" w:hAnsi="宋体" w:cs="宋体"/>
          <w:color w:val="0000FF"/>
          <w:szCs w:val="21"/>
          <w:highlight w:val="yellow"/>
          <w:u w:val="single"/>
        </w:rPr>
        <w:t>月</w:t>
      </w:r>
      <w:r>
        <w:rPr>
          <w:rFonts w:hint="eastAsia" w:ascii="宋体" w:hAnsi="宋体" w:cs="宋体"/>
          <w:color w:val="0000FF"/>
          <w:szCs w:val="21"/>
          <w:highlight w:val="yellow"/>
          <w:u w:val="single"/>
          <w:lang w:val="en-US" w:eastAsia="zh-CN"/>
        </w:rPr>
        <w:t>8</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9点30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pPr>
        <w:spacing w:line="360" w:lineRule="auto"/>
        <w:rPr>
          <w:rFonts w:ascii="宋体" w:hAnsi="宋体" w:cs="宋体"/>
          <w:b/>
          <w:bCs/>
          <w:sz w:val="24"/>
        </w:rPr>
      </w:pPr>
      <w:bookmarkStart w:id="4" w:name="_Toc35393790"/>
      <w:bookmarkStart w:id="5" w:name="_Toc28359002"/>
      <w:bookmarkStart w:id="6" w:name="_Toc35393621"/>
      <w:bookmarkStart w:id="7" w:name="_Toc28359079"/>
      <w:bookmarkStart w:id="8" w:name="_Hlk24379207"/>
      <w:r>
        <w:rPr>
          <w:rFonts w:hint="eastAsia" w:ascii="宋体" w:hAnsi="宋体" w:cs="宋体"/>
          <w:b/>
          <w:bCs/>
          <w:sz w:val="24"/>
        </w:rPr>
        <w:t>一、项目基本情况</w:t>
      </w:r>
      <w:bookmarkEnd w:id="4"/>
      <w:bookmarkEnd w:id="5"/>
      <w:bookmarkEnd w:id="6"/>
      <w:bookmarkEnd w:id="7"/>
    </w:p>
    <w:p>
      <w:pPr>
        <w:spacing w:line="360" w:lineRule="auto"/>
        <w:ind w:firstLine="420" w:firstLineChars="200"/>
        <w:rPr>
          <w:rFonts w:ascii="宋体" w:hAnsi="宋体" w:cs="宋体"/>
          <w:color w:val="C00000"/>
          <w:szCs w:val="21"/>
          <w:highlight w:val="yellow"/>
        </w:rPr>
      </w:pPr>
      <w:r>
        <w:rPr>
          <w:rFonts w:hint="eastAsia" w:ascii="宋体" w:hAnsi="宋体" w:cs="宋体"/>
          <w:szCs w:val="21"/>
        </w:rPr>
        <w:t>项目编号：NNZC2025-G1-230040-NNSL</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ascii="宋体" w:hAnsi="宋体" w:cs="宋体"/>
          <w:szCs w:val="21"/>
        </w:rPr>
        <w:t xml:space="preserve"> </w:t>
      </w:r>
      <w:bookmarkEnd w:id="8"/>
      <w:r>
        <w:rPr>
          <w:rFonts w:hint="eastAsia" w:ascii="宋体" w:hAnsi="宋体" w:cs="宋体"/>
          <w:szCs w:val="21"/>
        </w:rPr>
        <w:t>隆安县第三中学江滨校区设备设施采购项目</w:t>
      </w:r>
    </w:p>
    <w:p>
      <w:pPr>
        <w:spacing w:line="360" w:lineRule="auto"/>
        <w:ind w:left="420" w:leftChars="200"/>
        <w:rPr>
          <w:rFonts w:ascii="宋体" w:hAnsi="宋体" w:cs="宋体"/>
          <w:szCs w:val="21"/>
          <w:u w:val="single"/>
        </w:rPr>
      </w:pPr>
      <w:r>
        <w:rPr>
          <w:rFonts w:hint="eastAsia" w:ascii="宋体" w:hAnsi="宋体" w:cs="宋体"/>
          <w:szCs w:val="21"/>
          <w:highlight w:val="none"/>
        </w:rPr>
        <w:t>预算金额：</w:t>
      </w:r>
      <w:r>
        <w:rPr>
          <w:rFonts w:hint="eastAsia" w:ascii="宋体" w:hAnsi="宋体" w:cs="宋体"/>
          <w:szCs w:val="21"/>
          <w:highlight w:val="none"/>
          <w:u w:val="single"/>
        </w:rPr>
        <w:t>51</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w:t>
      </w:r>
      <w:r>
        <w:rPr>
          <w:rFonts w:hint="eastAsia" w:ascii="宋体" w:hAnsi="宋体" w:cs="宋体"/>
          <w:szCs w:val="21"/>
          <w:highlight w:val="none"/>
          <w:u w:val="single"/>
          <w:lang w:val="en-US" w:eastAsia="zh-CN"/>
        </w:rPr>
        <w:t>4</w:t>
      </w:r>
      <w:r>
        <w:rPr>
          <w:rFonts w:hint="eastAsia" w:ascii="宋体" w:hAnsi="宋体" w:cs="宋体"/>
          <w:szCs w:val="21"/>
          <w:highlight w:val="none"/>
          <w:u w:val="single"/>
        </w:rPr>
        <w:t>566万元</w:t>
      </w:r>
      <w:r>
        <w:rPr>
          <w:rFonts w:hint="eastAsia" w:ascii="宋体" w:hAnsi="宋体" w:cs="宋体"/>
          <w:szCs w:val="21"/>
          <w:highlight w:val="red"/>
          <w:u w:val="single"/>
        </w:rPr>
        <w:br w:type="textWrapping"/>
      </w:r>
      <w:r>
        <w:rPr>
          <w:rFonts w:hint="eastAsia" w:ascii="宋体" w:hAnsi="宋体" w:cs="宋体"/>
          <w:szCs w:val="21"/>
          <w:highlight w:val="none"/>
          <w:u w:val="single"/>
        </w:rPr>
        <w:t>最高限价：51</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w:t>
      </w:r>
      <w:r>
        <w:rPr>
          <w:rFonts w:hint="eastAsia" w:ascii="宋体" w:hAnsi="宋体" w:cs="宋体"/>
          <w:szCs w:val="21"/>
          <w:highlight w:val="none"/>
          <w:u w:val="single"/>
          <w:lang w:val="en-US" w:eastAsia="zh-CN"/>
        </w:rPr>
        <w:t>4</w:t>
      </w:r>
      <w:r>
        <w:rPr>
          <w:rFonts w:hint="eastAsia" w:ascii="宋体" w:hAnsi="宋体" w:cs="宋体"/>
          <w:szCs w:val="21"/>
          <w:highlight w:val="none"/>
          <w:u w:val="single"/>
        </w:rPr>
        <w:t>566万元</w:t>
      </w:r>
      <w:r>
        <w:rPr>
          <w:rFonts w:hint="eastAsia" w:ascii="宋体" w:hAnsi="宋体"/>
          <w:color w:val="000000"/>
          <w:szCs w:val="21"/>
          <w:highlight w:val="none"/>
        </w:rPr>
        <w:t>（A分标（分标一）</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263.149</w:t>
      </w:r>
      <w:r>
        <w:rPr>
          <w:rFonts w:hint="eastAsia" w:ascii="宋体" w:hAnsi="宋体"/>
          <w:color w:val="000000"/>
          <w:szCs w:val="21"/>
          <w:highlight w:val="none"/>
        </w:rPr>
        <w:t>万元；B分标（分标二）：</w:t>
      </w:r>
      <w:r>
        <w:rPr>
          <w:rFonts w:hint="eastAsia" w:ascii="宋体" w:hAnsi="宋体"/>
          <w:color w:val="000000"/>
          <w:szCs w:val="21"/>
          <w:highlight w:val="none"/>
          <w:u w:val="single"/>
        </w:rPr>
        <w:t>248.3076</w:t>
      </w:r>
      <w:r>
        <w:rPr>
          <w:rFonts w:hint="eastAsia" w:ascii="宋体" w:hAnsi="宋体"/>
          <w:color w:val="000000"/>
          <w:szCs w:val="21"/>
          <w:highlight w:val="none"/>
        </w:rPr>
        <w:t>万</w:t>
      </w:r>
      <w:r>
        <w:rPr>
          <w:rFonts w:hint="eastAsia" w:ascii="宋体" w:hAnsi="宋体"/>
          <w:color w:val="000000"/>
          <w:szCs w:val="21"/>
        </w:rPr>
        <w:t>元。</w:t>
      </w:r>
    </w:p>
    <w:p>
      <w:pPr>
        <w:spacing w:line="360" w:lineRule="auto"/>
        <w:ind w:firstLine="420" w:firstLineChars="200"/>
        <w:rPr>
          <w:rFonts w:ascii="宋体" w:hAnsi="宋体" w:cs="宋体"/>
          <w:szCs w:val="21"/>
        </w:rPr>
      </w:pPr>
      <w:r>
        <w:rPr>
          <w:rFonts w:hint="eastAsia" w:ascii="宋体" w:hAnsi="宋体" w:cs="宋体"/>
          <w:szCs w:val="21"/>
        </w:rPr>
        <w:t>采购需求：</w:t>
      </w:r>
      <w:bookmarkStart w:id="9" w:name="PO_3000001866_PM004"/>
      <w:r>
        <w:rPr>
          <w:rFonts w:hint="eastAsia" w:ascii="宋体" w:hAnsi="宋体" w:cs="宋体"/>
          <w:szCs w:val="21"/>
        </w:rPr>
        <w:t xml:space="preserve"> </w:t>
      </w:r>
    </w:p>
    <w:bookmarkEnd w:id="9"/>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727"/>
        <w:gridCol w:w="859"/>
        <w:gridCol w:w="1863"/>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rPr>
                <w:rFonts w:ascii="宋体" w:hAnsi="宋体"/>
                <w:color w:val="000000"/>
                <w:szCs w:val="21"/>
              </w:rPr>
            </w:pPr>
            <w:r>
              <w:rPr>
                <w:rFonts w:hint="eastAsia" w:ascii="宋体" w:hAnsi="宋体"/>
                <w:color w:val="000000"/>
                <w:szCs w:val="21"/>
              </w:rPr>
              <w:t>分标序号</w:t>
            </w:r>
          </w:p>
        </w:tc>
        <w:tc>
          <w:tcPr>
            <w:tcW w:w="1870" w:type="pct"/>
          </w:tcPr>
          <w:p>
            <w:pPr>
              <w:spacing w:line="360" w:lineRule="auto"/>
              <w:rPr>
                <w:rFonts w:ascii="宋体" w:hAnsi="宋体"/>
                <w:color w:val="000000"/>
                <w:szCs w:val="21"/>
              </w:rPr>
            </w:pPr>
            <w:r>
              <w:rPr>
                <w:rFonts w:hint="eastAsia" w:ascii="宋体" w:hAnsi="宋体"/>
                <w:color w:val="000000"/>
                <w:szCs w:val="21"/>
              </w:rPr>
              <w:t>分标名称</w:t>
            </w:r>
          </w:p>
        </w:tc>
        <w:tc>
          <w:tcPr>
            <w:tcW w:w="431" w:type="pct"/>
          </w:tcPr>
          <w:p>
            <w:pPr>
              <w:spacing w:line="360" w:lineRule="auto"/>
              <w:rPr>
                <w:rFonts w:ascii="宋体" w:hAnsi="宋体"/>
                <w:color w:val="000000"/>
                <w:szCs w:val="21"/>
              </w:rPr>
            </w:pPr>
            <w:r>
              <w:rPr>
                <w:rFonts w:hint="eastAsia" w:ascii="宋体" w:hAnsi="宋体"/>
                <w:color w:val="000000"/>
                <w:szCs w:val="21"/>
              </w:rPr>
              <w:t>数量</w:t>
            </w:r>
          </w:p>
        </w:tc>
        <w:tc>
          <w:tcPr>
            <w:tcW w:w="935" w:type="pct"/>
          </w:tcPr>
          <w:p>
            <w:pPr>
              <w:spacing w:line="360" w:lineRule="auto"/>
              <w:rPr>
                <w:rFonts w:ascii="宋体" w:hAnsi="宋体"/>
                <w:color w:val="000000"/>
                <w:szCs w:val="21"/>
              </w:rPr>
            </w:pPr>
            <w:r>
              <w:rPr>
                <w:rFonts w:hint="eastAsia" w:ascii="宋体" w:hAnsi="宋体"/>
                <w:color w:val="000000"/>
                <w:szCs w:val="21"/>
              </w:rPr>
              <w:t>预算金额</w:t>
            </w:r>
            <w:r>
              <w:rPr>
                <w:rFonts w:ascii="宋体" w:hAnsi="宋体"/>
                <w:color w:val="000000"/>
                <w:szCs w:val="21"/>
              </w:rPr>
              <w:t>(万元)</w:t>
            </w:r>
          </w:p>
        </w:tc>
        <w:tc>
          <w:tcPr>
            <w:tcW w:w="1205" w:type="pct"/>
          </w:tcPr>
          <w:p>
            <w:pPr>
              <w:spacing w:line="360" w:lineRule="auto"/>
              <w:rPr>
                <w:rFonts w:ascii="宋体" w:hAnsi="宋体"/>
                <w:color w:val="000000"/>
                <w:szCs w:val="21"/>
              </w:rPr>
            </w:pPr>
            <w:r>
              <w:rPr>
                <w:rFonts w:hint="eastAsia" w:ascii="宋体" w:hAnsi="宋体"/>
                <w:color w:val="000000"/>
                <w:szCs w:val="21"/>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1</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rPr>
              <w:t>隆安县第三中学江滨校区设备设施采购项目（A分标）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hint="default" w:ascii="宋体" w:hAnsi="宋体" w:eastAsia="宋体"/>
                <w:color w:val="000000"/>
                <w:szCs w:val="21"/>
                <w:lang w:val="en-US" w:eastAsia="zh-CN"/>
              </w:rPr>
            </w:pPr>
            <w:r>
              <w:rPr>
                <w:rFonts w:hint="eastAsia" w:ascii="宋体" w:hAnsi="宋体"/>
                <w:color w:val="000000"/>
                <w:szCs w:val="21"/>
                <w:highlight w:val="none"/>
                <w:u w:val="single"/>
                <w:lang w:val="en-US" w:eastAsia="zh-CN"/>
              </w:rPr>
              <w:t>263.149</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2</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rPr>
              <w:t>隆安县第三中学江滨校区设备设施采购项目（B分标）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ascii="宋体" w:hAnsi="宋体"/>
                <w:color w:val="000000"/>
                <w:szCs w:val="21"/>
              </w:rPr>
            </w:pPr>
            <w:r>
              <w:rPr>
                <w:rFonts w:hint="eastAsia" w:ascii="宋体" w:hAnsi="宋体"/>
                <w:color w:val="000000"/>
                <w:szCs w:val="21"/>
                <w:u w:val="single"/>
              </w:rPr>
              <w:t>248.3076</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bl>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u w:val="single"/>
        </w:rPr>
      </w:pPr>
      <w:r>
        <w:rPr>
          <w:rFonts w:hint="eastAsia" w:ascii="宋体" w:hAnsi="宋体" w:cs="宋体"/>
          <w:szCs w:val="21"/>
        </w:rPr>
        <w:t>合同履行期限：</w:t>
      </w:r>
      <w:r>
        <w:rPr>
          <w:rFonts w:hint="eastAsia" w:ascii="宋体" w:hAnsi="宋体"/>
          <w:color w:val="000000"/>
          <w:szCs w:val="21"/>
        </w:rPr>
        <w:t>详见招标文件第二章商务条款。</w:t>
      </w:r>
    </w:p>
    <w:p>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pPr>
        <w:spacing w:line="360" w:lineRule="auto"/>
        <w:rPr>
          <w:rFonts w:ascii="宋体" w:hAnsi="宋体" w:cs="宋体"/>
          <w:b/>
          <w:bCs/>
          <w:sz w:val="24"/>
        </w:rPr>
      </w:pPr>
      <w:bookmarkStart w:id="10" w:name="_Toc28359080"/>
      <w:bookmarkStart w:id="11" w:name="_Toc35393791"/>
      <w:bookmarkStart w:id="12" w:name="_Toc28359003"/>
      <w:bookmarkStart w:id="13" w:name="_Toc35393622"/>
      <w:r>
        <w:rPr>
          <w:rFonts w:hint="eastAsia" w:ascii="宋体" w:hAnsi="宋体" w:cs="宋体"/>
          <w:b/>
          <w:bCs/>
          <w:sz w:val="24"/>
        </w:rPr>
        <w:t>二、投标人的资格要求：</w:t>
      </w:r>
      <w:bookmarkEnd w:id="10"/>
      <w:bookmarkEnd w:id="11"/>
      <w:bookmarkEnd w:id="12"/>
      <w:bookmarkEnd w:id="13"/>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bookmarkStart w:id="14" w:name="_Toc28359004"/>
      <w:bookmarkStart w:id="15" w:name="_Toc28359081"/>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pPr>
        <w:spacing w:line="360" w:lineRule="auto"/>
        <w:ind w:firstLine="420" w:firstLineChars="200"/>
        <w:rPr>
          <w:rFonts w:ascii="宋体" w:hAnsi="宋体"/>
          <w:color w:val="000000"/>
          <w:szCs w:val="21"/>
        </w:rPr>
      </w:pPr>
      <w:r>
        <w:rPr>
          <w:rFonts w:hint="eastAsia" w:ascii="宋体" w:hAnsi="宋体"/>
          <w:color w:val="000000"/>
          <w:szCs w:val="21"/>
        </w:rPr>
        <w:t>3.A分标(1分标)</w:t>
      </w:r>
      <w:r>
        <w:rPr>
          <w:rFonts w:hint="eastAsia" w:ascii="宋体" w:hAnsi="宋体" w:cs="宋体"/>
          <w:szCs w:val="21"/>
        </w:rPr>
        <w:t>特定资格要求：</w:t>
      </w:r>
      <w:r>
        <w:rPr>
          <w:rFonts w:hint="eastAsia" w:ascii="宋体" w:hAnsi="宋体" w:cs="宋体"/>
          <w:szCs w:val="21"/>
          <w:u w:val="single"/>
        </w:rPr>
        <w:t>无。</w:t>
      </w:r>
    </w:p>
    <w:p>
      <w:pPr>
        <w:pStyle w:val="9"/>
        <w:ind w:left="3570" w:leftChars="400" w:hanging="2730" w:hangingChars="1300"/>
      </w:pPr>
      <w:r>
        <w:rPr>
          <w:rFonts w:hint="eastAsia" w:ascii="宋体" w:hAnsi="宋体"/>
          <w:color w:val="000000"/>
          <w:szCs w:val="21"/>
        </w:rPr>
        <w:t>B分标(2分标)</w:t>
      </w:r>
      <w:r>
        <w:rPr>
          <w:rFonts w:hint="eastAsia" w:ascii="宋体" w:hAnsi="宋体" w:cs="宋体"/>
          <w:szCs w:val="21"/>
        </w:rPr>
        <w:t>特定资格要求：</w:t>
      </w:r>
      <w:r>
        <w:rPr>
          <w:rFonts w:hint="eastAsia" w:ascii="宋体" w:hAnsi="宋体" w:cs="宋体"/>
          <w:szCs w:val="21"/>
          <w:u w:val="single"/>
        </w:rPr>
        <w:t>无</w:t>
      </w:r>
    </w:p>
    <w:p>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rPr>
          <w:rFonts w:ascii="宋体" w:hAnsi="宋体" w:cs="宋体"/>
          <w:b/>
          <w:bCs/>
          <w:sz w:val="24"/>
        </w:rPr>
      </w:pPr>
      <w:bookmarkStart w:id="16" w:name="_Toc35393792"/>
      <w:bookmarkStart w:id="17" w:name="_Toc35393623"/>
      <w:r>
        <w:rPr>
          <w:rFonts w:hint="eastAsia" w:ascii="宋体" w:hAnsi="宋体" w:cs="宋体"/>
          <w:b/>
          <w:bCs/>
          <w:sz w:val="24"/>
        </w:rPr>
        <w:t>三、获取招标文件</w:t>
      </w:r>
      <w:bookmarkEnd w:id="14"/>
      <w:bookmarkEnd w:id="15"/>
      <w:bookmarkEnd w:id="16"/>
      <w:bookmarkEnd w:id="17"/>
    </w:p>
    <w:p>
      <w:pPr>
        <w:snapToGrid w:val="0"/>
        <w:spacing w:line="360" w:lineRule="auto"/>
        <w:ind w:firstLine="472" w:firstLineChars="225"/>
        <w:rPr>
          <w:rFonts w:ascii="宋体" w:hAnsi="宋体" w:cs="宋体"/>
          <w:szCs w:val="21"/>
        </w:rPr>
      </w:pPr>
      <w:bookmarkStart w:id="18" w:name="_Toc28359005"/>
      <w:bookmarkStart w:id="19" w:name="_Toc28359082"/>
      <w:bookmarkStart w:id="20" w:name="_Toc35393624"/>
      <w:bookmarkStart w:id="21" w:name="_Toc35393793"/>
      <w:r>
        <w:rPr>
          <w:rFonts w:hint="eastAsia" w:ascii="宋体" w:hAnsi="宋体" w:cs="宋体"/>
          <w:szCs w:val="21"/>
        </w:rPr>
        <w:t>时间：自公告发布之日起。</w:t>
      </w:r>
    </w:p>
    <w:p>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pPr>
        <w:spacing w:line="360" w:lineRule="auto"/>
        <w:rPr>
          <w:rFonts w:ascii="宋体" w:hAnsi="宋体" w:cs="宋体"/>
          <w:b/>
          <w:bCs/>
          <w:sz w:val="24"/>
        </w:rPr>
      </w:pPr>
      <w:r>
        <w:rPr>
          <w:rFonts w:hint="eastAsia" w:ascii="宋体" w:hAnsi="宋体" w:cs="宋体"/>
          <w:b/>
          <w:bCs/>
          <w:sz w:val="24"/>
        </w:rPr>
        <w:t>四、提交投标文件</w:t>
      </w:r>
      <w:bookmarkEnd w:id="18"/>
      <w:bookmarkEnd w:id="19"/>
      <w:r>
        <w:rPr>
          <w:rFonts w:hint="eastAsia" w:ascii="宋体" w:hAnsi="宋体" w:cs="宋体"/>
          <w:b/>
          <w:bCs/>
          <w:sz w:val="24"/>
        </w:rPr>
        <w:t>截止时间、开标时间和地点</w:t>
      </w:r>
      <w:bookmarkEnd w:id="20"/>
      <w:bookmarkEnd w:id="21"/>
    </w:p>
    <w:p>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2025年</w:t>
      </w:r>
      <w:r>
        <w:rPr>
          <w:rFonts w:hint="eastAsia" w:ascii="宋体" w:hAnsi="宋体" w:cs="宋体"/>
          <w:bCs/>
          <w:color w:val="0000FF"/>
          <w:szCs w:val="21"/>
          <w:highlight w:val="yellow"/>
          <w:u w:val="single"/>
          <w:lang w:val="en-US" w:eastAsia="zh-CN"/>
        </w:rPr>
        <w:t>8</w:t>
      </w:r>
      <w:r>
        <w:rPr>
          <w:rFonts w:hint="eastAsia" w:ascii="宋体" w:hAnsi="宋体" w:cs="宋体"/>
          <w:bCs/>
          <w:color w:val="0000FF"/>
          <w:szCs w:val="21"/>
          <w:highlight w:val="yellow"/>
          <w:u w:val="single"/>
        </w:rPr>
        <w:t>月</w:t>
      </w:r>
      <w:r>
        <w:rPr>
          <w:rFonts w:hint="eastAsia" w:ascii="宋体" w:hAnsi="宋体" w:cs="宋体"/>
          <w:bCs/>
          <w:color w:val="0000FF"/>
          <w:szCs w:val="21"/>
          <w:highlight w:val="yellow"/>
          <w:u w:val="single"/>
          <w:lang w:val="en-US" w:eastAsia="zh-CN"/>
        </w:rPr>
        <w:t>8</w:t>
      </w:r>
      <w:r>
        <w:rPr>
          <w:rFonts w:hint="eastAsia" w:ascii="宋体" w:hAnsi="宋体" w:cs="宋体"/>
          <w:bCs/>
          <w:color w:val="0000FF"/>
          <w:szCs w:val="21"/>
          <w:highlight w:val="yellow"/>
          <w:u w:val="single"/>
        </w:rPr>
        <w:t>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9点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30分</w:t>
      </w:r>
      <w:r>
        <w:rPr>
          <w:rFonts w:hint="eastAsia" w:ascii="宋体" w:hAnsi="宋体" w:cs="宋体"/>
          <w:bCs/>
          <w:szCs w:val="21"/>
          <w:highlight w:val="yellow"/>
        </w:rPr>
        <w:t>（北京时间）</w:t>
      </w:r>
    </w:p>
    <w:p>
      <w:pPr>
        <w:spacing w:line="360" w:lineRule="auto"/>
        <w:ind w:firstLine="420" w:firstLineChars="200"/>
        <w:rPr>
          <w:rFonts w:ascii="宋体" w:hAnsi="宋体" w:cs="宋体"/>
          <w:szCs w:val="21"/>
        </w:rPr>
      </w:pPr>
      <w:r>
        <w:rPr>
          <w:rFonts w:hint="eastAsia" w:ascii="宋体" w:hAnsi="宋体" w:cs="宋体"/>
          <w:szCs w:val="21"/>
        </w:rPr>
        <w:t>2、投标和开标地点：</w:t>
      </w:r>
    </w:p>
    <w:p>
      <w:pPr>
        <w:spacing w:line="360" w:lineRule="auto"/>
        <w:rPr>
          <w:rFonts w:ascii="宋体" w:hAnsi="宋体" w:cs="宋体"/>
          <w:szCs w:val="21"/>
        </w:rPr>
      </w:pPr>
      <w:bookmarkStart w:id="22" w:name="_Toc28359084"/>
      <w:bookmarkStart w:id="23" w:name="_Toc28359007"/>
      <w:bookmarkStart w:id="24" w:name="_Toc35393625"/>
      <w:bookmarkStart w:id="25" w:name="_Toc35393794"/>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rPr>
          <w:rFonts w:ascii="宋体" w:hAnsi="宋体" w:cs="宋体"/>
          <w:szCs w:val="21"/>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spacing w:line="360" w:lineRule="auto"/>
        <w:rPr>
          <w:rFonts w:ascii="宋体" w:hAnsi="宋体" w:cs="宋体"/>
          <w:szCs w:val="21"/>
        </w:rPr>
      </w:pPr>
      <w:r>
        <w:rPr>
          <w:rFonts w:hint="eastAsia" w:ascii="宋体" w:hAnsi="宋体" w:cs="宋体"/>
          <w:szCs w:val="21"/>
        </w:rPr>
        <w:t>（4）开标地点：本次招标将于</w:t>
      </w:r>
      <w:r>
        <w:rPr>
          <w:rFonts w:hint="eastAsia" w:ascii="宋体" w:hAnsi="宋体" w:cs="宋体"/>
          <w:color w:val="FF0000"/>
          <w:szCs w:val="21"/>
          <w:highlight w:val="yellow"/>
          <w:u w:val="single"/>
        </w:rPr>
        <w:t>2025年</w:t>
      </w:r>
      <w:r>
        <w:rPr>
          <w:rFonts w:hint="eastAsia" w:ascii="宋体" w:hAnsi="宋体" w:cs="宋体"/>
          <w:color w:val="FF0000"/>
          <w:szCs w:val="21"/>
          <w:highlight w:val="yellow"/>
          <w:u w:val="single"/>
          <w:lang w:val="en-US" w:eastAsia="zh-CN"/>
        </w:rPr>
        <w:t>8</w:t>
      </w:r>
      <w:r>
        <w:rPr>
          <w:rFonts w:hint="eastAsia" w:ascii="宋体" w:hAnsi="宋体" w:cs="宋体"/>
          <w:color w:val="FF0000"/>
          <w:szCs w:val="21"/>
          <w:highlight w:val="yellow"/>
          <w:u w:val="single"/>
        </w:rPr>
        <w:t>月</w:t>
      </w:r>
      <w:r>
        <w:rPr>
          <w:rFonts w:hint="eastAsia" w:ascii="宋体" w:hAnsi="宋体" w:cs="宋体"/>
          <w:color w:val="FF0000"/>
          <w:szCs w:val="21"/>
          <w:highlight w:val="yellow"/>
          <w:u w:val="single"/>
          <w:lang w:val="en-US" w:eastAsia="zh-CN"/>
        </w:rPr>
        <w:t>8</w:t>
      </w:r>
      <w:bookmarkStart w:id="315" w:name="_GoBack"/>
      <w:bookmarkEnd w:id="315"/>
      <w:r>
        <w:rPr>
          <w:rFonts w:hint="eastAsia" w:ascii="宋体" w:hAnsi="宋体" w:cs="宋体"/>
          <w:color w:val="FF0000"/>
          <w:szCs w:val="21"/>
          <w:highlight w:val="yellow"/>
          <w:u w:val="single"/>
        </w:rPr>
        <w:t>日9时30</w:t>
      </w:r>
      <w:r>
        <w:rPr>
          <w:rFonts w:hint="eastAsia" w:ascii="宋体" w:hAnsi="宋体" w:cs="宋体"/>
          <w:szCs w:val="21"/>
        </w:rPr>
        <w:t>分在“广西政府采购云”平台电子开标大厅开标。</w:t>
      </w:r>
    </w:p>
    <w:p>
      <w:pPr>
        <w:spacing w:line="360" w:lineRule="auto"/>
        <w:rPr>
          <w:rFonts w:ascii="宋体" w:hAnsi="宋体" w:cs="宋体"/>
          <w:szCs w:val="21"/>
        </w:rPr>
      </w:pPr>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pPr>
        <w:spacing w:line="360" w:lineRule="auto"/>
        <w:rPr>
          <w:rFonts w:ascii="宋体" w:hAnsi="宋体" w:cs="宋体"/>
          <w:b/>
          <w:bCs/>
          <w:sz w:val="24"/>
        </w:rPr>
      </w:pPr>
      <w:r>
        <w:rPr>
          <w:rFonts w:hint="eastAsia" w:ascii="宋体" w:hAnsi="宋体" w:cs="宋体"/>
          <w:b/>
          <w:bCs/>
          <w:sz w:val="24"/>
        </w:rPr>
        <w:t>五、公告期限</w:t>
      </w:r>
      <w:bookmarkEnd w:id="22"/>
      <w:bookmarkEnd w:id="23"/>
      <w:bookmarkEnd w:id="24"/>
      <w:bookmarkEnd w:id="25"/>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hint="eastAsia" w:ascii="宋体" w:hAnsi="宋体" w:cs="宋体"/>
          <w:kern w:val="0"/>
          <w:szCs w:val="21"/>
          <w:lang w:val="en-US" w:eastAsia="zh-CN"/>
        </w:rPr>
        <w:t>5</w:t>
      </w:r>
      <w:r>
        <w:rPr>
          <w:rFonts w:hint="eastAsia" w:ascii="宋体" w:hAnsi="宋体" w:cs="宋体"/>
          <w:kern w:val="0"/>
          <w:szCs w:val="21"/>
        </w:rPr>
        <w:t>个工作日。</w:t>
      </w:r>
    </w:p>
    <w:p>
      <w:pPr>
        <w:spacing w:line="360" w:lineRule="auto"/>
        <w:rPr>
          <w:rFonts w:ascii="宋体" w:hAnsi="宋体" w:cs="宋体"/>
          <w:b/>
          <w:bCs/>
          <w:sz w:val="24"/>
        </w:rPr>
      </w:pPr>
      <w:bookmarkStart w:id="26" w:name="_Toc35393626"/>
      <w:bookmarkStart w:id="27" w:name="_Toc35393795"/>
      <w:r>
        <w:rPr>
          <w:rFonts w:hint="eastAsia" w:ascii="宋体" w:hAnsi="宋体" w:cs="宋体"/>
          <w:b/>
          <w:bCs/>
          <w:sz w:val="24"/>
        </w:rPr>
        <w:t>六、其他补充事宜</w:t>
      </w:r>
      <w:bookmarkEnd w:id="26"/>
      <w:bookmarkEnd w:id="27"/>
    </w:p>
    <w:p>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pPr>
        <w:wordWrap w:val="0"/>
        <w:spacing w:line="360" w:lineRule="auto"/>
        <w:ind w:firstLine="315" w:firstLineChars="150"/>
        <w:jc w:val="left"/>
        <w:rPr>
          <w:rFonts w:ascii="宋体" w:hAnsi="宋体" w:cs="宋体"/>
          <w:kern w:val="0"/>
          <w:szCs w:val="21"/>
          <w:u w:val="single"/>
        </w:rPr>
      </w:pPr>
      <w:r>
        <w:rPr>
          <w:rFonts w:hint="eastAsia" w:ascii="宋体" w:hAnsi="宋体" w:cs="宋体"/>
          <w:kern w:val="0"/>
          <w:szCs w:val="21"/>
        </w:rPr>
        <w:t>（二）采购意向公开链接：https://zfcg.gxzf.gov.cn/site/detail?parentId=66601&amp;articleId=jbvRkuOlt4zb9sJ4plTPSg==</w:t>
      </w:r>
    </w:p>
    <w:p>
      <w:pPr>
        <w:spacing w:line="360" w:lineRule="auto"/>
        <w:ind w:firstLine="315" w:firstLineChars="150"/>
        <w:rPr>
          <w:rFonts w:ascii="宋体" w:hAnsi="宋体" w:cs="宋体"/>
          <w:kern w:val="0"/>
          <w:szCs w:val="21"/>
        </w:rPr>
      </w:pPr>
      <w:bookmarkStart w:id="28" w:name="_Hlk37429585"/>
      <w:r>
        <w:rPr>
          <w:rFonts w:hint="eastAsia" w:ascii="宋体" w:hAnsi="宋体" w:cs="宋体"/>
          <w:szCs w:val="21"/>
        </w:rPr>
        <w:t xml:space="preserve">（三） </w:t>
      </w:r>
      <w:bookmarkStart w:id="29" w:name="_Hlk37429595"/>
      <w:r>
        <w:rPr>
          <w:rFonts w:hint="eastAsia" w:ascii="宋体" w:hAnsi="宋体" w:cs="宋体"/>
          <w:kern w:val="0"/>
          <w:szCs w:val="21"/>
        </w:rPr>
        <w:t>网上查询地址</w:t>
      </w:r>
    </w:p>
    <w:bookmarkEnd w:id="28"/>
    <w:bookmarkEnd w:id="29"/>
    <w:p>
      <w:pPr>
        <w:spacing w:line="360" w:lineRule="auto"/>
        <w:ind w:firstLine="420" w:firstLineChars="200"/>
        <w:rPr>
          <w:rFonts w:ascii="宋体" w:hAnsi="宋体" w:cs="宋体"/>
          <w:kern w:val="0"/>
          <w:szCs w:val="21"/>
        </w:rPr>
      </w:pPr>
      <w:bookmarkStart w:id="30"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29"/>
          <w:rFonts w:hint="eastAsia" w:ascii="宋体" w:hAnsi="宋体" w:cs="宋体"/>
          <w:color w:val="auto"/>
          <w:kern w:val="0"/>
          <w:szCs w:val="21"/>
          <w:u w:val="none"/>
        </w:rPr>
        <w:t>http://ggzy.nanning.gov.cn/</w:t>
      </w:r>
      <w:r>
        <w:rPr>
          <w:rStyle w:val="29"/>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0"/>
    <w:p>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s="宋体"/>
          <w:kern w:val="0"/>
          <w:szCs w:val="21"/>
        </w:rPr>
      </w:pPr>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pPr>
        <w:spacing w:line="360" w:lineRule="auto"/>
        <w:rPr>
          <w:rFonts w:ascii="宋体" w:hAnsi="宋体" w:cs="宋体"/>
          <w:b/>
          <w:bCs/>
          <w:sz w:val="24"/>
        </w:rPr>
      </w:pPr>
      <w:bookmarkStart w:id="31" w:name="_Toc28359008"/>
      <w:bookmarkStart w:id="32" w:name="_Toc35393627"/>
      <w:bookmarkStart w:id="33" w:name="_Toc28359085"/>
      <w:bookmarkStart w:id="34" w:name="_Toc35393796"/>
      <w:r>
        <w:rPr>
          <w:rFonts w:hint="eastAsia" w:ascii="宋体" w:hAnsi="宋体" w:cs="宋体"/>
          <w:b/>
          <w:bCs/>
          <w:sz w:val="24"/>
        </w:rPr>
        <w:t>七、对本次招标提出询问，请按以下方式联系。</w:t>
      </w:r>
      <w:bookmarkEnd w:id="31"/>
      <w:bookmarkEnd w:id="32"/>
      <w:bookmarkEnd w:id="33"/>
      <w:bookmarkEnd w:id="34"/>
    </w:p>
    <w:p>
      <w:pPr>
        <w:spacing w:line="360" w:lineRule="auto"/>
        <w:jc w:val="left"/>
        <w:rPr>
          <w:rFonts w:ascii="宋体" w:hAnsi="宋体" w:cs="宋体"/>
          <w:szCs w:val="21"/>
        </w:rPr>
      </w:pPr>
      <w:r>
        <w:rPr>
          <w:rFonts w:hint="eastAsia" w:ascii="宋体" w:hAnsi="宋体" w:cs="宋体"/>
          <w:szCs w:val="21"/>
        </w:rPr>
        <w:t>　　　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pPr>
        <w:pStyle w:val="12"/>
        <w:spacing w:line="360" w:lineRule="auto"/>
        <w:ind w:firstLine="735" w:firstLineChars="350"/>
        <w:rPr>
          <w:rFonts w:hAnsi="宋体" w:cs="宋体"/>
        </w:rPr>
      </w:pPr>
      <w:r>
        <w:rPr>
          <w:rFonts w:hint="eastAsia" w:hAnsi="宋体" w:cs="宋体"/>
        </w:rPr>
        <w:t>项目联系人：李老师</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隆安县政府集中采购中心</w:t>
      </w:r>
    </w:p>
    <w:p>
      <w:pPr>
        <w:spacing w:line="360" w:lineRule="auto"/>
        <w:ind w:firstLine="735" w:firstLineChars="350"/>
        <w:rPr>
          <w:rFonts w:ascii="宋体" w:hAnsi="宋体" w:cs="宋体"/>
          <w:szCs w:val="21"/>
        </w:rPr>
      </w:pPr>
      <w:r>
        <w:rPr>
          <w:rFonts w:hint="eastAsia" w:ascii="宋体" w:hAnsi="宋体" w:cs="宋体"/>
          <w:szCs w:val="21"/>
        </w:rPr>
        <w:t>地　址：隆安县城厢镇城南路14号</w:t>
      </w:r>
    </w:p>
    <w:p>
      <w:pPr>
        <w:spacing w:line="360" w:lineRule="auto"/>
        <w:ind w:firstLine="735" w:firstLineChars="350"/>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p>
    <w:p>
      <w:pPr>
        <w:spacing w:line="360" w:lineRule="auto"/>
        <w:ind w:firstLine="735" w:firstLineChars="350"/>
        <w:rPr>
          <w:rFonts w:ascii="宋体" w:hAnsi="宋体" w:cs="宋体"/>
          <w:szCs w:val="21"/>
        </w:rPr>
      </w:pPr>
      <w:r>
        <w:rPr>
          <w:rFonts w:hint="eastAsia" w:ascii="宋体" w:hAnsi="宋体" w:cs="宋体"/>
          <w:szCs w:val="21"/>
        </w:rPr>
        <w:t>3.项目联系方式</w:t>
      </w:r>
    </w:p>
    <w:p>
      <w:pPr>
        <w:spacing w:line="360" w:lineRule="auto"/>
        <w:ind w:firstLine="735" w:firstLineChars="350"/>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xml:space="preserve">　卢工　 </w:t>
      </w:r>
    </w:p>
    <w:p>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0771-6529585  </w:t>
      </w:r>
    </w:p>
    <w:p>
      <w:pPr>
        <w:spacing w:line="360" w:lineRule="auto"/>
        <w:rPr>
          <w:rFonts w:ascii="宋体" w:hAnsi="宋体" w:cs="宋体"/>
          <w:szCs w:val="21"/>
        </w:rPr>
      </w:pPr>
    </w:p>
    <w:p>
      <w:pPr>
        <w:pStyle w:val="8"/>
        <w:spacing w:line="360" w:lineRule="auto"/>
        <w:ind w:firstLine="420" w:firstLineChars="200"/>
        <w:rPr>
          <w:rFonts w:ascii="宋体" w:hAnsi="宋体" w:cs="宋体"/>
          <w:szCs w:val="21"/>
        </w:rPr>
      </w:pPr>
      <w:r>
        <w:rPr>
          <w:rFonts w:hint="eastAsia" w:ascii="宋体" w:hAnsi="宋体" w:cs="宋体"/>
          <w:szCs w:val="21"/>
        </w:rPr>
        <w:t xml:space="preserve">附件： </w:t>
      </w:r>
    </w:p>
    <w:p>
      <w:pPr>
        <w:pStyle w:val="8"/>
        <w:spacing w:line="360" w:lineRule="auto"/>
        <w:ind w:firstLine="420" w:firstLineChars="200"/>
        <w:rPr>
          <w:rFonts w:ascii="宋体" w:hAnsi="宋体" w:cs="宋体"/>
          <w:szCs w:val="21"/>
        </w:rPr>
      </w:pPr>
      <w:r>
        <w:rPr>
          <w:rFonts w:hint="eastAsia" w:ascii="宋体" w:hAnsi="宋体" w:cs="宋体"/>
          <w:szCs w:val="21"/>
        </w:rPr>
        <w:t>1.《采购需求》</w:t>
      </w:r>
    </w:p>
    <w:p>
      <w:pPr>
        <w:pStyle w:val="8"/>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29"/>
          <w:rFonts w:hint="eastAsia" w:ascii="宋体" w:hAnsi="宋体" w:cs="宋体"/>
          <w:color w:val="auto"/>
        </w:rPr>
        <w:t>http://www.ccgp-guangxi.gov.cn/OfficeService/DownloadArea/8354055.html?utm=a0003.39a112b4.cmp001.d0002.f0464b20ff2a11eb873141bf9e381949</w:t>
      </w:r>
      <w:r>
        <w:rPr>
          <w:rStyle w:val="29"/>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（南宁市财政局官网）-下载专区-“广西政采云西部CA办理方式”或“南宁市政采云CA证书办理操作指南”</w:t>
      </w:r>
      <w:r>
        <w:rPr>
          <w:rFonts w:hint="eastAsia" w:ascii="宋体" w:hAnsi="宋体" w:cs="宋体"/>
          <w:szCs w:val="21"/>
        </w:rPr>
        <w:t>）</w:t>
      </w:r>
    </w:p>
    <w:p>
      <w:pPr>
        <w:pStyle w:val="8"/>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pPr>
        <w:spacing w:line="360" w:lineRule="auto"/>
        <w:rPr>
          <w:rFonts w:ascii="宋体" w:hAnsi="宋体" w:cs="宋体"/>
          <w:szCs w:val="21"/>
        </w:rPr>
      </w:pPr>
    </w:p>
    <w:p>
      <w:pPr>
        <w:spacing w:line="360" w:lineRule="auto"/>
        <w:ind w:firstLine="210" w:firstLineChars="100"/>
        <w:jc w:val="right"/>
        <w:rPr>
          <w:rFonts w:ascii="宋体" w:hAnsi="宋体" w:cs="宋体"/>
          <w:szCs w:val="21"/>
          <w:u w:val="single"/>
        </w:rPr>
      </w:pPr>
      <w:r>
        <w:rPr>
          <w:rFonts w:hint="eastAsia" w:ascii="宋体" w:hAnsi="宋体" w:cs="宋体"/>
          <w:szCs w:val="21"/>
          <w:u w:val="single"/>
        </w:rPr>
        <w:t>隆安县政府集中采购中心</w:t>
      </w:r>
    </w:p>
    <w:p>
      <w:pPr>
        <w:spacing w:line="360" w:lineRule="auto"/>
        <w:ind w:firstLine="210" w:firstLineChars="100"/>
        <w:jc w:val="right"/>
        <w:rPr>
          <w:rFonts w:ascii="宋体" w:hAnsi="宋体" w:cs="宋体"/>
        </w:rPr>
      </w:pPr>
      <w:r>
        <w:rPr>
          <w:rFonts w:hint="eastAsia" w:ascii="宋体" w:hAnsi="宋体" w:cs="宋体"/>
          <w:szCs w:val="21"/>
          <w:u w:val="single"/>
        </w:rPr>
        <w:t>2025</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7</w:t>
      </w:r>
      <w:r>
        <w:rPr>
          <w:rFonts w:hint="eastAsia" w:ascii="宋体" w:hAnsi="宋体" w:cs="宋体"/>
          <w:szCs w:val="21"/>
          <w:u w:val="single"/>
        </w:rPr>
        <w:t xml:space="preserve"> </w:t>
      </w:r>
      <w:r>
        <w:rPr>
          <w:rFonts w:hint="eastAsia" w:ascii="宋体" w:hAnsi="宋体" w:cs="宋体"/>
          <w:szCs w:val="21"/>
        </w:rPr>
        <w:t xml:space="preserve">月 </w:t>
      </w:r>
      <w:r>
        <w:rPr>
          <w:rFonts w:hint="eastAsia" w:ascii="宋体" w:hAnsi="宋体" w:cs="宋体"/>
          <w:szCs w:val="21"/>
          <w:u w:val="single"/>
        </w:rPr>
        <w:t xml:space="preserve"> </w:t>
      </w:r>
      <w:r>
        <w:rPr>
          <w:rFonts w:hint="eastAsia" w:ascii="宋体" w:hAnsi="宋体" w:cs="宋体"/>
          <w:szCs w:val="21"/>
          <w:u w:val="single"/>
          <w:lang w:val="en-US" w:eastAsia="zh-CN"/>
        </w:rPr>
        <w:t>1</w:t>
      </w:r>
      <w:r>
        <w:rPr>
          <w:rFonts w:hint="eastAsia" w:ascii="宋体" w:hAnsi="宋体" w:cs="宋体"/>
          <w:szCs w:val="21"/>
          <w:u w:val="single"/>
        </w:rPr>
        <w:t xml:space="preserve"> </w:t>
      </w:r>
      <w:r>
        <w:rPr>
          <w:rFonts w:hint="eastAsia" w:ascii="宋体" w:hAnsi="宋体" w:cs="宋体"/>
          <w:szCs w:val="21"/>
        </w:rPr>
        <w:t xml:space="preserve"> 日</w:t>
      </w:r>
    </w:p>
    <w:p>
      <w:pPr>
        <w:snapToGrid w:val="0"/>
        <w:spacing w:line="360" w:lineRule="auto"/>
        <w:ind w:firstLine="420"/>
        <w:rPr>
          <w:rFonts w:ascii="宋体" w:hAnsi="宋体" w:cs="宋体"/>
          <w:sz w:val="24"/>
          <w:lang w:val="zh-CN"/>
        </w:rPr>
        <w:sectPr>
          <w:footerReference r:id="rId5" w:type="default"/>
          <w:pgSz w:w="11906" w:h="16838"/>
          <w:pgMar w:top="1440" w:right="1080" w:bottom="1440" w:left="1080" w:header="720" w:footer="720" w:gutter="0"/>
          <w:pgNumType w:start="1"/>
          <w:cols w:space="720" w:num="1"/>
          <w:docGrid w:type="lines" w:linePitch="331" w:charSpace="0"/>
        </w:sectPr>
      </w:pPr>
    </w:p>
    <w:p>
      <w:pPr>
        <w:pStyle w:val="12"/>
        <w:spacing w:line="360" w:lineRule="auto"/>
        <w:jc w:val="center"/>
        <w:outlineLvl w:val="0"/>
        <w:rPr>
          <w:rFonts w:hAnsi="宋体" w:cs="宋体"/>
          <w:b/>
          <w:sz w:val="36"/>
        </w:rPr>
      </w:pPr>
      <w:bookmarkStart w:id="35" w:name="_Toc532545042"/>
      <w:bookmarkStart w:id="36" w:name="_Toc6782"/>
      <w:r>
        <w:rPr>
          <w:rFonts w:hint="eastAsia" w:hAnsi="宋体" w:cs="宋体"/>
          <w:b/>
          <w:sz w:val="36"/>
        </w:rPr>
        <w:t xml:space="preserve">第二章  </w:t>
      </w:r>
      <w:bookmarkEnd w:id="35"/>
      <w:r>
        <w:rPr>
          <w:rFonts w:hint="eastAsia" w:hAnsi="宋体" w:cs="宋体"/>
          <w:b/>
          <w:sz w:val="36"/>
        </w:rPr>
        <w:t>采购需求</w:t>
      </w:r>
      <w:bookmarkEnd w:id="36"/>
    </w:p>
    <w:p>
      <w:pPr>
        <w:adjustRightInd w:val="0"/>
        <w:spacing w:line="360" w:lineRule="auto"/>
        <w:rPr>
          <w:rFonts w:ascii="宋体" w:hAnsi="宋体" w:cs="宋体"/>
          <w:b/>
          <w:szCs w:val="21"/>
        </w:rPr>
      </w:pPr>
    </w:p>
    <w:p>
      <w:pPr>
        <w:adjustRightInd w:val="0"/>
        <w:spacing w:line="360" w:lineRule="auto"/>
        <w:rPr>
          <w:rFonts w:ascii="宋体" w:hAnsi="宋体" w:cs="宋体"/>
          <w:b/>
          <w:szCs w:val="21"/>
        </w:rPr>
      </w:pPr>
      <w:r>
        <w:rPr>
          <w:rFonts w:hint="eastAsia" w:ascii="宋体" w:hAnsi="宋体" w:cs="宋体"/>
          <w:b/>
          <w:szCs w:val="21"/>
        </w:rPr>
        <w:t>说明：</w:t>
      </w:r>
    </w:p>
    <w:p>
      <w:pPr>
        <w:spacing w:line="360" w:lineRule="auto"/>
        <w:ind w:firstLine="420" w:firstLineChars="200"/>
        <w:jc w:val="left"/>
      </w:pPr>
      <w:r>
        <w:t xml:space="preserve">1. </w:t>
      </w:r>
      <w:r>
        <w:rPr>
          <w:rFonts w:hint="eastAsia"/>
        </w:rPr>
        <w:t>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 xml:space="preserve"> “实质性要求”是指招标文件中已经指明不满足则投标无效的条款，或者不能负偏离的条款，或者采购需求中带“▲”的条款。</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pPr>
        <w:numPr>
          <w:ilvl w:val="0"/>
          <w:numId w:val="2"/>
        </w:numPr>
        <w:spacing w:line="360" w:lineRule="auto"/>
        <w:ind w:firstLine="424" w:firstLineChars="202"/>
        <w:jc w:val="left"/>
      </w:pPr>
      <w:r>
        <w:rPr>
          <w:rFonts w:hint="eastAsia"/>
        </w:rPr>
        <w:t>如投标人投标产品存在侵犯他人的知识产权或者专利成果行为的，应承担相应法律责任。</w:t>
      </w:r>
    </w:p>
    <w:p>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pPr>
        <w:spacing w:line="360" w:lineRule="auto"/>
        <w:ind w:firstLine="420" w:firstLineChars="200"/>
        <w:rPr>
          <w:rFonts w:ascii="宋体" w:hAnsi="宋体" w:cs="宋体"/>
          <w:szCs w:val="21"/>
        </w:rPr>
      </w:pPr>
      <w:r>
        <w:rPr>
          <w:rFonts w:hint="eastAsia" w:ascii="宋体" w:hAnsi="宋体" w:cs="宋体"/>
          <w:szCs w:val="21"/>
        </w:rPr>
        <w:t>7.本次货物采购最高限价为</w:t>
      </w:r>
      <w:r>
        <w:rPr>
          <w:rFonts w:hint="eastAsia" w:ascii="宋体" w:hAnsi="宋体" w:cs="宋体"/>
          <w:szCs w:val="21"/>
          <w:highlight w:val="none"/>
          <w:u w:val="single"/>
        </w:rPr>
        <w:t xml:space="preserve"> </w:t>
      </w:r>
      <w:r>
        <w:rPr>
          <w:rFonts w:hint="eastAsia" w:ascii="宋体" w:hAnsi="宋体" w:cs="宋体"/>
          <w:b/>
          <w:bCs/>
          <w:szCs w:val="21"/>
          <w:highlight w:val="none"/>
          <w:u w:val="single"/>
        </w:rPr>
        <w:t>51</w:t>
      </w:r>
      <w:r>
        <w:rPr>
          <w:rFonts w:hint="eastAsia" w:ascii="宋体" w:hAnsi="宋体" w:cs="宋体"/>
          <w:b/>
          <w:bCs/>
          <w:szCs w:val="21"/>
          <w:highlight w:val="none"/>
          <w:u w:val="single"/>
          <w:lang w:val="en-US" w:eastAsia="zh-CN"/>
        </w:rPr>
        <w:t>1</w:t>
      </w:r>
      <w:r>
        <w:rPr>
          <w:rFonts w:hint="eastAsia" w:ascii="宋体" w:hAnsi="宋体" w:cs="宋体"/>
          <w:b/>
          <w:bCs/>
          <w:szCs w:val="21"/>
          <w:highlight w:val="none"/>
          <w:u w:val="single"/>
        </w:rPr>
        <w:t>.</w:t>
      </w:r>
      <w:r>
        <w:rPr>
          <w:rFonts w:hint="eastAsia" w:ascii="宋体" w:hAnsi="宋体" w:cs="宋体"/>
          <w:b/>
          <w:bCs/>
          <w:szCs w:val="21"/>
          <w:highlight w:val="none"/>
          <w:u w:val="single"/>
          <w:lang w:val="en-US" w:eastAsia="zh-CN"/>
        </w:rPr>
        <w:t>4</w:t>
      </w:r>
      <w:r>
        <w:rPr>
          <w:rFonts w:hint="eastAsia" w:ascii="宋体" w:hAnsi="宋体" w:cs="宋体"/>
          <w:b/>
          <w:bCs/>
          <w:szCs w:val="21"/>
          <w:highlight w:val="none"/>
          <w:u w:val="single"/>
        </w:rPr>
        <w:t>566</w:t>
      </w:r>
      <w:r>
        <w:rPr>
          <w:rFonts w:hint="eastAsia" w:ascii="宋体" w:hAnsi="宋体" w:cs="宋体"/>
          <w:szCs w:val="21"/>
          <w:highlight w:val="none"/>
          <w:u w:val="single"/>
        </w:rPr>
        <w:t xml:space="preserve"> </w:t>
      </w:r>
      <w:r>
        <w:rPr>
          <w:rFonts w:hint="eastAsia" w:ascii="宋体" w:hAnsi="宋体" w:cs="宋体"/>
          <w:szCs w:val="21"/>
          <w:highlight w:val="none"/>
        </w:rPr>
        <w:t>万元</w:t>
      </w:r>
      <w:r>
        <w:rPr>
          <w:rFonts w:hint="eastAsia" w:ascii="宋体" w:hAnsi="宋体" w:cs="宋体"/>
          <w:szCs w:val="21"/>
        </w:rPr>
        <w:t>。在报价的过程中，投标人的分项报价不得超过分项最高限价，否则作无效投标处理。</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jc w:val="center"/>
        <w:rPr>
          <w:rFonts w:ascii="仿宋_GB2312" w:eastAsia="仿宋_GB2312"/>
          <w:b/>
          <w:sz w:val="32"/>
          <w:szCs w:val="32"/>
        </w:rPr>
      </w:pPr>
      <w:r>
        <w:rPr>
          <w:rFonts w:hint="eastAsia" w:ascii="仿宋_GB2312" w:eastAsia="仿宋_GB2312"/>
          <w:b/>
          <w:sz w:val="32"/>
          <w:szCs w:val="32"/>
        </w:rPr>
        <w:t>采购需求清单</w:t>
      </w:r>
    </w:p>
    <w:p>
      <w:pPr>
        <w:pStyle w:val="22"/>
        <w:jc w:val="both"/>
        <w:rPr>
          <w:rFonts w:ascii="宋体" w:hAnsi="宋体"/>
          <w:color w:val="FF0000"/>
          <w:szCs w:val="21"/>
        </w:rPr>
      </w:pPr>
      <w:r>
        <w:rPr>
          <w:rFonts w:hint="eastAsia" w:ascii="宋体" w:hAnsi="宋体"/>
          <w:color w:val="FF0000"/>
          <w:szCs w:val="21"/>
        </w:rPr>
        <w:t>A分标（分标一</w:t>
      </w:r>
      <w:r>
        <w:rPr>
          <w:rFonts w:hint="eastAsia" w:ascii="宋体" w:hAnsi="宋体"/>
          <w:color w:val="FF0000"/>
          <w:szCs w:val="21"/>
          <w:u w:val="single"/>
        </w:rPr>
        <w:t>）</w:t>
      </w:r>
      <w:r>
        <w:rPr>
          <w:rFonts w:hint="eastAsia" w:ascii="宋体" w:hAnsi="宋体"/>
          <w:color w:val="FF0000"/>
          <w:szCs w:val="21"/>
          <w:highlight w:val="none"/>
          <w:u w:val="single"/>
        </w:rPr>
        <w:t xml:space="preserve"> </w:t>
      </w:r>
      <w:r>
        <w:rPr>
          <w:rFonts w:hint="eastAsia" w:ascii="宋体" w:hAnsi="宋体"/>
          <w:color w:val="FF0000"/>
          <w:szCs w:val="21"/>
          <w:highlight w:val="none"/>
          <w:u w:val="single"/>
          <w:lang w:val="en-US" w:eastAsia="zh-CN"/>
        </w:rPr>
        <w:t>263.149</w:t>
      </w:r>
      <w:r>
        <w:rPr>
          <w:rFonts w:hint="eastAsia" w:ascii="宋体" w:hAnsi="宋体"/>
          <w:color w:val="FF0000"/>
          <w:szCs w:val="21"/>
        </w:rPr>
        <w:t>万元</w:t>
      </w:r>
    </w:p>
    <w:p>
      <w:pPr>
        <w:rPr>
          <w:b/>
          <w:bCs/>
          <w:sz w:val="28"/>
          <w:szCs w:val="28"/>
        </w:rPr>
      </w:pPr>
      <w:r>
        <w:rPr>
          <w:rFonts w:hint="eastAsia"/>
          <w:b/>
          <w:bCs/>
          <w:sz w:val="28"/>
          <w:szCs w:val="28"/>
          <w:lang w:val="en-US" w:eastAsia="zh-CN"/>
        </w:rPr>
        <w:t>一</w:t>
      </w:r>
      <w:r>
        <w:rPr>
          <w:rFonts w:hint="eastAsia"/>
          <w:b/>
          <w:bCs/>
          <w:sz w:val="28"/>
          <w:szCs w:val="28"/>
        </w:rPr>
        <w:t>、安保器材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59"/>
        <w:gridCol w:w="4702"/>
        <w:gridCol w:w="578"/>
        <w:gridCol w:w="578"/>
        <w:gridCol w:w="1112"/>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36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防护器材放置架</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1.参考尺寸：约长120cm，柜体厚度42cm (厚度允许正负偏差3cm)，高约190cm，可放置警务室要求各种安防器材；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2.材质：整柜钢板材质。</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钢叉</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1.材质：不锈钢；一体式焊接；一体式拉伸；Ⅱ型警用钢叉；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2.长度：约1380mm（收缩），约2005mm（展开）；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3.前端圆弧直径：500mm。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长棍</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尼龙材质；规格：1.6米；粗细一致，光滑均匀，弹性强，韧性好。</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短棍</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 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3.手柄约：φ30mm。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防割手套</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2.长度：约500mm；手柄：约φ30mm；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3.材料：高强度高模量聚乙烯纤维和高强度不锈钢线组成的复合材料，强度好，安全无毒；防割等级：5级 ；耐磨系数：3级； 抗撕拉系数：4级 ；产品性能：防切割、耐磨损、防酸碱、防微波、防静电。</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防刺背心</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1.材质：强度钢合金片冲压鳞片成型、模压叠铆成型符合相关标准，防刺面积大于0.3平方米，在高温、常温、低温状态下，能有效地防止利器的穿刺；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2.防护面积：≥0.3</w:t>
            </w:r>
            <w:r>
              <w:rPr>
                <w:rFonts w:cs="Segoe UI Symbol" w:asciiTheme="minorEastAsia" w:hAnsiTheme="minorEastAsia" w:eastAsiaTheme="minorEastAsia"/>
                <w:bCs/>
                <w:sz w:val="22"/>
                <w:szCs w:val="22"/>
              </w:rPr>
              <w:t>㎡</w:t>
            </w:r>
            <w:r>
              <w:rPr>
                <w:rFonts w:hint="eastAsia" w:cs="仿宋_GB2312" w:asciiTheme="minorEastAsia" w:hAnsiTheme="minorEastAsia" w:eastAsiaTheme="minorEastAsia"/>
                <w:bCs/>
                <w:sz w:val="22"/>
                <w:szCs w:val="22"/>
              </w:rPr>
              <w:t>单衣；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3.颜色：警服蓝、迷彩。</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喷雾剂</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1.罐液量：50ml±20ml；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2.成分：强烈的新辣素-CS混合刺激剂；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3.尺寸约：Φ35mm×高150mm；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4.喷射距离：大于3m；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5.喷射速度：大于8.5g/s；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6.有效期：3年。</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强光手电</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1.外形尺寸：约φ26mm×150mm；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2.电池容量：2200毫安；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3.持续高亮照明：5小时；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4.电池使用寿命：重复充电1000次。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警戒带</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长度：约100米。</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盾牌(长）</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2.尺寸：约90×50cm；厚度：3mm-4.5mm；透光率：＞79%；防护面积：0.45m</w:t>
            </w:r>
            <w:r>
              <w:rPr>
                <w:rFonts w:hint="eastAsia" w:asciiTheme="minorEastAsia" w:hAnsiTheme="minorEastAsia" w:eastAsiaTheme="minorEastAsia"/>
                <w:bCs/>
                <w:sz w:val="22"/>
                <w:szCs w:val="22"/>
                <w:vertAlign w:val="superscript"/>
              </w:rPr>
              <w:t>2</w:t>
            </w:r>
            <w:r>
              <w:rPr>
                <w:rFonts w:hint="eastAsia" w:asciiTheme="minorEastAsia" w:hAnsiTheme="minorEastAsia" w:eastAsiaTheme="minorEastAsia"/>
                <w:bCs/>
                <w:sz w:val="22"/>
                <w:szCs w:val="22"/>
              </w:rPr>
              <w:t>；</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盾牌圆盾(短）</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1.材质：透明PC材料高温成形，重量：1.58kg；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2.尺寸约：Φ50cm;厚度：3.5mm;透光率：＞70%。</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执务盔</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1.材质：PC面罩；</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3.重量：≥1.55kg。</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声光报警</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1.电源：220V；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2.抗震LED灯珠；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3.可选颜色：红色；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4.音量：≥115；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5.外形材料：喷塑钢板，抗干扰。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bl>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b/>
          <w:bCs/>
          <w:sz w:val="28"/>
          <w:szCs w:val="28"/>
        </w:rPr>
      </w:pPr>
      <w:r>
        <w:rPr>
          <w:rFonts w:hint="eastAsia"/>
          <w:b/>
          <w:bCs/>
          <w:sz w:val="28"/>
          <w:szCs w:val="28"/>
          <w:lang w:val="en-US" w:eastAsia="zh-CN"/>
        </w:rPr>
        <w:t>二</w:t>
      </w:r>
      <w:r>
        <w:rPr>
          <w:rFonts w:hint="eastAsia"/>
          <w:b/>
          <w:bCs/>
          <w:sz w:val="28"/>
          <w:szCs w:val="28"/>
        </w:rPr>
        <w:t>、学生用床</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96"/>
        <w:gridCol w:w="4266"/>
        <w:gridCol w:w="656"/>
        <w:gridCol w:w="656"/>
        <w:gridCol w:w="1316"/>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2"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学生用床</w:t>
            </w:r>
          </w:p>
        </w:tc>
        <w:tc>
          <w:tcPr>
            <w:tcW w:w="0" w:type="auto"/>
            <w:vMerge w:val="restart"/>
            <w:vAlign w:val="center"/>
          </w:tcPr>
          <w:p>
            <w:pPr>
              <w:pStyle w:val="37"/>
              <w:numPr>
                <w:ilvl w:val="0"/>
                <w:numId w:val="3"/>
              </w:numPr>
              <w:ind w:left="0" w:firstLine="0" w:firstLineChars="0"/>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3949065</wp:posOffset>
                  </wp:positionV>
                  <wp:extent cx="2085975" cy="1581150"/>
                  <wp:effectExtent l="0" t="0" r="0" b="0"/>
                  <wp:wrapNone/>
                  <wp:docPr id="31" name="图片 3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9"/>
                          <pic:cNvPicPr>
                            <a:picLocks noChangeAspect="1"/>
                          </pic:cNvPicPr>
                        </pic:nvPicPr>
                        <pic:blipFill>
                          <a:blip r:embed="rId22"/>
                          <a:srcRect l="19710"/>
                          <a:stretch>
                            <a:fillRect/>
                          </a:stretch>
                        </pic:blipFill>
                        <pic:spPr>
                          <a:xfrm>
                            <a:off x="0" y="0"/>
                            <a:ext cx="2085975" cy="1581150"/>
                          </a:xfrm>
                          <a:prstGeom prst="rect">
                            <a:avLst/>
                          </a:prstGeom>
                          <a:noFill/>
                          <a:ln>
                            <a:noFill/>
                          </a:ln>
                        </pic:spPr>
                      </pic:pic>
                    </a:graphicData>
                  </a:graphic>
                </wp:anchor>
              </w:drawing>
            </w:r>
            <w:r>
              <w:rPr>
                <w:rFonts w:hint="eastAsia"/>
              </w:rPr>
              <w:drawing>
                <wp:anchor distT="0" distB="0" distL="114300" distR="114300" simplePos="0" relativeHeight="251659264" behindDoc="0" locked="0" layoutInCell="1" allowOverlap="1">
                  <wp:simplePos x="0" y="0"/>
                  <wp:positionH relativeFrom="column">
                    <wp:posOffset>1430020</wp:posOffset>
                  </wp:positionH>
                  <wp:positionV relativeFrom="paragraph">
                    <wp:posOffset>2658110</wp:posOffset>
                  </wp:positionV>
                  <wp:extent cx="1000125" cy="120269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1000125" cy="1202690"/>
                          </a:xfrm>
                          <a:prstGeom prst="rect">
                            <a:avLst/>
                          </a:prstGeom>
                          <a:noFill/>
                          <a:ln>
                            <a:noFill/>
                          </a:ln>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140335</wp:posOffset>
                  </wp:positionH>
                  <wp:positionV relativeFrom="paragraph">
                    <wp:posOffset>2766060</wp:posOffset>
                  </wp:positionV>
                  <wp:extent cx="850900" cy="1057275"/>
                  <wp:effectExtent l="0" t="0" r="0"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850900" cy="1057275"/>
                          </a:xfrm>
                          <a:prstGeom prst="rect">
                            <a:avLst/>
                          </a:prstGeom>
                          <a:noFill/>
                          <a:ln>
                            <a:noFill/>
                          </a:ln>
                        </pic:spPr>
                      </pic:pic>
                    </a:graphicData>
                  </a:graphic>
                </wp:anchor>
              </w:drawing>
            </w:r>
            <w:r>
              <w:rPr>
                <w:rFonts w:hint="eastAsia" w:asciiTheme="minorEastAsia" w:hAnsiTheme="minorEastAsia" w:eastAsiaTheme="minorEastAsia"/>
                <w:bCs/>
                <w:sz w:val="22"/>
                <w:szCs w:val="22"/>
              </w:rPr>
              <w:t>产品必须符合GB/T 3325—2024 国家标准《</w:t>
            </w:r>
            <w:bookmarkStart w:id="37" w:name="OLE_LINK1"/>
            <w:r>
              <w:rPr>
                <w:rFonts w:hint="eastAsia" w:asciiTheme="minorEastAsia" w:hAnsiTheme="minorEastAsia" w:eastAsiaTheme="minorEastAsia"/>
                <w:bCs/>
                <w:sz w:val="22"/>
                <w:szCs w:val="22"/>
              </w:rPr>
              <w:t>金属家具通用技术条件</w:t>
            </w:r>
            <w:bookmarkEnd w:id="37"/>
            <w:r>
              <w:rPr>
                <w:rFonts w:hint="eastAsia" w:asciiTheme="minorEastAsia" w:hAnsiTheme="minorEastAsia" w:eastAsiaTheme="minorEastAsia"/>
                <w:bCs/>
                <w:sz w:val="22"/>
                <w:szCs w:val="22"/>
              </w:rPr>
              <w:t>》</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▲2、规格：2000 mm×900 mm×1800mm（长×宽×高），上下床铺面间的层间净高为1000mm。（±5mm）。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▲3、立柱：采用79mm×79mm，壁厚≧1.3mm（截面±0.5mm）高频焊接封口型材管，立柱带弧形状且与木质部分整体结合。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▲4、前床挺：采用106mm×44mm（±10mm）的异形管（非矩形）钢管（截面±0.5mm），壁厚≧1.2mm高频焊接封口型材管。上下端呈圆弧型，床厅预留遮灰板插槽（如下图）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hint="eastAsia" w:asciiTheme="minorEastAsia" w:hAnsiTheme="minorEastAsia" w:eastAsiaTheme="minorEastAsia"/>
                <w:bCs/>
                <w:sz w:val="22"/>
                <w:szCs w:val="22"/>
              </w:rPr>
            </w:pPr>
            <w:r>
              <w:rPr>
                <w:rFonts w:hint="eastAsia"/>
              </w:rPr>
              <w:drawing>
                <wp:anchor distT="0" distB="0" distL="114300" distR="114300" simplePos="0" relativeHeight="251662336" behindDoc="0" locked="0" layoutInCell="1" allowOverlap="1">
                  <wp:simplePos x="0" y="0"/>
                  <wp:positionH relativeFrom="column">
                    <wp:posOffset>458470</wp:posOffset>
                  </wp:positionH>
                  <wp:positionV relativeFrom="paragraph">
                    <wp:posOffset>1696720</wp:posOffset>
                  </wp:positionV>
                  <wp:extent cx="2152650" cy="105727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2152650" cy="1057275"/>
                          </a:xfrm>
                          <a:prstGeom prst="rect">
                            <a:avLst/>
                          </a:prstGeom>
                          <a:noFill/>
                          <a:ln>
                            <a:noFill/>
                          </a:ln>
                        </pic:spPr>
                      </pic:pic>
                    </a:graphicData>
                  </a:graphic>
                </wp:anchor>
              </w:draw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▲5、后床挺：采用73mm×42mm，（截面±0.5mm）壁厚≧1.2mm高频焊接封口型材管。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▲6、边立柱拉换：采用73mm×42mm（截面±0.5mm）,壁厚≧1.2mm高频焊接封口型材管。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▲7、床厅护栏：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(1)护栏高度为≧300mm；(从床板面算起，如下图）</w:t>
            </w:r>
            <w:r>
              <w:rPr>
                <w:rFonts w:hint="eastAsia" w:asciiTheme="minorEastAsia" w:hAnsiTheme="minorEastAsia" w:eastAsiaTheme="minorEastAsia"/>
                <w:bCs/>
                <w:sz w:val="22"/>
                <w:szCs w:val="22"/>
              </w:rPr>
              <w:br w:type="textWrapping"/>
            </w:r>
          </w:p>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drawing>
                <wp:anchor distT="0" distB="0" distL="114300" distR="114300" simplePos="0" relativeHeight="251663360" behindDoc="0" locked="0" layoutInCell="1" allowOverlap="1">
                  <wp:simplePos x="0" y="0"/>
                  <wp:positionH relativeFrom="column">
                    <wp:posOffset>1170305</wp:posOffset>
                  </wp:positionH>
                  <wp:positionV relativeFrom="paragraph">
                    <wp:posOffset>7465060</wp:posOffset>
                  </wp:positionV>
                  <wp:extent cx="977900" cy="1178560"/>
                  <wp:effectExtent l="0" t="0" r="12700" b="2540"/>
                  <wp:wrapNone/>
                  <wp:docPr id="32" name="图片 32" descr="}AES~`PS_ZY4GPI[AK{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ES~`PS_ZY4GPI[AK{5V{4"/>
                          <pic:cNvPicPr>
                            <a:picLocks noChangeAspect="1"/>
                          </pic:cNvPicPr>
                        </pic:nvPicPr>
                        <pic:blipFill>
                          <a:blip r:embed="rId26"/>
                          <a:stretch>
                            <a:fillRect/>
                          </a:stretch>
                        </pic:blipFill>
                        <pic:spPr>
                          <a:xfrm>
                            <a:off x="0" y="0"/>
                            <a:ext cx="977900" cy="1178560"/>
                          </a:xfrm>
                          <a:prstGeom prst="rect">
                            <a:avLst/>
                          </a:prstGeom>
                          <a:noFill/>
                          <a:ln>
                            <a:noFill/>
                          </a:ln>
                        </pic:spPr>
                      </pic:pic>
                    </a:graphicData>
                  </a:graphic>
                </wp:anchor>
              </w:draw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(2)护栏横支撑：最上一条直径38mm×厚1.2mm圆管，其余直径16mm×1.2mm圆管；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(3)护栏竖支撑：16mm×1.2mm椭圆管；护栏为竖直方向，不弯曲。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(4)上铺出入口（床厅护栏与床头护栏的距离）为≤600mm。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▲8、床头护栏：采用16mm×1.2mm圆管，≥3根。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▲9、床换：30×20×1.2mm方管，≥5根(不含两边)。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▲10、爬梯，宽度300mm，采用25×25×1.2mm方管，爬梯踏板规格：约250×110mm采用钢板一次性冲压成型，具有防滑作用，踏板数量不少于3根。爬梯与前床挺连接的四个连接处上螺钉加固。床梯具有夜光标识。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11、立柱、爬梯接触地面需加防潮胶套。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▲12、链接方式：采用30×2mm卡件“H”型内卡扣式连接（无螺丝连接，整体全隐装），床立柱和床护栏管材开口处均加装塑料胶套。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▲13、床板：采用≥18mm厚优质杉木板(每块宽度≧120mm)，四匹加强筋，均匀排布，无缝连接；床板的长度距离床两端不大于8mm。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14、上铺蚊帐架采用不小于（直径）16mm×（厚度）1.0mm的无缝钢管制成，蚊帐架顶部横杆两端的上方各焊接一个铁圈，两铁圈的距离与床的宽度一致。铁圈孔径30mm-35mm，制作铁圈的铁线直径约3±0.2 mm。从上铺床板到蚊帐架顶部的高度不小于1300mm。一个床架配套两个蚊帐架。蚊帐架式样见下图。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15、下铺挂蚊帐用4个铁圈，铁圈孔径30mm-35mm，制作铁圈的铁线直径3±0.2 mm焊接在立柱和边立柱拉换连接处的下方。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16、项号14、15的蚊帐铁圈共8个，供货时必须提供。</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17、一床位必须配一合适规格的席子。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18、工艺：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钢材采用国标钢材，高频焊接冷轧封口钢材，成型前经过内外镀锌或特殊防腐处理。钢管焊接要求：按GB/T3325-1995，CO2保护焊，不低于国标镀铜焊丝，焊接无灰渣、气孔、焊瘤；无脱焊、虚焊、焊穿；精细打磨，光洁平整,所有焊线打磨平整，保证架体美观。各钢件经酸洗磷化及抛丸机打砂除油除锈脱脂处理后，高压恒温环氧树脂固体粉末静电喷涂，195-205摄氏度高温固化。喷涂均匀，表面光泽度为80%，硬度≥0.4，冲击强度4N-M，附着力≥2级，漆膜厚度≥0.06mm，耐腐蚀，耐擦挂，防护性能良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钢件表面处理须经过：除油-水洗-酸洗-除锈-清洗-中和-磷化-水洗-烘干的九工位处理，表面采用优质环保型环氧聚脂塑粉静电喷塑，成品表面手触摸光滑无毛刺，无漏喷及留痕，具有耐腐蚀、防水抗老化等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▲（3）产品所使用塑粉无毒害气味符合环保要求。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（4）架床与地接触点配防水防滑脚垫，床柱上端配软塑料保护套或直接与床档头相连接；架床动态承重在500Kg以上，保证架床结实，安全，安装后无摇摆现象，长期使用不会出现松动。</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vMerge w:val="continue"/>
            <w:vAlign w:val="center"/>
          </w:tcPr>
          <w:p>
            <w:pP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r>
    </w:tbl>
    <w:p>
      <w:pPr>
        <w:rPr>
          <w:b/>
          <w:bCs/>
          <w:sz w:val="28"/>
          <w:szCs w:val="28"/>
        </w:rPr>
      </w:pPr>
    </w:p>
    <w:p>
      <w:pPr>
        <w:rPr>
          <w:b/>
          <w:bCs/>
          <w:sz w:val="28"/>
          <w:szCs w:val="28"/>
        </w:rPr>
      </w:pPr>
      <w:r>
        <w:rPr>
          <w:rFonts w:hint="eastAsia"/>
          <w:b/>
          <w:bCs/>
          <w:sz w:val="28"/>
          <w:szCs w:val="28"/>
          <w:lang w:val="en-US" w:eastAsia="zh-CN"/>
        </w:rPr>
        <w:t>三</w:t>
      </w:r>
      <w:r>
        <w:rPr>
          <w:rFonts w:hint="eastAsia"/>
          <w:b/>
          <w:bCs/>
          <w:sz w:val="28"/>
          <w:szCs w:val="28"/>
        </w:rPr>
        <w:t>、网络多媒体教室</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387"/>
        <w:gridCol w:w="5749"/>
        <w:gridCol w:w="580"/>
        <w:gridCol w:w="580"/>
        <w:gridCol w:w="1159"/>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88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194" w:type="pct"/>
            <w:vMerge w:val="restar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szCs w:val="21"/>
              </w:rPr>
              <w:t>★</w:t>
            </w:r>
            <w:r>
              <w:rPr>
                <w:rFonts w:hint="eastAsia" w:asciiTheme="minorEastAsia" w:hAnsiTheme="minorEastAsia" w:eastAsiaTheme="minorEastAsia"/>
                <w:bCs/>
                <w:sz w:val="22"/>
                <w:szCs w:val="22"/>
              </w:rPr>
              <w:t>智慧黑板</w:t>
            </w:r>
          </w:p>
        </w:tc>
        <w:tc>
          <w:tcPr>
            <w:tcW w:w="2885" w:type="pct"/>
            <w:vMerge w:val="restar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 UHD超高清LED 液晶屏，显示比例16:9，屏幕图像分辨率≥3840*2160。灰阶等级≥256级。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2.内存：≥16GB DDR4内存或以上配置。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3.硬盘：≥512 GB或以上SSD固态硬盘。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291"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562"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85" w:type="pct"/>
            <w:noWrap/>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2.采样率≥48KHz，16bit；扩音增益≥15dB；声频响150Hz-16kHz，声信噪比≥60dB；配合一体化有源音箱，扩音延时≤35ms。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3.用Wi-Fi射频频段传输，有效避免环境中运营商U段（700MHz）信号干扰。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4.支持2.4GHz与5GHz双频段工作，信道数量≥26个。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6.采用红外对码方式连接，避免连接到其他教室音箱。可在5S内快速完成与教学扩声音箱对码。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8.空旷无干扰的环境，无线传输有效距离≥15 米。</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9.外壳防火等级≥V1。</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10.无线麦克风与一体化有源音箱需保证兼容性。</w:t>
            </w:r>
          </w:p>
          <w:p>
            <w:pPr>
              <w:spacing w:line="400" w:lineRule="exact"/>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5408" behindDoc="0" locked="0" layoutInCell="1" allowOverlap="1">
                  <wp:simplePos x="0" y="0"/>
                  <wp:positionH relativeFrom="column">
                    <wp:posOffset>2183765</wp:posOffset>
                  </wp:positionH>
                  <wp:positionV relativeFrom="paragraph">
                    <wp:posOffset>3663315</wp:posOffset>
                  </wp:positionV>
                  <wp:extent cx="1409700" cy="121602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cstate="print">
                            <a:extLst>
                              <a:ext uri="{28A0092B-C50C-407E-A947-70E740481C1C}">
                                <a14:useLocalDpi xmlns:a14="http://schemas.microsoft.com/office/drawing/2010/main" val="0"/>
                              </a:ext>
                            </a:extLst>
                          </a:blip>
                          <a:srcRect l="24250" t="7456" r="21187" b="8039"/>
                          <a:stretch>
                            <a:fillRect/>
                          </a:stretch>
                        </pic:blipFill>
                        <pic:spPr>
                          <a:xfrm>
                            <a:off x="0" y="0"/>
                            <a:ext cx="1409700" cy="1216025"/>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4384" behindDoc="0" locked="0" layoutInCell="1" allowOverlap="1">
                  <wp:simplePos x="0" y="0"/>
                  <wp:positionH relativeFrom="column">
                    <wp:posOffset>1385570</wp:posOffset>
                  </wp:positionH>
                  <wp:positionV relativeFrom="paragraph">
                    <wp:posOffset>3760470</wp:posOffset>
                  </wp:positionV>
                  <wp:extent cx="942975" cy="962025"/>
                  <wp:effectExtent l="0" t="0" r="9525" b="952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cstate="print">
                            <a:extLst>
                              <a:ext uri="{28A0092B-C50C-407E-A947-70E740481C1C}">
                                <a14:useLocalDpi xmlns:a14="http://schemas.microsoft.com/office/drawing/2010/main" val="0"/>
                              </a:ext>
                            </a:extLst>
                          </a:blip>
                          <a:srcRect l="23823" r="21764"/>
                          <a:stretch>
                            <a:fillRect/>
                          </a:stretch>
                        </pic:blipFill>
                        <pic:spPr>
                          <a:xfrm>
                            <a:off x="0" y="0"/>
                            <a:ext cx="942975" cy="962025"/>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4384" behindDoc="0" locked="0" layoutInCell="1" allowOverlap="1">
                  <wp:simplePos x="0" y="0"/>
                  <wp:positionH relativeFrom="column">
                    <wp:posOffset>528320</wp:posOffset>
                  </wp:positionH>
                  <wp:positionV relativeFrom="paragraph">
                    <wp:posOffset>3789045</wp:posOffset>
                  </wp:positionV>
                  <wp:extent cx="904875" cy="942975"/>
                  <wp:effectExtent l="0" t="0" r="9525" b="952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cstate="print">
                            <a:extLst>
                              <a:ext uri="{28A0092B-C50C-407E-A947-70E740481C1C}">
                                <a14:useLocalDpi xmlns:a14="http://schemas.microsoft.com/office/drawing/2010/main" val="0"/>
                              </a:ext>
                            </a:extLst>
                          </a:blip>
                          <a:srcRect l="25514" r="20189"/>
                          <a:stretch>
                            <a:fillRect/>
                          </a:stretch>
                        </pic:blipFill>
                        <pic:spPr>
                          <a:xfrm>
                            <a:off x="0" y="0"/>
                            <a:ext cx="904875" cy="942975"/>
                          </a:xfrm>
                          <a:prstGeom prst="rect">
                            <a:avLst/>
                          </a:prstGeom>
                        </pic:spPr>
                      </pic:pic>
                    </a:graphicData>
                  </a:graphic>
                </wp:anchor>
              </w:drawing>
            </w: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3、（如有）中标人负责拆除旧班班通设备并搬运至学校指定地点。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4、智慧黑板开机画面居中展示“隆安县教育局2025年装备”。</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98寸多媒体设备</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一、大尺寸显示设计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1.整机色域覆盖率（NTSC）≥90%，灰度等级≥256级。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2.整机背光系统支持DC调光方式，多级亮度调节，支持白颜色背景下最暗亮度≤100nit，用于提升显示对比度。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6.整机系统支持手势上滑调出人工智能画质调节模式（AI-PQ） ， 在安卓通道下可根据屏幕内容自动调节画质参数，当屏幕出现人物、建筑、夜景等元素时，自动调整对比度、饱和度、锐利度、色调色相值、高光/阴影。</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7.支持可自定义图像设置，可对对比度、屏幕色温、图像亮度、亮度范围、色彩空间进行调节设置。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8.整机视网膜蓝光危害（蓝光加权辐射亮度LB）满足IEC TR 62778:2014蓝光危害RG0级别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9.整机全通道支持纸质护眼模式，可实现画面纹理的实时调整；支持纸质纹理：牛皮纸、素描纸、宣纸、水彩纸、水纹纸；支持透明度调节；支持色温调节。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10.纸质护眼模式下，显示画面各像素点灰度不规则，减少背景干扰。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11.整机采用一体设计，外部无任何可见内部功能模块连接线。整机采用全金属外壳设计，边角采用弧形设计，表面无尖锐边缘或凸起。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12.整机屏幕边缘采用金属圆角包边防护，整机背板采用金属材质，有效屏蔽内部电路器件辐射；防潮耐盐雾蚀锈，适应多种教学环境。</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13.整机屏幕采用≥98英寸液晶显示器，显示比例16:9，分辨率3840×2160。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14.侧置输入接口具备2路HDMI、1路RS232、1路USB接口，1路3.5mm Audio in 音频输入接口  ；侧置输出接口具备1路3.5mm Audio out音频输出、1路触控USB输出；侧置输出接口具备1路HDMI out接口，支持最大4K60HZ分辨率输出；前置输入接口3路USB接口（包含1路Type-C、2路USB）。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15.整机支持双路可插拔模块，一个槽位支持OPS模块插拔，另一个槽位支持AI模块插拔。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16.▲整机系统采用高性能8核CPU。嵌入式系统版本不低于Android 13.0，内存≥4GB，存储空间≥32GB。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17.整机支持全通道支持4K UI界面显示，包括安卓通道、PC通道、HDMI通道、Type-C通道。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18.用全物理防眩光钢化玻璃，钢化玻璃表面硬度≥9H，有效保护屏幕显示画面，屏幕支持防眩光功能。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19.▲采用红外触控方式，支持Windows系统中进行50点或以上触控，支持在Android系统中进行40点或以上触控。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20.从内部Android通道切换到内部PC通道后，触摸框在1s内达到可触控状态。从内部PC通道切换到外部通道后，触摸框在3s内达到可触控状态。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1.核心数≥8、线程数≥12、主频≥2.0Ghz</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2.≥16GB DDR4笔记本内存或以上配置；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3.≥512GB或以上SSD固态硬盘。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4.≥2G独显。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（二）OPS结构设计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1.采用按压式卡扣，无需工具就可快速拆卸电脑模块，具有标准 PC 防盗锁孔，确保电脑模块安全防盗。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2.PC模块可抽拉式插入整机，可实现无单独接线的插拔，。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3.和整机的连接接口针脚数≤40pin，采用万兆级接口，传输速率≥10Gbps。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4.具有独立非外扩展的视频输出接口：≥1路HDMI 。具有独立非外扩展的电脑USB接口：≥3路USB。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三、传输功能设计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Windows通道支持文件传输应用，可将手机文件传输到整机上，无需借助第三方网页、第三方应用，传输文件格式支持：pptx、pdf、docx、txt、xlsx、enbx、jpg、png、gif、svg、mp4、rmvb、avi、3gp、wmv、flv、mkv、mp3、wav、wma、ogg、zip。</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3.▲整机Windows通道支持文件传输应用，支持通过扫码、wifi直联、超声三种方式与手机进行握手连接，实现文件传输功能。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4.整机Windows通道支持文件传输应用，传输方式支持公网传输、局域网传输、WiFi直连传输，传输速度最大可达100MB每秒。</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5.整机Windows通道支持文件传输应用，接收的文件支持单份删除；接收的文件支持手动全部清空，全部清空需要经过二次确认。</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6.▲整机自带地震预警软件；支持在地震预警页面中获取位置，可以手动进行位置校准；支持在地震预警页面中选择提醒阈值；支持在地震预警界面中开启和关闭地震预警服务；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7.整机无需外接无线网卡，在Android和Windows系统下可实现Wi-Fi无线上网连接、AP无线热点发射和BT蓝牙连接功能。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9.整机内置NFC读卡模块，可配合应用实现刷卡解锁，刷卡登录账号功能。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10.▲整机支持蓝牙Bluetooth 5.4标准，固件版本号HCI13.0/LMP13.0。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11.▲整机支持通过扬声器发出频率为18kHz-22kHz超声波信号，智能手机通过麦克风接收后，实现智能手机与整机配对，投屏设备实现一键投屏，用户无需手动输入投屏码或扫码获取投屏码；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在进行传屏；投屏时可以选择过滤特定应用窗口，如邮件应用等窗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13.整机PC支持主动发现蓝牙外设从而连接（无需整机进入发现模式），支持连接外部蓝牙音箱播放音频。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14.▲整机内置双WiFi6无线网卡（不接受外接），在Android和Windows系统下，可实现Wi-Fi无线上网连接、AP无线热点发射。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15.整机内置双WiFi6无线网卡（不接受外接），在Android下支持无线设备同时连接数量≥32个，在Windows系统下支持无线设备同时连接≥8个；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16.整机无需外接无线网卡，在Windows系统下接入无线网络，切换到嵌入式Android系统下可直接实现无线上网功能，不需手动重复设置。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17.Wi-Fi及AP热点支持频段2.4GHz/5GHz ，Wi-Fi制式支持IEEE 802.11 a/b/g/n/ac/ax；支持版本Wi-Fi6。</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四、音频设计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1.▲整机内置2.2声道扬声器，位于设备上边框，顶置朝前发声，前朝向10W高音扬声器2个，上朝向20W中低音扬声器2个，额定总功率60W。</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2.整机可选择高级音效设置，支持在左右声道平衡显示范围中进行更改；中低频段显示调节范围125Hz～1KHz，高频段显示调节范围2KHz～16KHz，分贝显示-12dB～12dB调节范围。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3.整机内置音频输入接口，支持低延迟本地扩音，扩音延迟≤35ms。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4.▲整机内置非独立外扩展的8阵列麦克风，拾音角度≥180°，可用于对教室环境音频进行采集，拾音距离≥11m。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5.整机内置扬声器采用缝隙发声技术，喇叭采用槽式开口设计，不大于5.8mm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6.整机扬声器在100%音量下，可做到1米处声压级≥88db，10米处声压级≥73dB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7.内置摄像头、麦克风无需外接线材连接，无任何可见外接线材及模块化拼接痕迹，未占用整机设备端口。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8.支持标准、听力、观影、自定义和AI空间感知音效四种音效模式调节。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9.支持标准、听力、观影和AI空间感知音效模式，AI空间感知音效模式可通过内置麦克风采集教室物理环境声音，自动生成符合当前教室物理环境的频段、音量、音效。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10.整机内置独立音频CPU处理器，支持麦克风3A算法（自动增益控制（AGC）、自动抑制噪声（ANC）、自动回声消除（AEC）），提升麦克风拾音效果。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11.整机内置专属的4核音频CPU处理器，最多支持8路麦克风数据处理，采样率支持192K，同时不占用整机系统的CPU能力。</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五、按键设计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2.整机具备至少6个前置按键，可实现开关机、调出中控菜单、音量+/-、护眼、录屏操作。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4.整机设备支持通过前置面板物理按键一键启动AI课堂数据分析及反馈功能，可将屏幕中显示的课件、音频内容与人声同时录制。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5.前置 USB 接口具备防撞挡板设计，防撞挡板采用内嵌翻转式转轴。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5个以上自定义前置按键，“设置”、“音量-”，“音量+”，“录屏”，“护眼”按键，可通过自定义设置实现前置面板功能按键一键启用任一全局小工具（批注、截屏、计时、降半屏、放大镜）、快捷开关（节能模式、纸质护眼模式、经典护眼模式、自动亮度模式）、课堂智能反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六、摄像头设计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1.整机内置摄像头（非外扩），PC 通道下支持通过视频展台软件调用摄像头进行二维码扫码识别。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2.具备摄像头工作指示灯，摄像头运行时，有指示灯提示。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3.整机上边框内置非独立式摄像头，采用一体化集成设计，摄像头数量≥4个；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4.整机内置至少三个摄像头，像素值均大于800 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5.▲整机上边框内置非独立式广角高清摄像头，视场角≥151度且水平视场角≥135度，支持输出4:3、16:9比例的图片和视频；在清晰度为3840 x 2160分辨率下，支持30帧的视频输出；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6.整机上边框内置非独立式3个智能拼接摄像头，支持清晰度TV lines ≥ 1600 lines；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7.▲整机上边框内置非独立式3个智能拼接摄像头，视场角≥141度且水平视场角≥139度，可拍摄≥1600万像素的照片，支持输出8192×2048分辨率的照片和视频，支持画面畸变矫正功能 ；</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8.▲整机支持距离摄像头位置≥10米距离的AI识别人脸。</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9.整机上边框内置非独式广角高清摄像头和智能拼接摄像头，均支持3D降噪算法和数字宽动态范围成像WDR技术，支持输出MJPG、H.264视频格式。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10.整机上边框内置非独立的广角高清摄像头，在距离整机1.7米情况下，且拍摄范围可以覆盖摄像头垂直法线左右距离大于等于4米，可以实现人脸识别。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11.整机摄像头支持人脸识别、清点人数、随机抽人；识别所有学生，显示标记，然后随机抽选，支持同时显示标记不少于60人。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12.整机支持上边框内置非独立摄像头模组，支持同时输出至少3路视频流，同时支持课堂远程巡课、课堂教学数据采集、本地画面预览（拍照或视频录制）。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13.整机支持通过人脸识别进行登录账号。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14.整机摄像头支持环境色温判断，根据环境调节合适的显示图像效果。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七、触摸系统设计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1.支持Windows 7、Windows 8、Windows 10、Windows 11、Linux、Mac Os、UOS和麒麟系统外置电脑操作系统接入时，无需安装触摸驱动。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2.触摸分辨率32768×32768。</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3.整机触控书写功能集成预测算法，在书写速度≥50cm/s，支持笔迹距离笔的距离小于20mm。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4.整机系统支持书写触控延迟≤15ms。触摸响应时间≤2.5ms。触摸最小识别物≤1.5mm。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5.整机屏幕触摸有效识别高度不超过1.5mm，即触摸物体距离玻璃外表面高度不超过1.5mm时，触摸屏识别为点击操作。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6.▲整机支持提笔书写，在Windows系统下可实现无需点击任意功能入口，当检测到红外笔笔尖接触屏幕时，自动进入书写模式。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7.支持同一支笔笔头、笔尾书写不同的颜色，且颜色可自定义。</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8.整机触摸支持动态压力感应，支持无任何电子功能的普通书写笔在整机上书写或点压时，整机能感应压力变化，书写或点压过程笔迹呈现不同粗细。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9.整机支持手笔分离，通过提笔即写唤醒批注功能后，可进行手笔分离功能，使用笔正常书写，使用手指可以操作应用，进行点击操作。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10.支持智能板擦功能，系统可根据触控物体的形状自动识别出实物板擦，可擦除电子白板中的内容，无需依赖外部电子设备。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11.触摸屏具有防遮挡功能，触摸接收器在单点或多点遮挡后仍能正常书写。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九、主要功能设计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1.外接电脑设备连接整机且触摸信号连通时，外接电脑设备可直接读取整机前置USB接口的移动存储设备数据，连接整机前置USB接口的翻页笔和无线键鼠外接设备可直接使用于外接电脑。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2.支持智能U盘锁功能，整机可设置触摸及按键锁定，锁定后无法随意自由操作，需要使用时插入USB key可解锁。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4.外接电脑设备经双头Type-C线连接至整机，可调用整机内置的摄像头、麦克风、扬声器，在外接电脑即可控制整机拍摄教室画面。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5.前置Type-C接口，支持通过不带转换转置的外部线缆，实现外接电脑HDMI信号的接入显示。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6.整机关机状态下，通过长按电源键进入设置界面后，可点击屏幕选择恢复Android系统及Windows操作系统到出厂默认状态，无需额外工具辅助。</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7.整机关机状态下，通过长按电源键进入设置界面后，可点击屏幕选择故障检测、系统还原功能，系统还原可单独还原PC系统，单独还原整机系统。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8.在整机全信号源通道下，支持十指长按屏幕5秒和遥控器两种方式实现触摸锁定及解锁，触摸锁定时整机无法被触控操作。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9.支持通道自动跳转功能，如整机处于正常使用状态，HDMI信号接入时，能自动识别并切换到对应的HDMI信号源通道，且断开后能回到上一通道。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10.在HDMI、Android以及Windows信号源模式下，整机屏幕支持手势下移实现半屏显示，半屏显示时可通过点击上方屏幕返回全屏。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11.支持半屏模式，将Windows显示画面上半部分下拉到屏幕下半部分显示，此时依然可以正常触控操作Windows系统；点击非Windows显示画面区域（屏幕上半部分），即可退出该模式。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12.支持通道记忆功能，开机默认回到最近一次关机时的显示通道。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13.支持外接信号输入时自动唤醒功能，整机处于关机通电状态，外接电脑显示信号通过HDMI传输线连接至整机时，整机可智能识别外接电脑设备信号输入并自动开机。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14.整机内置专业硬件自检维护工具（非第三方工具），支持对整机内部板卡及部件模块进行故障检测、系统还原功能。支持云端在线系统固件升级。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15.当整机处于黑暗环境中并无人操作，一分钟后整机将可以自动进入熄屏模式。支持将自定义图片、动画设置为开机画面。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16.支持通过Type-C接口U盘进行文件传输，兼容Type-C接口手机充电。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17.整机在五分钟内处于无信号接收状态时，能够自动关机。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18.整机具备供电保护模块，能够检测内置电脑是否插好在位，在内置电脑未在位的情况下，内置电脑无法上电工作。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19.触摸屏在照度100k lx（勒克司）环境下仍能正常工作。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八、嵌入式系统设计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1.嵌入式Android操作系统下，白板支持对已经书写的笔迹和形状和颜色进行更换。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2.在嵌入式系统下使用白板软件时，整机可自行调节屏幕亮度。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3.嵌入式Android操作系统下，互动白板支持不同背景颜色，同时提供学科背景，如：五线谱、信纸、田字格、英文格、篮球和足球场地平面图。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无PC状态下，嵌入式系统内置互动白板支持十笔书写及手掌擦除（手掌擦除面积根据手掌与屏幕的接触面大小自动调整），白板书写内容可以PDF、IWB和SVG格式导出。支持10种以上平面图形工具。支持8种以上立体图形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5.无PC状态下，嵌入式系统内置互动白板支持全局漫游，并能在工具栏中对全局内容进行预览和移动。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6.无PC状态下，嵌入式Android操作系统下可使用白板书写、WPS软件使用和网页浏览。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7.在嵌入式Android操作系统下，能对TV多媒体USB所读取到的文件进行自动归类，可分类查找文档、板书、图片、音视频，检索后可直接在界面中打开。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九、侧边栏设计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1.整机内置全通道侧边栏快捷菜单，小工具、应用软件、快捷设置、亮度/音量调节、教室物联入口。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2.整机全通道侧边栏支持展示学校名称、设备班级、场地信息。</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3.整机全通道侧边栏快捷菜单包含如下小工具：批注、降半屏、截屏、放大镜、倒计时、日历、聚光灯、秒表、冻屏、倒数日、答题、节拍器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4.整机支持在设备上通过摄像头获取教室内图像并自动识别图像内所有人员，并随机抽选1人。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5.整机支持在设备上通过摄像头获取教室内图像并自动识别图像内所有人员，并自动进行人数统计。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6.整机Windows通道支持通过侧边栏调取软键盘。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7.整机Windows通道支持对当前运行中的应用进行窗口最大化、窗口最小化、应用强制关闭。</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8.整机支持在设备上，通过侧边栏实现调用windows系统运行、打开文件夹、打开任务管理。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9.整机处于非内置PC通道下，支持通过侧边栏进入PC通道。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10.整机全通道侧边栏快捷菜单支持快捷调节音量、亮度，支持自动亮度模式，支持点击静音按钮静音。</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11.整机全通道侧边栏快捷菜单中应用软件可以进行切换，无需在已经开启的应用软件全屏模式下退出当前应用再选择更换。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12.整机全通道侧边栏支持自定义快捷菜单，支持windows应用固定，可将应用固定后，在侧边栏进行快捷打开。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13.整机全通道侧边栏快捷菜单中可实时查看物联设备的连接情况，点击设备图标即可调出中控菜单进行管控。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十、产品售后服务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1.全国24小时免费400电话保修、二维码扫描保修、区域化驻地技术工程师专线保修。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2.微信售后报修服务：快速输入相关问题及所在区域进行在线保修，贴心服务人员实时在线提供客服专线报修，更好更快的解决售后故障问题带来的使用不便。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3.微信问题查询服务：提供八大模块的问题查询及解决方案，现场完成简单故障的快速修复指导。</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无线视频展台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 可固定在三脚架上，可放置在讲台、课桌上。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摄像头臂上下可在0-90°任意位置弯折悬停、前后可180°旋转、主机和支架可分离机构设计，能俯拍作业，水平拍摄，手持拍摄。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俯拍情况下，拍摄角度可覆盖A3画幅。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主机具备显示屏幕，可实时预览拍摄的范围和画面。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▲支持5G wifi无线传输。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 支持最多四台无线展台画面实时显示，可对比显示画面。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 ▲支持拍摄1300万像素照片，支持3840*2160@20Hz超高清实时视频流传输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 采用PDAF相位对焦技术，自动对焦速度低于300ms，减少对焦过程时间，提高教学效率。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 ▲支持通过双击大屏画面任意位置，即时改变对焦位置，可对立体物体的局部进行精确对焦。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采用type C充电接口，充电额定电压5VDC，充电额定电流2A，自带的可充电电池，充满电可是产品工作至少4小时。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 支持二维码扫描快速加入网络、绑定无线网络。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 展台机身上有四个按键，实现开关机、模式切换、画面旋转、启动功能，可实现一键启动展台画面、画面旋转、拍照、录像等功能；展台软件支持扫一扫、移动、批注、橡皮、撤销、拍照、延时拍照、英文批注、画面调节（旋转、缩放、亮度、情景模式、画面锁定）及对比教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 ▲为保证兼容性及稳定性，视频展台需与交互智能平板为同一品牌厂家。</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9.外壳防火等级≥V1。9.为保证兼容性及稳定性，无线麦克风需与一体化有源音箱为同一品牌厂家。</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3、多媒体设备开机画面居中展示“隆安县教育局2025年装备”。</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bl>
    <w:p>
      <w:pPr>
        <w:spacing w:line="400" w:lineRule="exact"/>
        <w:rPr>
          <w:rFonts w:ascii="仿宋_GB2312" w:eastAsia="仿宋_GB2312"/>
          <w:bCs/>
          <w:sz w:val="32"/>
          <w:szCs w:val="32"/>
        </w:rPr>
      </w:pPr>
    </w:p>
    <w:p>
      <w:pPr>
        <w:rPr>
          <w:b/>
          <w:bCs/>
          <w:sz w:val="28"/>
          <w:szCs w:val="28"/>
        </w:rPr>
      </w:pPr>
      <w:r>
        <w:rPr>
          <w:rFonts w:hint="eastAsia"/>
          <w:b/>
          <w:bCs/>
          <w:sz w:val="28"/>
          <w:szCs w:val="28"/>
          <w:lang w:val="en-US" w:eastAsia="zh-CN"/>
        </w:rPr>
        <w:t>四</w:t>
      </w:r>
      <w:r>
        <w:rPr>
          <w:rFonts w:hint="eastAsia"/>
          <w:b/>
          <w:bCs/>
          <w:sz w:val="28"/>
          <w:szCs w:val="28"/>
        </w:rPr>
        <w:t>、课桌椅</w:t>
      </w:r>
    </w:p>
    <w:tbl>
      <w:tblPr>
        <w:tblStyle w:val="25"/>
        <w:tblW w:w="0" w:type="auto"/>
        <w:tblInd w:w="0" w:type="dxa"/>
        <w:tblLayout w:type="autofit"/>
        <w:tblCellMar>
          <w:top w:w="0" w:type="dxa"/>
          <w:left w:w="108" w:type="dxa"/>
          <w:bottom w:w="0" w:type="dxa"/>
          <w:right w:w="108" w:type="dxa"/>
        </w:tblCellMar>
      </w:tblPr>
      <w:tblGrid>
        <w:gridCol w:w="656"/>
        <w:gridCol w:w="440"/>
        <w:gridCol w:w="4922"/>
        <w:gridCol w:w="656"/>
        <w:gridCol w:w="656"/>
        <w:gridCol w:w="1316"/>
        <w:gridCol w:w="1316"/>
      </w:tblGrid>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项号</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货物名称</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技术参数</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单位</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单价（元）</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合价（元）</w:t>
            </w:r>
          </w:p>
        </w:tc>
      </w:tr>
      <w:tr>
        <w:tblPrEx>
          <w:tblCellMar>
            <w:top w:w="0" w:type="dxa"/>
            <w:left w:w="108" w:type="dxa"/>
            <w:bottom w:w="0" w:type="dxa"/>
            <w:right w:w="108" w:type="dxa"/>
          </w:tblCellMar>
        </w:tblPrEx>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学生课桌</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1、除本表中特别要求外，产品符合GB/T 3976-2014《学校课桌椅功能尺寸》中的功能尺寸及技术要求。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▲2、桌面尺寸：（长×宽）620mm×450mm(±10mm)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桌子型号：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（1）中学部分：采用双柱升降课桌；高度790mm（0号）、760mm（1号）、730mm（2号）、700mm（3号）、670mm（4号），允许误差±5mm，可任意升降；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（2）小学部分：采用固定式双柱课桌；高度640 mm（5号）、610 mm（6号）、580mm（7号）、550mm（8号）、520mm（9号），允许偏差±5mm。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▲3、桌斗尺寸：深370mm，长520mm，高115mm（净空），尺寸允许偏差±3mm；桌斗与侧板采用高频焊接，不允许使用铆钉或螺钉连接；桌斗面无冲压孔，避免学生在桌斗取放物品时被割伤。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4、桌斗加强筋间距25mm(±2mm)，深度6mm(±2mm)，距斗边距35mm(±2mm)，外露管口端面须封闭。</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桌斗参考图样：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俯视图   </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162050" cy="1724660"/>
                  <wp:effectExtent l="0" t="0" r="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0"/>
                          <a:stretch>
                            <a:fillRect/>
                          </a:stretch>
                        </pic:blipFill>
                        <pic:spPr>
                          <a:xfrm>
                            <a:off x="0" y="0"/>
                            <a:ext cx="1162050" cy="172466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侧视图</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1181100" cy="1848485"/>
                  <wp:effectExtent l="0" t="0" r="0" b="184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1"/>
                          <a:stretch>
                            <a:fillRect/>
                          </a:stretch>
                        </pic:blipFill>
                        <pic:spPr>
                          <a:xfrm>
                            <a:off x="0" y="0"/>
                            <a:ext cx="1181100" cy="184848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▲5、钢材要求：桌斗与侧片采用符合</w:t>
            </w:r>
            <w:r>
              <w:rPr>
                <w:rFonts w:hint="eastAsia" w:ascii="宋体" w:hAnsi="宋体" w:cs="宋体"/>
                <w:color w:val="000000"/>
                <w:kern w:val="0"/>
                <w:sz w:val="22"/>
                <w:szCs w:val="22"/>
                <w:lang w:val="en-US" w:eastAsia="zh-CN" w:bidi="ar"/>
              </w:rPr>
              <w:t>GB/T 708-2019</w:t>
            </w:r>
            <w:r>
              <w:rPr>
                <w:rFonts w:hint="eastAsia" w:ascii="宋体" w:hAnsi="宋体" w:cs="宋体"/>
                <w:color w:val="000000"/>
                <w:kern w:val="0"/>
                <w:sz w:val="22"/>
                <w:szCs w:val="22"/>
                <w:lang w:bidi="ar"/>
              </w:rPr>
              <w:t xml:space="preserve">标准的冷轧板，课桌两侧可调高度的立板厚度不低于为0.8mm，桌斗板厚不低于0.6mm，课桌脚·立柱采用25mm×50mm椭圆管，管壁厚度不低于1.0mm；椭圆管折弯处饱满，无凹陷；所有零部件应无破损，金属件应无端部未封口的管件，闷盖应不易脱落。 </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▲6、课桌面板厚≥15mm，主体采用胶合板，双面无差别防火板饰面,甲醛释放量达到GB18580-2017的 E1级控制指标，即≤0.124mg/m³。面板四周采用PE注塑成型，注塑边缘与桌面圆润连接，平整光滑；桌面上设置塑料笔槽。</w:t>
            </w:r>
            <w:r>
              <w:rPr>
                <w:rFonts w:hint="eastAsia" w:ascii="宋体" w:hAnsi="宋体" w:cs="宋体"/>
                <w:kern w:val="0"/>
                <w:sz w:val="22"/>
                <w:szCs w:val="22"/>
                <w:lang w:bidi="ar"/>
              </w:rPr>
              <w:br w:type="textWrapping"/>
            </w:r>
            <w:r>
              <w:rPr>
                <w:rFonts w:hint="eastAsia" w:ascii="宋体" w:hAnsi="宋体" w:cs="宋体"/>
                <w:kern w:val="0"/>
                <w:sz w:val="22"/>
                <w:szCs w:val="22"/>
                <w:lang w:bidi="ar"/>
              </w:rPr>
              <w:t>课桌面板参考图样：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76400" cy="1752600"/>
                  <wp:effectExtent l="0" t="0" r="0" b="0"/>
                  <wp:docPr id="16" name="图片 3" descr="4@0JJ$~VOIGAX{GE5}M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4@0JJ$~VOIGAX{GE5}MA}18"/>
                          <pic:cNvPicPr>
                            <a:picLocks noChangeAspect="1"/>
                          </pic:cNvPicPr>
                        </pic:nvPicPr>
                        <pic:blipFill>
                          <a:blip r:embed="rId32">
                            <a:grayscl/>
                          </a:blip>
                          <a:stretch>
                            <a:fillRect/>
                          </a:stretch>
                        </pic:blipFill>
                        <pic:spPr>
                          <a:xfrm>
                            <a:off x="0" y="0"/>
                            <a:ext cx="1676400" cy="17526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▲7、课桌脚套采用内嵌式具有良好的硬度和韧度的蓝色脚套；采用超高分子量PE注塑成型，脚套内深不低于35mm，加强筋4圈，底厚不低于5mm，不易脱落。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▲8、桌斗桌脚架固定要用螺栓、平垫片和弹簧垫片坚固，螺帽采用圆头螺帽；侧片采用圆形孔，安装好产品致使螺丝不能任意松垮，确保课桌的安全使用。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52625" cy="1228725"/>
                  <wp:effectExtent l="0" t="0" r="9525" b="9525"/>
                  <wp:docPr id="20" name="图片 4"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T~(J``TJB`4Y)D68$N3XZ31"/>
                          <pic:cNvPicPr>
                            <a:picLocks noChangeAspect="1"/>
                          </pic:cNvPicPr>
                        </pic:nvPicPr>
                        <pic:blipFill>
                          <a:blip r:embed="rId33">
                            <a:grayscl/>
                          </a:blip>
                          <a:srcRect l="4498" t="10185" r="5191" b="14352"/>
                          <a:stretch>
                            <a:fillRect/>
                          </a:stretch>
                        </pic:blipFill>
                        <pic:spPr>
                          <a:xfrm>
                            <a:off x="0" y="0"/>
                            <a:ext cx="1952625"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12、桌斗与桌架颜色为高光灰白色。</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▲13、桌子左右两边要求配有挂钩，挂钩挂钩采用直径不小于4mm的冷拉普通钢丝制作，规格不小于55×25×25mm，承重不少于15公斤。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挂钩参考图样：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590675" cy="1600200"/>
                  <wp:effectExtent l="0" t="0" r="9525" b="0"/>
                  <wp:docPr id="17" name="图片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23"/>
                          <pic:cNvPicPr>
                            <a:picLocks noChangeAspect="1"/>
                          </pic:cNvPicPr>
                        </pic:nvPicPr>
                        <pic:blipFill>
                          <a:blip r:embed="rId34"/>
                          <a:stretch>
                            <a:fillRect/>
                          </a:stretch>
                        </pic:blipFill>
                        <pic:spPr>
                          <a:xfrm>
                            <a:off x="0" y="0"/>
                            <a:ext cx="1590675" cy="16002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冲压件应无脱层、裂缝。桌斗利用钢板由机器冲压一次成型，端口作卷边处理增加刚性，以防尖利边角对人体的伤害。桌斗底面冲压两条上凸的加强筋以增强桌斗刚性。课桌两侧立板边缘打磨平滑后再喷漆，以防尖毛边刮伤人体。</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▲15、课桌面板与钢架的连接采用抽芯钉连接，桌斗四周的边要≥10mm。抽芯钉的铆头不低于直径10mm，面板与钢架连接的抽芯钉不少于四根；抽芯钉打磨光滑，以防尖毛边刮伤人体。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370330" cy="1323975"/>
                  <wp:effectExtent l="0" t="0" r="1270" b="9525"/>
                  <wp:docPr id="18" name="图片 6"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K8%TE~54XWYUNV6T$J`9A05"/>
                          <pic:cNvPicPr>
                            <a:picLocks noChangeAspect="1"/>
                          </pic:cNvPicPr>
                        </pic:nvPicPr>
                        <pic:blipFill>
                          <a:blip r:embed="rId35"/>
                          <a:stretch>
                            <a:fillRect/>
                          </a:stretch>
                        </pic:blipFill>
                        <pic:spPr>
                          <a:xfrm>
                            <a:off x="0" y="0"/>
                            <a:ext cx="1370330" cy="13239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▲16、课桌所有外露管口端面须封闭。</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17、胶合板的质量应符合轻工行业标准QB/T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18、课桌加工所用胶合板含水率应≤15.4%。课桌产品出厂时木材含水率≤15.4%。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19.标识：每张课桌根据其型号及适用身高范围，在桌斗背面安装或粘贴（宽×高）70mm×40mm如下图的铝制标识，安装要求要牢固，不易脱落，标识中加入产品信息二维码。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895600" cy="18573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6"/>
                          <a:stretch>
                            <a:fillRect/>
                          </a:stretch>
                        </pic:blipFill>
                        <pic:spPr>
                          <a:xfrm>
                            <a:off x="0" y="0"/>
                            <a:ext cx="2895600" cy="1857375"/>
                          </a:xfrm>
                          <a:prstGeom prst="rect">
                            <a:avLst/>
                          </a:prstGeom>
                          <a:noFill/>
                          <a:ln>
                            <a:noFill/>
                          </a:ln>
                        </pic:spPr>
                      </pic:pic>
                    </a:graphicData>
                  </a:graphic>
                </wp:inline>
              </w:drawing>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168000</w:t>
            </w:r>
          </w:p>
        </w:tc>
      </w:tr>
      <w:tr>
        <w:tblPrEx>
          <w:tblCellMar>
            <w:top w:w="0" w:type="dxa"/>
            <w:left w:w="108" w:type="dxa"/>
            <w:bottom w:w="0" w:type="dxa"/>
            <w:right w:w="108" w:type="dxa"/>
          </w:tblCellMar>
        </w:tblPrEx>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 xml:space="preserve">▲1、除本表中特别要求外，产品符合GB/T 3976-2014《学校课桌椅功能尺寸》中的功能尺寸及技术要求。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▲2、座面高度：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课椅座面尺寸：（宽×深）380mm×380mm(±5mm)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课椅高度：460mm(0号)、440 mm（1号）、420 mm（2号）、400 mm（3号）、380mm（4号），允许误差±5mm，以上5个型号要求可任意升降。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以下型号要求固定高度：360mm（5号）、340mm（6号）、320mm（7号）、300mm（8号）、290mm（9号），产品符合GB/T 3976-2014《学校课桌椅功能尺寸》中的功能尺寸及技术要求，允许误差±5mm。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▲3、钢材要求：椅脚架采用优质高频焊接25mm×50mm椭圆管，满焊，管壁厚度不低于1.0mm，焊口要牢固、光滑，不生锈；椅脚两侧可调高度的立板采用符合</w:t>
            </w:r>
            <w:r>
              <w:rPr>
                <w:rFonts w:hint="eastAsia" w:ascii="宋体" w:hAnsi="宋体" w:cs="宋体"/>
                <w:color w:val="000000"/>
                <w:kern w:val="0"/>
                <w:sz w:val="22"/>
                <w:szCs w:val="22"/>
                <w:lang w:val="en-US" w:eastAsia="zh-CN" w:bidi="ar"/>
              </w:rPr>
              <w:t>GB/T 708-2019</w:t>
            </w:r>
            <w:r>
              <w:rPr>
                <w:rFonts w:hint="eastAsia" w:ascii="宋体" w:hAnsi="宋体" w:cs="宋体"/>
                <w:color w:val="000000"/>
                <w:kern w:val="0"/>
                <w:sz w:val="22"/>
                <w:szCs w:val="22"/>
                <w:lang w:bidi="ar"/>
              </w:rPr>
              <w:t>标准的冷轧板，厚度≥0.8mm；椅子靠背支架采用优质高频焊接20mm×20mm方管，管壁厚度不小于1.0mm；椭圆管折弯处饱满，无凹陷；坐面板下的横担（对应坐面板深度）长度不小于290mm(±5mm)；所有零部件应无破损，金属件应无端部未封口的管件，闷盖应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课椅靠背架参考图样：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92910" cy="1485900"/>
                  <wp:effectExtent l="0" t="0" r="2540" b="0"/>
                  <wp:docPr id="10" name="图片 8" descr="YYH`4SI9VE7N}WY3J9FWF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YYH`4SI9VE7N}WY3J9FWFMV"/>
                          <pic:cNvPicPr>
                            <a:picLocks noChangeAspect="1"/>
                          </pic:cNvPicPr>
                        </pic:nvPicPr>
                        <pic:blipFill>
                          <a:blip r:embed="rId37">
                            <a:grayscl/>
                          </a:blip>
                          <a:srcRect b="5983"/>
                          <a:stretch>
                            <a:fillRect/>
                          </a:stretch>
                        </pic:blipFill>
                        <pic:spPr>
                          <a:xfrm>
                            <a:off x="0" y="0"/>
                            <a:ext cx="1692910" cy="14859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▲4、课椅座面板厚≥12mm，主体采用胶合板,双面无差别防火板饰面，甲醛释放量达到GB18580-2017的 E1级控制指标，即≤0.124mg/m³。符合人体工程学的设计。面板四周采用PE注塑成型，注塑边缘与座面圆润连接，平整光滑，无突兀感。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438275" cy="1453515"/>
                  <wp:effectExtent l="0" t="0" r="9525"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8"/>
                          <a:stretch>
                            <a:fillRect/>
                          </a:stretch>
                        </pic:blipFill>
                        <pic:spPr>
                          <a:xfrm>
                            <a:off x="0" y="0"/>
                            <a:ext cx="1438275" cy="145351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▲5、课椅靠背为弧形，其主体采用胶合板,双面饰面，面板的曲率半径750mm（±10mm），面板厚度≥10mm、宽≥385mm，高≥160mm。靠背面板四周采用PE注塑成型，注塑边缘与靠背面圆润连接，光滑无突兀感。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18005" cy="1362075"/>
                  <wp:effectExtent l="0" t="0" r="10795" b="9525"/>
                  <wp:docPr id="11" name="图片 10" descr="KRBA41JK8`C]~~O%O0ED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KRBA41JK8`C]~~O%O0ED1]O"/>
                          <pic:cNvPicPr>
                            <a:picLocks noChangeAspect="1"/>
                          </pic:cNvPicPr>
                        </pic:nvPicPr>
                        <pic:blipFill>
                          <a:blip r:embed="rId39">
                            <a:grayscl/>
                            <a:lum contrast="40000"/>
                          </a:blip>
                          <a:stretch>
                            <a:fillRect/>
                          </a:stretch>
                        </pic:blipFill>
                        <pic:spPr>
                          <a:xfrm>
                            <a:off x="0" y="0"/>
                            <a:ext cx="1818005" cy="13620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▲6、课椅脚套采用内嵌式具有良好的硬度和韧度的蓝色脚套；采用超高分子量PE注塑成型，脚套内深不低于35mm，加强筋4圈，底厚不低于5mm，不易脱落。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课椅脚架固定要用螺栓、平垫片和弹簧垫片坚固，螺帽采用圆头螺帽；课椅两侧立板边缘打磨平滑后再喷漆，以防尖毛边刮伤人体；侧片采用圆形孔，安装好产品致使螺丝不能任意松垮，即能确保课桌椅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62150" cy="1228725"/>
                  <wp:effectExtent l="0" t="0" r="0" b="9525"/>
                  <wp:docPr id="21" name="图片 11"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T~(J``TJB`4Y)D68$N3XZ31"/>
                          <pic:cNvPicPr>
                            <a:picLocks noChangeAspect="1"/>
                          </pic:cNvPicPr>
                        </pic:nvPicPr>
                        <pic:blipFill>
                          <a:blip r:embed="rId33">
                            <a:grayscl/>
                          </a:blip>
                          <a:srcRect l="4498" t="10185" r="5191" b="14352"/>
                          <a:stretch>
                            <a:fillRect/>
                          </a:stretch>
                        </pic:blipFill>
                        <pic:spPr>
                          <a:xfrm>
                            <a:off x="0" y="0"/>
                            <a:ext cx="1962150"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11、椅架颜色为高光灰白色。</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▲12、课椅面板、靠背板与钢架的连接采用抽芯钉连接，抽芯钉的铆头直径不低于约10mm，面板、靠背板与钢架连接的抽芯钉均不少于四根；抽芯钉打磨光滑，以防尖毛边刮伤人体。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66900" cy="1790700"/>
                  <wp:effectExtent l="0" t="0" r="0" b="0"/>
                  <wp:docPr id="19" name="图片 12"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K8%TE~54XWYUNV6T$J`9A05"/>
                          <pic:cNvPicPr>
                            <a:picLocks noChangeAspect="1"/>
                          </pic:cNvPicPr>
                        </pic:nvPicPr>
                        <pic:blipFill>
                          <a:blip r:embed="rId40"/>
                          <a:stretch>
                            <a:fillRect/>
                          </a:stretch>
                        </pic:blipFill>
                        <pic:spPr>
                          <a:xfrm>
                            <a:off x="0" y="0"/>
                            <a:ext cx="1866900" cy="17907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▲13、课椅所有外露管口端面须封闭。</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14、胶合板的质量应符合轻工行业标准QB/T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15、课椅加工所用胶合板含水率应≤15.4%。课椅产品出厂时木材含水率≤15.4%。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16.标识：每张课椅根据其型号及适用身高范围，在课椅靠背板背面安装或粘贴（宽×高）70mm×40mm如下图的铝制标识，安装要求要牢固，不易脱落，标识中加入产品信息二维码。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609850" cy="1609725"/>
                  <wp:effectExtent l="0" t="0" r="0"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1"/>
                          <a:stretch>
                            <a:fillRect/>
                          </a:stretch>
                        </pic:blipFill>
                        <pic:spPr>
                          <a:xfrm>
                            <a:off x="0" y="0"/>
                            <a:ext cx="2609850" cy="1609725"/>
                          </a:xfrm>
                          <a:prstGeom prst="rect">
                            <a:avLst/>
                          </a:prstGeom>
                          <a:noFill/>
                          <a:ln>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140000</w:t>
            </w:r>
          </w:p>
        </w:tc>
      </w:tr>
    </w:tbl>
    <w:p>
      <w:pPr>
        <w:spacing w:line="400" w:lineRule="exact"/>
        <w:rPr>
          <w:rFonts w:ascii="仿宋_GB2312" w:eastAsia="仿宋_GB2312"/>
          <w:bCs/>
          <w:sz w:val="32"/>
          <w:szCs w:val="32"/>
        </w:rPr>
      </w:pPr>
    </w:p>
    <w:p>
      <w:pPr>
        <w:rPr>
          <w:b/>
          <w:bCs/>
          <w:sz w:val="28"/>
          <w:szCs w:val="28"/>
        </w:rPr>
      </w:pPr>
      <w:r>
        <w:rPr>
          <w:rFonts w:hint="eastAsia"/>
          <w:b/>
          <w:bCs/>
          <w:sz w:val="28"/>
          <w:szCs w:val="28"/>
          <w:lang w:val="en-US" w:eastAsia="zh-CN"/>
        </w:rPr>
        <w:t>五</w:t>
      </w:r>
      <w:r>
        <w:rPr>
          <w:rFonts w:hint="eastAsia"/>
          <w:b/>
          <w:bCs/>
          <w:sz w:val="28"/>
          <w:szCs w:val="28"/>
        </w:rPr>
        <w:t>、380座合班教室设施设备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51"/>
        <w:gridCol w:w="4443"/>
        <w:gridCol w:w="837"/>
        <w:gridCol w:w="837"/>
        <w:gridCol w:w="837"/>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序号</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名称</w:t>
            </w:r>
          </w:p>
        </w:tc>
        <w:tc>
          <w:tcPr>
            <w:tcW w:w="223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规格参数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数量</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单价(元)</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一、大屏显示系统</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全彩LED显示屏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1.尺寸：宽5.5m×高3.1m（16:9比例）</w:t>
            </w:r>
            <w:r>
              <w:rPr>
                <w:rFonts w:hint="eastAsia" w:ascii="宋体" w:hAnsi="宋体" w:cs="宋体"/>
                <w:bCs/>
                <w:sz w:val="20"/>
                <w:szCs w:val="20"/>
              </w:rPr>
              <w:br w:type="textWrapping"/>
            </w:r>
            <w:r>
              <w:rPr>
                <w:rFonts w:hint="eastAsia" w:ascii="宋体" w:hAnsi="宋体" w:cs="宋体"/>
                <w:bCs/>
                <w:sz w:val="20"/>
                <w:szCs w:val="20"/>
              </w:rPr>
              <w:t>2.像素间距：P1.8mm</w:t>
            </w:r>
            <w:r>
              <w:rPr>
                <w:rFonts w:hint="eastAsia" w:ascii="宋体" w:hAnsi="宋体" w:cs="宋体"/>
                <w:bCs/>
                <w:sz w:val="20"/>
                <w:szCs w:val="20"/>
              </w:rPr>
              <w:br w:type="textWrapping"/>
            </w:r>
            <w:r>
              <w:rPr>
                <w:rFonts w:hint="eastAsia" w:ascii="宋体" w:hAnsi="宋体" w:cs="宋体"/>
                <w:bCs/>
                <w:sz w:val="20"/>
                <w:szCs w:val="20"/>
              </w:rPr>
              <w:t>3.分辨率：2880×1620像素</w:t>
            </w:r>
            <w:r>
              <w:rPr>
                <w:rFonts w:hint="eastAsia" w:ascii="宋体" w:hAnsi="宋体" w:cs="宋体"/>
                <w:bCs/>
                <w:sz w:val="20"/>
                <w:szCs w:val="20"/>
              </w:rPr>
              <w:br w:type="textWrapping"/>
            </w:r>
            <w:r>
              <w:rPr>
                <w:rFonts w:hint="eastAsia" w:ascii="宋体" w:hAnsi="宋体" w:cs="宋体"/>
                <w:bCs/>
                <w:sz w:val="20"/>
                <w:szCs w:val="20"/>
              </w:rPr>
              <w:t>4.亮度：≥800nit（支持自动亮度调节）</w:t>
            </w:r>
            <w:r>
              <w:rPr>
                <w:rFonts w:hint="eastAsia" w:ascii="宋体" w:hAnsi="宋体" w:cs="宋体"/>
                <w:bCs/>
                <w:sz w:val="20"/>
                <w:szCs w:val="20"/>
              </w:rPr>
              <w:br w:type="textWrapping"/>
            </w:r>
            <w:r>
              <w:rPr>
                <w:rFonts w:hint="eastAsia" w:ascii="宋体" w:hAnsi="宋体" w:cs="宋体"/>
                <w:bCs/>
                <w:sz w:val="20"/>
                <w:szCs w:val="20"/>
              </w:rPr>
              <w:t>5.刷新率：≥3840Hz</w:t>
            </w:r>
            <w:r>
              <w:rPr>
                <w:rFonts w:hint="eastAsia" w:ascii="宋体" w:hAnsi="宋体" w:cs="宋体"/>
                <w:bCs/>
                <w:sz w:val="20"/>
                <w:szCs w:val="20"/>
              </w:rPr>
              <w:br w:type="textWrapping"/>
            </w:r>
            <w:r>
              <w:rPr>
                <w:rFonts w:hint="eastAsia" w:ascii="宋体" w:hAnsi="宋体" w:cs="宋体"/>
                <w:bCs/>
                <w:sz w:val="20"/>
                <w:szCs w:val="20"/>
              </w:rPr>
              <w:t>6.色域：≥110% NTSC</w:t>
            </w:r>
            <w:r>
              <w:rPr>
                <w:rFonts w:hint="eastAsia" w:ascii="宋体" w:hAnsi="宋体" w:cs="宋体"/>
                <w:bCs/>
                <w:sz w:val="20"/>
                <w:szCs w:val="20"/>
              </w:rPr>
              <w:br w:type="textWrapping"/>
            </w:r>
            <w:r>
              <w:rPr>
                <w:rFonts w:hint="eastAsia" w:ascii="宋体" w:hAnsi="宋体" w:cs="宋体"/>
                <w:bCs/>
                <w:sz w:val="20"/>
                <w:szCs w:val="20"/>
              </w:rPr>
              <w:t>7.防护等级：IP65（前维护型）</w:t>
            </w:r>
            <w:r>
              <w:rPr>
                <w:rFonts w:hint="eastAsia" w:ascii="宋体" w:hAnsi="宋体" w:cs="宋体"/>
                <w:bCs/>
                <w:sz w:val="20"/>
                <w:szCs w:val="20"/>
              </w:rPr>
              <w:br w:type="textWrapping"/>
            </w:r>
            <w:r>
              <w:rPr>
                <w:rFonts w:hint="eastAsia" w:ascii="宋体" w:hAnsi="宋体" w:cs="宋体"/>
                <w:bCs/>
                <w:sz w:val="20"/>
                <w:szCs w:val="20"/>
              </w:rPr>
              <w:t>8.寿命：≥100,000小时</w:t>
            </w:r>
            <w:r>
              <w:rPr>
                <w:rFonts w:hint="eastAsia" w:ascii="宋体" w:hAnsi="宋体" w:cs="宋体"/>
                <w:bCs/>
                <w:sz w:val="20"/>
                <w:szCs w:val="20"/>
              </w:rPr>
              <w:br w:type="textWrapping"/>
            </w:r>
            <w:r>
              <w:rPr>
                <w:rFonts w:hint="eastAsia" w:ascii="宋体" w:hAnsi="宋体" w:cs="宋体"/>
                <w:bCs/>
                <w:sz w:val="20"/>
                <w:szCs w:val="20"/>
              </w:rPr>
              <w:t>9.必须三相平衡配电</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平方米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视频处理器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1.输入：HDMI 2.0×2，DP 1.4×1，SDI×1，LAN×1</w:t>
            </w:r>
            <w:r>
              <w:rPr>
                <w:rFonts w:hint="eastAsia" w:ascii="宋体" w:hAnsi="宋体" w:cs="宋体"/>
                <w:bCs/>
                <w:sz w:val="20"/>
                <w:szCs w:val="20"/>
              </w:rPr>
              <w:br w:type="textWrapping"/>
            </w:r>
            <w:r>
              <w:rPr>
                <w:rFonts w:hint="eastAsia" w:ascii="宋体" w:hAnsi="宋体" w:cs="宋体"/>
                <w:bCs/>
                <w:sz w:val="20"/>
                <w:szCs w:val="20"/>
              </w:rPr>
              <w:t>2.输出：支持4K@60Hz（3840×2160）</w:t>
            </w:r>
            <w:r>
              <w:rPr>
                <w:rFonts w:hint="eastAsia" w:ascii="宋体" w:hAnsi="宋体" w:cs="宋体"/>
                <w:bCs/>
                <w:sz w:val="20"/>
                <w:szCs w:val="20"/>
              </w:rPr>
              <w:br w:type="textWrapping"/>
            </w:r>
            <w:r>
              <w:rPr>
                <w:rFonts w:hint="eastAsia" w:ascii="宋体" w:hAnsi="宋体" w:cs="宋体"/>
                <w:bCs/>
                <w:sz w:val="20"/>
                <w:szCs w:val="20"/>
              </w:rPr>
              <w:t>3.功能：支持画中画、多画面分割、色彩校准</w:t>
            </w:r>
            <w:r>
              <w:rPr>
                <w:rFonts w:hint="eastAsia" w:ascii="宋体" w:hAnsi="宋体" w:cs="宋体"/>
                <w:bCs/>
                <w:sz w:val="20"/>
                <w:szCs w:val="20"/>
              </w:rPr>
              <w:br w:type="textWrapping"/>
            </w:r>
            <w:r>
              <w:rPr>
                <w:rFonts w:hint="eastAsia" w:ascii="宋体" w:hAnsi="宋体" w:cs="宋体"/>
                <w:bCs/>
                <w:sz w:val="20"/>
                <w:szCs w:val="20"/>
              </w:rPr>
              <w:t>4.控制：支持TCP/IP远程管理</w:t>
            </w:r>
            <w:r>
              <w:rPr>
                <w:rFonts w:hint="eastAsia" w:ascii="宋体" w:hAnsi="宋体" w:cs="宋体"/>
                <w:bCs/>
                <w:sz w:val="20"/>
                <w:szCs w:val="20"/>
              </w:rPr>
              <w:br w:type="textWrapping"/>
            </w:r>
            <w:r>
              <w:rPr>
                <w:rFonts w:hint="eastAsia" w:ascii="宋体" w:hAnsi="宋体" w:cs="宋体"/>
                <w:bCs/>
                <w:sz w:val="20"/>
                <w:szCs w:val="20"/>
              </w:rPr>
              <w:t>5.含系统调试软件专业版永久使用权。</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定制钢结构支架及包边</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1.材质：6063铝合金+钢结构</w:t>
            </w:r>
            <w:r>
              <w:rPr>
                <w:rFonts w:hint="eastAsia" w:ascii="宋体" w:hAnsi="宋体" w:cs="宋体"/>
                <w:bCs/>
                <w:sz w:val="20"/>
                <w:szCs w:val="20"/>
              </w:rPr>
              <w:br w:type="textWrapping"/>
            </w:r>
            <w:r>
              <w:rPr>
                <w:rFonts w:hint="eastAsia" w:ascii="宋体" w:hAnsi="宋体" w:cs="宋体"/>
                <w:bCs/>
                <w:sz w:val="20"/>
                <w:szCs w:val="20"/>
              </w:rPr>
              <w:t>2.承重：≥400kg/m²</w:t>
            </w:r>
            <w:r>
              <w:rPr>
                <w:rFonts w:hint="eastAsia" w:ascii="宋体" w:hAnsi="宋体" w:cs="宋体"/>
                <w:bCs/>
                <w:sz w:val="20"/>
                <w:szCs w:val="20"/>
              </w:rPr>
              <w:br w:type="textWrapping"/>
            </w:r>
            <w:r>
              <w:rPr>
                <w:rFonts w:hint="eastAsia" w:ascii="宋体" w:hAnsi="宋体" w:cs="宋体"/>
                <w:bCs/>
                <w:sz w:val="20"/>
                <w:szCs w:val="20"/>
              </w:rPr>
              <w:t>3.结构：前维护磁吸式</w:t>
            </w:r>
            <w:r>
              <w:rPr>
                <w:rFonts w:hint="eastAsia" w:ascii="宋体" w:hAnsi="宋体" w:cs="宋体"/>
                <w:bCs/>
                <w:sz w:val="20"/>
                <w:szCs w:val="20"/>
              </w:rPr>
              <w:br w:type="textWrapping"/>
            </w:r>
            <w:r>
              <w:rPr>
                <w:rFonts w:hint="eastAsia" w:ascii="宋体" w:hAnsi="宋体" w:cs="宋体"/>
                <w:bCs/>
                <w:sz w:val="20"/>
                <w:szCs w:val="20"/>
              </w:rPr>
              <w:t>4.表面处理：静电喷涂（哑光黑）</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配电柜</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1.功率：10kW（三相五线制）</w:t>
            </w:r>
            <w:r>
              <w:rPr>
                <w:rFonts w:hint="eastAsia" w:ascii="宋体" w:hAnsi="宋体" w:cs="宋体"/>
                <w:bCs/>
                <w:sz w:val="20"/>
                <w:szCs w:val="20"/>
              </w:rPr>
              <w:br w:type="textWrapping"/>
            </w:r>
            <w:r>
              <w:rPr>
                <w:rFonts w:hint="eastAsia" w:ascii="宋体" w:hAnsi="宋体" w:cs="宋体"/>
                <w:bCs/>
                <w:sz w:val="20"/>
                <w:szCs w:val="20"/>
              </w:rPr>
              <w:t>2.功能：时序电源控制、过载保护、雷击保护</w:t>
            </w:r>
            <w:r>
              <w:rPr>
                <w:rFonts w:hint="eastAsia" w:ascii="宋体" w:hAnsi="宋体" w:cs="宋体"/>
                <w:bCs/>
                <w:sz w:val="20"/>
                <w:szCs w:val="20"/>
              </w:rPr>
              <w:br w:type="textWrapping"/>
            </w:r>
            <w:r>
              <w:rPr>
                <w:rFonts w:hint="eastAsia" w:ascii="宋体" w:hAnsi="宋体" w:cs="宋体"/>
                <w:bCs/>
                <w:sz w:val="20"/>
                <w:szCs w:val="20"/>
              </w:rPr>
              <w:t>3.含智能电表（实时监控功耗）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信号线缆套装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1.HDMI光纤线：20m（4K@60Hz）</w:t>
            </w:r>
            <w:r>
              <w:rPr>
                <w:rFonts w:hint="eastAsia" w:ascii="宋体" w:hAnsi="宋体" w:cs="宋体"/>
                <w:bCs/>
                <w:sz w:val="20"/>
                <w:szCs w:val="20"/>
              </w:rPr>
              <w:br w:type="textWrapping"/>
            </w:r>
            <w:r>
              <w:rPr>
                <w:rFonts w:hint="eastAsia" w:ascii="宋体" w:hAnsi="宋体" w:cs="宋体"/>
                <w:bCs/>
                <w:sz w:val="20"/>
                <w:szCs w:val="20"/>
              </w:rPr>
              <w:t>2.六类网线：50m</w:t>
            </w:r>
            <w:r>
              <w:rPr>
                <w:rFonts w:hint="eastAsia" w:ascii="宋体" w:hAnsi="宋体" w:cs="宋体"/>
                <w:bCs/>
                <w:sz w:val="20"/>
                <w:szCs w:val="20"/>
              </w:rPr>
              <w:br w:type="textWrapping"/>
            </w:r>
            <w:r>
              <w:rPr>
                <w:rFonts w:hint="eastAsia" w:ascii="宋体" w:hAnsi="宋体" w:cs="宋体"/>
                <w:bCs/>
                <w:sz w:val="20"/>
                <w:szCs w:val="20"/>
              </w:rPr>
              <w:t>3.电源线：RVV3×4mm²×30m</w:t>
            </w:r>
            <w:r>
              <w:rPr>
                <w:rFonts w:hint="eastAsia" w:ascii="宋体" w:hAnsi="宋体" w:cs="宋体"/>
                <w:bCs/>
                <w:sz w:val="20"/>
                <w:szCs w:val="20"/>
              </w:rPr>
              <w:br w:type="textWrapping"/>
            </w:r>
            <w:r>
              <w:rPr>
                <w:rFonts w:hint="eastAsia" w:ascii="宋体" w:hAnsi="宋体" w:cs="宋体"/>
                <w:bCs/>
                <w:sz w:val="20"/>
                <w:szCs w:val="20"/>
              </w:rPr>
              <w:t>4.含专用接插件（航空插头）</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散热系统</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1.静音轴流风机：DC 24V/120W×4</w:t>
            </w:r>
            <w:r>
              <w:rPr>
                <w:rFonts w:hint="eastAsia" w:ascii="宋体" w:hAnsi="宋体" w:cs="宋体"/>
                <w:bCs/>
                <w:sz w:val="20"/>
                <w:szCs w:val="20"/>
              </w:rPr>
              <w:br w:type="textWrapping"/>
            </w:r>
            <w:r>
              <w:rPr>
                <w:rFonts w:hint="eastAsia" w:ascii="宋体" w:hAnsi="宋体" w:cs="宋体"/>
                <w:bCs/>
                <w:sz w:val="20"/>
                <w:szCs w:val="20"/>
              </w:rPr>
              <w:t>2.温控模块：自动启停（阈值≥40℃）</w:t>
            </w:r>
            <w:r>
              <w:rPr>
                <w:rFonts w:hint="eastAsia" w:ascii="宋体" w:hAnsi="宋体" w:cs="宋体"/>
                <w:bCs/>
                <w:sz w:val="20"/>
                <w:szCs w:val="20"/>
              </w:rPr>
              <w:br w:type="textWrapping"/>
            </w:r>
            <w:r>
              <w:rPr>
                <w:rFonts w:hint="eastAsia" w:ascii="宋体" w:hAnsi="宋体" w:cs="宋体"/>
                <w:bCs/>
                <w:sz w:val="20"/>
                <w:szCs w:val="20"/>
              </w:rPr>
              <w:t>3.风道设计：底部进风，顶部排风</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备用LED模块</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1.规格：320mm×160mm（P1.8）</w:t>
            </w:r>
            <w:r>
              <w:rPr>
                <w:rFonts w:hint="eastAsia" w:ascii="宋体" w:hAnsi="宋体" w:cs="宋体"/>
                <w:bCs/>
                <w:sz w:val="20"/>
                <w:szCs w:val="20"/>
              </w:rPr>
              <w:br w:type="textWrapping"/>
            </w:r>
            <w:r>
              <w:rPr>
                <w:rFonts w:hint="eastAsia" w:ascii="宋体" w:hAnsi="宋体" w:cs="宋体"/>
                <w:bCs/>
                <w:sz w:val="20"/>
                <w:szCs w:val="20"/>
              </w:rPr>
              <w:t>2.数量：占总量3%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28</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会标屏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1.单红LED屏，</w:t>
            </w:r>
            <w:r>
              <w:rPr>
                <w:rFonts w:hint="eastAsia" w:ascii="宋体" w:hAnsi="宋体" w:cs="宋体"/>
                <w:bCs/>
                <w:sz w:val="20"/>
                <w:szCs w:val="20"/>
              </w:rPr>
              <w:br w:type="textWrapping"/>
            </w:r>
            <w:r>
              <w:rPr>
                <w:rFonts w:hint="eastAsia" w:ascii="宋体" w:hAnsi="宋体" w:cs="宋体"/>
                <w:bCs/>
                <w:sz w:val="20"/>
                <w:szCs w:val="20"/>
              </w:rPr>
              <w:t>2.LED封装形式：SMD2121</w:t>
            </w:r>
            <w:r>
              <w:rPr>
                <w:rFonts w:hint="eastAsia" w:ascii="宋体" w:hAnsi="宋体" w:cs="宋体"/>
                <w:bCs/>
                <w:sz w:val="20"/>
                <w:szCs w:val="20"/>
              </w:rPr>
              <w:br w:type="textWrapping"/>
            </w:r>
            <w:r>
              <w:rPr>
                <w:rFonts w:hint="eastAsia" w:ascii="宋体" w:hAnsi="宋体" w:cs="宋体"/>
                <w:bCs/>
                <w:sz w:val="20"/>
                <w:szCs w:val="20"/>
              </w:rPr>
              <w:t>3.物理点间距：4.75mm</w:t>
            </w:r>
            <w:r>
              <w:rPr>
                <w:rFonts w:hint="eastAsia" w:ascii="宋体" w:hAnsi="宋体" w:cs="宋体"/>
                <w:bCs/>
                <w:sz w:val="20"/>
                <w:szCs w:val="20"/>
              </w:rPr>
              <w:br w:type="textWrapping"/>
            </w:r>
            <w:r>
              <w:rPr>
                <w:rFonts w:hint="eastAsia" w:ascii="宋体" w:hAnsi="宋体" w:cs="宋体"/>
                <w:bCs/>
                <w:sz w:val="20"/>
                <w:szCs w:val="20"/>
              </w:rPr>
              <w:t>4.分辨率：44321点/m²</w:t>
            </w:r>
            <w:r>
              <w:rPr>
                <w:rFonts w:hint="eastAsia" w:ascii="宋体" w:hAnsi="宋体" w:cs="宋体"/>
                <w:bCs/>
                <w:sz w:val="20"/>
                <w:szCs w:val="20"/>
              </w:rPr>
              <w:br w:type="textWrapping"/>
            </w:r>
            <w:r>
              <w:rPr>
                <w:rFonts w:hint="eastAsia" w:ascii="宋体" w:hAnsi="宋体" w:cs="宋体"/>
                <w:bCs/>
                <w:sz w:val="20"/>
                <w:szCs w:val="20"/>
              </w:rPr>
              <w:t>5.发光点颜色组合：1R</w:t>
            </w:r>
            <w:r>
              <w:rPr>
                <w:rFonts w:hint="eastAsia" w:ascii="宋体" w:hAnsi="宋体" w:cs="宋体"/>
                <w:bCs/>
                <w:sz w:val="20"/>
                <w:szCs w:val="20"/>
              </w:rPr>
              <w:br w:type="textWrapping"/>
            </w:r>
            <w:r>
              <w:rPr>
                <w:rFonts w:hint="eastAsia" w:ascii="宋体" w:hAnsi="宋体" w:cs="宋体"/>
                <w:bCs/>
                <w:sz w:val="20"/>
                <w:szCs w:val="20"/>
              </w:rPr>
              <w:t>6.单元板分辨率：64*32</w:t>
            </w:r>
            <w:r>
              <w:rPr>
                <w:rFonts w:hint="eastAsia" w:ascii="宋体" w:hAnsi="宋体" w:cs="宋体"/>
                <w:bCs/>
                <w:sz w:val="20"/>
                <w:szCs w:val="20"/>
              </w:rPr>
              <w:br w:type="textWrapping"/>
            </w:r>
            <w:r>
              <w:rPr>
                <w:rFonts w:hint="eastAsia" w:ascii="宋体" w:hAnsi="宋体" w:cs="宋体"/>
                <w:bCs/>
                <w:sz w:val="20"/>
                <w:szCs w:val="20"/>
              </w:rPr>
              <w:t>7.单元板尺寸（mm）：304*152</w:t>
            </w:r>
            <w:r>
              <w:rPr>
                <w:rFonts w:hint="eastAsia" w:ascii="宋体" w:hAnsi="宋体" w:cs="宋体"/>
                <w:bCs/>
                <w:sz w:val="20"/>
                <w:szCs w:val="20"/>
              </w:rPr>
              <w:br w:type="textWrapping"/>
            </w:r>
            <w:r>
              <w:rPr>
                <w:rFonts w:hint="eastAsia" w:ascii="宋体" w:hAnsi="宋体" w:cs="宋体"/>
                <w:bCs/>
                <w:sz w:val="20"/>
                <w:szCs w:val="20"/>
              </w:rPr>
              <w:t>8.工作电压：DC +4.2V~+5V</w:t>
            </w:r>
            <w:r>
              <w:rPr>
                <w:rFonts w:hint="eastAsia" w:ascii="宋体" w:hAnsi="宋体" w:cs="宋体"/>
                <w:bCs/>
                <w:sz w:val="20"/>
                <w:szCs w:val="20"/>
              </w:rPr>
              <w:br w:type="textWrapping"/>
            </w:r>
            <w:r>
              <w:rPr>
                <w:rFonts w:hint="eastAsia" w:ascii="宋体" w:hAnsi="宋体" w:cs="宋体"/>
                <w:bCs/>
                <w:sz w:val="20"/>
                <w:szCs w:val="20"/>
              </w:rPr>
              <w:t>9.至少预留1张同款单元板。</w:t>
            </w:r>
            <w:r>
              <w:rPr>
                <w:rFonts w:hint="eastAsia" w:ascii="宋体" w:hAnsi="宋体" w:cs="宋体"/>
                <w:bCs/>
                <w:sz w:val="20"/>
                <w:szCs w:val="20"/>
              </w:rPr>
              <w:br w:type="textWrapping"/>
            </w:r>
            <w:r>
              <w:rPr>
                <w:rFonts w:hint="eastAsia" w:ascii="宋体" w:hAnsi="宋体" w:cs="宋体"/>
                <w:bCs/>
                <w:sz w:val="20"/>
                <w:szCs w:val="20"/>
              </w:rPr>
              <w:t>安装前须商学校确定安装在大屏上方或后墙。</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平方米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控制服务器</w:t>
            </w:r>
          </w:p>
        </w:tc>
        <w:tc>
          <w:tcPr>
            <w:tcW w:w="2230" w:type="pct"/>
            <w:vAlign w:val="center"/>
          </w:tcPr>
          <w:p>
            <w:pPr>
              <w:spacing w:line="400" w:lineRule="exact"/>
              <w:rPr>
                <w:rFonts w:ascii="宋体" w:hAnsi="宋体" w:cs="宋体"/>
                <w:bCs/>
                <w:sz w:val="20"/>
                <w:szCs w:val="20"/>
              </w:rPr>
            </w:pPr>
            <w:r>
              <w:rPr>
                <w:rFonts w:hint="eastAsia" w:ascii="宋体" w:hAnsi="宋体" w:cs="宋体"/>
                <w:kern w:val="0"/>
                <w:sz w:val="22"/>
                <w:szCs w:val="22"/>
                <w:lang w:bidi="ar"/>
              </w:rPr>
              <w:t>▲</w:t>
            </w:r>
            <w:r>
              <w:rPr>
                <w:rFonts w:hint="eastAsia" w:ascii="宋体" w:hAnsi="宋体" w:cs="宋体"/>
                <w:bCs/>
                <w:sz w:val="20"/>
                <w:szCs w:val="20"/>
              </w:rPr>
              <w:t>1.处理器:主频≥3.0G，缓存≥9M/核心数≥6核)；</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2.内存：≥16G，内存插槽≥2个；</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3.硬盘：≥1TB  SATA （7200转）+256SSD硬盘，带有SMART IV硬盘故障保护技术，提供故障前保修，Driver Lock 硬盘数据保护技术,</w:t>
            </w:r>
            <w:r>
              <w:rPr>
                <w:rFonts w:hint="eastAsia" w:ascii="宋体" w:hAnsi="宋体" w:cs="宋体"/>
                <w:bCs/>
                <w:sz w:val="20"/>
                <w:szCs w:val="20"/>
                <w:lang w:val="en-US" w:eastAsia="zh-CN"/>
              </w:rPr>
              <w:t>供货时</w:t>
            </w:r>
            <w:r>
              <w:rPr>
                <w:rFonts w:hint="eastAsia" w:ascii="宋体" w:hAnsi="宋体" w:cs="宋体"/>
                <w:bCs/>
                <w:sz w:val="20"/>
                <w:szCs w:val="20"/>
              </w:rPr>
              <w:t xml:space="preserve">提供厂家出具的证明文件并加盖公章； </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4.显卡：≥2G独立显卡；</w:t>
            </w:r>
            <w:r>
              <w:rPr>
                <w:rFonts w:hint="eastAsia" w:ascii="宋体" w:hAnsi="宋体" w:cs="宋体"/>
                <w:bCs/>
                <w:sz w:val="20"/>
                <w:szCs w:val="20"/>
              </w:rPr>
              <w:br w:type="textWrapping"/>
            </w:r>
            <w:r>
              <w:rPr>
                <w:rFonts w:hint="eastAsia" w:ascii="宋体" w:hAnsi="宋体" w:cs="宋体"/>
                <w:bCs/>
                <w:sz w:val="20"/>
                <w:szCs w:val="20"/>
              </w:rPr>
              <w:t>5.光驱刻录</w:t>
            </w:r>
            <w:r>
              <w:rPr>
                <w:rFonts w:hint="eastAsia" w:ascii="宋体" w:hAnsi="宋体" w:cs="宋体"/>
                <w:bCs/>
                <w:sz w:val="20"/>
                <w:szCs w:val="20"/>
              </w:rPr>
              <w:br w:type="textWrapping"/>
            </w:r>
            <w:r>
              <w:rPr>
                <w:rFonts w:hint="eastAsia" w:ascii="宋体" w:hAnsi="宋体" w:cs="宋体"/>
                <w:bCs/>
                <w:sz w:val="20"/>
                <w:szCs w:val="20"/>
              </w:rPr>
              <w:t>6.声卡：集成声卡，支持多音频流，内置音箱；</w:t>
            </w:r>
            <w:r>
              <w:rPr>
                <w:rFonts w:hint="eastAsia" w:ascii="宋体" w:hAnsi="宋体" w:cs="宋体"/>
                <w:bCs/>
                <w:sz w:val="20"/>
                <w:szCs w:val="20"/>
              </w:rPr>
              <w:br w:type="textWrapping"/>
            </w:r>
            <w:r>
              <w:rPr>
                <w:rFonts w:hint="eastAsia" w:ascii="宋体" w:hAnsi="宋体" w:cs="宋体"/>
                <w:bCs/>
                <w:sz w:val="20"/>
                <w:szCs w:val="20"/>
              </w:rPr>
              <w:t>7．系统：出厂预装正版操作系统；</w:t>
            </w:r>
            <w:r>
              <w:rPr>
                <w:rFonts w:hint="eastAsia" w:ascii="宋体" w:hAnsi="宋体" w:cs="宋体"/>
                <w:bCs/>
                <w:sz w:val="20"/>
                <w:szCs w:val="20"/>
              </w:rPr>
              <w:br w:type="textWrapping"/>
            </w:r>
            <w:r>
              <w:rPr>
                <w:rFonts w:hint="eastAsia" w:ascii="宋体" w:hAnsi="宋体" w:cs="宋体"/>
                <w:bCs/>
                <w:sz w:val="20"/>
                <w:szCs w:val="20"/>
              </w:rPr>
              <w:t>8.机箱提供USB接口≥9个，其中 USB 3.1端口≥7个</w:t>
            </w:r>
            <w:r>
              <w:rPr>
                <w:rFonts w:hint="eastAsia" w:ascii="宋体" w:hAnsi="宋体" w:cs="宋体"/>
                <w:bCs/>
                <w:sz w:val="20"/>
                <w:szCs w:val="20"/>
              </w:rPr>
              <w:br w:type="textWrapping"/>
            </w:r>
            <w:r>
              <w:rPr>
                <w:rFonts w:hint="eastAsia" w:ascii="宋体" w:hAnsi="宋体" w:cs="宋体"/>
                <w:bCs/>
                <w:sz w:val="20"/>
                <w:szCs w:val="20"/>
              </w:rPr>
              <w:t>正面：≥1个耳机接口；≥2个USB 2.0接口；≥2个USB 3.1 Gen2接口；≥1个USB Type-C™ Gen2接口</w:t>
            </w:r>
            <w:r>
              <w:rPr>
                <w:rFonts w:hint="eastAsia" w:ascii="宋体" w:hAnsi="宋体" w:cs="宋体"/>
                <w:bCs/>
                <w:sz w:val="20"/>
                <w:szCs w:val="20"/>
              </w:rPr>
              <w:br w:type="textWrapping"/>
            </w:r>
            <w:r>
              <w:rPr>
                <w:rFonts w:hint="eastAsia" w:ascii="宋体" w:hAnsi="宋体" w:cs="宋体"/>
                <w:bCs/>
                <w:sz w:val="20"/>
                <w:szCs w:val="20"/>
              </w:rPr>
              <w:t>背面：≥1个音频输入接口；≥1个音频输出接口；≥1个千兆网络接口；≥2个DisplayPort™ 1.2接口；≥2个USB 2.0接口；≥2个USB 3.1 Gen1接口；≥2个USB 3.1Gen2接口；≥1个可配置视频接口（可在DisplayPort™ 1.2、HDMI™ 2.0、VGA、带显示输出USB Type-C™ 之间选择）</w:t>
            </w:r>
            <w:r>
              <w:rPr>
                <w:rFonts w:hint="eastAsia" w:ascii="宋体" w:hAnsi="宋体" w:cs="宋体"/>
                <w:bCs/>
                <w:sz w:val="20"/>
                <w:szCs w:val="20"/>
              </w:rPr>
              <w:br w:type="textWrapping"/>
            </w:r>
            <w:r>
              <w:rPr>
                <w:rFonts w:hint="eastAsia" w:ascii="宋体" w:hAnsi="宋体" w:cs="宋体"/>
                <w:bCs/>
                <w:sz w:val="20"/>
                <w:szCs w:val="20"/>
              </w:rPr>
              <w:t>扩展插槽：≥1个M.2 2230（无线网卡）；≥1个PCIeX1; ≥1个PCI；≥ 1个M.2 2230/2280（NVMe硬盘或Optane）；≥1个PCIe x16（按x4接线）；≥1个PCIe x16</w:t>
            </w:r>
            <w:r>
              <w:rPr>
                <w:rFonts w:hint="eastAsia" w:ascii="宋体" w:hAnsi="宋体" w:cs="宋体"/>
                <w:bCs/>
                <w:sz w:val="20"/>
                <w:szCs w:val="20"/>
              </w:rPr>
              <w:br w:type="textWrapping"/>
            </w:r>
            <w:r>
              <w:rPr>
                <w:rFonts w:hint="eastAsia" w:ascii="宋体" w:hAnsi="宋体" w:cs="宋体"/>
                <w:bCs/>
                <w:sz w:val="20"/>
                <w:szCs w:val="20"/>
              </w:rPr>
              <w:t>9. 抗菌键盘、抗菌鼠标；</w:t>
            </w:r>
            <w:r>
              <w:rPr>
                <w:rFonts w:hint="eastAsia" w:ascii="宋体" w:hAnsi="宋体" w:cs="宋体"/>
                <w:bCs/>
                <w:sz w:val="20"/>
                <w:szCs w:val="20"/>
              </w:rPr>
              <w:br w:type="textWrapping"/>
            </w:r>
            <w:r>
              <w:rPr>
                <w:rFonts w:hint="eastAsia" w:ascii="宋体" w:hAnsi="宋体" w:cs="宋体"/>
                <w:bCs/>
                <w:sz w:val="20"/>
                <w:szCs w:val="20"/>
              </w:rPr>
              <w:t>10. 电源：≥180W；</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11.配同品牌≥24寸显示器；</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1.信息技术服务、系统维护服务、人工劳务费设备安装服务及其他等干。</w:t>
            </w:r>
            <w:r>
              <w:rPr>
                <w:rFonts w:hint="eastAsia" w:ascii="宋体" w:hAnsi="宋体" w:cs="宋体"/>
                <w:bCs/>
                <w:sz w:val="20"/>
                <w:szCs w:val="20"/>
              </w:rPr>
              <w:br w:type="textWrapping"/>
            </w:r>
            <w:r>
              <w:rPr>
                <w:rFonts w:hint="eastAsia" w:ascii="宋体" w:hAnsi="宋体" w:cs="宋体"/>
                <w:bCs/>
                <w:sz w:val="20"/>
                <w:szCs w:val="20"/>
              </w:rPr>
              <w:t>2.除锈、校正、焊接、刷漆、设计（遵循《钢结构设计规范》《钢结构工程施工及验收规范》等）、套管、电缆、网线、安装必要工具及材料等，如五金配件、PVC线管（防火标准达到国家标准）等；</w:t>
            </w:r>
            <w:r>
              <w:rPr>
                <w:rFonts w:hint="eastAsia" w:ascii="宋体" w:hAnsi="宋体" w:cs="宋体"/>
                <w:bCs/>
                <w:sz w:val="20"/>
                <w:szCs w:val="20"/>
              </w:rPr>
              <w:br w:type="textWrapping"/>
            </w:r>
            <w:r>
              <w:rPr>
                <w:rFonts w:hint="eastAsia" w:ascii="宋体" w:hAnsi="宋体" w:cs="宋体"/>
                <w:bCs/>
                <w:sz w:val="20"/>
                <w:szCs w:val="20"/>
              </w:rPr>
              <w:t>▲3.由中标供应商到现场实地测量并出具效果图方案由学校确认后实施。</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二、扩声发言系统</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有线鹅颈会议话筒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1、类型：电容式；</w:t>
            </w:r>
            <w:r>
              <w:rPr>
                <w:rFonts w:hint="eastAsia" w:ascii="宋体" w:hAnsi="宋体" w:cs="宋体"/>
                <w:bCs/>
                <w:sz w:val="20"/>
                <w:szCs w:val="20"/>
              </w:rPr>
              <w:br w:type="textWrapping"/>
            </w:r>
            <w:r>
              <w:rPr>
                <w:rFonts w:hint="eastAsia" w:ascii="宋体" w:hAnsi="宋体" w:cs="宋体"/>
                <w:bCs/>
                <w:sz w:val="20"/>
                <w:szCs w:val="20"/>
              </w:rPr>
              <w:t>2、频率响应：60-18KHz；</w:t>
            </w:r>
            <w:r>
              <w:rPr>
                <w:rFonts w:hint="eastAsia" w:ascii="宋体" w:hAnsi="宋体" w:cs="宋体"/>
                <w:bCs/>
                <w:sz w:val="20"/>
                <w:szCs w:val="20"/>
              </w:rPr>
              <w:br w:type="textWrapping"/>
            </w:r>
            <w:r>
              <w:rPr>
                <w:rFonts w:hint="eastAsia" w:ascii="宋体" w:hAnsi="宋体" w:cs="宋体"/>
                <w:bCs/>
                <w:sz w:val="20"/>
                <w:szCs w:val="20"/>
              </w:rPr>
              <w:t>3、指向特性：单一指向性；</w:t>
            </w:r>
            <w:r>
              <w:rPr>
                <w:rFonts w:hint="eastAsia" w:ascii="宋体" w:hAnsi="宋体" w:cs="宋体"/>
                <w:bCs/>
                <w:sz w:val="20"/>
                <w:szCs w:val="20"/>
              </w:rPr>
              <w:br w:type="textWrapping"/>
            </w:r>
            <w:r>
              <w:rPr>
                <w:rFonts w:hint="eastAsia" w:ascii="宋体" w:hAnsi="宋体" w:cs="宋体"/>
                <w:bCs/>
                <w:sz w:val="20"/>
                <w:szCs w:val="20"/>
              </w:rPr>
              <w:t>4、最大承受音压：120dB(at 1KHz≤1%T.H.D)；</w:t>
            </w:r>
            <w:r>
              <w:rPr>
                <w:rFonts w:hint="eastAsia" w:ascii="宋体" w:hAnsi="宋体" w:cs="宋体"/>
                <w:bCs/>
                <w:sz w:val="20"/>
                <w:szCs w:val="20"/>
              </w:rPr>
              <w:br w:type="textWrapping"/>
            </w:r>
            <w:r>
              <w:rPr>
                <w:rFonts w:hint="eastAsia" w:ascii="宋体" w:hAnsi="宋体" w:cs="宋体"/>
                <w:bCs/>
                <w:sz w:val="20"/>
                <w:szCs w:val="20"/>
              </w:rPr>
              <w:t>5、输出阻抗：200Ω±30%；</w:t>
            </w:r>
            <w:r>
              <w:rPr>
                <w:rFonts w:hint="eastAsia" w:ascii="宋体" w:hAnsi="宋体" w:cs="宋体"/>
                <w:bCs/>
                <w:sz w:val="20"/>
                <w:szCs w:val="20"/>
              </w:rPr>
              <w:br w:type="textWrapping"/>
            </w:r>
            <w:r>
              <w:rPr>
                <w:rFonts w:hint="eastAsia" w:ascii="宋体" w:hAnsi="宋体" w:cs="宋体"/>
                <w:bCs/>
                <w:sz w:val="20"/>
                <w:szCs w:val="20"/>
              </w:rPr>
              <w:t>6、灵敏度：-47dB±3dB(0dB=1V/Pa at 1KHz)；</w:t>
            </w:r>
            <w:r>
              <w:rPr>
                <w:rFonts w:hint="eastAsia" w:ascii="宋体" w:hAnsi="宋体" w:cs="宋体"/>
                <w:bCs/>
                <w:sz w:val="20"/>
                <w:szCs w:val="20"/>
              </w:rPr>
              <w:br w:type="textWrapping"/>
            </w:r>
            <w:r>
              <w:rPr>
                <w:rFonts w:hint="eastAsia" w:ascii="宋体" w:hAnsi="宋体" w:cs="宋体"/>
                <w:bCs/>
                <w:sz w:val="20"/>
                <w:szCs w:val="20"/>
              </w:rPr>
              <w:t>7、动态范围：111dB；</w:t>
            </w:r>
            <w:r>
              <w:rPr>
                <w:rFonts w:hint="eastAsia" w:ascii="宋体" w:hAnsi="宋体" w:cs="宋体"/>
                <w:bCs/>
                <w:sz w:val="20"/>
                <w:szCs w:val="20"/>
              </w:rPr>
              <w:br w:type="textWrapping"/>
            </w:r>
            <w:r>
              <w:rPr>
                <w:rFonts w:hint="eastAsia" w:ascii="宋体" w:hAnsi="宋体" w:cs="宋体"/>
                <w:bCs/>
                <w:sz w:val="20"/>
                <w:szCs w:val="20"/>
              </w:rPr>
              <w:t>8、信噪比：66dB；</w:t>
            </w:r>
            <w:r>
              <w:rPr>
                <w:rFonts w:hint="eastAsia" w:ascii="宋体" w:hAnsi="宋体" w:cs="宋体"/>
                <w:bCs/>
                <w:sz w:val="20"/>
                <w:szCs w:val="20"/>
              </w:rPr>
              <w:br w:type="textWrapping"/>
            </w:r>
            <w:r>
              <w:rPr>
                <w:rFonts w:hint="eastAsia" w:ascii="宋体" w:hAnsi="宋体" w:cs="宋体"/>
                <w:bCs/>
                <w:sz w:val="20"/>
                <w:szCs w:val="20"/>
              </w:rPr>
              <w:t>9、供电：3V（电池供电）/48V幻象电源；</w:t>
            </w:r>
            <w:r>
              <w:rPr>
                <w:rFonts w:hint="eastAsia" w:ascii="宋体" w:hAnsi="宋体" w:cs="宋体"/>
                <w:bCs/>
                <w:sz w:val="20"/>
                <w:szCs w:val="20"/>
              </w:rPr>
              <w:br w:type="textWrapping"/>
            </w:r>
            <w:r>
              <w:rPr>
                <w:rFonts w:hint="eastAsia" w:ascii="宋体" w:hAnsi="宋体" w:cs="宋体"/>
                <w:bCs/>
                <w:sz w:val="20"/>
                <w:szCs w:val="20"/>
              </w:rPr>
              <w:t>10、材质及表面处理：连线：4.5M专用电缆，带1个6.3mm及1个卡侬公头；</w:t>
            </w:r>
            <w:r>
              <w:rPr>
                <w:rFonts w:hint="eastAsia" w:ascii="宋体" w:hAnsi="宋体" w:cs="宋体"/>
                <w:bCs/>
                <w:sz w:val="20"/>
                <w:szCs w:val="20"/>
              </w:rPr>
              <w:br w:type="textWrapping"/>
            </w:r>
            <w:r>
              <w:rPr>
                <w:rFonts w:hint="eastAsia" w:ascii="宋体" w:hAnsi="宋体" w:cs="宋体"/>
                <w:bCs/>
                <w:sz w:val="20"/>
                <w:szCs w:val="20"/>
              </w:rPr>
              <w:t>11、咪管长度：420mm；</w:t>
            </w:r>
            <w:r>
              <w:rPr>
                <w:rFonts w:hint="eastAsia" w:ascii="宋体" w:hAnsi="宋体" w:cs="宋体"/>
                <w:bCs/>
                <w:sz w:val="20"/>
                <w:szCs w:val="20"/>
              </w:rPr>
              <w:br w:type="textWrapping"/>
            </w:r>
            <w:r>
              <w:rPr>
                <w:rFonts w:hint="eastAsia" w:ascii="宋体" w:hAnsi="宋体" w:cs="宋体"/>
                <w:bCs/>
                <w:sz w:val="20"/>
                <w:szCs w:val="20"/>
              </w:rPr>
              <w:t>12、产品（底坐）尺寸：110×145×40（单位：mm）；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870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U段1拖2真分集无线话筒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1、振荡方式: 锁相环频率合成(PLL syntheized)；</w:t>
            </w:r>
            <w:r>
              <w:rPr>
                <w:rFonts w:hint="eastAsia" w:ascii="宋体" w:hAnsi="宋体" w:cs="宋体"/>
                <w:bCs/>
                <w:sz w:val="20"/>
                <w:szCs w:val="20"/>
              </w:rPr>
              <w:br w:type="textWrapping"/>
            </w:r>
            <w:r>
              <w:rPr>
                <w:rFonts w:hint="eastAsia" w:ascii="宋体" w:hAnsi="宋体" w:cs="宋体"/>
                <w:bCs/>
                <w:sz w:val="20"/>
                <w:szCs w:val="20"/>
              </w:rPr>
              <w:t>2、频率范围：UHF 500MHz～980MHz；</w:t>
            </w:r>
            <w:r>
              <w:rPr>
                <w:rFonts w:hint="eastAsia" w:ascii="宋体" w:hAnsi="宋体" w:cs="宋体"/>
                <w:bCs/>
                <w:sz w:val="20"/>
                <w:szCs w:val="20"/>
              </w:rPr>
              <w:br w:type="textWrapping"/>
            </w:r>
            <w:r>
              <w:rPr>
                <w:rFonts w:hint="eastAsia" w:ascii="宋体" w:hAnsi="宋体" w:cs="宋体"/>
                <w:bCs/>
                <w:sz w:val="20"/>
                <w:szCs w:val="20"/>
              </w:rPr>
              <w:t>3、频率稳定性：&lt;±10PPM；</w:t>
            </w:r>
            <w:r>
              <w:rPr>
                <w:rFonts w:hint="eastAsia" w:ascii="宋体" w:hAnsi="宋体" w:cs="宋体"/>
                <w:bCs/>
                <w:sz w:val="20"/>
                <w:szCs w:val="20"/>
              </w:rPr>
              <w:br w:type="textWrapping"/>
            </w:r>
            <w:r>
              <w:rPr>
                <w:rFonts w:hint="eastAsia" w:ascii="宋体" w:hAnsi="宋体" w:cs="宋体"/>
                <w:bCs/>
                <w:sz w:val="20"/>
                <w:szCs w:val="20"/>
              </w:rPr>
              <w:t>4、调制方式：FM；</w:t>
            </w:r>
            <w:r>
              <w:rPr>
                <w:rFonts w:hint="eastAsia" w:ascii="宋体" w:hAnsi="宋体" w:cs="宋体"/>
                <w:bCs/>
                <w:sz w:val="20"/>
                <w:szCs w:val="20"/>
              </w:rPr>
              <w:br w:type="textWrapping"/>
            </w:r>
            <w:r>
              <w:rPr>
                <w:rFonts w:hint="eastAsia" w:ascii="宋体" w:hAnsi="宋体" w:cs="宋体"/>
                <w:bCs/>
                <w:sz w:val="20"/>
                <w:szCs w:val="20"/>
              </w:rPr>
              <w:t>5、动态范围：&gt;105dB；</w:t>
            </w:r>
            <w:r>
              <w:rPr>
                <w:rFonts w:hint="eastAsia" w:ascii="宋体" w:hAnsi="宋体" w:cs="宋体"/>
                <w:bCs/>
                <w:sz w:val="20"/>
                <w:szCs w:val="20"/>
              </w:rPr>
              <w:br w:type="textWrapping"/>
            </w:r>
            <w:r>
              <w:rPr>
                <w:rFonts w:hint="eastAsia" w:ascii="宋体" w:hAnsi="宋体" w:cs="宋体"/>
                <w:bCs/>
                <w:sz w:val="20"/>
                <w:szCs w:val="20"/>
              </w:rPr>
              <w:t xml:space="preserve">6、失真度:&lt;0.5%@1KHz；          </w:t>
            </w:r>
            <w:r>
              <w:rPr>
                <w:rFonts w:hint="eastAsia" w:ascii="宋体" w:hAnsi="宋体" w:cs="宋体"/>
                <w:bCs/>
                <w:sz w:val="20"/>
                <w:szCs w:val="20"/>
              </w:rPr>
              <w:br w:type="textWrapping"/>
            </w:r>
            <w:r>
              <w:rPr>
                <w:rFonts w:hint="eastAsia" w:ascii="宋体" w:hAnsi="宋体" w:cs="宋体"/>
                <w:bCs/>
                <w:sz w:val="20"/>
                <w:szCs w:val="20"/>
              </w:rPr>
              <w:t>7、灵敏度：1.2/UV @S/N=12dB；</w:t>
            </w:r>
            <w:r>
              <w:rPr>
                <w:rFonts w:hint="eastAsia" w:ascii="宋体" w:hAnsi="宋体" w:cs="宋体"/>
                <w:bCs/>
                <w:sz w:val="20"/>
                <w:szCs w:val="20"/>
              </w:rPr>
              <w:br w:type="textWrapping"/>
            </w:r>
            <w:r>
              <w:rPr>
                <w:rFonts w:hint="eastAsia" w:ascii="宋体" w:hAnsi="宋体" w:cs="宋体"/>
                <w:bCs/>
                <w:sz w:val="20"/>
                <w:szCs w:val="20"/>
              </w:rPr>
              <w:t>8、电源供应：DC:12V～15V；</w:t>
            </w:r>
            <w:r>
              <w:rPr>
                <w:rFonts w:hint="eastAsia" w:ascii="宋体" w:hAnsi="宋体" w:cs="宋体"/>
                <w:bCs/>
                <w:sz w:val="20"/>
                <w:szCs w:val="20"/>
              </w:rPr>
              <w:br w:type="textWrapping"/>
            </w:r>
            <w:r>
              <w:rPr>
                <w:rFonts w:hint="eastAsia" w:ascii="宋体" w:hAnsi="宋体" w:cs="宋体"/>
                <w:bCs/>
                <w:sz w:val="20"/>
                <w:szCs w:val="20"/>
              </w:rPr>
              <w:t>9、音频输出：平衡输出 0～600mV,不平衡输出 0～300mV；</w:t>
            </w:r>
            <w:r>
              <w:rPr>
                <w:rFonts w:hint="eastAsia" w:ascii="宋体" w:hAnsi="宋体" w:cs="宋体"/>
                <w:bCs/>
                <w:sz w:val="20"/>
                <w:szCs w:val="20"/>
              </w:rPr>
              <w:br w:type="textWrapping"/>
            </w:r>
            <w:r>
              <w:rPr>
                <w:rFonts w:hint="eastAsia" w:ascii="宋体" w:hAnsi="宋体" w:cs="宋体"/>
                <w:bCs/>
                <w:sz w:val="20"/>
                <w:szCs w:val="20"/>
              </w:rPr>
              <w:t>10、消耗功率：8W。</w:t>
            </w:r>
            <w:r>
              <w:rPr>
                <w:rFonts w:hint="eastAsia" w:ascii="宋体" w:hAnsi="宋体" w:cs="宋体"/>
                <w:bCs/>
                <w:sz w:val="20"/>
                <w:szCs w:val="20"/>
              </w:rPr>
              <w:br w:type="textWrapping"/>
            </w:r>
            <w:r>
              <w:rPr>
                <w:rFonts w:hint="eastAsia" w:ascii="宋体" w:hAnsi="宋体" w:cs="宋体"/>
                <w:bCs/>
                <w:sz w:val="20"/>
                <w:szCs w:val="20"/>
              </w:rPr>
              <w:t>发射器参数：</w:t>
            </w:r>
            <w:r>
              <w:rPr>
                <w:rFonts w:hint="eastAsia" w:ascii="宋体" w:hAnsi="宋体" w:cs="宋体"/>
                <w:bCs/>
                <w:sz w:val="20"/>
                <w:szCs w:val="20"/>
              </w:rPr>
              <w:br w:type="textWrapping"/>
            </w:r>
            <w:r>
              <w:rPr>
                <w:rFonts w:hint="eastAsia" w:ascii="宋体" w:hAnsi="宋体" w:cs="宋体"/>
                <w:bCs/>
                <w:sz w:val="20"/>
                <w:szCs w:val="20"/>
              </w:rPr>
              <w:t>1、电源供应：3V（1.5V AA*2）</w:t>
            </w:r>
            <w:r>
              <w:rPr>
                <w:rFonts w:hint="eastAsia" w:ascii="宋体" w:hAnsi="宋体" w:cs="宋体"/>
                <w:bCs/>
                <w:sz w:val="20"/>
                <w:szCs w:val="20"/>
              </w:rPr>
              <w:br w:type="textWrapping"/>
            </w:r>
            <w:r>
              <w:rPr>
                <w:rFonts w:hint="eastAsia" w:ascii="宋体" w:hAnsi="宋体" w:cs="宋体"/>
                <w:bCs/>
                <w:sz w:val="20"/>
                <w:szCs w:val="20"/>
              </w:rPr>
              <w:t>2、话筒耗电量：100mA</w:t>
            </w:r>
            <w:r>
              <w:rPr>
                <w:rFonts w:hint="eastAsia" w:ascii="宋体" w:hAnsi="宋体" w:cs="宋体"/>
                <w:bCs/>
                <w:sz w:val="20"/>
                <w:szCs w:val="20"/>
              </w:rPr>
              <w:br w:type="textWrapping"/>
            </w:r>
            <w:r>
              <w:rPr>
                <w:rFonts w:hint="eastAsia" w:ascii="宋体" w:hAnsi="宋体" w:cs="宋体"/>
                <w:bCs/>
                <w:sz w:val="20"/>
                <w:szCs w:val="20"/>
              </w:rPr>
              <w:t>3、载波频率：UHF 500MHz～980MHz</w:t>
            </w:r>
            <w:r>
              <w:rPr>
                <w:rFonts w:hint="eastAsia" w:ascii="宋体" w:hAnsi="宋体" w:cs="宋体"/>
                <w:bCs/>
                <w:sz w:val="20"/>
                <w:szCs w:val="20"/>
              </w:rPr>
              <w:br w:type="textWrapping"/>
            </w:r>
            <w:r>
              <w:rPr>
                <w:rFonts w:hint="eastAsia" w:ascii="宋体" w:hAnsi="宋体" w:cs="宋体"/>
                <w:bCs/>
                <w:sz w:val="20"/>
                <w:szCs w:val="20"/>
              </w:rPr>
              <w:t>4、发射功率：高功率档 10dBm,低功率档 5dBm;</w:t>
            </w:r>
            <w:r>
              <w:rPr>
                <w:rFonts w:hint="eastAsia" w:ascii="宋体" w:hAnsi="宋体" w:cs="宋体"/>
                <w:bCs/>
                <w:sz w:val="20"/>
                <w:szCs w:val="20"/>
              </w:rPr>
              <w:br w:type="textWrapping"/>
            </w:r>
            <w:r>
              <w:rPr>
                <w:rFonts w:hint="eastAsia" w:ascii="宋体" w:hAnsi="宋体" w:cs="宋体"/>
                <w:bCs/>
                <w:sz w:val="20"/>
                <w:szCs w:val="20"/>
              </w:rPr>
              <w:t>5、最大调制度：±45KHz</w:t>
            </w:r>
            <w:r>
              <w:rPr>
                <w:rFonts w:hint="eastAsia" w:ascii="宋体" w:hAnsi="宋体" w:cs="宋体"/>
                <w:bCs/>
                <w:sz w:val="20"/>
                <w:szCs w:val="20"/>
              </w:rPr>
              <w:br w:type="textWrapping"/>
            </w:r>
            <w:r>
              <w:rPr>
                <w:rFonts w:hint="eastAsia" w:ascii="宋体" w:hAnsi="宋体" w:cs="宋体"/>
                <w:bCs/>
                <w:sz w:val="20"/>
                <w:szCs w:val="20"/>
              </w:rPr>
              <w:t>6、发射功率：10mW；</w:t>
            </w:r>
            <w:r>
              <w:rPr>
                <w:rFonts w:hint="eastAsia" w:ascii="宋体" w:hAnsi="宋体" w:cs="宋体"/>
                <w:bCs/>
                <w:sz w:val="20"/>
                <w:szCs w:val="20"/>
              </w:rPr>
              <w:br w:type="textWrapping"/>
            </w:r>
            <w:r>
              <w:rPr>
                <w:rFonts w:hint="eastAsia" w:ascii="宋体" w:hAnsi="宋体" w:cs="宋体"/>
                <w:bCs/>
                <w:sz w:val="20"/>
                <w:szCs w:val="20"/>
              </w:rPr>
              <w:t>7、类型：动圈式</w:t>
            </w:r>
            <w:r>
              <w:rPr>
                <w:rFonts w:hint="eastAsia" w:ascii="宋体" w:hAnsi="宋体" w:cs="宋体"/>
                <w:bCs/>
                <w:sz w:val="20"/>
                <w:szCs w:val="20"/>
              </w:rPr>
              <w:br w:type="textWrapping"/>
            </w:r>
            <w:r>
              <w:rPr>
                <w:rFonts w:hint="eastAsia" w:ascii="宋体" w:hAnsi="宋体" w:cs="宋体"/>
                <w:bCs/>
                <w:sz w:val="20"/>
                <w:szCs w:val="20"/>
              </w:rPr>
              <w:t>8、极性模式：单一指向性</w:t>
            </w:r>
            <w:r>
              <w:rPr>
                <w:rFonts w:hint="eastAsia" w:ascii="宋体" w:hAnsi="宋体" w:cs="宋体"/>
                <w:bCs/>
                <w:sz w:val="20"/>
                <w:szCs w:val="20"/>
              </w:rPr>
              <w:br w:type="textWrapping"/>
            </w:r>
            <w:r>
              <w:rPr>
                <w:rFonts w:hint="eastAsia" w:ascii="宋体" w:hAnsi="宋体" w:cs="宋体"/>
                <w:bCs/>
                <w:sz w:val="20"/>
                <w:szCs w:val="20"/>
              </w:rPr>
              <w:t>9、频率响应：40Hz～18KHz；</w:t>
            </w:r>
            <w:r>
              <w:rPr>
                <w:rFonts w:hint="eastAsia" w:ascii="宋体" w:hAnsi="宋体" w:cs="宋体"/>
                <w:bCs/>
                <w:sz w:val="20"/>
                <w:szCs w:val="20"/>
              </w:rPr>
              <w:br w:type="textWrapping"/>
            </w:r>
            <w:r>
              <w:rPr>
                <w:rFonts w:hint="eastAsia" w:ascii="宋体" w:hAnsi="宋体" w:cs="宋体"/>
                <w:bCs/>
                <w:sz w:val="20"/>
                <w:szCs w:val="20"/>
              </w:rPr>
              <w:t>10、话筒灵敏度：-43±3dB@1KH；</w:t>
            </w:r>
            <w:r>
              <w:rPr>
                <w:rFonts w:hint="eastAsia" w:ascii="宋体" w:hAnsi="宋体" w:cs="宋体"/>
                <w:bCs/>
                <w:sz w:val="20"/>
                <w:szCs w:val="20"/>
              </w:rPr>
              <w:br w:type="textWrapping"/>
            </w:r>
            <w:r>
              <w:rPr>
                <w:rFonts w:hint="eastAsia" w:ascii="宋体" w:hAnsi="宋体" w:cs="宋体"/>
                <w:bCs/>
                <w:sz w:val="20"/>
                <w:szCs w:val="20"/>
              </w:rPr>
              <w:t>11、4手持4领夹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大合唱麦克风/录音話筒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1、换能方式 : 电容式；</w:t>
            </w:r>
            <w:r>
              <w:rPr>
                <w:rFonts w:hint="eastAsia" w:ascii="宋体" w:hAnsi="宋体" w:cs="宋体"/>
                <w:bCs/>
                <w:sz w:val="20"/>
                <w:szCs w:val="20"/>
              </w:rPr>
              <w:br w:type="textWrapping"/>
            </w:r>
            <w:r>
              <w:rPr>
                <w:rFonts w:hint="eastAsia" w:ascii="宋体" w:hAnsi="宋体" w:cs="宋体"/>
                <w:bCs/>
                <w:sz w:val="20"/>
                <w:szCs w:val="20"/>
              </w:rPr>
              <w:t>2、频率响应(Hz): 40Hz-18KHz；</w:t>
            </w:r>
            <w:r>
              <w:rPr>
                <w:rFonts w:hint="eastAsia" w:ascii="宋体" w:hAnsi="宋体" w:cs="宋体"/>
                <w:bCs/>
                <w:sz w:val="20"/>
                <w:szCs w:val="20"/>
              </w:rPr>
              <w:br w:type="textWrapping"/>
            </w:r>
            <w:r>
              <w:rPr>
                <w:rFonts w:hint="eastAsia" w:ascii="宋体" w:hAnsi="宋体" w:cs="宋体"/>
                <w:bCs/>
                <w:sz w:val="20"/>
                <w:szCs w:val="20"/>
              </w:rPr>
              <w:t>3、指向性 : 单指向，“口字型”，单面拾音；</w:t>
            </w:r>
            <w:r>
              <w:rPr>
                <w:rFonts w:hint="eastAsia" w:ascii="宋体" w:hAnsi="宋体" w:cs="宋体"/>
                <w:bCs/>
                <w:sz w:val="20"/>
                <w:szCs w:val="20"/>
              </w:rPr>
              <w:br w:type="textWrapping"/>
            </w:r>
            <w:r>
              <w:rPr>
                <w:rFonts w:hint="eastAsia" w:ascii="宋体" w:hAnsi="宋体" w:cs="宋体"/>
                <w:bCs/>
                <w:sz w:val="20"/>
                <w:szCs w:val="20"/>
              </w:rPr>
              <w:t>4、输出阻抗（欧姆） :75Ω；</w:t>
            </w:r>
            <w:r>
              <w:rPr>
                <w:rFonts w:hint="eastAsia" w:ascii="宋体" w:hAnsi="宋体" w:cs="宋体"/>
                <w:bCs/>
                <w:sz w:val="20"/>
                <w:szCs w:val="20"/>
              </w:rPr>
              <w:br w:type="textWrapping"/>
            </w:r>
            <w:r>
              <w:rPr>
                <w:rFonts w:hint="eastAsia" w:ascii="宋体" w:hAnsi="宋体" w:cs="宋体"/>
                <w:bCs/>
                <w:sz w:val="20"/>
                <w:szCs w:val="20"/>
              </w:rPr>
              <w:t>5、灵敏度 : -38dB±2dB；</w:t>
            </w:r>
            <w:r>
              <w:rPr>
                <w:rFonts w:hint="eastAsia" w:ascii="宋体" w:hAnsi="宋体" w:cs="宋体"/>
                <w:bCs/>
                <w:sz w:val="20"/>
                <w:szCs w:val="20"/>
              </w:rPr>
              <w:br w:type="textWrapping"/>
            </w:r>
            <w:r>
              <w:rPr>
                <w:rFonts w:hint="eastAsia" w:ascii="宋体" w:hAnsi="宋体" w:cs="宋体"/>
                <w:bCs/>
                <w:sz w:val="20"/>
                <w:szCs w:val="20"/>
              </w:rPr>
              <w:t>6、讯噪比：77dB 1KHz at 1Pa；</w:t>
            </w:r>
            <w:r>
              <w:rPr>
                <w:rFonts w:hint="eastAsia" w:ascii="宋体" w:hAnsi="宋体" w:cs="宋体"/>
                <w:bCs/>
                <w:sz w:val="20"/>
                <w:szCs w:val="20"/>
              </w:rPr>
              <w:br w:type="textWrapping"/>
            </w:r>
            <w:r>
              <w:rPr>
                <w:rFonts w:hint="eastAsia" w:ascii="宋体" w:hAnsi="宋体" w:cs="宋体"/>
                <w:bCs/>
                <w:sz w:val="20"/>
                <w:szCs w:val="20"/>
              </w:rPr>
              <w:t>7、动态范围：125dB，1KHz at max spl；</w:t>
            </w:r>
            <w:r>
              <w:rPr>
                <w:rFonts w:hint="eastAsia" w:ascii="宋体" w:hAnsi="宋体" w:cs="宋体"/>
                <w:bCs/>
                <w:sz w:val="20"/>
                <w:szCs w:val="20"/>
              </w:rPr>
              <w:br w:type="textWrapping"/>
            </w:r>
            <w:r>
              <w:rPr>
                <w:rFonts w:hint="eastAsia" w:ascii="宋体" w:hAnsi="宋体" w:cs="宋体"/>
                <w:bCs/>
                <w:sz w:val="20"/>
                <w:szCs w:val="20"/>
              </w:rPr>
              <w:t>8、输出：平衡；</w:t>
            </w:r>
            <w:r>
              <w:rPr>
                <w:rFonts w:hint="eastAsia" w:ascii="宋体" w:hAnsi="宋体" w:cs="宋体"/>
                <w:bCs/>
                <w:sz w:val="20"/>
                <w:szCs w:val="20"/>
              </w:rPr>
              <w:br w:type="textWrapping"/>
            </w:r>
            <w:r>
              <w:rPr>
                <w:rFonts w:hint="eastAsia" w:ascii="宋体" w:hAnsi="宋体" w:cs="宋体"/>
                <w:bCs/>
                <w:sz w:val="20"/>
                <w:szCs w:val="20"/>
              </w:rPr>
              <w:t>9、最大承受音压：145dB SPL 1KHz THD1%；</w:t>
            </w:r>
            <w:r>
              <w:rPr>
                <w:rFonts w:hint="eastAsia" w:ascii="宋体" w:hAnsi="宋体" w:cs="宋体"/>
                <w:bCs/>
                <w:sz w:val="20"/>
                <w:szCs w:val="20"/>
              </w:rPr>
              <w:br w:type="textWrapping"/>
            </w:r>
            <w:r>
              <w:rPr>
                <w:rFonts w:hint="eastAsia" w:ascii="宋体" w:hAnsi="宋体" w:cs="宋体"/>
                <w:bCs/>
                <w:sz w:val="20"/>
                <w:szCs w:val="20"/>
              </w:rPr>
              <w:t>10、供电电压 (V): 幻象48V；</w:t>
            </w:r>
            <w:r>
              <w:rPr>
                <w:rFonts w:hint="eastAsia" w:ascii="宋体" w:hAnsi="宋体" w:cs="宋体"/>
                <w:bCs/>
                <w:sz w:val="20"/>
                <w:szCs w:val="20"/>
              </w:rPr>
              <w:br w:type="textWrapping"/>
            </w:r>
            <w:r>
              <w:rPr>
                <w:rFonts w:hint="eastAsia" w:ascii="宋体" w:hAnsi="宋体" w:cs="宋体"/>
                <w:bCs/>
                <w:sz w:val="20"/>
                <w:szCs w:val="20"/>
              </w:rPr>
              <w:t>11、话筒重量：0.33KG；</w:t>
            </w:r>
            <w:r>
              <w:rPr>
                <w:rFonts w:hint="eastAsia" w:ascii="宋体" w:hAnsi="宋体" w:cs="宋体"/>
                <w:bCs/>
                <w:sz w:val="20"/>
                <w:szCs w:val="20"/>
              </w:rPr>
              <w:br w:type="textWrapping"/>
            </w:r>
            <w:r>
              <w:rPr>
                <w:rFonts w:hint="eastAsia" w:ascii="宋体" w:hAnsi="宋体" w:cs="宋体"/>
                <w:bCs/>
                <w:sz w:val="20"/>
                <w:szCs w:val="20"/>
              </w:rPr>
              <w:t>12、规格（宽）mm：直径45，长200；</w:t>
            </w:r>
            <w:r>
              <w:rPr>
                <w:rFonts w:hint="eastAsia" w:ascii="宋体" w:hAnsi="宋体" w:cs="宋体"/>
                <w:bCs/>
                <w:sz w:val="20"/>
                <w:szCs w:val="20"/>
              </w:rPr>
              <w:br w:type="textWrapping"/>
            </w:r>
            <w:r>
              <w:rPr>
                <w:rFonts w:hint="eastAsia" w:ascii="宋体" w:hAnsi="宋体" w:cs="宋体"/>
                <w:bCs/>
                <w:sz w:val="20"/>
                <w:szCs w:val="20"/>
              </w:rPr>
              <w:t xml:space="preserve">13、包装规格：（L×W×H）铝箱400*300*125；  </w:t>
            </w:r>
            <w:r>
              <w:rPr>
                <w:rFonts w:hint="eastAsia" w:ascii="宋体" w:hAnsi="宋体" w:cs="宋体"/>
                <w:bCs/>
                <w:sz w:val="20"/>
                <w:szCs w:val="20"/>
              </w:rPr>
              <w:br w:type="textWrapping"/>
            </w:r>
            <w:r>
              <w:rPr>
                <w:rFonts w:hint="eastAsia" w:ascii="宋体" w:hAnsi="宋体" w:cs="宋体"/>
                <w:bCs/>
                <w:sz w:val="20"/>
                <w:szCs w:val="20"/>
              </w:rPr>
              <w:t>14、标配带防震支架 ，10米连接线；</w:t>
            </w:r>
            <w:r>
              <w:rPr>
                <w:rFonts w:hint="eastAsia" w:ascii="宋体" w:hAnsi="宋体" w:cs="宋体"/>
                <w:bCs/>
                <w:sz w:val="20"/>
                <w:szCs w:val="20"/>
              </w:rPr>
              <w:br w:type="textWrapping"/>
            </w:r>
            <w:r>
              <w:rPr>
                <w:rFonts w:hint="eastAsia" w:ascii="宋体" w:hAnsi="宋体" w:cs="宋体"/>
                <w:bCs/>
                <w:sz w:val="20"/>
                <w:szCs w:val="20"/>
              </w:rPr>
              <w:t>15、输出接头： 3P XLR [M]。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四编组24路调音台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1、二十四路通道输入（20路话筒+4路立体声）+4路辅助返回输入，12路输出（2路主输出+4编组输出+1路MONO输出+4路辅助输出+1路立体声监听输出；</w:t>
            </w:r>
            <w:r>
              <w:rPr>
                <w:rFonts w:hint="eastAsia" w:ascii="宋体" w:hAnsi="宋体" w:cs="宋体"/>
                <w:bCs/>
                <w:sz w:val="20"/>
                <w:szCs w:val="20"/>
              </w:rPr>
              <w:br w:type="textWrapping"/>
            </w:r>
            <w:r>
              <w:rPr>
                <w:rFonts w:hint="eastAsia" w:ascii="宋体" w:hAnsi="宋体" w:cs="宋体"/>
                <w:bCs/>
                <w:sz w:val="20"/>
                <w:szCs w:val="20"/>
              </w:rPr>
              <w:t>2、大动态，低噪声，高保真MIC电路，音质优越，单通道每路输入带独立48V电源开关；</w:t>
            </w:r>
            <w:r>
              <w:rPr>
                <w:rFonts w:hint="eastAsia" w:ascii="宋体" w:hAnsi="宋体" w:cs="宋体"/>
                <w:bCs/>
                <w:sz w:val="20"/>
                <w:szCs w:val="20"/>
              </w:rPr>
              <w:br w:type="textWrapping"/>
            </w:r>
            <w:r>
              <w:rPr>
                <w:rFonts w:hint="eastAsia" w:ascii="宋体" w:hAnsi="宋体" w:cs="宋体"/>
                <w:bCs/>
                <w:sz w:val="20"/>
                <w:szCs w:val="20"/>
              </w:rPr>
              <w:t>3、单通道输入每路具备100Hz低切功能，单通道每路输入带PAD衰减按键（可以衰减信号20dB)；</w:t>
            </w:r>
            <w:r>
              <w:rPr>
                <w:rFonts w:hint="eastAsia" w:ascii="宋体" w:hAnsi="宋体" w:cs="宋体"/>
                <w:bCs/>
                <w:sz w:val="20"/>
                <w:szCs w:val="20"/>
              </w:rPr>
              <w:br w:type="textWrapping"/>
            </w:r>
            <w:r>
              <w:rPr>
                <w:rFonts w:hint="eastAsia" w:ascii="宋体" w:hAnsi="宋体" w:cs="宋体"/>
                <w:bCs/>
                <w:sz w:val="20"/>
                <w:szCs w:val="20"/>
              </w:rPr>
              <w:t>4、单通道每路输入带卡侬和6.35两种输入口，单通道每路带断点功能（即INSERT插入功能），方便单路外接设备；</w:t>
            </w:r>
            <w:r>
              <w:rPr>
                <w:rFonts w:hint="eastAsia" w:ascii="宋体" w:hAnsi="宋体" w:cs="宋体"/>
                <w:bCs/>
                <w:sz w:val="20"/>
                <w:szCs w:val="20"/>
              </w:rPr>
              <w:br w:type="textWrapping"/>
            </w:r>
            <w:r>
              <w:rPr>
                <w:rFonts w:hint="eastAsia" w:ascii="宋体" w:hAnsi="宋体" w:cs="宋体"/>
                <w:bCs/>
                <w:sz w:val="20"/>
                <w:szCs w:val="20"/>
              </w:rPr>
              <w:t>5、单通道输入高中低3段均衡 ，中频可扫频；立体声高低两段均衡；</w:t>
            </w:r>
            <w:r>
              <w:rPr>
                <w:rFonts w:hint="eastAsia" w:ascii="宋体" w:hAnsi="宋体" w:cs="宋体"/>
                <w:bCs/>
                <w:sz w:val="20"/>
                <w:szCs w:val="20"/>
              </w:rPr>
              <w:br w:type="textWrapping"/>
            </w:r>
            <w:r>
              <w:rPr>
                <w:rFonts w:hint="eastAsia" w:ascii="宋体" w:hAnsi="宋体" w:cs="宋体"/>
                <w:bCs/>
                <w:sz w:val="20"/>
                <w:szCs w:val="20"/>
              </w:rPr>
              <w:t>6、四路辅助输出，AUX1和AUX2 为推子前信号，AUX3和AUX4为腿子后信号；AUX4和效果发送旋钮共用；</w:t>
            </w:r>
            <w:r>
              <w:rPr>
                <w:rFonts w:hint="eastAsia" w:ascii="宋体" w:hAnsi="宋体" w:cs="宋体"/>
                <w:bCs/>
                <w:sz w:val="20"/>
                <w:szCs w:val="20"/>
              </w:rPr>
              <w:br w:type="textWrapping"/>
            </w:r>
            <w:r>
              <w:rPr>
                <w:rFonts w:hint="eastAsia" w:ascii="宋体" w:hAnsi="宋体" w:cs="宋体"/>
                <w:bCs/>
                <w:sz w:val="20"/>
                <w:szCs w:val="20"/>
              </w:rPr>
              <w:t>7、每路带左右声像旋钮，每路带静音开关，静音指示灯和专属型透明按键结合，指示更直观；</w:t>
            </w:r>
            <w:r>
              <w:rPr>
                <w:rFonts w:hint="eastAsia" w:ascii="宋体" w:hAnsi="宋体" w:cs="宋体"/>
                <w:bCs/>
                <w:sz w:val="20"/>
                <w:szCs w:val="20"/>
              </w:rPr>
              <w:br w:type="textWrapping"/>
            </w:r>
            <w:r>
              <w:rPr>
                <w:rFonts w:hint="eastAsia" w:ascii="宋体" w:hAnsi="宋体" w:cs="宋体"/>
                <w:bCs/>
                <w:sz w:val="20"/>
                <w:szCs w:val="20"/>
              </w:rPr>
              <w:t>8、输入每路带主输出MAIN开关，编组G1G2开关，编组G3G4开关，选择更方便，可以组合多种模式；</w:t>
            </w:r>
            <w:r>
              <w:rPr>
                <w:rFonts w:hint="eastAsia" w:ascii="宋体" w:hAnsi="宋体" w:cs="宋体"/>
                <w:bCs/>
                <w:sz w:val="20"/>
                <w:szCs w:val="20"/>
              </w:rPr>
              <w:br w:type="textWrapping"/>
            </w:r>
            <w:r>
              <w:rPr>
                <w:rFonts w:hint="eastAsia" w:ascii="宋体" w:hAnsi="宋体" w:cs="宋体"/>
                <w:bCs/>
                <w:sz w:val="20"/>
                <w:szCs w:val="20"/>
              </w:rPr>
              <w:t>9、每路带信号指示灯和峰值指示灯，一个LED两个功能，独特的双色指示灯设计；</w:t>
            </w:r>
            <w:r>
              <w:rPr>
                <w:rFonts w:hint="eastAsia" w:ascii="宋体" w:hAnsi="宋体" w:cs="宋体"/>
                <w:bCs/>
                <w:sz w:val="20"/>
                <w:szCs w:val="20"/>
              </w:rPr>
              <w:br w:type="textWrapping"/>
            </w:r>
            <w:r>
              <w:rPr>
                <w:rFonts w:hint="eastAsia" w:ascii="宋体" w:hAnsi="宋体" w:cs="宋体"/>
                <w:bCs/>
                <w:sz w:val="20"/>
                <w:szCs w:val="20"/>
              </w:rPr>
              <w:t>10、输入通道每路带PFL监听按键，PFL按键透明设计，内置LED指示灯，直观紧凑；</w:t>
            </w:r>
            <w:r>
              <w:rPr>
                <w:rFonts w:hint="eastAsia" w:ascii="宋体" w:hAnsi="宋体" w:cs="宋体"/>
                <w:bCs/>
                <w:sz w:val="20"/>
                <w:szCs w:val="20"/>
              </w:rPr>
              <w:br w:type="textWrapping"/>
            </w:r>
            <w:r>
              <w:rPr>
                <w:rFonts w:hint="eastAsia" w:ascii="宋体" w:hAnsi="宋体" w:cs="宋体"/>
                <w:bCs/>
                <w:sz w:val="20"/>
                <w:szCs w:val="20"/>
              </w:rPr>
              <w:t>11、第一组立体声输入具备6.35和RCA（莲花座）两种接口，并有切换开关，接线和操作更灵活；第二组立体声输入和USB播放模块共用，有切换开关，操作灵活；</w:t>
            </w:r>
            <w:r>
              <w:rPr>
                <w:rFonts w:hint="eastAsia" w:ascii="宋体" w:hAnsi="宋体" w:cs="宋体"/>
                <w:bCs/>
                <w:sz w:val="20"/>
                <w:szCs w:val="20"/>
              </w:rPr>
              <w:br w:type="textWrapping"/>
            </w:r>
            <w:r>
              <w:rPr>
                <w:rFonts w:hint="eastAsia" w:ascii="宋体" w:hAnsi="宋体" w:cs="宋体"/>
                <w:bCs/>
                <w:sz w:val="20"/>
                <w:szCs w:val="20"/>
              </w:rPr>
              <w:t>12、USB播放模块支持WAV等多种音频格式，可以显示歌曲名字和歌词；播放模块具备蓝牙功能和USB录音功能；还可以根据客户的特殊要求定制开放FM功能；</w:t>
            </w:r>
            <w:r>
              <w:rPr>
                <w:rFonts w:hint="eastAsia" w:ascii="宋体" w:hAnsi="宋体" w:cs="宋体"/>
                <w:bCs/>
                <w:sz w:val="20"/>
                <w:szCs w:val="20"/>
              </w:rPr>
              <w:br w:type="textWrapping"/>
            </w:r>
            <w:r>
              <w:rPr>
                <w:rFonts w:hint="eastAsia" w:ascii="宋体" w:hAnsi="宋体" w:cs="宋体"/>
                <w:bCs/>
                <w:sz w:val="20"/>
                <w:szCs w:val="20"/>
              </w:rPr>
              <w:t>13、具备USB声卡功能，可以直接通过USB线与其他设备（如电脑）进行连接，可以实现数字音频信号的输入输出传输，进行录音直播等操作；</w:t>
            </w:r>
            <w:r>
              <w:rPr>
                <w:rFonts w:hint="eastAsia" w:ascii="宋体" w:hAnsi="宋体" w:cs="宋体"/>
                <w:bCs/>
                <w:sz w:val="20"/>
                <w:szCs w:val="20"/>
              </w:rPr>
              <w:br w:type="textWrapping"/>
            </w:r>
            <w:r>
              <w:rPr>
                <w:rFonts w:hint="eastAsia" w:ascii="宋体" w:hAnsi="宋体" w:cs="宋体"/>
                <w:bCs/>
                <w:sz w:val="20"/>
                <w:szCs w:val="20"/>
              </w:rPr>
              <w:t>14、高品质DSP内置效果器，32种效果模式可选，适应不同的场所使用，单独的LCD显示屏，实时显示效果种类，和蓝牙播放模块形成双屏显示，操作简洁；</w:t>
            </w:r>
            <w:r>
              <w:rPr>
                <w:rFonts w:hint="eastAsia" w:ascii="宋体" w:hAnsi="宋体" w:cs="宋体"/>
                <w:bCs/>
                <w:sz w:val="20"/>
                <w:szCs w:val="20"/>
              </w:rPr>
              <w:br w:type="textWrapping"/>
            </w:r>
            <w:r>
              <w:rPr>
                <w:rFonts w:hint="eastAsia" w:ascii="宋体" w:hAnsi="宋体" w:cs="宋体"/>
                <w:bCs/>
                <w:sz w:val="20"/>
                <w:szCs w:val="20"/>
              </w:rPr>
              <w:t>15、四路辅助输出，每路带AFL推子后监听开关，信号监测更方便；</w:t>
            </w:r>
            <w:r>
              <w:rPr>
                <w:rFonts w:hint="eastAsia" w:ascii="宋体" w:hAnsi="宋体" w:cs="宋体"/>
                <w:bCs/>
                <w:sz w:val="20"/>
                <w:szCs w:val="20"/>
              </w:rPr>
              <w:br w:type="textWrapping"/>
            </w:r>
            <w:r>
              <w:rPr>
                <w:rFonts w:hint="eastAsia" w:ascii="宋体" w:hAnsi="宋体" w:cs="宋体"/>
                <w:bCs/>
                <w:sz w:val="20"/>
                <w:szCs w:val="20"/>
              </w:rPr>
              <w:t>16、真正的4编组调台，编组输出为平衡的卡农接口，每路编组带PFL监听开关，透明按键和指示灯结合使用，实时观察编组输出推子前信号；</w:t>
            </w:r>
            <w:r>
              <w:rPr>
                <w:rFonts w:hint="eastAsia" w:ascii="宋体" w:hAnsi="宋体" w:cs="宋体"/>
                <w:bCs/>
                <w:sz w:val="20"/>
                <w:szCs w:val="20"/>
              </w:rPr>
              <w:br w:type="textWrapping"/>
            </w:r>
            <w:r>
              <w:rPr>
                <w:rFonts w:hint="eastAsia" w:ascii="宋体" w:hAnsi="宋体" w:cs="宋体"/>
                <w:bCs/>
                <w:sz w:val="20"/>
                <w:szCs w:val="20"/>
              </w:rPr>
              <w:t>17、每路编组的信号可以独立的加入到主输出左或主输出有，具有独立的选择开关；</w:t>
            </w:r>
            <w:r>
              <w:rPr>
                <w:rFonts w:hint="eastAsia" w:ascii="宋体" w:hAnsi="宋体" w:cs="宋体"/>
                <w:bCs/>
                <w:sz w:val="20"/>
                <w:szCs w:val="20"/>
              </w:rPr>
              <w:br w:type="textWrapping"/>
            </w:r>
            <w:r>
              <w:rPr>
                <w:rFonts w:hint="eastAsia" w:ascii="宋体" w:hAnsi="宋体" w:cs="宋体"/>
                <w:bCs/>
                <w:sz w:val="20"/>
                <w:szCs w:val="20"/>
              </w:rPr>
              <w:t>18、两路主输出，输出为平衡的卡农接口，输出信号由一个双联的100mm推子控制，操作更方便；</w:t>
            </w:r>
            <w:r>
              <w:rPr>
                <w:rFonts w:hint="eastAsia" w:ascii="宋体" w:hAnsi="宋体" w:cs="宋体"/>
                <w:bCs/>
                <w:sz w:val="20"/>
                <w:szCs w:val="20"/>
              </w:rPr>
              <w:br w:type="textWrapping"/>
            </w:r>
            <w:r>
              <w:rPr>
                <w:rFonts w:hint="eastAsia" w:ascii="宋体" w:hAnsi="宋体" w:cs="宋体"/>
                <w:bCs/>
                <w:sz w:val="20"/>
                <w:szCs w:val="20"/>
              </w:rPr>
              <w:t>19、具备RCA(莲花座）的录音输入输出接口，录音输入由选择开关切换信号是否加入到主输出，录音输出信号和主输出同步；</w:t>
            </w:r>
            <w:r>
              <w:rPr>
                <w:rFonts w:hint="eastAsia" w:ascii="宋体" w:hAnsi="宋体" w:cs="宋体"/>
                <w:bCs/>
                <w:sz w:val="20"/>
                <w:szCs w:val="20"/>
              </w:rPr>
              <w:br w:type="textWrapping"/>
            </w:r>
            <w:r>
              <w:rPr>
                <w:rFonts w:hint="eastAsia" w:ascii="宋体" w:hAnsi="宋体" w:cs="宋体"/>
                <w:bCs/>
                <w:sz w:val="20"/>
                <w:szCs w:val="20"/>
              </w:rPr>
              <w:t>20、两组立体声返回输入，返回音量由旋钮控制，第一组返回可以选择加入到编组1，2或主输出，第二组返回可以选择加入到编组3.4或主输出；</w:t>
            </w:r>
            <w:r>
              <w:rPr>
                <w:rFonts w:hint="eastAsia" w:ascii="宋体" w:hAnsi="宋体" w:cs="宋体"/>
                <w:bCs/>
                <w:sz w:val="20"/>
                <w:szCs w:val="20"/>
              </w:rPr>
              <w:br w:type="textWrapping"/>
            </w:r>
            <w:r>
              <w:rPr>
                <w:rFonts w:hint="eastAsia" w:ascii="宋体" w:hAnsi="宋体" w:cs="宋体"/>
                <w:bCs/>
                <w:sz w:val="20"/>
                <w:szCs w:val="20"/>
              </w:rPr>
              <w:t>21、立体声监听输出，可以耳机监听，也可以外接有源音箱监听，监听输出大小由独立的旋钮控制，可以监听PFL,AFL或主输出信号；</w:t>
            </w:r>
            <w:r>
              <w:rPr>
                <w:rFonts w:hint="eastAsia" w:ascii="宋体" w:hAnsi="宋体" w:cs="宋体"/>
                <w:bCs/>
                <w:sz w:val="20"/>
                <w:szCs w:val="20"/>
              </w:rPr>
              <w:br w:type="textWrapping"/>
            </w:r>
            <w:r>
              <w:rPr>
                <w:rFonts w:hint="eastAsia" w:ascii="宋体" w:hAnsi="宋体" w:cs="宋体"/>
                <w:bCs/>
                <w:sz w:val="20"/>
                <w:szCs w:val="20"/>
              </w:rPr>
              <w:t>22、强大的电平指示表，由标准的4组12段LED光柱组成，具备切换开关；即可以显示PFL,AFL 和主输出信号，也可以切换后显示编组1到4的输出信号；</w:t>
            </w:r>
            <w:r>
              <w:rPr>
                <w:rFonts w:hint="eastAsia" w:ascii="宋体" w:hAnsi="宋体" w:cs="宋体"/>
                <w:bCs/>
                <w:sz w:val="20"/>
                <w:szCs w:val="20"/>
              </w:rPr>
              <w:br w:type="textWrapping"/>
            </w:r>
            <w:r>
              <w:rPr>
                <w:rFonts w:hint="eastAsia" w:ascii="宋体" w:hAnsi="宋体" w:cs="宋体"/>
                <w:bCs/>
                <w:sz w:val="20"/>
                <w:szCs w:val="20"/>
              </w:rPr>
              <w:t>23、独特的MONO输入接口，主输出信号左右叠加后输出到MONO平衡接口，并有独立的旋钮控制音量大小，可以方便外接低音功放或其他设备；MONO具备PFL监听开关，方便了解前面的信号大小；</w:t>
            </w:r>
            <w:r>
              <w:rPr>
                <w:rFonts w:hint="eastAsia" w:ascii="宋体" w:hAnsi="宋体" w:cs="宋体"/>
                <w:bCs/>
                <w:sz w:val="20"/>
                <w:szCs w:val="20"/>
              </w:rPr>
              <w:br w:type="textWrapping"/>
            </w:r>
            <w:r>
              <w:rPr>
                <w:rFonts w:hint="eastAsia" w:ascii="宋体" w:hAnsi="宋体" w:cs="宋体"/>
                <w:bCs/>
                <w:sz w:val="20"/>
                <w:szCs w:val="20"/>
              </w:rPr>
              <w:t>24、高品质100mm推杆；输入输出通道的推杆为100mm长行程设计，调节更加精细；内置大功率开关电源，宽电压范围，外接通用型电源线，使用便捷。</w:t>
            </w:r>
            <w:r>
              <w:rPr>
                <w:rFonts w:hint="eastAsia" w:ascii="宋体" w:hAnsi="宋体" w:cs="宋体"/>
                <w:bCs/>
                <w:sz w:val="20"/>
                <w:szCs w:val="20"/>
              </w:rPr>
              <w:br w:type="textWrapping"/>
            </w:r>
            <w:r>
              <w:rPr>
                <w:rFonts w:hint="eastAsia" w:ascii="宋体" w:hAnsi="宋体" w:cs="宋体"/>
                <w:bCs/>
                <w:sz w:val="20"/>
                <w:szCs w:val="20"/>
              </w:rPr>
              <w:br w:type="textWrapping"/>
            </w:r>
            <w:r>
              <w:rPr>
                <w:rFonts w:hint="eastAsia" w:ascii="宋体" w:hAnsi="宋体" w:cs="宋体"/>
                <w:bCs/>
                <w:sz w:val="20"/>
                <w:szCs w:val="20"/>
              </w:rPr>
              <w:t>主要技术参数：</w:t>
            </w:r>
            <w:r>
              <w:rPr>
                <w:rFonts w:hint="eastAsia" w:ascii="宋体" w:hAnsi="宋体" w:cs="宋体"/>
                <w:bCs/>
                <w:sz w:val="20"/>
                <w:szCs w:val="20"/>
              </w:rPr>
              <w:br w:type="textWrapping"/>
            </w:r>
            <w:r>
              <w:rPr>
                <w:rFonts w:hint="eastAsia" w:ascii="宋体" w:hAnsi="宋体" w:cs="宋体"/>
                <w:bCs/>
                <w:sz w:val="20"/>
                <w:szCs w:val="20"/>
              </w:rPr>
              <w:t>1、频率响应:20 HZ~20 KHZ(+1，-3 db)；</w:t>
            </w:r>
            <w:r>
              <w:rPr>
                <w:rFonts w:hint="eastAsia" w:ascii="宋体" w:hAnsi="宋体" w:cs="宋体"/>
                <w:bCs/>
                <w:sz w:val="20"/>
                <w:szCs w:val="20"/>
              </w:rPr>
              <w:br w:type="textWrapping"/>
            </w:r>
            <w:r>
              <w:rPr>
                <w:rFonts w:hint="eastAsia" w:ascii="宋体" w:hAnsi="宋体" w:cs="宋体"/>
                <w:bCs/>
                <w:sz w:val="20"/>
                <w:szCs w:val="20"/>
              </w:rPr>
              <w:t>2、总谐波失真:&lt;%1(额定条件：20 HZ-20 KHZ)；</w:t>
            </w:r>
            <w:r>
              <w:rPr>
                <w:rFonts w:hint="eastAsia" w:ascii="宋体" w:hAnsi="宋体" w:cs="宋体"/>
                <w:bCs/>
                <w:sz w:val="20"/>
                <w:szCs w:val="20"/>
              </w:rPr>
              <w:br w:type="textWrapping"/>
            </w:r>
            <w:r>
              <w:rPr>
                <w:rFonts w:hint="eastAsia" w:ascii="宋体" w:hAnsi="宋体" w:cs="宋体"/>
                <w:bCs/>
                <w:sz w:val="20"/>
                <w:szCs w:val="20"/>
              </w:rPr>
              <w:t>3、等效输入噪音:≤-110 dBm；</w:t>
            </w:r>
            <w:r>
              <w:rPr>
                <w:rFonts w:hint="eastAsia" w:ascii="宋体" w:hAnsi="宋体" w:cs="宋体"/>
                <w:bCs/>
                <w:sz w:val="20"/>
                <w:szCs w:val="20"/>
              </w:rPr>
              <w:br w:type="textWrapping"/>
            </w:r>
            <w:r>
              <w:rPr>
                <w:rFonts w:hint="eastAsia" w:ascii="宋体" w:hAnsi="宋体" w:cs="宋体"/>
                <w:bCs/>
                <w:sz w:val="20"/>
                <w:szCs w:val="20"/>
              </w:rPr>
              <w:t xml:space="preserve">4、输入通道均衡特性： </w:t>
            </w:r>
            <w:r>
              <w:rPr>
                <w:rFonts w:hint="eastAsia" w:ascii="宋体" w:hAnsi="宋体" w:cs="宋体"/>
                <w:bCs/>
                <w:sz w:val="20"/>
                <w:szCs w:val="20"/>
              </w:rPr>
              <w:br w:type="textWrapping"/>
            </w:r>
            <w:r>
              <w:rPr>
                <w:rFonts w:hint="eastAsia" w:ascii="宋体" w:hAnsi="宋体" w:cs="宋体"/>
                <w:bCs/>
                <w:sz w:val="20"/>
                <w:szCs w:val="20"/>
              </w:rPr>
              <w:t xml:space="preserve">低频:80 HZ/±15 dB  </w:t>
            </w:r>
            <w:r>
              <w:rPr>
                <w:rFonts w:hint="eastAsia" w:ascii="宋体" w:hAnsi="宋体" w:cs="宋体"/>
                <w:bCs/>
                <w:sz w:val="20"/>
                <w:szCs w:val="20"/>
              </w:rPr>
              <w:br w:type="textWrapping"/>
            </w:r>
            <w:r>
              <w:rPr>
                <w:rFonts w:hint="eastAsia" w:ascii="宋体" w:hAnsi="宋体" w:cs="宋体"/>
                <w:bCs/>
                <w:sz w:val="20"/>
                <w:szCs w:val="20"/>
              </w:rPr>
              <w:t xml:space="preserve">中频:0.25-6.0 Kh/±15 dB  </w:t>
            </w:r>
            <w:r>
              <w:rPr>
                <w:rFonts w:hint="eastAsia" w:ascii="宋体" w:hAnsi="宋体" w:cs="宋体"/>
                <w:bCs/>
                <w:sz w:val="20"/>
                <w:szCs w:val="20"/>
              </w:rPr>
              <w:br w:type="textWrapping"/>
            </w:r>
            <w:r>
              <w:rPr>
                <w:rFonts w:hint="eastAsia" w:ascii="宋体" w:hAnsi="宋体" w:cs="宋体"/>
                <w:bCs/>
                <w:sz w:val="20"/>
                <w:szCs w:val="20"/>
              </w:rPr>
              <w:t>高频:12 KHZ/±15 dB；</w:t>
            </w:r>
            <w:r>
              <w:rPr>
                <w:rFonts w:hint="eastAsia" w:ascii="宋体" w:hAnsi="宋体" w:cs="宋体"/>
                <w:bCs/>
                <w:sz w:val="20"/>
                <w:szCs w:val="20"/>
              </w:rPr>
              <w:br w:type="textWrapping"/>
            </w:r>
            <w:r>
              <w:rPr>
                <w:rFonts w:hint="eastAsia" w:ascii="宋体" w:hAnsi="宋体" w:cs="宋体"/>
                <w:bCs/>
                <w:sz w:val="20"/>
                <w:szCs w:val="20"/>
              </w:rPr>
              <w:t>5、线路输入时的最大增益:≥20 dB；</w:t>
            </w:r>
            <w:r>
              <w:rPr>
                <w:rFonts w:hint="eastAsia" w:ascii="宋体" w:hAnsi="宋体" w:cs="宋体"/>
                <w:bCs/>
                <w:sz w:val="20"/>
                <w:szCs w:val="20"/>
              </w:rPr>
              <w:br w:type="textWrapping"/>
            </w:r>
            <w:r>
              <w:rPr>
                <w:rFonts w:hint="eastAsia" w:ascii="宋体" w:hAnsi="宋体" w:cs="宋体"/>
                <w:bCs/>
                <w:sz w:val="20"/>
                <w:szCs w:val="20"/>
              </w:rPr>
              <w:t>6、传声器输入时的最大增益:≥50 dB；</w:t>
            </w:r>
            <w:r>
              <w:rPr>
                <w:rFonts w:hint="eastAsia" w:ascii="宋体" w:hAnsi="宋体" w:cs="宋体"/>
                <w:bCs/>
                <w:sz w:val="20"/>
                <w:szCs w:val="20"/>
              </w:rPr>
              <w:br w:type="textWrapping"/>
            </w:r>
            <w:r>
              <w:rPr>
                <w:rFonts w:hint="eastAsia" w:ascii="宋体" w:hAnsi="宋体" w:cs="宋体"/>
                <w:bCs/>
                <w:sz w:val="20"/>
                <w:szCs w:val="20"/>
              </w:rPr>
              <w:t>7、输入阻抗：</w:t>
            </w:r>
            <w:r>
              <w:rPr>
                <w:rFonts w:hint="eastAsia" w:ascii="宋体" w:hAnsi="宋体" w:cs="宋体"/>
                <w:bCs/>
                <w:sz w:val="20"/>
                <w:szCs w:val="20"/>
              </w:rPr>
              <w:br w:type="textWrapping"/>
            </w:r>
            <w:r>
              <w:rPr>
                <w:rFonts w:hint="eastAsia" w:ascii="宋体" w:hAnsi="宋体" w:cs="宋体"/>
                <w:bCs/>
                <w:sz w:val="20"/>
                <w:szCs w:val="20"/>
              </w:rPr>
              <w:t xml:space="preserve">话筒输入：≥1.0 KΩ；   </w:t>
            </w:r>
            <w:r>
              <w:rPr>
                <w:rFonts w:hint="eastAsia" w:ascii="宋体" w:hAnsi="宋体" w:cs="宋体"/>
                <w:bCs/>
                <w:sz w:val="20"/>
                <w:szCs w:val="20"/>
              </w:rPr>
              <w:br w:type="textWrapping"/>
            </w:r>
            <w:r>
              <w:rPr>
                <w:rFonts w:hint="eastAsia" w:ascii="宋体" w:hAnsi="宋体" w:cs="宋体"/>
                <w:bCs/>
                <w:sz w:val="20"/>
                <w:szCs w:val="20"/>
              </w:rPr>
              <w:t>录音输入： 47 KΩ；</w:t>
            </w:r>
            <w:r>
              <w:rPr>
                <w:rFonts w:hint="eastAsia" w:ascii="宋体" w:hAnsi="宋体" w:cs="宋体"/>
                <w:bCs/>
                <w:sz w:val="20"/>
                <w:szCs w:val="20"/>
              </w:rPr>
              <w:br w:type="textWrapping"/>
            </w:r>
            <w:r>
              <w:rPr>
                <w:rFonts w:hint="eastAsia" w:ascii="宋体" w:hAnsi="宋体" w:cs="宋体"/>
                <w:bCs/>
                <w:sz w:val="20"/>
                <w:szCs w:val="20"/>
              </w:rPr>
              <w:t xml:space="preserve">线路输出： ≥10 KΩ； </w:t>
            </w:r>
            <w:r>
              <w:rPr>
                <w:rFonts w:hint="eastAsia" w:ascii="宋体" w:hAnsi="宋体" w:cs="宋体"/>
                <w:bCs/>
                <w:sz w:val="20"/>
                <w:szCs w:val="20"/>
              </w:rPr>
              <w:br w:type="textWrapping"/>
            </w:r>
            <w:r>
              <w:rPr>
                <w:rFonts w:hint="eastAsia" w:ascii="宋体" w:hAnsi="宋体" w:cs="宋体"/>
                <w:bCs/>
                <w:sz w:val="20"/>
                <w:szCs w:val="20"/>
              </w:rPr>
              <w:t xml:space="preserve">辅助返回输入:20 KΩ；     </w:t>
            </w:r>
            <w:r>
              <w:rPr>
                <w:rFonts w:hint="eastAsia" w:ascii="宋体" w:hAnsi="宋体" w:cs="宋体"/>
                <w:bCs/>
                <w:sz w:val="20"/>
                <w:szCs w:val="20"/>
              </w:rPr>
              <w:br w:type="textWrapping"/>
            </w:r>
            <w:r>
              <w:rPr>
                <w:rFonts w:hint="eastAsia" w:ascii="宋体" w:hAnsi="宋体" w:cs="宋体"/>
                <w:bCs/>
                <w:sz w:val="20"/>
                <w:szCs w:val="20"/>
              </w:rPr>
              <w:t>8、输出阻抗：</w:t>
            </w:r>
            <w:r>
              <w:rPr>
                <w:rFonts w:hint="eastAsia" w:ascii="宋体" w:hAnsi="宋体" w:cs="宋体"/>
                <w:bCs/>
                <w:sz w:val="20"/>
                <w:szCs w:val="20"/>
              </w:rPr>
              <w:br w:type="textWrapping"/>
            </w:r>
            <w:r>
              <w:rPr>
                <w:rFonts w:hint="eastAsia" w:ascii="宋体" w:hAnsi="宋体" w:cs="宋体"/>
                <w:bCs/>
                <w:sz w:val="20"/>
                <w:szCs w:val="20"/>
              </w:rPr>
              <w:t>左总输出：≤300 Ω；</w:t>
            </w:r>
            <w:r>
              <w:rPr>
                <w:rFonts w:hint="eastAsia" w:ascii="宋体" w:hAnsi="宋体" w:cs="宋体"/>
                <w:bCs/>
                <w:sz w:val="20"/>
                <w:szCs w:val="20"/>
              </w:rPr>
              <w:br w:type="textWrapping"/>
            </w:r>
            <w:r>
              <w:rPr>
                <w:rFonts w:hint="eastAsia" w:ascii="宋体" w:hAnsi="宋体" w:cs="宋体"/>
                <w:bCs/>
                <w:sz w:val="20"/>
                <w:szCs w:val="20"/>
              </w:rPr>
              <w:t>右总输出：≤300 Ω；</w:t>
            </w:r>
            <w:r>
              <w:rPr>
                <w:rFonts w:hint="eastAsia" w:ascii="宋体" w:hAnsi="宋体" w:cs="宋体"/>
                <w:bCs/>
                <w:sz w:val="20"/>
                <w:szCs w:val="20"/>
              </w:rPr>
              <w:br w:type="textWrapping"/>
            </w:r>
            <w:r>
              <w:rPr>
                <w:rFonts w:hint="eastAsia" w:ascii="宋体" w:hAnsi="宋体" w:cs="宋体"/>
                <w:bCs/>
                <w:sz w:val="20"/>
                <w:szCs w:val="20"/>
              </w:rPr>
              <w:t>监听总输出：≤300 Ω；</w:t>
            </w:r>
            <w:r>
              <w:rPr>
                <w:rFonts w:hint="eastAsia" w:ascii="宋体" w:hAnsi="宋体" w:cs="宋体"/>
                <w:bCs/>
                <w:sz w:val="20"/>
                <w:szCs w:val="20"/>
              </w:rPr>
              <w:br w:type="textWrapping"/>
            </w:r>
            <w:r>
              <w:rPr>
                <w:rFonts w:hint="eastAsia" w:ascii="宋体" w:hAnsi="宋体" w:cs="宋体"/>
                <w:bCs/>
                <w:sz w:val="20"/>
                <w:szCs w:val="20"/>
              </w:rPr>
              <w:t>录音输出：≤10 KΩ；</w:t>
            </w:r>
            <w:r>
              <w:rPr>
                <w:rFonts w:hint="eastAsia" w:ascii="宋体" w:hAnsi="宋体" w:cs="宋体"/>
                <w:bCs/>
                <w:sz w:val="20"/>
                <w:szCs w:val="20"/>
              </w:rPr>
              <w:br w:type="textWrapping"/>
            </w:r>
            <w:r>
              <w:rPr>
                <w:rFonts w:hint="eastAsia" w:ascii="宋体" w:hAnsi="宋体" w:cs="宋体"/>
                <w:bCs/>
                <w:sz w:val="20"/>
                <w:szCs w:val="20"/>
              </w:rPr>
              <w:t>效果激励器输出： ≤10 KΩ；</w:t>
            </w:r>
            <w:r>
              <w:rPr>
                <w:rFonts w:hint="eastAsia" w:ascii="宋体" w:hAnsi="宋体" w:cs="宋体"/>
                <w:bCs/>
                <w:sz w:val="20"/>
                <w:szCs w:val="20"/>
              </w:rPr>
              <w:br w:type="textWrapping"/>
            </w:r>
            <w:r>
              <w:rPr>
                <w:rFonts w:hint="eastAsia" w:ascii="宋体" w:hAnsi="宋体" w:cs="宋体"/>
                <w:bCs/>
                <w:sz w:val="20"/>
                <w:szCs w:val="20"/>
              </w:rPr>
              <w:t>9、效果器：</w:t>
            </w:r>
            <w:r>
              <w:rPr>
                <w:rFonts w:hint="eastAsia" w:ascii="宋体" w:hAnsi="宋体" w:cs="宋体"/>
                <w:bCs/>
                <w:sz w:val="20"/>
                <w:szCs w:val="20"/>
              </w:rPr>
              <w:br w:type="textWrapping"/>
            </w:r>
            <w:r>
              <w:rPr>
                <w:rFonts w:hint="eastAsia" w:ascii="宋体" w:hAnsi="宋体" w:cs="宋体"/>
                <w:bCs/>
                <w:sz w:val="20"/>
                <w:szCs w:val="20"/>
              </w:rPr>
              <w:t>转换器:24-BIT SIGMA-DELTA；</w:t>
            </w:r>
            <w:r>
              <w:rPr>
                <w:rFonts w:hint="eastAsia" w:ascii="宋体" w:hAnsi="宋体" w:cs="宋体"/>
                <w:bCs/>
                <w:sz w:val="20"/>
                <w:szCs w:val="20"/>
              </w:rPr>
              <w:br w:type="textWrapping"/>
            </w:r>
            <w:r>
              <w:rPr>
                <w:rFonts w:hint="eastAsia" w:ascii="宋体" w:hAnsi="宋体" w:cs="宋体"/>
                <w:bCs/>
                <w:sz w:val="20"/>
                <w:szCs w:val="20"/>
              </w:rPr>
              <w:t>效果种类32种效果；</w:t>
            </w:r>
            <w:r>
              <w:rPr>
                <w:rFonts w:hint="eastAsia" w:ascii="宋体" w:hAnsi="宋体" w:cs="宋体"/>
                <w:bCs/>
                <w:sz w:val="20"/>
                <w:szCs w:val="20"/>
              </w:rPr>
              <w:br w:type="textWrapping"/>
            </w:r>
            <w:r>
              <w:rPr>
                <w:rFonts w:hint="eastAsia" w:ascii="宋体" w:hAnsi="宋体" w:cs="宋体"/>
                <w:bCs/>
                <w:sz w:val="20"/>
                <w:szCs w:val="20"/>
              </w:rPr>
              <w:t>采样速率:48 KHZ；</w:t>
            </w:r>
            <w:r>
              <w:rPr>
                <w:rFonts w:hint="eastAsia" w:ascii="宋体" w:hAnsi="宋体" w:cs="宋体"/>
                <w:bCs/>
                <w:sz w:val="20"/>
                <w:szCs w:val="20"/>
              </w:rPr>
              <w:br w:type="textWrapping"/>
            </w:r>
            <w:r>
              <w:rPr>
                <w:rFonts w:hint="eastAsia" w:ascii="宋体" w:hAnsi="宋体" w:cs="宋体"/>
                <w:bCs/>
                <w:sz w:val="20"/>
                <w:szCs w:val="20"/>
              </w:rPr>
              <w:t xml:space="preserve">10、整机功率:≤40 W；  </w:t>
            </w:r>
            <w:r>
              <w:rPr>
                <w:rFonts w:hint="eastAsia" w:ascii="宋体" w:hAnsi="宋体" w:cs="宋体"/>
                <w:bCs/>
                <w:sz w:val="20"/>
                <w:szCs w:val="20"/>
              </w:rPr>
              <w:br w:type="textWrapping"/>
            </w:r>
            <w:r>
              <w:rPr>
                <w:rFonts w:hint="eastAsia" w:ascii="宋体" w:hAnsi="宋体" w:cs="宋体"/>
                <w:bCs/>
                <w:sz w:val="20"/>
                <w:szCs w:val="20"/>
              </w:rPr>
              <w:t>11、电源:AC100V-240V宽电压设计， 50/60Hz；</w:t>
            </w:r>
            <w:r>
              <w:rPr>
                <w:rFonts w:hint="eastAsia" w:ascii="宋体" w:hAnsi="宋体" w:cs="宋体"/>
                <w:bCs/>
                <w:sz w:val="20"/>
                <w:szCs w:val="20"/>
              </w:rPr>
              <w:br w:type="textWrapping"/>
            </w:r>
            <w:r>
              <w:rPr>
                <w:rFonts w:hint="eastAsia" w:ascii="宋体" w:hAnsi="宋体" w:cs="宋体"/>
                <w:bCs/>
                <w:sz w:val="20"/>
                <w:szCs w:val="20"/>
              </w:rPr>
              <w:t>12、机壳尺寸：（H*W*D):84.5*40.5*12</w:t>
            </w:r>
            <w:r>
              <w:rPr>
                <w:rFonts w:hint="eastAsia" w:ascii="宋体" w:hAnsi="宋体" w:cs="宋体"/>
                <w:bCs/>
                <w:sz w:val="20"/>
                <w:szCs w:val="20"/>
              </w:rPr>
              <w:br w:type="textWrapping"/>
            </w:r>
            <w:r>
              <w:rPr>
                <w:rFonts w:hint="eastAsia" w:ascii="宋体" w:hAnsi="宋体" w:cs="宋体"/>
                <w:bCs/>
                <w:sz w:val="20"/>
                <w:szCs w:val="20"/>
              </w:rPr>
              <w:t>13、包装尺寸：（H*W*D):92*50.5*20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16*16数字   音频矩阵  处理器   (AEC/ANC）</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 xml:space="preserve">1、16路模拟音频输入16路模拟音频输出，支持麦克风输入和线路输入自由切换；                </w:t>
            </w:r>
            <w:r>
              <w:rPr>
                <w:rFonts w:hint="eastAsia" w:ascii="宋体" w:hAnsi="宋体" w:cs="宋体"/>
                <w:bCs/>
                <w:sz w:val="20"/>
                <w:szCs w:val="20"/>
              </w:rPr>
              <w:br w:type="textWrapping"/>
            </w:r>
            <w:r>
              <w:rPr>
                <w:rFonts w:hint="eastAsia" w:ascii="宋体" w:hAnsi="宋体" w:cs="宋体"/>
                <w:bCs/>
                <w:sz w:val="20"/>
                <w:szCs w:val="20"/>
              </w:rPr>
              <w:t xml:space="preserve">2、带AEC回声消除功能和ANC噪声消除功能，适用于互动录播远程会议场合；                                </w:t>
            </w:r>
            <w:r>
              <w:rPr>
                <w:rFonts w:hint="eastAsia" w:ascii="宋体" w:hAnsi="宋体" w:cs="宋体"/>
                <w:bCs/>
                <w:sz w:val="20"/>
                <w:szCs w:val="20"/>
              </w:rPr>
              <w:br w:type="textWrapping"/>
            </w:r>
            <w:r>
              <w:rPr>
                <w:rFonts w:hint="eastAsia" w:ascii="宋体" w:hAnsi="宋体" w:cs="宋体"/>
                <w:bCs/>
                <w:sz w:val="20"/>
                <w:szCs w:val="20"/>
              </w:rPr>
              <w:t>3、每路麦克风输入带9级灵敏度调节；</w:t>
            </w:r>
            <w:r>
              <w:rPr>
                <w:rFonts w:hint="eastAsia" w:ascii="宋体" w:hAnsi="宋体" w:cs="宋体"/>
                <w:bCs/>
                <w:sz w:val="20"/>
                <w:szCs w:val="20"/>
              </w:rPr>
              <w:br w:type="textWrapping"/>
            </w:r>
            <w:r>
              <w:rPr>
                <w:rFonts w:hint="eastAsia" w:ascii="宋体" w:hAnsi="宋体" w:cs="宋体"/>
                <w:bCs/>
                <w:sz w:val="20"/>
                <w:szCs w:val="20"/>
              </w:rPr>
              <w:t>4、每路输入带48V幻相电源开关；</w:t>
            </w:r>
            <w:r>
              <w:rPr>
                <w:rFonts w:hint="eastAsia" w:ascii="宋体" w:hAnsi="宋体" w:cs="宋体"/>
                <w:bCs/>
                <w:sz w:val="20"/>
                <w:szCs w:val="20"/>
              </w:rPr>
              <w:br w:type="textWrapping"/>
            </w:r>
            <w:r>
              <w:rPr>
                <w:rFonts w:hint="eastAsia" w:ascii="宋体" w:hAnsi="宋体" w:cs="宋体"/>
                <w:bCs/>
                <w:sz w:val="20"/>
                <w:szCs w:val="20"/>
              </w:rPr>
              <w:t>5、每路输入带反馈抑制功能开关，两档调节；</w:t>
            </w:r>
            <w:r>
              <w:rPr>
                <w:rFonts w:hint="eastAsia" w:ascii="宋体" w:hAnsi="宋体" w:cs="宋体"/>
                <w:bCs/>
                <w:sz w:val="20"/>
                <w:szCs w:val="20"/>
              </w:rPr>
              <w:br w:type="textWrapping"/>
            </w:r>
            <w:r>
              <w:rPr>
                <w:rFonts w:hint="eastAsia" w:ascii="宋体" w:hAnsi="宋体" w:cs="宋体"/>
                <w:bCs/>
                <w:sz w:val="20"/>
                <w:szCs w:val="20"/>
              </w:rPr>
              <w:t>6、带AUTOMIX自动混音和矩阵混音功能；</w:t>
            </w:r>
            <w:r>
              <w:rPr>
                <w:rFonts w:hint="eastAsia" w:ascii="宋体" w:hAnsi="宋体" w:cs="宋体"/>
                <w:bCs/>
                <w:sz w:val="20"/>
                <w:szCs w:val="20"/>
              </w:rPr>
              <w:br w:type="textWrapping"/>
            </w:r>
            <w:r>
              <w:rPr>
                <w:rFonts w:hint="eastAsia" w:ascii="宋体" w:hAnsi="宋体" w:cs="宋体"/>
                <w:bCs/>
                <w:sz w:val="20"/>
                <w:szCs w:val="20"/>
              </w:rPr>
              <w:t xml:space="preserve">7、输入16段PEQ可调，输出10段PEQ可调；                                                              </w:t>
            </w:r>
            <w:r>
              <w:rPr>
                <w:rFonts w:hint="eastAsia" w:ascii="宋体" w:hAnsi="宋体" w:cs="宋体"/>
                <w:bCs/>
                <w:sz w:val="20"/>
                <w:szCs w:val="20"/>
              </w:rPr>
              <w:br w:type="textWrapping"/>
            </w:r>
            <w:r>
              <w:rPr>
                <w:rFonts w:hint="eastAsia" w:ascii="宋体" w:hAnsi="宋体" w:cs="宋体"/>
                <w:bCs/>
                <w:sz w:val="20"/>
                <w:szCs w:val="20"/>
              </w:rPr>
              <w:t>8、带视像跟踪控制功能，支持绝大多数国内外摄像头控制协议；</w:t>
            </w:r>
            <w:r>
              <w:rPr>
                <w:rFonts w:hint="eastAsia" w:ascii="宋体" w:hAnsi="宋体" w:cs="宋体"/>
                <w:bCs/>
                <w:sz w:val="20"/>
                <w:szCs w:val="20"/>
              </w:rPr>
              <w:br w:type="textWrapping"/>
            </w:r>
            <w:r>
              <w:rPr>
                <w:rFonts w:hint="eastAsia" w:ascii="宋体" w:hAnsi="宋体" w:cs="宋体"/>
                <w:bCs/>
                <w:sz w:val="20"/>
                <w:szCs w:val="20"/>
              </w:rPr>
              <w:t xml:space="preserve">9、USB免驱自动连接软件，另外支持RS232中控控制；                                           </w:t>
            </w:r>
            <w:r>
              <w:rPr>
                <w:rFonts w:hint="eastAsia" w:ascii="宋体" w:hAnsi="宋体" w:cs="宋体"/>
                <w:bCs/>
                <w:sz w:val="20"/>
                <w:szCs w:val="20"/>
              </w:rPr>
              <w:br w:type="textWrapping"/>
            </w:r>
            <w:r>
              <w:rPr>
                <w:rFonts w:hint="eastAsia" w:ascii="宋体" w:hAnsi="宋体" w:cs="宋体"/>
                <w:bCs/>
                <w:sz w:val="20"/>
                <w:szCs w:val="20"/>
              </w:rPr>
              <w:t xml:space="preserve">10、支持手机APP TCON软件网络控制；                                                           </w:t>
            </w:r>
            <w:r>
              <w:rPr>
                <w:rFonts w:hint="eastAsia" w:ascii="宋体" w:hAnsi="宋体" w:cs="宋体"/>
                <w:bCs/>
                <w:sz w:val="20"/>
                <w:szCs w:val="20"/>
              </w:rPr>
              <w:br w:type="textWrapping"/>
            </w:r>
            <w:r>
              <w:rPr>
                <w:rFonts w:hint="eastAsia" w:ascii="宋体" w:hAnsi="宋体" w:cs="宋体"/>
                <w:bCs/>
                <w:sz w:val="20"/>
                <w:szCs w:val="20"/>
              </w:rPr>
              <w:t xml:space="preserve">11、支持触控屏线控控制。                                                                              </w:t>
            </w:r>
            <w:r>
              <w:rPr>
                <w:rFonts w:hint="eastAsia" w:ascii="宋体" w:hAnsi="宋体" w:cs="宋体"/>
                <w:bCs/>
                <w:sz w:val="20"/>
                <w:szCs w:val="20"/>
              </w:rPr>
              <w:br w:type="textWrapping"/>
            </w:r>
            <w:r>
              <w:rPr>
                <w:rFonts w:hint="eastAsia" w:ascii="宋体" w:hAnsi="宋体" w:cs="宋体"/>
                <w:bCs/>
                <w:sz w:val="20"/>
                <w:szCs w:val="20"/>
              </w:rPr>
              <w:t>主要技术参数：</w:t>
            </w:r>
            <w:r>
              <w:rPr>
                <w:rFonts w:hint="eastAsia" w:ascii="宋体" w:hAnsi="宋体" w:cs="宋体"/>
                <w:bCs/>
                <w:sz w:val="20"/>
                <w:szCs w:val="20"/>
              </w:rPr>
              <w:br w:type="textWrapping"/>
            </w:r>
            <w:r>
              <w:rPr>
                <w:rFonts w:hint="eastAsia" w:ascii="宋体" w:hAnsi="宋体" w:cs="宋体"/>
                <w:bCs/>
                <w:sz w:val="20"/>
                <w:szCs w:val="20"/>
              </w:rPr>
              <w:t>1、信号处理：32-bit fixed/floating-point DSP 300MHz芯片；</w:t>
            </w:r>
            <w:r>
              <w:rPr>
                <w:rFonts w:hint="eastAsia" w:ascii="宋体" w:hAnsi="宋体" w:cs="宋体"/>
                <w:bCs/>
                <w:sz w:val="20"/>
                <w:szCs w:val="20"/>
              </w:rPr>
              <w:br w:type="textWrapping"/>
            </w:r>
            <w:r>
              <w:rPr>
                <w:rFonts w:hint="eastAsia" w:ascii="宋体" w:hAnsi="宋体" w:cs="宋体"/>
                <w:bCs/>
                <w:sz w:val="20"/>
                <w:szCs w:val="20"/>
              </w:rPr>
              <w:t>2、音频系统延迟: &lt; 1ms；</w:t>
            </w:r>
            <w:r>
              <w:rPr>
                <w:rFonts w:hint="eastAsia" w:ascii="宋体" w:hAnsi="宋体" w:cs="宋体"/>
                <w:bCs/>
                <w:sz w:val="20"/>
                <w:szCs w:val="20"/>
              </w:rPr>
              <w:br w:type="textWrapping"/>
            </w:r>
            <w:r>
              <w:rPr>
                <w:rFonts w:hint="eastAsia" w:ascii="宋体" w:hAnsi="宋体" w:cs="宋体"/>
                <w:bCs/>
                <w:sz w:val="20"/>
                <w:szCs w:val="20"/>
              </w:rPr>
              <w:t>3、数模转换:24-bit；</w:t>
            </w:r>
            <w:r>
              <w:rPr>
                <w:rFonts w:hint="eastAsia" w:ascii="宋体" w:hAnsi="宋体" w:cs="宋体"/>
                <w:bCs/>
                <w:sz w:val="20"/>
                <w:szCs w:val="20"/>
              </w:rPr>
              <w:br w:type="textWrapping"/>
            </w:r>
            <w:r>
              <w:rPr>
                <w:rFonts w:hint="eastAsia" w:ascii="宋体" w:hAnsi="宋体" w:cs="宋体"/>
                <w:bCs/>
                <w:sz w:val="20"/>
                <w:szCs w:val="20"/>
              </w:rPr>
              <w:t>4、模拟音频输入：16路平衡输入. Mic/line level；</w:t>
            </w:r>
            <w:r>
              <w:rPr>
                <w:rFonts w:hint="eastAsia" w:ascii="宋体" w:hAnsi="宋体" w:cs="宋体"/>
                <w:bCs/>
                <w:sz w:val="20"/>
                <w:szCs w:val="20"/>
              </w:rPr>
              <w:br w:type="textWrapping"/>
            </w:r>
            <w:r>
              <w:rPr>
                <w:rFonts w:hint="eastAsia" w:ascii="宋体" w:hAnsi="宋体" w:cs="宋体"/>
                <w:bCs/>
                <w:sz w:val="20"/>
                <w:szCs w:val="20"/>
              </w:rPr>
              <w:t>5、模拟音频音频接口: 3.81 mm 凤凰插, 12-pin；</w:t>
            </w:r>
            <w:r>
              <w:rPr>
                <w:rFonts w:hint="eastAsia" w:ascii="宋体" w:hAnsi="宋体" w:cs="宋体"/>
                <w:bCs/>
                <w:sz w:val="20"/>
                <w:szCs w:val="20"/>
              </w:rPr>
              <w:br w:type="textWrapping"/>
            </w:r>
            <w:r>
              <w:rPr>
                <w:rFonts w:hint="eastAsia" w:ascii="宋体" w:hAnsi="宋体" w:cs="宋体"/>
                <w:bCs/>
                <w:sz w:val="20"/>
                <w:szCs w:val="20"/>
              </w:rPr>
              <w:t>6、模拟音频输入阻抗: 11.5KΩ；</w:t>
            </w:r>
            <w:r>
              <w:rPr>
                <w:rFonts w:hint="eastAsia" w:ascii="宋体" w:hAnsi="宋体" w:cs="宋体"/>
                <w:bCs/>
                <w:sz w:val="20"/>
                <w:szCs w:val="20"/>
              </w:rPr>
              <w:br w:type="textWrapping"/>
            </w:r>
            <w:r>
              <w:rPr>
                <w:rFonts w:hint="eastAsia" w:ascii="宋体" w:hAnsi="宋体" w:cs="宋体"/>
                <w:bCs/>
                <w:sz w:val="20"/>
                <w:szCs w:val="20"/>
              </w:rPr>
              <w:t>7、模拟音频最大输入电平：12dBu/Line, -7dBu/Mic；</w:t>
            </w:r>
            <w:r>
              <w:rPr>
                <w:rFonts w:hint="eastAsia" w:ascii="宋体" w:hAnsi="宋体" w:cs="宋体"/>
                <w:bCs/>
                <w:sz w:val="20"/>
                <w:szCs w:val="20"/>
              </w:rPr>
              <w:br w:type="textWrapping"/>
            </w:r>
            <w:r>
              <w:rPr>
                <w:rFonts w:hint="eastAsia" w:ascii="宋体" w:hAnsi="宋体" w:cs="宋体"/>
                <w:bCs/>
                <w:sz w:val="20"/>
                <w:szCs w:val="20"/>
              </w:rPr>
              <w:t>8、幻象电源：+48VDC, 6.5mA, 每通道配置；</w:t>
            </w:r>
            <w:r>
              <w:rPr>
                <w:rFonts w:hint="eastAsia" w:ascii="宋体" w:hAnsi="宋体" w:cs="宋体"/>
                <w:bCs/>
                <w:sz w:val="20"/>
                <w:szCs w:val="20"/>
              </w:rPr>
              <w:br w:type="textWrapping"/>
            </w:r>
            <w:r>
              <w:rPr>
                <w:rFonts w:hint="eastAsia" w:ascii="宋体" w:hAnsi="宋体" w:cs="宋体"/>
                <w:bCs/>
                <w:sz w:val="20"/>
                <w:szCs w:val="20"/>
              </w:rPr>
              <w:t xml:space="preserve">9、模拟音频输出通道：8 路平衡输出, line level；                       </w:t>
            </w:r>
            <w:r>
              <w:rPr>
                <w:rFonts w:hint="eastAsia" w:ascii="宋体" w:hAnsi="宋体" w:cs="宋体"/>
                <w:bCs/>
                <w:sz w:val="20"/>
                <w:szCs w:val="20"/>
              </w:rPr>
              <w:br w:type="textWrapping"/>
            </w:r>
            <w:r>
              <w:rPr>
                <w:rFonts w:hint="eastAsia" w:ascii="宋体" w:hAnsi="宋体" w:cs="宋体"/>
                <w:bCs/>
                <w:sz w:val="20"/>
                <w:szCs w:val="20"/>
              </w:rPr>
              <w:t>10、模拟音频输出阻抗：150Ω；</w:t>
            </w:r>
            <w:r>
              <w:rPr>
                <w:rFonts w:hint="eastAsia" w:ascii="宋体" w:hAnsi="宋体" w:cs="宋体"/>
                <w:bCs/>
                <w:sz w:val="20"/>
                <w:szCs w:val="20"/>
              </w:rPr>
              <w:br w:type="textWrapping"/>
            </w:r>
            <w:r>
              <w:rPr>
                <w:rFonts w:hint="eastAsia" w:ascii="宋体" w:hAnsi="宋体" w:cs="宋体"/>
                <w:bCs/>
                <w:sz w:val="20"/>
                <w:szCs w:val="20"/>
              </w:rPr>
              <w:t>11、频响曲线：20Hz-20kHz(+-0.5dB)/Line,20Hz-20kHz(+-1.5dB)/Mic</w:t>
            </w:r>
            <w:r>
              <w:rPr>
                <w:rFonts w:hint="eastAsia" w:ascii="宋体" w:hAnsi="宋体" w:cs="宋体"/>
                <w:bCs/>
                <w:sz w:val="20"/>
                <w:szCs w:val="20"/>
              </w:rPr>
              <w:br w:type="textWrapping"/>
            </w:r>
            <w:r>
              <w:rPr>
                <w:rFonts w:hint="eastAsia" w:ascii="宋体" w:hAnsi="宋体" w:cs="宋体"/>
                <w:bCs/>
                <w:sz w:val="20"/>
                <w:szCs w:val="20"/>
              </w:rPr>
              <w:t>12、THD+N：-90dB(@12dBu,1kHz,A-wt)/Line-86dB(@-7dBu,1kHz,A-wt)/Mic</w:t>
            </w:r>
            <w:r>
              <w:rPr>
                <w:rFonts w:hint="eastAsia" w:ascii="宋体" w:hAnsi="宋体" w:cs="宋体"/>
                <w:bCs/>
                <w:sz w:val="20"/>
                <w:szCs w:val="20"/>
              </w:rPr>
              <w:br w:type="textWrapping"/>
            </w:r>
            <w:r>
              <w:rPr>
                <w:rFonts w:hint="eastAsia" w:ascii="宋体" w:hAnsi="宋体" w:cs="宋体"/>
                <w:bCs/>
                <w:sz w:val="20"/>
                <w:szCs w:val="20"/>
              </w:rPr>
              <w:t>13、信噪比：105dB(@12dBu,1kHz,A-wt)/Line95dB(@-7dBu,1kHz,A-wt)/Mic</w:t>
            </w:r>
            <w:r>
              <w:rPr>
                <w:rFonts w:hint="eastAsia" w:ascii="宋体" w:hAnsi="宋体" w:cs="宋体"/>
                <w:bCs/>
                <w:sz w:val="20"/>
                <w:szCs w:val="20"/>
              </w:rPr>
              <w:br w:type="textWrapping"/>
            </w:r>
            <w:r>
              <w:rPr>
                <w:rFonts w:hint="eastAsia" w:ascii="宋体" w:hAnsi="宋体" w:cs="宋体"/>
                <w:bCs/>
                <w:sz w:val="20"/>
                <w:szCs w:val="20"/>
              </w:rPr>
              <w:t xml:space="preserve">14、USB连接：Micro-B type, 免驱；                      </w:t>
            </w:r>
            <w:r>
              <w:rPr>
                <w:rFonts w:hint="eastAsia" w:ascii="宋体" w:hAnsi="宋体" w:cs="宋体"/>
                <w:bCs/>
                <w:sz w:val="20"/>
                <w:szCs w:val="20"/>
              </w:rPr>
              <w:br w:type="textWrapping"/>
            </w:r>
            <w:r>
              <w:rPr>
                <w:rFonts w:hint="eastAsia" w:ascii="宋体" w:hAnsi="宋体" w:cs="宋体"/>
                <w:bCs/>
                <w:sz w:val="20"/>
                <w:szCs w:val="20"/>
              </w:rPr>
              <w:t>15、RS232连接：Serial port communication串口通信；</w:t>
            </w:r>
            <w:r>
              <w:rPr>
                <w:rFonts w:hint="eastAsia" w:ascii="宋体" w:hAnsi="宋体" w:cs="宋体"/>
                <w:bCs/>
                <w:sz w:val="20"/>
                <w:szCs w:val="20"/>
              </w:rPr>
              <w:br w:type="textWrapping"/>
            </w:r>
            <w:r>
              <w:rPr>
                <w:rFonts w:hint="eastAsia" w:ascii="宋体" w:hAnsi="宋体" w:cs="宋体"/>
                <w:bCs/>
                <w:sz w:val="20"/>
                <w:szCs w:val="20"/>
              </w:rPr>
              <w:t>16、TCP/IP网口连接：RJ-45；</w:t>
            </w:r>
            <w:r>
              <w:rPr>
                <w:rFonts w:hint="eastAsia" w:ascii="宋体" w:hAnsi="宋体" w:cs="宋体"/>
                <w:bCs/>
                <w:sz w:val="20"/>
                <w:szCs w:val="20"/>
              </w:rPr>
              <w:br w:type="textWrapping"/>
            </w:r>
            <w:r>
              <w:rPr>
                <w:rFonts w:hint="eastAsia" w:ascii="宋体" w:hAnsi="宋体" w:cs="宋体"/>
                <w:bCs/>
                <w:sz w:val="20"/>
                <w:szCs w:val="20"/>
              </w:rPr>
              <w:t>17、指示灯显示：Power, Link, +48V,输入输出音频信号；</w:t>
            </w:r>
            <w:r>
              <w:rPr>
                <w:rFonts w:hint="eastAsia" w:ascii="宋体" w:hAnsi="宋体" w:cs="宋体"/>
                <w:bCs/>
                <w:sz w:val="20"/>
                <w:szCs w:val="20"/>
              </w:rPr>
              <w:br w:type="textWrapping"/>
            </w:r>
            <w:r>
              <w:rPr>
                <w:rFonts w:hint="eastAsia" w:ascii="宋体" w:hAnsi="宋体" w:cs="宋体"/>
                <w:bCs/>
                <w:sz w:val="20"/>
                <w:szCs w:val="20"/>
              </w:rPr>
              <w:t>18、供电范围：AC100V---240V  50/60 Hz；</w:t>
            </w:r>
            <w:r>
              <w:rPr>
                <w:rFonts w:hint="eastAsia" w:ascii="宋体" w:hAnsi="宋体" w:cs="宋体"/>
                <w:bCs/>
                <w:sz w:val="20"/>
                <w:szCs w:val="20"/>
              </w:rPr>
              <w:br w:type="textWrapping"/>
            </w:r>
            <w:r>
              <w:rPr>
                <w:rFonts w:hint="eastAsia" w:ascii="宋体" w:hAnsi="宋体" w:cs="宋体"/>
                <w:bCs/>
                <w:sz w:val="20"/>
                <w:szCs w:val="20"/>
              </w:rPr>
              <w:t xml:space="preserve">19、工作温度：-20℃--80℃ ；                  </w:t>
            </w:r>
            <w:r>
              <w:rPr>
                <w:rFonts w:hint="eastAsia" w:ascii="宋体" w:hAnsi="宋体" w:cs="宋体"/>
                <w:bCs/>
                <w:sz w:val="20"/>
                <w:szCs w:val="20"/>
              </w:rPr>
              <w:br w:type="textWrapping"/>
            </w:r>
            <w:r>
              <w:rPr>
                <w:rFonts w:hint="eastAsia" w:ascii="宋体" w:hAnsi="宋体" w:cs="宋体"/>
                <w:bCs/>
                <w:sz w:val="20"/>
                <w:szCs w:val="20"/>
              </w:rPr>
              <w:t>20、机身尺寸：（L×W×H）483*210*44mm；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多功能音频处理器控制软件</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主.配合数字音频处理器使用；</w:t>
            </w:r>
            <w:r>
              <w:rPr>
                <w:rFonts w:hint="eastAsia" w:ascii="宋体" w:hAnsi="宋体" w:cs="宋体"/>
                <w:bCs/>
                <w:sz w:val="20"/>
                <w:szCs w:val="20"/>
              </w:rPr>
              <w:br w:type="textWrapping"/>
            </w:r>
            <w:r>
              <w:rPr>
                <w:rFonts w:hint="eastAsia" w:ascii="宋体" w:hAnsi="宋体" w:cs="宋体"/>
                <w:bCs/>
                <w:sz w:val="20"/>
                <w:szCs w:val="20"/>
              </w:rPr>
              <w:t>2.扩展器功能：可设置阈值、比率、启动时间等参数；</w:t>
            </w:r>
            <w:r>
              <w:rPr>
                <w:rFonts w:hint="eastAsia" w:ascii="宋体" w:hAnsi="宋体" w:cs="宋体"/>
                <w:bCs/>
                <w:sz w:val="20"/>
                <w:szCs w:val="20"/>
              </w:rPr>
              <w:br w:type="textWrapping"/>
            </w:r>
            <w:r>
              <w:rPr>
                <w:rFonts w:hint="eastAsia" w:ascii="宋体" w:hAnsi="宋体" w:cs="宋体"/>
                <w:bCs/>
                <w:sz w:val="20"/>
                <w:szCs w:val="20"/>
              </w:rPr>
              <w:t>3.均衡器功能：可设置频率、增益、带宽、直通等参数；</w:t>
            </w:r>
            <w:r>
              <w:rPr>
                <w:rFonts w:hint="eastAsia" w:ascii="宋体" w:hAnsi="宋体" w:cs="宋体"/>
                <w:bCs/>
                <w:sz w:val="20"/>
                <w:szCs w:val="20"/>
              </w:rPr>
              <w:br w:type="textWrapping"/>
            </w:r>
            <w:r>
              <w:rPr>
                <w:rFonts w:hint="eastAsia" w:ascii="宋体" w:hAnsi="宋体" w:cs="宋体"/>
                <w:bCs/>
                <w:sz w:val="20"/>
                <w:szCs w:val="20"/>
              </w:rPr>
              <w:t>4.闪避器功能：可设置阈值、深度、启动时间等参数；</w:t>
            </w:r>
            <w:r>
              <w:rPr>
                <w:rFonts w:hint="eastAsia" w:ascii="宋体" w:hAnsi="宋体" w:cs="宋体"/>
                <w:bCs/>
                <w:sz w:val="20"/>
                <w:szCs w:val="20"/>
              </w:rPr>
              <w:br w:type="textWrapping"/>
            </w:r>
            <w:r>
              <w:rPr>
                <w:rFonts w:hint="eastAsia" w:ascii="宋体" w:hAnsi="宋体" w:cs="宋体"/>
                <w:bCs/>
                <w:sz w:val="20"/>
                <w:szCs w:val="20"/>
              </w:rPr>
              <w:t>5.软件要求简洁、易控。</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纯后级</w:t>
            </w:r>
            <w:r>
              <w:rPr>
                <w:rFonts w:hint="eastAsia" w:ascii="宋体" w:hAnsi="宋体" w:cs="宋体"/>
                <w:bCs/>
                <w:sz w:val="20"/>
                <w:szCs w:val="20"/>
              </w:rPr>
              <w:br w:type="textWrapping"/>
            </w:r>
            <w:r>
              <w:rPr>
                <w:rFonts w:hint="eastAsia" w:ascii="宋体" w:hAnsi="宋体" w:cs="宋体"/>
                <w:bCs/>
                <w:sz w:val="20"/>
                <w:szCs w:val="20"/>
              </w:rPr>
              <w:t>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1、立体声功率：8Ω 1000W*2, 4Ω 1500W*2；</w:t>
            </w:r>
            <w:r>
              <w:rPr>
                <w:rFonts w:hint="eastAsia" w:ascii="宋体" w:hAnsi="宋体" w:cs="宋体"/>
                <w:bCs/>
                <w:sz w:val="20"/>
                <w:szCs w:val="20"/>
              </w:rPr>
              <w:br w:type="textWrapping"/>
            </w:r>
            <w:r>
              <w:rPr>
                <w:rFonts w:hint="eastAsia" w:ascii="宋体" w:hAnsi="宋体" w:cs="宋体"/>
                <w:bCs/>
                <w:sz w:val="20"/>
                <w:szCs w:val="20"/>
              </w:rPr>
              <w:t>2、桥接功率:8Ω  2000W；</w:t>
            </w:r>
            <w:r>
              <w:rPr>
                <w:rFonts w:hint="eastAsia" w:ascii="宋体" w:hAnsi="宋体" w:cs="宋体"/>
                <w:bCs/>
                <w:sz w:val="20"/>
                <w:szCs w:val="20"/>
              </w:rPr>
              <w:br w:type="textWrapping"/>
            </w:r>
            <w:r>
              <w:rPr>
                <w:rFonts w:hint="eastAsia" w:ascii="宋体" w:hAnsi="宋体" w:cs="宋体"/>
                <w:bCs/>
                <w:sz w:val="20"/>
                <w:szCs w:val="20"/>
              </w:rPr>
              <w:t>3、总谐波失真（1KHz）:0.02%；</w:t>
            </w:r>
            <w:r>
              <w:rPr>
                <w:rFonts w:hint="eastAsia" w:ascii="宋体" w:hAnsi="宋体" w:cs="宋体"/>
                <w:bCs/>
                <w:sz w:val="20"/>
                <w:szCs w:val="20"/>
              </w:rPr>
              <w:br w:type="textWrapping"/>
            </w:r>
            <w:r>
              <w:rPr>
                <w:rFonts w:hint="eastAsia" w:ascii="宋体" w:hAnsi="宋体" w:cs="宋体"/>
                <w:bCs/>
                <w:sz w:val="20"/>
                <w:szCs w:val="20"/>
              </w:rPr>
              <w:t>4、信噪比（A计权）：100dB；</w:t>
            </w:r>
            <w:r>
              <w:rPr>
                <w:rFonts w:hint="eastAsia" w:ascii="宋体" w:hAnsi="宋体" w:cs="宋体"/>
                <w:bCs/>
                <w:sz w:val="20"/>
                <w:szCs w:val="20"/>
              </w:rPr>
              <w:br w:type="textWrapping"/>
            </w:r>
            <w:r>
              <w:rPr>
                <w:rFonts w:hint="eastAsia" w:ascii="宋体" w:hAnsi="宋体" w:cs="宋体"/>
                <w:bCs/>
                <w:sz w:val="20"/>
                <w:szCs w:val="20"/>
              </w:rPr>
              <w:t xml:space="preserve">5、转换速率：80V/us；                                                                       </w:t>
            </w:r>
            <w:r>
              <w:rPr>
                <w:rFonts w:hint="eastAsia" w:ascii="宋体" w:hAnsi="宋体" w:cs="宋体"/>
                <w:bCs/>
                <w:sz w:val="20"/>
                <w:szCs w:val="20"/>
              </w:rPr>
              <w:br w:type="textWrapping"/>
            </w:r>
            <w:r>
              <w:rPr>
                <w:rFonts w:hint="eastAsia" w:ascii="宋体" w:hAnsi="宋体" w:cs="宋体"/>
                <w:bCs/>
                <w:sz w:val="20"/>
                <w:szCs w:val="20"/>
              </w:rPr>
              <w:t>6、阻尼系数：550：1；</w:t>
            </w:r>
            <w:r>
              <w:rPr>
                <w:rFonts w:hint="eastAsia" w:ascii="宋体" w:hAnsi="宋体" w:cs="宋体"/>
                <w:bCs/>
                <w:sz w:val="20"/>
                <w:szCs w:val="20"/>
              </w:rPr>
              <w:br w:type="textWrapping"/>
            </w:r>
            <w:r>
              <w:rPr>
                <w:rFonts w:hint="eastAsia" w:ascii="宋体" w:hAnsi="宋体" w:cs="宋体"/>
                <w:bCs/>
                <w:sz w:val="20"/>
                <w:szCs w:val="20"/>
              </w:rPr>
              <w:t>7、频率响应：20Hz-20KHz(±2dB)；</w:t>
            </w:r>
            <w:r>
              <w:rPr>
                <w:rFonts w:hint="eastAsia" w:ascii="宋体" w:hAnsi="宋体" w:cs="宋体"/>
                <w:bCs/>
                <w:sz w:val="20"/>
                <w:szCs w:val="20"/>
              </w:rPr>
              <w:br w:type="textWrapping"/>
            </w:r>
            <w:r>
              <w:rPr>
                <w:rFonts w:hint="eastAsia" w:ascii="宋体" w:hAnsi="宋体" w:cs="宋体"/>
                <w:bCs/>
                <w:sz w:val="20"/>
                <w:szCs w:val="20"/>
              </w:rPr>
              <w:t>8、输入灵敏度：0.775V/1V/1.44V；</w:t>
            </w:r>
            <w:r>
              <w:rPr>
                <w:rFonts w:hint="eastAsia" w:ascii="宋体" w:hAnsi="宋体" w:cs="宋体"/>
                <w:bCs/>
                <w:sz w:val="20"/>
                <w:szCs w:val="20"/>
              </w:rPr>
              <w:br w:type="textWrapping"/>
            </w:r>
            <w:r>
              <w:rPr>
                <w:rFonts w:hint="eastAsia" w:ascii="宋体" w:hAnsi="宋体" w:cs="宋体"/>
                <w:bCs/>
                <w:sz w:val="20"/>
                <w:szCs w:val="20"/>
              </w:rPr>
              <w:t>9、输入阻抗：10K ohms(非平衡）-20K ohms（平衡）；</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11、电源：220V,50/60Hz；</w:t>
            </w:r>
            <w:r>
              <w:rPr>
                <w:rFonts w:hint="eastAsia" w:ascii="宋体" w:hAnsi="宋体" w:cs="宋体"/>
                <w:bCs/>
                <w:sz w:val="20"/>
                <w:szCs w:val="20"/>
              </w:rPr>
              <w:br w:type="textWrapping"/>
            </w:r>
            <w:r>
              <w:rPr>
                <w:rFonts w:hint="eastAsia" w:ascii="宋体" w:hAnsi="宋体" w:cs="宋体"/>
                <w:bCs/>
                <w:sz w:val="20"/>
                <w:szCs w:val="20"/>
              </w:rPr>
              <w:t>12、电源消耗功率：3000W；</w:t>
            </w:r>
            <w:r>
              <w:rPr>
                <w:rFonts w:hint="eastAsia" w:ascii="宋体" w:hAnsi="宋体" w:cs="宋体"/>
                <w:bCs/>
                <w:sz w:val="20"/>
                <w:szCs w:val="20"/>
              </w:rPr>
              <w:br w:type="textWrapping"/>
            </w:r>
            <w:r>
              <w:rPr>
                <w:rFonts w:hint="eastAsia" w:ascii="宋体" w:hAnsi="宋体" w:cs="宋体"/>
                <w:bCs/>
                <w:sz w:val="20"/>
                <w:szCs w:val="20"/>
              </w:rPr>
              <w:t xml:space="preserve">▲13、时尚的LCD液晶数字显示屏，可实时显示当前工作状态，可实时显示L\R音量、温度、灵敏度输入电压数值。 （需提供面板截图，否则视为不满足项，提供复印件加盖公章）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两通道         数字功放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 xml:space="preserve">1、体声功率：8Ω 1800W*2,  4Ω 3000W*2,  </w:t>
            </w:r>
            <w:r>
              <w:rPr>
                <w:rFonts w:hint="eastAsia" w:ascii="宋体" w:hAnsi="宋体" w:cs="宋体"/>
                <w:bCs/>
                <w:sz w:val="20"/>
                <w:szCs w:val="20"/>
              </w:rPr>
              <w:br w:type="textWrapping"/>
            </w:r>
            <w:r>
              <w:rPr>
                <w:rFonts w:hint="eastAsia" w:ascii="宋体" w:hAnsi="宋体" w:cs="宋体"/>
                <w:bCs/>
                <w:sz w:val="20"/>
                <w:szCs w:val="20"/>
              </w:rPr>
              <w:t>2、8Ω桥接功率:5500W，</w:t>
            </w:r>
            <w:r>
              <w:rPr>
                <w:rFonts w:hint="eastAsia" w:ascii="宋体" w:hAnsi="宋体" w:cs="宋体"/>
                <w:bCs/>
                <w:sz w:val="20"/>
                <w:szCs w:val="20"/>
              </w:rPr>
              <w:br w:type="textWrapping"/>
            </w:r>
            <w:r>
              <w:rPr>
                <w:rFonts w:hint="eastAsia" w:ascii="宋体" w:hAnsi="宋体" w:cs="宋体"/>
                <w:bCs/>
                <w:sz w:val="20"/>
                <w:szCs w:val="20"/>
              </w:rPr>
              <w:t>3、总谐波失真（1KHz）:‹0.05% ,</w:t>
            </w:r>
            <w:r>
              <w:rPr>
                <w:rFonts w:hint="eastAsia" w:ascii="宋体" w:hAnsi="宋体" w:cs="宋体"/>
                <w:bCs/>
                <w:sz w:val="20"/>
                <w:szCs w:val="20"/>
              </w:rPr>
              <w:br w:type="textWrapping"/>
            </w:r>
            <w:r>
              <w:rPr>
                <w:rFonts w:hint="eastAsia" w:ascii="宋体" w:hAnsi="宋体" w:cs="宋体"/>
                <w:bCs/>
                <w:sz w:val="20"/>
                <w:szCs w:val="20"/>
              </w:rPr>
              <w:t>4、信噪比（A计权）：&gt;106dB,</w:t>
            </w:r>
            <w:r>
              <w:rPr>
                <w:rFonts w:hint="eastAsia" w:ascii="宋体" w:hAnsi="宋体" w:cs="宋体"/>
                <w:bCs/>
                <w:sz w:val="20"/>
                <w:szCs w:val="20"/>
              </w:rPr>
              <w:br w:type="textWrapping"/>
            </w:r>
            <w:r>
              <w:rPr>
                <w:rFonts w:hint="eastAsia" w:ascii="宋体" w:hAnsi="宋体" w:cs="宋体"/>
                <w:bCs/>
                <w:sz w:val="20"/>
                <w:szCs w:val="20"/>
              </w:rPr>
              <w:t>5、转换速率：60V/us,</w:t>
            </w:r>
            <w:r>
              <w:rPr>
                <w:rFonts w:hint="eastAsia" w:ascii="宋体" w:hAnsi="宋体" w:cs="宋体"/>
                <w:bCs/>
                <w:sz w:val="20"/>
                <w:szCs w:val="20"/>
              </w:rPr>
              <w:br w:type="textWrapping"/>
            </w:r>
            <w:r>
              <w:rPr>
                <w:rFonts w:hint="eastAsia" w:ascii="宋体" w:hAnsi="宋体" w:cs="宋体"/>
                <w:bCs/>
                <w:sz w:val="20"/>
                <w:szCs w:val="20"/>
              </w:rPr>
              <w:t>6、阻尼系数：（400Hz-1KHz）&gt;600，</w:t>
            </w:r>
            <w:r>
              <w:rPr>
                <w:rFonts w:hint="eastAsia" w:ascii="宋体" w:hAnsi="宋体" w:cs="宋体"/>
                <w:bCs/>
                <w:sz w:val="20"/>
                <w:szCs w:val="20"/>
              </w:rPr>
              <w:br w:type="textWrapping"/>
            </w:r>
            <w:r>
              <w:rPr>
                <w:rFonts w:hint="eastAsia" w:ascii="宋体" w:hAnsi="宋体" w:cs="宋体"/>
                <w:bCs/>
                <w:sz w:val="20"/>
                <w:szCs w:val="20"/>
              </w:rPr>
              <w:t>7、频率响应：20Hz-20KHz(±0.5dB),</w:t>
            </w:r>
            <w:r>
              <w:rPr>
                <w:rFonts w:hint="eastAsia" w:ascii="宋体" w:hAnsi="宋体" w:cs="宋体"/>
                <w:bCs/>
                <w:sz w:val="20"/>
                <w:szCs w:val="20"/>
              </w:rPr>
              <w:br w:type="textWrapping"/>
            </w:r>
            <w:r>
              <w:rPr>
                <w:rFonts w:hint="eastAsia" w:ascii="宋体" w:hAnsi="宋体" w:cs="宋体"/>
                <w:bCs/>
                <w:sz w:val="20"/>
                <w:szCs w:val="20"/>
              </w:rPr>
              <w:t>8、输入灵敏度：0.775V,</w:t>
            </w:r>
            <w:r>
              <w:rPr>
                <w:rFonts w:hint="eastAsia" w:ascii="宋体" w:hAnsi="宋体" w:cs="宋体"/>
                <w:bCs/>
                <w:sz w:val="20"/>
                <w:szCs w:val="20"/>
              </w:rPr>
              <w:br w:type="textWrapping"/>
            </w:r>
            <w:r>
              <w:rPr>
                <w:rFonts w:hint="eastAsia" w:ascii="宋体" w:hAnsi="宋体" w:cs="宋体"/>
                <w:bCs/>
                <w:sz w:val="20"/>
                <w:szCs w:val="20"/>
              </w:rPr>
              <w:t>9、输入阻抗：20K ohm,</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主动式功率因数校正技术（PFC），可在全电压（90-264V）范围内稳定工作，具有两种不同工作模式，STEREEO\BRIDGE，特别是BRIDGE模式，更好的提高了功放的输出功率，各通道独立自有的信号指示灯和独立音量调节旋钮，可供客户自由选择和控制；</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bookmarkStart w:id="38" w:name="OLE_LINK3"/>
            <w:r>
              <w:rPr>
                <w:rFonts w:hint="eastAsia" w:ascii="宋体" w:hAnsi="宋体" w:cs="宋体"/>
                <w:bCs/>
                <w:sz w:val="20"/>
                <w:szCs w:val="20"/>
              </w:rPr>
              <w:t>纯后级</w:t>
            </w:r>
            <w:bookmarkEnd w:id="38"/>
            <w:r>
              <w:rPr>
                <w:rFonts w:hint="eastAsia" w:ascii="宋体" w:hAnsi="宋体" w:cs="宋体"/>
                <w:bCs/>
                <w:sz w:val="20"/>
                <w:szCs w:val="20"/>
              </w:rPr>
              <w:br w:type="textWrapping"/>
            </w:r>
            <w:r>
              <w:rPr>
                <w:rFonts w:hint="eastAsia" w:ascii="宋体" w:hAnsi="宋体" w:cs="宋体"/>
                <w:bCs/>
                <w:sz w:val="20"/>
                <w:szCs w:val="20"/>
              </w:rPr>
              <w:t>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1、立体声功率：8Ω 450W*2, 4Ω 675W*2；</w:t>
            </w:r>
            <w:r>
              <w:rPr>
                <w:rFonts w:hint="eastAsia" w:ascii="宋体" w:hAnsi="宋体" w:cs="宋体"/>
                <w:bCs/>
                <w:sz w:val="20"/>
                <w:szCs w:val="20"/>
              </w:rPr>
              <w:br w:type="textWrapping"/>
            </w:r>
            <w:r>
              <w:rPr>
                <w:rFonts w:hint="eastAsia" w:ascii="宋体" w:hAnsi="宋体" w:cs="宋体"/>
                <w:bCs/>
                <w:sz w:val="20"/>
                <w:szCs w:val="20"/>
              </w:rPr>
              <w:t>2、桥接功率:8Ω 900W；</w:t>
            </w:r>
            <w:r>
              <w:rPr>
                <w:rFonts w:hint="eastAsia" w:ascii="宋体" w:hAnsi="宋体" w:cs="宋体"/>
                <w:bCs/>
                <w:sz w:val="20"/>
                <w:szCs w:val="20"/>
              </w:rPr>
              <w:br w:type="textWrapping"/>
            </w:r>
            <w:r>
              <w:rPr>
                <w:rFonts w:hint="eastAsia" w:ascii="宋体" w:hAnsi="宋体" w:cs="宋体"/>
                <w:bCs/>
                <w:sz w:val="20"/>
                <w:szCs w:val="20"/>
              </w:rPr>
              <w:t>3、总谐波失真（1KHz）:0.06%；</w:t>
            </w:r>
            <w:r>
              <w:rPr>
                <w:rFonts w:hint="eastAsia" w:ascii="宋体" w:hAnsi="宋体" w:cs="宋体"/>
                <w:bCs/>
                <w:sz w:val="20"/>
                <w:szCs w:val="20"/>
              </w:rPr>
              <w:br w:type="textWrapping"/>
            </w:r>
            <w:r>
              <w:rPr>
                <w:rFonts w:hint="eastAsia" w:ascii="宋体" w:hAnsi="宋体" w:cs="宋体"/>
                <w:bCs/>
                <w:sz w:val="20"/>
                <w:szCs w:val="20"/>
              </w:rPr>
              <w:t>4、信噪比（A计权）：102dB；</w:t>
            </w:r>
            <w:r>
              <w:rPr>
                <w:rFonts w:hint="eastAsia" w:ascii="宋体" w:hAnsi="宋体" w:cs="宋体"/>
                <w:bCs/>
                <w:sz w:val="20"/>
                <w:szCs w:val="20"/>
              </w:rPr>
              <w:br w:type="textWrapping"/>
            </w:r>
            <w:r>
              <w:rPr>
                <w:rFonts w:hint="eastAsia" w:ascii="宋体" w:hAnsi="宋体" w:cs="宋体"/>
                <w:bCs/>
                <w:sz w:val="20"/>
                <w:szCs w:val="20"/>
              </w:rPr>
              <w:t>5、转换速率：60V/us；</w:t>
            </w:r>
            <w:r>
              <w:rPr>
                <w:rFonts w:hint="eastAsia" w:ascii="宋体" w:hAnsi="宋体" w:cs="宋体"/>
                <w:bCs/>
                <w:sz w:val="20"/>
                <w:szCs w:val="20"/>
              </w:rPr>
              <w:br w:type="textWrapping"/>
            </w:r>
            <w:r>
              <w:rPr>
                <w:rFonts w:hint="eastAsia" w:ascii="宋体" w:hAnsi="宋体" w:cs="宋体"/>
                <w:bCs/>
                <w:sz w:val="20"/>
                <w:szCs w:val="20"/>
              </w:rPr>
              <w:t>6、阻尼系数：450:1；</w:t>
            </w:r>
            <w:r>
              <w:rPr>
                <w:rFonts w:hint="eastAsia" w:ascii="宋体" w:hAnsi="宋体" w:cs="宋体"/>
                <w:bCs/>
                <w:sz w:val="20"/>
                <w:szCs w:val="20"/>
              </w:rPr>
              <w:br w:type="textWrapping"/>
            </w:r>
            <w:r>
              <w:rPr>
                <w:rFonts w:hint="eastAsia" w:ascii="宋体" w:hAnsi="宋体" w:cs="宋体"/>
                <w:bCs/>
                <w:sz w:val="20"/>
                <w:szCs w:val="20"/>
              </w:rPr>
              <w:t>7、频率响应：20Hz-20KHz(±0.5dB)；</w:t>
            </w:r>
            <w:r>
              <w:rPr>
                <w:rFonts w:hint="eastAsia" w:ascii="宋体" w:hAnsi="宋体" w:cs="宋体"/>
                <w:bCs/>
                <w:sz w:val="20"/>
                <w:szCs w:val="20"/>
              </w:rPr>
              <w:br w:type="textWrapping"/>
            </w:r>
            <w:r>
              <w:rPr>
                <w:rFonts w:hint="eastAsia" w:ascii="宋体" w:hAnsi="宋体" w:cs="宋体"/>
                <w:bCs/>
                <w:sz w:val="20"/>
                <w:szCs w:val="20"/>
              </w:rPr>
              <w:t>8、输入灵敏度：0.775V/1V/1.44V；</w:t>
            </w:r>
            <w:r>
              <w:rPr>
                <w:rFonts w:hint="eastAsia" w:ascii="宋体" w:hAnsi="宋体" w:cs="宋体"/>
                <w:bCs/>
                <w:sz w:val="20"/>
                <w:szCs w:val="20"/>
              </w:rPr>
              <w:br w:type="textWrapping"/>
            </w:r>
            <w:r>
              <w:rPr>
                <w:rFonts w:hint="eastAsia" w:ascii="宋体" w:hAnsi="宋体" w:cs="宋体"/>
                <w:bCs/>
                <w:sz w:val="20"/>
                <w:szCs w:val="20"/>
              </w:rPr>
              <w:t>9、输入阻抗：10K ohms(非平衡）-20K ohms（平衡）；</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11、电源：220V,50/60Hz；</w:t>
            </w:r>
            <w:r>
              <w:rPr>
                <w:rFonts w:hint="eastAsia" w:ascii="宋体" w:hAnsi="宋体" w:cs="宋体"/>
                <w:bCs/>
                <w:sz w:val="20"/>
                <w:szCs w:val="20"/>
              </w:rPr>
              <w:br w:type="textWrapping"/>
            </w:r>
            <w:r>
              <w:rPr>
                <w:rFonts w:hint="eastAsia" w:ascii="宋体" w:hAnsi="宋体" w:cs="宋体"/>
                <w:bCs/>
                <w:sz w:val="20"/>
                <w:szCs w:val="20"/>
              </w:rPr>
              <w:t>12、电源消耗功率：1100W；</w:t>
            </w:r>
            <w:r>
              <w:rPr>
                <w:rFonts w:hint="eastAsia" w:ascii="宋体" w:hAnsi="宋体" w:cs="宋体"/>
                <w:bCs/>
                <w:sz w:val="20"/>
                <w:szCs w:val="20"/>
              </w:rPr>
              <w:br w:type="textWrapping"/>
            </w:r>
            <w:r>
              <w:rPr>
                <w:rFonts w:hint="eastAsia" w:ascii="宋体" w:hAnsi="宋体" w:cs="宋体"/>
                <w:bCs/>
                <w:sz w:val="20"/>
                <w:szCs w:val="20"/>
              </w:rPr>
              <w:t xml:space="preserve">▲13、时尚的LCD液晶数字显示屏，可实时显示当前工作状态，可实时显示L\R音量、温度、灵敏度输入电压数值。 （需提供面板截图，否则视为不满足项，提供复印件加盖公章）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5100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音箱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▲1、额定功率：400W；</w:t>
            </w:r>
            <w:r>
              <w:rPr>
                <w:rFonts w:hint="eastAsia" w:ascii="宋体" w:hAnsi="宋体" w:cs="宋体"/>
                <w:bCs/>
                <w:sz w:val="20"/>
                <w:szCs w:val="20"/>
              </w:rPr>
              <w:br w:type="textWrapping"/>
            </w:r>
            <w:r>
              <w:rPr>
                <w:rFonts w:hint="eastAsia" w:ascii="宋体" w:hAnsi="宋体" w:cs="宋体"/>
                <w:bCs/>
                <w:sz w:val="20"/>
                <w:szCs w:val="20"/>
              </w:rPr>
              <w:t>2、频响范围：55Hz-20KHz；</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4、灵敏度：98dB；</w:t>
            </w:r>
            <w:r>
              <w:rPr>
                <w:rFonts w:hint="eastAsia" w:ascii="宋体" w:hAnsi="宋体" w:cs="宋体"/>
                <w:bCs/>
                <w:sz w:val="20"/>
                <w:szCs w:val="20"/>
              </w:rPr>
              <w:br w:type="textWrapping"/>
            </w:r>
            <w:r>
              <w:rPr>
                <w:rFonts w:hint="eastAsia" w:ascii="宋体" w:hAnsi="宋体" w:cs="宋体"/>
                <w:bCs/>
                <w:sz w:val="20"/>
                <w:szCs w:val="20"/>
              </w:rPr>
              <w:t>5、最大声压级：124dB；</w:t>
            </w:r>
            <w:r>
              <w:rPr>
                <w:rFonts w:hint="eastAsia" w:ascii="宋体" w:hAnsi="宋体" w:cs="宋体"/>
                <w:bCs/>
                <w:sz w:val="20"/>
                <w:szCs w:val="20"/>
              </w:rPr>
              <w:br w:type="textWrapping"/>
            </w:r>
            <w:r>
              <w:rPr>
                <w:rFonts w:hint="eastAsia" w:ascii="宋体" w:hAnsi="宋体" w:cs="宋体"/>
                <w:bCs/>
                <w:sz w:val="20"/>
                <w:szCs w:val="20"/>
              </w:rPr>
              <w:t>6、覆盖角：80°×50°（H×V），分频点：2.5KHz；</w:t>
            </w:r>
            <w:r>
              <w:rPr>
                <w:rFonts w:hint="eastAsia" w:ascii="宋体" w:hAnsi="宋体" w:cs="宋体"/>
                <w:bCs/>
                <w:sz w:val="20"/>
                <w:szCs w:val="20"/>
              </w:rPr>
              <w:br w:type="textWrapping"/>
            </w:r>
            <w:r>
              <w:rPr>
                <w:rFonts w:hint="eastAsia" w:ascii="宋体" w:hAnsi="宋体" w:cs="宋体"/>
                <w:bCs/>
                <w:sz w:val="20"/>
                <w:szCs w:val="20"/>
              </w:rPr>
              <w:t>7、单元配置：</w:t>
            </w:r>
          </w:p>
          <w:p>
            <w:pPr>
              <w:spacing w:line="400" w:lineRule="exact"/>
              <w:rPr>
                <w:rFonts w:ascii="宋体" w:hAnsi="宋体" w:cs="宋体"/>
                <w:bCs/>
                <w:sz w:val="20"/>
                <w:szCs w:val="20"/>
              </w:rPr>
            </w:pPr>
            <w:r>
              <w:rPr>
                <w:rFonts w:hint="eastAsia" w:ascii="宋体" w:hAnsi="宋体" w:cs="宋体"/>
                <w:bCs/>
                <w:sz w:val="20"/>
                <w:szCs w:val="20"/>
              </w:rPr>
              <w:t>1x15″低音单元,75芯音圈， 8Ω， 170磁； 1x44mm高音单元,44芯音圈，1″口径，8Ω；</w:t>
            </w:r>
            <w:r>
              <w:rPr>
                <w:rFonts w:hint="eastAsia" w:ascii="宋体" w:hAnsi="宋体" w:cs="宋体"/>
                <w:bCs/>
                <w:sz w:val="20"/>
                <w:szCs w:val="20"/>
              </w:rPr>
              <w:br w:type="textWrapping"/>
            </w:r>
            <w:r>
              <w:rPr>
                <w:rFonts w:hint="eastAsia" w:ascii="宋体" w:hAnsi="宋体" w:cs="宋体"/>
                <w:bCs/>
                <w:sz w:val="20"/>
                <w:szCs w:val="20"/>
              </w:rPr>
              <w:t>8、号角材质：玻璃钢；</w:t>
            </w:r>
            <w:r>
              <w:rPr>
                <w:rFonts w:hint="eastAsia" w:ascii="宋体" w:hAnsi="宋体" w:cs="宋体"/>
                <w:bCs/>
                <w:sz w:val="20"/>
                <w:szCs w:val="20"/>
              </w:rPr>
              <w:br w:type="textWrapping"/>
            </w:r>
            <w:r>
              <w:rPr>
                <w:rFonts w:hint="eastAsia" w:ascii="宋体" w:hAnsi="宋体" w:cs="宋体"/>
                <w:bCs/>
                <w:sz w:val="20"/>
                <w:szCs w:val="20"/>
              </w:rPr>
              <w:t>9、音箱材质：15mm高密多层桦木板；</w:t>
            </w:r>
            <w:r>
              <w:rPr>
                <w:rFonts w:hint="eastAsia" w:ascii="宋体" w:hAnsi="宋体" w:cs="宋体"/>
                <w:bCs/>
                <w:sz w:val="20"/>
                <w:szCs w:val="20"/>
              </w:rPr>
              <w:br w:type="textWrapping"/>
            </w:r>
            <w:r>
              <w:rPr>
                <w:rFonts w:hint="eastAsia" w:ascii="宋体" w:hAnsi="宋体" w:cs="宋体"/>
                <w:bCs/>
                <w:sz w:val="20"/>
                <w:szCs w:val="20"/>
              </w:rPr>
              <w:t>10、表面处理：水性环保砂粒黑色漆 ；</w:t>
            </w:r>
            <w:r>
              <w:rPr>
                <w:rFonts w:hint="eastAsia" w:ascii="宋体" w:hAnsi="宋体" w:cs="宋体"/>
                <w:bCs/>
                <w:sz w:val="20"/>
                <w:szCs w:val="20"/>
              </w:rPr>
              <w:br w:type="textWrapping"/>
            </w:r>
            <w:r>
              <w:rPr>
                <w:rFonts w:hint="eastAsia" w:ascii="宋体" w:hAnsi="宋体" w:cs="宋体"/>
                <w:bCs/>
                <w:sz w:val="20"/>
                <w:szCs w:val="20"/>
              </w:rPr>
              <w:t>11、音箱铁网：板材厚2.0mm，多孔钢网内衬防尘棉；</w:t>
            </w:r>
            <w:r>
              <w:rPr>
                <w:rFonts w:hint="eastAsia" w:ascii="宋体" w:hAnsi="宋体" w:cs="宋体"/>
                <w:bCs/>
                <w:sz w:val="20"/>
                <w:szCs w:val="20"/>
              </w:rPr>
              <w:br w:type="textWrapping"/>
            </w:r>
            <w:r>
              <w:rPr>
                <w:rFonts w:hint="eastAsia" w:ascii="宋体" w:hAnsi="宋体" w:cs="宋体"/>
                <w:bCs/>
                <w:sz w:val="20"/>
                <w:szCs w:val="20"/>
              </w:rPr>
              <w:t>12、连接器： SPEAKON NL4×2 PIN1+/2+POS.  PIN1-/2-NEG（正负4芯安全插头）；</w:t>
            </w:r>
            <w:r>
              <w:rPr>
                <w:rFonts w:hint="eastAsia" w:ascii="宋体" w:hAnsi="宋体" w:cs="宋体"/>
                <w:bCs/>
                <w:sz w:val="20"/>
                <w:szCs w:val="20"/>
              </w:rPr>
              <w:br w:type="textWrapping"/>
            </w:r>
            <w:r>
              <w:rPr>
                <w:rFonts w:hint="eastAsia" w:ascii="宋体" w:hAnsi="宋体" w:cs="宋体"/>
                <w:bCs/>
                <w:sz w:val="20"/>
                <w:szCs w:val="20"/>
              </w:rPr>
              <w:t>13、吊挂方式：底部支撑孔，顶部吊挂、双侧面钢丝绳吊点；</w:t>
            </w:r>
            <w:r>
              <w:rPr>
                <w:rFonts w:hint="eastAsia" w:ascii="宋体" w:hAnsi="宋体" w:cs="宋体"/>
                <w:bCs/>
                <w:sz w:val="20"/>
                <w:szCs w:val="20"/>
              </w:rPr>
              <w:br w:type="textWrapping"/>
            </w:r>
            <w:r>
              <w:rPr>
                <w:rFonts w:hint="eastAsia" w:ascii="宋体" w:hAnsi="宋体" w:cs="宋体"/>
                <w:bCs/>
                <w:sz w:val="20"/>
                <w:szCs w:val="20"/>
              </w:rPr>
              <w:t>14、吊挂硬件：14xM8吊点、底托、M8×35㎜吊环螺栓、万向壁架（1015A）；</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低音炮</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1、额定功率：800W；</w:t>
            </w:r>
            <w:r>
              <w:rPr>
                <w:rFonts w:hint="eastAsia" w:ascii="宋体" w:hAnsi="宋体" w:cs="宋体"/>
                <w:bCs/>
                <w:sz w:val="20"/>
                <w:szCs w:val="20"/>
              </w:rPr>
              <w:br w:type="textWrapping"/>
            </w:r>
            <w:r>
              <w:rPr>
                <w:rFonts w:hint="eastAsia" w:ascii="宋体" w:hAnsi="宋体" w:cs="宋体"/>
                <w:bCs/>
                <w:sz w:val="20"/>
                <w:szCs w:val="20"/>
              </w:rPr>
              <w:t>2、最大输入功率：1600W；</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4、频率响应：45Hz-500Hz；</w:t>
            </w:r>
            <w:r>
              <w:rPr>
                <w:rFonts w:hint="eastAsia" w:ascii="宋体" w:hAnsi="宋体" w:cs="宋体"/>
                <w:bCs/>
                <w:sz w:val="20"/>
                <w:szCs w:val="20"/>
              </w:rPr>
              <w:br w:type="textWrapping"/>
            </w:r>
            <w:r>
              <w:rPr>
                <w:rFonts w:hint="eastAsia" w:ascii="宋体" w:hAnsi="宋体" w:cs="宋体"/>
                <w:bCs/>
                <w:sz w:val="20"/>
                <w:szCs w:val="20"/>
              </w:rPr>
              <w:t>5、系统类型:单18寸超低音箱；</w:t>
            </w:r>
            <w:r>
              <w:rPr>
                <w:rFonts w:hint="eastAsia" w:ascii="宋体" w:hAnsi="宋体" w:cs="宋体"/>
                <w:bCs/>
                <w:sz w:val="20"/>
                <w:szCs w:val="20"/>
              </w:rPr>
              <w:br w:type="textWrapping"/>
            </w:r>
            <w:r>
              <w:rPr>
                <w:rFonts w:hint="eastAsia" w:ascii="宋体" w:hAnsi="宋体" w:cs="宋体"/>
                <w:bCs/>
                <w:sz w:val="20"/>
                <w:szCs w:val="20"/>
              </w:rPr>
              <w:t>6、单元：18寸低音×1；</w:t>
            </w:r>
            <w:r>
              <w:rPr>
                <w:rFonts w:hint="eastAsia" w:ascii="宋体" w:hAnsi="宋体" w:cs="宋体"/>
                <w:bCs/>
                <w:sz w:val="20"/>
                <w:szCs w:val="20"/>
              </w:rPr>
              <w:br w:type="textWrapping"/>
            </w:r>
            <w:r>
              <w:rPr>
                <w:rFonts w:hint="eastAsia" w:ascii="宋体" w:hAnsi="宋体" w:cs="宋体"/>
                <w:bCs/>
                <w:sz w:val="20"/>
                <w:szCs w:val="20"/>
              </w:rPr>
              <w:t>7、最大声压级：131dB；</w:t>
            </w:r>
            <w:r>
              <w:rPr>
                <w:rFonts w:hint="eastAsia" w:ascii="宋体" w:hAnsi="宋体" w:cs="宋体"/>
                <w:bCs/>
                <w:sz w:val="20"/>
                <w:szCs w:val="20"/>
              </w:rPr>
              <w:br w:type="textWrapping"/>
            </w:r>
            <w:r>
              <w:rPr>
                <w:rFonts w:hint="eastAsia" w:ascii="宋体" w:hAnsi="宋体" w:cs="宋体"/>
                <w:bCs/>
                <w:sz w:val="20"/>
                <w:szCs w:val="20"/>
              </w:rPr>
              <w:t>8、灵敏度（1W/1m）：99dB /W(lm)；</w:t>
            </w:r>
            <w:r>
              <w:rPr>
                <w:rFonts w:hint="eastAsia" w:ascii="宋体" w:hAnsi="宋体" w:cs="宋体"/>
                <w:bCs/>
                <w:sz w:val="20"/>
                <w:szCs w:val="20"/>
              </w:rPr>
              <w:br w:type="textWrapping"/>
            </w:r>
            <w:r>
              <w:rPr>
                <w:rFonts w:hint="eastAsia" w:ascii="宋体" w:hAnsi="宋体" w:cs="宋体"/>
                <w:bCs/>
                <w:sz w:val="20"/>
                <w:szCs w:val="20"/>
              </w:rPr>
              <w:t>9、连接器： SPEAKON NL4×2 PIN1+/2+POS.  PIN1-/2-NEG（正负4芯安全插头）；</w:t>
            </w:r>
            <w:r>
              <w:rPr>
                <w:rFonts w:hint="eastAsia" w:ascii="宋体" w:hAnsi="宋体" w:cs="宋体"/>
                <w:bCs/>
                <w:sz w:val="20"/>
                <w:szCs w:val="20"/>
              </w:rPr>
              <w:br w:type="textWrapping"/>
            </w:r>
            <w:r>
              <w:rPr>
                <w:rFonts w:hint="eastAsia" w:ascii="宋体" w:hAnsi="宋体" w:cs="宋体"/>
                <w:bCs/>
                <w:sz w:val="20"/>
                <w:szCs w:val="20"/>
              </w:rPr>
              <w:t>10、材质及表面处理：18mm中纤板，黑大点漆；</w:t>
            </w:r>
            <w:r>
              <w:rPr>
                <w:rFonts w:hint="eastAsia" w:ascii="宋体" w:hAnsi="宋体" w:cs="宋体"/>
                <w:bCs/>
                <w:sz w:val="20"/>
                <w:szCs w:val="20"/>
              </w:rPr>
              <w:br w:type="textWrapping"/>
            </w:r>
            <w:r>
              <w:rPr>
                <w:rFonts w:hint="eastAsia" w:ascii="宋体" w:hAnsi="宋体" w:cs="宋体"/>
                <w:bCs/>
                <w:sz w:val="20"/>
                <w:szCs w:val="20"/>
              </w:rPr>
              <w:t>11、颜色：黑色；</w:t>
            </w:r>
            <w:r>
              <w:rPr>
                <w:rFonts w:hint="eastAsia" w:ascii="宋体" w:hAnsi="宋体" w:cs="宋体"/>
                <w:bCs/>
                <w:sz w:val="20"/>
                <w:szCs w:val="20"/>
              </w:rPr>
              <w:br w:type="textWrapping"/>
            </w:r>
            <w:r>
              <w:rPr>
                <w:rFonts w:hint="eastAsia" w:ascii="宋体" w:hAnsi="宋体" w:cs="宋体"/>
                <w:bCs/>
                <w:sz w:val="20"/>
                <w:szCs w:val="20"/>
              </w:rPr>
              <w:t>12、箱体尺寸（只）：560×690×695mm（W×H×D）；</w:t>
            </w:r>
            <w:r>
              <w:rPr>
                <w:rFonts w:hint="eastAsia" w:ascii="宋体" w:hAnsi="宋体" w:cs="宋体"/>
                <w:bCs/>
                <w:sz w:val="20"/>
                <w:szCs w:val="20"/>
              </w:rPr>
              <w:br w:type="textWrapping"/>
            </w:r>
            <w:r>
              <w:rPr>
                <w:rFonts w:hint="eastAsia" w:ascii="宋体" w:hAnsi="宋体" w:cs="宋体"/>
                <w:bCs/>
                <w:sz w:val="20"/>
                <w:szCs w:val="20"/>
              </w:rPr>
              <w:t>14、包装尺寸：630×775×670mm（W×H×D）；</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单12寸专业舞台返听音箱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 xml:space="preserve">1、额定功率：250W； </w:t>
            </w:r>
            <w:r>
              <w:rPr>
                <w:rFonts w:hint="eastAsia" w:ascii="宋体" w:hAnsi="宋体" w:cs="宋体"/>
                <w:bCs/>
                <w:sz w:val="20"/>
                <w:szCs w:val="20"/>
              </w:rPr>
              <w:br w:type="textWrapping"/>
            </w:r>
            <w:r>
              <w:rPr>
                <w:rFonts w:hint="eastAsia" w:ascii="宋体" w:hAnsi="宋体" w:cs="宋体"/>
                <w:bCs/>
                <w:sz w:val="20"/>
                <w:szCs w:val="20"/>
              </w:rPr>
              <w:t>2、阻抗：8Ω；</w:t>
            </w:r>
            <w:r>
              <w:rPr>
                <w:rFonts w:hint="eastAsia" w:ascii="宋体" w:hAnsi="宋体" w:cs="宋体"/>
                <w:bCs/>
                <w:sz w:val="20"/>
                <w:szCs w:val="20"/>
              </w:rPr>
              <w:br w:type="textWrapping"/>
            </w:r>
            <w:r>
              <w:rPr>
                <w:rFonts w:hint="eastAsia" w:ascii="宋体" w:hAnsi="宋体" w:cs="宋体"/>
                <w:bCs/>
                <w:sz w:val="20"/>
                <w:szCs w:val="20"/>
              </w:rPr>
              <w:t>3、灵敏度:102dB(1W/1m)；</w:t>
            </w:r>
            <w:r>
              <w:rPr>
                <w:rFonts w:hint="eastAsia" w:ascii="宋体" w:hAnsi="宋体" w:cs="宋体"/>
                <w:bCs/>
                <w:sz w:val="20"/>
                <w:szCs w:val="20"/>
              </w:rPr>
              <w:br w:type="textWrapping"/>
            </w:r>
            <w:r>
              <w:rPr>
                <w:rFonts w:hint="eastAsia" w:ascii="宋体" w:hAnsi="宋体" w:cs="宋体"/>
                <w:bCs/>
                <w:sz w:val="20"/>
                <w:szCs w:val="20"/>
              </w:rPr>
              <w:t>4、频响范围：45Hz-19KHz；</w:t>
            </w:r>
            <w:r>
              <w:rPr>
                <w:rFonts w:hint="eastAsia" w:ascii="宋体" w:hAnsi="宋体" w:cs="宋体"/>
                <w:bCs/>
                <w:sz w:val="20"/>
                <w:szCs w:val="20"/>
              </w:rPr>
              <w:br w:type="textWrapping"/>
            </w:r>
            <w:r>
              <w:rPr>
                <w:rFonts w:hint="eastAsia" w:ascii="宋体" w:hAnsi="宋体" w:cs="宋体"/>
                <w:bCs/>
                <w:sz w:val="20"/>
                <w:szCs w:val="20"/>
              </w:rPr>
              <w:t xml:space="preserve">5、扬声器：12x1 低音，34mmx1 高音；  </w:t>
            </w:r>
            <w:r>
              <w:rPr>
                <w:rFonts w:hint="eastAsia" w:ascii="宋体" w:hAnsi="宋体" w:cs="宋体"/>
                <w:bCs/>
                <w:sz w:val="20"/>
                <w:szCs w:val="20"/>
              </w:rPr>
              <w:br w:type="textWrapping"/>
            </w:r>
            <w:r>
              <w:rPr>
                <w:rFonts w:hint="eastAsia" w:ascii="宋体" w:hAnsi="宋体" w:cs="宋体"/>
                <w:bCs/>
                <w:sz w:val="20"/>
                <w:szCs w:val="20"/>
              </w:rPr>
              <w:t>6、最大声压级：125dB；</w:t>
            </w:r>
            <w:r>
              <w:rPr>
                <w:rFonts w:hint="eastAsia" w:ascii="宋体" w:hAnsi="宋体" w:cs="宋体"/>
                <w:bCs/>
                <w:sz w:val="20"/>
                <w:szCs w:val="20"/>
              </w:rPr>
              <w:br w:type="textWrapping"/>
            </w:r>
            <w:r>
              <w:rPr>
                <w:rFonts w:hint="eastAsia" w:ascii="宋体" w:hAnsi="宋体" w:cs="宋体"/>
                <w:bCs/>
                <w:sz w:val="20"/>
                <w:szCs w:val="20"/>
              </w:rPr>
              <w:t>7、扩散角度：80°× 80°；</w:t>
            </w:r>
            <w:r>
              <w:rPr>
                <w:rFonts w:hint="eastAsia" w:ascii="宋体" w:hAnsi="宋体" w:cs="宋体"/>
                <w:bCs/>
                <w:sz w:val="20"/>
                <w:szCs w:val="20"/>
              </w:rPr>
              <w:br w:type="textWrapping"/>
            </w:r>
            <w:r>
              <w:rPr>
                <w:rFonts w:hint="eastAsia" w:ascii="宋体" w:hAnsi="宋体" w:cs="宋体"/>
                <w:bCs/>
                <w:sz w:val="20"/>
                <w:szCs w:val="20"/>
              </w:rPr>
              <w:t>8、产品尺寸：560×375×600mm（W×H×D)；</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5650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音箱</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▲1、额定功率：200W；</w:t>
            </w:r>
            <w:r>
              <w:rPr>
                <w:rFonts w:hint="eastAsia" w:ascii="宋体" w:hAnsi="宋体" w:cs="宋体"/>
                <w:bCs/>
                <w:sz w:val="20"/>
                <w:szCs w:val="20"/>
              </w:rPr>
              <w:br w:type="textWrapping"/>
            </w:r>
            <w:r>
              <w:rPr>
                <w:rFonts w:hint="eastAsia" w:ascii="宋体" w:hAnsi="宋体" w:cs="宋体"/>
                <w:bCs/>
                <w:sz w:val="20"/>
                <w:szCs w:val="20"/>
              </w:rPr>
              <w:t>2、频响范围：65Hz-20KHz；</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4、灵敏度：96dB；</w:t>
            </w:r>
            <w:r>
              <w:rPr>
                <w:rFonts w:hint="eastAsia" w:ascii="宋体" w:hAnsi="宋体" w:cs="宋体"/>
                <w:bCs/>
                <w:sz w:val="20"/>
                <w:szCs w:val="20"/>
              </w:rPr>
              <w:br w:type="textWrapping"/>
            </w:r>
            <w:r>
              <w:rPr>
                <w:rFonts w:hint="eastAsia" w:ascii="宋体" w:hAnsi="宋体" w:cs="宋体"/>
                <w:bCs/>
                <w:sz w:val="20"/>
                <w:szCs w:val="20"/>
              </w:rPr>
              <w:t>5、最大声压级：119dB；</w:t>
            </w:r>
            <w:r>
              <w:rPr>
                <w:rFonts w:hint="eastAsia" w:ascii="宋体" w:hAnsi="宋体" w:cs="宋体"/>
                <w:bCs/>
                <w:sz w:val="20"/>
                <w:szCs w:val="20"/>
              </w:rPr>
              <w:br w:type="textWrapping"/>
            </w:r>
            <w:r>
              <w:rPr>
                <w:rFonts w:hint="eastAsia" w:ascii="宋体" w:hAnsi="宋体" w:cs="宋体"/>
                <w:bCs/>
                <w:sz w:val="20"/>
                <w:szCs w:val="20"/>
              </w:rPr>
              <w:t>6、覆盖角：80°×60°（H×V），分频点：2.5KHz；</w:t>
            </w:r>
            <w:r>
              <w:rPr>
                <w:rFonts w:hint="eastAsia" w:ascii="宋体" w:hAnsi="宋体" w:cs="宋体"/>
                <w:bCs/>
                <w:sz w:val="20"/>
                <w:szCs w:val="20"/>
              </w:rPr>
              <w:br w:type="textWrapping"/>
            </w:r>
            <w:r>
              <w:rPr>
                <w:rFonts w:hint="eastAsia" w:ascii="宋体" w:hAnsi="宋体" w:cs="宋体"/>
                <w:bCs/>
                <w:sz w:val="20"/>
                <w:szCs w:val="20"/>
              </w:rPr>
              <w:t>7、单元配置：</w:t>
            </w:r>
          </w:p>
          <w:p>
            <w:pPr>
              <w:spacing w:line="400" w:lineRule="exact"/>
              <w:jc w:val="left"/>
              <w:rPr>
                <w:rFonts w:ascii="宋体" w:hAnsi="宋体" w:cs="宋体"/>
                <w:bCs/>
                <w:sz w:val="20"/>
                <w:szCs w:val="20"/>
              </w:rPr>
            </w:pPr>
            <w:r>
              <w:rPr>
                <w:rFonts w:hint="eastAsia" w:ascii="宋体" w:hAnsi="宋体" w:cs="宋体"/>
                <w:bCs/>
                <w:sz w:val="20"/>
                <w:szCs w:val="20"/>
              </w:rPr>
              <w:t>1x10″低音单元   65芯音圈，8Ω，156磁；</w:t>
            </w:r>
          </w:p>
          <w:p>
            <w:pPr>
              <w:spacing w:line="400" w:lineRule="exact"/>
              <w:jc w:val="left"/>
              <w:rPr>
                <w:rFonts w:ascii="宋体" w:hAnsi="宋体" w:cs="宋体"/>
                <w:bCs/>
                <w:sz w:val="20"/>
                <w:szCs w:val="20"/>
              </w:rPr>
            </w:pPr>
            <w:r>
              <w:rPr>
                <w:rFonts w:hint="eastAsia" w:ascii="宋体" w:hAnsi="宋体" w:cs="宋体"/>
                <w:bCs/>
                <w:sz w:val="20"/>
                <w:szCs w:val="20"/>
              </w:rPr>
              <w:t>1x34mm高音单元  34芯音圈，1″口径，8Ω；</w:t>
            </w:r>
            <w:r>
              <w:rPr>
                <w:rFonts w:hint="eastAsia" w:ascii="宋体" w:hAnsi="宋体" w:cs="宋体"/>
                <w:bCs/>
                <w:sz w:val="20"/>
                <w:szCs w:val="20"/>
              </w:rPr>
              <w:br w:type="textWrapping"/>
            </w:r>
            <w:r>
              <w:rPr>
                <w:rFonts w:hint="eastAsia" w:ascii="宋体" w:hAnsi="宋体" w:cs="宋体"/>
                <w:bCs/>
                <w:sz w:val="20"/>
                <w:szCs w:val="20"/>
              </w:rPr>
              <w:t>8、号角材质：ABS，号角可调；</w:t>
            </w:r>
            <w:r>
              <w:rPr>
                <w:rFonts w:hint="eastAsia" w:ascii="宋体" w:hAnsi="宋体" w:cs="宋体"/>
                <w:bCs/>
                <w:sz w:val="20"/>
                <w:szCs w:val="20"/>
              </w:rPr>
              <w:br w:type="textWrapping"/>
            </w:r>
            <w:r>
              <w:rPr>
                <w:rFonts w:hint="eastAsia" w:ascii="宋体" w:hAnsi="宋体" w:cs="宋体"/>
                <w:bCs/>
                <w:sz w:val="20"/>
                <w:szCs w:val="20"/>
              </w:rPr>
              <w:t>9、音箱材质：15mm高密多层桦木板；</w:t>
            </w:r>
            <w:r>
              <w:rPr>
                <w:rFonts w:hint="eastAsia" w:ascii="宋体" w:hAnsi="宋体" w:cs="宋体"/>
                <w:bCs/>
                <w:sz w:val="20"/>
                <w:szCs w:val="20"/>
              </w:rPr>
              <w:br w:type="textWrapping"/>
            </w:r>
            <w:r>
              <w:rPr>
                <w:rFonts w:hint="eastAsia" w:ascii="宋体" w:hAnsi="宋体" w:cs="宋体"/>
                <w:bCs/>
                <w:sz w:val="20"/>
                <w:szCs w:val="20"/>
              </w:rPr>
              <w:t>10、表面处理：水性环保砂粒黑色漆 ；</w:t>
            </w:r>
            <w:r>
              <w:rPr>
                <w:rFonts w:hint="eastAsia" w:ascii="宋体" w:hAnsi="宋体" w:cs="宋体"/>
                <w:bCs/>
                <w:sz w:val="20"/>
                <w:szCs w:val="20"/>
              </w:rPr>
              <w:br w:type="textWrapping"/>
            </w:r>
            <w:r>
              <w:rPr>
                <w:rFonts w:hint="eastAsia" w:ascii="宋体" w:hAnsi="宋体" w:cs="宋体"/>
                <w:bCs/>
                <w:sz w:val="20"/>
                <w:szCs w:val="20"/>
              </w:rPr>
              <w:t>11、音箱铁网：板材厚1.5mm，多孔钢网内衬防尘棉；</w:t>
            </w:r>
            <w:r>
              <w:rPr>
                <w:rFonts w:hint="eastAsia" w:ascii="宋体" w:hAnsi="宋体" w:cs="宋体"/>
                <w:bCs/>
                <w:sz w:val="20"/>
                <w:szCs w:val="20"/>
              </w:rPr>
              <w:br w:type="textWrapping"/>
            </w:r>
            <w:r>
              <w:rPr>
                <w:rFonts w:hint="eastAsia" w:ascii="宋体" w:hAnsi="宋体" w:cs="宋体"/>
                <w:bCs/>
                <w:sz w:val="20"/>
                <w:szCs w:val="20"/>
              </w:rPr>
              <w:t xml:space="preserve">12、连接器： SPEAKON NL4×2 PIN1+/2+POS.  PIN1-/2-NEG（正负4芯安全插头）； </w:t>
            </w:r>
            <w:r>
              <w:rPr>
                <w:rFonts w:hint="eastAsia" w:ascii="宋体" w:hAnsi="宋体" w:cs="宋体"/>
                <w:bCs/>
                <w:sz w:val="20"/>
                <w:szCs w:val="20"/>
              </w:rPr>
              <w:br w:type="textWrapping"/>
            </w:r>
            <w:r>
              <w:rPr>
                <w:rFonts w:hint="eastAsia" w:ascii="宋体" w:hAnsi="宋体" w:cs="宋体"/>
                <w:bCs/>
                <w:sz w:val="20"/>
                <w:szCs w:val="20"/>
              </w:rPr>
              <w:t>13、吊挂方式：底部支撑孔，顶部吊挂、双侧面钢丝绳吊点；</w:t>
            </w:r>
            <w:r>
              <w:rPr>
                <w:rFonts w:hint="eastAsia" w:ascii="宋体" w:hAnsi="宋体" w:cs="宋体"/>
                <w:bCs/>
                <w:sz w:val="20"/>
                <w:szCs w:val="20"/>
              </w:rPr>
              <w:br w:type="textWrapping"/>
            </w:r>
            <w:r>
              <w:rPr>
                <w:rFonts w:hint="eastAsia" w:ascii="宋体" w:hAnsi="宋体" w:cs="宋体"/>
                <w:bCs/>
                <w:sz w:val="20"/>
                <w:szCs w:val="20"/>
              </w:rPr>
              <w:t>14、吊挂硬件：14xM8吊点、底托、M8×35㎜吊环螺栓、万向壁架（1015A）；</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8路电源时序器(带触摸屏)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▲1、配备3.5寸彩色TFT-LCD可触控显示屏，可实时显示当前电压，日期时间，信道开关状态；（提供设备面板截图</w:t>
            </w:r>
            <w:r>
              <w:rPr>
                <w:rFonts w:hint="eastAsia" w:ascii="宋体" w:hAnsi="宋体" w:cs="宋体"/>
                <w:bCs/>
                <w:sz w:val="20"/>
                <w:szCs w:val="20"/>
                <w:lang w:val="en-US" w:eastAsia="zh-CN"/>
              </w:rPr>
              <w:t>或功能截图</w:t>
            </w:r>
            <w:r>
              <w:rPr>
                <w:rFonts w:hint="eastAsia" w:ascii="宋体" w:hAnsi="宋体" w:cs="宋体"/>
                <w:bCs/>
                <w:sz w:val="20"/>
                <w:szCs w:val="20"/>
              </w:rPr>
              <w:t>，加盖</w:t>
            </w:r>
            <w:r>
              <w:rPr>
                <w:rFonts w:hint="eastAsia" w:ascii="宋体" w:hAnsi="宋体" w:cs="宋体"/>
                <w:bCs/>
                <w:sz w:val="20"/>
                <w:szCs w:val="20"/>
                <w:lang w:val="en-US" w:eastAsia="zh-CN"/>
              </w:rPr>
              <w:t>供应商公章或</w:t>
            </w:r>
            <w:r>
              <w:rPr>
                <w:rFonts w:hint="eastAsia" w:ascii="宋体" w:hAnsi="宋体" w:cs="宋体"/>
                <w:bCs/>
                <w:sz w:val="20"/>
                <w:szCs w:val="20"/>
              </w:rPr>
              <w:t>厂家公章）</w:t>
            </w:r>
            <w:r>
              <w:rPr>
                <w:rFonts w:hint="eastAsia" w:ascii="宋体" w:hAnsi="宋体" w:cs="宋体"/>
                <w:bCs/>
                <w:sz w:val="20"/>
                <w:szCs w:val="20"/>
              </w:rPr>
              <w:br w:type="textWrapping"/>
            </w:r>
            <w:r>
              <w:rPr>
                <w:rFonts w:hint="eastAsia" w:ascii="宋体" w:hAnsi="宋体" w:cs="宋体"/>
                <w:bCs/>
                <w:sz w:val="20"/>
                <w:szCs w:val="20"/>
              </w:rPr>
              <w:t>▲2、8路开关通道输出，每路延时开启和关闭时间可自由设置（范围0~999秒）；</w:t>
            </w:r>
            <w:r>
              <w:rPr>
                <w:rFonts w:hint="eastAsia" w:ascii="宋体" w:hAnsi="宋体" w:cs="宋体"/>
                <w:bCs/>
                <w:sz w:val="20"/>
                <w:szCs w:val="20"/>
              </w:rPr>
              <w:br w:type="textWrapping"/>
            </w:r>
            <w:r>
              <w:rPr>
                <w:rFonts w:hint="eastAsia" w:ascii="宋体" w:hAnsi="宋体" w:cs="宋体"/>
                <w:bCs/>
                <w:sz w:val="20"/>
                <w:szCs w:val="20"/>
              </w:rPr>
              <w:t>3、每通道可以独立设置开启/关闭，方便设备灵活使用；</w:t>
            </w:r>
            <w:r>
              <w:rPr>
                <w:rFonts w:hint="eastAsia" w:ascii="宋体" w:hAnsi="宋体" w:cs="宋体"/>
                <w:bCs/>
                <w:sz w:val="20"/>
                <w:szCs w:val="20"/>
              </w:rPr>
              <w:br w:type="textWrapping"/>
            </w:r>
            <w:r>
              <w:rPr>
                <w:rFonts w:hint="eastAsia" w:ascii="宋体" w:hAnsi="宋体" w:cs="宋体"/>
                <w:bCs/>
                <w:sz w:val="20"/>
                <w:szCs w:val="20"/>
              </w:rPr>
              <w:t>4、每通道独立滤波器消除电磁干扰，为每路提供稳定的电流；</w:t>
            </w:r>
            <w:r>
              <w:rPr>
                <w:rFonts w:hint="eastAsia" w:ascii="宋体" w:hAnsi="宋体" w:cs="宋体"/>
                <w:bCs/>
                <w:sz w:val="20"/>
                <w:szCs w:val="20"/>
              </w:rPr>
              <w:br w:type="textWrapping"/>
            </w:r>
            <w:r>
              <w:rPr>
                <w:rFonts w:hint="eastAsia" w:ascii="宋体" w:hAnsi="宋体" w:cs="宋体"/>
                <w:bCs/>
                <w:sz w:val="20"/>
                <w:szCs w:val="20"/>
              </w:rPr>
              <w:t>▲5、内置时钟芯片，可根据日期时间定时设置自动开启/关闭每一通道；（提供软件界面</w:t>
            </w:r>
            <w:r>
              <w:rPr>
                <w:rFonts w:hint="eastAsia" w:ascii="宋体" w:hAnsi="宋体" w:cs="宋体"/>
                <w:bCs/>
                <w:sz w:val="20"/>
                <w:szCs w:val="20"/>
                <w:lang w:val="en-US" w:eastAsia="zh-CN"/>
              </w:rPr>
              <w:t>截图或功能</w:t>
            </w:r>
            <w:r>
              <w:rPr>
                <w:rFonts w:hint="eastAsia" w:ascii="宋体" w:hAnsi="宋体" w:cs="宋体"/>
                <w:bCs/>
                <w:sz w:val="20"/>
                <w:szCs w:val="20"/>
              </w:rPr>
              <w:t>截图，加盖</w:t>
            </w:r>
            <w:r>
              <w:rPr>
                <w:rFonts w:hint="eastAsia" w:ascii="宋体" w:hAnsi="宋体" w:cs="宋体"/>
                <w:bCs/>
                <w:sz w:val="20"/>
                <w:szCs w:val="20"/>
                <w:lang w:val="en-US" w:eastAsia="zh-CN"/>
              </w:rPr>
              <w:t>供应商公章或</w:t>
            </w:r>
            <w:r>
              <w:rPr>
                <w:rFonts w:hint="eastAsia" w:ascii="宋体" w:hAnsi="宋体" w:cs="宋体"/>
                <w:bCs/>
                <w:sz w:val="20"/>
                <w:szCs w:val="20"/>
              </w:rPr>
              <w:t>厂家公章）</w:t>
            </w:r>
            <w:r>
              <w:rPr>
                <w:rFonts w:hint="eastAsia" w:ascii="宋体" w:hAnsi="宋体" w:cs="宋体"/>
                <w:bCs/>
                <w:sz w:val="20"/>
                <w:szCs w:val="20"/>
              </w:rPr>
              <w:br w:type="textWrapping"/>
            </w:r>
            <w:r>
              <w:rPr>
                <w:rFonts w:hint="eastAsia" w:ascii="宋体" w:hAnsi="宋体" w:cs="宋体"/>
                <w:bCs/>
                <w:sz w:val="20"/>
                <w:szCs w:val="20"/>
              </w:rPr>
              <w:t>▲6、欠压、过压保护，可自定义设置保护值；</w:t>
            </w:r>
            <w:r>
              <w:rPr>
                <w:rFonts w:hint="eastAsia" w:ascii="宋体" w:hAnsi="宋体" w:cs="宋体"/>
                <w:bCs/>
                <w:sz w:val="20"/>
                <w:szCs w:val="20"/>
              </w:rPr>
              <w:br w:type="textWrapping"/>
            </w:r>
            <w:r>
              <w:rPr>
                <w:rFonts w:hint="eastAsia" w:ascii="宋体" w:hAnsi="宋体" w:cs="宋体"/>
                <w:bCs/>
                <w:sz w:val="20"/>
                <w:szCs w:val="20"/>
              </w:rPr>
              <w:t>▲7、配置RS232和RS485接口，支持级联、中央设备控制；</w:t>
            </w:r>
            <w:r>
              <w:rPr>
                <w:rFonts w:hint="eastAsia" w:ascii="宋体" w:hAnsi="宋体" w:cs="宋体"/>
                <w:bCs/>
                <w:sz w:val="20"/>
                <w:szCs w:val="20"/>
              </w:rPr>
              <w:br w:type="textWrapping"/>
            </w:r>
            <w:r>
              <w:rPr>
                <w:rFonts w:hint="eastAsia" w:ascii="宋体" w:hAnsi="宋体" w:cs="宋体"/>
                <w:bCs/>
                <w:sz w:val="20"/>
                <w:szCs w:val="20"/>
              </w:rPr>
              <w:t xml:space="preserve">8、额定输出总电流：40A，单路输出电流：20A。                                                                                       </w:t>
            </w:r>
            <w:r>
              <w:rPr>
                <w:rFonts w:hint="eastAsia" w:ascii="宋体" w:hAnsi="宋体" w:cs="宋体"/>
                <w:bCs/>
                <w:sz w:val="20"/>
                <w:szCs w:val="20"/>
              </w:rPr>
              <w:br w:type="textWrapping"/>
            </w:r>
            <w:r>
              <w:rPr>
                <w:rFonts w:hint="eastAsia" w:ascii="宋体" w:hAnsi="宋体" w:cs="宋体"/>
                <w:bCs/>
                <w:sz w:val="20"/>
                <w:szCs w:val="20"/>
              </w:rPr>
              <w:t>9、输入电源：AC 100~240V 50~60Hz；</w:t>
            </w:r>
            <w:r>
              <w:rPr>
                <w:rFonts w:hint="eastAsia" w:ascii="宋体" w:hAnsi="宋体" w:cs="宋体"/>
                <w:bCs/>
                <w:sz w:val="20"/>
                <w:szCs w:val="20"/>
              </w:rPr>
              <w:br w:type="textWrapping"/>
            </w:r>
            <w:r>
              <w:rPr>
                <w:rFonts w:hint="eastAsia" w:ascii="宋体" w:hAnsi="宋体" w:cs="宋体"/>
                <w:bCs/>
                <w:sz w:val="20"/>
                <w:szCs w:val="20"/>
              </w:rPr>
              <w:t>10、单路额定输出电流：20A；</w:t>
            </w:r>
            <w:r>
              <w:rPr>
                <w:rFonts w:hint="eastAsia" w:ascii="宋体" w:hAnsi="宋体" w:cs="宋体"/>
                <w:bCs/>
                <w:sz w:val="20"/>
                <w:szCs w:val="20"/>
              </w:rPr>
              <w:br w:type="textWrapping"/>
            </w:r>
            <w:r>
              <w:rPr>
                <w:rFonts w:hint="eastAsia" w:ascii="宋体" w:hAnsi="宋体" w:cs="宋体"/>
                <w:bCs/>
                <w:sz w:val="20"/>
                <w:szCs w:val="20"/>
              </w:rPr>
              <w:t>11、额定输出总电流：40A；</w:t>
            </w:r>
            <w:r>
              <w:rPr>
                <w:rFonts w:hint="eastAsia" w:ascii="宋体" w:hAnsi="宋体" w:cs="宋体"/>
                <w:bCs/>
                <w:sz w:val="20"/>
                <w:szCs w:val="20"/>
              </w:rPr>
              <w:br w:type="textWrapping"/>
            </w:r>
            <w:r>
              <w:rPr>
                <w:rFonts w:hint="eastAsia" w:ascii="宋体" w:hAnsi="宋体" w:cs="宋体"/>
                <w:bCs/>
                <w:sz w:val="20"/>
                <w:szCs w:val="20"/>
              </w:rPr>
              <w:t>12、时序控制每步时间音隔：0.1~999s；</w:t>
            </w:r>
            <w:r>
              <w:rPr>
                <w:rFonts w:hint="eastAsia" w:ascii="宋体" w:hAnsi="宋体" w:cs="宋体"/>
                <w:bCs/>
                <w:sz w:val="20"/>
                <w:szCs w:val="20"/>
              </w:rPr>
              <w:br w:type="textWrapping"/>
            </w:r>
            <w:r>
              <w:rPr>
                <w:rFonts w:hint="eastAsia" w:ascii="宋体" w:hAnsi="宋体" w:cs="宋体"/>
                <w:bCs/>
                <w:sz w:val="20"/>
                <w:szCs w:val="20"/>
              </w:rPr>
              <w:t>13、USB界面：DC 5V/500mA；</w:t>
            </w:r>
            <w:r>
              <w:rPr>
                <w:rFonts w:hint="eastAsia" w:ascii="宋体" w:hAnsi="宋体" w:cs="宋体"/>
                <w:bCs/>
                <w:sz w:val="20"/>
                <w:szCs w:val="20"/>
              </w:rPr>
              <w:br w:type="textWrapping"/>
            </w:r>
            <w:r>
              <w:rPr>
                <w:rFonts w:hint="eastAsia" w:ascii="宋体" w:hAnsi="宋体" w:cs="宋体"/>
                <w:bCs/>
                <w:sz w:val="20"/>
                <w:szCs w:val="20"/>
              </w:rPr>
              <w:t>14、电源输出接口：8路智慧控制,1路直通输出；</w:t>
            </w:r>
            <w:r>
              <w:rPr>
                <w:rFonts w:hint="eastAsia" w:ascii="宋体" w:hAnsi="宋体" w:cs="宋体"/>
                <w:bCs/>
                <w:sz w:val="20"/>
                <w:szCs w:val="20"/>
              </w:rPr>
              <w:br w:type="textWrapping"/>
            </w:r>
            <w:r>
              <w:rPr>
                <w:rFonts w:hint="eastAsia" w:ascii="宋体" w:hAnsi="宋体" w:cs="宋体"/>
                <w:bCs/>
                <w:sz w:val="20"/>
                <w:szCs w:val="20"/>
              </w:rPr>
              <w:t>15、供货时须提供符合以上第1、2、5、6、7点技术参数要求的相关证明材料【包括但不限于功能截图或彩页并加盖供应商公章】。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所有弱电改造所需PVC阻燃线管、电工底盒、自攻钉、胶塞，水晶头，卡农头及设备安装所需耗材配件，数量、种类、规格以现场实际情况为准。</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批</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三、舞台灯光设备</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1、一道顶光</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 xml:space="preserve">200W LED </w:t>
            </w:r>
            <w:r>
              <w:rPr>
                <w:rFonts w:hint="eastAsia" w:ascii="宋体" w:hAnsi="宋体" w:cs="宋体"/>
                <w:bCs/>
                <w:sz w:val="20"/>
                <w:szCs w:val="20"/>
              </w:rPr>
              <w:br w:type="textWrapping"/>
            </w:r>
            <w:r>
              <w:rPr>
                <w:rFonts w:hint="eastAsia" w:ascii="宋体" w:hAnsi="宋体" w:cs="宋体"/>
                <w:bCs/>
                <w:sz w:val="20"/>
                <w:szCs w:val="20"/>
              </w:rPr>
              <w:t>二合一平板柔光灯</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输入电压：AC100~240V，50/60Hz</w:t>
            </w:r>
            <w:r>
              <w:rPr>
                <w:rFonts w:hint="eastAsia" w:ascii="宋体" w:hAnsi="宋体" w:cs="宋体"/>
                <w:bCs/>
                <w:sz w:val="20"/>
                <w:szCs w:val="20"/>
              </w:rPr>
              <w:br w:type="textWrapping"/>
            </w:r>
            <w:r>
              <w:rPr>
                <w:rFonts w:hint="eastAsia" w:ascii="宋体" w:hAnsi="宋体" w:cs="宋体"/>
                <w:bCs/>
                <w:sz w:val="20"/>
                <w:szCs w:val="20"/>
              </w:rPr>
              <w:t>功率：200W</w:t>
            </w:r>
            <w:r>
              <w:rPr>
                <w:rFonts w:hint="eastAsia" w:ascii="宋体" w:hAnsi="宋体" w:cs="宋体"/>
                <w:bCs/>
                <w:sz w:val="20"/>
                <w:szCs w:val="20"/>
              </w:rPr>
              <w:br w:type="textWrapping"/>
            </w:r>
            <w:r>
              <w:rPr>
                <w:rFonts w:hint="eastAsia" w:ascii="宋体" w:hAnsi="宋体" w:cs="宋体"/>
                <w:bCs/>
                <w:sz w:val="20"/>
                <w:szCs w:val="20"/>
              </w:rPr>
              <w:t>光源：432颗0.5W高亮度LED贴片灯珠（暖白，纯白可选）</w:t>
            </w:r>
            <w:r>
              <w:rPr>
                <w:rFonts w:hint="eastAsia" w:ascii="宋体" w:hAnsi="宋体" w:cs="宋体"/>
                <w:bCs/>
                <w:sz w:val="20"/>
                <w:szCs w:val="20"/>
              </w:rPr>
              <w:br w:type="textWrapping"/>
            </w:r>
            <w:r>
              <w:rPr>
                <w:rFonts w:hint="eastAsia" w:ascii="宋体" w:hAnsi="宋体" w:cs="宋体"/>
                <w:bCs/>
                <w:sz w:val="20"/>
                <w:szCs w:val="20"/>
              </w:rPr>
              <w:t>LED寿命：50,000 小时</w:t>
            </w:r>
            <w:r>
              <w:rPr>
                <w:rFonts w:hint="eastAsia" w:ascii="宋体" w:hAnsi="宋体" w:cs="宋体"/>
                <w:bCs/>
                <w:sz w:val="20"/>
                <w:szCs w:val="20"/>
              </w:rPr>
              <w:br w:type="textWrapping"/>
            </w:r>
            <w:r>
              <w:rPr>
                <w:rFonts w:hint="eastAsia" w:ascii="宋体" w:hAnsi="宋体" w:cs="宋体"/>
                <w:bCs/>
                <w:sz w:val="20"/>
                <w:szCs w:val="20"/>
              </w:rPr>
              <w:t>色温：3200K-6500K可选</w:t>
            </w:r>
            <w:r>
              <w:rPr>
                <w:rFonts w:hint="eastAsia" w:ascii="宋体" w:hAnsi="宋体" w:cs="宋体"/>
                <w:bCs/>
                <w:sz w:val="20"/>
                <w:szCs w:val="20"/>
              </w:rPr>
              <w:br w:type="textWrapping"/>
            </w:r>
            <w:r>
              <w:rPr>
                <w:rFonts w:hint="eastAsia" w:ascii="宋体" w:hAnsi="宋体" w:cs="宋体"/>
                <w:bCs/>
                <w:sz w:val="20"/>
                <w:szCs w:val="20"/>
              </w:rPr>
              <w:t>显指：R&gt;90</w:t>
            </w:r>
            <w:r>
              <w:rPr>
                <w:rFonts w:hint="eastAsia" w:ascii="宋体" w:hAnsi="宋体" w:cs="宋体"/>
                <w:bCs/>
                <w:sz w:val="20"/>
                <w:szCs w:val="20"/>
              </w:rPr>
              <w:br w:type="textWrapping"/>
            </w:r>
            <w:r>
              <w:rPr>
                <w:rFonts w:hint="eastAsia" w:ascii="宋体" w:hAnsi="宋体" w:cs="宋体"/>
                <w:bCs/>
                <w:sz w:val="20"/>
                <w:szCs w:val="20"/>
              </w:rPr>
              <w:t>光束角度：60度</w:t>
            </w:r>
            <w:r>
              <w:rPr>
                <w:rFonts w:hint="eastAsia" w:ascii="宋体" w:hAnsi="宋体" w:cs="宋体"/>
                <w:bCs/>
                <w:sz w:val="20"/>
                <w:szCs w:val="20"/>
              </w:rPr>
              <w:br w:type="textWrapping"/>
            </w:r>
            <w:r>
              <w:rPr>
                <w:rFonts w:hint="eastAsia" w:ascii="宋体" w:hAnsi="宋体" w:cs="宋体"/>
                <w:bCs/>
                <w:sz w:val="20"/>
                <w:szCs w:val="20"/>
              </w:rPr>
              <w:t>效果：调光0~100%</w:t>
            </w:r>
            <w:r>
              <w:rPr>
                <w:rFonts w:hint="eastAsia" w:ascii="宋体" w:hAnsi="宋体" w:cs="宋体"/>
                <w:bCs/>
                <w:sz w:val="20"/>
                <w:szCs w:val="20"/>
              </w:rPr>
              <w:br w:type="textWrapping"/>
            </w:r>
            <w:r>
              <w:rPr>
                <w:rFonts w:hint="eastAsia" w:ascii="宋体" w:hAnsi="宋体" w:cs="宋体"/>
                <w:bCs/>
                <w:sz w:val="20"/>
                <w:szCs w:val="20"/>
              </w:rPr>
              <w:t>通道：2CH</w:t>
            </w:r>
            <w:r>
              <w:rPr>
                <w:rFonts w:hint="eastAsia" w:ascii="宋体" w:hAnsi="宋体" w:cs="宋体"/>
                <w:bCs/>
                <w:sz w:val="20"/>
                <w:szCs w:val="20"/>
              </w:rPr>
              <w:br w:type="textWrapping"/>
            </w:r>
            <w:r>
              <w:rPr>
                <w:rFonts w:hint="eastAsia" w:ascii="宋体" w:hAnsi="宋体" w:cs="宋体"/>
                <w:bCs/>
                <w:sz w:val="20"/>
                <w:szCs w:val="20"/>
              </w:rPr>
              <w:t>协议：DMX512</w:t>
            </w:r>
            <w:r>
              <w:rPr>
                <w:rFonts w:hint="eastAsia" w:ascii="宋体" w:hAnsi="宋体" w:cs="宋体"/>
                <w:bCs/>
                <w:sz w:val="20"/>
                <w:szCs w:val="20"/>
              </w:rPr>
              <w:br w:type="textWrapping"/>
            </w:r>
            <w:r>
              <w:rPr>
                <w:rFonts w:hint="eastAsia" w:ascii="宋体" w:hAnsi="宋体" w:cs="宋体"/>
                <w:bCs/>
                <w:sz w:val="20"/>
                <w:szCs w:val="20"/>
              </w:rPr>
              <w:t>控制模式：DMX512控制</w:t>
            </w:r>
            <w:r>
              <w:rPr>
                <w:rFonts w:hint="eastAsia" w:ascii="宋体" w:hAnsi="宋体" w:cs="宋体"/>
                <w:bCs/>
                <w:sz w:val="20"/>
                <w:szCs w:val="20"/>
              </w:rPr>
              <w:br w:type="textWrapping"/>
            </w:r>
            <w:r>
              <w:rPr>
                <w:rFonts w:hint="eastAsia" w:ascii="宋体" w:hAnsi="宋体" w:cs="宋体"/>
                <w:bCs/>
                <w:sz w:val="20"/>
                <w:szCs w:val="20"/>
              </w:rPr>
              <w:t xml:space="preserve">保护等级：IP20       </w:t>
            </w:r>
            <w:r>
              <w:rPr>
                <w:rFonts w:hint="eastAsia" w:ascii="宋体" w:hAnsi="宋体" w:cs="宋体"/>
                <w:bCs/>
                <w:sz w:val="20"/>
                <w:szCs w:val="20"/>
              </w:rPr>
              <w:br w:type="textWrapping"/>
            </w:r>
            <w:r>
              <w:rPr>
                <w:rFonts w:hint="eastAsia" w:ascii="宋体" w:hAnsi="宋体" w:cs="宋体"/>
                <w:bCs/>
                <w:sz w:val="20"/>
                <w:szCs w:val="20"/>
              </w:rPr>
              <w:t>外壳材料：铝合金</w:t>
            </w:r>
            <w:r>
              <w:rPr>
                <w:rFonts w:hint="eastAsia" w:ascii="宋体" w:hAnsi="宋体" w:cs="宋体"/>
                <w:bCs/>
                <w:sz w:val="20"/>
                <w:szCs w:val="20"/>
              </w:rPr>
              <w:br w:type="textWrapping"/>
            </w:r>
            <w:r>
              <w:rPr>
                <w:rFonts w:hint="eastAsia" w:ascii="宋体" w:hAnsi="宋体" w:cs="宋体"/>
                <w:bCs/>
                <w:sz w:val="20"/>
                <w:szCs w:val="20"/>
              </w:rPr>
              <w:t>全铸铝机箱散热，无风机</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2、面光</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200W调焦COB面光灯</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电压：AC 90V-240V电压：AC 90V-240V</w:t>
            </w:r>
            <w:r>
              <w:rPr>
                <w:rFonts w:hint="eastAsia" w:ascii="宋体" w:hAnsi="宋体" w:cs="宋体"/>
                <w:bCs/>
                <w:sz w:val="20"/>
                <w:szCs w:val="20"/>
              </w:rPr>
              <w:br w:type="textWrapping"/>
            </w:r>
            <w:r>
              <w:rPr>
                <w:rFonts w:hint="eastAsia" w:ascii="宋体" w:hAnsi="宋体" w:cs="宋体"/>
                <w:bCs/>
                <w:sz w:val="20"/>
                <w:szCs w:val="20"/>
              </w:rPr>
              <w:t>频率：50Hz-60Hz </w:t>
            </w:r>
            <w:r>
              <w:rPr>
                <w:rFonts w:hint="eastAsia" w:ascii="宋体" w:hAnsi="宋体" w:cs="宋体"/>
                <w:bCs/>
                <w:sz w:val="20"/>
                <w:szCs w:val="20"/>
              </w:rPr>
              <w:br w:type="textWrapping"/>
            </w:r>
            <w:r>
              <w:rPr>
                <w:rFonts w:hint="eastAsia" w:ascii="宋体" w:hAnsi="宋体" w:cs="宋体"/>
                <w:bCs/>
                <w:sz w:val="20"/>
                <w:szCs w:val="20"/>
              </w:rPr>
              <w:t>总功率：250W</w:t>
            </w:r>
            <w:r>
              <w:rPr>
                <w:rFonts w:hint="eastAsia" w:ascii="宋体" w:hAnsi="宋体" w:cs="宋体"/>
                <w:bCs/>
                <w:sz w:val="20"/>
                <w:szCs w:val="20"/>
              </w:rPr>
              <w:br w:type="textWrapping"/>
            </w:r>
            <w:r>
              <w:rPr>
                <w:rFonts w:hint="eastAsia" w:ascii="宋体" w:hAnsi="宋体" w:cs="宋体"/>
                <w:bCs/>
                <w:sz w:val="20"/>
                <w:szCs w:val="20"/>
              </w:rPr>
              <w:t>光源：200WLED灯珠</w:t>
            </w:r>
            <w:r>
              <w:rPr>
                <w:rFonts w:hint="eastAsia" w:ascii="宋体" w:hAnsi="宋体" w:cs="宋体"/>
                <w:bCs/>
                <w:sz w:val="20"/>
                <w:szCs w:val="20"/>
              </w:rPr>
              <w:br w:type="textWrapping"/>
            </w:r>
            <w:r>
              <w:rPr>
                <w:rFonts w:hint="eastAsia" w:ascii="宋体" w:hAnsi="宋体" w:cs="宋体"/>
                <w:bCs/>
                <w:sz w:val="20"/>
                <w:szCs w:val="20"/>
              </w:rPr>
              <w:t>色温：3200K-6500K</w:t>
            </w:r>
            <w:r>
              <w:rPr>
                <w:rFonts w:hint="eastAsia" w:ascii="宋体" w:hAnsi="宋体" w:cs="宋体"/>
                <w:bCs/>
                <w:sz w:val="20"/>
                <w:szCs w:val="20"/>
              </w:rPr>
              <w:br w:type="textWrapping"/>
            </w:r>
            <w:r>
              <w:rPr>
                <w:rFonts w:hint="eastAsia" w:ascii="宋体" w:hAnsi="宋体" w:cs="宋体"/>
                <w:bCs/>
                <w:sz w:val="20"/>
                <w:szCs w:val="20"/>
              </w:rPr>
              <w:t>光源寿命：50000-100000　小时</w:t>
            </w:r>
            <w:r>
              <w:rPr>
                <w:rFonts w:hint="eastAsia" w:ascii="宋体" w:hAnsi="宋体" w:cs="宋体"/>
                <w:bCs/>
                <w:sz w:val="20"/>
                <w:szCs w:val="20"/>
              </w:rPr>
              <w:br w:type="textWrapping"/>
            </w:r>
            <w:r>
              <w:rPr>
                <w:rFonts w:hint="eastAsia" w:ascii="宋体" w:hAnsi="宋体" w:cs="宋体"/>
                <w:bCs/>
                <w:sz w:val="20"/>
                <w:szCs w:val="20"/>
              </w:rPr>
              <w:t>电子调焦  变焦 放大 缩小功能</w:t>
            </w:r>
            <w:r>
              <w:rPr>
                <w:rFonts w:hint="eastAsia" w:ascii="宋体" w:hAnsi="宋体" w:cs="宋体"/>
                <w:bCs/>
                <w:sz w:val="20"/>
                <w:szCs w:val="20"/>
              </w:rPr>
              <w:br w:type="textWrapping"/>
            </w:r>
            <w:r>
              <w:rPr>
                <w:rFonts w:hint="eastAsia" w:ascii="宋体" w:hAnsi="宋体" w:cs="宋体"/>
                <w:bCs/>
                <w:sz w:val="20"/>
                <w:szCs w:val="20"/>
              </w:rPr>
              <w:t>频闪：1-10次/每秒</w:t>
            </w:r>
            <w:r>
              <w:rPr>
                <w:rFonts w:hint="eastAsia" w:ascii="宋体" w:hAnsi="宋体" w:cs="宋体"/>
                <w:bCs/>
                <w:sz w:val="20"/>
                <w:szCs w:val="20"/>
              </w:rPr>
              <w:br w:type="textWrapping"/>
            </w:r>
            <w:r>
              <w:rPr>
                <w:rFonts w:hint="eastAsia" w:ascii="宋体" w:hAnsi="宋体" w:cs="宋体"/>
                <w:bCs/>
                <w:sz w:val="20"/>
                <w:szCs w:val="20"/>
              </w:rPr>
              <w:t>透镜角度：60°</w:t>
            </w:r>
            <w:r>
              <w:rPr>
                <w:rFonts w:hint="eastAsia" w:ascii="宋体" w:hAnsi="宋体" w:cs="宋体"/>
                <w:bCs/>
                <w:sz w:val="20"/>
                <w:szCs w:val="20"/>
              </w:rPr>
              <w:br w:type="textWrapping"/>
            </w:r>
            <w:r>
              <w:rPr>
                <w:rFonts w:hint="eastAsia" w:ascii="宋体" w:hAnsi="宋体" w:cs="宋体"/>
                <w:bCs/>
                <w:sz w:val="20"/>
                <w:szCs w:val="20"/>
              </w:rPr>
              <w:t>控式模式：DMX512，自走、主从</w:t>
            </w:r>
            <w:r>
              <w:rPr>
                <w:rFonts w:hint="eastAsia" w:ascii="宋体" w:hAnsi="宋体" w:cs="宋体"/>
                <w:bCs/>
                <w:sz w:val="20"/>
                <w:szCs w:val="20"/>
              </w:rPr>
              <w:br w:type="textWrapping"/>
            </w:r>
            <w:r>
              <w:rPr>
                <w:rFonts w:hint="eastAsia" w:ascii="宋体" w:hAnsi="宋体" w:cs="宋体"/>
                <w:bCs/>
                <w:sz w:val="20"/>
                <w:szCs w:val="20"/>
              </w:rPr>
              <w:t>通道：4CH</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3、电源、控制设备、舞台周边</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12路4KW</w:t>
            </w:r>
            <w:r>
              <w:rPr>
                <w:rFonts w:hint="eastAsia" w:ascii="宋体" w:hAnsi="宋体" w:cs="宋体"/>
                <w:bCs/>
                <w:sz w:val="20"/>
                <w:szCs w:val="20"/>
              </w:rPr>
              <w:br w:type="textWrapping"/>
            </w:r>
            <w:r>
              <w:rPr>
                <w:rFonts w:hint="eastAsia" w:ascii="宋体" w:hAnsi="宋体" w:cs="宋体"/>
                <w:bCs/>
                <w:sz w:val="20"/>
                <w:szCs w:val="20"/>
              </w:rPr>
              <w:t>直通箱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供电：三相五线制AC380V±10％，频率50Hz±5％.</w:t>
            </w:r>
            <w:r>
              <w:rPr>
                <w:rFonts w:hint="eastAsia" w:ascii="宋体" w:hAnsi="宋体" w:cs="宋体"/>
                <w:bCs/>
                <w:sz w:val="20"/>
                <w:szCs w:val="20"/>
              </w:rPr>
              <w:br w:type="textWrapping"/>
            </w:r>
            <w:r>
              <w:rPr>
                <w:rFonts w:hint="eastAsia" w:ascii="宋体" w:hAnsi="宋体" w:cs="宋体"/>
                <w:bCs/>
                <w:sz w:val="20"/>
                <w:szCs w:val="20"/>
              </w:rPr>
              <w:t>额定功率：12路×4KW; 可适用于任何负载.</w:t>
            </w:r>
            <w:r>
              <w:rPr>
                <w:rFonts w:hint="eastAsia" w:ascii="宋体" w:hAnsi="宋体" w:cs="宋体"/>
                <w:bCs/>
                <w:sz w:val="20"/>
                <w:szCs w:val="20"/>
              </w:rPr>
              <w:br w:type="textWrapping"/>
            </w:r>
            <w:r>
              <w:rPr>
                <w:rFonts w:hint="eastAsia" w:ascii="宋体" w:hAnsi="宋体" w:cs="宋体"/>
                <w:bCs/>
                <w:sz w:val="20"/>
                <w:szCs w:val="20"/>
              </w:rPr>
              <w:t>过载与短路双重保护高分断空气开关.</w:t>
            </w:r>
            <w:r>
              <w:rPr>
                <w:rFonts w:hint="eastAsia" w:ascii="宋体" w:hAnsi="宋体" w:cs="宋体"/>
                <w:bCs/>
                <w:sz w:val="20"/>
                <w:szCs w:val="20"/>
              </w:rPr>
              <w:br w:type="textWrapping"/>
            </w:r>
            <w:r>
              <w:rPr>
                <w:rFonts w:hint="eastAsia" w:ascii="宋体" w:hAnsi="宋体" w:cs="宋体"/>
                <w:bCs/>
                <w:sz w:val="20"/>
                <w:szCs w:val="20"/>
              </w:rPr>
              <w:t xml:space="preserve">A.B.C三相工作指示灯. 设两脚和三脚万能                       </w:t>
            </w:r>
            <w:r>
              <w:rPr>
                <w:rFonts w:hint="eastAsia" w:ascii="宋体" w:hAnsi="宋体" w:cs="宋体"/>
                <w:bCs/>
                <w:sz w:val="20"/>
                <w:szCs w:val="20"/>
              </w:rPr>
              <w:br w:type="textWrapping"/>
            </w:r>
            <w:r>
              <w:rPr>
                <w:rFonts w:hint="eastAsia" w:ascii="宋体" w:hAnsi="宋体" w:cs="宋体"/>
                <w:bCs/>
                <w:sz w:val="20"/>
                <w:szCs w:val="20"/>
              </w:rPr>
              <w:t>备用插座方便使用</w:t>
            </w:r>
            <w:r>
              <w:rPr>
                <w:rFonts w:hint="eastAsia" w:ascii="宋体" w:hAnsi="宋体" w:cs="宋体"/>
                <w:bCs/>
                <w:sz w:val="20"/>
                <w:szCs w:val="20"/>
              </w:rPr>
              <w:br w:type="textWrapping"/>
            </w:r>
            <w:r>
              <w:rPr>
                <w:rFonts w:hint="eastAsia" w:ascii="宋体" w:hAnsi="宋体" w:cs="宋体"/>
                <w:bCs/>
                <w:sz w:val="20"/>
                <w:szCs w:val="20"/>
              </w:rPr>
              <w:t xml:space="preserve">外形尺寸(mm):L515×W485×H133.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灯光控台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DMX512/1990标准，最大1024个DMX控制通道，两路光电隔离信号输出。</w:t>
            </w:r>
            <w:r>
              <w:rPr>
                <w:rFonts w:hint="eastAsia" w:ascii="宋体" w:hAnsi="宋体" w:cs="宋体"/>
                <w:bCs/>
                <w:sz w:val="20"/>
                <w:szCs w:val="20"/>
              </w:rPr>
              <w:br w:type="textWrapping"/>
            </w:r>
            <w:r>
              <w:rPr>
                <w:rFonts w:hint="eastAsia" w:ascii="宋体" w:hAnsi="宋体" w:cs="宋体"/>
                <w:bCs/>
                <w:sz w:val="20"/>
                <w:szCs w:val="20"/>
              </w:rPr>
              <w:t>1、最大控制120台电脑灯或120路调光。</w:t>
            </w:r>
            <w:r>
              <w:rPr>
                <w:rFonts w:hint="eastAsia" w:ascii="宋体" w:hAnsi="宋体" w:cs="宋体"/>
                <w:bCs/>
                <w:sz w:val="20"/>
                <w:szCs w:val="20"/>
              </w:rPr>
              <w:br w:type="textWrapping"/>
            </w:r>
            <w:r>
              <w:rPr>
                <w:rFonts w:hint="eastAsia" w:ascii="宋体" w:hAnsi="宋体" w:cs="宋体"/>
                <w:bCs/>
                <w:sz w:val="20"/>
                <w:szCs w:val="20"/>
              </w:rPr>
              <w:t>2、使用珍珠灯库（R20格式灯库），且控台上可自行编写灯库。</w:t>
            </w:r>
            <w:r>
              <w:rPr>
                <w:rFonts w:hint="eastAsia" w:ascii="宋体" w:hAnsi="宋体" w:cs="宋体"/>
                <w:bCs/>
                <w:sz w:val="20"/>
                <w:szCs w:val="20"/>
              </w:rPr>
              <w:br w:type="textWrapping"/>
            </w:r>
            <w:r>
              <w:rPr>
                <w:rFonts w:hint="eastAsia" w:ascii="宋体" w:hAnsi="宋体" w:cs="宋体"/>
                <w:bCs/>
                <w:sz w:val="20"/>
                <w:szCs w:val="20"/>
              </w:rPr>
              <w:t>3、带背光的LCD显示屏，首创的中英文显示可切换界面。面板中英文可选。</w:t>
            </w:r>
            <w:r>
              <w:rPr>
                <w:rFonts w:hint="eastAsia" w:ascii="宋体" w:hAnsi="宋体" w:cs="宋体"/>
                <w:bCs/>
                <w:sz w:val="20"/>
                <w:szCs w:val="20"/>
              </w:rPr>
              <w:br w:type="textWrapping"/>
            </w:r>
            <w:r>
              <w:rPr>
                <w:rFonts w:hint="eastAsia" w:ascii="宋体" w:hAnsi="宋体" w:cs="宋体"/>
                <w:bCs/>
                <w:sz w:val="20"/>
                <w:szCs w:val="20"/>
              </w:rPr>
              <w:t>4、内置图形轨迹发生器，有227个内置图形，方便用户对电脑灯进行图形轨迹控制，如画圆、螺旋、彩虹、追逐等多种效果。</w:t>
            </w:r>
            <w:r>
              <w:rPr>
                <w:rFonts w:hint="eastAsia" w:ascii="宋体" w:hAnsi="宋体" w:cs="宋体"/>
                <w:bCs/>
                <w:sz w:val="20"/>
                <w:szCs w:val="20"/>
              </w:rPr>
              <w:br w:type="textWrapping"/>
            </w:r>
            <w:r>
              <w:rPr>
                <w:rFonts w:hint="eastAsia" w:ascii="宋体" w:hAnsi="宋体" w:cs="宋体"/>
                <w:bCs/>
                <w:sz w:val="20"/>
                <w:szCs w:val="20"/>
              </w:rPr>
              <w:t>5、图形参数（如：振幅、速度、间隔、波浪、方向）均可独立设置，更方便快捷的做出想要的造型和场景。</w:t>
            </w:r>
            <w:r>
              <w:rPr>
                <w:rFonts w:hint="eastAsia" w:ascii="宋体" w:hAnsi="宋体" w:cs="宋体"/>
                <w:bCs/>
                <w:sz w:val="20"/>
                <w:szCs w:val="20"/>
              </w:rPr>
              <w:br w:type="textWrapping"/>
            </w:r>
            <w:r>
              <w:rPr>
                <w:rFonts w:hint="eastAsia" w:ascii="宋体" w:hAnsi="宋体" w:cs="宋体"/>
                <w:bCs/>
                <w:sz w:val="20"/>
                <w:szCs w:val="20"/>
              </w:rPr>
              <w:t>6、每个场景可保存图形数量5个；同时可运行图形数量10个。</w:t>
            </w:r>
            <w:r>
              <w:rPr>
                <w:rFonts w:hint="eastAsia" w:ascii="宋体" w:hAnsi="宋体" w:cs="宋体"/>
                <w:bCs/>
                <w:sz w:val="20"/>
                <w:szCs w:val="20"/>
              </w:rPr>
              <w:br w:type="textWrapping"/>
            </w:r>
            <w:r>
              <w:rPr>
                <w:rFonts w:hint="eastAsia" w:ascii="宋体" w:hAnsi="宋体" w:cs="宋体"/>
                <w:bCs/>
                <w:sz w:val="20"/>
                <w:szCs w:val="20"/>
              </w:rPr>
              <w:t>7、有节目录制功能，最多可储存100个节目，灯光秀演示一劳永逸。</w:t>
            </w:r>
            <w:r>
              <w:rPr>
                <w:rFonts w:hint="eastAsia" w:ascii="宋体" w:hAnsi="宋体" w:cs="宋体"/>
                <w:bCs/>
                <w:sz w:val="20"/>
                <w:szCs w:val="20"/>
              </w:rPr>
              <w:br w:type="textWrapping"/>
            </w:r>
            <w:r>
              <w:rPr>
                <w:rFonts w:hint="eastAsia" w:ascii="宋体" w:hAnsi="宋体" w:cs="宋体"/>
                <w:bCs/>
                <w:sz w:val="20"/>
                <w:szCs w:val="20"/>
              </w:rPr>
              <w:t>8、有内置时间码和外置MIDI触发功能,让您轻松实现一键声光同步的炫丽灯光秀。</w:t>
            </w:r>
            <w:r>
              <w:rPr>
                <w:rFonts w:hint="eastAsia" w:ascii="宋体" w:hAnsi="宋体" w:cs="宋体"/>
                <w:bCs/>
                <w:sz w:val="20"/>
                <w:szCs w:val="20"/>
              </w:rPr>
              <w:br w:type="textWrapping"/>
            </w:r>
            <w:r>
              <w:rPr>
                <w:rFonts w:hint="eastAsia" w:ascii="宋体" w:hAnsi="宋体" w:cs="宋体"/>
                <w:bCs/>
                <w:sz w:val="20"/>
                <w:szCs w:val="20"/>
              </w:rPr>
              <w:t>9、场景能够实现交叠功能，图形有宽度参数，能够更快速的编程。</w:t>
            </w:r>
            <w:r>
              <w:rPr>
                <w:rFonts w:hint="eastAsia" w:ascii="宋体" w:hAnsi="宋体" w:cs="宋体"/>
                <w:bCs/>
                <w:sz w:val="20"/>
                <w:szCs w:val="20"/>
              </w:rPr>
              <w:br w:type="textWrapping"/>
            </w:r>
            <w:r>
              <w:rPr>
                <w:rFonts w:hint="eastAsia" w:ascii="宋体" w:hAnsi="宋体" w:cs="宋体"/>
                <w:bCs/>
                <w:sz w:val="20"/>
                <w:szCs w:val="20"/>
              </w:rPr>
              <w:t>10、具有高级编组功能。</w:t>
            </w:r>
            <w:r>
              <w:rPr>
                <w:rFonts w:hint="eastAsia" w:ascii="宋体" w:hAnsi="宋体" w:cs="宋体"/>
                <w:bCs/>
                <w:sz w:val="20"/>
                <w:szCs w:val="20"/>
              </w:rPr>
              <w:br w:type="textWrapping"/>
            </w:r>
            <w:r>
              <w:rPr>
                <w:rFonts w:hint="eastAsia" w:ascii="宋体" w:hAnsi="宋体" w:cs="宋体"/>
                <w:bCs/>
                <w:sz w:val="20"/>
                <w:szCs w:val="20"/>
              </w:rPr>
              <w:t>11可储存100个素材，素材共享或者独立素材均可随心设置。</w:t>
            </w:r>
            <w:r>
              <w:rPr>
                <w:rFonts w:hint="eastAsia" w:ascii="宋体" w:hAnsi="宋体" w:cs="宋体"/>
                <w:bCs/>
                <w:sz w:val="20"/>
                <w:szCs w:val="20"/>
              </w:rPr>
              <w:br w:type="textWrapping"/>
            </w:r>
            <w:r>
              <w:rPr>
                <w:rFonts w:hint="eastAsia" w:ascii="宋体" w:hAnsi="宋体" w:cs="宋体"/>
                <w:bCs/>
                <w:sz w:val="20"/>
                <w:szCs w:val="20"/>
              </w:rPr>
              <w:t>12、素材储存模式有四种，素材储存和调用灵活便捷。</w:t>
            </w:r>
            <w:r>
              <w:rPr>
                <w:rFonts w:hint="eastAsia" w:ascii="宋体" w:hAnsi="宋体" w:cs="宋体"/>
                <w:bCs/>
                <w:sz w:val="20"/>
                <w:szCs w:val="20"/>
              </w:rPr>
              <w:br w:type="textWrapping"/>
            </w:r>
            <w:r>
              <w:rPr>
                <w:rFonts w:hint="eastAsia" w:ascii="宋体" w:hAnsi="宋体" w:cs="宋体"/>
                <w:bCs/>
                <w:sz w:val="20"/>
                <w:szCs w:val="20"/>
              </w:rPr>
              <w:t>13、可储存120个重演场景，用于储存多步场景和单步场景。每个多步场景最多可储存600个单步。</w:t>
            </w:r>
            <w:r>
              <w:rPr>
                <w:rFonts w:hint="eastAsia" w:ascii="宋体" w:hAnsi="宋体" w:cs="宋体"/>
                <w:bCs/>
                <w:sz w:val="20"/>
                <w:szCs w:val="20"/>
              </w:rPr>
              <w:br w:type="textWrapping"/>
            </w:r>
            <w:r>
              <w:rPr>
                <w:rFonts w:hint="eastAsia" w:ascii="宋体" w:hAnsi="宋体" w:cs="宋体"/>
                <w:bCs/>
                <w:sz w:val="20"/>
                <w:szCs w:val="20"/>
              </w:rPr>
              <w:t>14、可同时输出和运行12个重演场景。</w:t>
            </w:r>
            <w:r>
              <w:rPr>
                <w:rFonts w:hint="eastAsia" w:ascii="宋体" w:hAnsi="宋体" w:cs="宋体"/>
                <w:bCs/>
                <w:sz w:val="20"/>
                <w:szCs w:val="20"/>
              </w:rPr>
              <w:br w:type="textWrapping"/>
            </w:r>
            <w:r>
              <w:rPr>
                <w:rFonts w:hint="eastAsia" w:ascii="宋体" w:hAnsi="宋体" w:cs="宋体"/>
                <w:bCs/>
                <w:sz w:val="20"/>
                <w:szCs w:val="20"/>
              </w:rPr>
              <w:t>15、带12根集控推杆。按键点控和推杆集控兼容。</w:t>
            </w:r>
            <w:r>
              <w:rPr>
                <w:rFonts w:hint="eastAsia" w:ascii="宋体" w:hAnsi="宋体" w:cs="宋体"/>
                <w:bCs/>
                <w:sz w:val="20"/>
                <w:szCs w:val="20"/>
              </w:rPr>
              <w:br w:type="textWrapping"/>
            </w:r>
            <w:r>
              <w:rPr>
                <w:rFonts w:hint="eastAsia" w:ascii="宋体" w:hAnsi="宋体" w:cs="宋体"/>
                <w:bCs/>
                <w:sz w:val="20"/>
                <w:szCs w:val="20"/>
              </w:rPr>
              <w:t>16、支持重新配节地址码、垂直水平交换、通道输出反向等功能。</w:t>
            </w:r>
            <w:r>
              <w:rPr>
                <w:rFonts w:hint="eastAsia" w:ascii="宋体" w:hAnsi="宋体" w:cs="宋体"/>
                <w:bCs/>
                <w:sz w:val="20"/>
                <w:szCs w:val="20"/>
              </w:rPr>
              <w:br w:type="textWrapping"/>
            </w:r>
            <w:r>
              <w:rPr>
                <w:rFonts w:hint="eastAsia" w:ascii="宋体" w:hAnsi="宋体" w:cs="宋体"/>
                <w:bCs/>
                <w:sz w:val="20"/>
                <w:szCs w:val="20"/>
              </w:rPr>
              <w:t>17、关机或者突发断电等情况数据可记忆保持。</w:t>
            </w:r>
            <w:r>
              <w:rPr>
                <w:rFonts w:hint="eastAsia" w:ascii="宋体" w:hAnsi="宋体" w:cs="宋体"/>
                <w:bCs/>
                <w:sz w:val="20"/>
                <w:szCs w:val="20"/>
              </w:rPr>
              <w:br w:type="textWrapping"/>
            </w:r>
            <w:r>
              <w:rPr>
                <w:rFonts w:hint="eastAsia" w:ascii="宋体" w:hAnsi="宋体" w:cs="宋体"/>
                <w:bCs/>
                <w:sz w:val="20"/>
                <w:szCs w:val="20"/>
              </w:rPr>
              <w:t>18、U盘可备份控台数据，并支持重新导入到控台使用，同型号控台数据可共享。</w:t>
            </w:r>
            <w:r>
              <w:rPr>
                <w:rFonts w:hint="eastAsia" w:ascii="宋体" w:hAnsi="宋体" w:cs="宋体"/>
                <w:bCs/>
                <w:sz w:val="20"/>
                <w:szCs w:val="20"/>
              </w:rPr>
              <w:br w:type="textWrapping"/>
            </w:r>
            <w:r>
              <w:rPr>
                <w:rFonts w:hint="eastAsia" w:ascii="宋体" w:hAnsi="宋体" w:cs="宋体"/>
                <w:bCs/>
                <w:sz w:val="20"/>
                <w:szCs w:val="20"/>
              </w:rPr>
              <w:t>19、支持远程软件升级，随时随地增加新的功能。</w:t>
            </w:r>
            <w:r>
              <w:rPr>
                <w:rFonts w:hint="eastAsia" w:ascii="宋体" w:hAnsi="宋体" w:cs="宋体"/>
                <w:bCs/>
                <w:sz w:val="20"/>
                <w:szCs w:val="20"/>
              </w:rPr>
              <w:br w:type="textWrapping"/>
            </w:r>
            <w:r>
              <w:rPr>
                <w:rFonts w:hint="eastAsia" w:ascii="宋体" w:hAnsi="宋体" w:cs="宋体"/>
                <w:bCs/>
                <w:sz w:val="20"/>
                <w:szCs w:val="20"/>
              </w:rPr>
              <w:t>20、具有预编程功能，离线事先编程，省事省心。</w:t>
            </w:r>
            <w:r>
              <w:rPr>
                <w:rFonts w:hint="eastAsia" w:ascii="宋体" w:hAnsi="宋体" w:cs="宋体"/>
                <w:bCs/>
                <w:sz w:val="20"/>
                <w:szCs w:val="20"/>
              </w:rPr>
              <w:br w:type="textWrapping"/>
            </w:r>
            <w:r>
              <w:rPr>
                <w:rFonts w:hint="eastAsia" w:ascii="宋体" w:hAnsi="宋体" w:cs="宋体"/>
                <w:bCs/>
                <w:sz w:val="20"/>
                <w:szCs w:val="20"/>
              </w:rPr>
              <w:t>21、预置推杆可控制电脑灯的属性，属性控制更方便快捷。</w:t>
            </w:r>
            <w:r>
              <w:rPr>
                <w:rFonts w:hint="eastAsia" w:ascii="宋体" w:hAnsi="宋体" w:cs="宋体"/>
                <w:bCs/>
                <w:sz w:val="20"/>
                <w:szCs w:val="20"/>
              </w:rPr>
              <w:br w:type="textWrapping"/>
            </w:r>
            <w:r>
              <w:rPr>
                <w:rFonts w:hint="eastAsia" w:ascii="宋体" w:hAnsi="宋体" w:cs="宋体"/>
                <w:bCs/>
                <w:sz w:val="20"/>
                <w:szCs w:val="20"/>
              </w:rPr>
              <w:t>22、支持立即黑场、场景互锁。</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信号放大器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供电电源：AC90-240120V 50/60Hz  19" 1U</w:t>
            </w:r>
            <w:r>
              <w:rPr>
                <w:rFonts w:hint="eastAsia" w:ascii="宋体" w:hAnsi="宋体" w:cs="宋体"/>
                <w:bCs/>
                <w:sz w:val="20"/>
                <w:szCs w:val="20"/>
              </w:rPr>
              <w:br w:type="textWrapping"/>
            </w:r>
            <w:r>
              <w:rPr>
                <w:rFonts w:hint="eastAsia" w:ascii="宋体" w:hAnsi="宋体" w:cs="宋体"/>
                <w:bCs/>
                <w:sz w:val="20"/>
                <w:szCs w:val="20"/>
              </w:rPr>
              <w:t>产品特性：1组DMX信号变8组；</w:t>
            </w:r>
            <w:r>
              <w:rPr>
                <w:rFonts w:hint="eastAsia" w:ascii="宋体" w:hAnsi="宋体" w:cs="宋体"/>
                <w:bCs/>
                <w:sz w:val="20"/>
                <w:szCs w:val="20"/>
              </w:rPr>
              <w:br w:type="textWrapping"/>
            </w:r>
            <w:r>
              <w:rPr>
                <w:rFonts w:hint="eastAsia" w:ascii="宋体" w:hAnsi="宋体" w:cs="宋体"/>
                <w:bCs/>
                <w:sz w:val="20"/>
                <w:szCs w:val="20"/>
              </w:rPr>
              <w:t>8路独立放大驱动输出</w:t>
            </w:r>
            <w:r>
              <w:rPr>
                <w:rFonts w:hint="eastAsia" w:ascii="宋体" w:hAnsi="宋体" w:cs="宋体"/>
                <w:bCs/>
                <w:sz w:val="20"/>
                <w:szCs w:val="20"/>
              </w:rPr>
              <w:br w:type="textWrapping"/>
            </w:r>
            <w:r>
              <w:rPr>
                <w:rFonts w:hint="eastAsia" w:ascii="宋体" w:hAnsi="宋体" w:cs="宋体"/>
                <w:bCs/>
                <w:sz w:val="20"/>
                <w:szCs w:val="20"/>
              </w:rPr>
              <w:t>信号放大整形功能，延长信号传输距离。</w:t>
            </w:r>
            <w:r>
              <w:rPr>
                <w:rFonts w:hint="eastAsia" w:ascii="宋体" w:hAnsi="宋体" w:cs="宋体"/>
                <w:bCs/>
                <w:sz w:val="20"/>
                <w:szCs w:val="20"/>
              </w:rPr>
              <w:br w:type="textWrapping"/>
            </w:r>
            <w:r>
              <w:rPr>
                <w:rFonts w:hint="eastAsia" w:ascii="宋体" w:hAnsi="宋体" w:cs="宋体"/>
                <w:bCs/>
                <w:sz w:val="20"/>
                <w:szCs w:val="20"/>
              </w:rPr>
              <w:t>增强数据总线接入设备数量的能力 保护灯光控制台 DMX512输出接口</w:t>
            </w:r>
            <w:r>
              <w:rPr>
                <w:rFonts w:hint="eastAsia" w:ascii="宋体" w:hAnsi="宋体" w:cs="宋体"/>
                <w:bCs/>
                <w:sz w:val="20"/>
                <w:szCs w:val="20"/>
              </w:rPr>
              <w:br w:type="textWrapping"/>
            </w:r>
            <w:r>
              <w:rPr>
                <w:rFonts w:hint="eastAsia" w:ascii="宋体" w:hAnsi="宋体" w:cs="宋体"/>
                <w:bCs/>
                <w:sz w:val="20"/>
                <w:szCs w:val="20"/>
              </w:rPr>
              <w:t>故障现场隔离，提高数字式灯光控制系统的安全运行可靠性</w:t>
            </w:r>
            <w:r>
              <w:rPr>
                <w:rFonts w:hint="eastAsia" w:ascii="宋体" w:hAnsi="宋体" w:cs="宋体"/>
                <w:bCs/>
                <w:sz w:val="20"/>
                <w:szCs w:val="20"/>
              </w:rPr>
              <w:br w:type="textWrapping"/>
            </w:r>
            <w:r>
              <w:rPr>
                <w:rFonts w:hint="eastAsia" w:ascii="宋体" w:hAnsi="宋体" w:cs="宋体"/>
                <w:bCs/>
                <w:sz w:val="20"/>
                <w:szCs w:val="20"/>
              </w:rPr>
              <w:t>尺寸：530×190×110mm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4、安装辅材</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灯 钩</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压铸铝灯钩，可承重100公斤</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安全绳</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舞台专用安全绳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DMX信号线</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RVVP2x0.3mm²、128 网、无氧铜</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XLR卡农头</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卡农公母一对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电焊不锈钢支架</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不锈钢灯光挂架</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辅材及人工</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所有弱电改造所需PVC阻燃线管、电工底盒、自攻钉、胶塞，水晶头，卡农头及设备安装所需耗材配件，数量、种类、规格以现场实际情况为准。</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40" w:type="pct"/>
            <w:gridSpan w:val="4"/>
            <w:noWrap/>
            <w:vAlign w:val="center"/>
          </w:tcPr>
          <w:p>
            <w:pPr>
              <w:spacing w:line="400" w:lineRule="exact"/>
              <w:rPr>
                <w:rFonts w:ascii="宋体" w:hAnsi="宋体" w:cs="宋体"/>
                <w:bCs/>
                <w:sz w:val="20"/>
                <w:szCs w:val="20"/>
              </w:rPr>
            </w:pPr>
            <w:r>
              <w:rPr>
                <w:rFonts w:hint="eastAsia" w:ascii="宋体" w:hAnsi="宋体" w:cs="宋体"/>
                <w:bCs/>
                <w:sz w:val="20"/>
                <w:szCs w:val="20"/>
              </w:rPr>
              <w:t>四、座椅及主席台</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报告厅座椅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规格：550W*670D*1000H（中心距570mm）</w:t>
            </w:r>
            <w:r>
              <w:rPr>
                <w:rFonts w:hint="eastAsia" w:ascii="宋体" w:hAnsi="宋体" w:cs="宋体"/>
                <w:bCs/>
                <w:sz w:val="20"/>
                <w:szCs w:val="20"/>
              </w:rPr>
              <w:br w:type="textWrapping"/>
            </w:r>
            <w:r>
              <w:rPr>
                <w:rFonts w:hint="eastAsia" w:ascii="宋体" w:hAnsi="宋体" w:cs="宋体"/>
                <w:bCs/>
                <w:sz w:val="20"/>
                <w:szCs w:val="20"/>
              </w:rPr>
              <w:t>1、座椅根据人体形态工程学原理设计制造，背垫和座垫之弧形完全符合人体生理曲线，外形美观，大方，座高和座深合理，坐感舒适，座垫可自动回位。</w:t>
            </w:r>
            <w:r>
              <w:rPr>
                <w:rFonts w:hint="eastAsia" w:ascii="宋体" w:hAnsi="宋体" w:cs="宋体"/>
                <w:bCs/>
                <w:sz w:val="20"/>
                <w:szCs w:val="20"/>
              </w:rPr>
              <w:br w:type="textWrapping"/>
            </w:r>
            <w:r>
              <w:rPr>
                <w:rFonts w:hint="eastAsia" w:ascii="宋体" w:hAnsi="宋体" w:cs="宋体"/>
                <w:bCs/>
                <w:sz w:val="20"/>
                <w:szCs w:val="20"/>
              </w:rPr>
              <w:t>2、座椅中心距570±5mm、座高450±10mm、座包打开到背后最长740±10mm、椅高1040~1080mm,扶手脚高625±5mm、地面到扶手面高度645±5mm。</w:t>
            </w:r>
            <w:r>
              <w:rPr>
                <w:rFonts w:hint="eastAsia" w:ascii="宋体" w:hAnsi="宋体" w:cs="宋体"/>
                <w:bCs/>
                <w:sz w:val="20"/>
                <w:szCs w:val="20"/>
              </w:rPr>
              <w:br w:type="textWrapping"/>
            </w:r>
            <w:r>
              <w:rPr>
                <w:rFonts w:hint="eastAsia" w:ascii="宋体" w:hAnsi="宋体" w:cs="宋体"/>
                <w:bCs/>
                <w:sz w:val="20"/>
                <w:szCs w:val="20"/>
              </w:rPr>
              <w:t>3、为保证座椅的力学性能及有害物质限量，座椅样板必须进行实用性测试，其中座面、椅背面静载荷分别为：2000N、760N、10次无松动；椅座、椅背耐用性分别：950N、20万次、300N、20万次；扶手静载侧面900N、向下1000N，10次无松动，座面来回翻折耐久性试验必须达到30万次，甲醛释放量≤0.120mg/㎡h。</w:t>
            </w:r>
            <w:r>
              <w:rPr>
                <w:rFonts w:hint="eastAsia" w:ascii="宋体" w:hAnsi="宋体" w:cs="宋体"/>
                <w:bCs/>
                <w:sz w:val="20"/>
                <w:szCs w:val="20"/>
              </w:rPr>
              <w:br w:type="textWrapping"/>
            </w:r>
            <w:r>
              <w:rPr>
                <w:rFonts w:hint="eastAsia" w:ascii="宋体" w:hAnsi="宋体" w:cs="宋体"/>
                <w:bCs/>
                <w:sz w:val="20"/>
                <w:szCs w:val="20"/>
              </w:rPr>
              <w:t>4、座椅外板采用优质高密度多层板经高频热压机一次成“瓦”型座、背外板，再经修边、打磨和多层油漆低面等多道工序，面采用优质PU环保聚酯油漆饰面，油漆吸附力强、耐腐蚀、易清洗等，符合GB 18580-2017《室内装饰装修材料-人造板及其制品中甲醛释放限量》的甲醛释放量E1≤0.124mg/m³标准；椅背板尺寸650*515*15mm（长宽±5mm）；椅座板：495*430*15mm（长宽±5mm）。</w:t>
            </w:r>
            <w:r>
              <w:rPr>
                <w:rFonts w:hint="eastAsia" w:ascii="宋体" w:hAnsi="宋体" w:cs="宋体"/>
                <w:bCs/>
                <w:sz w:val="20"/>
                <w:szCs w:val="20"/>
              </w:rPr>
              <w:br w:type="textWrapping"/>
            </w:r>
            <w:r>
              <w:rPr>
                <w:rFonts w:hint="eastAsia" w:ascii="宋体" w:hAnsi="宋体" w:cs="宋体"/>
                <w:bCs/>
                <w:sz w:val="20"/>
                <w:szCs w:val="20"/>
              </w:rPr>
              <w:t>5、座、背海绵采用高密度聚酯定型海绵原料，经模具冷固发泡一体成型，座、背海绵与瓦型座背外板相呼应，座椅整体安装成型后呈现一个“弯刀月亮”型。座海绵厚140mm、背海绵外观呈“U”形最厚点110mm，海绵原料的物理指标达到并超过</w:t>
            </w:r>
            <w:r>
              <w:rPr>
                <w:rFonts w:hint="eastAsia" w:ascii="宋体" w:hAnsi="宋体" w:cs="宋体"/>
                <w:bCs/>
                <w:sz w:val="20"/>
                <w:szCs w:val="20"/>
                <w:lang w:val="en-US" w:eastAsia="zh-CN"/>
              </w:rPr>
              <w:t>GB/T 10802-2023</w:t>
            </w:r>
            <w:r>
              <w:rPr>
                <w:rFonts w:hint="eastAsia" w:ascii="宋体" w:hAnsi="宋体" w:cs="宋体"/>
                <w:bCs/>
                <w:sz w:val="20"/>
                <w:szCs w:val="20"/>
              </w:rPr>
              <w:t>、GB/T10807-2006标准。</w:t>
            </w:r>
            <w:r>
              <w:rPr>
                <w:rFonts w:hint="eastAsia" w:ascii="宋体" w:hAnsi="宋体" w:cs="宋体"/>
                <w:bCs/>
                <w:sz w:val="20"/>
                <w:szCs w:val="20"/>
              </w:rPr>
              <w:br w:type="textWrapping"/>
            </w:r>
            <w:r>
              <w:rPr>
                <w:rFonts w:hint="eastAsia" w:ascii="宋体" w:hAnsi="宋体" w:cs="宋体"/>
                <w:bCs/>
                <w:sz w:val="20"/>
                <w:szCs w:val="20"/>
              </w:rPr>
              <w:t>a.拉伸强度:﹥150kpa</w:t>
            </w:r>
            <w:r>
              <w:rPr>
                <w:rFonts w:hint="eastAsia" w:ascii="宋体" w:hAnsi="宋体" w:cs="宋体"/>
                <w:bCs/>
                <w:sz w:val="20"/>
                <w:szCs w:val="20"/>
              </w:rPr>
              <w:br w:type="textWrapping"/>
            </w:r>
            <w:r>
              <w:rPr>
                <w:rFonts w:hint="eastAsia" w:ascii="宋体" w:hAnsi="宋体" w:cs="宋体"/>
                <w:bCs/>
                <w:sz w:val="20"/>
                <w:szCs w:val="20"/>
              </w:rPr>
              <w:t>b.伸长率：﹥160%</w:t>
            </w:r>
            <w:r>
              <w:rPr>
                <w:rFonts w:hint="eastAsia" w:ascii="宋体" w:hAnsi="宋体" w:cs="宋体"/>
                <w:bCs/>
                <w:sz w:val="20"/>
                <w:szCs w:val="20"/>
              </w:rPr>
              <w:br w:type="textWrapping"/>
            </w:r>
            <w:r>
              <w:rPr>
                <w:rFonts w:hint="eastAsia" w:ascii="宋体" w:hAnsi="宋体" w:cs="宋体"/>
                <w:bCs/>
                <w:sz w:val="20"/>
                <w:szCs w:val="20"/>
              </w:rPr>
              <w:t>c.撕裂强度：﹥2.0N/cm</w:t>
            </w:r>
            <w:r>
              <w:rPr>
                <w:rFonts w:hint="eastAsia" w:ascii="宋体" w:hAnsi="宋体" w:cs="宋体"/>
                <w:bCs/>
                <w:sz w:val="20"/>
                <w:szCs w:val="20"/>
              </w:rPr>
              <w:br w:type="textWrapping"/>
            </w:r>
            <w:r>
              <w:rPr>
                <w:rFonts w:hint="eastAsia" w:ascii="宋体" w:hAnsi="宋体" w:cs="宋体"/>
                <w:bCs/>
                <w:sz w:val="20"/>
                <w:szCs w:val="20"/>
              </w:rPr>
              <w:t>d.干热老化后拉伸强度：﹥120 kpa</w:t>
            </w:r>
            <w:r>
              <w:rPr>
                <w:rFonts w:hint="eastAsia" w:ascii="宋体" w:hAnsi="宋体" w:cs="宋体"/>
                <w:bCs/>
                <w:sz w:val="20"/>
                <w:szCs w:val="20"/>
              </w:rPr>
              <w:br w:type="textWrapping"/>
            </w:r>
            <w:r>
              <w:rPr>
                <w:rFonts w:hint="eastAsia" w:ascii="宋体" w:hAnsi="宋体" w:cs="宋体"/>
                <w:bCs/>
                <w:sz w:val="20"/>
                <w:szCs w:val="20"/>
              </w:rPr>
              <w:t>e.干热老化后拉伸强度变化率：±30%</w:t>
            </w:r>
            <w:r>
              <w:rPr>
                <w:rFonts w:hint="eastAsia" w:ascii="宋体" w:hAnsi="宋体" w:cs="宋体"/>
                <w:bCs/>
                <w:sz w:val="20"/>
                <w:szCs w:val="20"/>
              </w:rPr>
              <w:br w:type="textWrapping"/>
            </w:r>
            <w:r>
              <w:rPr>
                <w:rFonts w:hint="eastAsia" w:ascii="宋体" w:hAnsi="宋体" w:cs="宋体"/>
                <w:bCs/>
                <w:sz w:val="20"/>
                <w:szCs w:val="20"/>
              </w:rPr>
              <w:t>f.湿热老化后拉伸强度：﹥130 kpa</w:t>
            </w:r>
            <w:r>
              <w:rPr>
                <w:rFonts w:hint="eastAsia" w:ascii="宋体" w:hAnsi="宋体" w:cs="宋体"/>
                <w:bCs/>
                <w:sz w:val="20"/>
                <w:szCs w:val="20"/>
              </w:rPr>
              <w:br w:type="textWrapping"/>
            </w:r>
            <w:r>
              <w:rPr>
                <w:rFonts w:hint="eastAsia" w:ascii="宋体" w:hAnsi="宋体" w:cs="宋体"/>
                <w:bCs/>
                <w:sz w:val="20"/>
                <w:szCs w:val="20"/>
              </w:rPr>
              <w:t>g.湿热老化后拉伸强度变化率：±30%</w:t>
            </w:r>
            <w:r>
              <w:rPr>
                <w:rFonts w:hint="eastAsia" w:ascii="宋体" w:hAnsi="宋体" w:cs="宋体"/>
                <w:bCs/>
                <w:sz w:val="20"/>
                <w:szCs w:val="20"/>
              </w:rPr>
              <w:br w:type="textWrapping"/>
            </w:r>
            <w:r>
              <w:rPr>
                <w:rFonts w:hint="eastAsia" w:ascii="宋体" w:hAnsi="宋体" w:cs="宋体"/>
                <w:bCs/>
                <w:sz w:val="20"/>
                <w:szCs w:val="20"/>
              </w:rPr>
              <w:t>h.40%压陷硬度：﹥200N</w:t>
            </w:r>
            <w:r>
              <w:rPr>
                <w:rFonts w:hint="eastAsia" w:ascii="宋体" w:hAnsi="宋体" w:cs="宋体"/>
                <w:bCs/>
                <w:sz w:val="20"/>
                <w:szCs w:val="20"/>
              </w:rPr>
              <w:br w:type="textWrapping"/>
            </w:r>
            <w:r>
              <w:rPr>
                <w:rFonts w:hint="eastAsia" w:ascii="宋体" w:hAnsi="宋体" w:cs="宋体"/>
                <w:bCs/>
                <w:sz w:val="20"/>
                <w:szCs w:val="20"/>
              </w:rPr>
              <w:t>i.密度：﹥50kg/㎥.</w:t>
            </w:r>
            <w:r>
              <w:rPr>
                <w:rFonts w:hint="eastAsia" w:ascii="宋体" w:hAnsi="宋体" w:cs="宋体"/>
                <w:bCs/>
                <w:sz w:val="20"/>
                <w:szCs w:val="20"/>
              </w:rPr>
              <w:br w:type="textWrapping"/>
            </w:r>
            <w:r>
              <w:rPr>
                <w:rFonts w:hint="eastAsia" w:ascii="宋体" w:hAnsi="宋体" w:cs="宋体"/>
                <w:bCs/>
                <w:sz w:val="20"/>
                <w:szCs w:val="20"/>
              </w:rPr>
              <w:t>j.回弹性能≥60%</w:t>
            </w:r>
            <w:r>
              <w:rPr>
                <w:rFonts w:hint="eastAsia" w:ascii="宋体" w:hAnsi="宋体" w:cs="宋体"/>
                <w:bCs/>
                <w:sz w:val="20"/>
                <w:szCs w:val="20"/>
              </w:rPr>
              <w:br w:type="textWrapping"/>
            </w:r>
            <w:r>
              <w:rPr>
                <w:rFonts w:hint="eastAsia" w:ascii="宋体" w:hAnsi="宋体" w:cs="宋体"/>
                <w:bCs/>
                <w:sz w:val="20"/>
                <w:szCs w:val="20"/>
              </w:rPr>
              <w:t>6、面料为优质品牌耐磨毛麻纺织面料,,要求耐磨性高,渗透力强,吸声效果好、软硬适中、使用长时间无气球、褪色等。面料的相关指标达到并超过</w:t>
            </w:r>
            <w:r>
              <w:rPr>
                <w:rFonts w:hint="eastAsia" w:ascii="宋体" w:hAnsi="宋体" w:cs="宋体"/>
                <w:bCs/>
                <w:sz w:val="20"/>
                <w:szCs w:val="20"/>
                <w:lang w:eastAsia="zh-CN"/>
              </w:rPr>
              <w:t>HJ 2547-2016</w:t>
            </w:r>
            <w:r>
              <w:rPr>
                <w:rFonts w:hint="eastAsia" w:ascii="宋体" w:hAnsi="宋体" w:cs="宋体"/>
                <w:bCs/>
                <w:sz w:val="20"/>
                <w:szCs w:val="20"/>
              </w:rPr>
              <w:t>、</w:t>
            </w:r>
            <w:r>
              <w:rPr>
                <w:rFonts w:hint="eastAsia" w:ascii="宋体" w:hAnsi="宋体" w:cs="宋体"/>
                <w:bCs/>
                <w:sz w:val="20"/>
                <w:szCs w:val="20"/>
                <w:lang w:val="en-US" w:eastAsia="zh-CN"/>
              </w:rPr>
              <w:t>HJ 2546-2016</w:t>
            </w:r>
            <w:r>
              <w:rPr>
                <w:rFonts w:hint="eastAsia" w:ascii="宋体" w:hAnsi="宋体" w:cs="宋体"/>
                <w:bCs/>
                <w:sz w:val="20"/>
                <w:szCs w:val="20"/>
              </w:rPr>
              <w:t>、GB/T19976-2005、GB/T21196.2-2007、GB/T25077-2010、QB/T2602-2013标准要求：</w:t>
            </w:r>
            <w:r>
              <w:rPr>
                <w:rFonts w:hint="eastAsia" w:ascii="宋体" w:hAnsi="宋体" w:cs="宋体"/>
                <w:bCs/>
                <w:sz w:val="20"/>
                <w:szCs w:val="20"/>
              </w:rPr>
              <w:br w:type="textWrapping"/>
            </w:r>
            <w:r>
              <w:rPr>
                <w:rFonts w:hint="eastAsia" w:ascii="宋体" w:hAnsi="宋体" w:cs="宋体"/>
                <w:bCs/>
                <w:sz w:val="20"/>
                <w:szCs w:val="20"/>
              </w:rPr>
              <w:t>a.色彩:(定制前由学校选择)</w:t>
            </w:r>
            <w:r>
              <w:rPr>
                <w:rFonts w:hint="eastAsia" w:ascii="宋体" w:hAnsi="宋体" w:cs="宋体"/>
                <w:bCs/>
                <w:sz w:val="20"/>
                <w:szCs w:val="20"/>
              </w:rPr>
              <w:br w:type="textWrapping"/>
            </w:r>
            <w:r>
              <w:rPr>
                <w:rFonts w:hint="eastAsia" w:ascii="宋体" w:hAnsi="宋体" w:cs="宋体"/>
                <w:bCs/>
                <w:sz w:val="20"/>
                <w:szCs w:val="20"/>
              </w:rPr>
              <w:t>b.色牢度:4-5级及以上</w:t>
            </w:r>
            <w:r>
              <w:rPr>
                <w:rFonts w:hint="eastAsia" w:ascii="宋体" w:hAnsi="宋体" w:cs="宋体"/>
                <w:bCs/>
                <w:sz w:val="20"/>
                <w:szCs w:val="20"/>
              </w:rPr>
              <w:br w:type="textWrapping"/>
            </w:r>
            <w:r>
              <w:rPr>
                <w:rFonts w:hint="eastAsia" w:ascii="宋体" w:hAnsi="宋体" w:cs="宋体"/>
                <w:bCs/>
                <w:sz w:val="20"/>
                <w:szCs w:val="20"/>
              </w:rPr>
              <w:t>c.起球性：2000次、4-5级</w:t>
            </w:r>
            <w:r>
              <w:rPr>
                <w:rFonts w:hint="eastAsia" w:ascii="宋体" w:hAnsi="宋体" w:cs="宋体"/>
                <w:bCs/>
                <w:sz w:val="20"/>
                <w:szCs w:val="20"/>
              </w:rPr>
              <w:br w:type="textWrapping"/>
            </w:r>
            <w:r>
              <w:rPr>
                <w:rFonts w:hint="eastAsia" w:ascii="宋体" w:hAnsi="宋体" w:cs="宋体"/>
                <w:bCs/>
                <w:sz w:val="20"/>
                <w:szCs w:val="20"/>
              </w:rPr>
              <w:t>d.PH值 4.0-7.5</w:t>
            </w:r>
            <w:r>
              <w:rPr>
                <w:rFonts w:hint="eastAsia" w:ascii="宋体" w:hAnsi="宋体" w:cs="宋体"/>
                <w:bCs/>
                <w:sz w:val="20"/>
                <w:szCs w:val="20"/>
              </w:rPr>
              <w:br w:type="textWrapping"/>
            </w:r>
            <w:r>
              <w:rPr>
                <w:rFonts w:hint="eastAsia" w:ascii="宋体" w:hAnsi="宋体" w:cs="宋体"/>
                <w:bCs/>
                <w:sz w:val="20"/>
                <w:szCs w:val="20"/>
              </w:rPr>
              <w:t>e.环保:甲醛含量﹤20mg/kg</w:t>
            </w:r>
            <w:r>
              <w:rPr>
                <w:rFonts w:hint="eastAsia" w:ascii="宋体" w:hAnsi="宋体" w:cs="宋体"/>
                <w:bCs/>
                <w:sz w:val="20"/>
                <w:szCs w:val="20"/>
              </w:rPr>
              <w:br w:type="textWrapping"/>
            </w:r>
            <w:r>
              <w:rPr>
                <w:rFonts w:hint="eastAsia" w:ascii="宋体" w:hAnsi="宋体" w:cs="宋体"/>
                <w:bCs/>
                <w:sz w:val="20"/>
                <w:szCs w:val="20"/>
              </w:rPr>
              <w:t>f.弹子顶破强力＞1500N</w:t>
            </w:r>
            <w:r>
              <w:rPr>
                <w:rFonts w:hint="eastAsia" w:ascii="宋体" w:hAnsi="宋体" w:cs="宋体"/>
                <w:bCs/>
                <w:sz w:val="20"/>
                <w:szCs w:val="20"/>
              </w:rPr>
              <w:br w:type="textWrapping"/>
            </w:r>
            <w:r>
              <w:rPr>
                <w:rFonts w:hint="eastAsia" w:ascii="宋体" w:hAnsi="宋体" w:cs="宋体"/>
                <w:bCs/>
                <w:sz w:val="20"/>
                <w:szCs w:val="20"/>
              </w:rPr>
              <w:t>g.耐磨性:平磨＞50000次</w:t>
            </w:r>
            <w:r>
              <w:rPr>
                <w:rFonts w:hint="eastAsia" w:ascii="宋体" w:hAnsi="宋体" w:cs="宋体"/>
                <w:bCs/>
                <w:sz w:val="20"/>
                <w:szCs w:val="20"/>
              </w:rPr>
              <w:br w:type="textWrapping"/>
            </w:r>
            <w:r>
              <w:rPr>
                <w:rFonts w:hint="eastAsia" w:ascii="宋体" w:hAnsi="宋体" w:cs="宋体"/>
                <w:bCs/>
                <w:sz w:val="20"/>
                <w:szCs w:val="20"/>
              </w:rPr>
              <w:t>h.比流阻Rs=44Pa•s/m，流阻率r=44000Pa•s/㎡</w:t>
            </w:r>
            <w:r>
              <w:rPr>
                <w:rFonts w:hint="eastAsia" w:ascii="宋体" w:hAnsi="宋体" w:cs="宋体"/>
                <w:bCs/>
                <w:sz w:val="20"/>
                <w:szCs w:val="20"/>
              </w:rPr>
              <w:br w:type="textWrapping"/>
            </w:r>
            <w:r>
              <w:rPr>
                <w:rFonts w:hint="eastAsia" w:ascii="宋体" w:hAnsi="宋体" w:cs="宋体"/>
                <w:bCs/>
                <w:sz w:val="20"/>
                <w:szCs w:val="20"/>
              </w:rPr>
              <w:t>i.透湿性＞2500g/（㎡.d）</w:t>
            </w:r>
            <w:r>
              <w:rPr>
                <w:rFonts w:hint="eastAsia" w:ascii="宋体" w:hAnsi="宋体" w:cs="宋体"/>
                <w:bCs/>
                <w:sz w:val="20"/>
                <w:szCs w:val="20"/>
              </w:rPr>
              <w:br w:type="textWrapping"/>
            </w:r>
            <w:r>
              <w:rPr>
                <w:rFonts w:hint="eastAsia" w:ascii="宋体" w:hAnsi="宋体" w:cs="宋体"/>
                <w:bCs/>
                <w:sz w:val="20"/>
                <w:szCs w:val="20"/>
              </w:rPr>
              <w:t>7、书写板利用独特的扶手脚外侧旋转式90°结构，扶手面、写字板选用进口橡木+ABS材质材质合成，写字板托盘选用优质铝合金一次压铸成型，具有单向转动、拉出、展开时用一个很小动作即可一气合成，安全撤离快速、使用方便、无噪音等。书写板规格：235*200*10mm（长宽±5mm），扶手面盖340*50*20mm.外喷聚酯环保漆。</w:t>
            </w:r>
            <w:r>
              <w:rPr>
                <w:rFonts w:hint="eastAsia" w:ascii="宋体" w:hAnsi="宋体" w:cs="宋体"/>
                <w:bCs/>
                <w:sz w:val="20"/>
                <w:szCs w:val="20"/>
              </w:rPr>
              <w:br w:type="textWrapping"/>
            </w:r>
            <w:r>
              <w:rPr>
                <w:rFonts w:hint="eastAsia" w:ascii="宋体" w:hAnsi="宋体" w:cs="宋体"/>
                <w:bCs/>
                <w:sz w:val="20"/>
                <w:szCs w:val="20"/>
              </w:rPr>
              <w:t>8、椅椅脚架选用优质环保铝合金材质经模具一次性成型，表面经打磨抛光、电泳、抛光处理，椅脚架长420±5mmmm、宽70±2mm、高度630±5mm、宽70±2mm、脚板长390±2mm、壁厚最薄≥4.0mm整个椅脚架由一个内锐角三角形组成分别长120mm、510mm、550mm；</w:t>
            </w:r>
            <w:r>
              <w:rPr>
                <w:rFonts w:hint="eastAsia" w:ascii="宋体" w:hAnsi="宋体" w:cs="宋体"/>
                <w:bCs/>
                <w:sz w:val="20"/>
                <w:szCs w:val="20"/>
              </w:rPr>
              <w:br w:type="textWrapping"/>
            </w:r>
            <w:r>
              <w:rPr>
                <w:rFonts w:hint="eastAsia" w:ascii="宋体" w:hAnsi="宋体" w:cs="宋体"/>
                <w:bCs/>
                <w:sz w:val="20"/>
                <w:szCs w:val="20"/>
              </w:rPr>
              <w:t>9、扶手脚架侧板装饰面采用“子母”链接扣式，材料选用优质环保聚丙烯经注塑模具一次成型其长度505*115mm+扪布。</w:t>
            </w:r>
            <w:r>
              <w:rPr>
                <w:rFonts w:hint="eastAsia" w:ascii="宋体" w:hAnsi="宋体" w:cs="宋体"/>
                <w:bCs/>
                <w:sz w:val="20"/>
                <w:szCs w:val="20"/>
              </w:rPr>
              <w:br w:type="textWrapping"/>
            </w:r>
            <w:r>
              <w:rPr>
                <w:rFonts w:hint="eastAsia" w:ascii="宋体" w:hAnsi="宋体" w:cs="宋体"/>
                <w:bCs/>
                <w:sz w:val="20"/>
                <w:szCs w:val="20"/>
              </w:rPr>
              <w:t>椅座弃用市场传统木框钉架工艺启用新型铁框工艺（座外板与座海绵组装采用正侧、后侧隐藏型固定，即座外板正面无任何螺丝）：选用优质钢板厚度不低于1.5mm经模具冲压焊接成型，内置高密度夹板打底。</w:t>
            </w:r>
            <w:r>
              <w:rPr>
                <w:rFonts w:hint="eastAsia" w:ascii="宋体" w:hAnsi="宋体" w:cs="宋体"/>
                <w:bCs/>
                <w:sz w:val="20"/>
                <w:szCs w:val="20"/>
              </w:rPr>
              <w:br w:type="textWrapping"/>
            </w:r>
            <w:r>
              <w:rPr>
                <w:rFonts w:hint="eastAsia" w:ascii="宋体" w:hAnsi="宋体" w:cs="宋体"/>
                <w:bCs/>
                <w:sz w:val="20"/>
                <w:szCs w:val="20"/>
              </w:rPr>
              <w:t>10、座包定位：座包回位点与座包受力点为座包左右两侧角码与座包链接的“7”角码，从而达到椅座与椅脚二合一效果。</w:t>
            </w:r>
            <w:r>
              <w:rPr>
                <w:rFonts w:hint="eastAsia" w:ascii="宋体" w:hAnsi="宋体" w:cs="宋体"/>
                <w:bCs/>
                <w:sz w:val="20"/>
                <w:szCs w:val="20"/>
              </w:rPr>
              <w:br w:type="textWrapping"/>
            </w:r>
            <w:r>
              <w:rPr>
                <w:rFonts w:hint="eastAsia" w:ascii="宋体" w:hAnsi="宋体" w:cs="宋体"/>
                <w:bCs/>
                <w:sz w:val="20"/>
                <w:szCs w:val="20"/>
              </w:rPr>
              <w:t>11、椅座回弹选用无声回复结构。</w:t>
            </w:r>
            <w:r>
              <w:rPr>
                <w:rFonts w:hint="eastAsia" w:ascii="宋体" w:hAnsi="宋体" w:cs="宋体"/>
                <w:bCs/>
                <w:sz w:val="20"/>
                <w:szCs w:val="20"/>
              </w:rPr>
              <w:br w:type="textWrapping"/>
            </w:r>
            <w:r>
              <w:rPr>
                <w:rFonts w:hint="eastAsia" w:ascii="宋体" w:hAnsi="宋体" w:cs="宋体"/>
                <w:bCs/>
                <w:sz w:val="20"/>
                <w:szCs w:val="20"/>
              </w:rPr>
              <w:t xml:space="preserve">12、颜色：定制前提供方案供学校选择。   </w:t>
            </w:r>
            <w:r>
              <w:rPr>
                <w:rFonts w:hint="eastAsia" w:ascii="宋体" w:hAnsi="宋体" w:cs="宋体"/>
                <w:bCs/>
                <w:sz w:val="20"/>
                <w:szCs w:val="20"/>
              </w:rPr>
              <w:br w:type="textWrapping"/>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前排条桌</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1.桌子规格：400mm（宽）×760mm（高）（±5mm），长度依前排座椅位数定制。</w:t>
            </w:r>
            <w:r>
              <w:rPr>
                <w:rFonts w:hint="eastAsia" w:ascii="宋体" w:hAnsi="宋体" w:cs="宋体"/>
                <w:bCs/>
                <w:sz w:val="20"/>
                <w:szCs w:val="20"/>
              </w:rPr>
              <w:br w:type="textWrapping"/>
            </w:r>
            <w:r>
              <w:rPr>
                <w:rFonts w:hint="eastAsia" w:ascii="宋体" w:hAnsi="宋体" w:cs="宋体"/>
                <w:bCs/>
                <w:sz w:val="20"/>
                <w:szCs w:val="20"/>
              </w:rPr>
              <w:t xml:space="preserve">2.基材：采用优质E1级环保中密度纤维板,经防潮、防虫、防腐处理，抗弯力强，不易变形；甲醛含量≤0.124mg/m³，密度750㎏/m3，吸水厚度膨胀率1.3%/；均进行实木封边处理，封边严密、平整、无脱胶、表面无胶渍；采用热压工艺处理，薄木和其它材料覆面拼贴严密、平整、无脱胶、鼓泡、无裂纹、压痕和划伤；倒棱、圆角、圆线均匀一致，结合牢固严密；                                                                                3.面材：表面贴合精选0.6m胡桃木皮，含水率低于0.9%,采用优质胡桃木实木封边，封边严密、平整；                                           </w:t>
            </w:r>
            <w:r>
              <w:rPr>
                <w:rFonts w:hint="eastAsia" w:ascii="宋体" w:hAnsi="宋体" w:cs="宋体"/>
                <w:bCs/>
                <w:sz w:val="20"/>
                <w:szCs w:val="20"/>
              </w:rPr>
              <w:br w:type="textWrapping"/>
            </w:r>
            <w:r>
              <w:rPr>
                <w:rFonts w:hint="eastAsia" w:ascii="宋体" w:hAnsi="宋体" w:cs="宋体"/>
                <w:bCs/>
                <w:sz w:val="20"/>
                <w:szCs w:val="20"/>
              </w:rPr>
              <w:t>4.油漆：采用环保聚脂漆，经过五底三面油漆工序，表面硬度达H级，木纹纹理清晰，无发白、流挂及明显划伤，色泽均匀、光滑耐用，达到国标环保标准。                                                                                                                                                                                               5.粘合剂：采用优质品牌胶粘剂（白乳胶）。，胶粘剂（白乳胶）中的有害物质限量必须符合国家标准GB 18583-2008《室内装饰装修材料 胶粘剂中有害物质限量》（水基型聚乙酸乙烯酯胶粘剂）的要求。其中游离甲醛≤1.0g/kg；苯≤0.20g/kg；甲苯+二甲苯≤10g/kg；总挥发性有机物≤110g/L。</w:t>
            </w:r>
            <w:r>
              <w:rPr>
                <w:rFonts w:hint="eastAsia" w:ascii="宋体" w:hAnsi="宋体" w:cs="宋体"/>
                <w:bCs/>
                <w:sz w:val="20"/>
                <w:szCs w:val="20"/>
              </w:rPr>
              <w:br w:type="textWrapping"/>
            </w:r>
            <w:r>
              <w:rPr>
                <w:rFonts w:hint="eastAsia" w:ascii="宋体" w:hAnsi="宋体" w:cs="宋体"/>
                <w:bCs/>
                <w:sz w:val="20"/>
                <w:szCs w:val="20"/>
              </w:rPr>
              <w:t>6.颜色：定制前提供方案供学校选择。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发言台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规格：约850W-650D-1150H，采用优质胡桃木皮饰面厚度约0.6mm，封边采用胡桃木。</w:t>
            </w:r>
            <w:r>
              <w:rPr>
                <w:rFonts w:hint="eastAsia" w:ascii="宋体" w:hAnsi="宋体" w:cs="宋体"/>
                <w:bCs/>
                <w:sz w:val="20"/>
                <w:szCs w:val="20"/>
              </w:rPr>
              <w:br w:type="textWrapping"/>
            </w:r>
            <w:r>
              <w:rPr>
                <w:rFonts w:hint="eastAsia" w:ascii="宋体" w:hAnsi="宋体" w:cs="宋体"/>
                <w:bCs/>
                <w:sz w:val="20"/>
                <w:szCs w:val="20"/>
              </w:rPr>
              <w:t>基材：采用高密度板，握钉力强，经烤房高温烘干消毒，板材烘干后不易变形，再经防虫、防腐等化学处理，甲醛释放量达E1标准。</w:t>
            </w:r>
            <w:r>
              <w:rPr>
                <w:rFonts w:hint="eastAsia" w:ascii="宋体" w:hAnsi="宋体" w:cs="宋体"/>
                <w:bCs/>
                <w:sz w:val="20"/>
                <w:szCs w:val="20"/>
              </w:rPr>
              <w:br w:type="textWrapping"/>
            </w:r>
            <w:r>
              <w:rPr>
                <w:rFonts w:hint="eastAsia" w:ascii="宋体" w:hAnsi="宋体" w:cs="宋体"/>
                <w:bCs/>
                <w:sz w:val="20"/>
                <w:szCs w:val="20"/>
              </w:rPr>
              <w:t>油漆：面漆采用PU聚酯漆，底漆采用PE不饱和树脂漆，嘉宝莉漆符合国家环保要求。</w:t>
            </w:r>
            <w:r>
              <w:rPr>
                <w:rFonts w:hint="eastAsia" w:ascii="宋体" w:hAnsi="宋体" w:cs="宋体"/>
                <w:bCs/>
                <w:sz w:val="20"/>
                <w:szCs w:val="20"/>
              </w:rPr>
              <w:br w:type="textWrapping"/>
            </w:r>
            <w:r>
              <w:rPr>
                <w:rFonts w:hint="eastAsia" w:ascii="宋体" w:hAnsi="宋体" w:cs="宋体"/>
                <w:bCs/>
                <w:sz w:val="20"/>
                <w:szCs w:val="20"/>
              </w:rPr>
              <w:t>优质五金配件</w:t>
            </w:r>
            <w:r>
              <w:rPr>
                <w:rFonts w:hint="eastAsia" w:ascii="宋体" w:hAnsi="宋体" w:cs="宋体"/>
                <w:bCs/>
                <w:sz w:val="20"/>
                <w:szCs w:val="20"/>
              </w:rPr>
              <w:br w:type="textWrapping"/>
            </w:r>
            <w:r>
              <w:rPr>
                <w:rFonts w:hint="eastAsia" w:ascii="宋体" w:hAnsi="宋体" w:cs="宋体"/>
                <w:bCs/>
                <w:sz w:val="20"/>
                <w:szCs w:val="20"/>
              </w:rPr>
              <w:t>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主席台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规格：2100*600*750mm</w:t>
            </w:r>
            <w:r>
              <w:rPr>
                <w:rFonts w:hint="eastAsia" w:ascii="宋体" w:hAnsi="宋体" w:cs="宋体"/>
                <w:bCs/>
                <w:sz w:val="20"/>
                <w:szCs w:val="20"/>
              </w:rPr>
              <w:br w:type="textWrapping"/>
            </w:r>
            <w:r>
              <w:rPr>
                <w:rFonts w:hint="eastAsia" w:ascii="宋体" w:hAnsi="宋体" w:cs="宋体"/>
                <w:bCs/>
                <w:sz w:val="20"/>
                <w:szCs w:val="20"/>
              </w:rPr>
              <w:t>基材：采用E1级环保中、高密度纤维板,甲醛含量≤1.5mg/L，其含水率〈12%；</w:t>
            </w:r>
            <w:r>
              <w:rPr>
                <w:rFonts w:hint="eastAsia" w:ascii="宋体" w:hAnsi="宋体" w:cs="宋体"/>
                <w:bCs/>
                <w:sz w:val="20"/>
                <w:szCs w:val="20"/>
              </w:rPr>
              <w:br w:type="textWrapping"/>
            </w:r>
            <w:r>
              <w:rPr>
                <w:rFonts w:hint="eastAsia" w:ascii="宋体" w:hAnsi="宋体" w:cs="宋体"/>
                <w:bCs/>
                <w:sz w:val="20"/>
                <w:szCs w:val="20"/>
              </w:rPr>
              <w:t>采用进口实木皮胡桃木皮饰面，厚度≥0.6mm，封边材采用与贴面相同的木材；</w:t>
            </w:r>
            <w:r>
              <w:rPr>
                <w:rFonts w:hint="eastAsia" w:ascii="宋体" w:hAnsi="宋体" w:cs="宋体"/>
                <w:bCs/>
                <w:sz w:val="20"/>
                <w:szCs w:val="20"/>
              </w:rPr>
              <w:br w:type="textWrapping"/>
            </w:r>
            <w:r>
              <w:rPr>
                <w:rFonts w:hint="eastAsia" w:ascii="宋体" w:hAnsi="宋体" w:cs="宋体"/>
                <w:bCs/>
                <w:sz w:val="20"/>
                <w:szCs w:val="20"/>
              </w:rPr>
              <w:t>油漆：采用德国“IDOPA（易涂宝）”高级聚脂哑光环保亮漆，附着力强，流平性高，涂层亮度均不退色，采用五底三面八次无灰油漆工艺喷涂，透明度高、耐磨、耐高温手感细腻，漆面硬度达3H以上，符合国标环保要求；</w:t>
            </w:r>
            <w:r>
              <w:rPr>
                <w:rFonts w:hint="eastAsia" w:ascii="宋体" w:hAnsi="宋体" w:cs="宋体"/>
                <w:bCs/>
                <w:sz w:val="20"/>
                <w:szCs w:val="20"/>
              </w:rPr>
              <w:br w:type="textWrapping"/>
            </w:r>
            <w:r>
              <w:rPr>
                <w:rFonts w:hint="eastAsia" w:ascii="宋体" w:hAnsi="宋体" w:cs="宋体"/>
                <w:bCs/>
                <w:sz w:val="20"/>
                <w:szCs w:val="20"/>
              </w:rPr>
              <w:t>五金配件：家具专用三节消音无声路轨，锁具和铰链。</w:t>
            </w:r>
            <w:r>
              <w:rPr>
                <w:rFonts w:hint="eastAsia" w:ascii="宋体" w:hAnsi="宋体" w:cs="宋体"/>
                <w:bCs/>
                <w:sz w:val="20"/>
                <w:szCs w:val="20"/>
              </w:rPr>
              <w:br w:type="textWrapping"/>
            </w:r>
            <w:r>
              <w:rPr>
                <w:rFonts w:hint="eastAsia" w:ascii="宋体" w:hAnsi="宋体" w:cs="宋体"/>
                <w:bCs/>
                <w:sz w:val="20"/>
                <w:szCs w:val="20"/>
              </w:rPr>
              <w:t>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主席椅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椅架选用优质橡胶木实木，颜色由学校选择，座面及靠背采用环保西皮饰面，填充低燃性海绵，坐感舒适，结构稳固。油漆采用德国“IDOPA（易涂宝）”高级聚脂哑光环保亮漆或同等品质环保漆，附着力强，流平性高，涂层亮度均不退色，采用五底三面八次无灰油漆工艺喷涂，透明度高、耐磨、耐高温手感细腻，漆面硬度达H以上，符合国标环保要求；五金配件：家具专用三节消音无声路轨，锁具和铰链。</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460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五、装修</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装修</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一、矿棉吸音吊顶板（约287平方米）</w:t>
            </w:r>
            <w:r>
              <w:rPr>
                <w:rFonts w:hint="eastAsia" w:ascii="宋体" w:hAnsi="宋体" w:cs="宋体"/>
                <w:bCs/>
                <w:sz w:val="20"/>
                <w:szCs w:val="20"/>
              </w:rPr>
              <w:br w:type="textWrapping"/>
            </w:r>
            <w:r>
              <w:rPr>
                <w:rFonts w:hint="eastAsia" w:ascii="宋体" w:hAnsi="宋体" w:cs="宋体"/>
                <w:bCs/>
                <w:sz w:val="20"/>
                <w:szCs w:val="20"/>
              </w:rPr>
              <w:t>1.材质:A级防火矿棉板</w:t>
            </w:r>
            <w:r>
              <w:rPr>
                <w:rFonts w:hint="eastAsia" w:ascii="宋体" w:hAnsi="宋体" w:cs="宋体"/>
                <w:bCs/>
                <w:sz w:val="20"/>
                <w:szCs w:val="20"/>
              </w:rPr>
              <w:br w:type="textWrapping"/>
            </w:r>
            <w:r>
              <w:rPr>
                <w:rFonts w:hint="eastAsia" w:ascii="宋体" w:hAnsi="宋体" w:cs="宋体"/>
                <w:bCs/>
                <w:sz w:val="20"/>
                <w:szCs w:val="20"/>
              </w:rPr>
              <w:t>2.厚度≥15mm,密度≥380kg/m³</w:t>
            </w:r>
            <w:r>
              <w:rPr>
                <w:rFonts w:hint="eastAsia" w:ascii="宋体" w:hAnsi="宋体" w:cs="宋体"/>
                <w:bCs/>
                <w:sz w:val="20"/>
                <w:szCs w:val="20"/>
              </w:rPr>
              <w:br w:type="textWrapping"/>
            </w:r>
            <w:r>
              <w:rPr>
                <w:rFonts w:hint="eastAsia" w:ascii="宋体" w:hAnsi="宋体" w:cs="宋体"/>
                <w:bCs/>
                <w:sz w:val="20"/>
                <w:szCs w:val="20"/>
              </w:rPr>
              <w:t>3.吸音系数NRC≥0.85</w:t>
            </w:r>
            <w:r>
              <w:rPr>
                <w:rFonts w:hint="eastAsia" w:ascii="宋体" w:hAnsi="宋体" w:cs="宋体"/>
                <w:bCs/>
                <w:sz w:val="20"/>
                <w:szCs w:val="20"/>
              </w:rPr>
              <w:br w:type="textWrapping"/>
            </w:r>
            <w:r>
              <w:rPr>
                <w:rFonts w:hint="eastAsia" w:ascii="宋体" w:hAnsi="宋体" w:cs="宋体"/>
                <w:bCs/>
                <w:sz w:val="20"/>
                <w:szCs w:val="20"/>
              </w:rPr>
              <w:t>4.白色哑光表面,配套轻钢龙骨系统，龙骨荷载≥15kg/m²，预留舞台灯光等设备检修口</w:t>
            </w:r>
            <w:r>
              <w:rPr>
                <w:rFonts w:hint="eastAsia" w:ascii="宋体" w:hAnsi="宋体" w:cs="宋体"/>
                <w:bCs/>
                <w:sz w:val="20"/>
                <w:szCs w:val="20"/>
              </w:rPr>
              <w:br w:type="textWrapping"/>
            </w:r>
            <w:r>
              <w:rPr>
                <w:rFonts w:hint="eastAsia" w:ascii="宋体" w:hAnsi="宋体" w:cs="宋体"/>
                <w:bCs/>
                <w:sz w:val="20"/>
                <w:szCs w:val="20"/>
              </w:rPr>
              <w:t>5.耐潮防霉(教室适用)</w:t>
            </w:r>
            <w:r>
              <w:rPr>
                <w:rFonts w:hint="eastAsia" w:ascii="宋体" w:hAnsi="宋体" w:cs="宋体"/>
                <w:bCs/>
                <w:sz w:val="20"/>
                <w:szCs w:val="20"/>
              </w:rPr>
              <w:br w:type="textWrapping"/>
            </w:r>
            <w:r>
              <w:rPr>
                <w:rFonts w:hint="eastAsia" w:ascii="宋体" w:hAnsi="宋体" w:cs="宋体"/>
                <w:bCs/>
                <w:sz w:val="20"/>
                <w:szCs w:val="20"/>
              </w:rPr>
              <w:t>6.完成面下吊高度≤300mm，保证梁下净高≥3.75米</w:t>
            </w:r>
            <w:r>
              <w:rPr>
                <w:rFonts w:hint="eastAsia" w:ascii="宋体" w:hAnsi="宋体" w:cs="宋体"/>
                <w:bCs/>
                <w:sz w:val="20"/>
                <w:szCs w:val="20"/>
              </w:rPr>
              <w:br w:type="textWrapping"/>
            </w:r>
            <w:r>
              <w:rPr>
                <w:rFonts w:hint="eastAsia" w:ascii="宋体" w:hAnsi="宋体" w:cs="宋体"/>
                <w:bCs/>
                <w:sz w:val="20"/>
                <w:szCs w:val="20"/>
              </w:rPr>
              <w:t>7.吊顶上方满铺32kg/m³离心玻璃棉毡（厚度50mm）</w:t>
            </w:r>
            <w:r>
              <w:rPr>
                <w:rFonts w:hint="eastAsia" w:ascii="宋体" w:hAnsi="宋体" w:cs="宋体"/>
                <w:bCs/>
                <w:sz w:val="20"/>
                <w:szCs w:val="20"/>
              </w:rPr>
              <w:br w:type="textWrapping"/>
            </w:r>
            <w:r>
              <w:rPr>
                <w:rFonts w:hint="eastAsia" w:ascii="宋体" w:hAnsi="宋体" w:cs="宋体"/>
                <w:bCs/>
                <w:sz w:val="20"/>
                <w:szCs w:val="20"/>
              </w:rPr>
              <w:t>8.质保期5年</w:t>
            </w:r>
            <w:r>
              <w:rPr>
                <w:rFonts w:hint="eastAsia" w:ascii="宋体" w:hAnsi="宋体" w:cs="宋体"/>
                <w:bCs/>
                <w:sz w:val="20"/>
                <w:szCs w:val="20"/>
              </w:rPr>
              <w:br w:type="textWrapping"/>
            </w:r>
            <w:r>
              <w:rPr>
                <w:rFonts w:hint="eastAsia" w:ascii="宋体" w:hAnsi="宋体" w:cs="宋体"/>
                <w:bCs/>
                <w:sz w:val="20"/>
                <w:szCs w:val="20"/>
              </w:rPr>
              <w:t>二、墙面吸音板（约472平方米）</w:t>
            </w:r>
            <w:r>
              <w:rPr>
                <w:rFonts w:hint="eastAsia" w:ascii="宋体" w:hAnsi="宋体" w:cs="宋体"/>
                <w:bCs/>
                <w:sz w:val="20"/>
                <w:szCs w:val="20"/>
              </w:rPr>
              <w:br w:type="textWrapping"/>
            </w:r>
            <w:r>
              <w:rPr>
                <w:rFonts w:hint="eastAsia" w:ascii="宋体" w:hAnsi="宋体" w:cs="宋体"/>
                <w:bCs/>
                <w:sz w:val="20"/>
                <w:szCs w:val="20"/>
              </w:rPr>
              <w:t xml:space="preserve">1.基材：高密度玻纤增强石膏板    </w:t>
            </w:r>
            <w:r>
              <w:rPr>
                <w:rFonts w:hint="eastAsia" w:ascii="宋体" w:hAnsi="宋体" w:cs="宋体"/>
                <w:bCs/>
                <w:sz w:val="20"/>
                <w:szCs w:val="20"/>
              </w:rPr>
              <w:br w:type="textWrapping"/>
            </w:r>
            <w:r>
              <w:rPr>
                <w:rFonts w:hint="eastAsia" w:ascii="宋体" w:hAnsi="宋体" w:cs="宋体"/>
                <w:bCs/>
                <w:sz w:val="20"/>
                <w:szCs w:val="20"/>
              </w:rPr>
              <w:t xml:space="preserve">2.表面复合聚酯纤维吸音层（NRC≥0.90）    </w:t>
            </w:r>
            <w:r>
              <w:rPr>
                <w:rFonts w:hint="eastAsia" w:ascii="宋体" w:hAnsi="宋体" w:cs="宋体"/>
                <w:bCs/>
                <w:sz w:val="20"/>
                <w:szCs w:val="20"/>
              </w:rPr>
              <w:br w:type="textWrapping"/>
            </w:r>
            <w:r>
              <w:rPr>
                <w:rFonts w:hint="eastAsia" w:ascii="宋体" w:hAnsi="宋体" w:cs="宋体"/>
                <w:bCs/>
                <w:sz w:val="20"/>
                <w:szCs w:val="20"/>
              </w:rPr>
              <w:t xml:space="preserve">3.厚度25mm，防火等级A1    </w:t>
            </w:r>
            <w:r>
              <w:rPr>
                <w:rFonts w:hint="eastAsia" w:ascii="宋体" w:hAnsi="宋体" w:cs="宋体"/>
                <w:bCs/>
                <w:sz w:val="20"/>
                <w:szCs w:val="20"/>
              </w:rPr>
              <w:br w:type="textWrapping"/>
            </w:r>
            <w:r>
              <w:rPr>
                <w:rFonts w:hint="eastAsia" w:ascii="宋体" w:hAnsi="宋体" w:cs="宋体"/>
                <w:bCs/>
                <w:sz w:val="20"/>
                <w:szCs w:val="20"/>
              </w:rPr>
              <w:t>4.安装方式：无缝拼接，暗装龙骨固定</w:t>
            </w:r>
            <w:r>
              <w:rPr>
                <w:rFonts w:hint="eastAsia" w:ascii="宋体" w:hAnsi="宋体" w:cs="宋体"/>
                <w:bCs/>
                <w:sz w:val="20"/>
                <w:szCs w:val="20"/>
              </w:rPr>
              <w:br w:type="textWrapping"/>
            </w:r>
            <w:r>
              <w:rPr>
                <w:rFonts w:hint="eastAsia" w:ascii="宋体" w:hAnsi="宋体" w:cs="宋体"/>
                <w:bCs/>
                <w:sz w:val="20"/>
                <w:szCs w:val="20"/>
              </w:rPr>
              <w:t>5.安装位置：两侧长墙面（约24.3m×2）、讲台背景墙、后墙。其中显示屏两侧门洞上方安装悬浮式吸音体（避开门体），后墙增加扩散体构造（QRD设计，扩散频率500-5kHz）</w:t>
            </w:r>
            <w:r>
              <w:rPr>
                <w:rFonts w:hint="eastAsia" w:ascii="宋体" w:hAnsi="宋体" w:cs="宋体"/>
                <w:bCs/>
                <w:sz w:val="20"/>
                <w:szCs w:val="20"/>
              </w:rPr>
              <w:br w:type="textWrapping"/>
            </w:r>
            <w:r>
              <w:rPr>
                <w:rFonts w:hint="eastAsia" w:ascii="宋体" w:hAnsi="宋体" w:cs="宋体"/>
                <w:bCs/>
                <w:sz w:val="20"/>
                <w:szCs w:val="20"/>
              </w:rPr>
              <w:t>6.采用50mm空腔龙骨安装，空腔内填充吸音棉</w:t>
            </w:r>
            <w:r>
              <w:rPr>
                <w:rFonts w:hint="eastAsia" w:ascii="宋体" w:hAnsi="宋体" w:cs="宋体"/>
                <w:bCs/>
                <w:sz w:val="20"/>
                <w:szCs w:val="20"/>
              </w:rPr>
              <w:br w:type="textWrapping"/>
            </w:r>
            <w:r>
              <w:rPr>
                <w:rFonts w:hint="eastAsia" w:ascii="宋体" w:hAnsi="宋体" w:cs="宋体"/>
                <w:bCs/>
                <w:sz w:val="20"/>
                <w:szCs w:val="20"/>
              </w:rPr>
              <w:t xml:space="preserve">7.质保期5年    </w:t>
            </w:r>
            <w:r>
              <w:rPr>
                <w:rFonts w:hint="eastAsia" w:ascii="宋体" w:hAnsi="宋体" w:cs="宋体"/>
                <w:bCs/>
                <w:sz w:val="20"/>
                <w:szCs w:val="20"/>
              </w:rPr>
              <w:br w:type="textWrapping"/>
            </w:r>
            <w:r>
              <w:rPr>
                <w:rFonts w:hint="eastAsia" w:ascii="宋体" w:hAnsi="宋体" w:cs="宋体"/>
                <w:bCs/>
                <w:sz w:val="20"/>
                <w:szCs w:val="20"/>
              </w:rPr>
              <w:t>三、电动遮光窗帘</w:t>
            </w:r>
            <w:r>
              <w:rPr>
                <w:rFonts w:hint="eastAsia" w:ascii="宋体" w:hAnsi="宋体" w:cs="宋体"/>
                <w:bCs/>
                <w:sz w:val="20"/>
                <w:szCs w:val="20"/>
              </w:rPr>
              <w:br w:type="textWrapping"/>
            </w:r>
            <w:r>
              <w:rPr>
                <w:rFonts w:hint="eastAsia" w:ascii="宋体" w:hAnsi="宋体" w:cs="宋体"/>
                <w:bCs/>
                <w:sz w:val="20"/>
                <w:szCs w:val="20"/>
              </w:rPr>
              <w:t xml:space="preserve">1.面料：三层遮光复合布（遮光率≥99.5%）    </w:t>
            </w:r>
            <w:r>
              <w:rPr>
                <w:rFonts w:hint="eastAsia" w:ascii="宋体" w:hAnsi="宋体" w:cs="宋体"/>
                <w:bCs/>
                <w:sz w:val="20"/>
                <w:szCs w:val="20"/>
              </w:rPr>
              <w:br w:type="textWrapping"/>
            </w:r>
            <w:r>
              <w:rPr>
                <w:rFonts w:hint="eastAsia" w:ascii="宋体" w:hAnsi="宋体" w:cs="宋体"/>
                <w:bCs/>
                <w:sz w:val="20"/>
                <w:szCs w:val="20"/>
              </w:rPr>
              <w:t xml:space="preserve">2.颜色：深灰色（抗紫外线）    </w:t>
            </w:r>
            <w:r>
              <w:rPr>
                <w:rFonts w:hint="eastAsia" w:ascii="宋体" w:hAnsi="宋体" w:cs="宋体"/>
                <w:bCs/>
                <w:sz w:val="20"/>
                <w:szCs w:val="20"/>
              </w:rPr>
              <w:br w:type="textWrapping"/>
            </w:r>
            <w:r>
              <w:rPr>
                <w:rFonts w:hint="eastAsia" w:ascii="宋体" w:hAnsi="宋体" w:cs="宋体"/>
                <w:bCs/>
                <w:sz w:val="20"/>
                <w:szCs w:val="20"/>
              </w:rPr>
              <w:t xml:space="preserve">3.电机：静音直流电机（噪音≤35dB）    </w:t>
            </w:r>
            <w:r>
              <w:rPr>
                <w:rFonts w:hint="eastAsia" w:ascii="宋体" w:hAnsi="宋体" w:cs="宋体"/>
                <w:bCs/>
                <w:sz w:val="20"/>
                <w:szCs w:val="20"/>
              </w:rPr>
              <w:br w:type="textWrapping"/>
            </w:r>
            <w:r>
              <w:rPr>
                <w:rFonts w:hint="eastAsia" w:ascii="宋体" w:hAnsi="宋体" w:cs="宋体"/>
                <w:bCs/>
                <w:sz w:val="20"/>
                <w:szCs w:val="20"/>
              </w:rPr>
              <w:t xml:space="preserve">4.轨道：高强度铝合金双轨道，直线度误差≤2mm/m，承重≥15kg/m    </w:t>
            </w:r>
            <w:r>
              <w:rPr>
                <w:rFonts w:hint="eastAsia" w:ascii="宋体" w:hAnsi="宋体" w:cs="宋体"/>
                <w:bCs/>
                <w:sz w:val="20"/>
                <w:szCs w:val="20"/>
              </w:rPr>
              <w:br w:type="textWrapping"/>
            </w:r>
            <w:r>
              <w:rPr>
                <w:rFonts w:hint="eastAsia" w:ascii="宋体" w:hAnsi="宋体" w:cs="宋体"/>
                <w:bCs/>
                <w:sz w:val="20"/>
                <w:szCs w:val="20"/>
              </w:rPr>
              <w:t>5.支持群控/分区控制</w:t>
            </w:r>
            <w:r>
              <w:rPr>
                <w:rFonts w:hint="eastAsia" w:ascii="宋体" w:hAnsi="宋体" w:cs="宋体"/>
                <w:bCs/>
                <w:sz w:val="20"/>
                <w:szCs w:val="20"/>
              </w:rPr>
              <w:br w:type="textWrapping"/>
            </w:r>
            <w:r>
              <w:rPr>
                <w:rFonts w:hint="eastAsia" w:ascii="宋体" w:hAnsi="宋体" w:cs="宋体"/>
                <w:bCs/>
                <w:sz w:val="20"/>
                <w:szCs w:val="20"/>
              </w:rPr>
              <w:t>6.配套智能中控系统，支持按键/遥控/定时控制</w:t>
            </w:r>
            <w:r>
              <w:rPr>
                <w:rFonts w:hint="eastAsia" w:ascii="宋体" w:hAnsi="宋体" w:cs="宋体"/>
                <w:bCs/>
                <w:sz w:val="20"/>
                <w:szCs w:val="20"/>
              </w:rPr>
              <w:br w:type="textWrapping"/>
            </w:r>
            <w:r>
              <w:rPr>
                <w:rFonts w:hint="eastAsia" w:ascii="宋体" w:hAnsi="宋体" w:cs="宋体"/>
                <w:bCs/>
                <w:sz w:val="20"/>
                <w:szCs w:val="20"/>
              </w:rPr>
              <w:t>7.电机需具备CE/CCC认证，断电时具备手动操作功能</w:t>
            </w:r>
            <w:r>
              <w:rPr>
                <w:rFonts w:hint="eastAsia" w:ascii="宋体" w:hAnsi="宋体" w:cs="宋体"/>
                <w:bCs/>
                <w:sz w:val="20"/>
                <w:szCs w:val="20"/>
              </w:rPr>
              <w:br w:type="textWrapping"/>
            </w:r>
            <w:r>
              <w:rPr>
                <w:rFonts w:hint="eastAsia" w:ascii="宋体" w:hAnsi="宋体" w:cs="宋体"/>
                <w:bCs/>
                <w:sz w:val="20"/>
                <w:szCs w:val="20"/>
              </w:rPr>
              <w:t xml:space="preserve">8.电机质保3年    </w:t>
            </w:r>
            <w:r>
              <w:rPr>
                <w:rFonts w:hint="eastAsia" w:ascii="宋体" w:hAnsi="宋体" w:cs="宋体"/>
                <w:bCs/>
                <w:sz w:val="20"/>
                <w:szCs w:val="20"/>
              </w:rPr>
              <w:br w:type="textWrapping"/>
            </w:r>
            <w:r>
              <w:rPr>
                <w:rFonts w:hint="eastAsia" w:ascii="宋体" w:hAnsi="宋体" w:cs="宋体"/>
                <w:bCs/>
                <w:sz w:val="20"/>
                <w:szCs w:val="20"/>
              </w:rPr>
              <w:t>四、吸音门改造</w:t>
            </w:r>
            <w:r>
              <w:rPr>
                <w:rFonts w:hint="eastAsia" w:ascii="宋体" w:hAnsi="宋体" w:cs="宋体"/>
                <w:bCs/>
                <w:sz w:val="20"/>
                <w:szCs w:val="20"/>
              </w:rPr>
              <w:br w:type="textWrapping"/>
            </w:r>
            <w:r>
              <w:rPr>
                <w:rFonts w:hint="eastAsia" w:ascii="宋体" w:hAnsi="宋体" w:cs="宋体"/>
                <w:bCs/>
                <w:sz w:val="20"/>
                <w:szCs w:val="20"/>
              </w:rPr>
              <w:t xml:space="preserve">1.在现有4扇门内侧加贴吸音层    </w:t>
            </w:r>
            <w:r>
              <w:rPr>
                <w:rFonts w:hint="eastAsia" w:ascii="宋体" w:hAnsi="宋体" w:cs="宋体"/>
                <w:bCs/>
                <w:sz w:val="20"/>
                <w:szCs w:val="20"/>
              </w:rPr>
              <w:br w:type="textWrapping"/>
            </w:r>
            <w:r>
              <w:rPr>
                <w:rFonts w:hint="eastAsia" w:ascii="宋体" w:hAnsi="宋体" w:cs="宋体"/>
                <w:bCs/>
                <w:sz w:val="20"/>
                <w:szCs w:val="20"/>
              </w:rPr>
              <w:t xml:space="preserve">2.材质：环保聚酯纤维板（厚度10mm，NRC≥0.80）    </w:t>
            </w:r>
            <w:r>
              <w:rPr>
                <w:rFonts w:hint="eastAsia" w:ascii="宋体" w:hAnsi="宋体" w:cs="宋体"/>
                <w:bCs/>
                <w:sz w:val="20"/>
                <w:szCs w:val="20"/>
              </w:rPr>
              <w:br w:type="textWrapping"/>
            </w:r>
            <w:r>
              <w:rPr>
                <w:rFonts w:hint="eastAsia" w:ascii="宋体" w:hAnsi="宋体" w:cs="宋体"/>
                <w:bCs/>
                <w:sz w:val="20"/>
                <w:szCs w:val="20"/>
              </w:rPr>
              <w:t xml:space="preserve">3.包边处理，与门体同色    </w:t>
            </w:r>
            <w:r>
              <w:rPr>
                <w:rFonts w:hint="eastAsia" w:ascii="宋体" w:hAnsi="宋体" w:cs="宋体"/>
                <w:bCs/>
                <w:sz w:val="20"/>
                <w:szCs w:val="20"/>
              </w:rPr>
              <w:br w:type="textWrapping"/>
            </w:r>
            <w:r>
              <w:rPr>
                <w:rFonts w:hint="eastAsia" w:ascii="宋体" w:hAnsi="宋体" w:cs="宋体"/>
                <w:bCs/>
                <w:sz w:val="20"/>
                <w:szCs w:val="20"/>
              </w:rPr>
              <w:t>五、特殊节点处理</w:t>
            </w:r>
            <w:r>
              <w:rPr>
                <w:rFonts w:hint="eastAsia" w:ascii="宋体" w:hAnsi="宋体" w:cs="宋体"/>
                <w:bCs/>
                <w:sz w:val="20"/>
                <w:szCs w:val="20"/>
              </w:rPr>
              <w:br w:type="textWrapping"/>
            </w:r>
            <w:r>
              <w:rPr>
                <w:rFonts w:hint="eastAsia" w:ascii="宋体" w:hAnsi="宋体" w:cs="宋体"/>
                <w:bCs/>
                <w:sz w:val="20"/>
                <w:szCs w:val="20"/>
              </w:rPr>
              <w:t xml:space="preserve">1.吊顶与墙面交接处安装吸音型铝合金收边条，并进行防开裂处理，收边条与吸音板同色系   </w:t>
            </w:r>
            <w:r>
              <w:rPr>
                <w:rFonts w:hint="eastAsia" w:ascii="宋体" w:hAnsi="宋体" w:cs="宋体"/>
                <w:bCs/>
                <w:sz w:val="20"/>
                <w:szCs w:val="20"/>
              </w:rPr>
              <w:br w:type="textWrapping"/>
            </w:r>
            <w:r>
              <w:rPr>
                <w:rFonts w:hint="eastAsia" w:ascii="宋体" w:hAnsi="宋体" w:cs="宋体"/>
                <w:bCs/>
                <w:sz w:val="20"/>
                <w:szCs w:val="20"/>
              </w:rPr>
              <w:t>2.所有穿墙管线孔洞采用防火隔音密封胶填充</w:t>
            </w:r>
            <w:r>
              <w:rPr>
                <w:rFonts w:hint="eastAsia" w:ascii="宋体" w:hAnsi="宋体" w:cs="宋体"/>
                <w:bCs/>
                <w:sz w:val="20"/>
                <w:szCs w:val="20"/>
              </w:rPr>
              <w:br w:type="textWrapping"/>
            </w:r>
            <w:r>
              <w:rPr>
                <w:rFonts w:hint="eastAsia" w:ascii="宋体" w:hAnsi="宋体" w:cs="宋体"/>
                <w:bCs/>
                <w:sz w:val="20"/>
                <w:szCs w:val="20"/>
              </w:rPr>
              <w:t>3.墙面阳角安装2.0mm厚铝合金护角条，窗间墙用标准吸音板满铺，抑制玻璃反射声</w:t>
            </w:r>
            <w:r>
              <w:rPr>
                <w:rFonts w:hint="eastAsia" w:ascii="宋体" w:hAnsi="宋体" w:cs="宋体"/>
                <w:bCs/>
                <w:sz w:val="20"/>
                <w:szCs w:val="20"/>
              </w:rPr>
              <w:br w:type="textWrapping"/>
            </w:r>
            <w:r>
              <w:rPr>
                <w:rFonts w:hint="eastAsia" w:ascii="宋体" w:hAnsi="宋体" w:cs="宋体"/>
                <w:bCs/>
                <w:sz w:val="20"/>
                <w:szCs w:val="20"/>
              </w:rPr>
              <w:t>4.吊顶开孔精确匹配舞台灯光等设备位置</w:t>
            </w:r>
            <w:r>
              <w:rPr>
                <w:rFonts w:hint="eastAsia" w:ascii="宋体" w:hAnsi="宋体" w:cs="宋体"/>
                <w:bCs/>
                <w:sz w:val="20"/>
                <w:szCs w:val="20"/>
              </w:rPr>
              <w:br w:type="textWrapping"/>
            </w:r>
            <w:r>
              <w:rPr>
                <w:rFonts w:hint="eastAsia" w:ascii="宋体" w:hAnsi="宋体" w:cs="宋体"/>
                <w:bCs/>
                <w:sz w:val="20"/>
                <w:szCs w:val="20"/>
              </w:rPr>
              <w:t xml:space="preserve">5.施工期间全覆盖现有座椅、设备，每日清场    </w:t>
            </w:r>
            <w:r>
              <w:rPr>
                <w:rFonts w:hint="eastAsia" w:ascii="宋体" w:hAnsi="宋体" w:cs="宋体"/>
                <w:bCs/>
                <w:sz w:val="20"/>
                <w:szCs w:val="20"/>
              </w:rPr>
              <w:br w:type="textWrapping"/>
            </w:r>
            <w:r>
              <w:rPr>
                <w:rFonts w:hint="eastAsia" w:ascii="宋体" w:hAnsi="宋体" w:cs="宋体"/>
                <w:bCs/>
                <w:sz w:val="20"/>
                <w:szCs w:val="20"/>
              </w:rPr>
              <w:t>六、其它说明</w:t>
            </w:r>
            <w:r>
              <w:rPr>
                <w:rFonts w:hint="eastAsia" w:ascii="宋体" w:hAnsi="宋体" w:cs="宋体"/>
                <w:bCs/>
                <w:sz w:val="20"/>
                <w:szCs w:val="20"/>
              </w:rPr>
              <w:br w:type="textWrapping"/>
            </w:r>
            <w:r>
              <w:rPr>
                <w:rFonts w:hint="eastAsia" w:ascii="宋体" w:hAnsi="宋体" w:cs="宋体"/>
                <w:bCs/>
                <w:sz w:val="20"/>
                <w:szCs w:val="20"/>
              </w:rPr>
              <w:t>（一）装修工程须执行以下标准</w:t>
            </w:r>
            <w:r>
              <w:rPr>
                <w:rFonts w:hint="eastAsia" w:ascii="宋体" w:hAnsi="宋体" w:cs="宋体"/>
                <w:bCs/>
                <w:sz w:val="20"/>
                <w:szCs w:val="20"/>
              </w:rPr>
              <w:br w:type="textWrapping"/>
            </w:r>
            <w:r>
              <w:rPr>
                <w:rFonts w:hint="eastAsia" w:ascii="宋体" w:hAnsi="宋体" w:cs="宋体"/>
                <w:bCs/>
                <w:sz w:val="20"/>
                <w:szCs w:val="20"/>
              </w:rPr>
              <w:t>1.GB 50222-2017《建筑内部装修设计防火规范》</w:t>
            </w:r>
            <w:r>
              <w:rPr>
                <w:rFonts w:hint="eastAsia" w:ascii="宋体" w:hAnsi="宋体" w:cs="宋体"/>
                <w:bCs/>
                <w:sz w:val="20"/>
                <w:szCs w:val="20"/>
              </w:rPr>
              <w:br w:type="textWrapping"/>
            </w:r>
            <w:r>
              <w:rPr>
                <w:rFonts w:hint="eastAsia" w:ascii="宋体" w:hAnsi="宋体" w:cs="宋体"/>
                <w:bCs/>
                <w:sz w:val="20"/>
                <w:szCs w:val="20"/>
              </w:rPr>
              <w:t>2.GB/T 19889-2005《建筑隔声测量规范》</w:t>
            </w:r>
            <w:r>
              <w:rPr>
                <w:rFonts w:hint="eastAsia" w:ascii="宋体" w:hAnsi="宋体" w:cs="宋体"/>
                <w:bCs/>
                <w:sz w:val="20"/>
                <w:szCs w:val="20"/>
              </w:rPr>
              <w:br w:type="textWrapping"/>
            </w:r>
            <w:r>
              <w:rPr>
                <w:rFonts w:hint="eastAsia" w:ascii="宋体" w:hAnsi="宋体" w:cs="宋体"/>
                <w:bCs/>
                <w:sz w:val="20"/>
                <w:szCs w:val="20"/>
              </w:rPr>
              <w:t>3.JGJ/T 131-2012《体育馆声学设计及测量规程》</w:t>
            </w:r>
            <w:r>
              <w:rPr>
                <w:rFonts w:hint="eastAsia" w:ascii="宋体" w:hAnsi="宋体" w:cs="宋体"/>
                <w:bCs/>
                <w:sz w:val="20"/>
                <w:szCs w:val="20"/>
              </w:rPr>
              <w:br w:type="textWrapping"/>
            </w:r>
            <w:r>
              <w:rPr>
                <w:rFonts w:hint="eastAsia" w:ascii="宋体" w:hAnsi="宋体" w:cs="宋体"/>
                <w:bCs/>
                <w:sz w:val="20"/>
                <w:szCs w:val="20"/>
              </w:rPr>
              <w:t>4.环保要求：所有材料提供甲醛释放量≤0.03mg/m³证明文件。</w:t>
            </w:r>
            <w:r>
              <w:rPr>
                <w:rFonts w:hint="eastAsia" w:ascii="宋体" w:hAnsi="宋体" w:cs="宋体"/>
                <w:bCs/>
                <w:sz w:val="20"/>
                <w:szCs w:val="20"/>
              </w:rPr>
              <w:br w:type="textWrapping"/>
            </w:r>
            <w:r>
              <w:rPr>
                <w:rFonts w:hint="eastAsia" w:ascii="宋体" w:hAnsi="宋体" w:cs="宋体"/>
                <w:bCs/>
                <w:sz w:val="20"/>
                <w:szCs w:val="20"/>
              </w:rPr>
              <w:t>（二）本清单数量按实际勘测面积计算（墙面扣除门窗洞），最终以现场复尺为准。"</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177000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5匹定频冷暖柜机</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1.功能：5匹定频冷暖柜机；</w:t>
            </w:r>
            <w:r>
              <w:rPr>
                <w:rFonts w:hint="eastAsia" w:ascii="宋体" w:hAnsi="宋体" w:cs="宋体"/>
                <w:bCs/>
                <w:sz w:val="20"/>
                <w:szCs w:val="20"/>
              </w:rPr>
              <w:br w:type="textWrapping"/>
            </w:r>
            <w:r>
              <w:rPr>
                <w:rFonts w:hint="eastAsia" w:ascii="宋体" w:hAnsi="宋体" w:cs="宋体"/>
                <w:bCs/>
                <w:sz w:val="20"/>
                <w:szCs w:val="20"/>
              </w:rPr>
              <w:t>▲2.能效等级：二级；</w:t>
            </w:r>
            <w:r>
              <w:rPr>
                <w:rFonts w:hint="eastAsia" w:ascii="宋体" w:hAnsi="宋体" w:cs="宋体"/>
                <w:bCs/>
                <w:sz w:val="20"/>
                <w:szCs w:val="20"/>
              </w:rPr>
              <w:br w:type="textWrapping"/>
            </w:r>
            <w:r>
              <w:rPr>
                <w:rFonts w:hint="eastAsia" w:ascii="宋体" w:hAnsi="宋体" w:cs="宋体"/>
                <w:bCs/>
                <w:sz w:val="20"/>
                <w:szCs w:val="20"/>
              </w:rPr>
              <w:t>3.定频/变频：定频；</w:t>
            </w:r>
            <w:r>
              <w:rPr>
                <w:rFonts w:hint="eastAsia" w:ascii="宋体" w:hAnsi="宋体" w:cs="宋体"/>
                <w:bCs/>
                <w:sz w:val="20"/>
                <w:szCs w:val="20"/>
              </w:rPr>
              <w:br w:type="textWrapping"/>
            </w:r>
            <w:r>
              <w:rPr>
                <w:rFonts w:hint="eastAsia" w:ascii="宋体" w:hAnsi="宋体" w:cs="宋体"/>
                <w:bCs/>
                <w:sz w:val="20"/>
                <w:szCs w:val="20"/>
              </w:rPr>
              <w:t>▲4.APF（GB21455-2019）：≥3.25；</w:t>
            </w:r>
            <w:r>
              <w:rPr>
                <w:rFonts w:hint="eastAsia" w:ascii="宋体" w:hAnsi="宋体" w:cs="宋体"/>
                <w:bCs/>
                <w:sz w:val="20"/>
                <w:szCs w:val="20"/>
              </w:rPr>
              <w:br w:type="textWrapping"/>
            </w:r>
            <w:r>
              <w:rPr>
                <w:rFonts w:hint="eastAsia" w:ascii="宋体" w:hAnsi="宋体" w:cs="宋体"/>
                <w:bCs/>
                <w:sz w:val="20"/>
                <w:szCs w:val="20"/>
              </w:rPr>
              <w:t>▲5.额定制冷量(W)：≥12190；</w:t>
            </w:r>
            <w:r>
              <w:rPr>
                <w:rFonts w:hint="eastAsia" w:ascii="宋体" w:hAnsi="宋体" w:cs="宋体"/>
                <w:bCs/>
                <w:sz w:val="20"/>
                <w:szCs w:val="20"/>
              </w:rPr>
              <w:br w:type="textWrapping"/>
            </w:r>
            <w:r>
              <w:rPr>
                <w:rFonts w:hint="eastAsia" w:ascii="宋体" w:hAnsi="宋体" w:cs="宋体"/>
                <w:bCs/>
                <w:sz w:val="20"/>
                <w:szCs w:val="20"/>
              </w:rPr>
              <w:t>6.额定制热量(W)：≥12990；</w:t>
            </w:r>
            <w:r>
              <w:rPr>
                <w:rFonts w:hint="eastAsia" w:ascii="宋体" w:hAnsi="宋体" w:cs="宋体"/>
                <w:bCs/>
                <w:sz w:val="20"/>
                <w:szCs w:val="20"/>
              </w:rPr>
              <w:br w:type="textWrapping"/>
            </w:r>
            <w:r>
              <w:rPr>
                <w:rFonts w:hint="eastAsia" w:ascii="宋体" w:hAnsi="宋体" w:cs="宋体"/>
                <w:bCs/>
                <w:sz w:val="20"/>
                <w:szCs w:val="20"/>
              </w:rPr>
              <w:t>7.额定制冷功率(W)：≤3610；</w:t>
            </w:r>
            <w:r>
              <w:rPr>
                <w:rFonts w:hint="eastAsia" w:ascii="宋体" w:hAnsi="宋体" w:cs="宋体"/>
                <w:bCs/>
                <w:sz w:val="20"/>
                <w:szCs w:val="20"/>
              </w:rPr>
              <w:br w:type="textWrapping"/>
            </w:r>
            <w:r>
              <w:rPr>
                <w:rFonts w:hint="eastAsia" w:ascii="宋体" w:hAnsi="宋体" w:cs="宋体"/>
                <w:bCs/>
                <w:sz w:val="20"/>
                <w:szCs w:val="20"/>
              </w:rPr>
              <w:t>▲8.额定制热功率(W)：≤3510；</w:t>
            </w:r>
            <w:r>
              <w:rPr>
                <w:rFonts w:hint="eastAsia" w:ascii="宋体" w:hAnsi="宋体" w:cs="宋体"/>
                <w:bCs/>
                <w:sz w:val="20"/>
                <w:szCs w:val="20"/>
              </w:rPr>
              <w:br w:type="textWrapping"/>
            </w:r>
            <w:r>
              <w:rPr>
                <w:rFonts w:hint="eastAsia" w:ascii="宋体" w:hAnsi="宋体" w:cs="宋体"/>
                <w:bCs/>
                <w:sz w:val="20"/>
                <w:szCs w:val="20"/>
              </w:rPr>
              <w:t>▲9.室内机噪音 超高风dB(A）：≤52.5；</w:t>
            </w:r>
            <w:r>
              <w:rPr>
                <w:rFonts w:hint="eastAsia" w:ascii="宋体" w:hAnsi="宋体" w:cs="宋体"/>
                <w:bCs/>
                <w:sz w:val="20"/>
                <w:szCs w:val="20"/>
              </w:rPr>
              <w:br w:type="textWrapping"/>
            </w:r>
            <w:r>
              <w:rPr>
                <w:rFonts w:hint="eastAsia" w:ascii="宋体" w:hAnsi="宋体" w:cs="宋体"/>
                <w:bCs/>
                <w:sz w:val="20"/>
                <w:szCs w:val="20"/>
              </w:rPr>
              <w:t>▲10.室外机噪音 高风dB(A）：≤59.5；</w:t>
            </w:r>
            <w:r>
              <w:rPr>
                <w:rFonts w:hint="eastAsia" w:ascii="宋体" w:hAnsi="宋体" w:cs="宋体"/>
                <w:bCs/>
                <w:sz w:val="20"/>
                <w:szCs w:val="20"/>
              </w:rPr>
              <w:br w:type="textWrapping"/>
            </w:r>
            <w:r>
              <w:rPr>
                <w:rFonts w:hint="eastAsia" w:ascii="宋体" w:hAnsi="宋体" w:cs="宋体"/>
                <w:bCs/>
                <w:sz w:val="20"/>
                <w:szCs w:val="20"/>
              </w:rPr>
              <w:t>▲11.循环风量（m³/h)：≥2040；</w:t>
            </w:r>
            <w:r>
              <w:rPr>
                <w:rFonts w:hint="eastAsia" w:ascii="宋体" w:hAnsi="宋体" w:cs="宋体"/>
                <w:bCs/>
                <w:sz w:val="20"/>
                <w:szCs w:val="20"/>
              </w:rPr>
              <w:br w:type="textWrapping"/>
            </w:r>
            <w:r>
              <w:rPr>
                <w:rFonts w:hint="eastAsia" w:ascii="宋体" w:hAnsi="宋体" w:cs="宋体"/>
                <w:bCs/>
                <w:sz w:val="20"/>
                <w:szCs w:val="20"/>
              </w:rPr>
              <w:t>12.电压/频率（V/HZ）：380V 3N～/50Hz；</w:t>
            </w:r>
            <w:r>
              <w:rPr>
                <w:rFonts w:hint="eastAsia" w:ascii="宋体" w:hAnsi="宋体" w:cs="宋体"/>
                <w:bCs/>
                <w:sz w:val="20"/>
                <w:szCs w:val="20"/>
              </w:rPr>
              <w:br w:type="textWrapping"/>
            </w:r>
            <w:r>
              <w:rPr>
                <w:rFonts w:hint="eastAsia" w:ascii="宋体" w:hAnsi="宋体" w:cs="宋体"/>
                <w:bCs/>
                <w:sz w:val="20"/>
                <w:szCs w:val="20"/>
              </w:rPr>
              <w:t>▲13.自带断电记忆功能；</w:t>
            </w:r>
            <w:r>
              <w:rPr>
                <w:rFonts w:hint="eastAsia" w:ascii="宋体" w:hAnsi="宋体" w:cs="宋体"/>
                <w:bCs/>
                <w:sz w:val="20"/>
                <w:szCs w:val="20"/>
              </w:rPr>
              <w:br w:type="textWrapping"/>
            </w:r>
            <w:r>
              <w:rPr>
                <w:rFonts w:hint="eastAsia" w:ascii="宋体" w:hAnsi="宋体" w:cs="宋体"/>
                <w:bCs/>
                <w:sz w:val="20"/>
                <w:szCs w:val="20"/>
              </w:rPr>
              <w:t>14.其他功能：智能化霜，双重过滤网，自动清洁，自动干燥，多种送风方式， 24小时定时功能，可拆洗出风口。</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系统集成联调费用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1、包括所有项目施工图纸设计、安装、调试、管理及使用培训、所有网络端口的测试连通、测试报告、线路理线、线路标注及竣工资料编制等；</w:t>
            </w:r>
            <w:r>
              <w:rPr>
                <w:rFonts w:hint="eastAsia" w:ascii="宋体" w:hAnsi="宋体" w:cs="宋体"/>
                <w:bCs/>
                <w:sz w:val="20"/>
                <w:szCs w:val="20"/>
              </w:rPr>
              <w:br w:type="textWrapping"/>
            </w:r>
            <w:r>
              <w:rPr>
                <w:rFonts w:hint="eastAsia" w:ascii="宋体" w:hAnsi="宋体" w:cs="宋体"/>
                <w:bCs/>
                <w:sz w:val="20"/>
                <w:szCs w:val="20"/>
              </w:rPr>
              <w:t>2、本项目所需配套电源线、网线、线槽线管、交换机、机柜等所需辅材；</w:t>
            </w:r>
            <w:r>
              <w:rPr>
                <w:rFonts w:hint="eastAsia" w:ascii="宋体" w:hAnsi="宋体" w:cs="宋体"/>
                <w:bCs/>
                <w:sz w:val="20"/>
                <w:szCs w:val="20"/>
              </w:rPr>
              <w:br w:type="textWrapping"/>
            </w:r>
            <w:r>
              <w:rPr>
                <w:rFonts w:hint="eastAsia" w:ascii="宋体" w:hAnsi="宋体" w:cs="宋体"/>
                <w:bCs/>
                <w:sz w:val="20"/>
                <w:szCs w:val="20"/>
              </w:rPr>
              <w:t>3、人工劳务费用</w:t>
            </w:r>
            <w:r>
              <w:rPr>
                <w:rFonts w:hint="eastAsia" w:ascii="宋体" w:hAnsi="宋体" w:cs="宋体"/>
                <w:bCs/>
                <w:sz w:val="20"/>
                <w:szCs w:val="20"/>
              </w:rPr>
              <w:br w:type="textWrapping"/>
            </w:r>
            <w:r>
              <w:rPr>
                <w:rFonts w:hint="eastAsia" w:ascii="宋体" w:hAnsi="宋体" w:cs="宋体"/>
                <w:bCs/>
                <w:sz w:val="20"/>
                <w:szCs w:val="20"/>
              </w:rPr>
              <w:t>4、中标方在施工前必须进行现场勘查，出具施工图纸供业主审核通过后方能施工。</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70000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70000</w:t>
            </w:r>
          </w:p>
        </w:tc>
      </w:tr>
    </w:tbl>
    <w:tbl>
      <w:tblPr>
        <w:tblStyle w:val="25"/>
        <w:tblpPr w:leftFromText="180" w:rightFromText="180" w:vertAnchor="text" w:horzAnchor="page" w:tblpX="1050" w:tblpY="23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pPr>
            <w:r>
              <w:rPr>
                <w:rFonts w:hint="eastAsia"/>
              </w:rPr>
              <w:t>四、验收标准、规范</w:t>
            </w:r>
          </w:p>
          <w:p>
            <w:pPr>
              <w:widowControl/>
              <w:jc w:val="left"/>
            </w:pPr>
            <w:r>
              <w:rPr>
                <w:rFonts w:hint="eastAsia"/>
              </w:rPr>
              <w:t>1.符合合同要求及国家相关标准。</w:t>
            </w:r>
          </w:p>
          <w:p>
            <w:pPr>
              <w:widowControl/>
              <w:jc w:val="left"/>
            </w:pPr>
            <w:r>
              <w:rPr>
                <w:rFonts w:hint="eastAsia"/>
              </w:rPr>
              <w:t>2.参数配置符合或优于合同要求。</w:t>
            </w:r>
          </w:p>
          <w:p>
            <w:pPr>
              <w:widowControl/>
              <w:jc w:val="left"/>
            </w:pPr>
            <w:r>
              <w:rPr>
                <w:rFonts w:hint="eastAsia"/>
              </w:rPr>
              <w:t>3.中标人提供所招标采购的货物、配套设备、所属装置等有关技术资料作为验收的参考依据。</w:t>
            </w:r>
          </w:p>
          <w:p>
            <w:pPr>
              <w:widowControl/>
              <w:jc w:val="left"/>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pPr>
            <w:r>
              <w:rPr>
                <w:rFonts w:hint="eastAsia"/>
              </w:rPr>
              <w:t>5.验收所产生的费用由中标人承担。</w:t>
            </w:r>
          </w:p>
          <w:p>
            <w:pPr>
              <w:widowControl/>
              <w:jc w:val="left"/>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pPr>
            <w:r>
              <w:rPr>
                <w:rFonts w:hint="eastAsia"/>
              </w:rPr>
              <w:t>7.交付验收应按本项目约定的时间进行，如因采购人的原因而导致不能按时交付，将按延期时间顺延交付时间。</w:t>
            </w:r>
          </w:p>
          <w:p>
            <w:pPr>
              <w:widowControl/>
              <w:jc w:val="left"/>
            </w:pPr>
            <w:r>
              <w:rPr>
                <w:rFonts w:hint="eastAsia"/>
              </w:rPr>
              <w:t>▲五、售后服务要求</w:t>
            </w:r>
          </w:p>
          <w:p>
            <w:pPr>
              <w:widowControl/>
              <w:jc w:val="left"/>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pPr>
            <w:r>
              <w:rPr>
                <w:rFonts w:hint="eastAsia"/>
              </w:rPr>
              <w:t>3.售后服务技术人员要求：专职/兼职人员。</w:t>
            </w:r>
          </w:p>
          <w:p>
            <w:pPr>
              <w:widowControl/>
              <w:jc w:val="left"/>
            </w:pPr>
            <w:r>
              <w:rPr>
                <w:rFonts w:hint="eastAsia"/>
              </w:rPr>
              <w:t>4.备品备件要求：中标人随时优惠提供备品备件，优惠提供产品更新、改造服务。</w:t>
            </w:r>
          </w:p>
          <w:p>
            <w:pPr>
              <w:widowControl/>
              <w:jc w:val="left"/>
            </w:pPr>
            <w:r>
              <w:rPr>
                <w:rFonts w:hint="eastAsia"/>
              </w:rPr>
              <w:t>5.其他：</w:t>
            </w:r>
          </w:p>
          <w:p>
            <w:pPr>
              <w:widowControl/>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pPr>
            <w:r>
              <w:rPr>
                <w:rFonts w:hint="eastAsia"/>
              </w:rPr>
              <w:t>六、其他要求</w:t>
            </w:r>
          </w:p>
          <w:p>
            <w:pPr>
              <w:widowControl/>
              <w:jc w:val="left"/>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pPr>
            <w:r>
              <w:rPr>
                <w:rFonts w:hint="eastAsia"/>
              </w:rPr>
              <w:t>3.本项目中所有计算机或具有计算机功能的信息化设备，必须预装正版操作系统，操作系统软件价格包含在计算机硬件价格中，不单独计算。</w:t>
            </w:r>
          </w:p>
          <w:p>
            <w:pPr>
              <w:widowControl/>
              <w:jc w:val="left"/>
            </w:pPr>
            <w:r>
              <w:rPr>
                <w:rFonts w:hint="eastAsia"/>
              </w:rPr>
              <w:t>4.报价必须含以下部分，包括：</w:t>
            </w:r>
          </w:p>
          <w:p>
            <w:pPr>
              <w:widowControl/>
              <w:jc w:val="left"/>
            </w:pPr>
            <w:r>
              <w:rPr>
                <w:rFonts w:hint="eastAsia"/>
              </w:rPr>
              <w:t>（1）货物及标准附件、备品备件、专用工具的价格；</w:t>
            </w:r>
          </w:p>
          <w:p>
            <w:pPr>
              <w:widowControl/>
              <w:jc w:val="left"/>
            </w:pPr>
            <w:r>
              <w:rPr>
                <w:rFonts w:hint="eastAsia"/>
              </w:rPr>
              <w:t>（2）必要的保险费用和各项税金、招标代理服务等费用；</w:t>
            </w:r>
          </w:p>
          <w:p>
            <w:pPr>
              <w:widowControl/>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pPr>
            <w:r>
              <w:rPr>
                <w:rFonts w:hint="eastAsia"/>
              </w:rPr>
              <w:t>6.实施和安装要求：</w:t>
            </w:r>
          </w:p>
          <w:p>
            <w:pPr>
              <w:widowControl/>
              <w:jc w:val="left"/>
            </w:pPr>
            <w:r>
              <w:rPr>
                <w:rFonts w:hint="eastAsia"/>
              </w:rPr>
              <w:t>（1）中标人必须服从采购人现场负责人的指挥，按指定地点进行安装；</w:t>
            </w:r>
          </w:p>
          <w:p>
            <w:pPr>
              <w:widowControl/>
              <w:jc w:val="left"/>
            </w:pPr>
            <w:r>
              <w:rPr>
                <w:rFonts w:hint="eastAsia"/>
              </w:rPr>
              <w:t>（2）安装过程中的所有安全保障由中标人自行负责；</w:t>
            </w:r>
          </w:p>
          <w:p>
            <w:pPr>
              <w:widowControl/>
              <w:jc w:val="left"/>
            </w:pPr>
            <w:r>
              <w:rPr>
                <w:rFonts w:hint="eastAsia"/>
              </w:rPr>
              <w:t>（3）严格按投标产品的安装规范要求进行安装，确保安全。</w:t>
            </w:r>
          </w:p>
          <w:p>
            <w:pPr>
              <w:widowControl/>
              <w:jc w:val="left"/>
            </w:pPr>
            <w:r>
              <w:rPr>
                <w:rFonts w:hint="eastAsia"/>
              </w:rPr>
              <w:t>七、培训要求</w:t>
            </w:r>
          </w:p>
          <w:p>
            <w:pPr>
              <w:widowControl/>
              <w:jc w:val="left"/>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pPr>
            <w:r>
              <w:rPr>
                <w:rFonts w:hint="eastAsia"/>
              </w:rPr>
              <w:t>▲4.培训结束后5个工作日内，中标人向采购人提供以下培训材料：</w:t>
            </w:r>
          </w:p>
          <w:p>
            <w:pPr>
              <w:widowControl/>
              <w:jc w:val="left"/>
            </w:pPr>
            <w:r>
              <w:rPr>
                <w:rFonts w:hint="eastAsia"/>
              </w:rPr>
              <w:t>（1）参训学员名单、签到表；</w:t>
            </w:r>
          </w:p>
          <w:p>
            <w:pPr>
              <w:widowControl/>
              <w:jc w:val="left"/>
            </w:pPr>
            <w:r>
              <w:rPr>
                <w:rFonts w:hint="eastAsia"/>
              </w:rPr>
              <w:t>（2）培训具体日程安排表；</w:t>
            </w:r>
          </w:p>
          <w:p>
            <w:pPr>
              <w:widowControl/>
              <w:jc w:val="left"/>
            </w:pPr>
            <w:r>
              <w:rPr>
                <w:rFonts w:hint="eastAsia"/>
              </w:rPr>
              <w:t>（3）培训资料、教材、课件；</w:t>
            </w:r>
          </w:p>
          <w:p>
            <w:pPr>
              <w:widowControl/>
              <w:jc w:val="left"/>
            </w:pPr>
            <w:r>
              <w:rPr>
                <w:rFonts w:hint="eastAsia"/>
              </w:rPr>
              <w:t>（4）培训简报；</w:t>
            </w:r>
          </w:p>
          <w:p>
            <w:pPr>
              <w:widowControl/>
              <w:jc w:val="left"/>
            </w:pPr>
            <w:r>
              <w:rPr>
                <w:rFonts w:hint="eastAsia"/>
              </w:rPr>
              <w:t>（5）培训照片（至少五张）；</w:t>
            </w:r>
          </w:p>
          <w:p>
            <w:pPr>
              <w:widowControl/>
              <w:jc w:val="left"/>
            </w:pPr>
            <w:r>
              <w:rPr>
                <w:rFonts w:hint="eastAsia"/>
              </w:rPr>
              <w:t>（6）培训项目评价反馈汇总表（受训学校盖章）。</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color w:val="000000"/>
                <w:kern w:val="0"/>
                <w:sz w:val="22"/>
              </w:rPr>
            </w:pPr>
            <w:r>
              <w:rPr>
                <w:rFonts w:hint="eastAsia" w:ascii="宋体" w:hAnsi="宋体" w:cs="宋体"/>
                <w:color w:val="000000"/>
                <w:kern w:val="0"/>
                <w:sz w:val="22"/>
              </w:rPr>
              <w:t>（一）进口产品说明（根据项目实际情况选择）</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☑本分标货物所涉及的货物不接受进口产品（即通过中国海关报关验放进入中国境内且产自关境外的产品）参与投标，如有进口产品参与投标的作无效标处理。</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▲（二）核心产品</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货物需求一栏表中的核心产品为</w:t>
            </w:r>
            <w:r>
              <w:rPr>
                <w:rFonts w:hint="eastAsia" w:ascii="宋体" w:hAnsi="宋体" w:cs="宋体"/>
                <w:color w:val="000000"/>
                <w:kern w:val="0"/>
                <w:sz w:val="22"/>
                <w:u w:val="single"/>
              </w:rPr>
              <w:t xml:space="preserve">  98寸多媒体设备  </w:t>
            </w:r>
            <w:r>
              <w:rPr>
                <w:rFonts w:hint="eastAsia" w:ascii="宋体" w:hAnsi="宋体" w:cs="宋体"/>
                <w:color w:val="000000"/>
                <w:kern w:val="0"/>
                <w:sz w:val="22"/>
              </w:rPr>
              <w:t>产品。</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（三）其他</w:t>
            </w:r>
          </w:p>
          <w:p>
            <w:pPr>
              <w:widowControl/>
              <w:jc w:val="left"/>
              <w:rPr>
                <w:rFonts w:hint="eastAsia"/>
              </w:rPr>
            </w:pPr>
            <w:r>
              <w:rPr>
                <w:rFonts w:hint="eastAsia" w:ascii="宋体" w:hAnsi="宋体" w:cs="宋体"/>
                <w:color w:val="000000"/>
                <w:kern w:val="0"/>
                <w:sz w:val="22"/>
              </w:rPr>
              <w:t>本项目采购标的对应的中小企业划分标准所属行业：</w:t>
            </w:r>
            <w:r>
              <w:rPr>
                <w:rFonts w:hint="eastAsia" w:ascii="宋体" w:hAnsi="宋体" w:cs="宋体"/>
                <w:color w:val="000000"/>
                <w:kern w:val="0"/>
                <w:sz w:val="22"/>
                <w:u w:val="single"/>
              </w:rPr>
              <w:t>工业</w:t>
            </w:r>
            <w:r>
              <w:rPr>
                <w:rFonts w:hint="eastAsia" w:ascii="宋体" w:hAnsi="宋体" w:cs="宋体"/>
                <w:color w:val="000000"/>
                <w:kern w:val="0"/>
                <w:sz w:val="22"/>
              </w:rPr>
              <w:t>。</w:t>
            </w:r>
          </w:p>
        </w:tc>
      </w:tr>
    </w:tbl>
    <w:p>
      <w:pPr>
        <w:spacing w:line="360" w:lineRule="auto"/>
        <w:rPr>
          <w:rFonts w:ascii="宋体" w:hAnsi="宋体" w:cs="宋体"/>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r>
        <w:rPr>
          <w:rFonts w:hint="eastAsia" w:ascii="仿宋_GB2312" w:eastAsia="仿宋_GB2312"/>
          <w:b/>
          <w:color w:val="FF0000"/>
          <w:sz w:val="32"/>
          <w:szCs w:val="32"/>
        </w:rPr>
        <w:t>B分标（2分标）：最高限价：248.3076万元。</w:t>
      </w:r>
    </w:p>
    <w:p>
      <w:pPr>
        <w:rPr>
          <w:b/>
          <w:bCs/>
          <w:sz w:val="28"/>
          <w:szCs w:val="28"/>
        </w:rPr>
      </w:pPr>
      <w:r>
        <w:rPr>
          <w:rFonts w:hint="eastAsia"/>
          <w:b/>
          <w:bCs/>
          <w:sz w:val="28"/>
          <w:szCs w:val="28"/>
        </w:rPr>
        <w:t>一、计算机</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096"/>
        <w:gridCol w:w="4266"/>
        <w:gridCol w:w="655"/>
        <w:gridCol w:w="655"/>
        <w:gridCol w:w="1317"/>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9" w:type="pct"/>
            <w:noWrap/>
            <w:vAlign w:val="center"/>
          </w:tcPr>
          <w:p>
            <w:pPr>
              <w:jc w:val="center"/>
              <w:rPr>
                <w:rFonts w:ascii="宋体" w:hAnsi="宋体" w:cs="宋体"/>
                <w:bCs/>
                <w:sz w:val="20"/>
                <w:szCs w:val="20"/>
              </w:rPr>
            </w:pPr>
            <w:r>
              <w:rPr>
                <w:rFonts w:hint="eastAsia" w:ascii="宋体" w:hAnsi="宋体" w:cs="宋体"/>
                <w:bCs/>
                <w:sz w:val="20"/>
                <w:szCs w:val="20"/>
              </w:rPr>
              <w:t>项号</w:t>
            </w:r>
          </w:p>
        </w:tc>
        <w:tc>
          <w:tcPr>
            <w:tcW w:w="550" w:type="pct"/>
            <w:noWrap/>
            <w:vAlign w:val="center"/>
          </w:tcPr>
          <w:p>
            <w:pPr>
              <w:jc w:val="center"/>
              <w:rPr>
                <w:rFonts w:ascii="宋体" w:hAnsi="宋体" w:cs="宋体"/>
                <w:bCs/>
                <w:sz w:val="20"/>
                <w:szCs w:val="20"/>
              </w:rPr>
            </w:pPr>
            <w:r>
              <w:rPr>
                <w:rFonts w:hint="eastAsia" w:ascii="宋体" w:hAnsi="宋体" w:cs="宋体"/>
                <w:bCs/>
                <w:sz w:val="20"/>
                <w:szCs w:val="20"/>
              </w:rPr>
              <w:t>货物名称</w:t>
            </w:r>
          </w:p>
        </w:tc>
        <w:tc>
          <w:tcPr>
            <w:tcW w:w="2141" w:type="pct"/>
            <w:noWrap/>
            <w:vAlign w:val="center"/>
          </w:tcPr>
          <w:p>
            <w:pPr>
              <w:jc w:val="center"/>
              <w:rPr>
                <w:rFonts w:ascii="宋体" w:hAnsi="宋体" w:cs="宋体"/>
                <w:bCs/>
                <w:sz w:val="20"/>
                <w:szCs w:val="20"/>
              </w:rPr>
            </w:pPr>
            <w:r>
              <w:rPr>
                <w:rFonts w:hint="eastAsia" w:ascii="宋体" w:hAnsi="宋体" w:cs="宋体"/>
                <w:bCs/>
                <w:sz w:val="20"/>
                <w:szCs w:val="20"/>
              </w:rPr>
              <w:t>技术参数</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单位</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数量</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单价（元）</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noWrap/>
            <w:vAlign w:val="center"/>
          </w:tcPr>
          <w:p>
            <w:pPr>
              <w:jc w:val="center"/>
              <w:rPr>
                <w:rFonts w:ascii="宋体" w:hAnsi="宋体" w:cs="宋体"/>
                <w:bCs/>
                <w:sz w:val="20"/>
                <w:szCs w:val="20"/>
              </w:rPr>
            </w:pPr>
            <w:r>
              <w:rPr>
                <w:rFonts w:hint="eastAsia" w:ascii="宋体" w:hAnsi="宋体" w:cs="宋体"/>
                <w:bCs/>
                <w:sz w:val="20"/>
                <w:szCs w:val="20"/>
              </w:rPr>
              <w:t>1</w:t>
            </w:r>
          </w:p>
        </w:tc>
        <w:tc>
          <w:tcPr>
            <w:tcW w:w="550" w:type="pct"/>
            <w:noWrap/>
            <w:vAlign w:val="center"/>
          </w:tcPr>
          <w:p>
            <w:pPr>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计算机</w:t>
            </w:r>
          </w:p>
        </w:tc>
        <w:tc>
          <w:tcPr>
            <w:tcW w:w="2141" w:type="pct"/>
            <w:vAlign w:val="center"/>
          </w:tcPr>
          <w:p>
            <w:pPr>
              <w:rPr>
                <w:rFonts w:ascii="宋体" w:hAnsi="宋体" w:cs="宋体"/>
                <w:bCs/>
                <w:sz w:val="20"/>
                <w:szCs w:val="20"/>
              </w:rPr>
            </w:pPr>
            <w:r>
              <w:rPr>
                <w:rFonts w:hint="eastAsia" w:ascii="宋体" w:hAnsi="宋体" w:cs="宋体"/>
                <w:bCs/>
                <w:sz w:val="20"/>
                <w:szCs w:val="20"/>
              </w:rPr>
              <w:t>▲1、CPU：ARM架构处理器，核心数≥8，主频≥2.4GHz，TDP≤15W。</w:t>
            </w:r>
            <w:r>
              <w:rPr>
                <w:rFonts w:hint="eastAsia" w:ascii="宋体" w:hAnsi="宋体" w:cs="宋体"/>
                <w:bCs/>
                <w:sz w:val="20"/>
                <w:szCs w:val="20"/>
              </w:rPr>
              <w:br w:type="textWrapping"/>
            </w:r>
            <w:r>
              <w:rPr>
                <w:rFonts w:hint="eastAsia" w:ascii="宋体" w:hAnsi="宋体" w:cs="宋体"/>
                <w:bCs/>
                <w:sz w:val="20"/>
                <w:szCs w:val="20"/>
              </w:rPr>
              <w:t>▲2、内存容量：≥16G DDR4或LPDDR4及以上。</w:t>
            </w:r>
            <w:r>
              <w:rPr>
                <w:rFonts w:hint="eastAsia" w:ascii="宋体" w:hAnsi="宋体" w:cs="宋体"/>
                <w:bCs/>
                <w:sz w:val="20"/>
                <w:szCs w:val="20"/>
              </w:rPr>
              <w:br w:type="textWrapping"/>
            </w:r>
            <w:r>
              <w:rPr>
                <w:rFonts w:hint="eastAsia" w:ascii="宋体" w:hAnsi="宋体" w:cs="宋体"/>
                <w:bCs/>
                <w:sz w:val="20"/>
                <w:szCs w:val="20"/>
              </w:rPr>
              <w:t>▲3、内存频率：≥3600MT/S。</w:t>
            </w:r>
            <w:r>
              <w:rPr>
                <w:rFonts w:hint="eastAsia" w:ascii="宋体" w:hAnsi="宋体" w:cs="宋体"/>
                <w:bCs/>
                <w:sz w:val="20"/>
                <w:szCs w:val="20"/>
              </w:rPr>
              <w:br w:type="textWrapping"/>
            </w:r>
            <w:r>
              <w:rPr>
                <w:rFonts w:hint="eastAsia" w:ascii="宋体" w:hAnsi="宋体" w:cs="宋体"/>
                <w:bCs/>
                <w:sz w:val="20"/>
                <w:szCs w:val="20"/>
              </w:rPr>
              <w:t>▲4、内存通道：≥4通道。</w:t>
            </w:r>
            <w:r>
              <w:rPr>
                <w:rFonts w:hint="eastAsia" w:ascii="宋体" w:hAnsi="宋体" w:cs="宋体"/>
                <w:bCs/>
                <w:sz w:val="20"/>
                <w:szCs w:val="20"/>
              </w:rPr>
              <w:br w:type="textWrapping"/>
            </w:r>
            <w:r>
              <w:rPr>
                <w:rFonts w:hint="eastAsia" w:ascii="宋体" w:hAnsi="宋体" w:cs="宋体"/>
                <w:bCs/>
                <w:sz w:val="20"/>
                <w:szCs w:val="20"/>
              </w:rPr>
              <w:t>5、硬盘：≥512GB 固态硬盘。</w:t>
            </w:r>
            <w:r>
              <w:rPr>
                <w:rFonts w:hint="eastAsia" w:ascii="宋体" w:hAnsi="宋体" w:cs="宋体"/>
                <w:bCs/>
                <w:sz w:val="20"/>
                <w:szCs w:val="20"/>
              </w:rPr>
              <w:br w:type="textWrapping"/>
            </w:r>
            <w:r>
              <w:rPr>
                <w:rFonts w:hint="eastAsia" w:ascii="宋体" w:hAnsi="宋体" w:cs="宋体"/>
                <w:bCs/>
                <w:sz w:val="20"/>
                <w:szCs w:val="20"/>
              </w:rPr>
              <w:t>6、显卡：集成或独立显卡。</w:t>
            </w:r>
            <w:r>
              <w:rPr>
                <w:rFonts w:hint="eastAsia" w:ascii="宋体" w:hAnsi="宋体" w:cs="宋体"/>
                <w:bCs/>
                <w:sz w:val="20"/>
                <w:szCs w:val="20"/>
              </w:rPr>
              <w:br w:type="textWrapping"/>
            </w:r>
            <w:r>
              <w:rPr>
                <w:rFonts w:hint="eastAsia" w:ascii="宋体" w:hAnsi="宋体" w:cs="宋体"/>
                <w:bCs/>
                <w:sz w:val="20"/>
                <w:szCs w:val="20"/>
              </w:rPr>
              <w:t>7、声卡：集成声卡。</w:t>
            </w:r>
            <w:r>
              <w:rPr>
                <w:rFonts w:hint="eastAsia" w:ascii="宋体" w:hAnsi="宋体" w:cs="宋体"/>
                <w:bCs/>
                <w:sz w:val="20"/>
                <w:szCs w:val="20"/>
              </w:rPr>
              <w:br w:type="textWrapping"/>
            </w:r>
            <w:r>
              <w:rPr>
                <w:rFonts w:hint="eastAsia" w:ascii="宋体" w:hAnsi="宋体" w:cs="宋体"/>
                <w:bCs/>
                <w:sz w:val="20"/>
                <w:szCs w:val="20"/>
              </w:rPr>
              <w:t>8、网卡：主板集成10/100/1000M以太网卡。</w:t>
            </w:r>
            <w:r>
              <w:rPr>
                <w:rFonts w:hint="eastAsia" w:ascii="宋体" w:hAnsi="宋体" w:cs="宋体"/>
                <w:bCs/>
                <w:sz w:val="20"/>
                <w:szCs w:val="20"/>
              </w:rPr>
              <w:br w:type="textWrapping"/>
            </w:r>
            <w:r>
              <w:rPr>
                <w:rFonts w:hint="eastAsia" w:ascii="宋体" w:hAnsi="宋体" w:cs="宋体"/>
                <w:bCs/>
                <w:sz w:val="20"/>
                <w:szCs w:val="20"/>
              </w:rPr>
              <w:t>9、键盘、鼠标：同品牌抗菌键盘、抗菌鼠标。</w:t>
            </w:r>
            <w:r>
              <w:rPr>
                <w:rFonts w:hint="eastAsia" w:ascii="宋体" w:hAnsi="宋体" w:cs="宋体"/>
                <w:bCs/>
                <w:sz w:val="20"/>
                <w:szCs w:val="20"/>
              </w:rPr>
              <w:br w:type="textWrapping"/>
            </w:r>
            <w:r>
              <w:rPr>
                <w:rFonts w:hint="eastAsia" w:ascii="宋体" w:hAnsi="宋体" w:cs="宋体"/>
                <w:bCs/>
                <w:sz w:val="20"/>
                <w:szCs w:val="20"/>
              </w:rPr>
              <w:t>▲10、接口：USB接口≥8个主板原生USB接口（含Type-C），其中原生USB 3.0接口≥6个。</w:t>
            </w:r>
            <w:r>
              <w:rPr>
                <w:rFonts w:hint="eastAsia" w:ascii="宋体" w:hAnsi="宋体" w:cs="宋体"/>
                <w:bCs/>
                <w:sz w:val="20"/>
                <w:szCs w:val="20"/>
              </w:rPr>
              <w:br w:type="textWrapping"/>
            </w:r>
            <w:r>
              <w:rPr>
                <w:rFonts w:hint="eastAsia" w:ascii="宋体" w:hAnsi="宋体" w:cs="宋体"/>
                <w:bCs/>
                <w:sz w:val="20"/>
                <w:szCs w:val="20"/>
              </w:rPr>
              <w:t>11、电源：≥180W电源。</w:t>
            </w:r>
            <w:r>
              <w:rPr>
                <w:rFonts w:hint="eastAsia" w:ascii="宋体" w:hAnsi="宋体" w:cs="宋体"/>
                <w:bCs/>
                <w:sz w:val="20"/>
                <w:szCs w:val="20"/>
              </w:rPr>
              <w:br w:type="textWrapping"/>
            </w:r>
            <w:r>
              <w:rPr>
                <w:rFonts w:hint="eastAsia" w:ascii="宋体" w:hAnsi="宋体" w:cs="宋体"/>
                <w:bCs/>
                <w:sz w:val="20"/>
                <w:szCs w:val="20"/>
              </w:rPr>
              <w:t>12、操作系统：麒麟或统信国产操作系统。</w:t>
            </w:r>
            <w:r>
              <w:rPr>
                <w:rFonts w:hint="eastAsia" w:ascii="宋体" w:hAnsi="宋体" w:cs="宋体"/>
                <w:bCs/>
                <w:sz w:val="20"/>
                <w:szCs w:val="20"/>
              </w:rPr>
              <w:br w:type="textWrapping"/>
            </w:r>
            <w:r>
              <w:rPr>
                <w:rFonts w:hint="eastAsia" w:ascii="宋体" w:hAnsi="宋体" w:cs="宋体"/>
                <w:bCs/>
                <w:sz w:val="20"/>
                <w:szCs w:val="20"/>
              </w:rPr>
              <w:t>13、机箱：≤10L，整机具备防尘设计，防尘等级满足IP5x。</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14、显示器：≥23.8英寸，支持VGA/HDMI/DP其中两种或以上接口。</w:t>
            </w:r>
            <w:r>
              <w:rPr>
                <w:rFonts w:hint="eastAsia" w:ascii="宋体" w:hAnsi="宋体" w:cs="宋体"/>
                <w:bCs/>
                <w:sz w:val="20"/>
                <w:szCs w:val="20"/>
              </w:rPr>
              <w:br w:type="textWrapping"/>
            </w:r>
            <w:r>
              <w:rPr>
                <w:rFonts w:hint="eastAsia" w:ascii="宋体" w:hAnsi="宋体" w:cs="宋体"/>
                <w:bCs/>
                <w:sz w:val="20"/>
                <w:szCs w:val="20"/>
              </w:rPr>
              <w:t>15、服务：原厂3年维保，3年上门服务，3年7*24小时专家服务。</w:t>
            </w:r>
            <w:r>
              <w:rPr>
                <w:rFonts w:hint="eastAsia" w:ascii="宋体" w:hAnsi="宋体" w:cs="宋体"/>
                <w:bCs/>
                <w:sz w:val="20"/>
                <w:szCs w:val="20"/>
              </w:rPr>
              <w:br w:type="textWrapping"/>
            </w:r>
            <w:r>
              <w:rPr>
                <w:rFonts w:hint="eastAsia" w:ascii="宋体" w:hAnsi="宋体" w:cs="宋体"/>
                <w:bCs/>
                <w:sz w:val="20"/>
                <w:szCs w:val="20"/>
              </w:rPr>
              <w:t>16、桌面操作系统V10：</w:t>
            </w:r>
            <w:r>
              <w:rPr>
                <w:rFonts w:hint="eastAsia" w:ascii="宋体" w:hAnsi="宋体" w:cs="宋体"/>
                <w:bCs/>
                <w:sz w:val="20"/>
                <w:szCs w:val="20"/>
              </w:rPr>
              <w:br w:type="textWrapping"/>
            </w:r>
            <w:r>
              <w:rPr>
                <w:rFonts w:hint="eastAsia" w:ascii="宋体" w:hAnsi="宋体" w:cs="宋体"/>
                <w:bCs/>
                <w:sz w:val="20"/>
                <w:szCs w:val="20"/>
              </w:rPr>
              <w:t>（1）产品支持：拥有自主知识产权的国产操作系统，支持主流国产CPU，支持ARM，海思麒麟等主流架构。</w:t>
            </w:r>
            <w:r>
              <w:rPr>
                <w:rFonts w:hint="eastAsia" w:ascii="宋体" w:hAnsi="宋体" w:cs="宋体"/>
                <w:bCs/>
                <w:sz w:val="20"/>
                <w:szCs w:val="20"/>
              </w:rPr>
              <w:br w:type="textWrapping"/>
            </w:r>
            <w:r>
              <w:rPr>
                <w:rFonts w:hint="eastAsia" w:ascii="宋体" w:hAnsi="宋体" w:cs="宋体"/>
                <w:bCs/>
                <w:sz w:val="20"/>
                <w:szCs w:val="20"/>
              </w:rPr>
              <w:t>（2）标准符合：系统通过中国信息安全测评中心的安全可靠测评，符合国家操作系统采购需求标准。</w:t>
            </w:r>
            <w:r>
              <w:rPr>
                <w:rFonts w:hint="eastAsia" w:ascii="宋体" w:hAnsi="宋体" w:cs="宋体"/>
                <w:bCs/>
                <w:sz w:val="20"/>
                <w:szCs w:val="20"/>
              </w:rPr>
              <w:br w:type="textWrapping"/>
            </w:r>
            <w:r>
              <w:rPr>
                <w:rFonts w:hint="eastAsia" w:ascii="宋体" w:hAnsi="宋体" w:cs="宋体"/>
                <w:bCs/>
                <w:sz w:val="20"/>
                <w:szCs w:val="20"/>
              </w:rPr>
              <w:t>（3）用户界面：操作系统提供人性化人机交互界面，符合传统用户习惯，提供通知中心、全局搜索、夜间模式、网络工具、软件商店、文件管理器、开始菜单等功能。</w:t>
            </w:r>
            <w:r>
              <w:rPr>
                <w:rFonts w:hint="eastAsia" w:ascii="宋体" w:hAnsi="宋体" w:cs="宋体"/>
                <w:bCs/>
                <w:sz w:val="20"/>
                <w:szCs w:val="20"/>
              </w:rPr>
              <w:br w:type="textWrapping"/>
            </w:r>
            <w:r>
              <w:rPr>
                <w:rFonts w:hint="eastAsia" w:ascii="宋体" w:hAnsi="宋体" w:cs="宋体"/>
                <w:bCs/>
                <w:sz w:val="20"/>
                <w:szCs w:val="20"/>
              </w:rPr>
              <w:t>（4）常用应用支持：支持常用办公软件及火狐、奇安信、360等杀毒软件和浏览器。</w:t>
            </w:r>
            <w:r>
              <w:rPr>
                <w:rFonts w:hint="eastAsia" w:ascii="宋体" w:hAnsi="宋体" w:cs="宋体"/>
                <w:bCs/>
                <w:sz w:val="20"/>
                <w:szCs w:val="20"/>
              </w:rPr>
              <w:br w:type="textWrapping"/>
            </w:r>
            <w:r>
              <w:rPr>
                <w:rFonts w:hint="eastAsia" w:ascii="宋体" w:hAnsi="宋体" w:cs="宋体"/>
                <w:bCs/>
                <w:sz w:val="20"/>
                <w:szCs w:val="20"/>
              </w:rPr>
              <w:t>（5）全局搜索：支持多种搜索内容，支持拼音搜索和模糊搜索、快捷查找系统应用、设置项和文件。</w:t>
            </w:r>
            <w:r>
              <w:rPr>
                <w:rFonts w:hint="eastAsia" w:ascii="宋体" w:hAnsi="宋体" w:cs="宋体"/>
                <w:bCs/>
                <w:sz w:val="20"/>
                <w:szCs w:val="20"/>
              </w:rPr>
              <w:br w:type="textWrapping"/>
            </w:r>
            <w:r>
              <w:rPr>
                <w:rFonts w:hint="eastAsia" w:ascii="宋体" w:hAnsi="宋体" w:cs="宋体"/>
                <w:bCs/>
                <w:sz w:val="20"/>
                <w:szCs w:val="20"/>
              </w:rPr>
              <w:t>（6）备份还原功能：系统默认提供备份还原工具，支持数据备份、数据还原，支持系统全量备份、系统增量备份，提供一键还原功能。</w:t>
            </w:r>
            <w:r>
              <w:rPr>
                <w:rFonts w:hint="eastAsia" w:ascii="宋体" w:hAnsi="宋体" w:cs="宋体"/>
                <w:bCs/>
                <w:sz w:val="20"/>
                <w:szCs w:val="20"/>
              </w:rPr>
              <w:br w:type="textWrapping"/>
            </w:r>
            <w:r>
              <w:rPr>
                <w:rFonts w:hint="eastAsia" w:ascii="宋体" w:hAnsi="宋体" w:cs="宋体"/>
                <w:bCs/>
                <w:sz w:val="20"/>
                <w:szCs w:val="20"/>
              </w:rPr>
              <w:t>（7）生物识别：系统提供图形化生物识别管理工具，默认支持指纹、指静脉、虹膜等多种生物特征识别；图形界面可进行设备驱动开启、关闭及状态查看。</w:t>
            </w:r>
            <w:r>
              <w:rPr>
                <w:rFonts w:hint="eastAsia" w:ascii="宋体" w:hAnsi="宋体" w:cs="宋体"/>
                <w:bCs/>
                <w:sz w:val="20"/>
                <w:szCs w:val="20"/>
              </w:rPr>
              <w:br w:type="textWrapping"/>
            </w:r>
            <w:r>
              <w:rPr>
                <w:rFonts w:hint="eastAsia" w:ascii="宋体" w:hAnsi="宋体" w:cs="宋体"/>
                <w:bCs/>
                <w:sz w:val="20"/>
                <w:szCs w:val="20"/>
              </w:rPr>
              <w:t>（8）外设管控：操作系统对USB、蓝牙等外设提供完善的管控策略，显示未授权的设备信息，确保接入设备可信安全；支持完整的外设连接记录，可审计追溯。</w:t>
            </w:r>
            <w:r>
              <w:rPr>
                <w:rFonts w:hint="eastAsia" w:ascii="宋体" w:hAnsi="宋体" w:cs="宋体"/>
                <w:bCs/>
                <w:sz w:val="20"/>
                <w:szCs w:val="20"/>
              </w:rPr>
              <w:br w:type="textWrapping"/>
            </w:r>
            <w:r>
              <w:rPr>
                <w:rFonts w:hint="eastAsia" w:ascii="宋体" w:hAnsi="宋体" w:cs="宋体"/>
                <w:bCs/>
                <w:sz w:val="20"/>
                <w:szCs w:val="20"/>
              </w:rPr>
              <w:t>17、预装正版操作系统、办公软件、杀毒软件，调试后进行首次备份，系统或软件故障时可通过一键还原恢复到首次备份前状态。预装操作系统无使用年限限制。</w:t>
            </w:r>
            <w:r>
              <w:rPr>
                <w:rFonts w:hint="eastAsia" w:ascii="宋体" w:hAnsi="宋体" w:cs="宋体"/>
                <w:bCs/>
                <w:sz w:val="20"/>
                <w:szCs w:val="20"/>
              </w:rPr>
              <w:br w:type="textWrapping"/>
            </w:r>
            <w:r>
              <w:rPr>
                <w:rFonts w:hint="eastAsia" w:ascii="宋体" w:hAnsi="宋体" w:cs="宋体"/>
                <w:bCs/>
                <w:sz w:val="20"/>
                <w:szCs w:val="20"/>
              </w:rPr>
              <w:t>18、开机画面显示“隆安县教育局2025年装备”。</w:t>
            </w:r>
            <w:r>
              <w:rPr>
                <w:rFonts w:hint="eastAsia" w:ascii="宋体" w:hAnsi="宋体" w:cs="宋体"/>
                <w:bCs/>
                <w:sz w:val="20"/>
                <w:szCs w:val="20"/>
              </w:rPr>
              <w:br w:type="textWrapping"/>
            </w:r>
            <w:r>
              <w:rPr>
                <w:rFonts w:hint="eastAsia" w:ascii="宋体" w:hAnsi="宋体" w:cs="宋体"/>
                <w:bCs/>
                <w:sz w:val="20"/>
                <w:szCs w:val="20"/>
              </w:rPr>
              <w:t>19、含安装所需电线、插座、网线等辅材，交付即可使用。</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89</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5000</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445000</w:t>
            </w:r>
          </w:p>
        </w:tc>
      </w:tr>
    </w:tbl>
    <w:p>
      <w:pPr>
        <w:rPr>
          <w:b/>
          <w:bCs/>
          <w:sz w:val="28"/>
          <w:szCs w:val="28"/>
        </w:rPr>
      </w:pPr>
      <w:r>
        <w:rPr>
          <w:rFonts w:hint="eastAsia"/>
          <w:b/>
          <w:bCs/>
          <w:sz w:val="28"/>
          <w:szCs w:val="28"/>
        </w:rPr>
        <w:t>二、体育器材</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596"/>
        <w:gridCol w:w="1263"/>
        <w:gridCol w:w="787"/>
        <w:gridCol w:w="2214"/>
        <w:gridCol w:w="1833"/>
        <w:gridCol w:w="597"/>
        <w:gridCol w:w="597"/>
        <w:gridCol w:w="692"/>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序号</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类别</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分类代码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名称</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规格等技术参数</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执行代码标准</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单位</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数量</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单价</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20101000400</w:t>
            </w:r>
          </w:p>
        </w:tc>
        <w:tc>
          <w:tcPr>
            <w:tcW w:w="0" w:type="auto"/>
            <w:vAlign w:val="center"/>
          </w:tcPr>
          <w:p>
            <w:pPr>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计算机</w:t>
            </w:r>
          </w:p>
        </w:tc>
        <w:tc>
          <w:tcPr>
            <w:tcW w:w="0" w:type="auto"/>
            <w:vAlign w:val="center"/>
          </w:tcPr>
          <w:p>
            <w:pPr>
              <w:rPr>
                <w:rFonts w:ascii="宋体" w:hAnsi="宋体" w:cs="宋体"/>
                <w:bCs/>
                <w:sz w:val="20"/>
                <w:szCs w:val="20"/>
              </w:rPr>
            </w:pPr>
            <w:r>
              <w:rPr>
                <w:rFonts w:hint="eastAsia" w:ascii="宋体" w:hAnsi="宋体" w:cs="宋体"/>
                <w:bCs/>
                <w:sz w:val="20"/>
                <w:szCs w:val="20"/>
              </w:rPr>
              <w:t>一、硬件参数：</w:t>
            </w:r>
            <w:r>
              <w:rPr>
                <w:rFonts w:hint="eastAsia" w:ascii="宋体" w:hAnsi="宋体" w:cs="宋体"/>
                <w:bCs/>
                <w:sz w:val="20"/>
                <w:szCs w:val="20"/>
              </w:rPr>
              <w:br w:type="textWrapping"/>
            </w:r>
            <w:r>
              <w:rPr>
                <w:rFonts w:hint="eastAsia" w:ascii="宋体" w:hAnsi="宋体" w:cs="宋体"/>
                <w:bCs/>
                <w:sz w:val="20"/>
                <w:szCs w:val="20"/>
              </w:rPr>
              <w:t>▲1.CPU要求：Intel十二代 Core i5处理器或以上，主频≥3.0GHz 、≥6核处理器12线程，三级缓存≥18MB。</w:t>
            </w:r>
            <w:r>
              <w:rPr>
                <w:rFonts w:hint="eastAsia" w:ascii="宋体" w:hAnsi="宋体" w:cs="宋体"/>
                <w:bCs/>
                <w:sz w:val="20"/>
                <w:szCs w:val="20"/>
              </w:rPr>
              <w:br w:type="textWrapping"/>
            </w:r>
            <w:r>
              <w:rPr>
                <w:rFonts w:hint="eastAsia" w:ascii="宋体" w:hAnsi="宋体" w:cs="宋体"/>
                <w:bCs/>
                <w:sz w:val="20"/>
                <w:szCs w:val="20"/>
              </w:rPr>
              <w:t>2.具备独立显卡，显存≥4GB。</w:t>
            </w:r>
            <w:r>
              <w:rPr>
                <w:rFonts w:hint="eastAsia" w:ascii="宋体" w:hAnsi="宋体" w:cs="宋体"/>
                <w:bCs/>
                <w:sz w:val="20"/>
                <w:szCs w:val="20"/>
              </w:rPr>
              <w:br w:type="textWrapping"/>
            </w:r>
            <w:r>
              <w:rPr>
                <w:rFonts w:hint="eastAsia" w:ascii="宋体" w:hAnsi="宋体" w:cs="宋体"/>
                <w:bCs/>
                <w:sz w:val="20"/>
                <w:szCs w:val="20"/>
              </w:rPr>
              <w:t>3. 主板：Intel B760 系列芯片组或以上。</w:t>
            </w:r>
            <w:r>
              <w:rPr>
                <w:rFonts w:hint="eastAsia" w:ascii="宋体" w:hAnsi="宋体" w:cs="宋体"/>
                <w:bCs/>
                <w:sz w:val="20"/>
                <w:szCs w:val="20"/>
              </w:rPr>
              <w:br w:type="textWrapping"/>
            </w:r>
            <w:r>
              <w:rPr>
                <w:rFonts w:hint="eastAsia" w:ascii="宋体" w:hAnsi="宋体" w:cs="宋体"/>
                <w:bCs/>
                <w:sz w:val="20"/>
                <w:szCs w:val="20"/>
              </w:rPr>
              <w:t>▲4. 内存：16 GB DDR4 3200MT/s内存或以上。最大可支持拓展64GB。</w:t>
            </w:r>
            <w:r>
              <w:rPr>
                <w:rFonts w:hint="eastAsia" w:ascii="宋体" w:hAnsi="宋体" w:cs="宋体"/>
                <w:bCs/>
                <w:sz w:val="20"/>
                <w:szCs w:val="20"/>
              </w:rPr>
              <w:br w:type="textWrapping"/>
            </w:r>
            <w:r>
              <w:rPr>
                <w:rFonts w:hint="eastAsia" w:ascii="宋体" w:hAnsi="宋体" w:cs="宋体"/>
                <w:bCs/>
                <w:sz w:val="20"/>
                <w:szCs w:val="20"/>
              </w:rPr>
              <w:t>▲5. 硬盘：≥512 GB M.2 NVMe SSD硬盘，支持机械硬盘拓展</w:t>
            </w:r>
            <w:r>
              <w:rPr>
                <w:rFonts w:hint="eastAsia" w:ascii="宋体" w:hAnsi="宋体" w:cs="宋体"/>
                <w:bCs/>
                <w:sz w:val="20"/>
                <w:szCs w:val="20"/>
              </w:rPr>
              <w:br w:type="textWrapping"/>
            </w:r>
            <w:r>
              <w:rPr>
                <w:rFonts w:hint="eastAsia" w:ascii="宋体" w:hAnsi="宋体" w:cs="宋体"/>
                <w:bCs/>
                <w:sz w:val="20"/>
                <w:szCs w:val="20"/>
              </w:rPr>
              <w:t>6. 配置 9.5mm标准可刻录光驱。</w:t>
            </w:r>
            <w:r>
              <w:rPr>
                <w:rFonts w:hint="eastAsia" w:ascii="宋体" w:hAnsi="宋体" w:cs="宋体"/>
                <w:bCs/>
                <w:sz w:val="20"/>
                <w:szCs w:val="20"/>
              </w:rPr>
              <w:br w:type="textWrapping"/>
            </w:r>
            <w:r>
              <w:rPr>
                <w:rFonts w:hint="eastAsia" w:ascii="宋体" w:hAnsi="宋体" w:cs="宋体"/>
                <w:bCs/>
                <w:sz w:val="20"/>
                <w:szCs w:val="20"/>
              </w:rPr>
              <w:t>7.网口支持1000Mbps。网口支持wake on LAN。</w:t>
            </w:r>
            <w:r>
              <w:rPr>
                <w:rFonts w:hint="eastAsia" w:ascii="宋体" w:hAnsi="宋体" w:cs="宋体"/>
                <w:bCs/>
                <w:sz w:val="20"/>
                <w:szCs w:val="20"/>
              </w:rPr>
              <w:br w:type="textWrapping"/>
            </w:r>
            <w:r>
              <w:rPr>
                <w:rFonts w:hint="eastAsia" w:ascii="宋体" w:hAnsi="宋体" w:cs="宋体"/>
                <w:bCs/>
                <w:sz w:val="20"/>
                <w:szCs w:val="20"/>
              </w:rPr>
              <w:t>8. 集成标准声卡，配套2.1电脑音箱。</w:t>
            </w:r>
            <w:r>
              <w:rPr>
                <w:rFonts w:hint="eastAsia" w:ascii="宋体" w:hAnsi="宋体" w:cs="宋体"/>
                <w:bCs/>
                <w:sz w:val="20"/>
                <w:szCs w:val="20"/>
              </w:rPr>
              <w:br w:type="textWrapping"/>
            </w:r>
            <w:r>
              <w:rPr>
                <w:rFonts w:hint="eastAsia" w:ascii="宋体" w:hAnsi="宋体" w:cs="宋体"/>
                <w:bCs/>
                <w:sz w:val="20"/>
                <w:szCs w:val="20"/>
              </w:rPr>
              <w:t>9. USB有线键盘、鼠标。</w:t>
            </w:r>
            <w:r>
              <w:rPr>
                <w:rFonts w:hint="eastAsia" w:ascii="宋体" w:hAnsi="宋体" w:cs="宋体"/>
                <w:bCs/>
                <w:sz w:val="20"/>
                <w:szCs w:val="20"/>
              </w:rPr>
              <w:br w:type="textWrapping"/>
            </w:r>
            <w:r>
              <w:rPr>
                <w:rFonts w:hint="eastAsia" w:ascii="宋体" w:hAnsi="宋体" w:cs="宋体"/>
                <w:bCs/>
                <w:sz w:val="20"/>
                <w:szCs w:val="20"/>
              </w:rPr>
              <w:t>10.前置面板：USB3.0≥6个（其中两个支持USB 3.2 Gen2，四个支持USB 3.2 Gen1）；TypeC≥1个（支持USB 3.2 Gen1）；麦克风输入≥1个，音频输出≥1个。</w:t>
            </w:r>
            <w:r>
              <w:rPr>
                <w:rFonts w:hint="eastAsia" w:ascii="宋体" w:hAnsi="宋体" w:cs="宋体"/>
                <w:bCs/>
                <w:sz w:val="20"/>
                <w:szCs w:val="20"/>
              </w:rPr>
              <w:br w:type="textWrapping"/>
            </w:r>
            <w:r>
              <w:rPr>
                <w:rFonts w:hint="eastAsia" w:ascii="宋体" w:hAnsi="宋体" w:cs="宋体"/>
                <w:bCs/>
                <w:sz w:val="20"/>
                <w:szCs w:val="20"/>
              </w:rPr>
              <w:t>▲11.关机状态下，支持≥2前置USB端口对外供电。</w:t>
            </w:r>
            <w:r>
              <w:rPr>
                <w:rFonts w:hint="eastAsia" w:ascii="宋体" w:hAnsi="宋体" w:cs="宋体"/>
                <w:bCs/>
                <w:sz w:val="20"/>
                <w:szCs w:val="20"/>
              </w:rPr>
              <w:br w:type="textWrapping"/>
            </w:r>
            <w:r>
              <w:rPr>
                <w:rFonts w:hint="eastAsia" w:ascii="宋体" w:hAnsi="宋体" w:cs="宋体"/>
                <w:bCs/>
                <w:sz w:val="20"/>
                <w:szCs w:val="20"/>
              </w:rPr>
              <w:t>▲12.前置面板音频输出接口采用四段式接口，兼容单耳机输出和耳机、麦克风二合一。支持欧标/美标自动切换。</w:t>
            </w:r>
            <w:r>
              <w:rPr>
                <w:rFonts w:hint="eastAsia" w:ascii="宋体" w:hAnsi="宋体" w:cs="宋体"/>
                <w:bCs/>
                <w:sz w:val="20"/>
                <w:szCs w:val="20"/>
              </w:rPr>
              <w:br w:type="textWrapping"/>
            </w:r>
            <w:r>
              <w:rPr>
                <w:rFonts w:hint="eastAsia" w:ascii="宋体" w:hAnsi="宋体" w:cs="宋体"/>
                <w:bCs/>
                <w:sz w:val="20"/>
                <w:szCs w:val="20"/>
              </w:rPr>
              <w:t>13.后置面板：USB2.0≥4个；HDMI输出≥1；VGA输出≥1；DP输出≥1；音频输入≥2；音频输出≥1；RJ45≥1；串口≥1。</w:t>
            </w:r>
            <w:r>
              <w:rPr>
                <w:rFonts w:hint="eastAsia" w:ascii="宋体" w:hAnsi="宋体" w:cs="宋体"/>
                <w:bCs/>
                <w:sz w:val="20"/>
                <w:szCs w:val="20"/>
              </w:rPr>
              <w:br w:type="textWrapping"/>
            </w:r>
            <w:r>
              <w:rPr>
                <w:rFonts w:hint="eastAsia" w:ascii="宋体" w:hAnsi="宋体" w:cs="宋体"/>
                <w:bCs/>
                <w:sz w:val="20"/>
                <w:szCs w:val="20"/>
              </w:rPr>
              <w:t>▲14. 串口支持在S5（关机）状态下唤醒设备。</w:t>
            </w:r>
            <w:r>
              <w:rPr>
                <w:rFonts w:hint="eastAsia" w:ascii="宋体" w:hAnsi="宋体" w:cs="宋体"/>
                <w:bCs/>
                <w:sz w:val="20"/>
                <w:szCs w:val="20"/>
              </w:rPr>
              <w:br w:type="textWrapping"/>
            </w:r>
            <w:r>
              <w:rPr>
                <w:rFonts w:hint="eastAsia" w:ascii="宋体" w:hAnsi="宋体" w:cs="宋体"/>
                <w:bCs/>
                <w:sz w:val="20"/>
                <w:szCs w:val="20"/>
              </w:rPr>
              <w:t>15.内部插槽：PCIEX16接口≥1个（支持拓展独立显卡）；PCIEX1接口≥2个；PCI接口≥1个；M.2接口≥2个；SATA接口≥3个。</w:t>
            </w:r>
            <w:r>
              <w:rPr>
                <w:rFonts w:hint="eastAsia" w:ascii="宋体" w:hAnsi="宋体" w:cs="宋体"/>
                <w:bCs/>
                <w:sz w:val="20"/>
                <w:szCs w:val="20"/>
              </w:rPr>
              <w:br w:type="textWrapping"/>
            </w:r>
            <w:r>
              <w:rPr>
                <w:rFonts w:hint="eastAsia" w:ascii="宋体" w:hAnsi="宋体" w:cs="宋体"/>
                <w:bCs/>
                <w:sz w:val="20"/>
                <w:szCs w:val="20"/>
              </w:rPr>
              <w:t>16.机箱体积：≤15L。</w:t>
            </w:r>
            <w:r>
              <w:rPr>
                <w:rFonts w:hint="eastAsia" w:ascii="宋体" w:hAnsi="宋体" w:cs="宋体"/>
                <w:bCs/>
                <w:sz w:val="20"/>
                <w:szCs w:val="20"/>
              </w:rPr>
              <w:br w:type="textWrapping"/>
            </w:r>
            <w:r>
              <w:rPr>
                <w:rFonts w:hint="eastAsia" w:ascii="宋体" w:hAnsi="宋体" w:cs="宋体"/>
                <w:bCs/>
                <w:sz w:val="20"/>
                <w:szCs w:val="20"/>
              </w:rPr>
              <w:t>17.电源功率：≤500W。</w:t>
            </w:r>
            <w:r>
              <w:rPr>
                <w:rFonts w:hint="eastAsia" w:ascii="宋体" w:hAnsi="宋体" w:cs="宋体"/>
                <w:bCs/>
                <w:sz w:val="20"/>
                <w:szCs w:val="20"/>
              </w:rPr>
              <w:br w:type="textWrapping"/>
            </w:r>
            <w:r>
              <w:rPr>
                <w:rFonts w:hint="eastAsia" w:ascii="宋体" w:hAnsi="宋体" w:cs="宋体"/>
                <w:bCs/>
                <w:sz w:val="20"/>
                <w:szCs w:val="20"/>
              </w:rPr>
              <w:t>18. ▲可通过物理按键实现系统一键还原。</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二、显示器：</w:t>
            </w:r>
            <w:r>
              <w:rPr>
                <w:rFonts w:hint="eastAsia" w:ascii="宋体" w:hAnsi="宋体" w:cs="宋体"/>
                <w:bCs/>
                <w:sz w:val="20"/>
                <w:szCs w:val="20"/>
              </w:rPr>
              <w:br w:type="textWrapping"/>
            </w:r>
            <w:r>
              <w:rPr>
                <w:rFonts w:hint="eastAsia" w:ascii="宋体" w:hAnsi="宋体" w:cs="宋体"/>
                <w:bCs/>
                <w:sz w:val="20"/>
                <w:szCs w:val="20"/>
              </w:rPr>
              <w:t>1.显示器≥23.8英寸显示屏幕，分辨率≥1920*1080。</w:t>
            </w:r>
            <w:r>
              <w:rPr>
                <w:rFonts w:hint="eastAsia" w:ascii="宋体" w:hAnsi="宋体" w:cs="宋体"/>
                <w:bCs/>
                <w:sz w:val="20"/>
                <w:szCs w:val="20"/>
              </w:rPr>
              <w:br w:type="textWrapping"/>
            </w:r>
            <w:r>
              <w:rPr>
                <w:rFonts w:hint="eastAsia" w:ascii="宋体" w:hAnsi="宋体" w:cs="宋体"/>
                <w:bCs/>
                <w:sz w:val="20"/>
                <w:szCs w:val="20"/>
              </w:rPr>
              <w:t>▲2.屏幕亮度≥250nit，IPS屏。</w:t>
            </w:r>
            <w:r>
              <w:rPr>
                <w:rFonts w:hint="eastAsia" w:ascii="宋体" w:hAnsi="宋体" w:cs="宋体"/>
                <w:bCs/>
                <w:sz w:val="20"/>
                <w:szCs w:val="20"/>
              </w:rPr>
              <w:br w:type="textWrapping"/>
            </w:r>
            <w:r>
              <w:rPr>
                <w:rFonts w:hint="eastAsia" w:ascii="宋体" w:hAnsi="宋体" w:cs="宋体"/>
                <w:bCs/>
                <w:sz w:val="20"/>
                <w:szCs w:val="20"/>
              </w:rPr>
              <w:t>3.支持VGA≥1，HDMI≥1。</w:t>
            </w:r>
            <w:r>
              <w:rPr>
                <w:rFonts w:hint="eastAsia" w:ascii="宋体" w:hAnsi="宋体" w:cs="宋体"/>
                <w:bCs/>
                <w:sz w:val="20"/>
                <w:szCs w:val="20"/>
              </w:rPr>
              <w:br w:type="textWrapping"/>
            </w:r>
            <w:r>
              <w:rPr>
                <w:rFonts w:hint="eastAsia" w:ascii="宋体" w:hAnsi="宋体" w:cs="宋体"/>
                <w:bCs/>
                <w:sz w:val="20"/>
                <w:szCs w:val="20"/>
              </w:rPr>
              <w:t>▲4.为保证屏幕色彩显示真实度，显示屏幕DCI-P3色域覆盖率≥ 90%。</w:t>
            </w:r>
            <w:r>
              <w:rPr>
                <w:rFonts w:hint="eastAsia" w:ascii="宋体" w:hAnsi="宋体" w:cs="宋体"/>
                <w:bCs/>
                <w:sz w:val="20"/>
                <w:szCs w:val="20"/>
              </w:rPr>
              <w:br w:type="textWrapping"/>
            </w:r>
            <w:r>
              <w:rPr>
                <w:rFonts w:hint="eastAsia" w:ascii="宋体" w:hAnsi="宋体" w:cs="宋体"/>
                <w:bCs/>
                <w:sz w:val="20"/>
                <w:szCs w:val="20"/>
              </w:rPr>
              <w:t>5.对比度达到1000:1，屏幕刷新率达到75Hz，响应时间≤7ms，可视角度178/178。</w:t>
            </w:r>
            <w:r>
              <w:rPr>
                <w:rFonts w:hint="eastAsia" w:ascii="宋体" w:hAnsi="宋体" w:cs="宋体"/>
                <w:bCs/>
                <w:sz w:val="20"/>
                <w:szCs w:val="20"/>
              </w:rPr>
              <w:br w:type="textWrapping"/>
            </w:r>
            <w:r>
              <w:rPr>
                <w:rFonts w:hint="eastAsia" w:ascii="宋体" w:hAnsi="宋体" w:cs="宋体"/>
                <w:bCs/>
                <w:sz w:val="20"/>
                <w:szCs w:val="20"/>
              </w:rPr>
              <w:t>6.电源能效转换效率≥86%</w:t>
            </w:r>
            <w:r>
              <w:rPr>
                <w:rFonts w:hint="eastAsia" w:ascii="宋体" w:hAnsi="宋体" w:cs="宋体"/>
                <w:bCs/>
                <w:sz w:val="20"/>
                <w:szCs w:val="20"/>
              </w:rPr>
              <w:br w:type="textWrapping"/>
            </w:r>
            <w:r>
              <w:rPr>
                <w:rFonts w:hint="eastAsia" w:ascii="宋体" w:hAnsi="宋体" w:cs="宋体"/>
                <w:bCs/>
                <w:sz w:val="20"/>
                <w:szCs w:val="20"/>
              </w:rPr>
              <w:t>▲7.显示屏幕具备护眼模式，护眼模式下，蓝光比例≤20%。</w:t>
            </w:r>
          </w:p>
          <w:p>
            <w:pPr>
              <w:rPr>
                <w:rFonts w:ascii="宋体" w:hAnsi="宋体" w:cs="宋体"/>
                <w:bCs/>
                <w:sz w:val="20"/>
                <w:szCs w:val="20"/>
              </w:rPr>
            </w:pPr>
            <w:r>
              <w:rPr>
                <w:rFonts w:hint="eastAsia" w:ascii="宋体" w:hAnsi="宋体" w:cs="宋体"/>
                <w:bCs/>
                <w:sz w:val="20"/>
                <w:szCs w:val="20"/>
              </w:rPr>
              <w:t>8.显示屏幕采用窄边设计，上左右边框≤3.6mm，下边框≤16.5mm，屏占比≥92%。</w:t>
            </w:r>
            <w:r>
              <w:rPr>
                <w:rFonts w:hint="eastAsia" w:ascii="宋体" w:hAnsi="宋体" w:cs="宋体"/>
                <w:bCs/>
                <w:sz w:val="20"/>
                <w:szCs w:val="20"/>
              </w:rPr>
              <w:br w:type="textWrapping"/>
            </w:r>
            <w:r>
              <w:rPr>
                <w:rFonts w:hint="eastAsia" w:ascii="宋体" w:hAnsi="宋体" w:cs="宋体"/>
                <w:bCs/>
                <w:sz w:val="20"/>
                <w:szCs w:val="20"/>
              </w:rPr>
              <w:t>9.为保护教师、学生视力健康，硬件具备硬件低蓝光，获得TUV硬件低蓝光认证。</w:t>
            </w:r>
            <w:r>
              <w:rPr>
                <w:rFonts w:hint="eastAsia" w:ascii="宋体" w:hAnsi="宋体" w:cs="宋体"/>
                <w:bCs/>
                <w:sz w:val="20"/>
                <w:szCs w:val="20"/>
              </w:rPr>
              <w:br w:type="textWrapping"/>
            </w:r>
            <w:r>
              <w:rPr>
                <w:rFonts w:hint="eastAsia" w:ascii="宋体" w:hAnsi="宋体" w:cs="宋体"/>
                <w:bCs/>
                <w:sz w:val="20"/>
                <w:szCs w:val="20"/>
              </w:rPr>
              <w:t>10.为保护教师、学生视力健康，硬件具备无频闪，获得TUV无频闪认证。</w:t>
            </w:r>
            <w:r>
              <w:rPr>
                <w:rFonts w:hint="eastAsia" w:ascii="宋体" w:hAnsi="宋体" w:cs="宋体"/>
                <w:bCs/>
                <w:sz w:val="20"/>
                <w:szCs w:val="20"/>
              </w:rPr>
              <w:br w:type="textWrapping"/>
            </w:r>
            <w:r>
              <w:rPr>
                <w:rFonts w:hint="eastAsia" w:ascii="宋体" w:hAnsi="宋体" w:cs="宋体"/>
                <w:bCs/>
                <w:sz w:val="20"/>
                <w:szCs w:val="20"/>
              </w:rPr>
              <w:t>11.为保证兼容性，显示器与教学主机保持同一品牌。</w:t>
            </w:r>
          </w:p>
        </w:tc>
        <w:tc>
          <w:tcPr>
            <w:tcW w:w="0" w:type="auto"/>
            <w:vAlign w:val="center"/>
          </w:tcPr>
          <w:p>
            <w:pPr>
              <w:jc w:val="center"/>
              <w:rPr>
                <w:rFonts w:ascii="宋体" w:hAnsi="宋体" w:cs="宋体"/>
                <w:bCs/>
                <w:sz w:val="20"/>
                <w:szCs w:val="20"/>
              </w:rPr>
            </w:pPr>
            <w:r>
              <w:rPr>
                <w:rFonts w:hint="eastAsia" w:ascii="宋体" w:hAnsi="宋体" w:cs="宋体"/>
                <w:bCs/>
                <w:color w:val="auto"/>
                <w:sz w:val="20"/>
                <w:szCs w:val="20"/>
                <w:lang w:val="en-US" w:eastAsia="zh-CN"/>
              </w:rPr>
              <w:t>GB/T 9813.1-2016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5800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20106000100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打印机</w:t>
            </w:r>
          </w:p>
        </w:tc>
        <w:tc>
          <w:tcPr>
            <w:tcW w:w="0" w:type="auto"/>
            <w:vAlign w:val="center"/>
          </w:tcPr>
          <w:p>
            <w:pPr>
              <w:rPr>
                <w:rFonts w:ascii="宋体" w:hAnsi="宋体" w:cs="宋体"/>
                <w:bCs/>
                <w:sz w:val="20"/>
                <w:szCs w:val="20"/>
              </w:rPr>
            </w:pPr>
            <w:r>
              <w:rPr>
                <w:rFonts w:hint="eastAsia" w:ascii="宋体" w:hAnsi="宋体" w:cs="宋体"/>
                <w:bCs/>
                <w:sz w:val="20"/>
                <w:szCs w:val="20"/>
              </w:rPr>
              <w:t>具备打印、复印、扫描功能，35页自动进稿器，打印、复印速度30PPM，首页打印输出8.5秒，处理器266MHz，内存32M，600*600dpi，CIS扫描，双面打印和网络，进纸盒250+1页，鼓粉分离，随机墨粉2600页，1年上门保修。</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20105020000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移动存储器</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存储容量：1TB </w:t>
            </w:r>
            <w:r>
              <w:rPr>
                <w:rFonts w:hint="eastAsia" w:ascii="宋体" w:hAnsi="宋体" w:cs="宋体"/>
                <w:bCs/>
                <w:sz w:val="20"/>
                <w:szCs w:val="20"/>
              </w:rPr>
              <w:br w:type="textWrapping"/>
            </w:r>
            <w:r>
              <w:rPr>
                <w:rFonts w:hint="eastAsia" w:ascii="宋体" w:hAnsi="宋体" w:cs="宋体"/>
                <w:bCs/>
                <w:sz w:val="20"/>
                <w:szCs w:val="20"/>
              </w:rPr>
              <w:t>硬盘尺寸：2.5英寸硬盘</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30306007002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计算器</w:t>
            </w:r>
          </w:p>
        </w:tc>
        <w:tc>
          <w:tcPr>
            <w:tcW w:w="0" w:type="auto"/>
            <w:vAlign w:val="center"/>
          </w:tcPr>
          <w:p>
            <w:pPr>
              <w:rPr>
                <w:rFonts w:ascii="宋体" w:hAnsi="宋体" w:cs="宋体"/>
                <w:bCs/>
                <w:sz w:val="20"/>
                <w:szCs w:val="20"/>
              </w:rPr>
            </w:pPr>
            <w:r>
              <w:rPr>
                <w:rFonts w:hint="eastAsia" w:ascii="宋体" w:hAnsi="宋体" w:cs="宋体"/>
                <w:bCs/>
                <w:sz w:val="20"/>
                <w:szCs w:val="20"/>
              </w:rPr>
              <w:t>1、函数型；</w:t>
            </w:r>
            <w:r>
              <w:rPr>
                <w:rFonts w:hint="eastAsia" w:ascii="宋体" w:hAnsi="宋体" w:cs="宋体"/>
                <w:bCs/>
                <w:sz w:val="20"/>
                <w:szCs w:val="20"/>
              </w:rPr>
              <w:br w:type="textWrapping"/>
            </w:r>
            <w:r>
              <w:rPr>
                <w:rFonts w:hint="eastAsia" w:ascii="宋体" w:hAnsi="宋体" w:cs="宋体"/>
                <w:bCs/>
                <w:sz w:val="20"/>
                <w:szCs w:val="20"/>
              </w:rPr>
              <w:t>2、10+2位数、有统计运算功能、有分数计算功能、双行LCD显示、有函数运算功能、有多行重视功能、有方程编辑及显示、查看功能、有独立储存器功能、有临时储存器功能、有普通四则运算功能、有自动关机功能、应保留普通计算器的其他功能。</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GB/T4967-1995、JY/T0382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20806000100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录放音机</w:t>
            </w:r>
          </w:p>
        </w:tc>
        <w:tc>
          <w:tcPr>
            <w:tcW w:w="0" w:type="auto"/>
            <w:vAlign w:val="center"/>
          </w:tcPr>
          <w:p>
            <w:pPr>
              <w:rPr>
                <w:rFonts w:ascii="宋体" w:hAnsi="宋体" w:cs="宋体"/>
                <w:bCs/>
                <w:sz w:val="20"/>
                <w:szCs w:val="20"/>
              </w:rPr>
            </w:pPr>
            <w:r>
              <w:rPr>
                <w:rFonts w:hint="eastAsia" w:ascii="宋体" w:hAnsi="宋体" w:cs="宋体"/>
                <w:bCs/>
                <w:sz w:val="20"/>
                <w:szCs w:val="20"/>
              </w:rPr>
              <w:t>双卡，支持U盘、内存卡，可读光盘</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20806000900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扩音设备</w:t>
            </w:r>
          </w:p>
        </w:tc>
        <w:tc>
          <w:tcPr>
            <w:tcW w:w="0" w:type="auto"/>
            <w:vAlign w:val="center"/>
          </w:tcPr>
          <w:p>
            <w:pPr>
              <w:rPr>
                <w:rFonts w:ascii="宋体" w:hAnsi="宋体" w:cs="宋体"/>
                <w:bCs/>
                <w:sz w:val="20"/>
                <w:szCs w:val="20"/>
              </w:rPr>
            </w:pPr>
            <w:r>
              <w:rPr>
                <w:rFonts w:hint="eastAsia" w:ascii="宋体" w:hAnsi="宋体" w:cs="宋体"/>
                <w:bCs/>
                <w:sz w:val="20"/>
                <w:szCs w:val="20"/>
              </w:rPr>
              <w:t>便携式，频率响应：100Hz〜10kHz,土3dB；使用电源：内置锂电池，一次充电可连续使用6小时以上；功率为25W；采用ABS工程塑料；音色清晰，声音洪亮，适用面积200m2以上</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30199001400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打气筒</w:t>
            </w:r>
          </w:p>
        </w:tc>
        <w:tc>
          <w:tcPr>
            <w:tcW w:w="0" w:type="auto"/>
            <w:vAlign w:val="center"/>
          </w:tcPr>
          <w:p>
            <w:pPr>
              <w:rPr>
                <w:rFonts w:ascii="宋体" w:hAnsi="宋体" w:cs="宋体"/>
                <w:bCs/>
                <w:sz w:val="20"/>
                <w:szCs w:val="20"/>
              </w:rPr>
            </w:pPr>
            <w:r>
              <w:rPr>
                <w:rFonts w:hint="eastAsia" w:ascii="宋体" w:hAnsi="宋体" w:cs="宋体"/>
                <w:bCs/>
                <w:sz w:val="20"/>
                <w:szCs w:val="20"/>
              </w:rPr>
              <w:t>带储气罐/人工充气,适合给各种球类充气</w:t>
            </w:r>
          </w:p>
        </w:tc>
        <w:tc>
          <w:tcPr>
            <w:tcW w:w="0" w:type="auto"/>
            <w:vAlign w:val="center"/>
          </w:tcPr>
          <w:p>
            <w:pPr>
              <w:jc w:val="center"/>
              <w:rPr>
                <w:rFonts w:ascii="宋体" w:hAnsi="宋体" w:cs="宋体"/>
                <w:bCs/>
                <w:sz w:val="20"/>
                <w:szCs w:val="20"/>
              </w:rPr>
            </w:pPr>
            <w:r>
              <w:rPr>
                <w:rFonts w:hint="eastAsia" w:ascii="宋体" w:hAnsi="宋体" w:cs="宋体"/>
                <w:bCs/>
                <w:sz w:val="20"/>
                <w:szCs w:val="20"/>
                <w:lang w:val="en-US" w:eastAsia="zh-CN"/>
              </w:rPr>
              <w:t>QB/T 2182-2023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30199001700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电动充气泵</w:t>
            </w:r>
          </w:p>
        </w:tc>
        <w:tc>
          <w:tcPr>
            <w:tcW w:w="0" w:type="auto"/>
            <w:vAlign w:val="center"/>
          </w:tcPr>
          <w:p>
            <w:pPr>
              <w:rPr>
                <w:rFonts w:ascii="宋体" w:hAnsi="宋体" w:cs="宋体"/>
                <w:bCs/>
                <w:sz w:val="20"/>
                <w:szCs w:val="20"/>
              </w:rPr>
            </w:pPr>
            <w:r>
              <w:rPr>
                <w:rFonts w:hint="eastAsia" w:ascii="宋体" w:hAnsi="宋体" w:cs="宋体"/>
                <w:bCs/>
                <w:sz w:val="20"/>
                <w:szCs w:val="20"/>
              </w:rPr>
              <w:t>用于篮球、排球、足球充气</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295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30203000100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机械秒表</w:t>
            </w:r>
          </w:p>
        </w:tc>
        <w:tc>
          <w:tcPr>
            <w:tcW w:w="0" w:type="auto"/>
            <w:vAlign w:val="center"/>
          </w:tcPr>
          <w:p>
            <w:pPr>
              <w:rPr>
                <w:rFonts w:ascii="宋体" w:hAnsi="宋体" w:cs="宋体"/>
                <w:bCs/>
                <w:sz w:val="20"/>
                <w:szCs w:val="20"/>
              </w:rPr>
            </w:pPr>
            <w:r>
              <w:rPr>
                <w:rFonts w:hint="eastAsia" w:ascii="宋体" w:hAnsi="宋体" w:cs="宋体"/>
                <w:bCs/>
                <w:sz w:val="20"/>
                <w:szCs w:val="20"/>
              </w:rPr>
              <w:t>表机采用不锈钢发条，单金属光摆轮，分针15分/圈，秒针30秒/圈，延续走时6小时无暂停</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GB/T22773-2008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30203000202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数字秒表</w:t>
            </w:r>
          </w:p>
        </w:tc>
        <w:tc>
          <w:tcPr>
            <w:tcW w:w="0" w:type="auto"/>
            <w:vAlign w:val="center"/>
          </w:tcPr>
          <w:p>
            <w:pPr>
              <w:rPr>
                <w:rFonts w:ascii="宋体" w:hAnsi="宋体" w:cs="宋体"/>
                <w:bCs/>
                <w:sz w:val="20"/>
                <w:szCs w:val="20"/>
              </w:rPr>
            </w:pPr>
            <w:r>
              <w:rPr>
                <w:rFonts w:hint="eastAsia" w:ascii="宋体" w:hAnsi="宋体" w:cs="宋体"/>
                <w:bCs/>
                <w:sz w:val="20"/>
                <w:szCs w:val="20"/>
              </w:rPr>
              <w:t>三排显示，60时段记忆功能；</w:t>
            </w:r>
            <w:r>
              <w:rPr>
                <w:rFonts w:hint="eastAsia" w:ascii="宋体" w:hAnsi="宋体" w:cs="宋体"/>
                <w:bCs/>
                <w:sz w:val="20"/>
                <w:szCs w:val="20"/>
              </w:rPr>
              <w:br w:type="textWrapping"/>
            </w:r>
            <w:r>
              <w:rPr>
                <w:rFonts w:hint="eastAsia" w:ascii="宋体" w:hAnsi="宋体" w:cs="宋体"/>
                <w:bCs/>
                <w:sz w:val="20"/>
                <w:szCs w:val="20"/>
              </w:rPr>
              <w:t>1/100秒精确计时；</w:t>
            </w:r>
            <w:r>
              <w:rPr>
                <w:rFonts w:hint="eastAsia" w:ascii="宋体" w:hAnsi="宋体" w:cs="宋体"/>
                <w:bCs/>
                <w:sz w:val="20"/>
                <w:szCs w:val="20"/>
              </w:rPr>
              <w:br w:type="textWrapping"/>
            </w:r>
            <w:r>
              <w:rPr>
                <w:rFonts w:hint="eastAsia" w:ascii="宋体" w:hAnsi="宋体" w:cs="宋体"/>
                <w:bCs/>
                <w:sz w:val="20"/>
                <w:szCs w:val="20"/>
              </w:rPr>
              <w:t>预置倒数计时，专设步频节拍器可显示最快、最慢、平均时间；</w:t>
            </w:r>
            <w:r>
              <w:rPr>
                <w:rFonts w:hint="eastAsia" w:ascii="宋体" w:hAnsi="宋体" w:cs="宋体"/>
                <w:bCs/>
                <w:sz w:val="20"/>
                <w:szCs w:val="20"/>
              </w:rPr>
              <w:br w:type="textWrapping"/>
            </w:r>
            <w:r>
              <w:rPr>
                <w:rFonts w:hint="eastAsia" w:ascii="宋体" w:hAnsi="宋体" w:cs="宋体"/>
                <w:bCs/>
                <w:sz w:val="20"/>
                <w:szCs w:val="20"/>
              </w:rPr>
              <w:t>时间、日历、定时闹响（12/24小时制式转换）；</w:t>
            </w:r>
            <w:r>
              <w:rPr>
                <w:rFonts w:hint="eastAsia" w:ascii="宋体" w:hAnsi="宋体" w:cs="宋体"/>
                <w:bCs/>
                <w:sz w:val="20"/>
                <w:szCs w:val="20"/>
              </w:rPr>
              <w:br w:type="textWrapping"/>
            </w:r>
            <w:r>
              <w:rPr>
                <w:rFonts w:hint="eastAsia" w:ascii="宋体" w:hAnsi="宋体" w:cs="宋体"/>
                <w:bCs/>
                <w:sz w:val="20"/>
                <w:szCs w:val="20"/>
              </w:rPr>
              <w:t>大容量锂电池，电池寿命1年,二种秒表功能模式。</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GB/T22778-2008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119</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20m,仿皮外壳，尺带：苎麻布卷尺，防水，防腐蚀；铜制卡扣和收放扣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30201000903</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30m,仿皮外壳，尺带：苎麻布卷尺，防水，防腐蚀；铜制卡扣和收放扣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30201000904</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50m,仿皮外壳，尺带：苎麻布卷尺，防水,防腐蚀；铜制卡扣和收放扣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60603060000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体育器材架</w:t>
            </w:r>
          </w:p>
        </w:tc>
        <w:tc>
          <w:tcPr>
            <w:tcW w:w="0" w:type="auto"/>
            <w:vAlign w:val="center"/>
          </w:tcPr>
          <w:p>
            <w:pPr>
              <w:rPr>
                <w:rFonts w:ascii="宋体" w:hAnsi="宋体" w:cs="宋体"/>
                <w:bCs/>
                <w:sz w:val="20"/>
                <w:szCs w:val="20"/>
              </w:rPr>
            </w:pPr>
            <w:r>
              <w:rPr>
                <w:rFonts w:hint="eastAsia" w:ascii="宋体" w:hAnsi="宋体" w:cs="宋体"/>
                <w:bCs/>
                <w:sz w:val="20"/>
                <w:szCs w:val="20"/>
              </w:rPr>
              <w:t>规格：2000mm*600mm*2000mm</w:t>
            </w:r>
            <w:r>
              <w:rPr>
                <w:rFonts w:hint="eastAsia" w:ascii="宋体" w:hAnsi="宋体" w:cs="宋体"/>
                <w:bCs/>
                <w:sz w:val="20"/>
                <w:szCs w:val="20"/>
              </w:rPr>
              <w:br w:type="textWrapping"/>
            </w:r>
            <w:r>
              <w:rPr>
                <w:rFonts w:hint="eastAsia" w:ascii="宋体" w:hAnsi="宋体" w:cs="宋体"/>
                <w:bCs/>
                <w:sz w:val="20"/>
                <w:szCs w:val="20"/>
              </w:rPr>
              <w:t>立柱为：40mm*80mm*0.6mm，C型钢</w:t>
            </w:r>
            <w:r>
              <w:rPr>
                <w:rFonts w:hint="eastAsia" w:ascii="宋体" w:hAnsi="宋体" w:cs="宋体"/>
                <w:bCs/>
                <w:sz w:val="20"/>
                <w:szCs w:val="20"/>
              </w:rPr>
              <w:br w:type="textWrapping"/>
            </w:r>
            <w:r>
              <w:rPr>
                <w:rFonts w:hint="eastAsia" w:ascii="宋体" w:hAnsi="宋体" w:cs="宋体"/>
                <w:bCs/>
                <w:sz w:val="20"/>
                <w:szCs w:val="20"/>
              </w:rPr>
              <w:t>冲孔为：蝴蝶孔</w:t>
            </w:r>
            <w:r>
              <w:rPr>
                <w:rFonts w:hint="eastAsia" w:ascii="宋体" w:hAnsi="宋体" w:cs="宋体"/>
                <w:bCs/>
                <w:sz w:val="20"/>
                <w:szCs w:val="20"/>
              </w:rPr>
              <w:br w:type="textWrapping"/>
            </w:r>
            <w:r>
              <w:rPr>
                <w:rFonts w:hint="eastAsia" w:ascii="宋体" w:hAnsi="宋体" w:cs="宋体"/>
                <w:bCs/>
                <w:sz w:val="20"/>
                <w:szCs w:val="20"/>
              </w:rPr>
              <w:t>横梁为40mm*80mm*0.5mm，P型钢</w:t>
            </w:r>
            <w:r>
              <w:rPr>
                <w:rFonts w:hint="eastAsia" w:ascii="宋体" w:hAnsi="宋体" w:cs="宋体"/>
                <w:bCs/>
                <w:sz w:val="20"/>
                <w:szCs w:val="20"/>
              </w:rPr>
              <w:br w:type="textWrapping"/>
            </w:r>
            <w:r>
              <w:rPr>
                <w:rFonts w:hint="eastAsia" w:ascii="宋体" w:hAnsi="宋体" w:cs="宋体"/>
                <w:bCs/>
                <w:sz w:val="20"/>
                <w:szCs w:val="20"/>
              </w:rPr>
              <w:t>板厚不小于0.3mm</w:t>
            </w:r>
            <w:r>
              <w:rPr>
                <w:rFonts w:hint="eastAsia" w:ascii="宋体" w:hAnsi="宋体" w:cs="宋体"/>
                <w:bCs/>
                <w:sz w:val="20"/>
                <w:szCs w:val="20"/>
              </w:rPr>
              <w:br w:type="textWrapping"/>
            </w:r>
            <w:r>
              <w:rPr>
                <w:rFonts w:hint="eastAsia" w:ascii="宋体" w:hAnsi="宋体" w:cs="宋体"/>
                <w:bCs/>
                <w:sz w:val="20"/>
                <w:szCs w:val="20"/>
              </w:rPr>
              <w:t>四层，层板可调</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60503060001</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体育器材橱（柜）</w:t>
            </w:r>
          </w:p>
        </w:tc>
        <w:tc>
          <w:tcPr>
            <w:tcW w:w="0" w:type="auto"/>
            <w:vAlign w:val="center"/>
          </w:tcPr>
          <w:p>
            <w:pPr>
              <w:rPr>
                <w:rFonts w:ascii="宋体" w:hAnsi="宋体" w:cs="宋体"/>
                <w:bCs/>
                <w:sz w:val="20"/>
                <w:szCs w:val="20"/>
              </w:rPr>
            </w:pPr>
            <w:r>
              <w:rPr>
                <w:rFonts w:hint="eastAsia" w:ascii="宋体" w:hAnsi="宋体" w:cs="宋体"/>
                <w:bCs/>
                <w:sz w:val="20"/>
                <w:szCs w:val="20"/>
              </w:rPr>
              <w:t>外形尺寸1850mm*900mm*400mm</w:t>
            </w:r>
            <w:r>
              <w:rPr>
                <w:rFonts w:hint="eastAsia" w:ascii="宋体" w:hAnsi="宋体" w:cs="宋体"/>
                <w:bCs/>
                <w:sz w:val="20"/>
                <w:szCs w:val="20"/>
              </w:rPr>
              <w:br w:type="textWrapping"/>
            </w:r>
            <w:r>
              <w:rPr>
                <w:rFonts w:hint="eastAsia" w:ascii="宋体" w:hAnsi="宋体" w:cs="宋体"/>
                <w:bCs/>
                <w:sz w:val="20"/>
                <w:szCs w:val="20"/>
              </w:rPr>
              <w:t>上边三层玻璃对开门，钢化玻璃厚度3.5mm</w:t>
            </w:r>
            <w:r>
              <w:rPr>
                <w:rFonts w:hint="eastAsia" w:ascii="宋体" w:hAnsi="宋体" w:cs="宋体"/>
                <w:bCs/>
                <w:sz w:val="20"/>
                <w:szCs w:val="20"/>
              </w:rPr>
              <w:br w:type="textWrapping"/>
            </w:r>
            <w:r>
              <w:rPr>
                <w:rFonts w:hint="eastAsia" w:ascii="宋体" w:hAnsi="宋体" w:cs="宋体"/>
                <w:bCs/>
                <w:sz w:val="20"/>
                <w:szCs w:val="20"/>
              </w:rPr>
              <w:t>下边两层，中间隔板高度可以随意调节。</w:t>
            </w:r>
            <w:r>
              <w:rPr>
                <w:rFonts w:hint="eastAsia" w:ascii="宋体" w:hAnsi="宋体" w:cs="宋体"/>
                <w:bCs/>
                <w:sz w:val="20"/>
                <w:szCs w:val="20"/>
              </w:rPr>
              <w:br w:type="textWrapping"/>
            </w:r>
            <w:r>
              <w:rPr>
                <w:rFonts w:hint="eastAsia" w:ascii="宋体" w:hAnsi="宋体" w:cs="宋体"/>
                <w:bCs/>
                <w:sz w:val="20"/>
                <w:szCs w:val="20"/>
              </w:rPr>
              <w:t>整体采用0.6mm钢板制作而成，拆装式，方便移动和运输。</w:t>
            </w:r>
            <w:r>
              <w:rPr>
                <w:rFonts w:hint="eastAsia" w:ascii="宋体" w:hAnsi="宋体" w:cs="宋体"/>
                <w:bCs/>
                <w:sz w:val="20"/>
                <w:szCs w:val="20"/>
              </w:rPr>
              <w:br w:type="textWrapping"/>
            </w:r>
            <w:r>
              <w:rPr>
                <w:rFonts w:hint="eastAsia" w:ascii="宋体" w:hAnsi="宋体" w:cs="宋体"/>
                <w:bCs/>
                <w:sz w:val="20"/>
                <w:szCs w:val="20"/>
              </w:rPr>
              <w:t>可上锁，配锁。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30814300800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装球车</w:t>
            </w:r>
          </w:p>
        </w:tc>
        <w:tc>
          <w:tcPr>
            <w:tcW w:w="0" w:type="auto"/>
            <w:vAlign w:val="center"/>
          </w:tcPr>
          <w:p>
            <w:pPr>
              <w:rPr>
                <w:rFonts w:ascii="宋体" w:hAnsi="宋体" w:cs="宋体"/>
                <w:bCs/>
                <w:sz w:val="20"/>
                <w:szCs w:val="20"/>
              </w:rPr>
            </w:pPr>
            <w:r>
              <w:rPr>
                <w:rFonts w:hint="eastAsia" w:ascii="宋体" w:hAnsi="宋体" w:cs="宋体"/>
                <w:bCs/>
                <w:sz w:val="20"/>
                <w:szCs w:val="20"/>
              </w:rPr>
              <w:t>材质：202不锈钢</w:t>
            </w:r>
            <w:r>
              <w:rPr>
                <w:rFonts w:hint="eastAsia" w:ascii="宋体" w:hAnsi="宋体" w:cs="宋体"/>
                <w:bCs/>
                <w:sz w:val="20"/>
                <w:szCs w:val="20"/>
              </w:rPr>
              <w:br w:type="textWrapping"/>
            </w:r>
            <w:r>
              <w:rPr>
                <w:rFonts w:hint="eastAsia" w:ascii="宋体" w:hAnsi="宋体" w:cs="宋体"/>
                <w:bCs/>
                <w:sz w:val="20"/>
                <w:szCs w:val="20"/>
              </w:rPr>
              <w:t>外观尺寸（不小于）：长950＊宽750＊高760mm</w:t>
            </w:r>
            <w:r>
              <w:rPr>
                <w:rFonts w:hint="eastAsia" w:ascii="宋体" w:hAnsi="宋体" w:cs="宋体"/>
                <w:bCs/>
                <w:sz w:val="20"/>
                <w:szCs w:val="20"/>
              </w:rPr>
              <w:br w:type="textWrapping"/>
            </w:r>
            <w:r>
              <w:rPr>
                <w:rFonts w:hint="eastAsia" w:ascii="宋体" w:hAnsi="宋体" w:cs="宋体"/>
                <w:bCs/>
                <w:sz w:val="20"/>
                <w:szCs w:val="20"/>
              </w:rPr>
              <w:t>主管直径19mm，壁厚1.1mm。</w:t>
            </w:r>
            <w:r>
              <w:rPr>
                <w:rFonts w:hint="eastAsia" w:ascii="宋体" w:hAnsi="宋体" w:cs="宋体"/>
                <w:bCs/>
                <w:sz w:val="20"/>
                <w:szCs w:val="20"/>
              </w:rPr>
              <w:br w:type="textWrapping"/>
            </w:r>
            <w:r>
              <w:rPr>
                <w:rFonts w:hint="eastAsia" w:ascii="宋体" w:hAnsi="宋体" w:cs="宋体"/>
                <w:bCs/>
                <w:sz w:val="20"/>
                <w:szCs w:val="20"/>
              </w:rPr>
              <w:t>副管直径12.7mm，壁厚0.7mm。</w:t>
            </w:r>
            <w:r>
              <w:rPr>
                <w:rFonts w:hint="eastAsia" w:ascii="宋体" w:hAnsi="宋体" w:cs="宋体"/>
                <w:bCs/>
                <w:sz w:val="20"/>
                <w:szCs w:val="20"/>
              </w:rPr>
              <w:br w:type="textWrapping"/>
            </w:r>
            <w:r>
              <w:rPr>
                <w:rFonts w:hint="eastAsia" w:ascii="宋体" w:hAnsi="宋体" w:cs="宋体"/>
                <w:bCs/>
                <w:sz w:val="20"/>
                <w:szCs w:val="20"/>
              </w:rPr>
              <w:t>可四轮移动,可折叠。</w:t>
            </w:r>
            <w:r>
              <w:rPr>
                <w:rFonts w:hint="eastAsia" w:ascii="宋体" w:hAnsi="宋体" w:cs="宋体"/>
                <w:bCs/>
                <w:sz w:val="20"/>
                <w:szCs w:val="20"/>
              </w:rPr>
              <w:br w:type="textWrapping"/>
            </w:r>
            <w:r>
              <w:rPr>
                <w:rFonts w:hint="eastAsia" w:ascii="宋体" w:hAnsi="宋体" w:cs="宋体"/>
                <w:bCs/>
                <w:sz w:val="20"/>
                <w:szCs w:val="20"/>
              </w:rPr>
              <w:t>球车四角为圆角。</w:t>
            </w:r>
            <w:r>
              <w:rPr>
                <w:rFonts w:hint="eastAsia" w:ascii="宋体" w:hAnsi="宋体" w:cs="宋体"/>
                <w:bCs/>
                <w:sz w:val="20"/>
                <w:szCs w:val="20"/>
              </w:rPr>
              <w:br w:type="textWrapping"/>
            </w:r>
            <w:r>
              <w:rPr>
                <w:rFonts w:hint="eastAsia" w:ascii="宋体" w:hAnsi="宋体" w:cs="宋体"/>
                <w:bCs/>
                <w:sz w:val="20"/>
                <w:szCs w:val="20"/>
              </w:rPr>
              <w:t>用于装篮球、排球、足球等球类物品,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辆</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30814001600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划线器</w:t>
            </w:r>
          </w:p>
        </w:tc>
        <w:tc>
          <w:tcPr>
            <w:tcW w:w="0" w:type="auto"/>
            <w:vAlign w:val="center"/>
          </w:tcPr>
          <w:p>
            <w:pPr>
              <w:rPr>
                <w:rFonts w:ascii="宋体" w:hAnsi="宋体" w:cs="宋体"/>
                <w:bCs/>
                <w:sz w:val="20"/>
                <w:szCs w:val="20"/>
              </w:rPr>
            </w:pPr>
            <w:r>
              <w:rPr>
                <w:rFonts w:hint="eastAsia" w:ascii="宋体" w:hAnsi="宋体" w:cs="宋体"/>
                <w:bCs/>
                <w:sz w:val="20"/>
                <w:szCs w:val="20"/>
              </w:rPr>
              <w:t>干粉划线器。</w:t>
            </w:r>
            <w:r>
              <w:rPr>
                <w:rFonts w:hint="eastAsia" w:ascii="宋体" w:hAnsi="宋体" w:cs="宋体"/>
                <w:bCs/>
                <w:sz w:val="20"/>
                <w:szCs w:val="20"/>
              </w:rPr>
              <w:br w:type="textWrapping"/>
            </w:r>
            <w:r>
              <w:rPr>
                <w:rFonts w:hint="eastAsia" w:ascii="宋体" w:hAnsi="宋体" w:cs="宋体"/>
                <w:bCs/>
                <w:sz w:val="20"/>
                <w:szCs w:val="20"/>
              </w:rPr>
              <w:t>总高730mm长500mm宽300mm，轮子φ100mm，扶手铁管φ25mm线宽45mm</w:t>
            </w:r>
            <w:r>
              <w:rPr>
                <w:rFonts w:hint="eastAsia" w:ascii="宋体" w:hAnsi="宋体" w:cs="宋体"/>
                <w:bCs/>
                <w:sz w:val="20"/>
                <w:szCs w:val="20"/>
              </w:rPr>
              <w:br w:type="textWrapping"/>
            </w:r>
            <w:r>
              <w:rPr>
                <w:rFonts w:hint="eastAsia" w:ascii="宋体" w:hAnsi="宋体" w:cs="宋体"/>
                <w:bCs/>
                <w:sz w:val="20"/>
                <w:szCs w:val="20"/>
              </w:rPr>
              <w:t>可装粉15升</w:t>
            </w:r>
            <w:r>
              <w:rPr>
                <w:rFonts w:hint="eastAsia" w:ascii="宋体" w:hAnsi="宋体" w:cs="宋体"/>
                <w:bCs/>
                <w:sz w:val="20"/>
                <w:szCs w:val="20"/>
              </w:rPr>
              <w:br w:type="textWrapping"/>
            </w:r>
            <w:r>
              <w:rPr>
                <w:rFonts w:hint="eastAsia" w:ascii="宋体" w:hAnsi="宋体" w:cs="宋体"/>
                <w:bCs/>
                <w:sz w:val="20"/>
                <w:szCs w:val="20"/>
              </w:rPr>
              <w:t>三轮车斗式，带手推把柄，推手处圆管直径22mm</w:t>
            </w:r>
            <w:r>
              <w:rPr>
                <w:rFonts w:hint="eastAsia" w:ascii="宋体" w:hAnsi="宋体" w:cs="宋体"/>
                <w:bCs/>
                <w:sz w:val="20"/>
                <w:szCs w:val="20"/>
              </w:rPr>
              <w:br w:type="textWrapping"/>
            </w:r>
            <w:r>
              <w:rPr>
                <w:rFonts w:hint="eastAsia" w:ascii="宋体" w:hAnsi="宋体" w:cs="宋体"/>
                <w:bCs/>
                <w:sz w:val="20"/>
                <w:szCs w:val="20"/>
              </w:rPr>
              <w:t>带轮，可移动，滑轮设置合理，推动灵活，放置平稳，漏石灰均匀。</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标志筒</w:t>
            </w:r>
          </w:p>
        </w:tc>
        <w:tc>
          <w:tcPr>
            <w:tcW w:w="0" w:type="auto"/>
            <w:vAlign w:val="center"/>
          </w:tcPr>
          <w:p>
            <w:pPr>
              <w:rPr>
                <w:rFonts w:ascii="宋体" w:hAnsi="宋体" w:cs="宋体"/>
                <w:bCs/>
                <w:sz w:val="20"/>
                <w:szCs w:val="20"/>
              </w:rPr>
            </w:pPr>
            <w:r>
              <w:rPr>
                <w:rFonts w:hint="eastAsia" w:ascii="宋体" w:hAnsi="宋体" w:cs="宋体"/>
                <w:bCs/>
                <w:sz w:val="20"/>
                <w:szCs w:val="20"/>
              </w:rPr>
              <w:t>高分别为180mm、230mm、320mm、380mm、480mm等,不少于4种颜色,圆锥体状,放置平稳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30814003610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标志杆</w:t>
            </w:r>
          </w:p>
        </w:tc>
        <w:tc>
          <w:tcPr>
            <w:tcW w:w="0" w:type="auto"/>
            <w:vAlign w:val="center"/>
          </w:tcPr>
          <w:p>
            <w:pPr>
              <w:rPr>
                <w:rFonts w:ascii="宋体" w:hAnsi="宋体" w:cs="宋体"/>
                <w:bCs/>
                <w:sz w:val="20"/>
                <w:szCs w:val="20"/>
              </w:rPr>
            </w:pPr>
            <w:r>
              <w:rPr>
                <w:rFonts w:hint="eastAsia" w:ascii="宋体" w:hAnsi="宋体" w:cs="宋体"/>
                <w:bCs/>
                <w:sz w:val="20"/>
                <w:szCs w:val="20"/>
              </w:rPr>
              <w:t>底座：重1kg，直径：220mm，高70mm</w:t>
            </w:r>
            <w:r>
              <w:rPr>
                <w:rFonts w:hint="eastAsia" w:ascii="宋体" w:hAnsi="宋体" w:cs="宋体"/>
                <w:bCs/>
                <w:sz w:val="20"/>
                <w:szCs w:val="20"/>
              </w:rPr>
              <w:br w:type="textWrapping"/>
            </w:r>
            <w:r>
              <w:rPr>
                <w:rFonts w:hint="eastAsia" w:ascii="宋体" w:hAnsi="宋体" w:cs="宋体"/>
                <w:bCs/>
                <w:sz w:val="20"/>
                <w:szCs w:val="20"/>
              </w:rPr>
              <w:t>PVC管：高1500mm，直径25mm，三角红旗（330mm*470mm*560mm）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体能</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身高体重测试仪</w:t>
            </w:r>
          </w:p>
        </w:tc>
        <w:tc>
          <w:tcPr>
            <w:tcW w:w="0" w:type="auto"/>
            <w:vAlign w:val="center"/>
          </w:tcPr>
          <w:p>
            <w:pPr>
              <w:rPr>
                <w:rFonts w:ascii="宋体" w:hAnsi="宋体" w:cs="宋体"/>
                <w:bCs/>
                <w:sz w:val="20"/>
                <w:szCs w:val="20"/>
              </w:rPr>
            </w:pPr>
            <w:r>
              <w:rPr>
                <w:rFonts w:hint="eastAsia" w:ascii="宋体" w:hAnsi="宋体" w:cs="宋体"/>
                <w:bCs/>
                <w:sz w:val="20"/>
                <w:szCs w:val="20"/>
              </w:rPr>
              <w:t>产品名称：身高体重测量仪</w:t>
            </w:r>
            <w:r>
              <w:rPr>
                <w:rFonts w:hint="eastAsia" w:ascii="宋体" w:hAnsi="宋体" w:cs="宋体"/>
                <w:bCs/>
                <w:sz w:val="20"/>
                <w:szCs w:val="20"/>
              </w:rPr>
              <w:br w:type="textWrapping"/>
            </w:r>
            <w:r>
              <w:rPr>
                <w:rFonts w:hint="eastAsia" w:ascii="宋体" w:hAnsi="宋体" w:cs="宋体"/>
                <w:bCs/>
                <w:sz w:val="20"/>
                <w:szCs w:val="20"/>
              </w:rPr>
              <w:t xml:space="preserve"> 身高测量：机电升降感应测量</w:t>
            </w:r>
            <w:r>
              <w:rPr>
                <w:rFonts w:hint="eastAsia" w:ascii="宋体" w:hAnsi="宋体" w:cs="宋体"/>
                <w:bCs/>
                <w:sz w:val="20"/>
                <w:szCs w:val="20"/>
              </w:rPr>
              <w:br w:type="textWrapping"/>
            </w:r>
            <w:r>
              <w:rPr>
                <w:rFonts w:hint="eastAsia" w:ascii="宋体" w:hAnsi="宋体" w:cs="宋体"/>
                <w:bCs/>
                <w:sz w:val="20"/>
                <w:szCs w:val="20"/>
              </w:rPr>
              <w:t xml:space="preserve"> 测高范围：80-210cm，分度值0.1cm，允许±0.2cm误差</w:t>
            </w:r>
            <w:r>
              <w:rPr>
                <w:rFonts w:hint="eastAsia" w:ascii="宋体" w:hAnsi="宋体" w:cs="宋体"/>
                <w:bCs/>
                <w:sz w:val="20"/>
                <w:szCs w:val="20"/>
              </w:rPr>
              <w:br w:type="textWrapping"/>
            </w:r>
            <w:r>
              <w:rPr>
                <w:rFonts w:hint="eastAsia" w:ascii="宋体" w:hAnsi="宋体" w:cs="宋体"/>
                <w:bCs/>
                <w:sz w:val="20"/>
                <w:szCs w:val="20"/>
              </w:rPr>
              <w:t xml:space="preserve"> 秤重范围：3-180kg，分度值50g,允许正负150g误差</w:t>
            </w:r>
            <w:r>
              <w:rPr>
                <w:rFonts w:hint="eastAsia" w:ascii="宋体" w:hAnsi="宋体" w:cs="宋体"/>
                <w:bCs/>
                <w:sz w:val="20"/>
                <w:szCs w:val="20"/>
              </w:rPr>
              <w:br w:type="textWrapping"/>
            </w:r>
            <w:r>
              <w:rPr>
                <w:rFonts w:hint="eastAsia" w:ascii="宋体" w:hAnsi="宋体" w:cs="宋体"/>
                <w:bCs/>
                <w:sz w:val="20"/>
                <w:szCs w:val="20"/>
              </w:rPr>
              <w:t xml:space="preserve"> 测量项：体重、身高、 BMI</w:t>
            </w:r>
            <w:r>
              <w:rPr>
                <w:rFonts w:hint="eastAsia" w:ascii="宋体" w:hAnsi="宋体" w:cs="宋体"/>
                <w:bCs/>
                <w:sz w:val="20"/>
                <w:szCs w:val="20"/>
              </w:rPr>
              <w:br w:type="textWrapping"/>
            </w:r>
            <w:r>
              <w:rPr>
                <w:rFonts w:hint="eastAsia" w:ascii="宋体" w:hAnsi="宋体" w:cs="宋体"/>
                <w:bCs/>
                <w:sz w:val="20"/>
                <w:szCs w:val="20"/>
              </w:rPr>
              <w:t xml:space="preserve"> 语音报读功能（语音可以开或者关闭）</w:t>
            </w:r>
            <w:r>
              <w:rPr>
                <w:rFonts w:hint="eastAsia" w:ascii="宋体" w:hAnsi="宋体" w:cs="宋体"/>
                <w:bCs/>
                <w:sz w:val="20"/>
                <w:szCs w:val="20"/>
              </w:rPr>
              <w:br w:type="textWrapping"/>
            </w:r>
            <w:r>
              <w:rPr>
                <w:rFonts w:hint="eastAsia" w:ascii="宋体" w:hAnsi="宋体" w:cs="宋体"/>
                <w:bCs/>
                <w:sz w:val="20"/>
                <w:szCs w:val="20"/>
              </w:rPr>
              <w:t xml:space="preserve"> 打印功能：自带热敏打印机</w:t>
            </w:r>
            <w:r>
              <w:rPr>
                <w:rFonts w:hint="eastAsia" w:ascii="宋体" w:hAnsi="宋体" w:cs="宋体"/>
                <w:bCs/>
                <w:sz w:val="20"/>
                <w:szCs w:val="20"/>
              </w:rPr>
              <w:br w:type="textWrapping"/>
            </w:r>
            <w:r>
              <w:rPr>
                <w:rFonts w:hint="eastAsia" w:ascii="宋体" w:hAnsi="宋体" w:cs="宋体"/>
                <w:bCs/>
                <w:sz w:val="20"/>
                <w:szCs w:val="20"/>
              </w:rPr>
              <w:t xml:space="preserve"> 超重显示：Err，负重显示：0.0kg</w:t>
            </w:r>
            <w:r>
              <w:rPr>
                <w:rFonts w:hint="eastAsia" w:ascii="宋体" w:hAnsi="宋体" w:cs="宋体"/>
                <w:bCs/>
                <w:sz w:val="20"/>
                <w:szCs w:val="20"/>
              </w:rPr>
              <w:br w:type="textWrapping"/>
            </w:r>
            <w:r>
              <w:rPr>
                <w:rFonts w:hint="eastAsia" w:ascii="宋体" w:hAnsi="宋体" w:cs="宋体"/>
                <w:bCs/>
                <w:sz w:val="20"/>
                <w:szCs w:val="20"/>
              </w:rPr>
              <w:t xml:space="preserve"> 视窗尺寸：66x43mm，LCD黑底白字显示</w:t>
            </w:r>
            <w:r>
              <w:rPr>
                <w:rFonts w:hint="eastAsia" w:ascii="宋体" w:hAnsi="宋体" w:cs="宋体"/>
                <w:bCs/>
                <w:sz w:val="20"/>
                <w:szCs w:val="20"/>
              </w:rPr>
              <w:br w:type="textWrapping"/>
            </w:r>
            <w:r>
              <w:rPr>
                <w:rFonts w:hint="eastAsia" w:ascii="宋体" w:hAnsi="宋体" w:cs="宋体"/>
                <w:bCs/>
                <w:sz w:val="20"/>
                <w:szCs w:val="20"/>
              </w:rPr>
              <w:t xml:space="preserve"> 开关机方式：重力开机/按键开机；按键关机</w:t>
            </w:r>
            <w:r>
              <w:rPr>
                <w:rFonts w:hint="eastAsia" w:ascii="宋体" w:hAnsi="宋体" w:cs="宋体"/>
                <w:bCs/>
                <w:sz w:val="20"/>
                <w:szCs w:val="20"/>
              </w:rPr>
              <w:br w:type="textWrapping"/>
            </w:r>
            <w:r>
              <w:rPr>
                <w:rFonts w:hint="eastAsia" w:ascii="宋体" w:hAnsi="宋体" w:cs="宋体"/>
                <w:bCs/>
                <w:sz w:val="20"/>
                <w:szCs w:val="20"/>
              </w:rPr>
              <w:t xml:space="preserve"> 电源：插电使用（直流15V5A供电使用）</w:t>
            </w:r>
            <w:r>
              <w:rPr>
                <w:rFonts w:hint="eastAsia" w:ascii="宋体" w:hAnsi="宋体" w:cs="宋体"/>
                <w:bCs/>
                <w:sz w:val="20"/>
                <w:szCs w:val="20"/>
              </w:rPr>
              <w:br w:type="textWrapping"/>
            </w:r>
            <w:r>
              <w:rPr>
                <w:rFonts w:hint="eastAsia" w:ascii="宋体" w:hAnsi="宋体" w:cs="宋体"/>
                <w:bCs/>
                <w:sz w:val="20"/>
                <w:szCs w:val="20"/>
              </w:rPr>
              <w:t xml:space="preserve"> 可选配RS232端口或蓝牙功能，可实现数据输出</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肺活量测试仪</w:t>
            </w:r>
          </w:p>
        </w:tc>
        <w:tc>
          <w:tcPr>
            <w:tcW w:w="0" w:type="auto"/>
            <w:vAlign w:val="center"/>
          </w:tcPr>
          <w:p>
            <w:pPr>
              <w:rPr>
                <w:rFonts w:ascii="宋体" w:hAnsi="宋体" w:cs="宋体"/>
                <w:bCs/>
                <w:sz w:val="20"/>
                <w:szCs w:val="20"/>
              </w:rPr>
            </w:pPr>
            <w:r>
              <w:rPr>
                <w:rFonts w:hint="eastAsia" w:ascii="宋体" w:hAnsi="宋体" w:cs="宋体"/>
                <w:bCs/>
                <w:sz w:val="20"/>
                <w:szCs w:val="20"/>
              </w:rPr>
              <w:t>1、测量范围：0-9999mL。                                                                                                                                                                                          2、最小分辫率：1mL。                                                                                                                                                                                             3、测量误差±1.5％。                                                                                                                                                                                         4、工作电压：220V/50Hz或交直流两用。                                                                                                                                                                           5、配一次性吹嘴。</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坐位体前屈测试仪</w:t>
            </w:r>
          </w:p>
        </w:tc>
        <w:tc>
          <w:tcPr>
            <w:tcW w:w="0" w:type="auto"/>
            <w:vAlign w:val="center"/>
          </w:tcPr>
          <w:p>
            <w:pPr>
              <w:rPr>
                <w:rFonts w:ascii="宋体" w:hAnsi="宋体" w:cs="宋体"/>
                <w:bCs/>
                <w:sz w:val="20"/>
                <w:szCs w:val="20"/>
              </w:rPr>
            </w:pPr>
            <w:r>
              <w:rPr>
                <w:rFonts w:hint="eastAsia" w:ascii="宋体" w:hAnsi="宋体" w:cs="宋体"/>
                <w:bCs/>
                <w:sz w:val="20"/>
                <w:szCs w:val="20"/>
              </w:rPr>
              <w:t>技术参数：</w:t>
            </w:r>
            <w:r>
              <w:rPr>
                <w:rFonts w:hint="eastAsia" w:ascii="宋体" w:hAnsi="宋体" w:cs="宋体"/>
                <w:bCs/>
                <w:sz w:val="20"/>
                <w:szCs w:val="20"/>
              </w:rPr>
              <w:br w:type="textWrapping"/>
            </w:r>
            <w:r>
              <w:rPr>
                <w:rFonts w:hint="eastAsia" w:ascii="宋体" w:hAnsi="宋体" w:cs="宋体"/>
                <w:bCs/>
                <w:sz w:val="20"/>
                <w:szCs w:val="20"/>
              </w:rPr>
              <w:t xml:space="preserve">测量范围：－20cm～40cm  </w:t>
            </w:r>
            <w:r>
              <w:rPr>
                <w:rFonts w:hint="eastAsia" w:ascii="宋体" w:hAnsi="宋体" w:cs="宋体"/>
                <w:bCs/>
                <w:sz w:val="20"/>
                <w:szCs w:val="20"/>
              </w:rPr>
              <w:br w:type="textWrapping"/>
            </w:r>
            <w:r>
              <w:rPr>
                <w:rFonts w:hint="eastAsia" w:ascii="宋体" w:hAnsi="宋体" w:cs="宋体"/>
                <w:bCs/>
                <w:sz w:val="20"/>
                <w:szCs w:val="20"/>
              </w:rPr>
              <w:t xml:space="preserve">分度值：0.1cm  </w:t>
            </w:r>
            <w:r>
              <w:rPr>
                <w:rFonts w:hint="eastAsia" w:ascii="宋体" w:hAnsi="宋体" w:cs="宋体"/>
                <w:bCs/>
                <w:sz w:val="20"/>
                <w:szCs w:val="20"/>
              </w:rPr>
              <w:br w:type="textWrapping"/>
            </w:r>
            <w:r>
              <w:rPr>
                <w:rFonts w:hint="eastAsia" w:ascii="宋体" w:hAnsi="宋体" w:cs="宋体"/>
                <w:bCs/>
                <w:sz w:val="20"/>
                <w:szCs w:val="20"/>
              </w:rPr>
              <w:t>测量精度： ±0.1cm</w:t>
            </w:r>
            <w:r>
              <w:rPr>
                <w:rFonts w:hint="eastAsia" w:ascii="宋体" w:hAnsi="宋体" w:cs="宋体"/>
                <w:bCs/>
                <w:sz w:val="20"/>
                <w:szCs w:val="20"/>
              </w:rPr>
              <w:br w:type="textWrapping"/>
            </w:r>
            <w:r>
              <w:rPr>
                <w:rFonts w:hint="eastAsia" w:ascii="宋体" w:hAnsi="宋体" w:cs="宋体"/>
                <w:bCs/>
                <w:sz w:val="20"/>
                <w:szCs w:val="20"/>
              </w:rPr>
              <w:t xml:space="preserve">电源：DC12V1A（由电源适配器提供） </w:t>
            </w:r>
            <w:r>
              <w:rPr>
                <w:rFonts w:hint="eastAsia" w:ascii="宋体" w:hAnsi="宋体" w:cs="宋体"/>
                <w:bCs/>
                <w:sz w:val="20"/>
                <w:szCs w:val="20"/>
              </w:rPr>
              <w:br w:type="textWrapping"/>
            </w:r>
            <w:r>
              <w:rPr>
                <w:rFonts w:hint="eastAsia" w:ascii="宋体" w:hAnsi="宋体" w:cs="宋体"/>
                <w:bCs/>
                <w:sz w:val="20"/>
                <w:szCs w:val="20"/>
              </w:rPr>
              <w:t xml:space="preserve">工作环境：5℃ ～ 40℃湿度＜90% </w:t>
            </w:r>
            <w:r>
              <w:rPr>
                <w:rFonts w:hint="eastAsia" w:ascii="宋体" w:hAnsi="宋体" w:cs="宋体"/>
                <w:bCs/>
                <w:sz w:val="20"/>
                <w:szCs w:val="20"/>
              </w:rPr>
              <w:br w:type="textWrapping"/>
            </w:r>
            <w:r>
              <w:rPr>
                <w:rFonts w:hint="eastAsia" w:ascii="宋体" w:hAnsi="宋体" w:cs="宋体"/>
                <w:bCs/>
                <w:sz w:val="20"/>
                <w:szCs w:val="20"/>
              </w:rPr>
              <w:t>存储环境：-10℃ ～ 50℃湿度＜75%</w:t>
            </w:r>
            <w:r>
              <w:rPr>
                <w:rFonts w:hint="eastAsia" w:ascii="宋体" w:hAnsi="宋体" w:cs="宋体"/>
                <w:bCs/>
                <w:sz w:val="20"/>
                <w:szCs w:val="20"/>
              </w:rPr>
              <w:br w:type="textWrapping"/>
            </w:r>
            <w:r>
              <w:rPr>
                <w:rFonts w:hint="eastAsia" w:ascii="宋体" w:hAnsi="宋体" w:cs="宋体"/>
                <w:bCs/>
                <w:sz w:val="20"/>
                <w:szCs w:val="20"/>
              </w:rPr>
              <w:t>1、自动测量坐位体前屈的数值，从而反映躯干、腰、髋等部位关节、肌肉和韧带的  伸展性和柔韧性；</w:t>
            </w:r>
            <w:r>
              <w:rPr>
                <w:rFonts w:hint="eastAsia" w:ascii="宋体" w:hAnsi="宋体" w:cs="宋体"/>
                <w:bCs/>
                <w:sz w:val="20"/>
                <w:szCs w:val="20"/>
              </w:rPr>
              <w:br w:type="textWrapping"/>
            </w:r>
            <w:r>
              <w:rPr>
                <w:rFonts w:hint="eastAsia" w:ascii="宋体" w:hAnsi="宋体" w:cs="宋体"/>
                <w:bCs/>
                <w:sz w:val="20"/>
                <w:szCs w:val="20"/>
              </w:rPr>
              <w:t>2、测试外设采用铁制框架结构，搭配皮革硬垫；</w:t>
            </w:r>
            <w:r>
              <w:rPr>
                <w:rFonts w:hint="eastAsia" w:ascii="宋体" w:hAnsi="宋体" w:cs="宋体"/>
                <w:bCs/>
                <w:sz w:val="20"/>
                <w:szCs w:val="20"/>
              </w:rPr>
              <w:br w:type="textWrapping"/>
            </w:r>
            <w:r>
              <w:rPr>
                <w:rFonts w:hint="eastAsia" w:ascii="宋体" w:hAnsi="宋体" w:cs="宋体"/>
                <w:bCs/>
                <w:sz w:val="20"/>
                <w:szCs w:val="20"/>
              </w:rPr>
              <w:t>3、测试外设推手采用铁制构成，使用时间延长；</w:t>
            </w:r>
            <w:r>
              <w:rPr>
                <w:rFonts w:hint="eastAsia" w:ascii="宋体" w:hAnsi="宋体" w:cs="宋体"/>
                <w:bCs/>
                <w:sz w:val="20"/>
                <w:szCs w:val="20"/>
              </w:rPr>
              <w:br w:type="textWrapping"/>
            </w:r>
            <w:r>
              <w:rPr>
                <w:rFonts w:hint="eastAsia" w:ascii="宋体" w:hAnsi="宋体" w:cs="宋体"/>
                <w:bCs/>
                <w:sz w:val="20"/>
                <w:szCs w:val="20"/>
              </w:rPr>
              <w:t>4、测试外设搭配小屏幕，实时显示测试成绩；</w:t>
            </w:r>
            <w:r>
              <w:rPr>
                <w:rFonts w:hint="eastAsia" w:ascii="宋体" w:hAnsi="宋体" w:cs="宋体"/>
                <w:bCs/>
                <w:sz w:val="20"/>
                <w:szCs w:val="20"/>
              </w:rPr>
              <w:br w:type="textWrapping"/>
            </w:r>
            <w:r>
              <w:rPr>
                <w:rFonts w:hint="eastAsia" w:ascii="宋体" w:hAnsi="宋体" w:cs="宋体"/>
                <w:bCs/>
                <w:sz w:val="20"/>
                <w:szCs w:val="20"/>
              </w:rPr>
              <w:t>5、测试外设采用组装形式，测试铁制皮革硬垫可单独使用；</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2430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仰卧起坐测试仪</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测量范围：0次～99次  </w:t>
            </w:r>
            <w:r>
              <w:rPr>
                <w:rFonts w:hint="eastAsia" w:ascii="宋体" w:hAnsi="宋体" w:cs="宋体"/>
                <w:bCs/>
                <w:sz w:val="20"/>
                <w:szCs w:val="20"/>
              </w:rPr>
              <w:br w:type="textWrapping"/>
            </w:r>
            <w:r>
              <w:rPr>
                <w:rFonts w:hint="eastAsia" w:ascii="宋体" w:hAnsi="宋体" w:cs="宋体"/>
                <w:bCs/>
                <w:sz w:val="20"/>
                <w:szCs w:val="20"/>
              </w:rPr>
              <w:t>电源：DC12V1A（由电源适配器提供）</w:t>
            </w:r>
            <w:r>
              <w:rPr>
                <w:rFonts w:hint="eastAsia" w:ascii="宋体" w:hAnsi="宋体" w:cs="宋体"/>
                <w:bCs/>
                <w:sz w:val="20"/>
                <w:szCs w:val="20"/>
              </w:rPr>
              <w:br w:type="textWrapping"/>
            </w:r>
            <w:r>
              <w:rPr>
                <w:rFonts w:hint="eastAsia" w:ascii="宋体" w:hAnsi="宋体" w:cs="宋体"/>
                <w:bCs/>
                <w:sz w:val="20"/>
                <w:szCs w:val="20"/>
              </w:rPr>
              <w:t xml:space="preserve">分度值：1次            </w:t>
            </w:r>
            <w:r>
              <w:rPr>
                <w:rFonts w:hint="eastAsia" w:ascii="宋体" w:hAnsi="宋体" w:cs="宋体"/>
                <w:bCs/>
                <w:sz w:val="20"/>
                <w:szCs w:val="20"/>
              </w:rPr>
              <w:br w:type="textWrapping"/>
            </w:r>
            <w:r>
              <w:rPr>
                <w:rFonts w:hint="eastAsia" w:ascii="宋体" w:hAnsi="宋体" w:cs="宋体"/>
                <w:bCs/>
                <w:sz w:val="20"/>
                <w:szCs w:val="20"/>
              </w:rPr>
              <w:t>工作环境：5℃ ～ 40℃湿度＜90%</w:t>
            </w:r>
            <w:r>
              <w:rPr>
                <w:rFonts w:hint="eastAsia" w:ascii="宋体" w:hAnsi="宋体" w:cs="宋体"/>
                <w:bCs/>
                <w:sz w:val="20"/>
                <w:szCs w:val="20"/>
              </w:rPr>
              <w:br w:type="textWrapping"/>
            </w:r>
            <w:r>
              <w:rPr>
                <w:rFonts w:hint="eastAsia" w:ascii="宋体" w:hAnsi="宋体" w:cs="宋体"/>
                <w:bCs/>
                <w:sz w:val="20"/>
                <w:szCs w:val="20"/>
              </w:rPr>
              <w:t xml:space="preserve">误差：±1次           </w:t>
            </w:r>
            <w:r>
              <w:rPr>
                <w:rFonts w:hint="eastAsia" w:ascii="宋体" w:hAnsi="宋体" w:cs="宋体"/>
                <w:bCs/>
                <w:sz w:val="20"/>
                <w:szCs w:val="20"/>
              </w:rPr>
              <w:br w:type="textWrapping"/>
            </w:r>
            <w:r>
              <w:rPr>
                <w:rFonts w:hint="eastAsia" w:ascii="宋体" w:hAnsi="宋体" w:cs="宋体"/>
                <w:bCs/>
                <w:sz w:val="20"/>
                <w:szCs w:val="20"/>
              </w:rPr>
              <w:t>存储环境：-10℃ ～ 50℃湿度＜75%</w:t>
            </w:r>
            <w:r>
              <w:rPr>
                <w:rFonts w:hint="eastAsia" w:ascii="宋体" w:hAnsi="宋体" w:cs="宋体"/>
                <w:bCs/>
                <w:sz w:val="20"/>
                <w:szCs w:val="20"/>
              </w:rPr>
              <w:br w:type="textWrapping"/>
            </w:r>
            <w:r>
              <w:rPr>
                <w:rFonts w:hint="eastAsia" w:ascii="宋体" w:hAnsi="宋体" w:cs="宋体"/>
                <w:bCs/>
                <w:sz w:val="20"/>
                <w:szCs w:val="20"/>
              </w:rPr>
              <w:t>1、自动测试一分钟仰卧起坐的次数，可反映人体的腹部肌群力量。</w:t>
            </w:r>
            <w:r>
              <w:rPr>
                <w:rFonts w:hint="eastAsia" w:ascii="宋体" w:hAnsi="宋体" w:cs="宋体"/>
                <w:bCs/>
                <w:sz w:val="20"/>
                <w:szCs w:val="20"/>
              </w:rPr>
              <w:br w:type="textWrapping"/>
            </w:r>
            <w:r>
              <w:rPr>
                <w:rFonts w:hint="eastAsia" w:ascii="宋体" w:hAnsi="宋体" w:cs="宋体"/>
                <w:bCs/>
                <w:sz w:val="20"/>
                <w:szCs w:val="20"/>
              </w:rPr>
              <w:t>3、测试成绩双屏幕显示，测试者可实时观看自身测试成绩；</w:t>
            </w:r>
            <w:r>
              <w:rPr>
                <w:rFonts w:hint="eastAsia" w:ascii="宋体" w:hAnsi="宋体" w:cs="宋体"/>
                <w:bCs/>
                <w:sz w:val="20"/>
                <w:szCs w:val="20"/>
              </w:rPr>
              <w:br w:type="textWrapping"/>
            </w:r>
            <w:r>
              <w:rPr>
                <w:rFonts w:hint="eastAsia" w:ascii="宋体" w:hAnsi="宋体" w:cs="宋体"/>
                <w:bCs/>
                <w:sz w:val="20"/>
                <w:szCs w:val="20"/>
              </w:rPr>
              <w:t>4、测试感应杆可随受测者身高来进行前后调节，达到测试动作标准化管理；</w:t>
            </w:r>
            <w:r>
              <w:rPr>
                <w:rFonts w:hint="eastAsia" w:ascii="宋体" w:hAnsi="宋体" w:cs="宋体"/>
                <w:bCs/>
                <w:sz w:val="20"/>
                <w:szCs w:val="20"/>
              </w:rPr>
              <w:br w:type="textWrapping"/>
            </w:r>
            <w:r>
              <w:rPr>
                <w:rFonts w:hint="eastAsia" w:ascii="宋体" w:hAnsi="宋体" w:cs="宋体"/>
                <w:bCs/>
                <w:sz w:val="20"/>
                <w:szCs w:val="20"/>
              </w:rPr>
              <w:t>5、测试感应探头采用高精度抗干扰传感器，具有抗阳光干扰设计，提高测试精确度与灵敏度。</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立定跳远测试仪</w:t>
            </w:r>
          </w:p>
        </w:tc>
        <w:tc>
          <w:tcPr>
            <w:tcW w:w="0" w:type="auto"/>
            <w:vAlign w:val="center"/>
          </w:tcPr>
          <w:p>
            <w:pPr>
              <w:rPr>
                <w:rFonts w:ascii="宋体" w:hAnsi="宋体" w:cs="宋体"/>
                <w:bCs/>
                <w:sz w:val="20"/>
                <w:szCs w:val="20"/>
              </w:rPr>
            </w:pPr>
            <w:r>
              <w:rPr>
                <w:rFonts w:hint="eastAsia" w:ascii="宋体" w:hAnsi="宋体" w:cs="宋体"/>
                <w:bCs/>
                <w:sz w:val="20"/>
                <w:szCs w:val="20"/>
              </w:rPr>
              <w:t>测量范围：-20cm～40cm</w:t>
            </w:r>
            <w:r>
              <w:rPr>
                <w:rFonts w:hint="eastAsia" w:ascii="宋体" w:hAnsi="宋体" w:cs="宋体"/>
                <w:bCs/>
                <w:sz w:val="20"/>
                <w:szCs w:val="20"/>
              </w:rPr>
              <w:br w:type="textWrapping"/>
            </w:r>
            <w:r>
              <w:rPr>
                <w:rFonts w:hint="eastAsia" w:ascii="宋体" w:hAnsi="宋体" w:cs="宋体"/>
                <w:bCs/>
                <w:sz w:val="20"/>
                <w:szCs w:val="20"/>
              </w:rPr>
              <w:t>分度值：0.1cm</w:t>
            </w:r>
            <w:r>
              <w:rPr>
                <w:rFonts w:hint="eastAsia" w:ascii="宋体" w:hAnsi="宋体" w:cs="宋体"/>
                <w:bCs/>
                <w:sz w:val="20"/>
                <w:szCs w:val="20"/>
              </w:rPr>
              <w:br w:type="textWrapping"/>
            </w:r>
            <w:r>
              <w:rPr>
                <w:rFonts w:hint="eastAsia" w:ascii="宋体" w:hAnsi="宋体" w:cs="宋体"/>
                <w:bCs/>
                <w:sz w:val="20"/>
                <w:szCs w:val="20"/>
              </w:rPr>
              <w:t>误差：±0.1 0cm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30314001200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50米跑测试仪</w:t>
            </w:r>
          </w:p>
        </w:tc>
        <w:tc>
          <w:tcPr>
            <w:tcW w:w="0" w:type="auto"/>
            <w:vAlign w:val="center"/>
          </w:tcPr>
          <w:p>
            <w:pPr>
              <w:rPr>
                <w:rFonts w:ascii="宋体" w:hAnsi="宋体" w:cs="宋体"/>
                <w:bCs/>
                <w:sz w:val="20"/>
                <w:szCs w:val="20"/>
              </w:rPr>
            </w:pPr>
            <w:r>
              <w:rPr>
                <w:rFonts w:hint="eastAsia" w:ascii="宋体" w:hAnsi="宋体" w:cs="宋体"/>
                <w:bCs/>
                <w:sz w:val="20"/>
                <w:szCs w:val="20"/>
              </w:rPr>
              <w:t>量程：5s〜20s,分度值0.1s,允差：±1.5%</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引体向上测试仪</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技术参数                         </w:t>
            </w:r>
            <w:r>
              <w:rPr>
                <w:rFonts w:hint="eastAsia" w:ascii="宋体" w:hAnsi="宋体" w:cs="宋体"/>
                <w:bCs/>
                <w:sz w:val="20"/>
                <w:szCs w:val="20"/>
              </w:rPr>
              <w:br w:type="textWrapping"/>
            </w:r>
            <w:r>
              <w:rPr>
                <w:rFonts w:hint="eastAsia" w:ascii="宋体" w:hAnsi="宋体" w:cs="宋体"/>
                <w:bCs/>
                <w:sz w:val="20"/>
                <w:szCs w:val="20"/>
              </w:rPr>
              <w:t xml:space="preserve">1.大屏幕LED显示屏240X40MM    </w:t>
            </w:r>
            <w:r>
              <w:rPr>
                <w:rFonts w:hint="eastAsia" w:ascii="宋体" w:hAnsi="宋体" w:cs="宋体"/>
                <w:bCs/>
                <w:sz w:val="20"/>
                <w:szCs w:val="20"/>
              </w:rPr>
              <w:br w:type="textWrapping"/>
            </w:r>
            <w:r>
              <w:rPr>
                <w:rFonts w:hint="eastAsia" w:ascii="宋体" w:hAnsi="宋体" w:cs="宋体"/>
                <w:bCs/>
                <w:sz w:val="20"/>
                <w:szCs w:val="20"/>
              </w:rPr>
              <w:t xml:space="preserve">2.量程：0-999次                 </w:t>
            </w:r>
            <w:r>
              <w:rPr>
                <w:rFonts w:hint="eastAsia" w:ascii="宋体" w:hAnsi="宋体" w:cs="宋体"/>
                <w:bCs/>
                <w:sz w:val="20"/>
                <w:szCs w:val="20"/>
              </w:rPr>
              <w:br w:type="textWrapping"/>
            </w:r>
            <w:r>
              <w:rPr>
                <w:rFonts w:hint="eastAsia" w:ascii="宋体" w:hAnsi="宋体" w:cs="宋体"/>
                <w:bCs/>
                <w:sz w:val="20"/>
                <w:szCs w:val="20"/>
              </w:rPr>
              <w:t>3.测试等待时间： 1-99秒 (默认10 秒)</w:t>
            </w:r>
            <w:r>
              <w:rPr>
                <w:rFonts w:hint="eastAsia" w:ascii="宋体" w:hAnsi="宋体" w:cs="宋体"/>
                <w:bCs/>
                <w:sz w:val="20"/>
                <w:szCs w:val="20"/>
              </w:rPr>
              <w:br w:type="textWrapping"/>
            </w:r>
            <w:r>
              <w:rPr>
                <w:rFonts w:hint="eastAsia" w:ascii="宋体" w:hAnsi="宋体" w:cs="宋体"/>
                <w:bCs/>
                <w:sz w:val="20"/>
                <w:szCs w:val="20"/>
              </w:rPr>
              <w:t>4.精度：1次</w:t>
            </w:r>
            <w:r>
              <w:rPr>
                <w:rFonts w:hint="eastAsia" w:ascii="宋体" w:hAnsi="宋体" w:cs="宋体"/>
                <w:bCs/>
                <w:sz w:val="20"/>
                <w:szCs w:val="20"/>
              </w:rPr>
              <w:br w:type="textWrapping"/>
            </w:r>
            <w:r>
              <w:rPr>
                <w:rFonts w:hint="eastAsia" w:ascii="宋体" w:hAnsi="宋体" w:cs="宋体"/>
                <w:bCs/>
                <w:sz w:val="20"/>
                <w:szCs w:val="20"/>
              </w:rPr>
              <w:t xml:space="preserve">5.分辨率：1次                 </w:t>
            </w:r>
            <w:r>
              <w:rPr>
                <w:rFonts w:hint="eastAsia" w:ascii="宋体" w:hAnsi="宋体" w:cs="宋体"/>
                <w:bCs/>
                <w:sz w:val="20"/>
                <w:szCs w:val="20"/>
              </w:rPr>
              <w:br w:type="textWrapping"/>
            </w:r>
            <w:r>
              <w:rPr>
                <w:rFonts w:hint="eastAsia" w:ascii="宋体" w:hAnsi="宋体" w:cs="宋体"/>
                <w:bCs/>
                <w:sz w:val="20"/>
                <w:szCs w:val="20"/>
              </w:rPr>
              <w:t xml:space="preserve">6.带语音播报功能，可打开和关闭 </w:t>
            </w:r>
            <w:r>
              <w:rPr>
                <w:rFonts w:hint="eastAsia" w:ascii="宋体" w:hAnsi="宋体" w:cs="宋体"/>
                <w:bCs/>
                <w:sz w:val="20"/>
                <w:szCs w:val="20"/>
              </w:rPr>
              <w:br w:type="textWrapping"/>
            </w:r>
            <w:r>
              <w:rPr>
                <w:rFonts w:hint="eastAsia" w:ascii="宋体" w:hAnsi="宋体" w:cs="宋体"/>
                <w:bCs/>
                <w:sz w:val="20"/>
                <w:szCs w:val="20"/>
              </w:rPr>
              <w:t>7.带蜂鸣器提醒功能，可打开和关 闭</w:t>
            </w:r>
            <w:r>
              <w:rPr>
                <w:rFonts w:hint="eastAsia" w:ascii="宋体" w:hAnsi="宋体" w:cs="宋体"/>
                <w:bCs/>
                <w:sz w:val="20"/>
                <w:szCs w:val="20"/>
              </w:rPr>
              <w:br w:type="textWrapping"/>
            </w:r>
            <w:r>
              <w:rPr>
                <w:rFonts w:hint="eastAsia" w:ascii="宋体" w:hAnsi="宋体" w:cs="宋体"/>
                <w:bCs/>
                <w:sz w:val="20"/>
                <w:szCs w:val="20"/>
              </w:rPr>
              <w:t xml:space="preserve">8.探头模式选择，双探头 (防作 弊) 和单探头。               </w:t>
            </w:r>
            <w:r>
              <w:rPr>
                <w:rFonts w:hint="eastAsia" w:ascii="宋体" w:hAnsi="宋体" w:cs="宋体"/>
                <w:bCs/>
                <w:sz w:val="20"/>
                <w:szCs w:val="20"/>
              </w:rPr>
              <w:br w:type="textWrapping"/>
            </w:r>
            <w:r>
              <w:rPr>
                <w:rFonts w:hint="eastAsia" w:ascii="宋体" w:hAnsi="宋体" w:cs="宋体"/>
                <w:bCs/>
                <w:sz w:val="20"/>
                <w:szCs w:val="20"/>
              </w:rPr>
              <w:t>9.带红外遥控功能</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30814700410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肋木架</w:t>
            </w:r>
          </w:p>
        </w:tc>
        <w:tc>
          <w:tcPr>
            <w:tcW w:w="0" w:type="auto"/>
            <w:vAlign w:val="center"/>
          </w:tcPr>
          <w:p>
            <w:pPr>
              <w:rPr>
                <w:rFonts w:ascii="宋体" w:hAnsi="宋体" w:cs="宋体"/>
                <w:bCs/>
                <w:sz w:val="20"/>
                <w:szCs w:val="20"/>
              </w:rPr>
            </w:pPr>
            <w:r>
              <w:rPr>
                <w:rFonts w:hint="eastAsia" w:ascii="宋体" w:hAnsi="宋体" w:cs="宋体"/>
                <w:bCs/>
                <w:sz w:val="20"/>
                <w:szCs w:val="20"/>
              </w:rPr>
              <w:t>三柱二间，使用宽度≥1000mm,最高使用高度2500mm±100mm,横肋间距300mm,握持直径30mm〜35mm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间</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970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30814700510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平行梯</w:t>
            </w:r>
          </w:p>
        </w:tc>
        <w:tc>
          <w:tcPr>
            <w:tcW w:w="0" w:type="auto"/>
            <w:vAlign w:val="center"/>
          </w:tcPr>
          <w:p>
            <w:pPr>
              <w:rPr>
                <w:rFonts w:ascii="宋体" w:hAnsi="宋体" w:cs="宋体"/>
                <w:bCs/>
                <w:sz w:val="20"/>
                <w:szCs w:val="20"/>
              </w:rPr>
            </w:pPr>
            <w:r>
              <w:rPr>
                <w:rFonts w:hint="eastAsia" w:ascii="宋体" w:hAnsi="宋体" w:cs="宋体"/>
                <w:bCs/>
                <w:sz w:val="20"/>
                <w:szCs w:val="20"/>
              </w:rPr>
              <w:t>长4000mm±500mm,有效使用宽度600mm±100mm,最高使用高度≤2300mm,悬垂握持直径30mm〜35mm,纵向握持间距≤350mm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橡皮拉力带</w:t>
            </w:r>
          </w:p>
        </w:tc>
        <w:tc>
          <w:tcPr>
            <w:tcW w:w="0" w:type="auto"/>
            <w:vAlign w:val="center"/>
          </w:tcPr>
          <w:p>
            <w:pPr>
              <w:rPr>
                <w:rFonts w:ascii="宋体" w:hAnsi="宋体" w:cs="宋体"/>
                <w:bCs/>
                <w:sz w:val="20"/>
                <w:szCs w:val="20"/>
              </w:rPr>
            </w:pPr>
            <w:r>
              <w:rPr>
                <w:rFonts w:hint="eastAsia" w:ascii="宋体" w:hAnsi="宋体" w:cs="宋体"/>
                <w:bCs/>
                <w:sz w:val="20"/>
                <w:szCs w:val="20"/>
              </w:rPr>
              <w:t>轻阻力，拉力带采用合成橡胶TPE制作，环保,无味,弹性好,强度高,不易断裂,不易老化</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条</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30814701320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橡皮拉力带</w:t>
            </w:r>
          </w:p>
        </w:tc>
        <w:tc>
          <w:tcPr>
            <w:tcW w:w="0" w:type="auto"/>
            <w:vAlign w:val="center"/>
          </w:tcPr>
          <w:p>
            <w:pPr>
              <w:rPr>
                <w:rFonts w:ascii="宋体" w:hAnsi="宋体" w:cs="宋体"/>
                <w:bCs/>
                <w:sz w:val="20"/>
                <w:szCs w:val="20"/>
              </w:rPr>
            </w:pPr>
            <w:r>
              <w:rPr>
                <w:rFonts w:hint="eastAsia" w:ascii="宋体" w:hAnsi="宋体" w:cs="宋体"/>
                <w:bCs/>
                <w:sz w:val="20"/>
                <w:szCs w:val="20"/>
              </w:rPr>
              <w:t>重阻力，拉力带采用合成橡胶TPE制作，环保,无味,弹性好,强度高,不易断裂,不易老化</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条</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接力棒</w:t>
            </w:r>
          </w:p>
        </w:tc>
        <w:tc>
          <w:tcPr>
            <w:tcW w:w="0" w:type="auto"/>
            <w:vAlign w:val="center"/>
          </w:tcPr>
          <w:p>
            <w:pPr>
              <w:rPr>
                <w:rFonts w:ascii="宋体" w:hAnsi="宋体" w:cs="宋体"/>
                <w:bCs/>
                <w:sz w:val="20"/>
                <w:szCs w:val="20"/>
              </w:rPr>
            </w:pPr>
            <w:r>
              <w:rPr>
                <w:rFonts w:hint="eastAsia" w:ascii="宋体" w:hAnsi="宋体" w:cs="宋体"/>
                <w:bCs/>
                <w:sz w:val="20"/>
                <w:szCs w:val="20"/>
              </w:rPr>
              <w:t>1、长度300mm，直径30mm。</w:t>
            </w:r>
            <w:r>
              <w:rPr>
                <w:rFonts w:hint="eastAsia" w:ascii="宋体" w:hAnsi="宋体" w:cs="宋体"/>
                <w:bCs/>
                <w:sz w:val="20"/>
                <w:szCs w:val="20"/>
              </w:rPr>
              <w:br w:type="textWrapping"/>
            </w:r>
            <w:r>
              <w:rPr>
                <w:rFonts w:hint="eastAsia" w:ascii="宋体" w:hAnsi="宋体" w:cs="宋体"/>
                <w:bCs/>
                <w:sz w:val="20"/>
                <w:szCs w:val="20"/>
              </w:rPr>
              <w:t>2、用铝合金管制成，表面光洁，体形端直，无变形，无弯曲等缺陷，两边塑料堵头。</w:t>
            </w:r>
            <w:r>
              <w:rPr>
                <w:rFonts w:hint="eastAsia" w:ascii="宋体" w:hAnsi="宋体" w:cs="宋体"/>
                <w:bCs/>
                <w:sz w:val="20"/>
                <w:szCs w:val="20"/>
              </w:rPr>
              <w:br w:type="textWrapping"/>
            </w:r>
            <w:r>
              <w:rPr>
                <w:rFonts w:hint="eastAsia" w:ascii="宋体" w:hAnsi="宋体" w:cs="宋体"/>
                <w:bCs/>
                <w:sz w:val="20"/>
                <w:szCs w:val="20"/>
              </w:rPr>
              <w:t>3、表面涂彩色油漆，色泽鲜艳。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跳高架</w:t>
            </w:r>
          </w:p>
        </w:tc>
        <w:tc>
          <w:tcPr>
            <w:tcW w:w="0" w:type="auto"/>
            <w:vAlign w:val="center"/>
          </w:tcPr>
          <w:p>
            <w:pPr>
              <w:rPr>
                <w:rFonts w:ascii="宋体" w:hAnsi="宋体" w:cs="宋体"/>
                <w:bCs/>
                <w:sz w:val="20"/>
                <w:szCs w:val="20"/>
              </w:rPr>
            </w:pPr>
            <w:r>
              <w:rPr>
                <w:rFonts w:hint="eastAsia" w:ascii="宋体" w:hAnsi="宋体" w:cs="宋体"/>
                <w:bCs/>
                <w:sz w:val="20"/>
                <w:szCs w:val="20"/>
              </w:rPr>
              <w:t>1.跳高架由底座，移动立柱，横杆托架,微调支脚构成。底座：28mm*380mm，产品形式简洁，结构合理，可拆装，便于运输和包装。</w:t>
            </w:r>
            <w:r>
              <w:rPr>
                <w:rFonts w:hint="eastAsia" w:ascii="宋体" w:hAnsi="宋体" w:cs="宋体"/>
                <w:bCs/>
                <w:sz w:val="20"/>
                <w:szCs w:val="20"/>
              </w:rPr>
              <w:br w:type="textWrapping"/>
            </w:r>
            <w:r>
              <w:rPr>
                <w:rFonts w:hint="eastAsia" w:ascii="宋体" w:hAnsi="宋体" w:cs="宋体"/>
                <w:bCs/>
                <w:sz w:val="20"/>
                <w:szCs w:val="20"/>
              </w:rPr>
              <w:t>2.固定立柱与移动立柱选用铝合金型材，型材之间选用燕尾槽配合，表面氧化处理，固定立柱采用50*80mm的铝合金异型方管，刻度调节范围500mm-2500mm，升降立柱采用30mm*30mm的铝合金异型方管，两端塑料塞封口。</w:t>
            </w:r>
            <w:r>
              <w:rPr>
                <w:rFonts w:hint="eastAsia" w:ascii="宋体" w:hAnsi="宋体" w:cs="宋体"/>
                <w:bCs/>
                <w:sz w:val="20"/>
                <w:szCs w:val="20"/>
              </w:rPr>
              <w:br w:type="textWrapping"/>
            </w:r>
            <w:r>
              <w:rPr>
                <w:rFonts w:hint="eastAsia" w:ascii="宋体" w:hAnsi="宋体" w:cs="宋体"/>
                <w:bCs/>
                <w:sz w:val="20"/>
                <w:szCs w:val="20"/>
              </w:rPr>
              <w:t xml:space="preserve">3.底座铁板一次冲压成型，避免了焊接造成的接口腐蚀，底部设有PU滚轮，移动方便。 </w:t>
            </w:r>
            <w:r>
              <w:rPr>
                <w:rFonts w:hint="eastAsia" w:ascii="宋体" w:hAnsi="宋体" w:cs="宋体"/>
                <w:bCs/>
                <w:sz w:val="20"/>
                <w:szCs w:val="20"/>
              </w:rPr>
              <w:br w:type="textWrapping"/>
            </w:r>
            <w:r>
              <w:rPr>
                <w:rFonts w:hint="eastAsia" w:ascii="宋体" w:hAnsi="宋体" w:cs="宋体"/>
                <w:bCs/>
                <w:sz w:val="20"/>
                <w:szCs w:val="20"/>
              </w:rPr>
              <w:t xml:space="preserve">4.跳高架具有防腐蚀性，安全，牢固等优点且上下移动方便。 </w:t>
            </w:r>
            <w:r>
              <w:rPr>
                <w:rFonts w:hint="eastAsia" w:ascii="宋体" w:hAnsi="宋体" w:cs="宋体"/>
                <w:bCs/>
                <w:sz w:val="20"/>
                <w:szCs w:val="20"/>
              </w:rPr>
              <w:br w:type="textWrapping"/>
            </w:r>
            <w:r>
              <w:rPr>
                <w:rFonts w:hint="eastAsia" w:ascii="宋体" w:hAnsi="宋体" w:cs="宋体"/>
                <w:bCs/>
                <w:sz w:val="20"/>
                <w:szCs w:val="20"/>
              </w:rPr>
              <w:t xml:space="preserve">5.跳高架底座底部设有微调机构，通过调节微调机构可满足场地不平整引起的跳高架的稳定性和横杆的高度要求。 </w:t>
            </w:r>
            <w:r>
              <w:rPr>
                <w:rFonts w:hint="eastAsia" w:ascii="宋体" w:hAnsi="宋体" w:cs="宋体"/>
                <w:bCs/>
                <w:sz w:val="20"/>
                <w:szCs w:val="20"/>
              </w:rPr>
              <w:br w:type="textWrapping"/>
            </w:r>
            <w:r>
              <w:rPr>
                <w:rFonts w:hint="eastAsia" w:ascii="宋体" w:hAnsi="宋体" w:cs="宋体"/>
                <w:bCs/>
                <w:sz w:val="20"/>
                <w:szCs w:val="20"/>
              </w:rPr>
              <w:t>6.喷涂工件的表面处理分两个阶段，前处理阶段使工件获得质量优良的介质层，增加防锈涂膜与金属基本的结合力，是提高产品表面 处理能力的必备基础措施。表面处理阶段是将粉末通过高压静电作用均匀涂敷在被涂物体上的过程。当涂层达到一定厚度后，进入烘炉加热，涂料熔融固化，形成厚度均匀，质地牢固的涂层。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GB/T19851.17-2007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跳高垫</w:t>
            </w:r>
          </w:p>
        </w:tc>
        <w:tc>
          <w:tcPr>
            <w:tcW w:w="0" w:type="auto"/>
            <w:vAlign w:val="center"/>
          </w:tcPr>
          <w:p>
            <w:pPr>
              <w:rPr>
                <w:rFonts w:ascii="宋体" w:hAnsi="宋体" w:cs="宋体"/>
                <w:bCs/>
                <w:sz w:val="20"/>
                <w:szCs w:val="20"/>
              </w:rPr>
            </w:pPr>
            <w:r>
              <w:rPr>
                <w:rFonts w:hint="eastAsia" w:ascii="宋体" w:hAnsi="宋体" w:cs="宋体"/>
                <w:bCs/>
                <w:sz w:val="20"/>
                <w:szCs w:val="20"/>
              </w:rPr>
              <w:t>3000mm×2000mm×300mm采用牛津布外皮；内胆为26#优质高弹海绵,经防静电处理,强力好,接缝处平整、均匀牢固、棱角平整、手把结实.色泽均匀一致。</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1970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30814000510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跳高横杆</w:t>
            </w:r>
          </w:p>
        </w:tc>
        <w:tc>
          <w:tcPr>
            <w:tcW w:w="0" w:type="auto"/>
            <w:vAlign w:val="center"/>
          </w:tcPr>
          <w:p>
            <w:pPr>
              <w:rPr>
                <w:rFonts w:ascii="宋体" w:hAnsi="宋体" w:cs="宋体"/>
                <w:bCs/>
                <w:sz w:val="20"/>
                <w:szCs w:val="20"/>
              </w:rPr>
            </w:pPr>
            <w:r>
              <w:rPr>
                <w:rFonts w:hint="eastAsia" w:ascii="宋体" w:hAnsi="宋体" w:cs="宋体"/>
                <w:bCs/>
                <w:sz w:val="20"/>
                <w:szCs w:val="20"/>
              </w:rPr>
              <w:t>1．跳高横杆由横杆和横杆接头组成。</w:t>
            </w:r>
            <w:r>
              <w:rPr>
                <w:rFonts w:hint="eastAsia" w:ascii="宋体" w:hAnsi="宋体" w:cs="宋体"/>
                <w:bCs/>
                <w:sz w:val="20"/>
                <w:szCs w:val="20"/>
              </w:rPr>
              <w:br w:type="textWrapping"/>
            </w:r>
            <w:r>
              <w:rPr>
                <w:rFonts w:hint="eastAsia" w:ascii="宋体" w:hAnsi="宋体" w:cs="宋体"/>
                <w:bCs/>
                <w:sz w:val="20"/>
                <w:szCs w:val="20"/>
              </w:rPr>
              <w:t>2．横杆采用φ30的玻璃钢材料制作，总长为4000mm，重量小于2000g。横杆接头采用特殊的外形结构。</w:t>
            </w:r>
            <w:r>
              <w:rPr>
                <w:rFonts w:hint="eastAsia" w:ascii="宋体" w:hAnsi="宋体" w:cs="宋体"/>
                <w:bCs/>
                <w:sz w:val="20"/>
                <w:szCs w:val="20"/>
              </w:rPr>
              <w:br w:type="textWrapping"/>
            </w:r>
            <w:r>
              <w:rPr>
                <w:rFonts w:hint="eastAsia" w:ascii="宋体" w:hAnsi="宋体" w:cs="宋体"/>
                <w:bCs/>
                <w:sz w:val="20"/>
                <w:szCs w:val="20"/>
              </w:rPr>
              <w:t>3．横杆固定在立柱上时，中心自然下垂应小于20mm。</w:t>
            </w:r>
            <w:r>
              <w:rPr>
                <w:rFonts w:hint="eastAsia" w:ascii="宋体" w:hAnsi="宋体" w:cs="宋体"/>
                <w:bCs/>
                <w:sz w:val="20"/>
                <w:szCs w:val="20"/>
              </w:rPr>
              <w:br w:type="textWrapping"/>
            </w:r>
            <w:r>
              <w:rPr>
                <w:rFonts w:hint="eastAsia" w:ascii="宋体" w:hAnsi="宋体" w:cs="宋体"/>
                <w:bCs/>
                <w:sz w:val="20"/>
                <w:szCs w:val="20"/>
              </w:rPr>
              <w:t>4．横杠应具有一定的弹性，在横杠中央悬挂3kg重物时，横杠中心下垂应不超过70mm。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起跑器</w:t>
            </w:r>
          </w:p>
        </w:tc>
        <w:tc>
          <w:tcPr>
            <w:tcW w:w="0" w:type="auto"/>
            <w:vAlign w:val="center"/>
          </w:tcPr>
          <w:p>
            <w:pPr>
              <w:rPr>
                <w:rFonts w:ascii="宋体" w:hAnsi="宋体" w:cs="宋体"/>
                <w:bCs/>
                <w:sz w:val="20"/>
                <w:szCs w:val="20"/>
              </w:rPr>
            </w:pPr>
            <w:r>
              <w:rPr>
                <w:rFonts w:hint="eastAsia" w:ascii="宋体" w:hAnsi="宋体" w:cs="宋体"/>
                <w:bCs/>
                <w:sz w:val="20"/>
                <w:szCs w:val="20"/>
              </w:rPr>
              <w:t>长690mm,宽≥100mm,三角体抵脚板，长160mm,宽120mm,高130mm,倾斜度可调整</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435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发令枪</w:t>
            </w:r>
          </w:p>
        </w:tc>
        <w:tc>
          <w:tcPr>
            <w:tcW w:w="0" w:type="auto"/>
            <w:vAlign w:val="center"/>
          </w:tcPr>
          <w:p>
            <w:pPr>
              <w:rPr>
                <w:rFonts w:ascii="宋体" w:hAnsi="宋体" w:cs="宋体"/>
                <w:bCs/>
                <w:sz w:val="20"/>
                <w:szCs w:val="20"/>
              </w:rPr>
            </w:pPr>
            <w:r>
              <w:rPr>
                <w:rFonts w:hint="eastAsia" w:ascii="宋体" w:hAnsi="宋体" w:cs="宋体"/>
                <w:bCs/>
                <w:sz w:val="20"/>
                <w:szCs w:val="20"/>
              </w:rPr>
              <w:t>双发式。</w:t>
            </w:r>
            <w:r>
              <w:rPr>
                <w:rFonts w:hint="eastAsia" w:ascii="宋体" w:hAnsi="宋体" w:cs="宋体"/>
                <w:bCs/>
                <w:sz w:val="20"/>
                <w:szCs w:val="20"/>
              </w:rPr>
              <w:br w:type="textWrapping"/>
            </w:r>
            <w:r>
              <w:rPr>
                <w:rFonts w:hint="eastAsia" w:ascii="宋体" w:hAnsi="宋体" w:cs="宋体"/>
                <w:bCs/>
                <w:sz w:val="20"/>
                <w:szCs w:val="20"/>
              </w:rPr>
              <w:t>钢制枪身，手柄为专用塑料材质,5.6mm定装发令弹；</w:t>
            </w:r>
            <w:r>
              <w:rPr>
                <w:rFonts w:hint="eastAsia" w:ascii="宋体" w:hAnsi="宋体" w:cs="宋体"/>
                <w:bCs/>
                <w:sz w:val="20"/>
                <w:szCs w:val="20"/>
              </w:rPr>
              <w:br w:type="textWrapping"/>
            </w:r>
            <w:r>
              <w:rPr>
                <w:rFonts w:hint="eastAsia" w:ascii="宋体" w:hAnsi="宋体" w:cs="宋体"/>
                <w:bCs/>
                <w:sz w:val="20"/>
                <w:szCs w:val="20"/>
              </w:rPr>
              <w:t>击发方式：单发击发；</w:t>
            </w:r>
            <w:r>
              <w:rPr>
                <w:rFonts w:hint="eastAsia" w:ascii="宋体" w:hAnsi="宋体" w:cs="宋体"/>
                <w:bCs/>
                <w:sz w:val="20"/>
                <w:szCs w:val="20"/>
              </w:rPr>
              <w:br w:type="textWrapping"/>
            </w:r>
            <w:r>
              <w:rPr>
                <w:rFonts w:hint="eastAsia" w:ascii="宋体" w:hAnsi="宋体" w:cs="宋体"/>
                <w:bCs/>
                <w:sz w:val="20"/>
                <w:szCs w:val="20"/>
              </w:rPr>
              <w:t>声响：100m处不小于60分贝；烟</w:t>
            </w:r>
            <w:r>
              <w:rPr>
                <w:rFonts w:hint="eastAsia" w:ascii="宋体" w:hAnsi="宋体" w:cs="宋体"/>
                <w:bCs/>
                <w:sz w:val="20"/>
                <w:szCs w:val="20"/>
              </w:rPr>
              <w:br w:type="textWrapping"/>
            </w:r>
            <w:r>
              <w:rPr>
                <w:rFonts w:hint="eastAsia" w:ascii="宋体" w:hAnsi="宋体" w:cs="宋体"/>
                <w:bCs/>
                <w:sz w:val="20"/>
                <w:szCs w:val="20"/>
              </w:rPr>
              <w:t>雾：150m处清晰可见。</w:t>
            </w:r>
            <w:r>
              <w:rPr>
                <w:rFonts w:hint="eastAsia" w:ascii="宋体" w:hAnsi="宋体" w:cs="宋体"/>
                <w:bCs/>
                <w:sz w:val="20"/>
                <w:szCs w:val="20"/>
              </w:rPr>
              <w:br w:type="textWrapping"/>
            </w:r>
            <w:r>
              <w:rPr>
                <w:rFonts w:hint="eastAsia" w:ascii="宋体" w:hAnsi="宋体" w:cs="宋体"/>
                <w:bCs/>
                <w:sz w:val="20"/>
                <w:szCs w:val="20"/>
              </w:rPr>
              <w:t>符合教学标准要求。</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30814002700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钉鞋</w:t>
            </w:r>
          </w:p>
        </w:tc>
        <w:tc>
          <w:tcPr>
            <w:tcW w:w="0" w:type="auto"/>
            <w:vAlign w:val="center"/>
          </w:tcPr>
          <w:p>
            <w:pPr>
              <w:rPr>
                <w:rFonts w:ascii="宋体" w:hAnsi="宋体" w:cs="宋体"/>
                <w:bCs/>
                <w:sz w:val="20"/>
                <w:szCs w:val="20"/>
              </w:rPr>
            </w:pPr>
            <w:r>
              <w:rPr>
                <w:rFonts w:hint="eastAsia" w:ascii="宋体" w:hAnsi="宋体" w:cs="宋体"/>
                <w:bCs/>
                <w:sz w:val="20"/>
                <w:szCs w:val="20"/>
              </w:rPr>
              <w:t>7钉，轻盈透气网面材质，可拆卸跑钉。标准运动鞋码。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双</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圆周长420mm〜780mm,质量2000g土30g,采用适宜的软性材料，球体表面应进行防滑处理,不应有颗粒脱落、裂缝等缺陷,经过从10m高处自由落体试验后，应无破裂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圆周长400mm〜780mm,质量1500g土30g,采用适宜的软性材料，球体表面应进行防滑处理,不应有颗粒脱落、裂缝等缺陷,经过从10m高处自由落体试验后，应无破裂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圆周长350mm〜780mm,质量1000g土30g,采用适宜的软性材料，球体表面应进行防滑处理,不应有颗粒脱落、裂缝等缺陷,经过从10m高处自由落体试验后，应无破裂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可调节跨栏架</w:t>
            </w:r>
          </w:p>
        </w:tc>
        <w:tc>
          <w:tcPr>
            <w:tcW w:w="0" w:type="auto"/>
            <w:vAlign w:val="center"/>
          </w:tcPr>
          <w:p>
            <w:pPr>
              <w:rPr>
                <w:rFonts w:ascii="宋体" w:hAnsi="宋体" w:cs="宋体"/>
                <w:bCs/>
                <w:sz w:val="20"/>
                <w:szCs w:val="20"/>
              </w:rPr>
            </w:pPr>
            <w:r>
              <w:rPr>
                <w:rFonts w:hint="eastAsia" w:ascii="宋体" w:hAnsi="宋体" w:cs="宋体"/>
                <w:bCs/>
                <w:sz w:val="20"/>
                <w:szCs w:val="20"/>
              </w:rPr>
              <w:t>栏板长度1200mm，宽度70mm；栏架底座长700mm，四档高度调节分别为：550mm、650mm、760mm和840mm，铝合金或塑料等轻材料制成，可拆卸组装，方便搬用</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软式标枪</w:t>
            </w:r>
          </w:p>
        </w:tc>
        <w:tc>
          <w:tcPr>
            <w:tcW w:w="0" w:type="auto"/>
            <w:vAlign w:val="center"/>
          </w:tcPr>
          <w:p>
            <w:pPr>
              <w:rPr>
                <w:rFonts w:ascii="宋体" w:hAnsi="宋体" w:cs="宋体"/>
                <w:bCs/>
                <w:sz w:val="20"/>
                <w:szCs w:val="20"/>
              </w:rPr>
            </w:pPr>
            <w:r>
              <w:rPr>
                <w:rFonts w:hint="eastAsia" w:ascii="宋体" w:hAnsi="宋体" w:cs="宋体"/>
                <w:bCs/>
                <w:sz w:val="20"/>
                <w:szCs w:val="20"/>
              </w:rPr>
              <w:t>质量400g,长1850mm〜1950mm；枪头和强尾用柔软塑胶材料制成，枪体为铝合金制成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30814100620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软式标枪</w:t>
            </w:r>
          </w:p>
        </w:tc>
        <w:tc>
          <w:tcPr>
            <w:tcW w:w="0" w:type="auto"/>
            <w:vAlign w:val="center"/>
          </w:tcPr>
          <w:p>
            <w:pPr>
              <w:rPr>
                <w:rFonts w:ascii="宋体" w:hAnsi="宋体" w:cs="宋体"/>
                <w:bCs/>
                <w:sz w:val="20"/>
                <w:szCs w:val="20"/>
              </w:rPr>
            </w:pPr>
            <w:r>
              <w:rPr>
                <w:rFonts w:hint="eastAsia" w:ascii="宋体" w:hAnsi="宋体" w:cs="宋体"/>
                <w:bCs/>
                <w:sz w:val="20"/>
                <w:szCs w:val="20"/>
              </w:rPr>
              <w:t>质量500g,长2000mm〜2100mm,枪头和强尾用柔软塑胶材料制成，枪体为铝合金制成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软式铁饼</w:t>
            </w:r>
          </w:p>
        </w:tc>
        <w:tc>
          <w:tcPr>
            <w:tcW w:w="0" w:type="auto"/>
            <w:vAlign w:val="center"/>
          </w:tcPr>
          <w:p>
            <w:pPr>
              <w:rPr>
                <w:rFonts w:ascii="宋体" w:hAnsi="宋体" w:cs="宋体"/>
                <w:bCs/>
                <w:sz w:val="20"/>
                <w:szCs w:val="20"/>
              </w:rPr>
            </w:pPr>
            <w:r>
              <w:rPr>
                <w:rFonts w:hint="eastAsia" w:ascii="宋体" w:hAnsi="宋体" w:cs="宋体"/>
                <w:bCs/>
                <w:sz w:val="20"/>
                <w:szCs w:val="20"/>
              </w:rPr>
              <w:t>质量800g,直径180mm~200mm,柔软塑胶材料制成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软式铁饼</w:t>
            </w:r>
          </w:p>
        </w:tc>
        <w:tc>
          <w:tcPr>
            <w:tcW w:w="0" w:type="auto"/>
            <w:vAlign w:val="center"/>
          </w:tcPr>
          <w:p>
            <w:pPr>
              <w:rPr>
                <w:rFonts w:ascii="宋体" w:hAnsi="宋体" w:cs="宋体"/>
                <w:bCs/>
                <w:sz w:val="20"/>
                <w:szCs w:val="20"/>
              </w:rPr>
            </w:pPr>
            <w:r>
              <w:rPr>
                <w:rFonts w:hint="eastAsia" w:ascii="宋体" w:hAnsi="宋体" w:cs="宋体"/>
                <w:bCs/>
                <w:sz w:val="20"/>
                <w:szCs w:val="20"/>
              </w:rPr>
              <w:t>质量1000g,直径180mm〜200mm,柔软塑胶材料制成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软式铅球</w:t>
            </w:r>
          </w:p>
        </w:tc>
        <w:tc>
          <w:tcPr>
            <w:tcW w:w="0" w:type="auto"/>
            <w:vAlign w:val="center"/>
          </w:tcPr>
          <w:p>
            <w:pPr>
              <w:rPr>
                <w:rFonts w:ascii="宋体" w:hAnsi="宋体" w:cs="宋体"/>
                <w:bCs/>
                <w:sz w:val="20"/>
                <w:szCs w:val="20"/>
              </w:rPr>
            </w:pPr>
            <w:r>
              <w:rPr>
                <w:rFonts w:hint="eastAsia" w:ascii="宋体" w:hAnsi="宋体" w:cs="宋体"/>
                <w:bCs/>
                <w:sz w:val="20"/>
                <w:szCs w:val="20"/>
              </w:rPr>
              <w:t>质量3000g，直径100mm~110mm,球体外胆为柔软塑胶材料制成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软式铅球</w:t>
            </w:r>
          </w:p>
        </w:tc>
        <w:tc>
          <w:tcPr>
            <w:tcW w:w="0" w:type="auto"/>
            <w:vAlign w:val="center"/>
          </w:tcPr>
          <w:p>
            <w:pPr>
              <w:rPr>
                <w:rFonts w:ascii="宋体" w:hAnsi="宋体" w:cs="宋体"/>
                <w:bCs/>
                <w:sz w:val="20"/>
                <w:szCs w:val="20"/>
              </w:rPr>
            </w:pPr>
            <w:r>
              <w:rPr>
                <w:rFonts w:hint="eastAsia" w:ascii="宋体" w:hAnsi="宋体" w:cs="宋体"/>
                <w:bCs/>
                <w:sz w:val="20"/>
                <w:szCs w:val="20"/>
              </w:rPr>
              <w:t>质量4000g，直径100mm~110mm,球体外胆为柔软塑胶材料制成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8</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撑杆跳软式撑杆</w:t>
            </w:r>
          </w:p>
        </w:tc>
        <w:tc>
          <w:tcPr>
            <w:tcW w:w="0" w:type="auto"/>
            <w:vAlign w:val="center"/>
          </w:tcPr>
          <w:p>
            <w:pPr>
              <w:rPr>
                <w:rFonts w:ascii="宋体" w:hAnsi="宋体" w:cs="宋体"/>
                <w:bCs/>
                <w:sz w:val="20"/>
                <w:szCs w:val="20"/>
              </w:rPr>
            </w:pPr>
            <w:r>
              <w:rPr>
                <w:rFonts w:hint="eastAsia" w:ascii="宋体" w:hAnsi="宋体" w:cs="宋体"/>
                <w:bCs/>
                <w:sz w:val="20"/>
                <w:szCs w:val="20"/>
              </w:rPr>
              <w:t>长2000mm,直径25mm〜30mm,玻璃纤维杆体，外部覆软材料包裹</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49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体能训练绳梯</w:t>
            </w:r>
          </w:p>
        </w:tc>
        <w:tc>
          <w:tcPr>
            <w:tcW w:w="0" w:type="auto"/>
            <w:vAlign w:val="center"/>
          </w:tcPr>
          <w:p>
            <w:pPr>
              <w:rPr>
                <w:rFonts w:ascii="宋体" w:hAnsi="宋体" w:cs="宋体"/>
                <w:bCs/>
                <w:sz w:val="20"/>
                <w:szCs w:val="20"/>
              </w:rPr>
            </w:pPr>
            <w:r>
              <w:rPr>
                <w:rFonts w:hint="eastAsia" w:ascii="宋体" w:hAnsi="宋体" w:cs="宋体"/>
                <w:bCs/>
                <w:sz w:val="20"/>
                <w:szCs w:val="20"/>
              </w:rPr>
              <w:t>绳梯长度9.5m,宽度可以任意调节，柔软塑胶材料制成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体操类运动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助跳板</w:t>
            </w:r>
          </w:p>
        </w:tc>
        <w:tc>
          <w:tcPr>
            <w:tcW w:w="0" w:type="auto"/>
            <w:vAlign w:val="center"/>
          </w:tcPr>
          <w:p>
            <w:pPr>
              <w:rPr>
                <w:rFonts w:ascii="宋体" w:hAnsi="宋体" w:cs="宋体"/>
                <w:bCs/>
                <w:sz w:val="20"/>
                <w:szCs w:val="20"/>
              </w:rPr>
            </w:pPr>
            <w:r>
              <w:rPr>
                <w:rFonts w:hint="eastAsia" w:ascii="宋体" w:hAnsi="宋体" w:cs="宋体"/>
                <w:bCs/>
                <w:sz w:val="20"/>
                <w:szCs w:val="20"/>
              </w:rPr>
              <w:t>主要原材料采用木材或其它弹性材料,II型长、宽、高为900mmX500mmX150mm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30814200130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助跳板</w:t>
            </w:r>
          </w:p>
        </w:tc>
        <w:tc>
          <w:tcPr>
            <w:tcW w:w="0" w:type="auto"/>
            <w:vAlign w:val="center"/>
          </w:tcPr>
          <w:p>
            <w:pPr>
              <w:rPr>
                <w:rFonts w:ascii="宋体" w:hAnsi="宋体" w:cs="宋体"/>
                <w:bCs/>
                <w:sz w:val="20"/>
                <w:szCs w:val="20"/>
              </w:rPr>
            </w:pPr>
            <w:r>
              <w:rPr>
                <w:rFonts w:hint="eastAsia" w:ascii="宋体" w:hAnsi="宋体" w:cs="宋体"/>
                <w:bCs/>
                <w:sz w:val="20"/>
                <w:szCs w:val="20"/>
              </w:rPr>
              <w:t>主要原材料采用木材或其它弹性材料,III型长、宽、高1200mmX600mmX200mm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30814200220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山羊</w:t>
            </w:r>
          </w:p>
        </w:tc>
        <w:tc>
          <w:tcPr>
            <w:tcW w:w="0" w:type="auto"/>
            <w:vAlign w:val="center"/>
          </w:tcPr>
          <w:p>
            <w:pPr>
              <w:rPr>
                <w:rFonts w:ascii="宋体" w:hAnsi="宋体" w:cs="宋体"/>
                <w:bCs/>
                <w:sz w:val="20"/>
                <w:szCs w:val="20"/>
              </w:rPr>
            </w:pPr>
            <w:r>
              <w:rPr>
                <w:rFonts w:hint="eastAsia" w:ascii="宋体" w:hAnsi="宋体" w:cs="宋体"/>
                <w:bCs/>
                <w:sz w:val="20"/>
                <w:szCs w:val="20"/>
              </w:rPr>
              <w:t>山羊全高：1000mm〜1300mm；山羊头长：500mm〜600mm；头宽：360mm±5mm；头高：260mm〜330mm,立轴升降间距：50mm±3mm,山羊腿外直径≥30mm,山羊腿壁厚≥3mm</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30814200420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单杠</w:t>
            </w:r>
          </w:p>
        </w:tc>
        <w:tc>
          <w:tcPr>
            <w:tcW w:w="0" w:type="auto"/>
            <w:vAlign w:val="center"/>
          </w:tcPr>
          <w:p>
            <w:pPr>
              <w:rPr>
                <w:rFonts w:ascii="宋体" w:hAnsi="宋体" w:cs="宋体"/>
                <w:bCs/>
                <w:sz w:val="20"/>
                <w:szCs w:val="20"/>
              </w:rPr>
            </w:pPr>
            <w:r>
              <w:rPr>
                <w:rFonts w:hint="eastAsia" w:ascii="宋体" w:hAnsi="宋体" w:cs="宋体"/>
                <w:bCs/>
                <w:sz w:val="20"/>
                <w:szCs w:val="20"/>
              </w:rPr>
              <w:t>杠面高度：1400mm〜2400mm,两立柱支点中心距：2000mm〜2400mm,横杠材料：弹簧钢,立柱材料：钢管</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895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30814200520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双杠</w:t>
            </w:r>
          </w:p>
        </w:tc>
        <w:tc>
          <w:tcPr>
            <w:tcW w:w="0" w:type="auto"/>
            <w:vAlign w:val="center"/>
          </w:tcPr>
          <w:p>
            <w:pPr>
              <w:rPr>
                <w:rFonts w:ascii="宋体" w:hAnsi="宋体" w:cs="宋体"/>
                <w:bCs/>
                <w:sz w:val="20"/>
                <w:szCs w:val="20"/>
              </w:rPr>
            </w:pPr>
            <w:r>
              <w:rPr>
                <w:rFonts w:hint="eastAsia" w:ascii="宋体" w:hAnsi="宋体" w:cs="宋体"/>
                <w:bCs/>
                <w:sz w:val="20"/>
                <w:szCs w:val="20"/>
              </w:rPr>
              <w:t>杠高1300mm〜1700mm;杠长3000mm〜3500mm,两杠内侧距离410mm〜610mm,纵向立轴中心距2000mm〜2300mm,升降间距50mm</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16645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小跳垫</w:t>
            </w:r>
          </w:p>
        </w:tc>
        <w:tc>
          <w:tcPr>
            <w:tcW w:w="0" w:type="auto"/>
            <w:vAlign w:val="center"/>
          </w:tcPr>
          <w:p>
            <w:pPr>
              <w:rPr>
                <w:rFonts w:ascii="宋体" w:hAnsi="宋体" w:cs="宋体"/>
                <w:bCs/>
                <w:sz w:val="20"/>
                <w:szCs w:val="20"/>
              </w:rPr>
            </w:pPr>
            <w:r>
              <w:rPr>
                <w:rFonts w:hint="eastAsia" w:ascii="宋体" w:hAnsi="宋体" w:cs="宋体"/>
                <w:bCs/>
                <w:sz w:val="20"/>
                <w:szCs w:val="20"/>
              </w:rPr>
              <w:t>采用泡沫塑料和泡沫乳胶,帆布或人造革外皮，长1200mm±5mm,宽600mm±5mm,厚≥50mm。在长度方向可对半折叠，两侧应各有提手,四周加装粘扣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大跳垫</w:t>
            </w:r>
          </w:p>
        </w:tc>
        <w:tc>
          <w:tcPr>
            <w:tcW w:w="0" w:type="auto"/>
            <w:vAlign w:val="center"/>
          </w:tcPr>
          <w:p>
            <w:pPr>
              <w:rPr>
                <w:rFonts w:ascii="宋体" w:hAnsi="宋体" w:cs="宋体"/>
                <w:bCs/>
                <w:sz w:val="20"/>
                <w:szCs w:val="20"/>
              </w:rPr>
            </w:pPr>
            <w:r>
              <w:rPr>
                <w:rFonts w:hint="eastAsia" w:ascii="宋体" w:hAnsi="宋体" w:cs="宋体"/>
                <w:bCs/>
                <w:sz w:val="20"/>
                <w:szCs w:val="20"/>
              </w:rPr>
              <w:t>采用泡沫塑料和泡沫乳胶,帆布或人造革外皮，长2000mm±5mm,宽1000mm±5mm,厚≥100mm。在长度方向可对半折叠,两侧应各有提手,四周加装粘扣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7</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体操类运动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30814201910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艺术体操球</w:t>
            </w:r>
          </w:p>
        </w:tc>
        <w:tc>
          <w:tcPr>
            <w:tcW w:w="0" w:type="auto"/>
            <w:vAlign w:val="center"/>
          </w:tcPr>
          <w:p>
            <w:pPr>
              <w:rPr>
                <w:rFonts w:ascii="宋体" w:hAnsi="宋体" w:cs="宋体"/>
                <w:bCs/>
                <w:sz w:val="20"/>
                <w:szCs w:val="20"/>
              </w:rPr>
            </w:pPr>
            <w:r>
              <w:rPr>
                <w:rFonts w:hint="eastAsia" w:ascii="宋体" w:hAnsi="宋体" w:cs="宋体"/>
                <w:bCs/>
                <w:sz w:val="20"/>
                <w:szCs w:val="20"/>
              </w:rPr>
              <w:t>直径180mm〜200mm,质量约400g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8</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初中生用篮球</w:t>
            </w:r>
          </w:p>
        </w:tc>
        <w:tc>
          <w:tcPr>
            <w:tcW w:w="0" w:type="auto"/>
            <w:vAlign w:val="center"/>
          </w:tcPr>
          <w:p>
            <w:pPr>
              <w:rPr>
                <w:rFonts w:ascii="宋体" w:hAnsi="宋体" w:cs="宋体"/>
                <w:bCs/>
                <w:sz w:val="20"/>
                <w:szCs w:val="20"/>
              </w:rPr>
            </w:pPr>
            <w:r>
              <w:rPr>
                <w:rFonts w:hint="eastAsia" w:ascii="宋体" w:hAnsi="宋体" w:cs="宋体"/>
                <w:bCs/>
                <w:sz w:val="20"/>
                <w:szCs w:val="20"/>
              </w:rPr>
              <w:t>圆周长695mm〜725mm；质量490g〜560g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GB/T19851.4-2005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59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篮球网</w:t>
            </w:r>
          </w:p>
        </w:tc>
        <w:tc>
          <w:tcPr>
            <w:tcW w:w="0" w:type="auto"/>
            <w:vAlign w:val="center"/>
          </w:tcPr>
          <w:p>
            <w:pPr>
              <w:rPr>
                <w:rFonts w:ascii="宋体" w:hAnsi="宋体" w:cs="宋体"/>
                <w:bCs/>
                <w:sz w:val="20"/>
                <w:szCs w:val="20"/>
              </w:rPr>
            </w:pPr>
            <w:r>
              <w:rPr>
                <w:rFonts w:hint="eastAsia" w:ascii="宋体" w:hAnsi="宋体" w:cs="宋体"/>
                <w:bCs/>
                <w:sz w:val="20"/>
                <w:szCs w:val="20"/>
              </w:rPr>
              <w:t>篮球网高400mm〜450mm,网口直径450mm±8mm,网底直径350mm±8mm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GB/T19851.3-2005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30814301810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初中生用排球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圆周长650mm〜670mm；质量230g〜270g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GB/T19851.5-2005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30814301930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软式排球</w:t>
            </w:r>
          </w:p>
        </w:tc>
        <w:tc>
          <w:tcPr>
            <w:tcW w:w="0" w:type="auto"/>
            <w:vAlign w:val="center"/>
          </w:tcPr>
          <w:p>
            <w:pPr>
              <w:rPr>
                <w:rFonts w:ascii="宋体" w:hAnsi="宋体" w:cs="宋体"/>
                <w:bCs/>
                <w:sz w:val="20"/>
                <w:szCs w:val="20"/>
              </w:rPr>
            </w:pPr>
            <w:r>
              <w:rPr>
                <w:rFonts w:hint="eastAsia" w:ascii="宋体" w:hAnsi="宋体" w:cs="宋体"/>
                <w:bCs/>
                <w:sz w:val="20"/>
                <w:szCs w:val="20"/>
              </w:rPr>
              <w:t>5#：圆周长650mm〜670mm,质量220g〜310g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GB/T19851.6-2006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30814308910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气排球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圆周长为610mm〜630mm,质量150g〜170g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3</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30814308920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气排球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圆周长为760mm〜780mm,质量150g〜170g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30814302010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排球网柱</w:t>
            </w:r>
          </w:p>
        </w:tc>
        <w:tc>
          <w:tcPr>
            <w:tcW w:w="0" w:type="auto"/>
            <w:vAlign w:val="center"/>
          </w:tcPr>
          <w:p>
            <w:pPr>
              <w:rPr>
                <w:rFonts w:ascii="宋体" w:hAnsi="宋体" w:cs="宋体"/>
                <w:bCs/>
                <w:sz w:val="20"/>
                <w:szCs w:val="20"/>
              </w:rPr>
            </w:pPr>
            <w:r>
              <w:rPr>
                <w:rFonts w:hint="eastAsia" w:ascii="宋体" w:hAnsi="宋体" w:cs="宋体"/>
                <w:bCs/>
                <w:sz w:val="20"/>
                <w:szCs w:val="20"/>
              </w:rPr>
              <w:t>网柱高度：2120mm±5mm,拉网中央高度:2000mm±5mm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930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排球网</w:t>
            </w:r>
          </w:p>
        </w:tc>
        <w:tc>
          <w:tcPr>
            <w:tcW w:w="0" w:type="auto"/>
            <w:vAlign w:val="center"/>
          </w:tcPr>
          <w:p>
            <w:pPr>
              <w:rPr>
                <w:rFonts w:ascii="宋体" w:hAnsi="宋体" w:cs="宋体"/>
                <w:bCs/>
                <w:sz w:val="20"/>
                <w:szCs w:val="20"/>
              </w:rPr>
            </w:pPr>
            <w:r>
              <w:rPr>
                <w:rFonts w:hint="eastAsia" w:ascii="宋体" w:hAnsi="宋体" w:cs="宋体"/>
                <w:bCs/>
                <w:sz w:val="20"/>
                <w:szCs w:val="20"/>
              </w:rPr>
              <w:t>排球网长度9500mm〜10000mm,宽度1000mm±25mm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少年足球</w:t>
            </w:r>
          </w:p>
        </w:tc>
        <w:tc>
          <w:tcPr>
            <w:tcW w:w="0" w:type="auto"/>
            <w:vAlign w:val="center"/>
          </w:tcPr>
          <w:p>
            <w:pPr>
              <w:rPr>
                <w:rFonts w:ascii="宋体" w:hAnsi="宋体" w:cs="宋体"/>
                <w:bCs/>
                <w:sz w:val="20"/>
                <w:szCs w:val="20"/>
              </w:rPr>
            </w:pPr>
            <w:r>
              <w:rPr>
                <w:rFonts w:hint="eastAsia" w:ascii="宋体" w:hAnsi="宋体" w:cs="宋体"/>
                <w:bCs/>
                <w:sz w:val="20"/>
                <w:szCs w:val="20"/>
              </w:rPr>
              <w:t>4#,圆周长615mm〜650mm；质量315g〜405g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GB/T22892-2008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成年足球</w:t>
            </w:r>
          </w:p>
        </w:tc>
        <w:tc>
          <w:tcPr>
            <w:tcW w:w="0" w:type="auto"/>
            <w:vAlign w:val="center"/>
          </w:tcPr>
          <w:p>
            <w:pPr>
              <w:rPr>
                <w:rFonts w:ascii="宋体" w:hAnsi="宋体" w:cs="宋体"/>
                <w:bCs/>
                <w:sz w:val="20"/>
                <w:szCs w:val="20"/>
              </w:rPr>
            </w:pPr>
            <w:r>
              <w:rPr>
                <w:rFonts w:hint="eastAsia" w:ascii="宋体" w:hAnsi="宋体" w:cs="宋体"/>
                <w:bCs/>
                <w:sz w:val="20"/>
                <w:szCs w:val="20"/>
              </w:rPr>
              <w:t>5#：圆周长675mm〜710mm；质量382g〜468g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GB/T22892-2008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软式足球</w:t>
            </w:r>
          </w:p>
        </w:tc>
        <w:tc>
          <w:tcPr>
            <w:tcW w:w="0" w:type="auto"/>
            <w:vAlign w:val="center"/>
          </w:tcPr>
          <w:p>
            <w:pPr>
              <w:rPr>
                <w:rFonts w:ascii="宋体" w:hAnsi="宋体" w:cs="宋体"/>
                <w:bCs/>
                <w:sz w:val="20"/>
                <w:szCs w:val="20"/>
              </w:rPr>
            </w:pPr>
            <w:r>
              <w:rPr>
                <w:rFonts w:hint="eastAsia" w:ascii="宋体" w:hAnsi="宋体" w:cs="宋体"/>
                <w:bCs/>
                <w:sz w:val="20"/>
                <w:szCs w:val="20"/>
              </w:rPr>
              <w:t>4号，圆周长615mm〜650mm；质量300g〜340g,充气内胆填充柔性材料</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69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软式足球</w:t>
            </w:r>
          </w:p>
        </w:tc>
        <w:tc>
          <w:tcPr>
            <w:tcW w:w="0" w:type="auto"/>
            <w:vAlign w:val="center"/>
          </w:tcPr>
          <w:p>
            <w:pPr>
              <w:rPr>
                <w:rFonts w:ascii="宋体" w:hAnsi="宋体" w:cs="宋体"/>
                <w:bCs/>
                <w:sz w:val="20"/>
                <w:szCs w:val="20"/>
              </w:rPr>
            </w:pPr>
            <w:r>
              <w:rPr>
                <w:rFonts w:hint="eastAsia" w:ascii="宋体" w:hAnsi="宋体" w:cs="宋体"/>
                <w:bCs/>
                <w:sz w:val="20"/>
                <w:szCs w:val="20"/>
              </w:rPr>
              <w:t>5号，圆周长675mm〜710mm；质量350g〜390g,充气内胆填充柔性材料</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0</w:t>
            </w:r>
          </w:p>
        </w:tc>
        <w:tc>
          <w:tcPr>
            <w:tcW w:w="0" w:type="auto"/>
            <w:vMerge w:val="restart"/>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1号足球网宽度7320mm，高度2440mm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2号足球网宽度5500mm，高度2000mm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3号足球网宽度3000mm，高度2000mm；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w:t>
            </w:r>
          </w:p>
        </w:tc>
        <w:tc>
          <w:tcPr>
            <w:tcW w:w="0" w:type="auto"/>
            <w:vAlign w:val="center"/>
          </w:tcPr>
          <w:p>
            <w:pPr>
              <w:rPr>
                <w:rFonts w:ascii="宋体" w:hAnsi="宋体" w:cs="宋体"/>
                <w:bCs/>
                <w:sz w:val="20"/>
                <w:szCs w:val="20"/>
              </w:rPr>
            </w:pPr>
            <w:r>
              <w:rPr>
                <w:rFonts w:hint="eastAsia" w:ascii="宋体" w:hAnsi="宋体" w:cs="宋体"/>
                <w:bCs/>
                <w:sz w:val="20"/>
                <w:szCs w:val="20"/>
              </w:rPr>
              <w:t>直径43.4mm~44.4mm,质量2.20g~2.60g,弹跳220mm~250mm,圆度0.4mm,受冲击不小于700次无破裂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30814303500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乒乓球拍</w:t>
            </w:r>
          </w:p>
        </w:tc>
        <w:tc>
          <w:tcPr>
            <w:tcW w:w="0" w:type="auto"/>
            <w:vAlign w:val="center"/>
          </w:tcPr>
          <w:p>
            <w:pPr>
              <w:rPr>
                <w:rFonts w:ascii="宋体" w:hAnsi="宋体" w:cs="宋体"/>
                <w:bCs/>
                <w:sz w:val="20"/>
                <w:szCs w:val="20"/>
              </w:rPr>
            </w:pPr>
            <w:r>
              <w:rPr>
                <w:rFonts w:hint="eastAsia" w:ascii="宋体" w:hAnsi="宋体" w:cs="宋体"/>
                <w:bCs/>
                <w:sz w:val="20"/>
                <w:szCs w:val="20"/>
              </w:rPr>
              <w:t>用来击球的拍面应用一层齿粒向外的胶粒片覆盖，连同粘合剂，厚度应不超过2mm,或者用齿粒向内或向外的海绵胶粒片覆盖，连同粘合剂，厚度应不超过4mm。底板与胶粒片或海绵胶粒片的粘接结合力应≥4N</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GB/T19851.8-2005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30814303620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乒乓球网架</w:t>
            </w:r>
          </w:p>
        </w:tc>
        <w:tc>
          <w:tcPr>
            <w:tcW w:w="0" w:type="auto"/>
            <w:vAlign w:val="center"/>
          </w:tcPr>
          <w:p>
            <w:pPr>
              <w:rPr>
                <w:rFonts w:ascii="宋体" w:hAnsi="宋体" w:cs="宋体"/>
                <w:bCs/>
                <w:sz w:val="20"/>
                <w:szCs w:val="20"/>
              </w:rPr>
            </w:pPr>
            <w:r>
              <w:rPr>
                <w:rFonts w:hint="eastAsia" w:ascii="宋体" w:hAnsi="宋体" w:cs="宋体"/>
                <w:bCs/>
                <w:sz w:val="20"/>
                <w:szCs w:val="20"/>
              </w:rPr>
              <w:t>网架长度152.5mm±2mm,网架高度152.5mm±2mm,可夹厚度≥30mm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GB/T23115-2008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乒乓球网</w:t>
            </w:r>
          </w:p>
        </w:tc>
        <w:tc>
          <w:tcPr>
            <w:tcW w:w="0" w:type="auto"/>
            <w:vAlign w:val="center"/>
          </w:tcPr>
          <w:p>
            <w:pPr>
              <w:rPr>
                <w:rFonts w:ascii="宋体" w:hAnsi="宋体" w:cs="宋体"/>
                <w:bCs/>
                <w:sz w:val="20"/>
                <w:szCs w:val="20"/>
              </w:rPr>
            </w:pPr>
            <w:r>
              <w:rPr>
                <w:rFonts w:hint="eastAsia" w:ascii="宋体" w:hAnsi="宋体" w:cs="宋体"/>
                <w:bCs/>
                <w:sz w:val="20"/>
                <w:szCs w:val="20"/>
              </w:rPr>
              <w:t>球网高度≥145mm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QB/T2701-2005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7</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30814303820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乒乓球台</w:t>
            </w:r>
          </w:p>
        </w:tc>
        <w:tc>
          <w:tcPr>
            <w:tcW w:w="0" w:type="auto"/>
            <w:vAlign w:val="center"/>
          </w:tcPr>
          <w:p>
            <w:pPr>
              <w:rPr>
                <w:rFonts w:ascii="宋体" w:hAnsi="宋体" w:cs="宋体"/>
                <w:bCs/>
                <w:sz w:val="20"/>
                <w:szCs w:val="20"/>
              </w:rPr>
            </w:pPr>
            <w:r>
              <w:rPr>
                <w:rFonts w:hint="eastAsia" w:ascii="宋体" w:hAnsi="宋体" w:cs="宋体"/>
                <w:bCs/>
                <w:sz w:val="20"/>
                <w:szCs w:val="20"/>
              </w:rPr>
              <w:t>球台长度2740mm；宽度1525mm；高度680mm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GB/T19851.7-2005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张</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w:t>
            </w:r>
          </w:p>
        </w:tc>
        <w:tc>
          <w:tcPr>
            <w:tcW w:w="0" w:type="auto"/>
            <w:vAlign w:val="center"/>
          </w:tcPr>
          <w:p>
            <w:pPr>
              <w:rPr>
                <w:rFonts w:ascii="宋体" w:hAnsi="宋体" w:cs="宋体"/>
                <w:bCs/>
                <w:sz w:val="20"/>
                <w:szCs w:val="20"/>
              </w:rPr>
            </w:pPr>
            <w:r>
              <w:rPr>
                <w:rFonts w:hint="eastAsia" w:ascii="宋体" w:hAnsi="宋体" w:cs="宋体"/>
                <w:bCs/>
                <w:sz w:val="20"/>
                <w:szCs w:val="20"/>
              </w:rPr>
              <w:t>球口外径65mm~68mm,球头直径25mm~27mm,球头高度24mm~26mm,毛片插长63mm~64mm,质量4.50g~5.80g,毛片数量16片</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GB/T11881-2006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79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30814304220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羽毛球拍</w:t>
            </w:r>
          </w:p>
        </w:tc>
        <w:tc>
          <w:tcPr>
            <w:tcW w:w="0" w:type="auto"/>
            <w:vAlign w:val="center"/>
          </w:tcPr>
          <w:p>
            <w:pPr>
              <w:rPr>
                <w:rFonts w:ascii="宋体" w:hAnsi="宋体" w:cs="宋体"/>
                <w:bCs/>
                <w:sz w:val="20"/>
                <w:szCs w:val="20"/>
              </w:rPr>
            </w:pPr>
            <w:r>
              <w:rPr>
                <w:rFonts w:hint="eastAsia" w:ascii="宋体" w:hAnsi="宋体" w:cs="宋体"/>
                <w:bCs/>
                <w:sz w:val="20"/>
                <w:szCs w:val="20"/>
              </w:rPr>
              <w:t>总长度≤630mm,宽度≤230mm,拍弦面长度≤280mm,质量≤100g,握柄直径23mm〜25mm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GB/T19851.9-2005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羽毛球网柱</w:t>
            </w:r>
          </w:p>
        </w:tc>
        <w:tc>
          <w:tcPr>
            <w:tcW w:w="0" w:type="auto"/>
            <w:vAlign w:val="center"/>
          </w:tcPr>
          <w:p>
            <w:pPr>
              <w:rPr>
                <w:rFonts w:ascii="宋体" w:hAnsi="宋体" w:cs="宋体"/>
                <w:bCs/>
                <w:sz w:val="20"/>
                <w:szCs w:val="20"/>
              </w:rPr>
            </w:pPr>
            <w:r>
              <w:rPr>
                <w:rFonts w:hint="eastAsia" w:ascii="宋体" w:hAnsi="宋体" w:cs="宋体"/>
                <w:bCs/>
                <w:sz w:val="20"/>
                <w:szCs w:val="20"/>
              </w:rPr>
              <w:t>不锈钢支架，网柱高度为1550mm±8mm,拉网中央高度1524mm±5mm。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羽毛球网</w:t>
            </w:r>
          </w:p>
        </w:tc>
        <w:tc>
          <w:tcPr>
            <w:tcW w:w="0" w:type="auto"/>
            <w:vAlign w:val="center"/>
          </w:tcPr>
          <w:p>
            <w:pPr>
              <w:rPr>
                <w:rFonts w:ascii="宋体" w:hAnsi="宋体" w:cs="宋体"/>
                <w:bCs/>
                <w:sz w:val="20"/>
                <w:szCs w:val="20"/>
              </w:rPr>
            </w:pPr>
            <w:r>
              <w:rPr>
                <w:rFonts w:hint="eastAsia" w:ascii="宋体" w:hAnsi="宋体" w:cs="宋体"/>
                <w:bCs/>
                <w:sz w:val="20"/>
                <w:szCs w:val="20"/>
              </w:rPr>
              <w:t>羽毛球网长度≥6100mm,宽度760mm土25mm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30814305910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w:t>
            </w:r>
          </w:p>
        </w:tc>
        <w:tc>
          <w:tcPr>
            <w:tcW w:w="0" w:type="auto"/>
            <w:vAlign w:val="center"/>
          </w:tcPr>
          <w:p>
            <w:pPr>
              <w:rPr>
                <w:rFonts w:ascii="宋体" w:hAnsi="宋体" w:cs="宋体"/>
                <w:bCs/>
                <w:sz w:val="20"/>
                <w:szCs w:val="20"/>
              </w:rPr>
            </w:pPr>
            <w:r>
              <w:rPr>
                <w:rFonts w:hint="eastAsia" w:ascii="宋体" w:hAnsi="宋体" w:cs="宋体"/>
                <w:bCs/>
                <w:sz w:val="20"/>
                <w:szCs w:val="20"/>
              </w:rPr>
              <w:t>1#软性球，质量46.0g〜53.0g,直径62mm~68.58mm,弹性1100mm~1400mm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GB/T22754-2008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30814305940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w:t>
            </w:r>
          </w:p>
        </w:tc>
        <w:tc>
          <w:tcPr>
            <w:tcW w:w="0" w:type="auto"/>
            <w:vAlign w:val="center"/>
          </w:tcPr>
          <w:p>
            <w:pPr>
              <w:rPr>
                <w:rFonts w:ascii="宋体" w:hAnsi="宋体" w:cs="宋体"/>
                <w:bCs/>
                <w:sz w:val="20"/>
                <w:szCs w:val="20"/>
              </w:rPr>
            </w:pPr>
            <w:r>
              <w:rPr>
                <w:rFonts w:hint="eastAsia" w:ascii="宋体" w:hAnsi="宋体" w:cs="宋体"/>
                <w:bCs/>
                <w:sz w:val="20"/>
                <w:szCs w:val="20"/>
              </w:rPr>
              <w:t>慢速球，质量55.0g~60.4g,直径68.58mm~74mm,弹性1250mm~1500mm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GB/T22754-2008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30814306010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网球拍</w:t>
            </w:r>
          </w:p>
        </w:tc>
        <w:tc>
          <w:tcPr>
            <w:tcW w:w="0" w:type="auto"/>
            <w:vAlign w:val="center"/>
          </w:tcPr>
          <w:p>
            <w:pPr>
              <w:rPr>
                <w:rFonts w:ascii="宋体" w:hAnsi="宋体" w:cs="宋体"/>
                <w:bCs/>
                <w:sz w:val="20"/>
                <w:szCs w:val="20"/>
              </w:rPr>
            </w:pPr>
            <w:r>
              <w:rPr>
                <w:rFonts w:hint="eastAsia" w:ascii="宋体" w:hAnsi="宋体" w:cs="宋体"/>
                <w:bCs/>
                <w:sz w:val="20"/>
                <w:szCs w:val="20"/>
              </w:rPr>
              <w:t>长度66cm~70cm,质量285g~315g,拍弦面长度32cm〜34cm,拍弦面宽度24cm~26cm,拍弦面面积815cm2~845cm2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GB/T19851.10-2005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5</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网球网柱</w:t>
            </w:r>
          </w:p>
        </w:tc>
        <w:tc>
          <w:tcPr>
            <w:tcW w:w="0" w:type="auto"/>
            <w:vAlign w:val="center"/>
          </w:tcPr>
          <w:p>
            <w:pPr>
              <w:rPr>
                <w:rFonts w:ascii="宋体" w:hAnsi="宋体" w:cs="宋体"/>
                <w:bCs/>
                <w:sz w:val="20"/>
                <w:szCs w:val="20"/>
              </w:rPr>
            </w:pPr>
            <w:r>
              <w:rPr>
                <w:rFonts w:hint="eastAsia" w:ascii="宋体" w:hAnsi="宋体" w:cs="宋体"/>
                <w:bCs/>
                <w:sz w:val="20"/>
                <w:szCs w:val="20"/>
              </w:rPr>
              <w:t>网柱高度：1070mm±5mm,拉网中央高度914mm±5mm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590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网球网</w:t>
            </w:r>
          </w:p>
        </w:tc>
        <w:tc>
          <w:tcPr>
            <w:tcW w:w="0" w:type="auto"/>
            <w:vAlign w:val="center"/>
          </w:tcPr>
          <w:p>
            <w:pPr>
              <w:rPr>
                <w:rFonts w:ascii="宋体" w:hAnsi="宋体" w:cs="宋体"/>
                <w:bCs/>
                <w:sz w:val="20"/>
                <w:szCs w:val="20"/>
              </w:rPr>
            </w:pPr>
            <w:r>
              <w:rPr>
                <w:rFonts w:hint="eastAsia" w:ascii="宋体" w:hAnsi="宋体" w:cs="宋体"/>
                <w:bCs/>
                <w:sz w:val="20"/>
                <w:szCs w:val="20"/>
              </w:rPr>
              <w:t>网球网长度12800mm±30mm,宽度1070mm±25mm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片</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短式网球拍</w:t>
            </w:r>
          </w:p>
        </w:tc>
        <w:tc>
          <w:tcPr>
            <w:tcW w:w="0" w:type="auto"/>
            <w:vAlign w:val="center"/>
          </w:tcPr>
          <w:p>
            <w:pPr>
              <w:rPr>
                <w:rFonts w:ascii="宋体" w:hAnsi="宋体" w:cs="宋体"/>
                <w:bCs/>
                <w:sz w:val="20"/>
                <w:szCs w:val="20"/>
              </w:rPr>
            </w:pPr>
            <w:r>
              <w:rPr>
                <w:rFonts w:hint="eastAsia" w:ascii="宋体" w:hAnsi="宋体" w:cs="宋体"/>
                <w:bCs/>
                <w:sz w:val="20"/>
                <w:szCs w:val="20"/>
              </w:rPr>
              <w:t>中学：长度66cm〜70cm,质量285g〜315g,拍弦面长度32cm〜34cm,拍弦面宽度24cm〜26cm,拍弦面面积815cm2〜845cm2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GB/T19851.10-2005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w:t>
            </w:r>
          </w:p>
        </w:tc>
        <w:tc>
          <w:tcPr>
            <w:tcW w:w="0" w:type="auto"/>
            <w:vAlign w:val="center"/>
          </w:tcPr>
          <w:p>
            <w:pPr>
              <w:rPr>
                <w:rFonts w:ascii="宋体" w:hAnsi="宋体" w:cs="宋体"/>
                <w:bCs/>
                <w:sz w:val="20"/>
                <w:szCs w:val="20"/>
              </w:rPr>
            </w:pPr>
            <w:r>
              <w:rPr>
                <w:rFonts w:hint="eastAsia" w:ascii="宋体" w:hAnsi="宋体" w:cs="宋体"/>
                <w:bCs/>
                <w:sz w:val="20"/>
                <w:szCs w:val="20"/>
              </w:rPr>
              <w:t>外壳用皮革或橡胶制成,内装有球胆,表面应有珍珠（白）色。球的圆周长540mm〜560mm,质量300g〜325g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89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珍珠球拍</w:t>
            </w:r>
          </w:p>
        </w:tc>
        <w:tc>
          <w:tcPr>
            <w:tcW w:w="0" w:type="auto"/>
            <w:vAlign w:val="center"/>
          </w:tcPr>
          <w:p>
            <w:pPr>
              <w:rPr>
                <w:rFonts w:ascii="宋体" w:hAnsi="宋体" w:cs="宋体"/>
                <w:bCs/>
                <w:sz w:val="20"/>
                <w:szCs w:val="20"/>
              </w:rPr>
            </w:pPr>
            <w:r>
              <w:rPr>
                <w:rFonts w:hint="eastAsia" w:ascii="宋体" w:hAnsi="宋体" w:cs="宋体"/>
                <w:bCs/>
                <w:sz w:val="20"/>
                <w:szCs w:val="20"/>
              </w:rPr>
              <w:t>球拍为蛤蚌壳形状,用具有韧性的树脂材料制成,颜色与蛤蚌壳颜色相仿。球拍部分长350mm,最宽部分250mm,厚度3mm〜5mm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珍珠球抄网</w:t>
            </w:r>
          </w:p>
        </w:tc>
        <w:tc>
          <w:tcPr>
            <w:tcW w:w="0" w:type="auto"/>
            <w:vAlign w:val="center"/>
          </w:tcPr>
          <w:p>
            <w:pPr>
              <w:rPr>
                <w:rFonts w:ascii="宋体" w:hAnsi="宋体" w:cs="宋体"/>
                <w:bCs/>
                <w:sz w:val="20"/>
                <w:szCs w:val="20"/>
              </w:rPr>
            </w:pPr>
            <w:r>
              <w:rPr>
                <w:rFonts w:hint="eastAsia" w:ascii="宋体" w:hAnsi="宋体" w:cs="宋体"/>
                <w:bCs/>
                <w:sz w:val="20"/>
                <w:szCs w:val="20"/>
              </w:rPr>
              <w:t>兜口为圆形,网圈用圆形金属条制成。网兜用细绳或尼龙绳织成,网深300mm〜350mm,网眼为30mm〜35mm。网兜颜色应为深色。网柄为圆柱形,长150mm;抄网质量为180g〜250g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武术与民族民间传统体育类运动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30814500210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剑</w:t>
            </w:r>
          </w:p>
        </w:tc>
        <w:tc>
          <w:tcPr>
            <w:tcW w:w="0" w:type="auto"/>
            <w:vAlign w:val="center"/>
          </w:tcPr>
          <w:p>
            <w:pPr>
              <w:rPr>
                <w:rFonts w:ascii="宋体" w:hAnsi="宋体" w:cs="宋体"/>
                <w:bCs/>
                <w:sz w:val="20"/>
                <w:szCs w:val="20"/>
              </w:rPr>
            </w:pPr>
            <w:r>
              <w:rPr>
                <w:rFonts w:hint="eastAsia" w:ascii="宋体" w:hAnsi="宋体" w:cs="宋体"/>
                <w:bCs/>
                <w:sz w:val="20"/>
                <w:szCs w:val="20"/>
              </w:rPr>
              <w:t>木或钢制品。剑总长900mm,箭柄长150mm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把</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短跳绳，绳长度2600mm〜2800mm,直径6mm~7mm,质量60g~80g,柄长度140mm~170mm,直径26mm~33mm,质量70g~90g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短跳绳，绳长度2800mm〜3000mm,直径7mm~8mm,质量90g~120g,柄长度140mm~170mm,直径26mm~33mm,质量70g~90g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长跳绳，绳长度4000mm〜6000mm,直径8~9mm,质量140g~235g；柄长度140mm~170mm,直径26mm~33mm,质量70g~90g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长跳绳，绳长度7000mm〜8000mm,直径8~9mm,质量230g~300g,柄长度140mm~170mm,直径26mm~33mm,质量70g~90g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30814600150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长跳绳，绳长度9000mm〜10000mm,直径8mm~9mm,质量290g~370g,柄长度140mm~170mm,直径26mm~33mm,质量70g~90g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7</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武术与民族民间传统体育类运动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30814600900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软式飞盘</w:t>
            </w:r>
          </w:p>
        </w:tc>
        <w:tc>
          <w:tcPr>
            <w:tcW w:w="0" w:type="auto"/>
            <w:vAlign w:val="center"/>
          </w:tcPr>
          <w:p>
            <w:pPr>
              <w:rPr>
                <w:rFonts w:ascii="宋体" w:hAnsi="宋体" w:cs="宋体"/>
                <w:bCs/>
                <w:sz w:val="20"/>
                <w:szCs w:val="20"/>
              </w:rPr>
            </w:pPr>
            <w:r>
              <w:rPr>
                <w:rFonts w:hint="eastAsia" w:ascii="宋体" w:hAnsi="宋体" w:cs="宋体"/>
                <w:bCs/>
                <w:sz w:val="20"/>
                <w:szCs w:val="20"/>
              </w:rPr>
              <w:t>直径18cm，硅胶材质柔软易折叠，做工精细边缘润滑，无毛边不扎手，无论你如何折叠放手瞬间立马回复原状。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拔河绳</w:t>
            </w:r>
          </w:p>
        </w:tc>
        <w:tc>
          <w:tcPr>
            <w:tcW w:w="0" w:type="auto"/>
            <w:vAlign w:val="center"/>
          </w:tcPr>
          <w:p>
            <w:pPr>
              <w:rPr>
                <w:rFonts w:ascii="宋体" w:hAnsi="宋体" w:cs="宋体"/>
                <w:bCs/>
                <w:sz w:val="20"/>
                <w:szCs w:val="20"/>
              </w:rPr>
            </w:pPr>
            <w:r>
              <w:rPr>
                <w:rFonts w:hint="eastAsia" w:ascii="宋体" w:hAnsi="宋体" w:cs="宋体"/>
                <w:bCs/>
                <w:sz w:val="20"/>
                <w:szCs w:val="20"/>
              </w:rPr>
              <w:t>30m,质量10kg左右，采用天然麻棕线绞制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99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射弩</w:t>
            </w:r>
          </w:p>
        </w:tc>
        <w:tc>
          <w:tcPr>
            <w:tcW w:w="0" w:type="auto"/>
            <w:vAlign w:val="center"/>
          </w:tcPr>
          <w:p>
            <w:pPr>
              <w:rPr>
                <w:rFonts w:ascii="宋体" w:hAnsi="宋体" w:cs="宋体"/>
                <w:bCs/>
                <w:sz w:val="20"/>
                <w:szCs w:val="20"/>
              </w:rPr>
            </w:pPr>
            <w:r>
              <w:rPr>
                <w:rFonts w:hint="eastAsia" w:ascii="宋体" w:hAnsi="宋体" w:cs="宋体"/>
                <w:bCs/>
                <w:sz w:val="20"/>
                <w:szCs w:val="20"/>
              </w:rPr>
              <w:t>包括弩、箭、靶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铁环</w:t>
            </w:r>
          </w:p>
        </w:tc>
        <w:tc>
          <w:tcPr>
            <w:tcW w:w="0" w:type="auto"/>
            <w:vAlign w:val="center"/>
          </w:tcPr>
          <w:p>
            <w:pPr>
              <w:rPr>
                <w:rFonts w:ascii="宋体" w:hAnsi="宋体" w:cs="宋体"/>
                <w:bCs/>
                <w:sz w:val="20"/>
                <w:szCs w:val="20"/>
              </w:rPr>
            </w:pPr>
            <w:r>
              <w:rPr>
                <w:rFonts w:hint="eastAsia" w:ascii="宋体" w:hAnsi="宋体" w:cs="宋体"/>
                <w:bCs/>
                <w:sz w:val="20"/>
                <w:szCs w:val="20"/>
              </w:rPr>
              <w:t>铁环直径约50cm,附特制的铁钩。用铁钩推着,铁环可向前滚动</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高跷</w:t>
            </w:r>
          </w:p>
        </w:tc>
        <w:tc>
          <w:tcPr>
            <w:tcW w:w="0" w:type="auto"/>
            <w:vAlign w:val="center"/>
          </w:tcPr>
          <w:p>
            <w:pPr>
              <w:rPr>
                <w:rFonts w:ascii="宋体" w:hAnsi="宋体" w:cs="宋体"/>
                <w:bCs/>
                <w:sz w:val="20"/>
                <w:szCs w:val="20"/>
              </w:rPr>
            </w:pPr>
            <w:r>
              <w:rPr>
                <w:rFonts w:hint="eastAsia" w:ascii="宋体" w:hAnsi="宋体" w:cs="宋体"/>
                <w:bCs/>
                <w:sz w:val="20"/>
                <w:szCs w:val="20"/>
              </w:rPr>
              <w:t>适用于踩高跷项目</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2</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划线器</w:t>
            </w:r>
          </w:p>
        </w:tc>
        <w:tc>
          <w:tcPr>
            <w:tcW w:w="0" w:type="auto"/>
            <w:vAlign w:val="center"/>
          </w:tcPr>
          <w:p>
            <w:pPr>
              <w:rPr>
                <w:rFonts w:ascii="宋体" w:hAnsi="宋体" w:cs="宋体"/>
                <w:bCs/>
                <w:sz w:val="20"/>
                <w:szCs w:val="20"/>
              </w:rPr>
            </w:pPr>
            <w:r>
              <w:rPr>
                <w:rFonts w:hint="eastAsia" w:ascii="宋体" w:hAnsi="宋体" w:cs="宋体"/>
                <w:bCs/>
                <w:sz w:val="20"/>
                <w:szCs w:val="20"/>
              </w:rPr>
              <w:t>干粉划线器，总高730mm长500mm宽300mm</w:t>
            </w:r>
            <w:r>
              <w:rPr>
                <w:rFonts w:hint="eastAsia" w:ascii="宋体" w:hAnsi="宋体" w:cs="宋体"/>
                <w:bCs/>
                <w:sz w:val="20"/>
                <w:szCs w:val="20"/>
              </w:rPr>
              <w:br w:type="textWrapping"/>
            </w:r>
            <w:r>
              <w:rPr>
                <w:rFonts w:hint="eastAsia" w:ascii="宋体" w:hAnsi="宋体" w:cs="宋体"/>
                <w:bCs/>
                <w:sz w:val="20"/>
                <w:szCs w:val="20"/>
              </w:rPr>
              <w:t>轮子φ100mm，扶手铁管φ25mm线宽45mm</w:t>
            </w:r>
            <w:r>
              <w:rPr>
                <w:rFonts w:hint="eastAsia" w:ascii="宋体" w:hAnsi="宋体" w:cs="宋体"/>
                <w:bCs/>
                <w:sz w:val="20"/>
                <w:szCs w:val="20"/>
              </w:rPr>
              <w:br w:type="textWrapping"/>
            </w:r>
            <w:r>
              <w:rPr>
                <w:rFonts w:hint="eastAsia" w:ascii="宋体" w:hAnsi="宋体" w:cs="宋体"/>
                <w:bCs/>
                <w:sz w:val="20"/>
                <w:szCs w:val="20"/>
              </w:rPr>
              <w:t>可装粉15升</w:t>
            </w:r>
            <w:r>
              <w:rPr>
                <w:rFonts w:hint="eastAsia" w:ascii="宋体" w:hAnsi="宋体" w:cs="宋体"/>
                <w:bCs/>
                <w:sz w:val="20"/>
                <w:szCs w:val="20"/>
              </w:rPr>
              <w:br w:type="textWrapping"/>
            </w:r>
            <w:r>
              <w:rPr>
                <w:rFonts w:hint="eastAsia" w:ascii="宋体" w:hAnsi="宋体" w:cs="宋体"/>
                <w:bCs/>
                <w:sz w:val="20"/>
                <w:szCs w:val="20"/>
              </w:rPr>
              <w:t>三轮车斗式，带手推把柄，推手处圆管直径22mm</w:t>
            </w:r>
            <w:r>
              <w:rPr>
                <w:rFonts w:hint="eastAsia" w:ascii="宋体" w:hAnsi="宋体" w:cs="宋体"/>
                <w:bCs/>
                <w:sz w:val="20"/>
                <w:szCs w:val="20"/>
              </w:rPr>
              <w:br w:type="textWrapping"/>
            </w:r>
            <w:r>
              <w:rPr>
                <w:rFonts w:hint="eastAsia" w:ascii="宋体" w:hAnsi="宋体" w:cs="宋体"/>
                <w:bCs/>
                <w:sz w:val="20"/>
                <w:szCs w:val="20"/>
              </w:rPr>
              <w:t>带轮，可移动，滑轮设置合理，推动灵活，放置平稳，漏石灰均匀。</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标志碟</w:t>
            </w:r>
          </w:p>
        </w:tc>
        <w:tc>
          <w:tcPr>
            <w:tcW w:w="0" w:type="auto"/>
            <w:vAlign w:val="center"/>
          </w:tcPr>
          <w:p>
            <w:pPr>
              <w:rPr>
                <w:rFonts w:ascii="宋体" w:hAnsi="宋体" w:cs="宋体"/>
                <w:bCs/>
                <w:sz w:val="20"/>
                <w:szCs w:val="20"/>
              </w:rPr>
            </w:pPr>
            <w:r>
              <w:rPr>
                <w:rFonts w:hint="eastAsia" w:ascii="宋体" w:hAnsi="宋体" w:cs="宋体"/>
                <w:bCs/>
                <w:sz w:val="20"/>
                <w:szCs w:val="20"/>
              </w:rPr>
              <w:t>直径不小于250mm,4种颜色</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手动记分牌</w:t>
            </w:r>
          </w:p>
        </w:tc>
        <w:tc>
          <w:tcPr>
            <w:tcW w:w="0" w:type="auto"/>
            <w:vAlign w:val="center"/>
          </w:tcPr>
          <w:p>
            <w:pPr>
              <w:rPr>
                <w:rFonts w:ascii="宋体" w:hAnsi="宋体" w:cs="宋体"/>
                <w:bCs/>
                <w:sz w:val="20"/>
                <w:szCs w:val="20"/>
              </w:rPr>
            </w:pPr>
            <w:r>
              <w:rPr>
                <w:rFonts w:hint="eastAsia" w:ascii="宋体" w:hAnsi="宋体" w:cs="宋体"/>
                <w:bCs/>
                <w:sz w:val="20"/>
                <w:szCs w:val="20"/>
              </w:rPr>
              <w:t>手动翻分，局分0〜5,比分0〜999</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电子记分牌</w:t>
            </w:r>
          </w:p>
        </w:tc>
        <w:tc>
          <w:tcPr>
            <w:tcW w:w="0" w:type="auto"/>
            <w:vAlign w:val="center"/>
          </w:tcPr>
          <w:p>
            <w:pPr>
              <w:rPr>
                <w:rFonts w:ascii="宋体" w:hAnsi="宋体" w:cs="宋体"/>
                <w:bCs/>
                <w:sz w:val="20"/>
                <w:szCs w:val="20"/>
              </w:rPr>
            </w:pPr>
            <w:r>
              <w:rPr>
                <w:rFonts w:hint="eastAsia" w:ascii="宋体" w:hAnsi="宋体" w:cs="宋体"/>
                <w:bCs/>
                <w:sz w:val="20"/>
                <w:szCs w:val="20"/>
              </w:rPr>
              <w:t>电子式,可显示队名、大比分、局比分、犯规、球权</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口哨</w:t>
            </w:r>
          </w:p>
        </w:tc>
        <w:tc>
          <w:tcPr>
            <w:tcW w:w="0" w:type="auto"/>
            <w:vAlign w:val="center"/>
          </w:tcPr>
          <w:p>
            <w:pPr>
              <w:rPr>
                <w:rFonts w:ascii="宋体" w:hAnsi="宋体" w:cs="宋体"/>
                <w:bCs/>
                <w:sz w:val="20"/>
                <w:szCs w:val="20"/>
              </w:rPr>
            </w:pPr>
            <w:r>
              <w:rPr>
                <w:rFonts w:hint="eastAsia" w:ascii="宋体" w:hAnsi="宋体" w:cs="宋体"/>
                <w:bCs/>
                <w:sz w:val="20"/>
                <w:szCs w:val="20"/>
              </w:rPr>
              <w:t>不锈钢、无核,带挂绳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48</w:t>
            </w:r>
          </w:p>
        </w:tc>
      </w:tr>
    </w:tbl>
    <w:p>
      <w:pPr>
        <w:rPr>
          <w:b/>
          <w:bCs/>
          <w:sz w:val="28"/>
          <w:szCs w:val="28"/>
        </w:rPr>
      </w:pPr>
      <w:r>
        <w:rPr>
          <w:rFonts w:hint="eastAsia"/>
          <w:b/>
          <w:bCs/>
          <w:sz w:val="28"/>
          <w:szCs w:val="28"/>
        </w:rPr>
        <w:t>三、食堂设备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193"/>
        <w:gridCol w:w="3903"/>
        <w:gridCol w:w="578"/>
        <w:gridCol w:w="1002"/>
        <w:gridCol w:w="126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序号</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名  称</w:t>
            </w:r>
          </w:p>
        </w:tc>
        <w:tc>
          <w:tcPr>
            <w:tcW w:w="195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技术参数及规格</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一、一层设备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（一）更衣间、检验间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更衣柜(九门)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规格：1000*350*1800㎜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1.柜身用采用1.0mm优质雪花不锈钢板                                     2.柜内层板用0.8mm优质雪花不锈钢板                                                                               3.支架柱横梁用38×25mm不锈钢方管                                        4.支架管用25×13mm不锈钢方管，Ф38mm不锈钢可调脚。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规格：700*750*950㎜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内尺寸：500*500*280mm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多通道农药残留检测仪</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1.规格参数显示屏： 5寸彩色触摸屏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吸光度范围：0~3.5(OD)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灵敏度： 0.001(OD)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单孔重复性：≤±0.002(OD)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通道差异： ≤±0.04(OD)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环境温度： 10℃~30℃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相对湿度：  ≤70%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外接电源：  DC12V /2A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额定功率：  5W1、主控芯片：采用32位ARM处理器，运转速度更快，稳定性强。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2、显示方式：5英寸触摸屏，人性化操作界面，操作直观、简单。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3、打印功能：高速热敏打印机，检测完成可自动打印检测报告。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4、分析光源：采用进口单波长冷光源，具有功耗低、精度高、稳定性强、响应速度快等优点。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5、移动存储：可外接U盘保存检测结果，方便数据管理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6、便携电源：直流12V供电，安全便捷，可直接和车载电源连接。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7、检测速度：三分钟出结果，并可根据实际情况调整检测时间。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8、汉字录入：内置拼音输入法，可编辑相关中英文信息。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9、菜名管理：内置常见蔬菜水果数据库，可继续添加和删除。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10、可配通道：各通道独立工作，不用的可关闭，每个通道可选择不同种类蔬菜名称。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11、用户登录：可设置用户名密码、防止非工作人员操作仪器。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12、打印格式：打印格式可调整，多种可选打印项。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13、试剂活性：检测结果可显示酶活性强度，帮助判定有效性。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14、检测标准：支持国家标准和行业标准，并可扩展第三方标准。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15、结果管理：检测结果可单条删除，可批量打印。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▲要求：12通道检测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（二）主食库、副食库</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米架，面架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规格：1800*900*200㎜                                                       1.采用50*50方通厚2.0制作成骨架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2.采用3㎜厚钢板制作成垫板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3.面板采用1.0mm优质雪花不锈钢板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平板车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规格：600*800㎜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换气装置等杂项及辅材、安装。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（三）蔬菜加工区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瓜果切片切丝机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功率(KW):≥1.1kw/220V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产量:切丝、切片200-300千克/小时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整机重量(kg):400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外形尺寸(CM):630*330*600mm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薯仔脱皮机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规格：590*530*1030mm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1.生产能力：30千克/次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4.净重：87kg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中水槽切配台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规格：1800*1500*800㎜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6.台面中部设有沥水槽。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（四）肉类加工、水产加工间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双切肉机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规格:426×360×795mm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1.额定功率:220V/1.5KW                                                    2.切肉能力: ≥150KG/H                                            3.切片厚度：3.5㎜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4.净重：65kg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5.一切成片，2切成丝，多切成末</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绞肉机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规格:800×500×718mm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1.额定功率:380V/2.2KW                                                    2.生产能力：≥1000KG/H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靠背双层沥水台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6.台面设有前置沥水槽，打造无水厨房。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双星工作台(中平台)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砧板刀具消毒柜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规格：1200*700*1500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材料：整体采用优质正材不锈钢制作； 电压/功率：220V/2KW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（五）烹饪区、煲汤区、蒸饭区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双通打荷台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密闭送餐车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炉拼台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规格：400*1100*1200㎜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电磁单头大炒炉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规格：1100*1200*800+350㎜，Φ900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1、功率/电压：25kw/380v，采用3mm厚专用锅，炉面使用1.25mm厚#201材质油膜不锈钢板材，焊接处采用满焊工艺，炉面一体拉伸成型；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电磁单头单尾小炒炉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规格：1000*1100*800+350㎜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电磁双头平头炉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（含煲汤桶）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规格：1400*750*500+700㎜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1、功率/电压：15kw*2/380v，采用3mm厚专用锅，炉面使用1.25mm厚#201材质油膜不锈钢板材，焊接处采用满焊工艺，炉面一体拉伸成型；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双瓶组灭火系统及控制箱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1、灭火装置具备自动和手动两种操作模式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2、灭火装置需与消防水（或者自来水）管路相连，系统启动后，自控水阀等灭火剂喷洒完全后，再自动喷水；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3、系统装置包括：控制箱（机械式）、管路、喷嘴、探测器、易熔连接片、金属拉索、滑轮三通、滑轮弯头等组成。其中控制箱由自动释放机构、驱动用高压氮气瓶、水流控制 阀、液体药剂罐以及连接软管、单向阀、减压阀等构成；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4、灭火药剂需无毒，无污染，无腐蚀性，并应有灭火剂试验报告和毒性试验报告，灭火剂有效期为8年。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5、厨房设备灭火装置具有中国消防产品认证证书。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6、灭火装置箱体内应配有水流控制阀，灭火装置启动方式和水流控制阀启动方式，要求为纯机械式启动，（不能使用电磁阀，避免因电路故障造成装置无法运转的可能性）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7、连接喷嘴的安装管路全部使用SUS304不锈钢管，全部使用螺纹套丝连接。不得使用卡压的连接方式（避免因长时间高温高热的工作环境产生管路变形、泄漏等情况产生）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8、连接喷嘴的安装管路SUS304的不锈钢管，3分管壁304#厚度等于或优于1.2mm；4分管壁304#厚度等于或优于2.0mm。不锈钢弯头、直接为SUS304材质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9、安装规范：下喷嘴安装高度1100-1200mm、对灶台危险区域实现无死角的全覆盖保护。每个烟道口都需布置上喷喷嘴。烟罩内布置水平安装的侧喷喷嘴。　　　　　　　　　　　　　　　　　　　　　　　　　　　　　　10、厨房设备灭火装置产品买有产品责任险，保险额度最高５００万元人民币。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豪华无指纹节能型蒸饭柜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规格：1430*640*1550mm   平门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1.功率：24KW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3.采用整体发泡保温、节能、高效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4.新型多气囊，嵌入式硅胶门封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5.采用全不锈钢发热管装置，不生锈，高效发热，有效防干烧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6.自动进水，缺水断电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7.选用无指纹板材，全不锈钢机体，耐腐蚀清洁方便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洗米机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50公斤/次  水压式   高压喷咀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使用水压：1.5kg/cm3；进水量：25-35L/min；</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留样柜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2.箱内温度:+2℃～10℃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3.不锈钢外壳、钢内胆，名牌无氟压缩机、双电子显示器、双冷凝器、双电机风扇、不锈钢直线型拉手、不锈钢贴膜内胆、中空玻璃拉门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4.带温度显示，带锁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（六）预进间、配餐间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规格：900*700*800㎜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（七）消毒保洁间（洗碗间+餐具消毒存放间）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（八）餐厅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（九）排油烟系-烹饪区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规格：L*1200*600㎜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（九）排油烟系-洗碗间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（十）油烟管道类</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主烟管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规格：L*900*900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排油烟防火阀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规格：900*900 mm采用1.0mm镀锌板制作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280度排烟防火阀。具有排烟阀的功能外还具有当排烟温度超过280℃时熔断，使阀门关闭，排烟机同时停机。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超静音柜式离心风柜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规格：1630*1270*1280㎜                                          1.全压:798-844pa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2.静压:560-675pa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3.风量：38000-45000m3/h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4.转速：650pa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5.出口风速:16.8-19.9M/S</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低空油烟净化器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1.、规格：980*2025*1360mm，功率：800W/220v，风量：30000m3/小时；</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2、外壳采用不锈钢材质，不锈钢原色机身，清洁美观，结构合理，使用寿命长；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▲3、电极采用1.5mm高密度铝合金制作，电场复合式设计,解决出风带静电问题，使用更安全；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4、配置LED多功能彩屏，电压、电流、清洗、运行状态信息一目了然；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▲5、产品配置多功能控制器（带智能控制系统），具有：定时、学习、运行、停止、有实时电压显示功能、除油功能，屏幕提示功能；                                             ▲6、配置专用耐高温、防漏电高压电源，运行平稳；                                                                                                 7、产品专用高低压电源符合GB/T 2423.2-2008、GB/T 2423.5-2019、GB/T 2423.10-2019、GB 4706.1-2005、GB/T 4208-2017、GB/T 4343.2-2009标准，供货时提供高低压电源通过国家认可的检测机构出具的：高温试验、接地电阻、IP6X防护等级、IPX8防护等级合格检测报告；                                                                                                            8、产品多功能控制器（带智能控制系统）符合GB4706.1-2005 、多功能控制器（带智能控制系统）产品技术要求及试验方法，供货时提供产品多功能控制器（带智能控制系统）通过国家认可的检测机构出具的：功能要求（定时、学习、运行、停止、有实时电压显示功能、除油功能，屏幕提示功能等以上功能）、电气安全要求、外壳防护IP66等级 合格检测报告；                                                                                                        9、供货时提供产品参数确认书复印件。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静电器架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避震胶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风柜保护器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1、箱体采用1.2mm厚304不锈钢专用板材，采用烤漆绝缘处理；</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2、采用防水、高亮度运行指示灯；                                                     ▲3、面板配置智能开关（控制）模块，多按键控制，功率自由调节、时间自由设定、运行模式自由选择；</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4、内置耐湿热、防振动、防碰撞控制板，信号稳定，运行平稳；                                                                         5、产品智能开关（控制）模块符合：GB/T 4208-2017检测标准， 供货时提供智能开关（控制）模块）通过国家认可的检测机构出具的：IP6X(试具不能触及危险带电部件）、IPX8（外壳防水）合格检测报告复印件；                                                                                               6、产品用304#1.2mm材质符合GB/T 228.1-2021《金属材料 拉伸试验 第一部分：室温拉伸试验方法》、GB/T 26572-2011《电子电气产品中限用物质的限量要求》标</w:t>
            </w:r>
            <w:r>
              <w:rPr>
                <w:rFonts w:hint="eastAsia" w:asciiTheme="minorEastAsia" w:hAnsiTheme="minorEastAsia" w:eastAsiaTheme="minorEastAsia"/>
                <w:bCs/>
                <w:color w:val="auto"/>
                <w:sz w:val="22"/>
                <w:szCs w:val="22"/>
              </w:rPr>
              <w:t>准</w:t>
            </w:r>
            <w:r>
              <w:rPr>
                <w:rFonts w:hint="eastAsia" w:asciiTheme="minorEastAsia" w:hAnsiTheme="minorEastAsia"/>
                <w:bCs/>
                <w:color w:val="auto"/>
                <w:sz w:val="22"/>
                <w:szCs w:val="22"/>
                <w:lang w:eastAsia="zh-CN"/>
              </w:rPr>
              <w:t>，</w:t>
            </w:r>
            <w:r>
              <w:rPr>
                <w:rFonts w:hint="eastAsia" w:asciiTheme="minorEastAsia" w:hAnsiTheme="minorEastAsia"/>
                <w:bCs/>
                <w:color w:val="auto"/>
                <w:sz w:val="22"/>
                <w:szCs w:val="22"/>
                <w:lang w:val="en-US" w:eastAsia="zh-CN"/>
              </w:rPr>
              <w:t>供货时</w:t>
            </w:r>
            <w:r>
              <w:rPr>
                <w:rFonts w:hint="eastAsia" w:asciiTheme="minorEastAsia" w:hAnsiTheme="minorEastAsia"/>
                <w:bCs/>
                <w:color w:val="auto"/>
                <w:sz w:val="22"/>
                <w:szCs w:val="22"/>
                <w:lang w:eastAsia="zh-CN"/>
              </w:rPr>
              <w:t>提供产品通过</w:t>
            </w:r>
            <w:r>
              <w:rPr>
                <w:rFonts w:hint="eastAsia" w:asciiTheme="minorEastAsia" w:hAnsiTheme="minorEastAsia"/>
                <w:bCs/>
                <w:color w:val="auto"/>
                <w:sz w:val="22"/>
                <w:szCs w:val="22"/>
                <w:lang w:val="en-US" w:eastAsia="zh-CN"/>
              </w:rPr>
              <w:t>国家认可的</w:t>
            </w:r>
            <w:r>
              <w:rPr>
                <w:rFonts w:hint="eastAsia" w:asciiTheme="minorEastAsia" w:hAnsiTheme="minorEastAsia"/>
                <w:bCs/>
                <w:color w:val="auto"/>
                <w:sz w:val="22"/>
                <w:szCs w:val="22"/>
                <w:lang w:eastAsia="zh-CN"/>
              </w:rPr>
              <w:t>检测机构出具的：焊接处抗拉强度680N/mm²以上、银色金属检出限量合格检测报告；</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7、产品控制板符合GB/T 2423.10-2019、GB/T 2423.5-2019标准，供货时提供产品控制板通过国家认可的检测机构出具的：耐湿热、振动试验、碰撞试验合格检测报告。</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8、供货时提供产品参数确认书复印件。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规格：现场定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性能参数：40×40×3.5㎜角钢等。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（十一）糕点间（烫粉间）排油烟系统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轴流风机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1100W/380V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  天方地园</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出风百叶窗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规格：500*500mm 性能参数 1.采用1.0mm优质不锈钢钢板加工成型。上下送风方式。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磁力启动风机保护开关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（十二）送新风系统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蒸发式冷风机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规格：1100*1100*950㎜                                                      1.功率1.5KW /380V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2.风量：22000m3/h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3.风压：180Pa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4.耗水量：20/H。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5.出风口：670*670mm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送鲜风嘴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规格：φ200  性能参数 1.采用1.0mm优质不锈钢钢板加工成型。万向送风方式。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鲜风柜机架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（十三）糕点间（面点间）设施设备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搅拌机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3、容积：≥20L；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4、最大和面量：≥20kg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双速双动和面机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规格：770x550x850mm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1.功率：2.2KW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2.和面量：15Kg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3.机重:97KG                                        4.电压：220V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压面机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1、功率：1.5KW/380V；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2、压面棍转速：60r/min;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3、压面棍长度：320mm；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4、工作效率：32-40KG/H;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5、可调厚度：2-32mm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不锈钢面粉台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规格：2000*1000*800㎜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饼盘架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规格：600*400*1800㎜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1.采用1.2mm优质雪花不锈钢板折弯；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2.配万向轮带刹车；                                                  3.优质不锈钢38x25mm方通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面粉车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规格：500*500*550㎜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1.面板采用1.0mm优质雪花不锈钢板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2.加强筋采用1.0mm优质雪花不锈钢板折                                       3.配万向轮带刹车</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双星水池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规格：1200x700x（800+150）mm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1、板采用厚1.5mm优质SUS304#不锈钢磨砂贴塑板；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2、支架、通脚用Φ38x1.2mm的优质SUS304#不锈钢管；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3、可调子弹脚用Φ38x1.2mm的优质SUS304#不锈钢子弹脚。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4、星盆池采用SUS 304#厚1.5mm优质SUS304#不锈钢磨砂贴塑板；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5、落水口配备带过滤网的下水器，不易堵塞，易清洗残渣；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6、配单温，陶瓷阀芯龙头、金属软连接管；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参考规格：1800x700x800mm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1、工作台面板采用优质SUS304#不锈钢磨砂贴塑板，面板厚≥1.2mm，加垫18mm大芯夹板；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2、层、侧、门板用≥1.0mm优质SUS304#不锈钢磨砂贴塑板；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3、可调圆柱脚，用φ60x1.0mm优质SUS304#不锈钢圆柱脚；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4、加强筋采用1.0mm优质SUS304#不锈钢管。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发酵箱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1.规格：1010*670*1520mm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2.功率：2.8KW/220V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3.含24个托盘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烤箱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1.规格：1800*800*1550mm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3.3层9盘式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4.含9个托盘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电饼铛</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规格:840*810*640㎜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2.电压:220V/380V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3.温度范围：50-250℃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4.产量：30kg/h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5.外形材质：全钢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6.净重：39kg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炸炉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规格：660*600*435㎜                                                1.电源:220V 50HZ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2.功率:3.8KW*2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3.容量:12.5L*2</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4.双缸双筛</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电热平扒炉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规格：730*500*230㎜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1.电源:220V 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2.功率:4.4KW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双头蒸包炉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1.规格：1600*800*700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2.功率/电压：24kW/380V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3.要求：外层指纹板磨砂不锈钢制作，中层加厚高密度整体发泡层，内层采用一次性成型整体拉伸食品级不锈钢，全自动进水装置S304锈钢浮球，黄铜水阀，工业级环形发热管。配DN20口径S316不锈钢蒸汽进汽口。</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六门冰箱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参考规格：1820x692x1910mm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1、工程款全不锈钢板；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2、高品质压缩机、全铜管、双机双温；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3、温度要求冷冻：-15~-5℃  冷藏：-5~10；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4、容积：≥790L；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5、电压/功率：220V/320W；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6、符合HACCP国际卫生标准设计，有效保证食品安全；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7、整体式顶置制冷系统，辅以独特的风道设计，制冷迅速均匀且方便维修；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8、四门带锁牌,自动回归门；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9、采用无CFC的环保雪种（R134a)；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10、外箱、门、内箱材料、：SUS304不锈钢；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11、整体高密度发泡，超厚保温层，柜体厚度60MM，更加节能；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（十四）其它</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手推式洗地机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吸头数量：8个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吸头类型：多功能吸拖一体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清洁效率：2800㎡/h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刷盘直径：530mm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吸水扒宽度：770mm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刷盘转速：195rmp</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刷盘电机功率：600W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吸水电机功率：550W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清/污水箱容量：50L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工作时间：3-4h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整机重量：118Kg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高压清洗设备</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电源类型：220v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配15米钢丝管+长喷枪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商品毛重：35.0kg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水源类型：自吸，水龙头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额定压力：71~110bar</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电机冷却：风冷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水管长度：10~20m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外观类型：推车式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电机类型：感应电机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五金配件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含所有区、间设施设备挖槽、恢复、增长管线等所有安装辅材、配件。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安装费</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安装人工、调试费及其它不可预见但施工中可能发生的费用；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安装前先将所有地面设备摆放，经使用单位签字确认后方可安装。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二、二层设备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规格：1200*500*1800㎜                                   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（二）碗碟回收间、洗消间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69</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三、厨房杂项</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1.2两手打壳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规格：1.2两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砍骨刀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规格：刃长约224mm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厨片刀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规格：刃长约242</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桑刀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规格：刃长约206mm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大白桶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材质：加厚优质PP     容量：100L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 容量：95L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 45*35cm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铁木砧板</w:t>
            </w:r>
          </w:p>
        </w:tc>
        <w:tc>
          <w:tcPr>
            <w:tcW w:w="1959" w:type="pct"/>
            <w:vAlign w:val="center"/>
          </w:tcPr>
          <w:p>
            <w:pPr>
              <w:numPr>
                <w:ilvl w:val="0"/>
                <w:numId w:val="4"/>
              </w:num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规格：直径42cm，厚度10cm；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2.基础材质：正宗铁木（非拼接木），密度≥1.15g/cm³，供货时提供国家认可的第三方检测机构出具的检测报告复印件，检测报告中体现该项性能；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3.含水率：≤10%（恒温烘干处理）；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4.加工工艺：整木横向切割（可见年轮纹）；360°手工抛光（粗糙度Ra≤3.2μm）；食品级木蜡油浸渍处理；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5.物理性能：抗压强度≥85MPa；抗弯强度≥120MPa；耐磨度≥8000转（Taber磨耗测试）；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6.防裂处理：边缘加装304不锈钢防裂箍（宽度≥3cm，厚度1.5mm）；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7.安全标准：通过GB 4806.12-2022食品接触材料检测（重金属迁移量符合标准），供货时提供国家认可的检测机构出具的检测报告；</w:t>
            </w:r>
          </w:p>
          <w:p>
            <w:pPr>
              <w:numPr>
                <w:ilvl w:val="0"/>
                <w:numId w:val="0"/>
              </w:num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最终验收通过之日起，半年内开裂免费换新。</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规格：大号</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腰斗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规格：30*14*11CM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粗铁捞厘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规格：13英寸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钢水勺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油鼓</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磨刀石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材质：优质耐磨石     规格：27CM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八格调味盒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规格：44*29*7cm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规格：605*420*250mm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规格：556*408*171mm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规格：510*393*171mm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规格：345*230*120mm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规格：385*250*125mm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不锈钢味盅</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规格：20cm 容量：2.5L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塑料方托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材质：加厚耐摔塑料材质 规格：545*385*150mm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防水围裙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材质：耐磨耐用防水塑胶 规格：110*75CM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14"打蛋器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规格：14寸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规格：33*34*12cm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规格：30*40*70cm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克称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规格：5KG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竹锅刷</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材质：优质竹质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带盖刀盒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规格：28*20*12cm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不锈钢留样盒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规格：9*9*7cm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马斗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手打铲</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规格：80cm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厨师工服</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材质：优质布料、耐穿耐洗       尺码自选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厨师专用口罩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材质：PP材质  规格： 6.5*4.5cm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厨师帽</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常规码    材质：棉质</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可伸缩吹地机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三速调档、极速吹干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功率：1000W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厨房尘拖</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材质：耐用棉线拖布 规格：90*16cm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粉厘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规格：14cm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剪刀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不锈钢蒸孔托盘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饭勺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 23*8cm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三、水电安装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冷给水管PPR32Φ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冷给水管PPR25Φ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冷给水PPR25Φ内牙三通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角阀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国标，人工安装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PPR32Φ水阀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1.铜线耳、线盒、膨胀螺丝，木牙螺丝斤，绝缘胶布卷，生料带、波纹管等五金件。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2.水电安装部分所需电线、线管、排插、纲丝绳、水管、三通、弯头、角阀等以实际施工所需为准，所有材料包干。</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bl>
    <w:p>
      <w:pPr>
        <w:rPr>
          <w:b/>
          <w:bCs/>
          <w:sz w:val="28"/>
          <w:szCs w:val="28"/>
        </w:rPr>
      </w:pPr>
      <w:r>
        <w:rPr>
          <w:rFonts w:hint="eastAsia"/>
          <w:b/>
          <w:bCs/>
          <w:sz w:val="28"/>
          <w:szCs w:val="28"/>
        </w:rPr>
        <w:t>四、心理辅导室设施设备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016"/>
        <w:gridCol w:w="4667"/>
        <w:gridCol w:w="616"/>
        <w:gridCol w:w="616"/>
        <w:gridCol w:w="121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71"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项号</w:t>
            </w:r>
          </w:p>
        </w:tc>
        <w:tc>
          <w:tcPr>
            <w:tcW w:w="27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货物名称</w:t>
            </w:r>
          </w:p>
        </w:tc>
        <w:tc>
          <w:tcPr>
            <w:tcW w:w="3416"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技术参数</w:t>
            </w:r>
          </w:p>
        </w:tc>
        <w:tc>
          <w:tcPr>
            <w:tcW w:w="197"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单位</w:t>
            </w:r>
          </w:p>
        </w:tc>
        <w:tc>
          <w:tcPr>
            <w:tcW w:w="197"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数量</w:t>
            </w:r>
          </w:p>
        </w:tc>
        <w:tc>
          <w:tcPr>
            <w:tcW w:w="324"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单价（元）</w:t>
            </w:r>
          </w:p>
        </w:tc>
        <w:tc>
          <w:tcPr>
            <w:tcW w:w="324"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沙盘器材</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一、沙盘：2个标准沙盘（内侧尺寸57×72×7cm±0.5cm，外侧60.5×75×9.5cm±0.5cm，内侧蓝色）</w:t>
            </w:r>
            <w:r>
              <w:rPr>
                <w:rFonts w:hint="eastAsia" w:ascii="宋体" w:hAnsi="宋体" w:cs="宋体"/>
                <w:bCs/>
                <w:sz w:val="20"/>
                <w:szCs w:val="20"/>
              </w:rPr>
              <w:br w:type="textWrapping"/>
            </w:r>
            <w:r>
              <w:rPr>
                <w:rFonts w:hint="eastAsia" w:ascii="宋体" w:hAnsi="宋体" w:cs="宋体"/>
                <w:bCs/>
                <w:sz w:val="20"/>
                <w:szCs w:val="20"/>
              </w:rPr>
              <w:t>二、沙具：≥800个（18大类：宗教/交通/人物/自然物等，材质含木质/陶瓷/塑料）</w:t>
            </w:r>
            <w:r>
              <w:rPr>
                <w:rFonts w:hint="eastAsia" w:ascii="宋体" w:hAnsi="宋体" w:cs="宋体"/>
                <w:bCs/>
                <w:sz w:val="20"/>
                <w:szCs w:val="20"/>
              </w:rPr>
              <w:br w:type="textWrapping"/>
            </w:r>
            <w:r>
              <w:rPr>
                <w:rFonts w:hint="eastAsia" w:ascii="宋体" w:hAnsi="宋体" w:cs="宋体"/>
                <w:bCs/>
                <w:sz w:val="20"/>
                <w:szCs w:val="20"/>
              </w:rPr>
              <w:t>三、实木沙具柜×3个：175×59.2×25cm（5层，自然木纹色）</w:t>
            </w:r>
            <w:r>
              <w:rPr>
                <w:rFonts w:hint="eastAsia" w:ascii="宋体" w:hAnsi="宋体" w:cs="宋体"/>
                <w:bCs/>
                <w:sz w:val="20"/>
                <w:szCs w:val="20"/>
              </w:rPr>
              <w:br w:type="textWrapping"/>
            </w:r>
            <w:r>
              <w:rPr>
                <w:rFonts w:hint="eastAsia" w:ascii="宋体" w:hAnsi="宋体" w:cs="宋体"/>
                <w:bCs/>
                <w:sz w:val="20"/>
                <w:szCs w:val="20"/>
              </w:rPr>
              <w:t>四、专用细沙：12.5kg×2袋</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32,000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团体活动训练包</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一、活动方案：15个（含环境适应/人际交往/学习管理等5大主题）</w:t>
            </w:r>
            <w:r>
              <w:rPr>
                <w:rFonts w:hint="eastAsia" w:ascii="宋体" w:hAnsi="宋体" w:cs="宋体"/>
                <w:bCs/>
                <w:sz w:val="20"/>
                <w:szCs w:val="20"/>
              </w:rPr>
              <w:br w:type="textWrapping"/>
            </w:r>
            <w:r>
              <w:rPr>
                <w:rFonts w:hint="eastAsia" w:ascii="宋体" w:hAnsi="宋体" w:cs="宋体"/>
                <w:bCs/>
                <w:sz w:val="20"/>
                <w:szCs w:val="20"/>
              </w:rPr>
              <w:t>二、工具箱：A/B/C/D箱（室内箱43×30×20cm，室外箱89.5×34×15cm），配户外应急包（不含医疗物资）</w:t>
            </w:r>
            <w:r>
              <w:rPr>
                <w:rFonts w:hint="eastAsia" w:ascii="宋体" w:hAnsi="宋体" w:cs="宋体"/>
                <w:bCs/>
                <w:sz w:val="20"/>
                <w:szCs w:val="20"/>
              </w:rPr>
              <w:br w:type="textWrapping"/>
            </w:r>
            <w:r>
              <w:rPr>
                <w:rFonts w:hint="eastAsia" w:ascii="宋体" w:hAnsi="宋体" w:cs="宋体"/>
                <w:bCs/>
                <w:sz w:val="20"/>
                <w:szCs w:val="20"/>
              </w:rPr>
              <w:t>三、教学录像光盘：含团体活动示范</w:t>
            </w:r>
            <w:r>
              <w:rPr>
                <w:rFonts w:hint="eastAsia" w:ascii="宋体" w:hAnsi="宋体" w:cs="宋体"/>
                <w:bCs/>
                <w:sz w:val="20"/>
                <w:szCs w:val="20"/>
              </w:rPr>
              <w:br w:type="textWrapping"/>
            </w:r>
            <w:r>
              <w:rPr>
                <w:rFonts w:hint="eastAsia" w:ascii="宋体" w:hAnsi="宋体" w:cs="宋体"/>
                <w:bCs/>
                <w:sz w:val="20"/>
                <w:szCs w:val="20"/>
              </w:rPr>
              <w:t>四、使用手册：含活动程序/注意事项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16,500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智能击打宣泄系统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w:t>
            </w:r>
            <w:r>
              <w:rPr>
                <w:rFonts w:hint="eastAsia" w:ascii="宋体" w:hAnsi="宋体" w:cs="宋体"/>
                <w:kern w:val="0"/>
                <w:sz w:val="20"/>
                <w:szCs w:val="20"/>
              </w:rPr>
              <w:t>★</w:t>
            </w:r>
            <w:r>
              <w:rPr>
                <w:rFonts w:hint="eastAsia" w:ascii="宋体" w:hAnsi="宋体" w:cs="宋体"/>
                <w:bCs/>
                <w:sz w:val="20"/>
                <w:szCs w:val="20"/>
              </w:rPr>
              <w:t>主机：50英寸显示器（1920×1080，HDMI）</w:t>
            </w:r>
            <w:r>
              <w:rPr>
                <w:rFonts w:hint="eastAsia" w:ascii="宋体" w:hAnsi="宋体" w:cs="宋体"/>
                <w:bCs/>
                <w:sz w:val="20"/>
                <w:szCs w:val="20"/>
              </w:rPr>
              <w:br w:type="textWrapping"/>
            </w:r>
            <w:r>
              <w:rPr>
                <w:rFonts w:hint="eastAsia" w:ascii="宋体" w:hAnsi="宋体" w:cs="宋体"/>
                <w:bCs/>
                <w:sz w:val="20"/>
                <w:szCs w:val="20"/>
              </w:rPr>
              <w:t>二、靶柱：注沙式底座（H1600mm±5%，直径320mm）</w:t>
            </w:r>
            <w:r>
              <w:rPr>
                <w:rFonts w:hint="eastAsia" w:ascii="宋体" w:hAnsi="宋体" w:cs="宋体"/>
                <w:bCs/>
                <w:sz w:val="20"/>
                <w:szCs w:val="20"/>
              </w:rPr>
              <w:br w:type="textWrapping"/>
            </w:r>
            <w:r>
              <w:rPr>
                <w:rFonts w:hint="eastAsia" w:ascii="宋体" w:hAnsi="宋体" w:cs="宋体"/>
                <w:bCs/>
                <w:sz w:val="20"/>
                <w:szCs w:val="20"/>
              </w:rPr>
              <w:t>三、宣泄主题：≥20种（工作/学习/情绪类）</w:t>
            </w:r>
            <w:r>
              <w:rPr>
                <w:rFonts w:hint="eastAsia" w:ascii="宋体" w:hAnsi="宋体" w:cs="宋体"/>
                <w:bCs/>
                <w:sz w:val="20"/>
                <w:szCs w:val="20"/>
              </w:rPr>
              <w:br w:type="textWrapping"/>
            </w:r>
            <w:r>
              <w:rPr>
                <w:rFonts w:hint="eastAsia" w:ascii="宋体" w:hAnsi="宋体" w:cs="宋体"/>
                <w:bCs/>
                <w:sz w:val="20"/>
                <w:szCs w:val="20"/>
              </w:rPr>
              <w:t>四、安全防护：靶柱防倒装置+墙面缓冲层，靶柱含安全地桩固定装置</w:t>
            </w:r>
            <w:r>
              <w:rPr>
                <w:rFonts w:hint="eastAsia" w:ascii="宋体" w:hAnsi="宋体" w:cs="宋体"/>
                <w:bCs/>
                <w:sz w:val="20"/>
                <w:szCs w:val="20"/>
              </w:rPr>
              <w:br w:type="textWrapping"/>
            </w:r>
            <w:r>
              <w:rPr>
                <w:rFonts w:hint="eastAsia" w:ascii="宋体" w:hAnsi="宋体" w:cs="宋体"/>
                <w:bCs/>
                <w:sz w:val="20"/>
                <w:szCs w:val="20"/>
              </w:rPr>
              <w:t>五、监控摄像头（1080P广角，存储≥7天）</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19,800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身心反馈训练系统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一、主机：10.1英寸平板（分辨率1280×800，电容触控）</w:t>
            </w:r>
            <w:r>
              <w:rPr>
                <w:rFonts w:hint="eastAsia" w:ascii="宋体" w:hAnsi="宋体" w:cs="宋体"/>
                <w:bCs/>
                <w:sz w:val="20"/>
                <w:szCs w:val="20"/>
              </w:rPr>
              <w:br w:type="textWrapping"/>
            </w:r>
            <w:r>
              <w:rPr>
                <w:rFonts w:hint="eastAsia" w:ascii="宋体" w:hAnsi="宋体" w:cs="宋体"/>
                <w:bCs/>
                <w:sz w:val="20"/>
                <w:szCs w:val="20"/>
              </w:rPr>
              <w:t>二、训练椅：PU皮质（尺寸95×95×98cm，角度90-150°可调）</w:t>
            </w:r>
            <w:r>
              <w:rPr>
                <w:rFonts w:hint="eastAsia" w:ascii="宋体" w:hAnsi="宋体" w:cs="宋体"/>
                <w:bCs/>
                <w:sz w:val="20"/>
                <w:szCs w:val="20"/>
              </w:rPr>
              <w:br w:type="textWrapping"/>
            </w:r>
            <w:r>
              <w:rPr>
                <w:rFonts w:hint="eastAsia" w:ascii="宋体" w:hAnsi="宋体" w:cs="宋体"/>
                <w:bCs/>
                <w:sz w:val="20"/>
                <w:szCs w:val="20"/>
              </w:rPr>
              <w:t>三、传感器：指套式红外脉搏传感器（精度±2%）、腹式呼吸带（精度±3.5%）</w:t>
            </w:r>
            <w:r>
              <w:rPr>
                <w:rFonts w:hint="eastAsia" w:ascii="宋体" w:hAnsi="宋体" w:cs="宋体"/>
                <w:bCs/>
                <w:sz w:val="20"/>
                <w:szCs w:val="20"/>
              </w:rPr>
              <w:br w:type="textWrapping"/>
            </w:r>
            <w:r>
              <w:rPr>
                <w:rFonts w:hint="eastAsia" w:ascii="宋体" w:hAnsi="宋体" w:cs="宋体"/>
                <w:bCs/>
                <w:sz w:val="20"/>
                <w:szCs w:val="20"/>
              </w:rPr>
              <w:t>四、身心反馈训练舱（半封闭式，保障隐私）：尺寸1800×1200×2200mm，（内部净高≥1900mm）；结构：钢架+阻燃布艺（透光率≤30%），配通风百叶窗。</w:t>
            </w:r>
            <w:r>
              <w:rPr>
                <w:rFonts w:hint="eastAsia" w:ascii="宋体" w:hAnsi="宋体" w:cs="宋体"/>
                <w:bCs/>
                <w:sz w:val="20"/>
                <w:szCs w:val="20"/>
              </w:rPr>
              <w:br w:type="textWrapping"/>
            </w:r>
            <w:r>
              <w:rPr>
                <w:rFonts w:hint="eastAsia" w:ascii="宋体" w:hAnsi="宋体" w:cs="宋体"/>
                <w:bCs/>
                <w:sz w:val="20"/>
                <w:szCs w:val="20"/>
              </w:rPr>
              <w:t>五、软件：11种放松方法+5种应激训练场景</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心理测评系统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一、量表：≥65个（含MHT中小学生心理健康量表/SCL-90症状自评量表等国标量表）</w:t>
            </w:r>
            <w:r>
              <w:rPr>
                <w:rFonts w:hint="eastAsia" w:ascii="宋体" w:hAnsi="宋体" w:cs="宋体"/>
                <w:bCs/>
                <w:sz w:val="20"/>
                <w:szCs w:val="20"/>
              </w:rPr>
              <w:br w:type="textWrapping"/>
            </w:r>
            <w:r>
              <w:rPr>
                <w:rFonts w:hint="eastAsia" w:ascii="宋体" w:hAnsi="宋体" w:cs="宋体"/>
                <w:bCs/>
                <w:sz w:val="20"/>
                <w:szCs w:val="20"/>
              </w:rPr>
              <w:t>二、架构：B/S网络版（支持200用户并发）</w:t>
            </w:r>
            <w:r>
              <w:rPr>
                <w:rFonts w:hint="eastAsia" w:ascii="宋体" w:hAnsi="宋体" w:cs="宋体"/>
                <w:bCs/>
                <w:sz w:val="20"/>
                <w:szCs w:val="20"/>
              </w:rPr>
              <w:br w:type="textWrapping"/>
            </w:r>
            <w:r>
              <w:rPr>
                <w:rFonts w:hint="eastAsia" w:ascii="宋体" w:hAnsi="宋体" w:cs="宋体"/>
                <w:bCs/>
                <w:sz w:val="20"/>
                <w:szCs w:val="20"/>
              </w:rPr>
              <w:t>三、功能：危机预警（阈值可调）、数据本地存储（禁止网络云存储）、支持断点续评</w:t>
            </w:r>
            <w:r>
              <w:rPr>
                <w:rFonts w:hint="eastAsia" w:ascii="宋体" w:hAnsi="宋体" w:cs="宋体"/>
                <w:bCs/>
                <w:sz w:val="20"/>
                <w:szCs w:val="20"/>
              </w:rPr>
              <w:br w:type="textWrapping"/>
            </w:r>
            <w:r>
              <w:rPr>
                <w:rFonts w:hint="eastAsia" w:ascii="宋体" w:hAnsi="宋体" w:cs="宋体"/>
                <w:bCs/>
                <w:sz w:val="20"/>
                <w:szCs w:val="20"/>
              </w:rPr>
              <w:t>四、</w:t>
            </w:r>
            <w:r>
              <w:rPr>
                <w:rFonts w:hint="eastAsia" w:ascii="宋体" w:hAnsi="宋体" w:cs="宋体"/>
                <w:kern w:val="0"/>
                <w:sz w:val="20"/>
                <w:szCs w:val="20"/>
              </w:rPr>
              <w:t>★</w:t>
            </w:r>
            <w:r>
              <w:rPr>
                <w:rFonts w:hint="eastAsia" w:ascii="宋体" w:hAnsi="宋体" w:cs="宋体"/>
                <w:bCs/>
                <w:sz w:val="20"/>
                <w:szCs w:val="20"/>
              </w:rPr>
              <w:t>硬件配套：i5/8G/500G主机+23寸显示器</w:t>
            </w:r>
            <w:r>
              <w:rPr>
                <w:rFonts w:hint="eastAsia" w:ascii="宋体" w:hAnsi="宋体" w:cs="宋体"/>
                <w:bCs/>
                <w:sz w:val="20"/>
                <w:szCs w:val="20"/>
              </w:rPr>
              <w:br w:type="textWrapping"/>
            </w:r>
            <w:r>
              <w:rPr>
                <w:rFonts w:hint="eastAsia" w:ascii="宋体" w:hAnsi="宋体" w:cs="宋体"/>
                <w:bCs/>
                <w:sz w:val="20"/>
                <w:szCs w:val="20"/>
              </w:rPr>
              <w:t>五、</w:t>
            </w:r>
            <w:r>
              <w:rPr>
                <w:rFonts w:hint="eastAsia" w:ascii="宋体" w:hAnsi="宋体" w:cs="宋体"/>
                <w:kern w:val="0"/>
                <w:sz w:val="20"/>
                <w:szCs w:val="20"/>
              </w:rPr>
              <w:t>★</w:t>
            </w:r>
            <w:r>
              <w:rPr>
                <w:rFonts w:hint="eastAsia" w:ascii="宋体" w:hAnsi="宋体" w:cs="宋体"/>
                <w:bCs/>
                <w:sz w:val="20"/>
                <w:szCs w:val="20"/>
              </w:rPr>
              <w:t>双屏显示屏（23寸×2）（咨询师/来访者双视角）。</w:t>
            </w:r>
            <w:r>
              <w:rPr>
                <w:rFonts w:hint="eastAsia" w:ascii="宋体" w:hAnsi="宋体" w:cs="宋体"/>
                <w:bCs/>
                <w:sz w:val="20"/>
                <w:szCs w:val="20"/>
              </w:rPr>
              <w:br w:type="textWrapping"/>
            </w:r>
            <w:r>
              <w:rPr>
                <w:rFonts w:hint="eastAsia" w:ascii="宋体" w:hAnsi="宋体" w:cs="宋体"/>
                <w:bCs/>
                <w:sz w:val="20"/>
                <w:szCs w:val="20"/>
              </w:rPr>
              <w:t xml:space="preserve">    主屏（咨询师）：23寸IPS屏（1920×1080），显示统计分析报告</w:t>
            </w:r>
            <w:r>
              <w:rPr>
                <w:rFonts w:hint="eastAsia" w:ascii="宋体" w:hAnsi="宋体" w:cs="宋体"/>
                <w:bCs/>
                <w:sz w:val="20"/>
                <w:szCs w:val="20"/>
              </w:rPr>
              <w:br w:type="textWrapping"/>
            </w:r>
            <w:r>
              <w:rPr>
                <w:rFonts w:hint="eastAsia" w:ascii="宋体" w:hAnsi="宋体" w:cs="宋体"/>
                <w:bCs/>
                <w:sz w:val="20"/>
                <w:szCs w:val="20"/>
              </w:rPr>
              <w:t xml:space="preserve">    副屏（来访者）：23寸触控屏，支持手势翻页答题</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52,000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手眼脑认知训练系统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一、软件：6大训练模块（视觉/听觉反应时、划消训练、记忆力训练等）</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二、硬件：i5/8G/兼容的操作系统主机+23寸显示器（1440×900）</w:t>
            </w:r>
            <w:r>
              <w:rPr>
                <w:rFonts w:hint="eastAsia" w:ascii="宋体" w:hAnsi="宋体" w:cs="宋体"/>
                <w:bCs/>
                <w:sz w:val="20"/>
                <w:szCs w:val="20"/>
              </w:rPr>
              <w:br w:type="textWrapping"/>
            </w:r>
            <w:r>
              <w:rPr>
                <w:rFonts w:hint="eastAsia" w:ascii="宋体" w:hAnsi="宋体" w:cs="宋体"/>
                <w:bCs/>
                <w:sz w:val="20"/>
                <w:szCs w:val="20"/>
              </w:rPr>
              <w:t>三、训练响应手柄×2</w:t>
            </w:r>
            <w:r>
              <w:rPr>
                <w:rFonts w:hint="eastAsia" w:ascii="宋体" w:hAnsi="宋体" w:cs="宋体"/>
                <w:bCs/>
                <w:sz w:val="20"/>
                <w:szCs w:val="20"/>
              </w:rPr>
              <w:br w:type="textWrapping"/>
            </w:r>
            <w:r>
              <w:rPr>
                <w:rFonts w:hint="eastAsia" w:ascii="宋体" w:hAnsi="宋体" w:cs="宋体"/>
                <w:bCs/>
                <w:sz w:val="20"/>
                <w:szCs w:val="20"/>
              </w:rPr>
              <w:t>四、功能：实时反馈训练结果、支持在线升级</w:t>
            </w:r>
            <w:r>
              <w:rPr>
                <w:rFonts w:hint="eastAsia" w:ascii="宋体" w:hAnsi="宋体" w:cs="宋体"/>
                <w:bCs/>
                <w:sz w:val="20"/>
                <w:szCs w:val="20"/>
              </w:rPr>
              <w:br w:type="textWrapping"/>
            </w:r>
            <w:r>
              <w:rPr>
                <w:rFonts w:hint="eastAsia" w:ascii="宋体" w:hAnsi="宋体" w:cs="宋体"/>
                <w:bCs/>
                <w:sz w:val="20"/>
                <w:szCs w:val="20"/>
              </w:rPr>
              <w:t>五、供应商供货时需提供心理设备《软件著作权证书》及《质检报告》。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基础家具</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一、办公区：长1.8m办公桌+椅×1、办公保密档案柜（配电子密码锁，H180cm）×1</w:t>
            </w:r>
            <w:r>
              <w:rPr>
                <w:rFonts w:hint="eastAsia" w:ascii="宋体" w:hAnsi="宋体" w:cs="宋体"/>
                <w:bCs/>
                <w:sz w:val="20"/>
                <w:szCs w:val="20"/>
              </w:rPr>
              <w:br w:type="textWrapping"/>
            </w:r>
            <w:r>
              <w:rPr>
                <w:rFonts w:hint="eastAsia" w:ascii="宋体" w:hAnsi="宋体" w:cs="宋体"/>
                <w:bCs/>
                <w:sz w:val="20"/>
                <w:szCs w:val="20"/>
              </w:rPr>
              <w:t>二、个体辅导区：布艺沙发（含扶手）×2、茶几×1</w:t>
            </w:r>
            <w:r>
              <w:rPr>
                <w:rFonts w:hint="eastAsia" w:ascii="宋体" w:hAnsi="宋体" w:cs="宋体"/>
                <w:bCs/>
                <w:sz w:val="20"/>
                <w:szCs w:val="20"/>
              </w:rPr>
              <w:br w:type="textWrapping"/>
            </w:r>
            <w:r>
              <w:rPr>
                <w:rFonts w:hint="eastAsia" w:ascii="宋体" w:hAnsi="宋体" w:cs="宋体"/>
                <w:bCs/>
                <w:sz w:val="20"/>
                <w:szCs w:val="20"/>
              </w:rPr>
              <w:t>三、团体区：平衡椅×8（承重≥100kg）</w:t>
            </w:r>
            <w:r>
              <w:rPr>
                <w:rFonts w:hint="eastAsia" w:ascii="宋体" w:hAnsi="宋体" w:cs="宋体"/>
                <w:bCs/>
                <w:sz w:val="20"/>
                <w:szCs w:val="20"/>
              </w:rPr>
              <w:br w:type="textWrapping"/>
            </w:r>
            <w:r>
              <w:rPr>
                <w:rFonts w:hint="eastAsia" w:ascii="宋体" w:hAnsi="宋体" w:cs="宋体"/>
                <w:bCs/>
                <w:sz w:val="20"/>
                <w:szCs w:val="20"/>
              </w:rPr>
              <w:t>四、饮水机：柜式冷热型（容量18L）</w:t>
            </w:r>
            <w:r>
              <w:rPr>
                <w:rFonts w:hint="eastAsia" w:ascii="宋体" w:hAnsi="宋体" w:cs="宋体"/>
                <w:bCs/>
                <w:sz w:val="20"/>
                <w:szCs w:val="20"/>
              </w:rPr>
              <w:br w:type="textWrapping"/>
            </w:r>
            <w:r>
              <w:rPr>
                <w:rFonts w:hint="eastAsia" w:ascii="宋体" w:hAnsi="宋体" w:cs="宋体"/>
                <w:bCs/>
                <w:sz w:val="20"/>
                <w:szCs w:val="20"/>
              </w:rPr>
              <w:t>五、沙盘专用操作凳×2（H45cm可升降）</w:t>
            </w:r>
            <w:r>
              <w:rPr>
                <w:rFonts w:hint="eastAsia" w:ascii="宋体" w:hAnsi="宋体" w:cs="宋体"/>
                <w:bCs/>
                <w:sz w:val="20"/>
                <w:szCs w:val="20"/>
              </w:rPr>
              <w:br w:type="textWrapping"/>
            </w:r>
            <w:r>
              <w:rPr>
                <w:rFonts w:hint="eastAsia" w:ascii="宋体" w:hAnsi="宋体" w:cs="宋体"/>
                <w:bCs/>
                <w:sz w:val="20"/>
                <w:szCs w:val="20"/>
              </w:rPr>
              <w:t>所有家具无锐角（圆角R≥10mm）</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26,000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装修工程</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一、空间改造与隔断</w:t>
            </w:r>
            <w:r>
              <w:rPr>
                <w:rFonts w:hint="eastAsia" w:ascii="宋体" w:hAnsi="宋体" w:cs="宋体"/>
                <w:bCs/>
                <w:sz w:val="20"/>
                <w:szCs w:val="20"/>
              </w:rPr>
              <w:br w:type="textWrapping"/>
            </w:r>
            <w:r>
              <w:rPr>
                <w:rFonts w:hint="eastAsia" w:ascii="宋体" w:hAnsi="宋体" w:cs="宋体"/>
                <w:bCs/>
                <w:sz w:val="20"/>
                <w:szCs w:val="20"/>
              </w:rPr>
              <w:t>1、大教室（66㎡）分区：</w:t>
            </w:r>
            <w:r>
              <w:rPr>
                <w:rFonts w:hint="eastAsia" w:ascii="宋体" w:hAnsi="宋体" w:cs="宋体"/>
                <w:bCs/>
                <w:sz w:val="20"/>
                <w:szCs w:val="20"/>
              </w:rPr>
              <w:br w:type="textWrapping"/>
            </w:r>
            <w:r>
              <w:rPr>
                <w:rFonts w:hint="eastAsia" w:ascii="宋体" w:hAnsi="宋体" w:cs="宋体"/>
                <w:bCs/>
                <w:sz w:val="20"/>
                <w:szCs w:val="20"/>
              </w:rPr>
              <w:t>　- 团体活动区：35㎡（含防撞墙柱包边）</w:t>
            </w:r>
            <w:r>
              <w:rPr>
                <w:rFonts w:hint="eastAsia" w:ascii="宋体" w:hAnsi="宋体" w:cs="宋体"/>
                <w:bCs/>
                <w:sz w:val="20"/>
                <w:szCs w:val="20"/>
              </w:rPr>
              <w:br w:type="textWrapping"/>
            </w:r>
            <w:r>
              <w:rPr>
                <w:rFonts w:hint="eastAsia" w:ascii="宋体" w:hAnsi="宋体" w:cs="宋体"/>
                <w:bCs/>
                <w:sz w:val="20"/>
                <w:szCs w:val="20"/>
              </w:rPr>
              <w:t>　- 办公接待区：21㎡</w:t>
            </w:r>
            <w:r>
              <w:rPr>
                <w:rFonts w:hint="eastAsia" w:ascii="宋体" w:hAnsi="宋体" w:cs="宋体"/>
                <w:bCs/>
                <w:sz w:val="20"/>
                <w:szCs w:val="20"/>
              </w:rPr>
              <w:br w:type="textWrapping"/>
            </w:r>
            <w:r>
              <w:rPr>
                <w:rFonts w:hint="eastAsia" w:ascii="宋体" w:hAnsi="宋体" w:cs="宋体"/>
                <w:bCs/>
                <w:sz w:val="20"/>
                <w:szCs w:val="20"/>
              </w:rPr>
              <w:t>　- 独立宣泄室：10㎡（开独立门洞，门洞加装防火隔音门）</w:t>
            </w:r>
            <w:r>
              <w:rPr>
                <w:rFonts w:hint="eastAsia" w:ascii="宋体" w:hAnsi="宋体" w:cs="宋体"/>
                <w:bCs/>
                <w:sz w:val="20"/>
                <w:szCs w:val="20"/>
              </w:rPr>
              <w:br w:type="textWrapping"/>
            </w:r>
            <w:r>
              <w:rPr>
                <w:rFonts w:hint="eastAsia" w:ascii="宋体" w:hAnsi="宋体" w:cs="宋体"/>
                <w:bCs/>
                <w:sz w:val="20"/>
                <w:szCs w:val="20"/>
              </w:rPr>
              <w:t>2、小教室（28㎡）分区：</w:t>
            </w:r>
            <w:r>
              <w:rPr>
                <w:rFonts w:hint="eastAsia" w:ascii="宋体" w:hAnsi="宋体" w:cs="宋体"/>
                <w:bCs/>
                <w:sz w:val="20"/>
                <w:szCs w:val="20"/>
              </w:rPr>
              <w:br w:type="textWrapping"/>
            </w:r>
            <w:r>
              <w:rPr>
                <w:rFonts w:hint="eastAsia" w:ascii="宋体" w:hAnsi="宋体" w:cs="宋体"/>
                <w:bCs/>
                <w:sz w:val="20"/>
                <w:szCs w:val="20"/>
              </w:rPr>
              <w:t>　- 个体辅导区：15㎡</w:t>
            </w:r>
            <w:r>
              <w:rPr>
                <w:rFonts w:hint="eastAsia" w:ascii="宋体" w:hAnsi="宋体" w:cs="宋体"/>
                <w:bCs/>
                <w:sz w:val="20"/>
                <w:szCs w:val="20"/>
              </w:rPr>
              <w:br w:type="textWrapping"/>
            </w:r>
            <w:r>
              <w:rPr>
                <w:rFonts w:hint="eastAsia" w:ascii="宋体" w:hAnsi="宋体" w:cs="宋体"/>
                <w:bCs/>
                <w:sz w:val="20"/>
                <w:szCs w:val="20"/>
              </w:rPr>
              <w:t>　- 沙盘放松区：13㎡</w:t>
            </w:r>
            <w:r>
              <w:rPr>
                <w:rFonts w:hint="eastAsia" w:ascii="宋体" w:hAnsi="宋体" w:cs="宋体"/>
                <w:bCs/>
                <w:sz w:val="20"/>
                <w:szCs w:val="20"/>
              </w:rPr>
              <w:br w:type="textWrapping"/>
            </w:r>
            <w:r>
              <w:rPr>
                <w:rFonts w:hint="eastAsia" w:ascii="宋体" w:hAnsi="宋体" w:cs="宋体"/>
                <w:bCs/>
                <w:sz w:val="20"/>
                <w:szCs w:val="20"/>
              </w:rPr>
              <w:t>3、隔断：轻钢龙骨+12mm石膏板（双面，含隔音棉填充）</w:t>
            </w:r>
            <w:r>
              <w:rPr>
                <w:rFonts w:hint="eastAsia" w:ascii="宋体" w:hAnsi="宋体" w:cs="宋体"/>
                <w:bCs/>
                <w:sz w:val="20"/>
                <w:szCs w:val="20"/>
              </w:rPr>
              <w:br w:type="textWrapping"/>
            </w:r>
            <w:r>
              <w:rPr>
                <w:rFonts w:hint="eastAsia" w:ascii="宋体" w:hAnsi="宋体" w:cs="宋体"/>
                <w:bCs/>
                <w:sz w:val="20"/>
                <w:szCs w:val="20"/>
              </w:rPr>
              <w:t>二、墙面工程</w:t>
            </w:r>
            <w:r>
              <w:rPr>
                <w:rFonts w:hint="eastAsia" w:ascii="宋体" w:hAnsi="宋体" w:cs="宋体"/>
                <w:bCs/>
                <w:sz w:val="20"/>
                <w:szCs w:val="20"/>
              </w:rPr>
              <w:br w:type="textWrapping"/>
            </w:r>
            <w:r>
              <w:rPr>
                <w:rFonts w:hint="eastAsia" w:ascii="宋体" w:hAnsi="宋体" w:cs="宋体"/>
                <w:bCs/>
                <w:sz w:val="20"/>
                <w:szCs w:val="20"/>
              </w:rPr>
              <w:t>1、宣泄室：</w:t>
            </w:r>
            <w:r>
              <w:rPr>
                <w:rFonts w:hint="eastAsia" w:ascii="宋体" w:hAnsi="宋体" w:cs="宋体"/>
                <w:bCs/>
                <w:sz w:val="20"/>
                <w:szCs w:val="20"/>
              </w:rPr>
              <w:br w:type="textWrapping"/>
            </w:r>
            <w:r>
              <w:rPr>
                <w:rFonts w:hint="eastAsia" w:ascii="宋体" w:hAnsi="宋体" w:cs="宋体"/>
                <w:bCs/>
                <w:sz w:val="20"/>
                <w:szCs w:val="20"/>
              </w:rPr>
              <w:t>　- 防撞墙面：环保PVC软包（厚度≥20mm±2mm，耐冲击力：50J钢球1m高度冲击无裂痕。供货时提供</w:t>
            </w:r>
            <w:r>
              <w:rPr>
                <w:rFonts w:hint="eastAsia" w:ascii="宋体" w:hAnsi="宋体" w:cs="宋体"/>
                <w:bCs/>
                <w:sz w:val="20"/>
                <w:szCs w:val="20"/>
                <w:lang w:val="en-US" w:eastAsia="zh-CN"/>
              </w:rPr>
              <w:t>国家认可的检测机构出具的</w:t>
            </w:r>
            <w:r>
              <w:rPr>
                <w:rFonts w:hint="eastAsia" w:ascii="宋体" w:hAnsi="宋体" w:cs="宋体"/>
                <w:bCs/>
                <w:sz w:val="20"/>
                <w:szCs w:val="20"/>
              </w:rPr>
              <w:t>防火检测报告，符合GB 8624-2012 B1级防火）</w:t>
            </w:r>
            <w:r>
              <w:rPr>
                <w:rFonts w:hint="eastAsia" w:ascii="宋体" w:hAnsi="宋体" w:cs="宋体"/>
                <w:bCs/>
                <w:sz w:val="20"/>
                <w:szCs w:val="20"/>
              </w:rPr>
              <w:br w:type="textWrapping"/>
            </w:r>
            <w:r>
              <w:rPr>
                <w:rFonts w:hint="eastAsia" w:ascii="宋体" w:hAnsi="宋体" w:cs="宋体"/>
                <w:bCs/>
                <w:sz w:val="20"/>
                <w:szCs w:val="20"/>
              </w:rPr>
              <w:t>　- 施工范围：墙面+天花板满铺（接缝处热熔焊接，无裸露基层）</w:t>
            </w:r>
            <w:r>
              <w:rPr>
                <w:rFonts w:hint="eastAsia" w:ascii="宋体" w:hAnsi="宋体" w:cs="宋体"/>
                <w:bCs/>
                <w:sz w:val="20"/>
                <w:szCs w:val="20"/>
              </w:rPr>
              <w:br w:type="textWrapping"/>
            </w:r>
            <w:r>
              <w:rPr>
                <w:rFonts w:hint="eastAsia" w:ascii="宋体" w:hAnsi="宋体" w:cs="宋体"/>
                <w:bCs/>
                <w:sz w:val="20"/>
                <w:szCs w:val="20"/>
              </w:rPr>
              <w:t>2、其他区域：乳胶漆墙面（净味漆，一底两面）</w:t>
            </w:r>
            <w:r>
              <w:rPr>
                <w:rFonts w:hint="eastAsia" w:ascii="宋体" w:hAnsi="宋体" w:cs="宋体"/>
                <w:bCs/>
                <w:sz w:val="20"/>
                <w:szCs w:val="20"/>
              </w:rPr>
              <w:br w:type="textWrapping"/>
            </w:r>
            <w:r>
              <w:rPr>
                <w:rFonts w:hint="eastAsia" w:ascii="宋体" w:hAnsi="宋体" w:cs="宋体"/>
                <w:bCs/>
                <w:sz w:val="20"/>
                <w:szCs w:val="20"/>
              </w:rPr>
              <w:t>三、地面工程</w:t>
            </w:r>
            <w:r>
              <w:rPr>
                <w:rFonts w:hint="eastAsia" w:ascii="宋体" w:hAnsi="宋体" w:cs="宋体"/>
                <w:bCs/>
                <w:sz w:val="20"/>
                <w:szCs w:val="20"/>
              </w:rPr>
              <w:br w:type="textWrapping"/>
            </w:r>
            <w:r>
              <w:rPr>
                <w:rFonts w:hint="eastAsia" w:ascii="宋体" w:hAnsi="宋体" w:cs="宋体"/>
                <w:bCs/>
                <w:sz w:val="20"/>
                <w:szCs w:val="20"/>
              </w:rPr>
              <w:t>1、团体活动区/办公区：2.0mmPVC同质透心防滑地胶（耐磨层≥0.3mm，防滑系数R≥10）</w:t>
            </w:r>
            <w:r>
              <w:rPr>
                <w:rFonts w:hint="eastAsia" w:ascii="宋体" w:hAnsi="宋体" w:cs="宋体"/>
                <w:bCs/>
                <w:sz w:val="20"/>
                <w:szCs w:val="20"/>
              </w:rPr>
              <w:br w:type="textWrapping"/>
            </w:r>
            <w:r>
              <w:rPr>
                <w:rFonts w:hint="eastAsia" w:ascii="宋体" w:hAnsi="宋体" w:cs="宋体"/>
                <w:bCs/>
                <w:sz w:val="20"/>
                <w:szCs w:val="20"/>
              </w:rPr>
              <w:t>2、宣泄室：5.0mm橡胶宣泄地板（耐砸击，底层EPDM缓冲层）</w:t>
            </w:r>
            <w:r>
              <w:rPr>
                <w:rFonts w:hint="eastAsia" w:ascii="宋体" w:hAnsi="宋体" w:cs="宋体"/>
                <w:bCs/>
                <w:sz w:val="20"/>
                <w:szCs w:val="20"/>
              </w:rPr>
              <w:br w:type="textWrapping"/>
            </w:r>
            <w:r>
              <w:rPr>
                <w:rFonts w:hint="eastAsia" w:ascii="宋体" w:hAnsi="宋体" w:cs="宋体"/>
                <w:bCs/>
                <w:sz w:val="20"/>
                <w:szCs w:val="20"/>
              </w:rPr>
              <w:t>3、沙盘/个体区：强化复合木地板（E0级）</w:t>
            </w:r>
            <w:r>
              <w:rPr>
                <w:rFonts w:hint="eastAsia" w:ascii="宋体" w:hAnsi="宋体" w:cs="宋体"/>
                <w:bCs/>
                <w:sz w:val="20"/>
                <w:szCs w:val="20"/>
              </w:rPr>
              <w:br w:type="textWrapping"/>
            </w:r>
            <w:r>
              <w:rPr>
                <w:rFonts w:hint="eastAsia" w:ascii="宋体" w:hAnsi="宋体" w:cs="宋体"/>
                <w:bCs/>
                <w:sz w:val="20"/>
                <w:szCs w:val="20"/>
              </w:rPr>
              <w:t>四、电气与照明</w:t>
            </w:r>
            <w:r>
              <w:rPr>
                <w:rFonts w:hint="eastAsia" w:ascii="宋体" w:hAnsi="宋体" w:cs="宋体"/>
                <w:bCs/>
                <w:sz w:val="20"/>
                <w:szCs w:val="20"/>
              </w:rPr>
              <w:br w:type="textWrapping"/>
            </w:r>
            <w:r>
              <w:rPr>
                <w:rFonts w:hint="eastAsia" w:ascii="宋体" w:hAnsi="宋体" w:cs="宋体"/>
                <w:bCs/>
                <w:sz w:val="20"/>
                <w:szCs w:val="20"/>
              </w:rPr>
              <w:t>1、独立配电箱（含漏电保护）</w:t>
            </w:r>
            <w:r>
              <w:rPr>
                <w:rFonts w:hint="eastAsia" w:ascii="宋体" w:hAnsi="宋体" w:cs="宋体"/>
                <w:bCs/>
                <w:sz w:val="20"/>
                <w:szCs w:val="20"/>
              </w:rPr>
              <w:br w:type="textWrapping"/>
            </w:r>
            <w:r>
              <w:rPr>
                <w:rFonts w:hint="eastAsia" w:ascii="宋体" w:hAnsi="宋体" w:cs="宋体"/>
                <w:bCs/>
                <w:sz w:val="20"/>
                <w:szCs w:val="20"/>
              </w:rPr>
              <w:t>2、防爆筒灯×18</w:t>
            </w:r>
            <w:r>
              <w:rPr>
                <w:rFonts w:hint="eastAsia" w:ascii="宋体" w:hAnsi="宋体" w:cs="宋体"/>
                <w:bCs/>
                <w:sz w:val="20"/>
                <w:szCs w:val="20"/>
              </w:rPr>
              <w:br w:type="textWrapping"/>
            </w:r>
            <w:r>
              <w:rPr>
                <w:rFonts w:hint="eastAsia" w:ascii="宋体" w:hAnsi="宋体" w:cs="宋体"/>
                <w:bCs/>
                <w:sz w:val="20"/>
                <w:szCs w:val="20"/>
              </w:rPr>
              <w:t>3、网络端口：办公区×4、团体区×2、沙盘区×2</w:t>
            </w:r>
            <w:r>
              <w:rPr>
                <w:rFonts w:hint="eastAsia" w:ascii="宋体" w:hAnsi="宋体" w:cs="宋体"/>
                <w:bCs/>
                <w:sz w:val="20"/>
                <w:szCs w:val="20"/>
              </w:rPr>
              <w:br w:type="textWrapping"/>
            </w:r>
            <w:r>
              <w:rPr>
                <w:rFonts w:hint="eastAsia" w:ascii="宋体" w:hAnsi="宋体" w:cs="宋体"/>
                <w:bCs/>
                <w:sz w:val="20"/>
                <w:szCs w:val="20"/>
              </w:rPr>
              <w:t>4、通风系统：宣泄室独立排风</w:t>
            </w:r>
            <w:r>
              <w:rPr>
                <w:rFonts w:hint="eastAsia" w:ascii="宋体" w:hAnsi="宋体" w:cs="宋体"/>
                <w:bCs/>
                <w:sz w:val="20"/>
                <w:szCs w:val="20"/>
              </w:rPr>
              <w:br w:type="textWrapping"/>
            </w:r>
            <w:r>
              <w:rPr>
                <w:rFonts w:hint="eastAsia" w:ascii="宋体" w:hAnsi="宋体" w:cs="宋体"/>
                <w:bCs/>
                <w:sz w:val="20"/>
                <w:szCs w:val="20"/>
              </w:rPr>
              <w:t xml:space="preserve">   风机：离心式（功率≥150W，风量300m³/h）</w:t>
            </w:r>
            <w:r>
              <w:rPr>
                <w:rFonts w:hint="eastAsia" w:ascii="宋体" w:hAnsi="宋体" w:cs="宋体"/>
                <w:bCs/>
                <w:sz w:val="20"/>
                <w:szCs w:val="20"/>
              </w:rPr>
              <w:br w:type="textWrapping"/>
            </w:r>
            <w:r>
              <w:rPr>
                <w:rFonts w:hint="eastAsia" w:ascii="宋体" w:hAnsi="宋体" w:cs="宋体"/>
                <w:bCs/>
                <w:sz w:val="20"/>
                <w:szCs w:val="20"/>
              </w:rPr>
              <w:t xml:space="preserve">   噪音：≤45dB（测试标准GB/T 2888-2008）</w:t>
            </w:r>
            <w:r>
              <w:rPr>
                <w:rFonts w:hint="eastAsia" w:ascii="宋体" w:hAnsi="宋体" w:cs="宋体"/>
                <w:bCs/>
                <w:sz w:val="20"/>
                <w:szCs w:val="20"/>
              </w:rPr>
              <w:br w:type="textWrapping"/>
            </w:r>
            <w:r>
              <w:rPr>
                <w:rFonts w:hint="eastAsia" w:ascii="宋体" w:hAnsi="宋体" w:cs="宋体"/>
                <w:bCs/>
                <w:sz w:val="20"/>
                <w:szCs w:val="20"/>
              </w:rPr>
              <w:t>五、门窗与窗帘</w:t>
            </w:r>
            <w:r>
              <w:rPr>
                <w:rFonts w:hint="eastAsia" w:ascii="宋体" w:hAnsi="宋体" w:cs="宋体"/>
                <w:bCs/>
                <w:sz w:val="20"/>
                <w:szCs w:val="20"/>
              </w:rPr>
              <w:br w:type="textWrapping"/>
            </w:r>
            <w:r>
              <w:rPr>
                <w:rFonts w:hint="eastAsia" w:ascii="宋体" w:hAnsi="宋体" w:cs="宋体"/>
                <w:bCs/>
                <w:sz w:val="20"/>
                <w:szCs w:val="20"/>
              </w:rPr>
              <w:t>1、隔音门：宣泄室1樘（甲级防火门，隔音≥35dB）</w:t>
            </w:r>
            <w:r>
              <w:rPr>
                <w:rFonts w:hint="eastAsia" w:ascii="宋体" w:hAnsi="宋体" w:cs="宋体"/>
                <w:bCs/>
                <w:sz w:val="20"/>
                <w:szCs w:val="20"/>
              </w:rPr>
              <w:br w:type="textWrapping"/>
            </w:r>
            <w:r>
              <w:rPr>
                <w:rFonts w:hint="eastAsia" w:ascii="宋体" w:hAnsi="宋体" w:cs="宋体"/>
                <w:bCs/>
                <w:sz w:val="20"/>
                <w:szCs w:val="20"/>
              </w:rPr>
              <w:t>2、双层窗帘：纱帘+100%遮光布（3套）</w:t>
            </w:r>
            <w:r>
              <w:rPr>
                <w:rFonts w:hint="eastAsia" w:ascii="宋体" w:hAnsi="宋体" w:cs="宋体"/>
                <w:bCs/>
                <w:sz w:val="20"/>
                <w:szCs w:val="20"/>
              </w:rPr>
              <w:br w:type="textWrapping"/>
            </w:r>
            <w:r>
              <w:rPr>
                <w:rFonts w:hint="eastAsia" w:ascii="宋体" w:hAnsi="宋体" w:cs="宋体"/>
                <w:bCs/>
                <w:sz w:val="20"/>
                <w:szCs w:val="20"/>
              </w:rPr>
              <w:t>六、所有辅材全部包干</w:t>
            </w:r>
            <w:r>
              <w:rPr>
                <w:rFonts w:hint="eastAsia" w:ascii="宋体" w:hAnsi="宋体" w:cs="宋体"/>
                <w:bCs/>
                <w:sz w:val="20"/>
                <w:szCs w:val="20"/>
              </w:rPr>
              <w:br w:type="textWrapping"/>
            </w:r>
            <w:r>
              <w:rPr>
                <w:rFonts w:hint="eastAsia" w:ascii="宋体" w:hAnsi="宋体" w:cs="宋体"/>
                <w:bCs/>
                <w:sz w:val="20"/>
                <w:szCs w:val="20"/>
              </w:rPr>
              <w:t>七、供货时提供装修材料《环保检测报告》（GB 18580-2017甲醛释放量≤0.124mg/m³）</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72,370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多媒体设备</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一、团体区：蓝牙音箱（功率≥20W，支持AUX/USB）、</w:t>
            </w:r>
            <w:r>
              <w:rPr>
                <w:rFonts w:hint="eastAsia" w:ascii="宋体" w:hAnsi="宋体" w:cs="宋体"/>
                <w:kern w:val="0"/>
                <w:sz w:val="20"/>
                <w:szCs w:val="20"/>
              </w:rPr>
              <w:t>★</w:t>
            </w:r>
            <w:r>
              <w:rPr>
                <w:rFonts w:hint="eastAsia" w:ascii="宋体" w:hAnsi="宋体" w:cs="宋体"/>
                <w:bCs/>
                <w:sz w:val="20"/>
                <w:szCs w:val="20"/>
              </w:rPr>
              <w:t>65寸教学一体机（4K触控，含壁挂架+移动支架）</w:t>
            </w:r>
            <w:r>
              <w:rPr>
                <w:rFonts w:hint="eastAsia" w:ascii="宋体" w:hAnsi="宋体" w:cs="宋体"/>
                <w:bCs/>
                <w:sz w:val="20"/>
                <w:szCs w:val="20"/>
              </w:rPr>
              <w:br w:type="textWrapping"/>
            </w:r>
            <w:r>
              <w:rPr>
                <w:rFonts w:hint="eastAsia" w:ascii="宋体" w:hAnsi="宋体" w:cs="宋体"/>
                <w:bCs/>
                <w:sz w:val="20"/>
                <w:szCs w:val="20"/>
              </w:rPr>
              <w:t>二、办公区：</w:t>
            </w:r>
            <w:r>
              <w:rPr>
                <w:rFonts w:hint="eastAsia" w:ascii="宋体" w:hAnsi="宋体" w:cs="宋体"/>
                <w:kern w:val="0"/>
                <w:sz w:val="20"/>
                <w:szCs w:val="20"/>
              </w:rPr>
              <w:t>★</w:t>
            </w:r>
            <w:r>
              <w:rPr>
                <w:rFonts w:hint="eastAsia" w:ascii="宋体" w:hAnsi="宋体" w:cs="宋体"/>
                <w:bCs/>
                <w:sz w:val="20"/>
                <w:szCs w:val="20"/>
              </w:rPr>
              <w:t>激光打印机（打印速度≥22ppm，分辨率1200×1200dpi）</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13,500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安装调试</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设备安装+系统培训</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其他不可预见费</w:t>
            </w:r>
          </w:p>
        </w:tc>
        <w:tc>
          <w:tcPr>
            <w:tcW w:w="3416" w:type="pct"/>
            <w:vAlign w:val="center"/>
          </w:tcPr>
          <w:p>
            <w:pPr>
              <w:spacing w:line="400" w:lineRule="exact"/>
              <w:jc w:val="left"/>
              <w:rPr>
                <w:rFonts w:ascii="宋体" w:hAnsi="宋体" w:cs="宋体"/>
                <w:bCs/>
                <w:sz w:val="20"/>
                <w:szCs w:val="20"/>
              </w:rPr>
            </w:pP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r>
    </w:tbl>
    <w:p>
      <w:pPr>
        <w:rPr>
          <w:b/>
          <w:bCs/>
          <w:sz w:val="28"/>
          <w:szCs w:val="28"/>
        </w:rPr>
      </w:pPr>
      <w:r>
        <w:rPr>
          <w:rFonts w:hint="eastAsia"/>
          <w:b/>
          <w:bCs/>
          <w:sz w:val="28"/>
          <w:szCs w:val="28"/>
        </w:rPr>
        <w:t>五、精品录播室</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82"/>
        <w:gridCol w:w="5653"/>
        <w:gridCol w:w="434"/>
        <w:gridCol w:w="580"/>
        <w:gridCol w:w="101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8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一、教室设备</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智慧黑板</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▲1.整机屏幕采用≥86英寸UHD超高清LED液晶屏，显示比例16:9，屏幕图像分辨率≥3840*2160。灰阶等级≥256级。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2.内存：≥16GB DDR4内存或以上配置。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3.硬盘：≥512GB或以上SSD固态硬盘。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▲22.整机内置2.2声道扬声器，位于设备上边框，顶置朝前发声，前朝向10W高音扬声器2个，上朝向20W中低音扬声器2个，额定总功率60W，支持Dolby Audio/DTS HD。</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 分辨率≥3840×2160。</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需保证无线麦克风与一体化有源音箱的兼容性及稳定性。</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jc w:val="left"/>
              <w:rPr>
                <w:rFonts w:asciiTheme="minorEastAsia" w:hAnsiTheme="minorEastAsia" w:eastAsiaTheme="minorEastAsia"/>
                <w:bCs/>
                <w:sz w:val="22"/>
                <w:szCs w:val="22"/>
              </w:rPr>
            </w:pPr>
            <w:r>
              <w:drawing>
                <wp:anchor distT="0" distB="0" distL="0" distR="0" simplePos="0" relativeHeight="251667456" behindDoc="0" locked="0" layoutInCell="1" allowOverlap="1">
                  <wp:simplePos x="0" y="0"/>
                  <wp:positionH relativeFrom="column">
                    <wp:posOffset>2025650</wp:posOffset>
                  </wp:positionH>
                  <wp:positionV relativeFrom="paragraph">
                    <wp:posOffset>50165</wp:posOffset>
                  </wp:positionV>
                  <wp:extent cx="1854835" cy="1918970"/>
                  <wp:effectExtent l="0" t="0" r="0" b="0"/>
                  <wp:wrapTopAndBottom/>
                  <wp:docPr id="63" name="图片 2"/>
                  <wp:cNvGraphicFramePr/>
                  <a:graphic xmlns:a="http://schemas.openxmlformats.org/drawingml/2006/main">
                    <a:graphicData uri="http://schemas.openxmlformats.org/drawingml/2006/picture">
                      <pic:pic xmlns:pic="http://schemas.openxmlformats.org/drawingml/2006/picture">
                        <pic:nvPicPr>
                          <pic:cNvPr id="63" name="图片 2"/>
                          <pic:cNvPicPr/>
                        </pic:nvPicPr>
                        <pic:blipFill>
                          <a:blip r:embed="rId42" cstate="print">
                            <a:extLst>
                              <a:ext uri="{28A0092B-C50C-407E-A947-70E740481C1C}">
                                <a14:useLocalDpi xmlns:a14="http://schemas.microsoft.com/office/drawing/2010/main" val="0"/>
                              </a:ext>
                            </a:extLst>
                          </a:blip>
                          <a:srcRect l="23823" r="21764"/>
                          <a:stretch>
                            <a:fillRect/>
                          </a:stretch>
                        </pic:blipFill>
                        <pic:spPr>
                          <a:xfrm>
                            <a:off x="0" y="0"/>
                            <a:ext cx="1854835" cy="1918970"/>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6432" behindDoc="0" locked="0" layoutInCell="1" allowOverlap="1">
                  <wp:simplePos x="0" y="0"/>
                  <wp:positionH relativeFrom="column">
                    <wp:posOffset>76200</wp:posOffset>
                  </wp:positionH>
                  <wp:positionV relativeFrom="paragraph">
                    <wp:posOffset>59690</wp:posOffset>
                  </wp:positionV>
                  <wp:extent cx="1543050" cy="1600200"/>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43" cstate="print">
                            <a:extLst>
                              <a:ext uri="{28A0092B-C50C-407E-A947-70E740481C1C}">
                                <a14:useLocalDpi xmlns:a14="http://schemas.microsoft.com/office/drawing/2010/main" val="0"/>
                              </a:ext>
                            </a:extLst>
                          </a:blip>
                          <a:srcRect l="25514" r="20189"/>
                          <a:stretch>
                            <a:fillRect/>
                          </a:stretch>
                        </pic:blipFill>
                        <pic:spPr>
                          <a:xfrm>
                            <a:off x="0" y="0"/>
                            <a:ext cx="1543050" cy="16002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8480" behindDoc="0" locked="0" layoutInCell="1" allowOverlap="1">
                  <wp:simplePos x="0" y="0"/>
                  <wp:positionH relativeFrom="column">
                    <wp:posOffset>225425</wp:posOffset>
                  </wp:positionH>
                  <wp:positionV relativeFrom="paragraph">
                    <wp:posOffset>156210</wp:posOffset>
                  </wp:positionV>
                  <wp:extent cx="1666875" cy="1447800"/>
                  <wp:effectExtent l="0" t="0" r="0" b="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44" cstate="print">
                            <a:extLst>
                              <a:ext uri="{28A0092B-C50C-407E-A947-70E740481C1C}">
                                <a14:useLocalDpi xmlns:a14="http://schemas.microsoft.com/office/drawing/2010/main" val="0"/>
                              </a:ext>
                            </a:extLst>
                          </a:blip>
                          <a:srcRect l="24250" t="7456" r="21187" b="8039"/>
                          <a:stretch>
                            <a:fillRect/>
                          </a:stretch>
                        </pic:blipFill>
                        <pic:spPr>
                          <a:xfrm>
                            <a:off x="0" y="0"/>
                            <a:ext cx="1666875" cy="14478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center"/>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互动录播主机</w:t>
            </w:r>
          </w:p>
        </w:tc>
        <w:tc>
          <w:tcPr>
            <w:tcW w:w="2837" w:type="pct"/>
            <w:noWrap/>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1.录播主机须采用嵌入式硬件架构设计， 整机配置双核处理器、1TB存储硬盘、支持SATA3.0、2GB系统内存。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2.整机高度一体化，支持音视频采集、音视频编码、视频处理、音频处理、直播、录制、互动、参数设置等功能。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3.录播主机屏幕分辨率不小于1920*1080，屏幕尺寸不小于15英寸。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4.整机屏幕加装不小于3mm厚的钢化玻璃，保障安全性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5.整机RJ45接口≥4个，其中POE接口≥3个，HDMI输入接口≥2个，均可支持输入3840*2160@30HZ、1920*1080P@60Hz 、1920*1080@50HZ等视频输入；至少1路具备音频采集能力，可通过软件控制音频采集开启或关闭，HDMI输出接口数量≥3个，最大支持3840*2160@30HZ输出，且支持音视频同步输出；≥2路幻象供电麦克风输入；≥2路线路音频输入，支持输入双声道；≥2路线路音频输出，支持输出双声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6.支持录制清晰度设定，支持4K30fps视频录制，可选择4K、1080P、720P、VGA、QVGA等；支持录制帧率设定，可根据需要选择25fps/30fps；支持录制画质选择，可选择好、一般、流畅三个不同等级。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7.含互动系统软件：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a、支持扫码登录、预约互动、互动拨号功能，实现课堂连接。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b、支持授课预监功能、课堂互动功能，实现异地互动。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c、听课过程中用户可在录播主机屏幕同一界面上观看授课教室画面和本地教室画面；同时录播主机支持一键全屏显示主画面。</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导播系统</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1.支持用户直接在触控录播主机上进行一键开启、停止录制操作。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2.支持视频H.264/ H.265编码，支持音频AAC和PCM音频编码；支持音视频同步录制，支持MP4文件格式。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3.在导播界面的预览窗口可实时观看教师全景/特写、学生全景/特写、多媒体电脑共五路画面，点击可进行画面切换。预监画面可实时推流给资源平台，实现平台直播。</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4.支持电影模式和资源模式同步录制，可根据用户的不同需求选择录制模式。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5.支持FTP远程自动上传录像，录制停止后自动上传视频文件到FTP服务器，支持断点续传。</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高清云台摄像机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1.采用1/2.8英寸、≥200万全高清 CMOS传感器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2.摄像机同时支持SDI、HDMI、网络、CVBS四种视频输出接口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3.支持不少于3路1080P画面同时输出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4.支持不少于4种编码等级，包含baseline、mainprofile、hightprofile、svc-t</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5.支持不少于20倍光学变焦，16倍数字变焦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6.支持2D、3D数字降噪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7.信噪比≥55dB</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4K教师全景摄像机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4K学生全景摄像机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图像智能跟踪定位系统</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1.4K高清摄像机内嵌智能跟踪算法。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通过两台4K高清摄像机可实现4路视频场景的跟踪定位功能；教师的特写和全景画面，学生的特写和全景画面，各通过一台摄像机完成。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3.采用智能图像识别算法，每台高清摄像机同时输出2路场景画面并分析计算，实现1台摄像机的2景位拍摄，通过导播跟踪系统，实现所有画面的自动导播切换：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a.当教师在讲台区域站立授课时，自动切换为教师特写，当教师在讲台区域进行走动时，自动切换到教师全景；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b.学生起立发言时，首先切换为学生全景，再过渡为发言学生的特写画面，当多名学生站立时，自动切换到学生全景；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c.当教师切换多媒体授课时，自动切换为多媒体特写画面；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d.学生跟踪具备人脸检测辅助识别功能。</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指向麦克风套装</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1.支持不少于6路差分输入，且6路均支持幻象供电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2.支持幻象供电开关，可开启和关闭幻象供电功能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3.支持不少于2路线路信号输入，2路线路信号输出，且两路均支持立体声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4.支持不少于1个监听口，监听口可输出系统所有声音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5.支持全频带全双工自适应回声消除算法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6.支持全频带动态自适应降噪技术，降噪电平最高达18dB，支持自动增益控制、啸叫抑制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7.支持ducker算法，可设置ducker深度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8.支持智能混音，可智能选择最佳麦克风采集音频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9.支持多通道音频矩阵，可根据场景需求进行相应设置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10.支持音频参数调节，可通过软件进行不少于20项音频参数调整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11.套件至少标配6支麦克风和6套安装支架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12.麦克风应采用不小于9.7mm大直径电容拾音单元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13.麦克风频率响应不低于50Hz~16KHz</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互动电视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二、观摩室设备</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观摩电视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w:t>
            </w:r>
            <w:r>
              <w:rPr>
                <w:rFonts w:hint="eastAsia" w:cs="微软雅黑" w:asciiTheme="minorEastAsia" w:hAnsiTheme="minorEastAsia" w:eastAsiaTheme="minorEastAsia"/>
                <w:bCs/>
                <w:sz w:val="22"/>
                <w:szCs w:val="22"/>
              </w:rPr>
              <w:t>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有源音箱</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2.双音箱有线连接，机箱采用塑胶材质，保护设备免受环境影响。</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3.输出额定功率: 2*15W，喇叭单元尺寸≥5寸。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4.端口：220V电源接口*1、Line in*1、USB*1。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5.麦克风和功放音箱之间采用数字U段传输技术，有效避免环境中2.4G信号干扰，例如蓝牙及WIFI设备。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7.支持教师扩声和输入音源叠加输出，可对接录播系统实现教师扩声音频的纯净采集，避免环境杂音干扰采集效果。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导播显示器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23寸，分辨率≥1920*1080，带HDMI输入接口。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专业导播台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1.整机采用纯金属材质，全铝机身，CNC工艺，底部配备≥4个硅胶垫，桌面使用更加稳固；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用彩色背光按键，按键数量≥29个，背光颜色≥3种，可通过不同颜色表征不同的工作状态，简化老师理解，支持背光亮度调节，可以根据教室光线环境和用户喜好自行调节背光亮度，满足不同场景和用户使用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3.整机配备云台操纵杆，通过整机摇杆操作，支持不少于8个方向的云台控制；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4.支持云台摄像机控制选择，用户可以通过整机按键操作，支持≥5个摄像机通道选择，通道选择完成后，键盘操控命令仅对选中摄像机生效，不会产生串码；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5.为满足用户在导播过程中对声音控制的诉求，整机支持≥3个音量控制旋钮；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6.整机支持≥2种通信方式，可使用USB或RS422进行通信；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7.整机通信接口≥2个，支持至少一个USB2.0接口，至少一个RS422接口；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与录播主机操作同步，用户通过导播键盘，可以实现开始、暂停、停止、三种录制状态控制，控制实时性良好，能够做到即点即录，无需等待，控制过程导播键盘提供灯光颜色变化提示+蜂鸣器提示，给用户最准确的操控反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9.支持≥6种画面布局，包含单画面、双画面、画中画、三画面、四画面、自定义布局；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10）支持导播控制，用户可通过整机按键操作实现导播画面选择，选中通道能够高亮显示，支持≥6个导播通道控制。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操作台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观摩室使用，根据现场定制。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时序电源控制器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1.单路最大负载：≤10A；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2.接口：至少1路220V强电输入，1路LOOP输出，8路独立继电器控制，每路都供电源状态指示灯。</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电源防雷器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1.放电电流：20KA（8/20uS)最大放电电流：40KA；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2.单相工作电压：AC220V最大运行电压：AC275V；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3.三相工作电压：AC380V最大运行电压：AC405V；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4.保护水平：≤3.5KV响应时间：≤25nS；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5.漏电流：≤1mA。</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1.采用国产自主可控机架式服务器；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2.配置≥1颗处理器，主频≥2.2GHz，核心数≥10；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3.配置≥1个16GB DDR4内存，≥24个内存插槽扩展；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4.配置≥2块2TB 7200K SATA企业级硬盘，且支持扩展；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5.配置≥1个高性能 SAS Raid卡，支持raid0，1，10；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6.配置2个千兆RJ45网口，配置2个双端口万兆以太网端口；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7.配置冗余热插拔高效电源，单电源模块≥550W；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8.正版操作系统（带永久授权)。</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千兆交换机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1.交换容量≥32Gbps；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2.包转发率≥24Mpps；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3.端口类型：16个10/100/1000Base-T以太网端口。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机柜</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1.22U服务器机柜：高度约1200mm；宽度约600mm；深度1000mm(允许偏差值为±1mm）；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2.最大静载达500KG,移动承载约350KG；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3.主架用料为：材料采用SPCC约1.6mm厚优质冷轧钢板；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4.安装方孔条为：约2.0mm厚优质冷轧钢板；表面处理采用脱脂、酸洗磷化静电喷塑 ； 机柜高温静电喷涂，表面处理细腻、美观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5.可方便拆卸的左右侧门和前后门；风扇*2；托板*2；钢化玻璃前门。</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三、环境创设</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装修前拆除和清理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1.拆除录播教室和观摩室内天花板上原来的吊扇、灯管及相关线路、网线等旧设备；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2.学生教室地面清理（原有地板保护）；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3.原有墙面窗帘等拆除；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4.拆除的物品、设备均须与学校办理交接手续，避免遗失。</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教室护眼灯具</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一体式LED灯具。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采用格栅防眩光处理，防眩格栅内径尺寸不大于16x16mm；格栅网面内侧应有防尘板（膜）；边框材料应采用银色铝型材。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教室灯功率36±5W，功率因数≥0.90。灯光通量≥3000LM，光效≥90LM/W，色温在3300K-5300K区间，显色指数≥80，蓝光危害等级RG0。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灯具数量根据教室面积和吊顶定制，改造后，教室桌面维持平均照度≥300lx。</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在观摩窗附近的教室区域增设专用补光灯，确保窗边1米范围内桌面照度 ≥500 Lux（验收时须提供照度分布图）。</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声学墙面软包</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四周墙面：轻钢龙骨+50mm吸音棉+吸音板（或水泥压力板处理〉+阻燃布等，环保材料，聚酯纤维吸音棉。颜色定制，含踢脚线、包边等，中标人需提供符合国家强制性标准</w:t>
            </w:r>
            <w:r>
              <w:rPr>
                <w:rFonts w:hint="eastAsia" w:asciiTheme="minorEastAsia" w:hAnsiTheme="minorEastAsia" w:eastAsiaTheme="minorEastAsia"/>
                <w:bCs/>
                <w:sz w:val="22"/>
                <w:szCs w:val="22"/>
                <w:lang w:val="en-US" w:eastAsia="zh-CN"/>
              </w:rPr>
              <w:t>GB 18580-2017</w:t>
            </w:r>
            <w:r>
              <w:rPr>
                <w:rFonts w:hint="eastAsia" w:asciiTheme="minorEastAsia" w:hAnsiTheme="minorEastAsia" w:eastAsiaTheme="minorEastAsia"/>
                <w:bCs/>
                <w:sz w:val="22"/>
                <w:szCs w:val="22"/>
              </w:rPr>
              <w:t>规定的E1级环保标准相关证明材料。</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声学吊顶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吊顶：采用优质轻钢龙骨架，环保矿棉吸音板。具备防潮性能，无放射性。含窗帘盒</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地面吸音处理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地面：采用PVC静音环保塑胶地板≥4.5mm，采用耐磨层,颜色定制。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单向透视观摩窗和孔洞</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 单向透视观摩窗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 玻璃结构：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采用专业级单向镜面玻璃（原子镜），结构为 8mm钢化玻璃（观摩室侧） + 1.52PVB夹胶层 + 8mm反射镀膜钢化玻璃（教室侧）；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镀膜反射率≥65%（教室侧），透光率≤15%。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光学保障：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当观摩室照度≤50Lux且教室照度 ≥500 Lux 时生效。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观摩室侧安装深色遮光窗帘+低照度灯具（≤50 Lux），禁止直射光源。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安装规范：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镀膜面（反射面）必须朝向教室侧，非镀膜面朝向观摩室；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教室侧窗框四周做密封遮光处理，避免光线渗入观摩室。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验证要求：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验收时供应商需提供有资质的第三方检测机构出具的光学性能报告；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现场验收时，教室人员应无法看到观摩室内任何影像（即使贴窗观察）。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二、 教室与观摩室隔墙墙壁开孔：9平方米。</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学生教室及观摩室吸音门改造</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1.在现有3扇门内侧加贴吸音层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2.材质：环保聚酯纤维板（厚度10mm，NRC≥0.80）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3.包边处理，与门体同色</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观摩室阶梯地板</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现场定制PVC地板，至少3阶台阶（升高值250mm）,钢架+PVC地板带防滑条，两侧面封板，宽度依据观摩室具体尺寸定制。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教室空调</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1.功能：5匹定频冷暖柜机；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▲2.能效等级：二级；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3.定频/变频：定频；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▲4.APF（GB21455-2019）：≥3.25；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▲5.额定制冷量(W)：≥12190；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6.额定制热量(W)：≥12990；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7.额定制冷功率(W)：≤3610；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▲8.额定制热功率(W)：≤3510；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▲9.室内机噪音 超高风dB(A）：≤52.5；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▲10.室外机噪音 高风dB(A）：≤59.5；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▲11.循环风量（m³/h)：≥2040；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12.电压/频率（V/HZ）：380V 3N～/50Hz；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▲13.自带断电记忆功能；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14.其他功能：智能化霜，双重过滤网，自动清洁，自动干燥，多种送风方式， 24小时定时功能，可拆洗出风口。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金属桥架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200*100*1.2，满足项目要求。</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窗帘</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数量：教室内窗帘约15平方米，观摩窗窗帘约9平方米。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教室内窗帘采用全绒全遮光隔音窗帘，2倍褶皱，配罗马杆，满足项目要求。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观摩室窗帘采用全遮光型（遮光率100%），颜色深黑，闭合后室内照度≤50 Lux。</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二氧化碳灭火器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1.灭火剂重量（kg)：2kg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2.有效喷射时间：s≥8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3.有效喷射距离：m≥1.5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4.喷射剩余率：%10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5.喷射滞后时间：s≤5</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系统集成</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HDMI高清音视频信号线:HDMI2.0版本，线芯采用99.96%高纯度30AWG单股无氧铜，线芯采用铝箔独立屏蔽，杜绝因信号干扰产生的雪花、噪点、闪屏等强电信号流量干扰，总屏蔽采用编织密度90%密绞铝网抗干扰设计，更有效地隔离外界电磁波的干扰，使高清画面持久清晰无瑕。 护套采用柔软亚光黑色PVC弹性体，外径为7.3mm ，纯铜24K3μ镀金端子，超强抗氧化。</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2.六类网络传输线、音频线，插座、灯光电源线、空调电源线、网络面板、电视机挂架/吊架等配件、线材。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3.观摩室所有门窗缝隙需做消隙密封处理，防止外部光线渗入。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5.观摩室墙壁/天花板采用深色哑光涂料（反射率＜30%），避免反光影响单向效果。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6.项目其它所需配件。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7.黑板开机画面居中展示“隆安县教育局2025年装备”。</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bl>
    <w:p>
      <w:pPr>
        <w:spacing w:line="360" w:lineRule="auto"/>
        <w:rPr>
          <w:rFonts w:ascii="宋体" w:hAnsi="宋体" w:cs="宋体"/>
        </w:rPr>
      </w:pPr>
    </w:p>
    <w:tbl>
      <w:tblPr>
        <w:tblStyle w:val="25"/>
        <w:tblpPr w:leftFromText="180" w:rightFromText="180" w:vertAnchor="text" w:horzAnchor="page" w:tblpX="1054" w:tblpY="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pPr>
            <w:r>
              <w:rPr>
                <w:rFonts w:hint="eastAsia"/>
              </w:rPr>
              <w:t>四、验收标准、规范</w:t>
            </w:r>
          </w:p>
          <w:p>
            <w:pPr>
              <w:widowControl/>
              <w:jc w:val="left"/>
            </w:pPr>
            <w:r>
              <w:rPr>
                <w:rFonts w:hint="eastAsia"/>
              </w:rPr>
              <w:t>1.符合合同要求及国家相关标准。</w:t>
            </w:r>
          </w:p>
          <w:p>
            <w:pPr>
              <w:widowControl/>
              <w:jc w:val="left"/>
            </w:pPr>
            <w:r>
              <w:rPr>
                <w:rFonts w:hint="eastAsia"/>
              </w:rPr>
              <w:t>2.参数配置符合或优于合同要求。</w:t>
            </w:r>
          </w:p>
          <w:p>
            <w:pPr>
              <w:widowControl/>
              <w:jc w:val="left"/>
            </w:pPr>
            <w:r>
              <w:rPr>
                <w:rFonts w:hint="eastAsia"/>
              </w:rPr>
              <w:t>3.中标人提供所招标采购的货物、配套设备、所属装置等有关技术资料作为验收的参考依据。</w:t>
            </w:r>
          </w:p>
          <w:p>
            <w:pPr>
              <w:widowControl/>
              <w:jc w:val="left"/>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pPr>
            <w:r>
              <w:rPr>
                <w:rFonts w:hint="eastAsia"/>
              </w:rPr>
              <w:t>5.验收所产生的费用由中标人承担。</w:t>
            </w:r>
          </w:p>
          <w:p>
            <w:pPr>
              <w:widowControl/>
              <w:jc w:val="left"/>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pPr>
            <w:r>
              <w:rPr>
                <w:rFonts w:hint="eastAsia"/>
              </w:rPr>
              <w:t>7.交付验收应按本项目约定的时间进行，如因采购人的原因而导致不能按时交付，将按延期时间顺延交付时间。</w:t>
            </w:r>
          </w:p>
          <w:p>
            <w:pPr>
              <w:widowControl/>
              <w:jc w:val="left"/>
            </w:pPr>
            <w:r>
              <w:rPr>
                <w:rFonts w:hint="eastAsia"/>
              </w:rPr>
              <w:t>▲五、售后服务要求</w:t>
            </w:r>
          </w:p>
          <w:p>
            <w:pPr>
              <w:widowControl/>
              <w:jc w:val="left"/>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pPr>
            <w:r>
              <w:rPr>
                <w:rFonts w:hint="eastAsia"/>
              </w:rPr>
              <w:t>3.售后服务技术人员要求：专职/兼职人员。</w:t>
            </w:r>
          </w:p>
          <w:p>
            <w:pPr>
              <w:widowControl/>
              <w:jc w:val="left"/>
            </w:pPr>
            <w:r>
              <w:rPr>
                <w:rFonts w:hint="eastAsia"/>
              </w:rPr>
              <w:t>4.备品备件要求：中标人随时优惠提供备品备件，优惠提供产品更新、改造服务。</w:t>
            </w:r>
          </w:p>
          <w:p>
            <w:pPr>
              <w:widowControl/>
              <w:jc w:val="left"/>
            </w:pPr>
            <w:r>
              <w:rPr>
                <w:rFonts w:hint="eastAsia"/>
              </w:rPr>
              <w:t>5.其他：</w:t>
            </w:r>
          </w:p>
          <w:p>
            <w:pPr>
              <w:widowControl/>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pPr>
            <w:r>
              <w:rPr>
                <w:rFonts w:hint="eastAsia"/>
              </w:rPr>
              <w:t>六、其他要求</w:t>
            </w:r>
          </w:p>
          <w:p>
            <w:pPr>
              <w:widowControl/>
              <w:jc w:val="left"/>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pPr>
            <w:r>
              <w:rPr>
                <w:rFonts w:hint="eastAsia"/>
              </w:rPr>
              <w:t>3.本项目中所有计算机或具有计算机功能的信息化设备，必须预装正版操作系统，操作系统软件价格包含在计算机硬件价格中，不单独计算。</w:t>
            </w:r>
          </w:p>
          <w:p>
            <w:pPr>
              <w:widowControl/>
              <w:jc w:val="left"/>
            </w:pPr>
            <w:r>
              <w:rPr>
                <w:rFonts w:hint="eastAsia"/>
              </w:rPr>
              <w:t>4.报价必须含以下部分，包括：</w:t>
            </w:r>
          </w:p>
          <w:p>
            <w:pPr>
              <w:widowControl/>
              <w:jc w:val="left"/>
            </w:pPr>
            <w:r>
              <w:rPr>
                <w:rFonts w:hint="eastAsia"/>
              </w:rPr>
              <w:t>（1）货物及标准附件、备品备件、专用工具的价格；</w:t>
            </w:r>
          </w:p>
          <w:p>
            <w:pPr>
              <w:widowControl/>
              <w:jc w:val="left"/>
            </w:pPr>
            <w:r>
              <w:rPr>
                <w:rFonts w:hint="eastAsia"/>
              </w:rPr>
              <w:t>（2）必要的保险费用和各项税金、招标代理服务等费用；</w:t>
            </w:r>
          </w:p>
          <w:p>
            <w:pPr>
              <w:widowControl/>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pPr>
            <w:r>
              <w:rPr>
                <w:rFonts w:hint="eastAsia"/>
              </w:rPr>
              <w:t>6.实施和安装要求：</w:t>
            </w:r>
          </w:p>
          <w:p>
            <w:pPr>
              <w:widowControl/>
              <w:jc w:val="left"/>
            </w:pPr>
            <w:r>
              <w:rPr>
                <w:rFonts w:hint="eastAsia"/>
              </w:rPr>
              <w:t>（1）中标人必须服从采购人现场负责人的指挥，按指定地点进行安装；</w:t>
            </w:r>
          </w:p>
          <w:p>
            <w:pPr>
              <w:widowControl/>
              <w:jc w:val="left"/>
            </w:pPr>
            <w:r>
              <w:rPr>
                <w:rFonts w:hint="eastAsia"/>
              </w:rPr>
              <w:t>（2）安装过程中的所有安全保障由中标人自行负责；</w:t>
            </w:r>
          </w:p>
          <w:p>
            <w:pPr>
              <w:widowControl/>
              <w:jc w:val="left"/>
            </w:pPr>
            <w:r>
              <w:rPr>
                <w:rFonts w:hint="eastAsia"/>
              </w:rPr>
              <w:t>（3）严格按投标产品的安装规范要求进行安装，确保安全。</w:t>
            </w:r>
          </w:p>
          <w:p>
            <w:pPr>
              <w:widowControl/>
              <w:jc w:val="left"/>
            </w:pPr>
            <w:r>
              <w:rPr>
                <w:rFonts w:hint="eastAsia"/>
              </w:rPr>
              <w:t>七、培训要求</w:t>
            </w:r>
          </w:p>
          <w:p>
            <w:pPr>
              <w:widowControl/>
              <w:jc w:val="left"/>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pPr>
            <w:r>
              <w:rPr>
                <w:rFonts w:hint="eastAsia"/>
              </w:rPr>
              <w:t>▲4.培训结束后5个工作日内，中标人向采购人提供以下培训材料：</w:t>
            </w:r>
          </w:p>
          <w:p>
            <w:pPr>
              <w:widowControl/>
              <w:jc w:val="left"/>
            </w:pPr>
            <w:r>
              <w:rPr>
                <w:rFonts w:hint="eastAsia"/>
              </w:rPr>
              <w:t>（1）参训学员名单、签到表；</w:t>
            </w:r>
          </w:p>
          <w:p>
            <w:pPr>
              <w:widowControl/>
              <w:jc w:val="left"/>
            </w:pPr>
            <w:r>
              <w:rPr>
                <w:rFonts w:hint="eastAsia"/>
              </w:rPr>
              <w:t>（2）培训具体日程安排表；</w:t>
            </w:r>
          </w:p>
          <w:p>
            <w:pPr>
              <w:widowControl/>
              <w:jc w:val="left"/>
            </w:pPr>
            <w:r>
              <w:rPr>
                <w:rFonts w:hint="eastAsia"/>
              </w:rPr>
              <w:t>（3）培训资料、教材、课件；</w:t>
            </w:r>
          </w:p>
          <w:p>
            <w:pPr>
              <w:widowControl/>
              <w:jc w:val="left"/>
            </w:pPr>
            <w:r>
              <w:rPr>
                <w:rFonts w:hint="eastAsia"/>
              </w:rPr>
              <w:t>（4）培训简报；</w:t>
            </w:r>
          </w:p>
          <w:p>
            <w:pPr>
              <w:widowControl/>
              <w:jc w:val="left"/>
            </w:pPr>
            <w:r>
              <w:rPr>
                <w:rFonts w:hint="eastAsia"/>
              </w:rPr>
              <w:t>（5）培训照片（至少五张）；</w:t>
            </w:r>
          </w:p>
          <w:p>
            <w:pPr>
              <w:widowControl/>
              <w:jc w:val="left"/>
            </w:pPr>
            <w:r>
              <w:rPr>
                <w:rFonts w:hint="eastAsia"/>
              </w:rPr>
              <w:t>（6）培训项目评价反馈汇总表（受训学校盖章）。</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八、其他说明：</w:t>
            </w:r>
          </w:p>
          <w:p>
            <w:pPr>
              <w:widowControl/>
              <w:jc w:val="left"/>
              <w:rPr>
                <w:rFonts w:hint="eastAsia"/>
              </w:rPr>
            </w:pPr>
            <w:r>
              <w:rPr>
                <w:rFonts w:hint="eastAsia"/>
              </w:rPr>
              <w:t>（一）进口产品说明（根据项目实际情况选择）</w:t>
            </w:r>
          </w:p>
          <w:p>
            <w:pPr>
              <w:widowControl/>
              <w:jc w:val="left"/>
            </w:pPr>
            <w:r>
              <w:rPr>
                <w:rFonts w:ascii="Segoe UI Symbol" w:hAnsi="Segoe UI Symbol" w:cs="Segoe UI Symbol"/>
              </w:rPr>
              <w:t>☑</w:t>
            </w:r>
            <w:r>
              <w:rPr>
                <w:rFonts w:hint="eastAsia"/>
              </w:rPr>
              <w:t>本分标货物所涉及的货物不接受进口产品（即通过中国海关报关验放进入中国境内且产自关境外的产品）参与投标，如有进口产品参与投标的作无效标处理。</w:t>
            </w:r>
          </w:p>
          <w:p>
            <w:pPr>
              <w:widowControl/>
              <w:jc w:val="left"/>
              <w:rPr>
                <w:rFonts w:hint="eastAsia"/>
              </w:rPr>
            </w:pPr>
            <w:r>
              <w:rPr>
                <w:rFonts w:hint="eastAsia"/>
              </w:rPr>
              <w:t>▲（二）核心产品</w:t>
            </w:r>
          </w:p>
          <w:p>
            <w:pPr>
              <w:widowControl/>
              <w:jc w:val="left"/>
              <w:rPr>
                <w:rFonts w:hint="eastAsia" w:eastAsia="宋体"/>
                <w:lang w:eastAsia="zh-CN"/>
              </w:rPr>
            </w:pPr>
            <w:r>
              <w:rPr>
                <w:rFonts w:hint="eastAsia"/>
              </w:rPr>
              <w:t>货物需求一栏表中的核心产品为</w:t>
            </w:r>
            <w:r>
              <w:rPr>
                <w:rFonts w:hint="eastAsia"/>
                <w:u w:val="single"/>
              </w:rPr>
              <w:t xml:space="preserve">  计算机  </w:t>
            </w:r>
            <w:r>
              <w:rPr>
                <w:rFonts w:hint="eastAsia"/>
              </w:rPr>
              <w:t>产品。</w:t>
            </w:r>
            <w:r>
              <w:rPr>
                <w:rFonts w:hint="eastAsia"/>
                <w:lang w:eastAsia="zh-CN"/>
              </w:rPr>
              <w:t>（</w:t>
            </w:r>
            <w:r>
              <w:rPr>
                <w:rFonts w:hint="eastAsia"/>
                <w:u w:val="none"/>
                <w:lang w:val="en-US" w:eastAsia="zh-CN"/>
              </w:rPr>
              <w:t>不包含二、体育器材中的计算机</w:t>
            </w:r>
            <w:r>
              <w:rPr>
                <w:rFonts w:hint="eastAsia"/>
                <w:lang w:eastAsia="zh-CN"/>
              </w:rPr>
              <w:t>）</w:t>
            </w:r>
          </w:p>
          <w:p>
            <w:pPr>
              <w:widowControl/>
              <w:jc w:val="left"/>
              <w:rPr>
                <w:rFonts w:hint="eastAsia"/>
              </w:rPr>
            </w:pPr>
            <w:r>
              <w:rPr>
                <w:rFonts w:hint="eastAsia"/>
              </w:rPr>
              <w:t>（三）其他</w:t>
            </w:r>
          </w:p>
          <w:p>
            <w:pPr>
              <w:widowControl/>
              <w:jc w:val="left"/>
              <w:rPr>
                <w:rFonts w:hint="eastAsia"/>
              </w:rPr>
            </w:pPr>
            <w:r>
              <w:rPr>
                <w:rFonts w:hint="eastAsia"/>
              </w:rPr>
              <w:t>本项目采购标的对应的中小企业划分标准所属行业：</w:t>
            </w:r>
            <w:r>
              <w:rPr>
                <w:rFonts w:hint="eastAsia"/>
                <w:u w:val="single"/>
              </w:rPr>
              <w:t>工业</w:t>
            </w:r>
            <w:r>
              <w:rPr>
                <w:rFonts w:hint="eastAsia"/>
              </w:rPr>
              <w:t>。</w:t>
            </w:r>
          </w:p>
        </w:tc>
      </w:tr>
    </w:tbl>
    <w:p>
      <w:pPr>
        <w:spacing w:line="360" w:lineRule="auto"/>
        <w:rPr>
          <w:rFonts w:ascii="宋体" w:hAnsi="宋体" w:cs="宋体"/>
        </w:rPr>
      </w:pPr>
    </w:p>
    <w:p>
      <w:pPr>
        <w:spacing w:line="360" w:lineRule="auto"/>
        <w:rPr>
          <w:rFonts w:ascii="宋体" w:hAnsi="宋体" w:cs="宋体"/>
        </w:rPr>
      </w:pPr>
    </w:p>
    <w:p>
      <w:pPr>
        <w:spacing w:line="360" w:lineRule="auto"/>
        <w:rPr>
          <w:rFonts w:hint="eastAsia" w:ascii="宋体" w:hAnsi="宋体" w:cs="宋体"/>
        </w:rPr>
      </w:pPr>
    </w:p>
    <w:p>
      <w:pPr>
        <w:spacing w:line="360" w:lineRule="auto"/>
        <w:rPr>
          <w:rFonts w:ascii="宋体" w:hAnsi="宋体" w:cs="宋体"/>
        </w:rPr>
      </w:pPr>
    </w:p>
    <w:p>
      <w:pPr>
        <w:rPr>
          <w:b/>
          <w:bCs/>
          <w:sz w:val="28"/>
          <w:szCs w:val="28"/>
        </w:rPr>
      </w:pPr>
      <w:r>
        <w:rPr>
          <w:rFonts w:hint="eastAsia" w:ascii="宋体" w:hAnsi="宋体" w:cs="宋体"/>
          <w:sz w:val="32"/>
          <w:szCs w:val="32"/>
        </w:rPr>
        <w:t>附件1：</w:t>
      </w:r>
    </w:p>
    <w:p>
      <w:pPr>
        <w:jc w:val="center"/>
        <w:rPr>
          <w:b/>
          <w:bCs/>
        </w:rPr>
      </w:pPr>
      <w:bookmarkStart w:id="39" w:name="_Toc31173"/>
      <w:r>
        <w:rPr>
          <w:rFonts w:hint="eastAsia"/>
          <w:b/>
          <w:bCs/>
        </w:rPr>
        <w:t>节能产品政府采购品目清单</w:t>
      </w:r>
      <w:bookmarkEnd w:id="39"/>
    </w:p>
    <w:tbl>
      <w:tblPr>
        <w:tblStyle w:val="25"/>
        <w:tblW w:w="0" w:type="auto"/>
        <w:jc w:val="center"/>
        <w:tblLayout w:type="fixed"/>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w:t>
            </w:r>
            <w:bookmarkStart w:id="40" w:name="OLE_LINK2"/>
            <w:r>
              <w:rPr>
                <w:rFonts w:hint="eastAsia" w:ascii="宋体" w:hAnsi="宋体" w:cs="宋体"/>
                <w:kern w:val="0"/>
                <w:sz w:val="20"/>
                <w:szCs w:val="20"/>
              </w:rPr>
              <w:t>A0201060401液晶显示器</w:t>
            </w:r>
            <w:bookmarkEnd w:id="40"/>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9"/>
        <w:spacing w:line="360" w:lineRule="auto"/>
        <w:ind w:firstLine="468"/>
        <w:rPr>
          <w:rFonts w:ascii="宋体" w:hAnsi="宋体" w:cs="宋体"/>
          <w:spacing w:val="-3"/>
          <w:szCs w:val="21"/>
        </w:rPr>
      </w:pPr>
    </w:p>
    <w:p>
      <w:pPr>
        <w:pStyle w:val="9"/>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pPr>
        <w:pStyle w:val="9"/>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pPr>
        <w:pStyle w:val="12"/>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pPr>
        <w:jc w:val="center"/>
        <w:rPr>
          <w:b/>
          <w:bCs/>
          <w:sz w:val="28"/>
          <w:szCs w:val="28"/>
        </w:rPr>
      </w:pPr>
      <w:bookmarkStart w:id="41" w:name="_Toc16661"/>
      <w:r>
        <w:rPr>
          <w:rFonts w:hint="eastAsia"/>
          <w:b/>
          <w:bCs/>
          <w:sz w:val="28"/>
          <w:szCs w:val="28"/>
        </w:rPr>
        <w:t>中小微企业划型标准</w:t>
      </w:r>
      <w:bookmarkEnd w:id="41"/>
    </w:p>
    <w:tbl>
      <w:tblPr>
        <w:tblStyle w:val="25"/>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2"/>
        <w:spacing w:line="360" w:lineRule="auto"/>
        <w:jc w:val="center"/>
        <w:outlineLvl w:val="0"/>
        <w:rPr>
          <w:rFonts w:hAnsi="宋体" w:cs="宋体"/>
        </w:rPr>
        <w:sectPr>
          <w:footerReference r:id="rId6" w:type="default"/>
          <w:pgSz w:w="11906" w:h="16838"/>
          <w:pgMar w:top="1440" w:right="1080" w:bottom="1440" w:left="1080" w:header="720" w:footer="720" w:gutter="0"/>
          <w:cols w:space="720" w:num="1"/>
          <w:docGrid w:type="lines" w:linePitch="331" w:charSpace="0"/>
        </w:sectPr>
      </w:pPr>
    </w:p>
    <w:p>
      <w:pPr>
        <w:pStyle w:val="12"/>
        <w:spacing w:line="360" w:lineRule="auto"/>
        <w:jc w:val="center"/>
        <w:outlineLvl w:val="0"/>
        <w:rPr>
          <w:rFonts w:hAnsi="宋体" w:cs="宋体"/>
          <w:b/>
          <w:sz w:val="36"/>
          <w:szCs w:val="36"/>
        </w:rPr>
      </w:pPr>
      <w:bookmarkStart w:id="42" w:name="_Toc8902"/>
      <w:bookmarkStart w:id="43" w:name="_Toc532545044"/>
      <w:r>
        <w:rPr>
          <w:rFonts w:hint="eastAsia" w:hAnsi="宋体" w:cs="宋体"/>
          <w:b/>
          <w:sz w:val="36"/>
        </w:rPr>
        <w:t>第三章  投标人须知</w:t>
      </w:r>
      <w:bookmarkEnd w:id="42"/>
      <w:bookmarkEnd w:id="43"/>
    </w:p>
    <w:p>
      <w:pPr>
        <w:pStyle w:val="12"/>
        <w:spacing w:line="360" w:lineRule="auto"/>
        <w:jc w:val="center"/>
        <w:outlineLvl w:val="1"/>
        <w:rPr>
          <w:rFonts w:hAnsi="宋体" w:cs="宋体"/>
          <w:b/>
          <w:sz w:val="30"/>
          <w:szCs w:val="30"/>
        </w:rPr>
      </w:pPr>
      <w:bookmarkStart w:id="44" w:name="_Toc7735"/>
      <w:r>
        <w:rPr>
          <w:rFonts w:hint="eastAsia" w:hAnsi="宋体" w:cs="宋体"/>
          <w:b/>
          <w:sz w:val="30"/>
          <w:szCs w:val="30"/>
        </w:rPr>
        <w:t>第一节 投标人须知前附表</w:t>
      </w:r>
      <w:bookmarkEnd w:id="44"/>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45" w:name="_5"/>
            <w:bookmarkEnd w:id="45"/>
            <w:bookmarkStart w:id="46" w:name="_9.2"/>
            <w:bookmarkEnd w:id="46"/>
            <w:bookmarkStart w:id="47" w:name="_8.1"/>
            <w:bookmarkEnd w:id="47"/>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8" w:name="PO_3000001866_PM007"/>
            <w:r>
              <w:rPr>
                <w:rFonts w:hint="eastAsia" w:ascii="宋体" w:hAnsi="宋体" w:cs="宋体"/>
                <w:szCs w:val="21"/>
              </w:rPr>
              <w:t>不允许联合体投标</w:t>
            </w:r>
            <w:bookmarkEnd w:id="48"/>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9" w:name="PO_3000001866_PM044"/>
            <w:r>
              <w:rPr>
                <w:rFonts w:hint="eastAsia" w:ascii="宋体" w:hAnsi="宋体" w:cs="宋体"/>
                <w:szCs w:val="21"/>
              </w:rPr>
              <w:t>不允许</w:t>
            </w:r>
            <w:bookmarkEnd w:id="49"/>
            <w:r>
              <w:rPr>
                <w:rFonts w:hint="eastAsia" w:ascii="宋体" w:hAnsi="宋体" w:cs="宋体"/>
                <w:szCs w:val="21"/>
              </w:rPr>
              <w:t>转包/分包</w:t>
            </w:r>
          </w:p>
          <w:p>
            <w:pPr>
              <w:pStyle w:val="8"/>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pPr>
              <w:pStyle w:val="8"/>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cs="宋体"/>
                <w:b/>
                <w:bCs/>
                <w:szCs w:val="21"/>
              </w:rPr>
              <w:t>☑不组织召开开标前答疑会</w:t>
            </w:r>
          </w:p>
          <w:p>
            <w:pPr>
              <w:snapToGrid w:val="0"/>
              <w:spacing w:line="360" w:lineRule="auto"/>
              <w:rPr>
                <w:rFonts w:ascii="宋体" w:hAnsi="宋体" w:cs="宋体"/>
                <w:szCs w:val="21"/>
              </w:rPr>
            </w:pPr>
            <w:r>
              <w:rPr>
                <w:rFonts w:hint="eastAsia" w:ascii="宋体" w:hAnsi="宋体" w:cs="宋体"/>
                <w:szCs w:val="21"/>
              </w:rPr>
              <w:t>□组织召开开标前答疑会</w:t>
            </w:r>
          </w:p>
          <w:p>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0" w:name="_13.2"/>
            <w:bookmarkEnd w:id="50"/>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rPr>
              <w:t>投标截止日期之前半年中]</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rPr>
              <w:t>投标截止日期之前半年中]</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4、投标人财务状况报告：[ 2023年</w:t>
            </w:r>
            <w:r>
              <w:rPr>
                <w:rFonts w:hint="eastAsia" w:ascii="宋体" w:hAnsi="宋体" w:cs="宋体"/>
                <w:szCs w:val="21"/>
                <w:lang w:val="en-US" w:eastAsia="zh-CN"/>
              </w:rPr>
              <w:t>或2024年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5"/>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b/>
                <w:bCs/>
                <w:szCs w:val="21"/>
              </w:rPr>
            </w:pPr>
            <w:r>
              <w:rPr>
                <w:rFonts w:hint="eastAsia" w:ascii="宋体" w:hAnsi="宋体" w:cs="宋体"/>
                <w:szCs w:val="21"/>
              </w:rPr>
              <w:t>7、除招标文件规定必须提供以外，投标人认为需要提供的其他证明材料。</w:t>
            </w:r>
            <w:r>
              <w:rPr>
                <w:rFonts w:hint="eastAsia" w:ascii="宋体" w:hAnsi="宋体" w:cs="宋体"/>
                <w:b/>
                <w:bCs/>
                <w:szCs w:val="21"/>
              </w:rPr>
              <w:t>（如有，请提供）</w:t>
            </w:r>
          </w:p>
          <w:p>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1" w:name="_13.3"/>
            <w:bookmarkEnd w:id="51"/>
            <w:r>
              <w:rPr>
                <w:rFonts w:hint="eastAsia" w:ascii="宋体" w:hAnsi="宋体" w:cs="宋体"/>
                <w:szCs w:val="21"/>
              </w:rPr>
              <w:t>商务文件组成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2" w:name="_13.4"/>
            <w:bookmarkEnd w:id="52"/>
            <w:r>
              <w:rPr>
                <w:rFonts w:hint="eastAsia" w:ascii="宋体" w:hAnsi="宋体" w:cs="宋体"/>
                <w:szCs w:val="21"/>
              </w:rPr>
              <w:t>技术文件组成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numPr>
                <w:ilvl w:val="0"/>
                <w:numId w:val="6"/>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6"/>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szCs w:val="21"/>
              </w:rPr>
              <w:t>（必须提供，否则作</w:t>
            </w:r>
            <w:r>
              <w:rPr>
                <w:rFonts w:hint="eastAsia" w:ascii="宋体" w:hAnsi="宋体" w:cs="宋体"/>
                <w:b/>
                <w:bCs/>
                <w:szCs w:val="21"/>
                <w:lang w:val="en-US" w:eastAsia="zh-CN"/>
              </w:rPr>
              <w:t>投标</w:t>
            </w:r>
            <w:r>
              <w:rPr>
                <w:rFonts w:hint="eastAsia" w:ascii="宋体" w:hAnsi="宋体" w:cs="宋体"/>
                <w:b/>
                <w:bCs/>
                <w:szCs w:val="21"/>
              </w:rPr>
              <w:t>无效处理）</w:t>
            </w:r>
          </w:p>
          <w:p>
            <w:pPr>
              <w:numPr>
                <w:ilvl w:val="0"/>
                <w:numId w:val="6"/>
              </w:numPr>
              <w:snapToGrid w:val="0"/>
              <w:spacing w:line="360" w:lineRule="auto"/>
              <w:jc w:val="left"/>
              <w:rPr>
                <w:rFonts w:ascii="宋体" w:hAnsi="宋体" w:cs="宋体"/>
                <w:b/>
                <w:bCs/>
                <w:szCs w:val="21"/>
              </w:rPr>
            </w:pPr>
            <w:r>
              <w:rPr>
                <w:rFonts w:hint="eastAsia" w:ascii="宋体" w:hAnsi="宋体" w:cs="宋体"/>
                <w:szCs w:val="21"/>
              </w:rPr>
              <w:t>项目实施方案；</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szCs w:val="21"/>
              </w:rPr>
              <w:t>（如有，请提供）</w:t>
            </w:r>
            <w:r>
              <w:rPr>
                <w:rFonts w:hint="eastAsia" w:ascii="宋体" w:hAnsi="宋体" w:cs="宋体"/>
                <w:szCs w:val="21"/>
              </w:rPr>
              <w:t xml:space="preserve">  </w:t>
            </w:r>
          </w:p>
          <w:p>
            <w:pPr>
              <w:snapToGrid w:val="0"/>
              <w:spacing w:line="360" w:lineRule="auto"/>
              <w:jc w:val="left"/>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 xml:space="preserve">、投标人对本项目的合理化建议和改进措施； </w:t>
            </w:r>
            <w:r>
              <w:rPr>
                <w:rFonts w:hint="eastAsia" w:ascii="宋体" w:hAnsi="宋体" w:cs="宋体"/>
                <w:b/>
                <w:bCs/>
                <w:szCs w:val="21"/>
              </w:rPr>
              <w:t>（如有，请提供）</w:t>
            </w:r>
            <w:r>
              <w:rPr>
                <w:rFonts w:hint="eastAsia" w:ascii="宋体" w:hAnsi="宋体" w:cs="宋体"/>
                <w:szCs w:val="21"/>
              </w:rPr>
              <w:t xml:space="preserve">                          </w:t>
            </w:r>
            <w:r>
              <w:rPr>
                <w:rFonts w:hint="eastAsia" w:ascii="宋体" w:hAnsi="宋体" w:cs="宋体"/>
                <w:szCs w:val="21"/>
                <w:lang w:val="en-US" w:eastAsia="zh-CN"/>
              </w:rPr>
              <w:t>9</w:t>
            </w:r>
            <w:r>
              <w:rPr>
                <w:rFonts w:hint="eastAsia" w:ascii="宋体" w:hAnsi="宋体" w:cs="宋体"/>
                <w:szCs w:val="21"/>
              </w:rPr>
              <w:t>、除招标文件规定必须提供以外，投标人需要说明的其他文件和说明。</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pPr>
              <w:tabs>
                <w:tab w:val="left" w:pos="459"/>
              </w:tabs>
              <w:snapToGrid w:val="0"/>
              <w:spacing w:line="360" w:lineRule="auto"/>
              <w:jc w:val="left"/>
              <w:rPr>
                <w:rFonts w:ascii="宋体" w:hAnsi="宋体" w:cs="宋体"/>
                <w:b/>
                <w:bCs/>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p>
            <w:pPr>
              <w:snapToGrid w:val="0"/>
              <w:spacing w:line="360" w:lineRule="auto"/>
              <w:jc w:val="left"/>
              <w:rPr>
                <w:rFonts w:ascii="宋体" w:hAnsi="宋体" w:cs="宋体"/>
                <w:szCs w:val="21"/>
              </w:rPr>
            </w:pPr>
            <w:r>
              <w:rPr>
                <w:rFonts w:hint="eastAsia" w:ascii="宋体" w:hAnsi="宋体" w:cs="宋体"/>
                <w:szCs w:val="21"/>
              </w:rPr>
              <w:t>4、投标人针对报价需要说明的其他文件和说明。</w:t>
            </w:r>
            <w:r>
              <w:rPr>
                <w:rFonts w:hint="eastAsia" w:ascii="宋体" w:hAnsi="宋体" w:cs="宋体"/>
                <w:b/>
                <w:bCs/>
                <w:szCs w:val="21"/>
              </w:rPr>
              <w:t>（如有，请提供）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3" w:name="_16.2"/>
            <w:bookmarkEnd w:id="53"/>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pPr>
              <w:spacing w:line="360" w:lineRule="auto"/>
              <w:ind w:firstLine="420" w:firstLineChars="200"/>
              <w:jc w:val="left"/>
              <w:rPr>
                <w:rFonts w:ascii="宋体" w:hAnsi="宋体" w:cs="宋体"/>
                <w:szCs w:val="21"/>
              </w:rPr>
            </w:pPr>
            <w:r>
              <w:rPr>
                <w:rFonts w:hint="eastAsia" w:ascii="宋体" w:hAnsi="宋体" w:cs="宋体"/>
                <w:szCs w:val="21"/>
              </w:rPr>
              <w:t>（1）货物的价格；</w:t>
            </w:r>
          </w:p>
          <w:p>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4" w:name="_17.1"/>
            <w:bookmarkEnd w:id="54"/>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5" w:name="PO_3000001866_PM046"/>
            <w:r>
              <w:rPr>
                <w:rFonts w:hint="eastAsia" w:ascii="宋体" w:hAnsi="宋体" w:cs="宋体"/>
                <w:szCs w:val="21"/>
                <w:u w:val="single"/>
              </w:rPr>
              <w:t>60日历天</w:t>
            </w:r>
            <w:bookmarkEnd w:id="55"/>
            <w:r>
              <w:rPr>
                <w:rFonts w:hint="eastAsia"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6" w:name="_18"/>
            <w:bookmarkEnd w:id="56"/>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7" w:name="_21.1"/>
            <w:bookmarkEnd w:id="57"/>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u w:val="single"/>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8" w:name="_23"/>
            <w:bookmarkEnd w:id="58"/>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9" w:name="_25.3"/>
            <w:bookmarkEnd w:id="59"/>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在查询网站中直接截图查询记录，截图作为在“政采云”平台作为附件上传保存。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0" w:name="_26"/>
            <w:bookmarkEnd w:id="60"/>
            <w:bookmarkStart w:id="61" w:name="_28.3"/>
            <w:bookmarkEnd w:id="61"/>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bookmarkStart w:id="62" w:name="_29.2.2（2）"/>
            <w:bookmarkEnd w:id="62"/>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A分标：商务条款评审中允许负偏离的条款数为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pPr>
              <w:snapToGrid w:val="0"/>
              <w:spacing w:line="360" w:lineRule="auto"/>
              <w:rPr>
                <w:rFonts w:ascii="宋体" w:hAnsi="宋体" w:cs="宋体"/>
                <w:szCs w:val="21"/>
              </w:rPr>
            </w:pPr>
          </w:p>
          <w:p>
            <w:pPr>
              <w:snapToGrid w:val="0"/>
              <w:spacing w:line="360" w:lineRule="auto"/>
              <w:rPr>
                <w:rFonts w:ascii="宋体" w:hAnsi="宋体" w:cs="宋体"/>
                <w:szCs w:val="21"/>
              </w:rPr>
            </w:pPr>
            <w:r>
              <w:rPr>
                <w:rFonts w:hint="eastAsia" w:ascii="宋体" w:hAnsi="宋体" w:cs="宋体"/>
                <w:szCs w:val="21"/>
              </w:rPr>
              <w:t>B分标：商务条款评审中允许负偏离的条款数为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pPr>
              <w:snapToGrid w:val="0"/>
              <w:spacing w:line="360" w:lineRule="auto"/>
              <w:ind w:firstLine="840" w:firstLineChars="4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3" w:name="_39.1"/>
            <w:bookmarkEnd w:id="63"/>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4" w:name="_40.1"/>
            <w:bookmarkEnd w:id="64"/>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隆安县政府集中采购中心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bookmarkStart w:id="65" w:name="PO_3000001866_PM035"/>
            <w:r>
              <w:rPr>
                <w:rFonts w:hint="eastAsia" w:ascii="宋体" w:hAnsi="宋体" w:cs="宋体"/>
                <w:szCs w:val="21"/>
                <w:u w:val="single"/>
              </w:rPr>
              <w:t>隆安县城厢镇城南路14号</w:t>
            </w:r>
            <w:bookmarkEnd w:id="65"/>
            <w:r>
              <w:rPr>
                <w:rFonts w:hint="eastAsia" w:ascii="宋体" w:hAnsi="宋体" w:cs="宋体"/>
                <w:szCs w:val="21"/>
              </w:rPr>
              <w:t xml:space="preserve"> </w:t>
            </w:r>
          </w:p>
          <w:p>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pPr>
              <w:snapToGrid w:val="0"/>
              <w:spacing w:line="360" w:lineRule="auto"/>
              <w:rPr>
                <w:rFonts w:ascii="宋体" w:hAnsi="宋体" w:cs="宋体"/>
              </w:rPr>
            </w:pPr>
            <w:r>
              <w:rPr>
                <w:rFonts w:hint="eastAsia" w:ascii="宋体" w:hAnsi="宋体" w:cs="宋体"/>
              </w:rPr>
              <w:t>2、邮寄地址：</w:t>
            </w:r>
          </w:p>
          <w:p>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6" w:name="PO_3000001866_PM036"/>
            <w:r>
              <w:rPr>
                <w:rFonts w:hint="eastAsia" w:ascii="宋体" w:hAnsi="宋体" w:cs="宋体"/>
              </w:rPr>
              <w:t xml:space="preserve"> </w:t>
            </w:r>
            <w:bookmarkEnd w:id="66"/>
          </w:p>
          <w:p>
            <w:pPr>
              <w:snapToGrid w:val="0"/>
              <w:spacing w:line="360" w:lineRule="auto"/>
              <w:rPr>
                <w:rFonts w:ascii="宋体" w:hAnsi="宋体" w:cs="宋体"/>
              </w:rPr>
            </w:pPr>
            <w:r>
              <w:rPr>
                <w:rFonts w:hint="eastAsia" w:ascii="宋体" w:hAnsi="宋体" w:cs="宋体"/>
              </w:rPr>
              <w:t>地址：隆安县城厢镇广场路8号</w:t>
            </w:r>
          </w:p>
          <w:p>
            <w:pPr>
              <w:snapToGrid w:val="0"/>
              <w:spacing w:line="360" w:lineRule="auto"/>
              <w:rPr>
                <w:rFonts w:ascii="宋体" w:hAnsi="宋体" w:cs="宋体"/>
              </w:rPr>
            </w:pPr>
            <w:r>
              <w:rPr>
                <w:rFonts w:hint="eastAsia" w:ascii="宋体" w:hAnsi="宋体" w:cs="宋体"/>
              </w:rPr>
              <w:t>联系电话：0771-6531019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7" w:name="_42"/>
            <w:bookmarkEnd w:id="67"/>
            <w:bookmarkStart w:id="68" w:name="_41"/>
            <w:bookmarkEnd w:id="68"/>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pPr>
              <w:pStyle w:val="12"/>
              <w:snapToGrid w:val="0"/>
              <w:spacing w:line="360" w:lineRule="auto"/>
              <w:rPr>
                <w:rFonts w:hAnsi="宋体" w:cs="宋体"/>
              </w:rPr>
            </w:pPr>
            <w:r>
              <w:rPr>
                <w:rFonts w:hint="eastAsia" w:hAnsi="宋体" w:cs="宋体"/>
              </w:rPr>
              <w:t>□采购人支付。</w:t>
            </w:r>
          </w:p>
          <w:p>
            <w:pPr>
              <w:pStyle w:val="12"/>
              <w:snapToGrid w:val="0"/>
              <w:spacing w:line="360" w:lineRule="auto"/>
              <w:rPr>
                <w:rFonts w:hAnsi="宋体" w:cs="宋体"/>
              </w:rPr>
            </w:pPr>
            <w:r>
              <w:rPr>
                <w:rFonts w:hint="eastAsia" w:hAnsi="宋体" w:cs="宋体"/>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u w:val="single"/>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pPr>
              <w:snapToGrid w:val="0"/>
              <w:spacing w:line="360" w:lineRule="auto"/>
              <w:rPr>
                <w:rFonts w:ascii="宋体" w:hAnsi="宋体" w:cs="宋体"/>
                <w:b/>
                <w:szCs w:val="21"/>
              </w:rPr>
            </w:pPr>
            <w:r>
              <w:rPr>
                <w:rFonts w:hint="eastAsia" w:ascii="宋体" w:hAnsi="宋体" w:cs="宋体"/>
                <w:b/>
                <w:szCs w:val="21"/>
              </w:rPr>
              <w:t>法律责任：</w:t>
            </w:r>
          </w:p>
          <w:p>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pPr>
              <w:spacing w:line="360" w:lineRule="auto"/>
              <w:rPr>
                <w:rFonts w:ascii="宋体" w:hAnsi="宋体" w:cs="宋体"/>
              </w:rPr>
            </w:pPr>
            <w:r>
              <w:rPr>
                <w:rFonts w:hint="eastAsia" w:ascii="宋体" w:hAnsi="宋体" w:cs="宋体"/>
                <w:b/>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2"/>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2"/>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pPr>
              <w:pStyle w:val="12"/>
              <w:snapToGrid w:val="0"/>
              <w:spacing w:line="360" w:lineRule="auto"/>
              <w:rPr>
                <w:rFonts w:hAnsi="宋体" w:cs="宋体"/>
                <w:b/>
                <w:bCs/>
              </w:rPr>
            </w:pPr>
            <w:r>
              <w:rPr>
                <w:rFonts w:hint="eastAsia" w:hAnsi="宋体" w:cs="宋体"/>
                <w:b/>
                <w:bCs/>
              </w:rPr>
              <w:t>4.自然人投标的，招标文件规定盖公章处由自然人摁手指指印。</w:t>
            </w:r>
          </w:p>
          <w:p>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3"/>
        <w:spacing w:line="360" w:lineRule="auto"/>
        <w:jc w:val="center"/>
        <w:rPr>
          <w:rFonts w:ascii="宋体" w:hAnsi="宋体" w:cs="宋体"/>
        </w:rPr>
      </w:pPr>
      <w:bookmarkStart w:id="69" w:name="_Toc24629"/>
      <w:r>
        <w:rPr>
          <w:rFonts w:hint="eastAsia" w:ascii="宋体" w:hAnsi="宋体" w:cs="宋体"/>
        </w:rPr>
        <w:t>第二节 投标人须知正文</w:t>
      </w:r>
      <w:bookmarkEnd w:id="69"/>
    </w:p>
    <w:p>
      <w:pPr>
        <w:pStyle w:val="4"/>
        <w:keepNext w:val="0"/>
        <w:keepLines w:val="0"/>
        <w:rPr>
          <w:rFonts w:cs="宋体"/>
        </w:rPr>
      </w:pPr>
      <w:bookmarkStart w:id="70" w:name="_Toc27066"/>
      <w:r>
        <w:rPr>
          <w:rFonts w:hint="eastAsia" w:cs="宋体"/>
        </w:rPr>
        <w:t>一、总  则</w:t>
      </w:r>
      <w:bookmarkEnd w:id="70"/>
    </w:p>
    <w:p>
      <w:pPr>
        <w:spacing w:line="360" w:lineRule="auto"/>
        <w:ind w:firstLine="480" w:firstLineChars="200"/>
        <w:rPr>
          <w:rFonts w:ascii="宋体" w:hAnsi="宋体" w:cs="宋体"/>
          <w:sz w:val="24"/>
        </w:rPr>
      </w:pPr>
      <w:bookmarkStart w:id="71" w:name="_Toc254970668"/>
      <w:bookmarkStart w:id="72" w:name="_Toc254970527"/>
      <w:r>
        <w:rPr>
          <w:rFonts w:hint="eastAsia" w:ascii="宋体" w:hAnsi="宋体" w:cs="宋体"/>
          <w:sz w:val="24"/>
        </w:rPr>
        <w:t>1.适用范围</w:t>
      </w:r>
      <w:bookmarkEnd w:id="71"/>
      <w:bookmarkEnd w:id="72"/>
    </w:p>
    <w:p>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pPr>
        <w:spacing w:line="360" w:lineRule="auto"/>
        <w:ind w:firstLine="480" w:firstLineChars="200"/>
        <w:rPr>
          <w:rFonts w:ascii="宋体" w:hAnsi="宋体" w:cs="宋体"/>
          <w:sz w:val="24"/>
        </w:rPr>
      </w:pPr>
      <w:bookmarkStart w:id="73" w:name="_Toc254970528"/>
      <w:bookmarkStart w:id="74" w:name="_Toc254970669"/>
      <w:r>
        <w:rPr>
          <w:rFonts w:hint="eastAsia" w:ascii="宋体" w:hAnsi="宋体" w:cs="宋体"/>
          <w:sz w:val="24"/>
        </w:rPr>
        <w:t>2.定义</w:t>
      </w:r>
      <w:bookmarkEnd w:id="73"/>
      <w:bookmarkEnd w:id="74"/>
    </w:p>
    <w:p>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5" w:name="_Toc254970529"/>
      <w:bookmarkStart w:id="76" w:name="_Toc254970670"/>
    </w:p>
    <w:p>
      <w:pPr>
        <w:spacing w:line="360" w:lineRule="auto"/>
        <w:ind w:firstLine="480" w:firstLineChars="200"/>
        <w:rPr>
          <w:rFonts w:ascii="宋体" w:hAnsi="宋体" w:cs="宋体"/>
          <w:sz w:val="24"/>
        </w:rPr>
      </w:pPr>
      <w:r>
        <w:rPr>
          <w:rFonts w:hint="eastAsia" w:ascii="宋体" w:hAnsi="宋体" w:cs="宋体"/>
          <w:sz w:val="24"/>
        </w:rPr>
        <w:t>3.</w:t>
      </w:r>
      <w:bookmarkEnd w:id="75"/>
      <w:bookmarkEnd w:id="76"/>
      <w:r>
        <w:rPr>
          <w:rFonts w:hint="eastAsia" w:ascii="宋体" w:hAnsi="宋体" w:cs="宋体"/>
          <w:sz w:val="24"/>
        </w:rPr>
        <w:t>投标人的资格要求</w:t>
      </w:r>
    </w:p>
    <w:p>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pPr>
        <w:spacing w:line="360" w:lineRule="auto"/>
        <w:ind w:firstLine="480" w:firstLineChars="200"/>
        <w:rPr>
          <w:rFonts w:ascii="宋体" w:hAnsi="宋体" w:cs="宋体"/>
          <w:sz w:val="24"/>
        </w:rPr>
      </w:pPr>
      <w:bookmarkStart w:id="77" w:name="_Toc254970530"/>
      <w:bookmarkStart w:id="78" w:name="_Toc254970671"/>
      <w:r>
        <w:rPr>
          <w:rFonts w:hint="eastAsia" w:ascii="宋体" w:hAnsi="宋体" w:cs="宋体"/>
          <w:sz w:val="24"/>
        </w:rPr>
        <w:t>4.投标委托</w:t>
      </w:r>
      <w:bookmarkEnd w:id="77"/>
      <w:bookmarkEnd w:id="78"/>
    </w:p>
    <w:p>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宋体" w:hAnsi="宋体" w:cs="宋体"/>
          <w:sz w:val="24"/>
        </w:rPr>
      </w:pPr>
      <w:bookmarkStart w:id="79" w:name="_5.投标费用"/>
      <w:bookmarkEnd w:id="79"/>
      <w:bookmarkStart w:id="80" w:name="_Toc254970672"/>
      <w:bookmarkStart w:id="81" w:name="_Toc254970531"/>
      <w:r>
        <w:rPr>
          <w:rFonts w:hint="eastAsia" w:ascii="宋体" w:hAnsi="宋体" w:cs="宋体"/>
          <w:sz w:val="24"/>
        </w:rPr>
        <w:t>5.投标费用</w:t>
      </w:r>
      <w:bookmarkEnd w:id="80"/>
      <w:bookmarkEnd w:id="81"/>
    </w:p>
    <w:p>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宋体" w:hAnsi="宋体" w:cs="宋体"/>
          <w:sz w:val="24"/>
        </w:rPr>
      </w:pPr>
      <w:r>
        <w:rPr>
          <w:rFonts w:hint="eastAsia" w:ascii="宋体" w:hAnsi="宋体" w:cs="宋体"/>
          <w:sz w:val="24"/>
        </w:rPr>
        <w:t>6.联合体投标</w:t>
      </w:r>
    </w:p>
    <w:p>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 xml:space="preserve">7.转包与分包             </w:t>
      </w:r>
    </w:p>
    <w:p>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宋体" w:hAnsi="宋体" w:cs="宋体"/>
          <w:sz w:val="24"/>
        </w:rPr>
      </w:pPr>
      <w:bookmarkStart w:id="82" w:name="_Toc254970673"/>
      <w:bookmarkStart w:id="83" w:name="_Toc254970532"/>
      <w:r>
        <w:rPr>
          <w:rFonts w:hint="eastAsia" w:ascii="宋体" w:hAnsi="宋体" w:cs="宋体"/>
          <w:sz w:val="24"/>
        </w:rPr>
        <w:t>8.特别说明：</w:t>
      </w:r>
      <w:bookmarkEnd w:id="82"/>
      <w:bookmarkEnd w:id="83"/>
      <w:bookmarkStart w:id="84" w:name="_8.1提供相同品牌产品且通过资格审查、符合性审查的不同投标人参加同一合"/>
      <w:bookmarkEnd w:id="84"/>
    </w:p>
    <w:p>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宋体" w:hAnsi="宋体" w:cs="宋体"/>
          <w:sz w:val="24"/>
        </w:rPr>
      </w:pPr>
      <w:r>
        <w:rPr>
          <w:rFonts w:hint="eastAsia" w:ascii="宋体" w:hAnsi="宋体" w:cs="宋体"/>
          <w:sz w:val="24"/>
        </w:rPr>
        <w:t>9.回避与串通投标</w:t>
      </w:r>
    </w:p>
    <w:p>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pPr>
        <w:spacing w:line="360" w:lineRule="auto"/>
        <w:ind w:firstLine="422" w:firstLineChars="200"/>
        <w:rPr>
          <w:rFonts w:ascii="宋体" w:hAnsi="宋体" w:cs="宋体"/>
          <w:b/>
        </w:rPr>
      </w:pPr>
      <w:r>
        <w:rPr>
          <w:rFonts w:hint="eastAsia" w:ascii="宋体" w:hAnsi="宋体" w:cs="宋体"/>
          <w:b/>
        </w:rPr>
        <w:t>（5）不同投标人的纸质投标文件相互混装；</w:t>
      </w:r>
    </w:p>
    <w:p>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pPr>
        <w:pStyle w:val="12"/>
        <w:snapToGrid w:val="0"/>
        <w:spacing w:line="360" w:lineRule="auto"/>
        <w:ind w:left="2" w:leftChars="1" w:firstLine="422" w:firstLineChars="200"/>
        <w:rPr>
          <w:rFonts w:hAnsi="宋体" w:cs="宋体"/>
          <w:b/>
        </w:rPr>
      </w:pPr>
    </w:p>
    <w:p>
      <w:pPr>
        <w:pStyle w:val="4"/>
        <w:keepNext w:val="0"/>
        <w:keepLines w:val="0"/>
        <w:rPr>
          <w:rFonts w:cs="宋体"/>
        </w:rPr>
      </w:pPr>
      <w:bookmarkStart w:id="85" w:name="_Toc22879"/>
      <w:bookmarkStart w:id="86" w:name="_Toc254970534"/>
      <w:bookmarkStart w:id="87" w:name="_Toc254970675"/>
      <w:r>
        <w:rPr>
          <w:rFonts w:hint="eastAsia" w:cs="宋体"/>
        </w:rPr>
        <w:t>二、招标文件</w:t>
      </w:r>
      <w:bookmarkEnd w:id="85"/>
      <w:bookmarkEnd w:id="86"/>
      <w:bookmarkEnd w:id="87"/>
    </w:p>
    <w:p>
      <w:pPr>
        <w:spacing w:line="360" w:lineRule="auto"/>
        <w:ind w:firstLine="480" w:firstLineChars="200"/>
        <w:rPr>
          <w:rFonts w:ascii="宋体" w:hAnsi="宋体" w:cs="宋体"/>
          <w:sz w:val="24"/>
        </w:rPr>
      </w:pPr>
      <w:r>
        <w:rPr>
          <w:rFonts w:hint="eastAsia" w:ascii="宋体" w:hAnsi="宋体" w:cs="宋体"/>
          <w:sz w:val="24"/>
        </w:rPr>
        <w:t>10.招标文件的组成</w:t>
      </w:r>
    </w:p>
    <w:p>
      <w:pPr>
        <w:spacing w:line="360" w:lineRule="auto"/>
        <w:ind w:firstLine="420" w:firstLineChars="200"/>
        <w:rPr>
          <w:rFonts w:ascii="宋体" w:hAnsi="宋体" w:cs="宋体"/>
          <w:szCs w:val="21"/>
        </w:rPr>
      </w:pPr>
      <w:r>
        <w:rPr>
          <w:rFonts w:hint="eastAsia" w:ascii="宋体" w:hAnsi="宋体" w:cs="宋体"/>
          <w:szCs w:val="21"/>
        </w:rPr>
        <w:t>第一章 招标公告；</w:t>
      </w:r>
    </w:p>
    <w:p>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pPr>
        <w:spacing w:line="360" w:lineRule="auto"/>
        <w:ind w:firstLine="420" w:firstLineChars="200"/>
        <w:rPr>
          <w:rFonts w:ascii="宋体" w:hAnsi="宋体" w:cs="宋体"/>
          <w:szCs w:val="21"/>
        </w:rPr>
      </w:pPr>
      <w:r>
        <w:rPr>
          <w:rFonts w:hint="eastAsia" w:ascii="宋体" w:hAnsi="宋体" w:cs="宋体"/>
          <w:szCs w:val="21"/>
        </w:rPr>
        <w:t>第三章 投标人须知；</w:t>
      </w:r>
    </w:p>
    <w:p>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pPr>
        <w:spacing w:line="360" w:lineRule="auto"/>
        <w:ind w:firstLine="420" w:firstLineChars="200"/>
        <w:rPr>
          <w:rFonts w:ascii="宋体" w:hAnsi="宋体" w:cs="宋体"/>
          <w:szCs w:val="21"/>
        </w:rPr>
      </w:pPr>
      <w:r>
        <w:rPr>
          <w:rFonts w:hint="eastAsia" w:ascii="宋体" w:hAnsi="宋体" w:cs="宋体"/>
          <w:szCs w:val="21"/>
        </w:rPr>
        <w:t>第六章 投标文件格式；</w:t>
      </w:r>
    </w:p>
    <w:p>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pPr>
        <w:spacing w:line="360" w:lineRule="auto"/>
        <w:ind w:firstLine="420" w:firstLineChars="200"/>
        <w:rPr>
          <w:rFonts w:ascii="宋体" w:hAnsi="宋体" w:cs="宋体"/>
        </w:rPr>
      </w:pPr>
      <w:r>
        <w:rPr>
          <w:rFonts w:hint="eastAsia" w:ascii="宋体" w:hAnsi="宋体" w:cs="宋体"/>
        </w:rPr>
        <w:t>11.</w:t>
      </w:r>
      <w:bookmarkStart w:id="88"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88"/>
    <w:p>
      <w:pPr>
        <w:pStyle w:val="4"/>
        <w:keepNext w:val="0"/>
        <w:keepLines w:val="0"/>
        <w:rPr>
          <w:rFonts w:cs="宋体"/>
        </w:rPr>
      </w:pPr>
      <w:bookmarkStart w:id="89" w:name="_Toc254970535"/>
      <w:bookmarkStart w:id="90" w:name="_Toc254970676"/>
      <w:bookmarkStart w:id="91" w:name="_Toc13765"/>
      <w:r>
        <w:rPr>
          <w:rFonts w:hint="eastAsia" w:cs="宋体"/>
        </w:rPr>
        <w:t>三、投标文件的编制</w:t>
      </w:r>
      <w:bookmarkEnd w:id="89"/>
      <w:bookmarkEnd w:id="90"/>
      <w:bookmarkEnd w:id="91"/>
    </w:p>
    <w:p>
      <w:pPr>
        <w:spacing w:line="360" w:lineRule="auto"/>
        <w:ind w:firstLine="480" w:firstLineChars="200"/>
        <w:rPr>
          <w:rFonts w:ascii="宋体" w:hAnsi="宋体" w:cs="宋体"/>
          <w:sz w:val="24"/>
        </w:rPr>
      </w:pPr>
      <w:bookmarkStart w:id="92" w:name="_Toc254970677"/>
      <w:bookmarkStart w:id="93" w:name="_Toc254970536"/>
      <w:r>
        <w:rPr>
          <w:rFonts w:hint="eastAsia" w:ascii="宋体" w:hAnsi="宋体" w:cs="宋体"/>
          <w:sz w:val="24"/>
        </w:rPr>
        <w:t>12.投标文件的编制原则</w:t>
      </w:r>
    </w:p>
    <w:p>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宋体" w:hAnsi="宋体" w:cs="宋体"/>
          <w:sz w:val="24"/>
        </w:rPr>
      </w:pPr>
      <w:r>
        <w:rPr>
          <w:rFonts w:hint="eastAsia" w:ascii="宋体" w:hAnsi="宋体" w:cs="宋体"/>
          <w:sz w:val="24"/>
        </w:rPr>
        <w:t>13.投标文件的组成</w:t>
      </w:r>
      <w:bookmarkEnd w:id="92"/>
      <w:bookmarkEnd w:id="93"/>
    </w:p>
    <w:p>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pPr>
        <w:spacing w:line="360" w:lineRule="auto"/>
        <w:ind w:firstLine="420" w:firstLineChars="200"/>
        <w:rPr>
          <w:rFonts w:ascii="宋体" w:hAnsi="宋体" w:cs="宋体"/>
          <w:bCs/>
          <w:szCs w:val="21"/>
        </w:rPr>
      </w:pPr>
      <w:bookmarkStart w:id="94" w:name="_13.1报价文件:_具体材料见“投标人须知前附表”。"/>
      <w:bookmarkEnd w:id="94"/>
      <w:bookmarkStart w:id="95" w:name="_13.2资格证明文件：具体材料见“投标人须知前附表”。"/>
      <w:bookmarkEnd w:id="95"/>
      <w:r>
        <w:rPr>
          <w:rFonts w:hint="eastAsia" w:ascii="宋体" w:hAnsi="宋体" w:cs="宋体"/>
          <w:bCs/>
          <w:szCs w:val="21"/>
        </w:rPr>
        <w:t>（1）资格证明文件：具体材料见“投标人须知前附表”。</w:t>
      </w:r>
    </w:p>
    <w:p>
      <w:pPr>
        <w:spacing w:line="360" w:lineRule="auto"/>
        <w:ind w:firstLine="420" w:firstLineChars="200"/>
        <w:rPr>
          <w:rFonts w:ascii="宋体" w:hAnsi="宋体" w:cs="宋体"/>
          <w:bCs/>
          <w:szCs w:val="21"/>
        </w:rPr>
      </w:pPr>
      <w:bookmarkStart w:id="96" w:name="_13.3商务文件:_具体材料见“投标人须知前附表”。"/>
      <w:bookmarkEnd w:id="96"/>
      <w:r>
        <w:rPr>
          <w:rFonts w:hint="eastAsia" w:ascii="宋体" w:hAnsi="宋体" w:cs="宋体"/>
          <w:bCs/>
          <w:szCs w:val="21"/>
        </w:rPr>
        <w:t>（2）商务文件：具体材料见“投标人须知前附表”。</w:t>
      </w:r>
    </w:p>
    <w:p>
      <w:pPr>
        <w:spacing w:line="360" w:lineRule="auto"/>
        <w:ind w:firstLine="420" w:firstLineChars="200"/>
        <w:rPr>
          <w:rFonts w:ascii="宋体" w:hAnsi="宋体" w:cs="宋体"/>
          <w:bCs/>
          <w:szCs w:val="21"/>
        </w:rPr>
      </w:pPr>
      <w:bookmarkStart w:id="97" w:name="_13.4技术文件：具体材料见“投标人须知前附表”。"/>
      <w:bookmarkEnd w:id="97"/>
      <w:r>
        <w:rPr>
          <w:rFonts w:hint="eastAsia" w:ascii="宋体" w:hAnsi="宋体" w:cs="宋体"/>
          <w:bCs/>
          <w:szCs w:val="21"/>
        </w:rPr>
        <w:t xml:space="preserve">（3）技术文件：具体材料见“投标人须知前附表”。 </w:t>
      </w:r>
    </w:p>
    <w:p>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pPr>
        <w:spacing w:line="360" w:lineRule="auto"/>
        <w:ind w:firstLine="420" w:firstLineChars="200"/>
        <w:rPr>
          <w:rFonts w:ascii="宋体" w:hAnsi="宋体" w:cs="宋体"/>
          <w:bCs/>
          <w:szCs w:val="21"/>
        </w:rPr>
      </w:pPr>
      <w:bookmarkStart w:id="98" w:name="_13.5投标文件电子版：具体材料见“投标人须知前附表”。"/>
      <w:bookmarkEnd w:id="98"/>
      <w:r>
        <w:rPr>
          <w:rFonts w:hint="eastAsia" w:ascii="宋体" w:hAnsi="宋体" w:cs="宋体"/>
          <w:bCs/>
          <w:szCs w:val="21"/>
        </w:rPr>
        <w:t>13.2投标文件电子版：具体要求见本节19.投标文件编制。</w:t>
      </w:r>
    </w:p>
    <w:p>
      <w:pPr>
        <w:spacing w:line="360" w:lineRule="auto"/>
        <w:ind w:firstLine="480" w:firstLineChars="200"/>
        <w:rPr>
          <w:rFonts w:ascii="宋体" w:hAnsi="宋体" w:cs="宋体"/>
          <w:sz w:val="24"/>
        </w:rPr>
      </w:pPr>
      <w:bookmarkStart w:id="99" w:name="_Toc254970537"/>
      <w:bookmarkStart w:id="100" w:name="_Toc254970678"/>
      <w:r>
        <w:rPr>
          <w:rFonts w:hint="eastAsia" w:ascii="宋体" w:hAnsi="宋体" w:cs="宋体"/>
          <w:sz w:val="24"/>
        </w:rPr>
        <w:t>14.投标文件的语言及计量</w:t>
      </w:r>
      <w:bookmarkEnd w:id="99"/>
      <w:bookmarkEnd w:id="100"/>
    </w:p>
    <w:p>
      <w:pPr>
        <w:spacing w:line="360" w:lineRule="auto"/>
        <w:ind w:firstLine="420" w:firstLineChars="200"/>
        <w:rPr>
          <w:rFonts w:ascii="宋体" w:hAnsi="宋体" w:cs="宋体"/>
          <w:bCs/>
          <w:szCs w:val="21"/>
        </w:rPr>
      </w:pPr>
      <w:r>
        <w:rPr>
          <w:rFonts w:hint="eastAsia" w:ascii="宋体" w:hAnsi="宋体" w:cs="宋体"/>
          <w:bCs/>
          <w:szCs w:val="21"/>
        </w:rPr>
        <w:t>14.1语言文字</w:t>
      </w:r>
    </w:p>
    <w:p>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cs="宋体"/>
          <w:bCs/>
          <w:szCs w:val="21"/>
        </w:rPr>
      </w:pPr>
      <w:r>
        <w:rPr>
          <w:rFonts w:hint="eastAsia" w:ascii="宋体" w:hAnsi="宋体" w:cs="宋体"/>
          <w:bCs/>
          <w:szCs w:val="21"/>
        </w:rPr>
        <w:t>14.2投标计量单位</w:t>
      </w:r>
    </w:p>
    <w:p>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宋体" w:hAnsi="宋体" w:cs="宋体"/>
          <w:sz w:val="24"/>
        </w:rPr>
      </w:pPr>
      <w:r>
        <w:rPr>
          <w:rFonts w:hint="eastAsia" w:ascii="宋体" w:hAnsi="宋体" w:cs="宋体"/>
          <w:sz w:val="24"/>
        </w:rPr>
        <w:t>15.投标的风险</w:t>
      </w:r>
    </w:p>
    <w:p>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pPr>
        <w:spacing w:line="360" w:lineRule="auto"/>
        <w:ind w:firstLine="480" w:firstLineChars="200"/>
        <w:rPr>
          <w:rFonts w:ascii="宋体" w:hAnsi="宋体" w:cs="宋体"/>
          <w:sz w:val="24"/>
        </w:rPr>
      </w:pPr>
      <w:bookmarkStart w:id="101" w:name="_Toc254970679"/>
      <w:bookmarkStart w:id="102" w:name="_Toc254970538"/>
      <w:r>
        <w:rPr>
          <w:rFonts w:hint="eastAsia" w:ascii="宋体" w:hAnsi="宋体" w:cs="宋体"/>
          <w:sz w:val="24"/>
        </w:rPr>
        <w:t>16.投标报价</w:t>
      </w:r>
      <w:bookmarkEnd w:id="101"/>
      <w:bookmarkEnd w:id="102"/>
    </w:p>
    <w:p>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pPr>
        <w:spacing w:line="360" w:lineRule="auto"/>
        <w:ind w:firstLine="420" w:firstLineChars="200"/>
        <w:rPr>
          <w:rFonts w:ascii="宋体" w:hAnsi="宋体" w:cs="宋体"/>
          <w:bCs/>
          <w:szCs w:val="21"/>
        </w:rPr>
      </w:pPr>
      <w:bookmarkStart w:id="103" w:name="_16.2投标报价具体定义见投标人须知前附表。"/>
      <w:bookmarkEnd w:id="103"/>
      <w:r>
        <w:rPr>
          <w:rFonts w:hint="eastAsia" w:ascii="宋体" w:hAnsi="宋体" w:cs="宋体"/>
          <w:bCs/>
          <w:szCs w:val="21"/>
        </w:rPr>
        <w:t>16.2投标报价具体包括内容详见“投标人须知前附表”。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宋体" w:hAnsi="宋体" w:cs="宋体"/>
          <w:sz w:val="24"/>
        </w:rPr>
      </w:pPr>
      <w:r>
        <w:rPr>
          <w:rFonts w:hint="eastAsia" w:ascii="宋体" w:hAnsi="宋体" w:cs="宋体"/>
          <w:sz w:val="24"/>
        </w:rPr>
        <w:t>17.投标有效期</w:t>
      </w:r>
    </w:p>
    <w:p>
      <w:pPr>
        <w:spacing w:line="360" w:lineRule="auto"/>
        <w:ind w:firstLine="420" w:firstLineChars="200"/>
        <w:rPr>
          <w:rFonts w:ascii="宋体" w:hAnsi="宋体" w:cs="宋体"/>
          <w:bCs/>
          <w:szCs w:val="21"/>
        </w:rPr>
      </w:pPr>
      <w:bookmarkStart w:id="104" w:name="_17.1投标有效期应按“投标人须知中的前附表”规定的期限。"/>
      <w:bookmarkEnd w:id="104"/>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cs="宋体"/>
          <w:bCs/>
          <w:szCs w:val="21"/>
        </w:rPr>
      </w:pPr>
      <w:r>
        <w:rPr>
          <w:rFonts w:hint="eastAsia" w:ascii="宋体" w:hAnsi="宋体" w:cs="宋体"/>
          <w:bCs/>
          <w:szCs w:val="21"/>
        </w:rPr>
        <w:t>17.2</w:t>
      </w:r>
      <w:bookmarkStart w:id="105" w:name="_Toc254970681"/>
      <w:bookmarkStart w:id="106" w:name="_Toc254970540"/>
      <w:r>
        <w:rPr>
          <w:rFonts w:hint="eastAsia" w:ascii="宋体" w:hAnsi="宋体" w:cs="宋体"/>
          <w:bCs/>
          <w:szCs w:val="21"/>
        </w:rPr>
        <w:t xml:space="preserve"> 投标有效期应按规定的期限作出承诺，具体详见“投标人须知前附表”。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5"/>
      <w:bookmarkEnd w:id="106"/>
    </w:p>
    <w:p>
      <w:pPr>
        <w:spacing w:line="360" w:lineRule="auto"/>
        <w:ind w:firstLine="480" w:firstLineChars="200"/>
        <w:rPr>
          <w:rFonts w:ascii="宋体" w:hAnsi="宋体" w:cs="宋体"/>
          <w:sz w:val="24"/>
        </w:rPr>
      </w:pPr>
      <w:bookmarkStart w:id="107" w:name="_18.投标保证金"/>
      <w:bookmarkEnd w:id="107"/>
      <w:bookmarkStart w:id="108" w:name="_Toc254970541"/>
      <w:bookmarkStart w:id="109" w:name="_Toc254970682"/>
      <w:r>
        <w:rPr>
          <w:rFonts w:hint="eastAsia" w:ascii="宋体" w:hAnsi="宋体" w:cs="宋体"/>
          <w:sz w:val="24"/>
        </w:rPr>
        <w:t>18.投标保证金</w:t>
      </w:r>
      <w:bookmarkEnd w:id="108"/>
      <w:bookmarkEnd w:id="109"/>
    </w:p>
    <w:p>
      <w:pPr>
        <w:spacing w:line="360" w:lineRule="auto"/>
        <w:ind w:firstLine="420" w:firstLineChars="200"/>
        <w:rPr>
          <w:rFonts w:ascii="宋体" w:hAnsi="宋体" w:cs="宋体"/>
          <w:szCs w:val="21"/>
        </w:rPr>
      </w:pPr>
      <w:bookmarkStart w:id="110" w:name="_Toc254970683"/>
      <w:bookmarkStart w:id="111" w:name="_Toc254970542"/>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19.投标文件的</w:t>
      </w:r>
      <w:bookmarkEnd w:id="110"/>
      <w:bookmarkEnd w:id="111"/>
      <w:r>
        <w:rPr>
          <w:rFonts w:hint="eastAsia" w:ascii="宋体" w:hAnsi="宋体" w:cs="宋体"/>
          <w:sz w:val="24"/>
        </w:rPr>
        <w:t>编制</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2" w:name="_19.2投标文件应按报价文件、资格证明文件、商务文件、技术文件分别编制"/>
      <w:bookmarkEnd w:id="112"/>
      <w:r>
        <w:rPr>
          <w:rFonts w:hint="eastAsia" w:ascii="宋体" w:hAnsi="宋体" w:cs="宋体"/>
          <w:szCs w:val="21"/>
        </w:rPr>
        <w:t xml:space="preserve"> </w:t>
      </w:r>
    </w:p>
    <w:p>
      <w:pPr>
        <w:pStyle w:val="32"/>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pPr>
        <w:pStyle w:val="32"/>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19.3为确保网上操作合法、有效和安全，投标人应当在投标截止时间前完成在“政采云”平台的身份认证，确保在电子投标过程中能够对相关数据电文进行加密和使用电子签名。</w:t>
      </w:r>
    </w:p>
    <w:p>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pPr>
        <w:spacing w:line="360" w:lineRule="auto"/>
        <w:ind w:firstLine="480" w:firstLineChars="200"/>
        <w:rPr>
          <w:rFonts w:ascii="宋体" w:hAnsi="宋体" w:cs="宋体"/>
          <w:sz w:val="24"/>
        </w:rPr>
      </w:pPr>
      <w:r>
        <w:rPr>
          <w:rFonts w:hint="eastAsia" w:ascii="宋体" w:hAnsi="宋体" w:cs="宋体"/>
          <w:sz w:val="24"/>
        </w:rPr>
        <w:t>20.备份投标文件</w:t>
      </w:r>
    </w:p>
    <w:p>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pPr>
        <w:spacing w:line="360" w:lineRule="auto"/>
        <w:ind w:firstLine="480" w:firstLineChars="200"/>
        <w:rPr>
          <w:rFonts w:ascii="宋体" w:hAnsi="宋体" w:cs="宋体"/>
          <w:sz w:val="24"/>
        </w:rPr>
      </w:pPr>
      <w:r>
        <w:rPr>
          <w:rFonts w:hint="eastAsia" w:ascii="宋体" w:hAnsi="宋体" w:cs="宋体"/>
          <w:sz w:val="24"/>
        </w:rPr>
        <w:t>21.投标文件的提交</w:t>
      </w:r>
    </w:p>
    <w:p>
      <w:pPr>
        <w:spacing w:line="360" w:lineRule="auto"/>
        <w:ind w:firstLine="420" w:firstLineChars="200"/>
        <w:rPr>
          <w:rFonts w:ascii="宋体" w:hAnsi="宋体" w:cs="宋体"/>
          <w:b/>
        </w:rPr>
      </w:pPr>
      <w:bookmarkStart w:id="113" w:name="_21.1投标人必须在“投标人须知中的前附表”规定的投标文件接收时间和投"/>
      <w:bookmarkEnd w:id="113"/>
      <w:r>
        <w:rPr>
          <w:rFonts w:hint="eastAsia" w:ascii="宋体" w:hAnsi="宋体" w:cs="宋体"/>
          <w:bCs/>
          <w:szCs w:val="21"/>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南宁市政采云平台”。 </w:t>
      </w:r>
      <w:r>
        <w:rPr>
          <w:rFonts w:hint="eastAsia" w:ascii="宋体" w:hAnsi="宋体" w:cs="宋体"/>
          <w:b/>
        </w:rPr>
        <w:t xml:space="preserve"> </w:t>
      </w:r>
    </w:p>
    <w:p>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21.2未在规定时间内提交或者未按照招标文件要求密封或者标记的电子投标文件，“政采云”平台将拒收。</w:t>
      </w:r>
    </w:p>
    <w:p>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4" w:name="_Toc254970543"/>
      <w:bookmarkStart w:id="115" w:name="_Toc254970684"/>
    </w:p>
    <w:p>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pPr>
        <w:pStyle w:val="32"/>
        <w:spacing w:before="0"/>
        <w:ind w:firstLine="420"/>
        <w:rPr>
          <w:rFonts w:ascii="宋体" w:hAnsi="宋体" w:cs="宋体"/>
          <w:sz w:val="21"/>
          <w:szCs w:val="21"/>
        </w:rPr>
      </w:pPr>
      <w:r>
        <w:rPr>
          <w:rFonts w:hint="eastAsia" w:ascii="宋体" w:hAnsi="宋体" w:cs="宋体"/>
          <w:sz w:val="21"/>
          <w:szCs w:val="21"/>
        </w:rPr>
        <w:t>22.2“政采云”平台收到投标文件，将妥善保存并即时向供应商发出确认回执通知。在投标截止时间前，除供应商补充、修改或者撤回投标文件外，任何单位和个人不得解密或提取投标文件。</w:t>
      </w:r>
    </w:p>
    <w:bookmarkEnd w:id="114"/>
    <w:bookmarkEnd w:id="115"/>
    <w:p>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22.3在投标截止时间止提交电子版投标文件的投标人不足3家时，电子版投标文件由代理机构在“政采云”平台操作退回，除此之外采购人和采购代理机构对已提交的投标文件概不退回。</w:t>
      </w:r>
    </w:p>
    <w:p>
      <w:pPr>
        <w:pStyle w:val="10"/>
        <w:snapToGrid w:val="0"/>
        <w:spacing w:line="360" w:lineRule="auto"/>
        <w:ind w:firstLine="739"/>
        <w:rPr>
          <w:rFonts w:hAnsi="宋体" w:cs="宋体"/>
          <w:snapToGrid w:val="0"/>
          <w:sz w:val="21"/>
          <w:szCs w:val="21"/>
        </w:rPr>
      </w:pPr>
    </w:p>
    <w:p>
      <w:pPr>
        <w:pStyle w:val="4"/>
        <w:keepNext w:val="0"/>
        <w:keepLines w:val="0"/>
        <w:rPr>
          <w:rFonts w:cs="宋体"/>
        </w:rPr>
      </w:pPr>
      <w:bookmarkStart w:id="116" w:name="_Toc28352"/>
      <w:bookmarkStart w:id="117" w:name="_Toc254970544"/>
      <w:bookmarkStart w:id="118" w:name="_Toc254970685"/>
      <w:r>
        <w:rPr>
          <w:rFonts w:hint="eastAsia" w:cs="宋体"/>
        </w:rPr>
        <w:t>四、开    标</w:t>
      </w:r>
      <w:bookmarkEnd w:id="116"/>
      <w:bookmarkEnd w:id="117"/>
      <w:bookmarkEnd w:id="118"/>
    </w:p>
    <w:p>
      <w:pPr>
        <w:spacing w:line="360" w:lineRule="auto"/>
        <w:ind w:firstLine="480" w:firstLineChars="200"/>
        <w:rPr>
          <w:rFonts w:ascii="宋体" w:hAnsi="宋体" w:cs="宋体"/>
          <w:sz w:val="24"/>
        </w:rPr>
      </w:pPr>
      <w:bookmarkStart w:id="119" w:name="_23.开标时间和地点"/>
      <w:bookmarkEnd w:id="119"/>
      <w:r>
        <w:rPr>
          <w:rFonts w:hint="eastAsia" w:ascii="宋体" w:hAnsi="宋体" w:cs="宋体"/>
          <w:sz w:val="24"/>
        </w:rPr>
        <w:t>23.开标时间和地点</w:t>
      </w:r>
    </w:p>
    <w:p>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pPr>
        <w:spacing w:line="360" w:lineRule="auto"/>
        <w:ind w:firstLine="480" w:firstLineChars="200"/>
        <w:rPr>
          <w:rFonts w:ascii="宋体" w:hAnsi="宋体" w:cs="宋体"/>
          <w:sz w:val="24"/>
        </w:rPr>
      </w:pPr>
      <w:r>
        <w:rPr>
          <w:rFonts w:hint="eastAsia" w:ascii="宋体" w:hAnsi="宋体" w:cs="宋体"/>
          <w:sz w:val="24"/>
        </w:rPr>
        <w:t>24.开标程序</w:t>
      </w:r>
    </w:p>
    <w:p>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开标的准备工作由采购代理机构负责落实，采购代理机构必须基于“政采云”平台选取评审专家，如采购代理机构未按规定选取专家的，视为本次开评标无效，应当重新采购；</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pPr>
        <w:pStyle w:val="12"/>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rPr>
        <w:t>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须携带加密时所用的CA锁准时登录到“政采云”平台电子开标大厅签到并对电子投标文件解密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pPr>
        <w:pStyle w:val="12"/>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投标文件解密结束，各投标供应商报价均在“政采云”平台远程不见面开标大厅展示；</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cs="宋体"/>
          <w:bCs/>
          <w:szCs w:val="21"/>
        </w:rPr>
      </w:pPr>
      <w:r>
        <w:rPr>
          <w:rFonts w:hint="eastAsia" w:ascii="宋体" w:hAnsi="宋体" w:cs="宋体"/>
          <w:bCs/>
          <w:szCs w:val="21"/>
        </w:rPr>
        <w:t>（6）开标结束。</w:t>
      </w:r>
    </w:p>
    <w:p>
      <w:pPr>
        <w:pStyle w:val="12"/>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如遇“政采云”平台电子化开标或评审程序调整的，按调整后执行。</w:t>
      </w:r>
    </w:p>
    <w:p>
      <w:pPr>
        <w:pStyle w:val="12"/>
        <w:snapToGrid w:val="0"/>
        <w:spacing w:line="360" w:lineRule="auto"/>
        <w:ind w:left="689" w:leftChars="228" w:hanging="210" w:hangingChars="100"/>
        <w:rPr>
          <w:rFonts w:hAnsi="宋体" w:cs="宋体"/>
        </w:rPr>
      </w:pPr>
    </w:p>
    <w:p>
      <w:pPr>
        <w:pStyle w:val="4"/>
        <w:keepNext w:val="0"/>
        <w:keepLines w:val="0"/>
        <w:rPr>
          <w:rFonts w:cs="宋体"/>
        </w:rPr>
      </w:pPr>
      <w:bookmarkStart w:id="120" w:name="_Toc10424"/>
      <w:r>
        <w:rPr>
          <w:rFonts w:hint="eastAsia" w:cs="宋体"/>
        </w:rPr>
        <w:t>五、资格审查</w:t>
      </w:r>
      <w:bookmarkEnd w:id="120"/>
    </w:p>
    <w:p>
      <w:pPr>
        <w:spacing w:line="360" w:lineRule="auto"/>
        <w:ind w:firstLine="480" w:firstLineChars="200"/>
        <w:rPr>
          <w:rFonts w:ascii="宋体" w:hAnsi="宋体" w:cs="宋体"/>
          <w:sz w:val="24"/>
        </w:rPr>
      </w:pPr>
      <w:r>
        <w:rPr>
          <w:rFonts w:hint="eastAsia" w:ascii="宋体" w:hAnsi="宋体" w:cs="宋体"/>
          <w:sz w:val="24"/>
        </w:rPr>
        <w:t>25.资格审查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cs="宋体"/>
          <w:b/>
          <w:bCs/>
          <w:szCs w:val="20"/>
        </w:rPr>
      </w:pPr>
      <w:bookmarkStart w:id="121" w:name="_25.3_投标人有下列情形之一的，资格审查不通过而导致其投标无效："/>
      <w:bookmarkEnd w:id="121"/>
      <w:r>
        <w:rPr>
          <w:rFonts w:hint="eastAsia" w:ascii="宋体" w:hAnsi="宋体" w:cs="宋体"/>
          <w:b/>
          <w:bCs/>
          <w:szCs w:val="20"/>
        </w:rPr>
        <w:t>25.4投标人有下列情形之一的，资格审查不通过，作无效投标处理：</w:t>
      </w:r>
    </w:p>
    <w:p>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（1）不具备招标文件中规定的资格要求的；（注：其中信用查询规则见“投标人须知前附表”，“政采云”平台已与“信用中国”平台做接口，审查专家可直接在线查询）</w:t>
      </w:r>
    </w:p>
    <w:p>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pPr>
        <w:pStyle w:val="4"/>
        <w:keepNext w:val="0"/>
        <w:keepLines w:val="0"/>
        <w:rPr>
          <w:rFonts w:cs="宋体"/>
        </w:rPr>
      </w:pPr>
      <w:bookmarkStart w:id="122" w:name="_Toc7622"/>
      <w:r>
        <w:rPr>
          <w:rFonts w:hint="eastAsia" w:cs="宋体"/>
        </w:rPr>
        <w:t>六、评   标</w:t>
      </w:r>
      <w:bookmarkEnd w:id="122"/>
    </w:p>
    <w:p>
      <w:pPr>
        <w:spacing w:line="360" w:lineRule="auto"/>
        <w:ind w:firstLine="480" w:firstLineChars="200"/>
        <w:rPr>
          <w:rFonts w:ascii="宋体" w:hAnsi="宋体" w:cs="宋体"/>
          <w:sz w:val="24"/>
        </w:rPr>
      </w:pPr>
      <w:bookmarkStart w:id="123" w:name="_26.组建评标委员会"/>
      <w:bookmarkEnd w:id="123"/>
      <w:r>
        <w:rPr>
          <w:rFonts w:hint="eastAsia" w:ascii="宋体" w:hAnsi="宋体" w:cs="宋体"/>
          <w:sz w:val="24"/>
        </w:rPr>
        <w:t>26.组建评标委员会</w:t>
      </w:r>
    </w:p>
    <w:p>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pPr>
        <w:spacing w:line="360" w:lineRule="auto"/>
        <w:ind w:firstLine="480" w:firstLineChars="200"/>
        <w:rPr>
          <w:rFonts w:ascii="宋体" w:hAnsi="宋体" w:cs="宋体"/>
          <w:sz w:val="24"/>
        </w:rPr>
      </w:pPr>
      <w:r>
        <w:rPr>
          <w:rFonts w:hint="eastAsia" w:ascii="宋体" w:hAnsi="宋体" w:cs="宋体"/>
          <w:sz w:val="24"/>
        </w:rPr>
        <w:t>27.评标的依据</w:t>
      </w:r>
    </w:p>
    <w:p>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pPr>
        <w:spacing w:line="360" w:lineRule="auto"/>
        <w:ind w:firstLine="480" w:firstLineChars="200"/>
        <w:rPr>
          <w:rFonts w:ascii="宋体" w:hAnsi="宋体" w:cs="宋体"/>
          <w:sz w:val="24"/>
        </w:rPr>
      </w:pPr>
      <w:r>
        <w:rPr>
          <w:rFonts w:hint="eastAsia" w:ascii="宋体" w:hAnsi="宋体" w:cs="宋体"/>
          <w:sz w:val="24"/>
        </w:rPr>
        <w:t>28.评标原则</w:t>
      </w:r>
    </w:p>
    <w:p>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4" w:name="_28.3评标方法。本项目将按须知前附表规定的评标办法进行评标，具体评标"/>
      <w:bookmarkEnd w:id="124"/>
    </w:p>
    <w:p>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宋体" w:hAnsi="宋体" w:cs="宋体"/>
          <w:sz w:val="24"/>
        </w:rPr>
      </w:pPr>
      <w:r>
        <w:rPr>
          <w:rFonts w:hint="eastAsia" w:ascii="宋体" w:hAnsi="宋体" w:cs="宋体"/>
          <w:sz w:val="24"/>
        </w:rPr>
        <w:t>29.评标方法及评标标准</w:t>
      </w:r>
    </w:p>
    <w:p>
      <w:pPr>
        <w:spacing w:line="360" w:lineRule="auto"/>
        <w:ind w:firstLine="420" w:firstLineChars="200"/>
        <w:rPr>
          <w:rFonts w:ascii="宋体" w:hAnsi="宋体" w:cs="宋体"/>
        </w:rPr>
      </w:pPr>
      <w:r>
        <w:rPr>
          <w:rFonts w:hint="eastAsia" w:ascii="宋体" w:hAnsi="宋体" w:cs="宋体"/>
        </w:rPr>
        <w:t>29.1本项目的评标方法详见“投标人须知前附表”。</w:t>
      </w:r>
    </w:p>
    <w:p>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pPr>
        <w:pStyle w:val="12"/>
        <w:snapToGrid w:val="0"/>
        <w:spacing w:line="360" w:lineRule="auto"/>
        <w:ind w:firstLine="420" w:firstLineChars="200"/>
        <w:rPr>
          <w:rFonts w:hAnsi="宋体" w:cs="宋体"/>
        </w:rPr>
      </w:pPr>
    </w:p>
    <w:p>
      <w:pPr>
        <w:pStyle w:val="4"/>
        <w:keepNext w:val="0"/>
        <w:keepLines w:val="0"/>
        <w:rPr>
          <w:rFonts w:cs="宋体"/>
        </w:rPr>
      </w:pPr>
      <w:bookmarkStart w:id="125" w:name="_Toc254970687"/>
      <w:bookmarkStart w:id="126" w:name="_Toc254970546"/>
      <w:bookmarkStart w:id="127" w:name="_Toc8362"/>
      <w:r>
        <w:rPr>
          <w:rFonts w:hint="eastAsia" w:cs="宋体"/>
        </w:rPr>
        <w:t>七、</w:t>
      </w:r>
      <w:bookmarkEnd w:id="125"/>
      <w:bookmarkEnd w:id="126"/>
      <w:r>
        <w:rPr>
          <w:rFonts w:hint="eastAsia" w:cs="宋体"/>
        </w:rPr>
        <w:t>中标和合同</w:t>
      </w:r>
      <w:bookmarkEnd w:id="127"/>
    </w:p>
    <w:p>
      <w:pPr>
        <w:spacing w:line="360" w:lineRule="auto"/>
        <w:ind w:firstLine="480" w:firstLineChars="200"/>
        <w:rPr>
          <w:rFonts w:ascii="宋体" w:hAnsi="宋体" w:cs="宋体"/>
          <w:sz w:val="24"/>
        </w:rPr>
      </w:pPr>
      <w:r>
        <w:rPr>
          <w:rFonts w:hint="eastAsia" w:ascii="宋体" w:hAnsi="宋体" w:cs="宋体"/>
          <w:sz w:val="24"/>
        </w:rPr>
        <w:t>30.确定中标人</w:t>
      </w:r>
    </w:p>
    <w:p>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31. 结果公告</w:t>
      </w:r>
    </w:p>
    <w:p>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宋体" w:hAnsi="宋体" w:cs="宋体"/>
          <w:sz w:val="24"/>
        </w:rPr>
      </w:pPr>
      <w:r>
        <w:rPr>
          <w:rFonts w:hint="eastAsia" w:ascii="宋体" w:hAnsi="宋体" w:cs="宋体"/>
          <w:sz w:val="24"/>
        </w:rPr>
        <w:t>32.发出中标通知书</w:t>
      </w:r>
    </w:p>
    <w:p>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32.1在发布中标公告的同时，采购代理机构向中标人通过“政采云”平台发出电子中标通知书。</w:t>
      </w:r>
    </w:p>
    <w:p>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宋体" w:hAnsi="宋体" w:cs="宋体"/>
          <w:sz w:val="24"/>
        </w:rPr>
      </w:pPr>
      <w:r>
        <w:rPr>
          <w:rFonts w:hint="eastAsia" w:ascii="宋体" w:hAnsi="宋体" w:cs="宋体"/>
          <w:sz w:val="24"/>
        </w:rPr>
        <w:t>33. 无义务解释未中标原因</w:t>
      </w:r>
    </w:p>
    <w:p>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pPr>
        <w:spacing w:line="360" w:lineRule="auto"/>
        <w:ind w:firstLine="480" w:firstLineChars="200"/>
        <w:rPr>
          <w:rFonts w:ascii="宋体" w:hAnsi="宋体" w:cs="宋体"/>
          <w:sz w:val="24"/>
        </w:rPr>
      </w:pPr>
      <w:r>
        <w:rPr>
          <w:rFonts w:hint="eastAsia" w:ascii="宋体" w:hAnsi="宋体" w:cs="宋体"/>
          <w:sz w:val="24"/>
        </w:rPr>
        <w:t>34.合同授予标准</w:t>
      </w:r>
    </w:p>
    <w:p>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pPr>
        <w:spacing w:line="360" w:lineRule="auto"/>
        <w:ind w:firstLine="480" w:firstLineChars="200"/>
        <w:rPr>
          <w:rFonts w:ascii="宋体" w:hAnsi="宋体" w:cs="宋体"/>
          <w:sz w:val="24"/>
        </w:rPr>
      </w:pPr>
      <w:r>
        <w:rPr>
          <w:rFonts w:hint="eastAsia" w:ascii="宋体" w:hAnsi="宋体" w:cs="宋体"/>
          <w:sz w:val="24"/>
        </w:rPr>
        <w:t>35.履约保证金</w:t>
      </w:r>
    </w:p>
    <w:p>
      <w:pPr>
        <w:spacing w:line="360" w:lineRule="auto"/>
        <w:ind w:firstLine="420" w:firstLineChars="200"/>
        <w:rPr>
          <w:rFonts w:ascii="宋体" w:hAnsi="宋体" w:cs="宋体"/>
          <w:szCs w:val="21"/>
        </w:rPr>
      </w:pPr>
      <w:bookmarkStart w:id="128" w:name="_39.1中标人须于签订合同前按本须知前附表规定的金额转账或电汇到指定账"/>
      <w:bookmarkEnd w:id="128"/>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36.签订合同</w:t>
      </w:r>
    </w:p>
    <w:p>
      <w:pPr>
        <w:pStyle w:val="32"/>
        <w:snapToGrid w:val="0"/>
        <w:spacing w:before="0"/>
        <w:ind w:firstLine="422"/>
        <w:rPr>
          <w:rFonts w:ascii="宋体" w:hAnsi="宋体" w:cs="宋体"/>
          <w:kern w:val="0"/>
          <w:sz w:val="21"/>
          <w:szCs w:val="21"/>
          <w:lang w:val="zh-CN"/>
        </w:rPr>
      </w:pPr>
      <w:bookmarkStart w:id="129" w:name="_40.1投标人接到中标通知书后，按须知前附表规定向采购人出示相关资格证"/>
      <w:bookmarkEnd w:id="129"/>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32"/>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pPr>
        <w:pStyle w:val="32"/>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pPr>
        <w:spacing w:line="360" w:lineRule="auto"/>
        <w:ind w:firstLine="480" w:firstLineChars="200"/>
        <w:rPr>
          <w:rFonts w:ascii="宋体" w:hAnsi="宋体" w:cs="宋体"/>
          <w:sz w:val="24"/>
        </w:rPr>
      </w:pPr>
      <w:bookmarkStart w:id="130" w:name="_41.政府采购合同公告"/>
      <w:bookmarkEnd w:id="130"/>
      <w:r>
        <w:rPr>
          <w:rFonts w:hint="eastAsia" w:ascii="宋体" w:hAnsi="宋体" w:cs="宋体"/>
          <w:sz w:val="24"/>
        </w:rPr>
        <w:t>37.政府采购合同公告</w:t>
      </w:r>
    </w:p>
    <w:p>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pPr>
        <w:spacing w:line="360" w:lineRule="auto"/>
        <w:ind w:firstLine="480" w:firstLineChars="200"/>
        <w:rPr>
          <w:rFonts w:ascii="宋体" w:hAnsi="宋体" w:cs="宋体"/>
          <w:sz w:val="24"/>
        </w:rPr>
      </w:pPr>
      <w:r>
        <w:rPr>
          <w:rFonts w:hint="eastAsia" w:ascii="宋体" w:hAnsi="宋体" w:cs="宋体"/>
          <w:sz w:val="24"/>
        </w:rPr>
        <w:t>38. 询问、质疑和投诉</w:t>
      </w:r>
    </w:p>
    <w:p>
      <w:pPr>
        <w:spacing w:line="360" w:lineRule="auto"/>
        <w:ind w:firstLine="422" w:firstLineChars="200"/>
        <w:rPr>
          <w:rFonts w:ascii="宋体" w:hAnsi="宋体" w:cs="宋体"/>
          <w:b/>
          <w:szCs w:val="21"/>
        </w:rPr>
      </w:pPr>
      <w:r>
        <w:rPr>
          <w:rFonts w:hint="eastAsia" w:ascii="宋体" w:hAnsi="宋体" w:cs="宋体"/>
          <w:b/>
          <w:szCs w:val="21"/>
        </w:rPr>
        <w:t>38.1询问</w:t>
      </w:r>
    </w:p>
    <w:p>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pPr>
        <w:spacing w:line="360" w:lineRule="auto"/>
        <w:ind w:firstLine="420" w:firstLineChars="200"/>
        <w:rPr>
          <w:rFonts w:ascii="宋体" w:hAnsi="宋体" w:cs="宋体"/>
          <w:bCs/>
        </w:rPr>
      </w:pPr>
      <w:r>
        <w:rPr>
          <w:rFonts w:hint="eastAsia" w:ascii="宋体" w:hAnsi="宋体" w:cs="宋体"/>
          <w:bCs/>
        </w:rPr>
        <w:t>（2）质疑函内容符合本章第38.2.5项的规定；</w:t>
      </w:r>
    </w:p>
    <w:p>
      <w:pPr>
        <w:spacing w:line="360" w:lineRule="auto"/>
        <w:ind w:firstLine="420" w:firstLineChars="200"/>
        <w:rPr>
          <w:rFonts w:ascii="宋体" w:hAnsi="宋体" w:cs="宋体"/>
          <w:bCs/>
        </w:rPr>
      </w:pPr>
      <w:r>
        <w:rPr>
          <w:rFonts w:hint="eastAsia" w:ascii="宋体" w:hAnsi="宋体" w:cs="宋体"/>
          <w:bCs/>
        </w:rPr>
        <w:t>（3）在质疑有效期限内提起质疑；</w:t>
      </w:r>
    </w:p>
    <w:p>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pPr>
        <w:spacing w:line="360" w:lineRule="auto"/>
        <w:ind w:firstLine="420" w:firstLineChars="200"/>
        <w:rPr>
          <w:rFonts w:ascii="宋体" w:hAnsi="宋体" w:cs="宋体"/>
        </w:rPr>
      </w:pPr>
      <w:r>
        <w:rPr>
          <w:rFonts w:hint="eastAsia" w:ascii="宋体" w:hAnsi="宋体" w:cs="宋体"/>
          <w:bCs/>
        </w:rPr>
        <w:t>（8）财政部门规定的其他条件。</w:t>
      </w:r>
    </w:p>
    <w:p>
      <w:pPr>
        <w:spacing w:line="360" w:lineRule="auto"/>
        <w:ind w:firstLine="420" w:firstLineChars="200"/>
        <w:rPr>
          <w:rFonts w:ascii="宋体" w:hAnsi="宋体" w:cs="宋体"/>
          <w:b/>
          <w:szCs w:val="21"/>
        </w:rPr>
      </w:pPr>
      <w:bookmarkStart w:id="131" w:name="_9.2质疑、投诉应当采用书面形式，质疑函、投诉书均应明确阐述招标文件、"/>
      <w:bookmarkEnd w:id="131"/>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pPr>
        <w:spacing w:line="360" w:lineRule="auto"/>
        <w:ind w:firstLine="420" w:firstLineChars="200"/>
        <w:rPr>
          <w:rFonts w:ascii="宋体" w:hAnsi="宋体" w:cs="宋体"/>
          <w:bCs/>
        </w:rPr>
      </w:pPr>
      <w:r>
        <w:rPr>
          <w:rFonts w:hint="eastAsia" w:ascii="宋体" w:hAnsi="宋体" w:cs="宋体"/>
          <w:bCs/>
        </w:rPr>
        <w:t>（2）质疑项目的名称、编号；</w:t>
      </w:r>
    </w:p>
    <w:p>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pPr>
        <w:spacing w:line="360" w:lineRule="auto"/>
        <w:ind w:firstLine="420" w:firstLineChars="200"/>
        <w:rPr>
          <w:rFonts w:ascii="宋体" w:hAnsi="宋体" w:cs="宋体"/>
          <w:bCs/>
        </w:rPr>
      </w:pPr>
      <w:r>
        <w:rPr>
          <w:rFonts w:hint="eastAsia" w:ascii="宋体" w:hAnsi="宋体" w:cs="宋体"/>
          <w:bCs/>
        </w:rPr>
        <w:t>（5）必要的法律依据；</w:t>
      </w:r>
    </w:p>
    <w:p>
      <w:pPr>
        <w:spacing w:line="360" w:lineRule="auto"/>
        <w:ind w:firstLine="420" w:firstLineChars="200"/>
        <w:rPr>
          <w:rFonts w:ascii="宋体" w:hAnsi="宋体" w:cs="宋体"/>
          <w:bCs/>
        </w:rPr>
      </w:pPr>
      <w:r>
        <w:rPr>
          <w:rFonts w:hint="eastAsia" w:ascii="宋体" w:hAnsi="宋体" w:cs="宋体"/>
          <w:bCs/>
        </w:rPr>
        <w:t>（6）提出质疑的日期。</w:t>
      </w:r>
    </w:p>
    <w:p>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pPr>
        <w:spacing w:line="360" w:lineRule="auto"/>
        <w:ind w:firstLine="422" w:firstLineChars="200"/>
        <w:rPr>
          <w:rFonts w:ascii="宋体" w:hAnsi="宋体" w:cs="宋体"/>
          <w:b/>
        </w:rPr>
      </w:pPr>
      <w:r>
        <w:rPr>
          <w:rFonts w:hint="eastAsia" w:ascii="宋体" w:hAnsi="宋体" w:cs="宋体"/>
          <w:b/>
        </w:rPr>
        <w:t>38.3投诉</w:t>
      </w:r>
    </w:p>
    <w:p>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（5）法律依据；</w:t>
      </w:r>
    </w:p>
    <w:p>
      <w:pPr>
        <w:spacing w:line="360" w:lineRule="auto"/>
        <w:ind w:firstLine="420" w:firstLineChars="200"/>
        <w:rPr>
          <w:rFonts w:ascii="宋体" w:hAnsi="宋体" w:cs="宋体"/>
        </w:rPr>
      </w:pPr>
      <w:r>
        <w:rPr>
          <w:rFonts w:hint="eastAsia" w:ascii="宋体" w:hAnsi="宋体" w:cs="宋体"/>
        </w:rPr>
        <w:t>（6）提起投诉的日期。</w:t>
      </w:r>
    </w:p>
    <w:p>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pPr>
        <w:spacing w:line="360" w:lineRule="auto"/>
        <w:ind w:firstLine="420" w:firstLineChars="200"/>
        <w:rPr>
          <w:rFonts w:ascii="宋体" w:hAnsi="宋体" w:cs="宋体"/>
        </w:rPr>
      </w:pPr>
      <w:r>
        <w:rPr>
          <w:rFonts w:hint="eastAsia" w:ascii="宋体" w:hAnsi="宋体" w:cs="宋体"/>
        </w:rPr>
        <w:t>（1）投诉人是参与所投诉政府采购活动的供应商；</w:t>
      </w:r>
    </w:p>
    <w:p>
      <w:pPr>
        <w:spacing w:line="360" w:lineRule="auto"/>
        <w:ind w:firstLine="420" w:firstLineChars="200"/>
        <w:rPr>
          <w:rFonts w:ascii="宋体" w:hAnsi="宋体" w:cs="宋体"/>
        </w:rPr>
      </w:pPr>
      <w:r>
        <w:rPr>
          <w:rFonts w:hint="eastAsia" w:ascii="宋体" w:hAnsi="宋体" w:cs="宋体"/>
        </w:rPr>
        <w:t>（2）提起投诉前已依法进行质疑；</w:t>
      </w:r>
    </w:p>
    <w:p>
      <w:pPr>
        <w:spacing w:line="360" w:lineRule="auto"/>
        <w:ind w:firstLine="420" w:firstLineChars="200"/>
        <w:rPr>
          <w:rFonts w:ascii="宋体" w:hAnsi="宋体" w:cs="宋体"/>
        </w:rPr>
      </w:pPr>
      <w:r>
        <w:rPr>
          <w:rFonts w:hint="eastAsia" w:ascii="宋体" w:hAnsi="宋体" w:cs="宋体"/>
        </w:rPr>
        <w:t>（3）投诉书内容符合本章第38.3.2项的规定；</w:t>
      </w:r>
    </w:p>
    <w:p>
      <w:pPr>
        <w:spacing w:line="360" w:lineRule="auto"/>
        <w:ind w:firstLine="420" w:firstLineChars="200"/>
        <w:rPr>
          <w:rFonts w:ascii="宋体" w:hAnsi="宋体" w:cs="宋体"/>
        </w:rPr>
      </w:pPr>
      <w:r>
        <w:rPr>
          <w:rFonts w:hint="eastAsia" w:ascii="宋体" w:hAnsi="宋体" w:cs="宋体"/>
        </w:rPr>
        <w:t>（4）在投诉有效期限内提起投诉；</w:t>
      </w:r>
    </w:p>
    <w:p>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pPr>
        <w:spacing w:line="360" w:lineRule="auto"/>
        <w:ind w:firstLine="420" w:firstLineChars="200"/>
        <w:rPr>
          <w:rFonts w:ascii="宋体" w:hAnsi="宋体" w:cs="宋体"/>
        </w:rPr>
      </w:pPr>
      <w:r>
        <w:rPr>
          <w:rFonts w:hint="eastAsia" w:ascii="宋体" w:hAnsi="宋体" w:cs="宋体"/>
        </w:rPr>
        <w:t>（7）国务院财政部门规定的其他条件。</w:t>
      </w:r>
    </w:p>
    <w:p>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pPr>
        <w:pStyle w:val="4"/>
        <w:keepNext w:val="0"/>
        <w:keepLines w:val="0"/>
        <w:rPr>
          <w:rFonts w:cs="宋体"/>
        </w:rPr>
      </w:pPr>
      <w:bookmarkStart w:id="132" w:name="_Toc20741"/>
      <w:r>
        <w:rPr>
          <w:rFonts w:hint="eastAsia" w:cs="宋体"/>
        </w:rPr>
        <w:t>八、验收</w:t>
      </w:r>
      <w:bookmarkEnd w:id="132"/>
    </w:p>
    <w:p>
      <w:pPr>
        <w:spacing w:line="360" w:lineRule="auto"/>
        <w:ind w:firstLine="422" w:firstLineChars="200"/>
        <w:rPr>
          <w:rFonts w:ascii="宋体" w:hAnsi="宋体" w:cs="宋体"/>
          <w:b/>
        </w:rPr>
      </w:pPr>
      <w:r>
        <w:rPr>
          <w:rFonts w:hint="eastAsia" w:ascii="宋体" w:hAnsi="宋体" w:cs="宋体"/>
          <w:b/>
        </w:rPr>
        <w:t>39.验收</w:t>
      </w:r>
    </w:p>
    <w:p>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2"/>
        <w:snapToGrid w:val="0"/>
        <w:spacing w:line="360" w:lineRule="auto"/>
        <w:rPr>
          <w:rFonts w:hAnsi="宋体" w:cs="宋体"/>
        </w:rPr>
      </w:pPr>
    </w:p>
    <w:p>
      <w:pPr>
        <w:pStyle w:val="4"/>
        <w:keepNext w:val="0"/>
        <w:keepLines w:val="0"/>
        <w:rPr>
          <w:rFonts w:cs="宋体"/>
        </w:rPr>
      </w:pPr>
      <w:bookmarkStart w:id="133" w:name="_八、其他事项"/>
      <w:bookmarkEnd w:id="133"/>
      <w:bookmarkStart w:id="134" w:name="_Toc14161"/>
      <w:r>
        <w:rPr>
          <w:rFonts w:hint="eastAsia" w:cs="宋体"/>
        </w:rPr>
        <w:t>九、其他事项</w:t>
      </w:r>
      <w:bookmarkEnd w:id="134"/>
    </w:p>
    <w:p>
      <w:pPr>
        <w:spacing w:line="360" w:lineRule="auto"/>
        <w:ind w:firstLine="480" w:firstLineChars="200"/>
        <w:rPr>
          <w:rFonts w:ascii="宋体" w:hAnsi="宋体" w:cs="宋体"/>
          <w:sz w:val="24"/>
        </w:rPr>
      </w:pPr>
      <w:bookmarkStart w:id="135" w:name="_42.代理服务费"/>
      <w:bookmarkEnd w:id="135"/>
      <w:r>
        <w:rPr>
          <w:rFonts w:hint="eastAsia" w:ascii="宋体" w:hAnsi="宋体" w:cs="宋体"/>
          <w:sz w:val="24"/>
        </w:rPr>
        <w:t>40.代理服务费</w:t>
      </w:r>
    </w:p>
    <w:p>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pPr>
        <w:spacing w:line="360" w:lineRule="auto"/>
        <w:ind w:firstLine="480" w:firstLineChars="200"/>
        <w:rPr>
          <w:rFonts w:ascii="宋体" w:hAnsi="宋体" w:cs="宋体"/>
          <w:sz w:val="24"/>
        </w:rPr>
      </w:pPr>
      <w:r>
        <w:rPr>
          <w:rFonts w:hint="eastAsia" w:ascii="宋体" w:hAnsi="宋体" w:cs="宋体"/>
          <w:sz w:val="24"/>
        </w:rPr>
        <w:t>41. 需要补充的其他内容</w:t>
      </w:r>
    </w:p>
    <w:p>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pPr>
        <w:spacing w:line="360" w:lineRule="auto"/>
        <w:ind w:firstLine="420" w:firstLineChars="200"/>
        <w:rPr>
          <w:rFonts w:ascii="宋体" w:hAnsi="宋体" w:cs="宋体"/>
        </w:rPr>
      </w:pPr>
      <w:r>
        <w:rPr>
          <w:rFonts w:hint="eastAsia" w:ascii="宋体" w:hAnsi="宋体" w:cs="宋体"/>
        </w:rPr>
        <w:t>41.2 其他事项详见“投标人须知前附表”。</w:t>
      </w:r>
    </w:p>
    <w:p>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cs="宋体"/>
          <w:sz w:val="24"/>
        </w:rPr>
      </w:pPr>
      <w:r>
        <w:rPr>
          <w:rFonts w:hint="eastAsia" w:ascii="宋体" w:hAnsi="宋体" w:cs="宋体"/>
          <w:sz w:val="24"/>
        </w:rPr>
        <w:t>42. 政采贷相关说明</w:t>
      </w:r>
    </w:p>
    <w:p>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6" w:name="_Toc532545043"/>
    </w:p>
    <w:p>
      <w:pPr>
        <w:pStyle w:val="12"/>
        <w:spacing w:line="360" w:lineRule="auto"/>
        <w:jc w:val="center"/>
        <w:outlineLvl w:val="0"/>
        <w:rPr>
          <w:rFonts w:hAnsi="宋体" w:cs="宋体"/>
          <w:b/>
          <w:sz w:val="36"/>
        </w:rPr>
      </w:pPr>
      <w:bookmarkStart w:id="137" w:name="_Toc30466"/>
      <w:r>
        <w:rPr>
          <w:rFonts w:hint="eastAsia" w:hAnsi="宋体" w:cs="宋体"/>
          <w:b/>
          <w:sz w:val="36"/>
        </w:rPr>
        <w:t>第四章  评标方法</w:t>
      </w:r>
      <w:bookmarkEnd w:id="136"/>
      <w:r>
        <w:rPr>
          <w:rFonts w:hint="eastAsia" w:hAnsi="宋体" w:cs="宋体"/>
          <w:b/>
          <w:sz w:val="36"/>
        </w:rPr>
        <w:t>及评分标准</w:t>
      </w:r>
      <w:bookmarkEnd w:id="137"/>
    </w:p>
    <w:p>
      <w:pPr>
        <w:pStyle w:val="12"/>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p>
      <w:pPr>
        <w:pStyle w:val="13"/>
        <w:rPr>
          <w:b/>
          <w:bCs/>
          <w:color w:val="FF0000"/>
          <w:sz w:val="28"/>
          <w:szCs w:val="28"/>
        </w:rPr>
      </w:pPr>
      <w:r>
        <w:rPr>
          <w:rFonts w:hint="eastAsia"/>
          <w:b/>
          <w:bCs/>
          <w:color w:val="FF0000"/>
          <w:sz w:val="28"/>
          <w:szCs w:val="28"/>
        </w:rPr>
        <w:t>A</w:t>
      </w:r>
      <w:r>
        <w:rPr>
          <w:rFonts w:hint="eastAsia"/>
          <w:b/>
          <w:bCs/>
          <w:color w:val="FF0000"/>
          <w:sz w:val="28"/>
          <w:szCs w:val="28"/>
          <w:lang w:val="en-US" w:eastAsia="zh-CN"/>
        </w:rPr>
        <w:t>和B</w:t>
      </w:r>
      <w:r>
        <w:rPr>
          <w:rFonts w:hint="eastAsia"/>
          <w:b/>
          <w:bCs/>
          <w:color w:val="FF0000"/>
          <w:sz w:val="28"/>
          <w:szCs w:val="28"/>
        </w:rPr>
        <w:t>分标（1</w:t>
      </w:r>
      <w:r>
        <w:rPr>
          <w:rFonts w:hint="eastAsia"/>
          <w:b/>
          <w:bCs/>
          <w:color w:val="FF0000"/>
          <w:sz w:val="28"/>
          <w:szCs w:val="28"/>
          <w:lang w:val="en-US" w:eastAsia="zh-CN"/>
        </w:rPr>
        <w:t>和2</w:t>
      </w:r>
      <w:r>
        <w:rPr>
          <w:rFonts w:hint="eastAsia"/>
          <w:b/>
          <w:bCs/>
          <w:color w:val="FF0000"/>
          <w:sz w:val="28"/>
          <w:szCs w:val="28"/>
        </w:rPr>
        <w:t>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pPr>
              <w:ind w:firstLine="630" w:firstLineChars="300"/>
              <w:rPr>
                <w:rFonts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Merge w:val="restart"/>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pPr>
              <w:pStyle w:val="12"/>
              <w:spacing w:line="360" w:lineRule="auto"/>
              <w:rPr>
                <w:rFonts w:hAnsi="宋体"/>
                <w:b/>
              </w:rPr>
            </w:pPr>
            <w:r>
              <w:rPr>
                <w:rFonts w:hint="eastAsia" w:hAnsi="宋体"/>
                <w:b/>
              </w:rPr>
              <w:t>产品基本分（满分25分）</w:t>
            </w:r>
          </w:p>
          <w:p>
            <w:pPr>
              <w:pStyle w:val="12"/>
              <w:spacing w:line="360" w:lineRule="auto"/>
              <w:rPr>
                <w:rFonts w:hAnsi="宋体"/>
                <w:bCs/>
              </w:rPr>
            </w:pPr>
            <w:r>
              <w:rPr>
                <w:rFonts w:hint="eastAsia" w:hAnsi="宋体"/>
                <w:bCs/>
              </w:rPr>
              <w:t>标注“▲”号的技术参数为主要技术参数必须满足或优于，不满足做投标无效处理。</w:t>
            </w:r>
          </w:p>
          <w:p>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pPr>
              <w:pStyle w:val="12"/>
              <w:spacing w:line="360" w:lineRule="auto"/>
              <w:rPr>
                <w:rFonts w:hAnsi="宋体"/>
                <w:bCs/>
              </w:rPr>
            </w:pPr>
            <w:r>
              <w:rPr>
                <w:rFonts w:hint="eastAsia" w:hAnsi="宋体"/>
                <w:bCs/>
              </w:rPr>
              <w:t>注：相同型号产品不重复扣分或加分。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Merge w:val="continue"/>
            <w:vAlign w:val="center"/>
          </w:tcPr>
          <w:p>
            <w:pPr>
              <w:spacing w:line="400" w:lineRule="exact"/>
              <w:jc w:val="center"/>
              <w:rPr>
                <w:rFonts w:ascii="宋体" w:hAnsi="宋体" w:cs="宋体"/>
                <w:b/>
                <w:kern w:val="0"/>
                <w:szCs w:val="21"/>
                <w:lang w:bidi="ar"/>
              </w:rPr>
            </w:pPr>
          </w:p>
        </w:tc>
        <w:tc>
          <w:tcPr>
            <w:tcW w:w="8529" w:type="dxa"/>
            <w:vAlign w:val="center"/>
          </w:tcPr>
          <w:p>
            <w:pPr>
              <w:pStyle w:val="12"/>
              <w:spacing w:line="360" w:lineRule="auto"/>
              <w:rPr>
                <w:rFonts w:hAnsi="宋体"/>
                <w:b/>
              </w:rPr>
            </w:pPr>
            <w:r>
              <w:rPr>
                <w:rFonts w:hint="eastAsia" w:hAnsi="宋体"/>
                <w:b/>
              </w:rPr>
              <w:t>技术参数正偏离加分(满分10分)</w:t>
            </w:r>
          </w:p>
          <w:p>
            <w:r>
              <w:rPr>
                <w:rFonts w:hint="eastAsia"/>
              </w:rPr>
              <w:t>技术参数中</w:t>
            </w:r>
            <w:r>
              <w:rPr>
                <w:rFonts w:hint="eastAsia" w:hAnsi="宋体"/>
                <w:bCs/>
              </w:rPr>
              <w:t>标注“▲”号的技术参数</w:t>
            </w:r>
            <w:r>
              <w:rPr>
                <w:rFonts w:hint="eastAsia"/>
              </w:rPr>
              <w:t>有优于招标文件要求且评标时被评标委员会接受的，每优于1项加2分，本项满分 10分。</w:t>
            </w:r>
          </w:p>
          <w:p>
            <w:r>
              <w:rPr>
                <w:rFonts w:hint="eastAsia"/>
              </w:rPr>
              <w:t>注:技术参数有优于招标文件要求的，投标人须在投标文件中提供</w:t>
            </w:r>
            <w:r>
              <w:rPr>
                <w:rFonts w:hint="eastAsia"/>
                <w:lang w:val="en-US" w:eastAsia="zh-CN"/>
              </w:rPr>
              <w:t>国家认可</w:t>
            </w:r>
            <w:r>
              <w:rPr>
                <w:rFonts w:hint="eastAsia"/>
              </w:rPr>
              <w:t>的检测机构出具的有效检测报告复印件并加盖投标人公章作为佐证材料，否则不得分。</w:t>
            </w: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项目实施方案（满分15分）</w:t>
            </w:r>
          </w:p>
        </w:tc>
        <w:tc>
          <w:tcPr>
            <w:tcW w:w="8529" w:type="dxa"/>
          </w:tcPr>
          <w:p>
            <w:pPr>
              <w:widowControl/>
              <w:spacing w:line="400" w:lineRule="exact"/>
              <w:ind w:firstLine="420" w:firstLineChars="200"/>
              <w:rPr>
                <w:rFonts w:hint="eastAsia" w:ascii="宋体" w:hAnsi="宋体"/>
                <w:bCs/>
                <w:color w:val="000000"/>
                <w:szCs w:val="22"/>
              </w:rPr>
            </w:pPr>
            <w:r>
              <w:rPr>
                <w:rFonts w:hint="eastAsia" w:ascii="宋体" w:hAnsi="宋体"/>
                <w:bCs/>
                <w:color w:val="000000"/>
                <w:szCs w:val="22"/>
              </w:rPr>
              <w:t>提供实施方案满足招标文件的要求，实施方案科学合理，包括但不限于：（1）总体进度安排；（2）质量保证措施；（3）安全生产保障措施；（4）安装实施方案；（</w:t>
            </w:r>
            <w:r>
              <w:rPr>
                <w:rFonts w:hint="eastAsia" w:ascii="宋体" w:hAnsi="宋体"/>
                <w:bCs/>
                <w:color w:val="000000"/>
                <w:szCs w:val="22"/>
                <w:lang w:val="en-US" w:eastAsia="zh-CN"/>
              </w:rPr>
              <w:t>5</w:t>
            </w:r>
            <w:r>
              <w:rPr>
                <w:rFonts w:hint="eastAsia" w:ascii="宋体" w:hAnsi="宋体"/>
                <w:bCs/>
                <w:color w:val="000000"/>
                <w:szCs w:val="22"/>
              </w:rPr>
              <w:t>）培训方案；</w:t>
            </w:r>
          </w:p>
          <w:p>
            <w:pPr>
              <w:widowControl/>
              <w:spacing w:line="400" w:lineRule="exact"/>
              <w:ind w:firstLine="420" w:firstLineChars="200"/>
              <w:rPr>
                <w:rFonts w:hint="eastAsia" w:ascii="宋体" w:hAnsi="宋体"/>
                <w:bCs/>
                <w:color w:val="000000"/>
                <w:szCs w:val="22"/>
              </w:rPr>
            </w:pPr>
            <w:r>
              <w:rPr>
                <w:rFonts w:hint="eastAsia" w:ascii="宋体" w:hAnsi="宋体"/>
                <w:bCs/>
                <w:color w:val="000000"/>
                <w:szCs w:val="22"/>
              </w:rPr>
              <w:t>方案包含以上</w:t>
            </w:r>
            <w:r>
              <w:rPr>
                <w:rFonts w:hint="eastAsia" w:ascii="宋体" w:hAnsi="宋体"/>
                <w:bCs/>
                <w:color w:val="000000"/>
                <w:szCs w:val="22"/>
                <w:lang w:val="en-US" w:eastAsia="zh-CN"/>
              </w:rPr>
              <w:t>5</w:t>
            </w:r>
            <w:r>
              <w:rPr>
                <w:rFonts w:hint="eastAsia" w:ascii="宋体" w:hAnsi="宋体"/>
                <w:bCs/>
                <w:color w:val="000000"/>
                <w:szCs w:val="22"/>
              </w:rPr>
              <w:t>个内容，所提供的每小项方案中无缺陷得</w:t>
            </w:r>
            <w:r>
              <w:rPr>
                <w:rFonts w:hint="eastAsia" w:ascii="宋体" w:hAnsi="宋体"/>
                <w:bCs/>
                <w:color w:val="000000"/>
                <w:szCs w:val="22"/>
                <w:lang w:val="en-US" w:eastAsia="zh-CN"/>
              </w:rPr>
              <w:t>3</w:t>
            </w:r>
            <w:r>
              <w:rPr>
                <w:rFonts w:hint="eastAsia" w:ascii="宋体" w:hAnsi="宋体"/>
                <w:bCs/>
                <w:color w:val="000000"/>
                <w:szCs w:val="22"/>
              </w:rPr>
              <w:t>分，满分1</w:t>
            </w:r>
            <w:r>
              <w:rPr>
                <w:rFonts w:hint="eastAsia" w:ascii="宋体" w:hAnsi="宋体"/>
                <w:bCs/>
                <w:color w:val="000000"/>
                <w:szCs w:val="22"/>
                <w:lang w:val="en-US" w:eastAsia="zh-CN"/>
              </w:rPr>
              <w:t>5</w:t>
            </w:r>
            <w:r>
              <w:rPr>
                <w:rFonts w:hint="eastAsia" w:ascii="宋体" w:hAnsi="宋体"/>
                <w:bCs/>
                <w:color w:val="000000"/>
                <w:szCs w:val="22"/>
              </w:rPr>
              <w:t>分。未提供或有缺陷不得分。</w:t>
            </w:r>
          </w:p>
          <w:p>
            <w:pPr>
              <w:widowControl/>
              <w:spacing w:line="400" w:lineRule="exact"/>
              <w:ind w:firstLine="420" w:firstLineChars="200"/>
              <w:rPr>
                <w:rFonts w:ascii="宋体" w:hAnsi="宋体" w:cs="宋体"/>
                <w:szCs w:val="21"/>
                <w:lang w:bidi="ar"/>
              </w:rPr>
            </w:pPr>
            <w:r>
              <w:rPr>
                <w:rFonts w:hint="eastAsia" w:ascii="宋体" w:hAnsi="宋体"/>
                <w:bCs/>
                <w:color w:val="000000"/>
                <w:szCs w:val="22"/>
              </w:rPr>
              <w:t>注：（1）缺陷或不足是指内容逻辑混乱，不符合相关的国家、行业标准；（2）不完整指内容具有明显缺陷，前后内容无法连贯，不符合项目实际情况（内容脱离了实际采购情况）不利于采购人依照方案实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商务分(20分)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w:t>
            </w:r>
            <w:r>
              <w:rPr>
                <w:rFonts w:hint="eastAsia" w:ascii="宋体" w:hAnsi="宋体" w:cs="新宋体"/>
                <w:b/>
                <w:bCs/>
                <w:szCs w:val="21"/>
                <w:lang w:val="en-US" w:eastAsia="zh-CN"/>
              </w:rPr>
              <w:t>4</w:t>
            </w:r>
            <w:r>
              <w:rPr>
                <w:rFonts w:hint="eastAsia" w:ascii="宋体" w:hAnsi="宋体" w:cs="新宋体"/>
                <w:b/>
                <w:bCs/>
                <w:szCs w:val="21"/>
              </w:rPr>
              <w:t>分）</w:t>
            </w:r>
          </w:p>
        </w:tc>
        <w:tc>
          <w:tcPr>
            <w:tcW w:w="8529" w:type="dxa"/>
            <w:vAlign w:val="center"/>
          </w:tcPr>
          <w:p>
            <w:pPr>
              <w:spacing w:line="360" w:lineRule="auto"/>
              <w:ind w:firstLine="435"/>
              <w:jc w:val="left"/>
              <w:rPr>
                <w:rFonts w:hint="eastAsia"/>
                <w:snapToGrid w:val="0"/>
                <w:color w:val="0D0D0D"/>
                <w:lang w:val="en-US" w:eastAsia="zh-CN"/>
              </w:rPr>
            </w:pPr>
            <w:r>
              <w:rPr>
                <w:rFonts w:hint="eastAsia"/>
                <w:snapToGrid w:val="0"/>
                <w:color w:val="0D0D0D"/>
                <w:lang w:val="en-US" w:eastAsia="zh-CN"/>
              </w:rPr>
              <w:t>A分标：投标人或投标核心产品“98寸多媒体设备”具有ISO9001质量管理体系认证证书、ISO14001环境管理体系认证的，每个得2分，满分4分。（提交证书证明材料，且证书必须处于有效期，否则不得分）</w:t>
            </w:r>
          </w:p>
          <w:p>
            <w:pPr>
              <w:spacing w:line="360" w:lineRule="auto"/>
              <w:ind w:firstLine="435"/>
              <w:jc w:val="left"/>
              <w:rPr>
                <w:rFonts w:hint="default"/>
                <w:snapToGrid w:val="0"/>
                <w:color w:val="0D0D0D"/>
                <w:lang w:val="en-US" w:eastAsia="zh-CN"/>
              </w:rPr>
            </w:pPr>
            <w:r>
              <w:rPr>
                <w:rFonts w:hint="eastAsia"/>
                <w:snapToGrid w:val="0"/>
                <w:color w:val="0D0D0D"/>
                <w:lang w:val="en-US" w:eastAsia="zh-CN"/>
              </w:rPr>
              <w:t>B分标：投标人或投标核心产品“计算机”具有</w:t>
            </w:r>
            <w:bookmarkStart w:id="138" w:name="OLE_LINK4"/>
            <w:r>
              <w:rPr>
                <w:rFonts w:hint="eastAsia"/>
                <w:snapToGrid w:val="0"/>
                <w:color w:val="0D0D0D"/>
                <w:lang w:val="en-US" w:eastAsia="zh-CN"/>
              </w:rPr>
              <w:t>ISO9001质量管理体系认证证书</w:t>
            </w:r>
            <w:bookmarkEnd w:id="138"/>
            <w:r>
              <w:rPr>
                <w:rFonts w:hint="eastAsia"/>
                <w:snapToGrid w:val="0"/>
                <w:color w:val="0D0D0D"/>
                <w:lang w:val="en-US" w:eastAsia="zh-CN"/>
              </w:rPr>
              <w:t>、ISO14001环境管理体系认证的，每个得2分，满分4分。（提交证书证明材料，且证书必须处于有效期，否则不得分）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w:t>
            </w:r>
            <w:r>
              <w:rPr>
                <w:rFonts w:hint="eastAsia" w:ascii="宋体" w:hAnsi="宋体" w:cs="宋体"/>
                <w:b/>
                <w:szCs w:val="21"/>
                <w:lang w:val="en-US" w:eastAsia="zh-CN"/>
              </w:rPr>
              <w:t>14</w:t>
            </w:r>
            <w:r>
              <w:rPr>
                <w:rFonts w:hint="eastAsia" w:ascii="宋体" w:hAnsi="宋体" w:cs="宋体"/>
                <w:b/>
                <w:szCs w:val="21"/>
              </w:rPr>
              <w:t>分）</w:t>
            </w:r>
          </w:p>
        </w:tc>
        <w:tc>
          <w:tcPr>
            <w:tcW w:w="8529" w:type="dxa"/>
            <w:vAlign w:val="center"/>
          </w:tcPr>
          <w:p>
            <w:pPr>
              <w:widowControl/>
              <w:spacing w:line="400" w:lineRule="exact"/>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由评委根据投标人的方案优劣独立打分，以下各项以得分最高的计分，不重复得分，不能达到一档要求的得0分。</w:t>
            </w:r>
          </w:p>
          <w:p>
            <w:pPr>
              <w:pStyle w:val="12"/>
              <w:spacing w:line="360" w:lineRule="auto"/>
              <w:ind w:firstLine="420" w:firstLineChars="200"/>
              <w:rPr>
                <w:rFonts w:hAnsi="宋体"/>
                <w:bCs/>
              </w:rPr>
            </w:pPr>
            <w:r>
              <w:rPr>
                <w:rFonts w:hint="eastAsia" w:hAnsi="宋体"/>
                <w:bCs/>
              </w:rPr>
              <w:t>一档（</w:t>
            </w:r>
            <w:r>
              <w:rPr>
                <w:rFonts w:hint="eastAsia" w:hAnsi="宋体"/>
                <w:bCs/>
                <w:lang w:val="en-US" w:eastAsia="zh-CN"/>
              </w:rPr>
              <w:t>6</w:t>
            </w:r>
            <w:r>
              <w:rPr>
                <w:rFonts w:hint="eastAsia" w:hAnsi="宋体"/>
                <w:bCs/>
              </w:rPr>
              <w:t>分）：投标人针对本项目的售后服务方案，要求以售后服务承诺书内容有技术培训方案、保修期（免费软件升级期）外维修方案等。</w:t>
            </w:r>
          </w:p>
          <w:p>
            <w:pPr>
              <w:pStyle w:val="12"/>
              <w:spacing w:line="360" w:lineRule="auto"/>
              <w:ind w:firstLine="420" w:firstLineChars="200"/>
              <w:rPr>
                <w:rFonts w:hAnsi="宋体"/>
                <w:bCs/>
              </w:rPr>
            </w:pPr>
            <w:r>
              <w:rPr>
                <w:rFonts w:hint="eastAsia" w:hAnsi="宋体"/>
                <w:bCs/>
              </w:rPr>
              <w:t>二档（</w:t>
            </w:r>
            <w:r>
              <w:rPr>
                <w:rFonts w:hint="eastAsia" w:hAnsi="宋体"/>
                <w:bCs/>
                <w:lang w:val="en-US" w:eastAsia="zh-CN"/>
              </w:rPr>
              <w:t>10</w:t>
            </w:r>
            <w:r>
              <w:rPr>
                <w:rFonts w:hint="eastAsia" w:hAnsi="宋体"/>
                <w:bCs/>
              </w:rPr>
              <w:t>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pPr>
              <w:pStyle w:val="12"/>
              <w:spacing w:line="360" w:lineRule="auto"/>
              <w:ind w:firstLine="420" w:firstLineChars="200"/>
              <w:rPr>
                <w:rFonts w:hAnsi="宋体"/>
                <w:bCs/>
              </w:rPr>
            </w:pPr>
            <w:r>
              <w:rPr>
                <w:rFonts w:hint="eastAsia" w:hAnsi="宋体"/>
                <w:bCs/>
              </w:rPr>
              <w:t>三档（</w:t>
            </w:r>
            <w:r>
              <w:rPr>
                <w:rFonts w:hint="eastAsia" w:hAnsi="宋体"/>
                <w:bCs/>
                <w:lang w:val="en-US" w:eastAsia="zh-CN"/>
              </w:rPr>
              <w:t>14</w:t>
            </w:r>
            <w:r>
              <w:rPr>
                <w:rFonts w:hint="eastAsia" w:hAnsi="宋体"/>
                <w:bCs/>
              </w:rPr>
              <w:t>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pPr>
              <w:rPr>
                <w:rFonts w:ascii="宋体" w:hAnsi="宋体"/>
                <w:szCs w:val="21"/>
              </w:rPr>
            </w:pPr>
            <w:r>
              <w:rPr>
                <w:rFonts w:hint="eastAsia" w:ascii="宋体" w:hAnsi="宋体" w:cs="新宋体"/>
                <w:b/>
                <w:szCs w:val="21"/>
              </w:rPr>
              <w:t>评审依据：投标文件中提供方案，由评标委员会判定档次得分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hint="eastAsia" w:ascii="宋体" w:hAnsi="宋体" w:cs="宋体"/>
                <w:b/>
                <w:szCs w:val="21"/>
              </w:rPr>
            </w:pPr>
            <w:r>
              <w:rPr>
                <w:rFonts w:hint="eastAsia" w:ascii="宋体" w:hAnsi="宋体" w:cs="宋体"/>
                <w:b/>
                <w:szCs w:val="21"/>
              </w:rPr>
              <w:t>政策分（满分2）</w:t>
            </w:r>
          </w:p>
        </w:tc>
        <w:tc>
          <w:tcPr>
            <w:tcW w:w="8529" w:type="dxa"/>
            <w:vAlign w:val="center"/>
          </w:tcPr>
          <w:p>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pPr>
              <w:pStyle w:val="39"/>
              <w:spacing w:line="276" w:lineRule="auto"/>
              <w:ind w:left="420" w:leftChars="0" w:hanging="420" w:firstLineChars="0"/>
              <w:rPr>
                <w:rFonts w:hint="eastAsia" w:ascii="宋体" w:hAnsi="宋体" w:cs="新宋体"/>
                <w:b/>
                <w:szCs w:val="21"/>
              </w:rPr>
            </w:pPr>
            <w:r>
              <w:rPr>
                <w:rFonts w:hint="eastAsia" w:ascii="宋体" w:hAnsi="宋体" w:eastAsia="宋体"/>
                <w:b w:val="0"/>
                <w:sz w:val="21"/>
                <w:szCs w:val="21"/>
              </w:rPr>
              <w:t>（3）非节能、环保的产品不得分。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Pr>
        <w:pStyle w:val="13"/>
      </w:pPr>
    </w:p>
    <w:p>
      <w:pPr>
        <w:pStyle w:val="13"/>
        <w:rPr>
          <w:b/>
          <w:bCs/>
          <w:color w:val="FF0000"/>
          <w:sz w:val="28"/>
          <w:szCs w:val="28"/>
        </w:rPr>
      </w:pPr>
    </w:p>
    <w:p>
      <w:pPr>
        <w:pStyle w:val="13"/>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rFonts w:hAnsi="宋体" w:cs="宋体"/>
          <w:b/>
          <w:sz w:val="36"/>
        </w:rPr>
      </w:pPr>
      <w:bookmarkStart w:id="139" w:name="_Toc5664"/>
      <w:r>
        <w:rPr>
          <w:rFonts w:hint="eastAsia" w:hAnsi="宋体" w:cs="宋体"/>
          <w:b/>
          <w:sz w:val="36"/>
        </w:rPr>
        <w:br w:type="page"/>
      </w:r>
    </w:p>
    <w:bookmarkEnd w:id="139"/>
    <w:p>
      <w:pPr>
        <w:pStyle w:val="12"/>
        <w:tabs>
          <w:tab w:val="left" w:pos="2472"/>
        </w:tabs>
        <w:spacing w:line="360" w:lineRule="auto"/>
        <w:jc w:val="center"/>
        <w:outlineLvl w:val="0"/>
        <w:rPr>
          <w:rFonts w:hAnsi="宋体" w:cs="宋体"/>
          <w:b/>
          <w:sz w:val="36"/>
        </w:rPr>
      </w:pPr>
      <w:r>
        <w:rPr>
          <w:rFonts w:hint="eastAsia" w:hAnsi="宋体" w:cs="宋体"/>
          <w:b/>
          <w:sz w:val="36"/>
        </w:rPr>
        <w:t>第五章 拟签订的合同文本</w:t>
      </w:r>
    </w:p>
    <w:p>
      <w:pPr>
        <w:spacing w:line="360" w:lineRule="auto"/>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“政采云”平台合同编号：</w:t>
      </w:r>
      <w:r>
        <w:rPr>
          <w:rFonts w:hint="eastAsia" w:ascii="宋体" w:hAnsi="宋体" w:cs="宋体"/>
          <w:sz w:val="24"/>
          <w:u w:val="single"/>
        </w:rPr>
        <w:t xml:space="preserve">           </w:t>
      </w:r>
    </w:p>
    <w:p>
      <w:pPr>
        <w:spacing w:line="360" w:lineRule="auto"/>
        <w:jc w:val="center"/>
        <w:rPr>
          <w:rFonts w:ascii="宋体" w:hAnsi="宋体" w:cs="宋体"/>
          <w:b/>
          <w:bCs/>
          <w:sz w:val="52"/>
        </w:rPr>
      </w:pPr>
    </w:p>
    <w:p>
      <w:pPr>
        <w:spacing w:line="360" w:lineRule="auto"/>
        <w:jc w:val="center"/>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南 宁 市 政 府 采 购</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r>
        <w:rPr>
          <w:rFonts w:hint="eastAsia" w:ascii="宋体" w:hAnsi="宋体" w:cs="宋体"/>
        </w:rPr>
        <w:t xml:space="preserve">                                                 </w:t>
      </w:r>
    </w:p>
    <w:p>
      <w:pPr>
        <w:spacing w:line="360" w:lineRule="auto"/>
        <w:jc w:val="center"/>
        <w:rPr>
          <w:rFonts w:ascii="宋体" w:hAnsi="宋体" w:cs="宋体"/>
          <w:b/>
          <w:bCs/>
          <w:spacing w:val="-6"/>
          <w:sz w:val="36"/>
          <w:szCs w:val="36"/>
        </w:rPr>
      </w:pPr>
      <w:r>
        <w:rPr>
          <w:rFonts w:hint="eastAsia" w:ascii="宋体" w:hAnsi="宋体" w:cs="宋体"/>
          <w:b/>
          <w:sz w:val="36"/>
          <w:szCs w:val="36"/>
          <w:u w:val="single"/>
        </w:rPr>
        <w:t>隆安县第三中学江滨校区设施设备采购项目</w:t>
      </w:r>
      <w:r>
        <w:rPr>
          <w:rFonts w:hint="eastAsia" w:ascii="宋体" w:hAnsi="宋体" w:cs="宋体"/>
          <w:b/>
          <w:bCs/>
          <w:spacing w:val="-6"/>
          <w:sz w:val="36"/>
          <w:szCs w:val="36"/>
        </w:rPr>
        <w:t>合同</w:t>
      </w:r>
    </w:p>
    <w:p>
      <w:pPr>
        <w:spacing w:line="360" w:lineRule="auto"/>
        <w:jc w:val="center"/>
        <w:rPr>
          <w:rFonts w:ascii="宋体" w:hAnsi="宋体" w:cs="宋体"/>
          <w:b/>
          <w:bCs/>
          <w:sz w:val="44"/>
        </w:rPr>
      </w:pPr>
    </w:p>
    <w:p>
      <w:pPr>
        <w:spacing w:line="360" w:lineRule="auto"/>
        <w:jc w:val="center"/>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r>
        <w:rPr>
          <w:rFonts w:ascii="宋体" w:hAnsi="宋体" w:cs="宋体"/>
          <w:b/>
          <w:sz w:val="36"/>
          <w:szCs w:val="36"/>
          <w:u w:val="single"/>
        </w:rPr>
        <w:t>NNZC2025-G1-230040-NNSL</w:t>
      </w:r>
    </w:p>
    <w:p>
      <w:pPr>
        <w:spacing w:line="360" w:lineRule="auto"/>
        <w:ind w:firstLine="1995" w:firstLineChars="552"/>
        <w:rPr>
          <w:rFonts w:ascii="宋体" w:hAnsi="宋体" w:cs="宋体"/>
          <w:b/>
          <w:sz w:val="36"/>
          <w:szCs w:val="36"/>
        </w:rPr>
      </w:pPr>
      <w:r>
        <w:rPr>
          <w:rFonts w:hint="eastAsia" w:ascii="宋体" w:hAnsi="宋体" w:cs="宋体"/>
          <w:b/>
          <w:sz w:val="36"/>
          <w:szCs w:val="36"/>
        </w:rPr>
        <w:t>计划编号：</w:t>
      </w:r>
      <w:r>
        <w:rPr>
          <w:rFonts w:hint="eastAsia" w:ascii="宋体" w:hAnsi="宋体" w:cs="宋体"/>
          <w:b/>
          <w:sz w:val="36"/>
          <w:szCs w:val="36"/>
          <w:u w:val="single"/>
        </w:rPr>
        <w:t xml:space="preserve">  LAZC2025-G1-00620  </w:t>
      </w:r>
    </w:p>
    <w:p>
      <w:pPr>
        <w:spacing w:line="360" w:lineRule="auto"/>
        <w:ind w:firstLine="1970" w:firstLineChars="545"/>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pPr>
        <w:tabs>
          <w:tab w:val="left" w:pos="7380"/>
        </w:tabs>
        <w:spacing w:line="360" w:lineRule="auto"/>
        <w:rPr>
          <w:rFonts w:ascii="宋体" w:hAnsi="宋体" w:cs="宋体"/>
          <w:b/>
          <w:bCs/>
          <w:sz w:val="44"/>
        </w:rPr>
      </w:pPr>
    </w:p>
    <w:p>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pPr>
        <w:snapToGrid w:val="0"/>
        <w:spacing w:line="360" w:lineRule="auto"/>
        <w:jc w:val="center"/>
        <w:rPr>
          <w:rFonts w:ascii="宋体" w:hAnsi="宋体" w:cs="宋体"/>
          <w:b/>
          <w:bCs/>
          <w:sz w:val="4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4.1中标通知书 …………………………………………………………………（页码）</w:t>
      </w:r>
    </w:p>
    <w:p>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pPr>
        <w:snapToGrid w:val="0"/>
        <w:spacing w:line="360" w:lineRule="auto"/>
        <w:rPr>
          <w:rFonts w:ascii="宋体" w:hAnsi="宋体" w:cs="宋体"/>
          <w:kern w:val="0"/>
          <w:sz w:val="24"/>
        </w:rPr>
      </w:pPr>
      <w:r>
        <w:rPr>
          <w:rFonts w:hint="eastAsia" w:ascii="宋体" w:hAnsi="宋体" w:cs="宋体"/>
          <w:kern w:val="0"/>
          <w:sz w:val="24"/>
        </w:rPr>
        <w:t>4.4投标函 ………………………………………………………………………（页码）</w:t>
      </w:r>
    </w:p>
    <w:p>
      <w:pPr>
        <w:snapToGrid w:val="0"/>
        <w:spacing w:line="360" w:lineRule="auto"/>
        <w:rPr>
          <w:rFonts w:ascii="宋体" w:hAnsi="宋体" w:cs="宋体"/>
          <w:kern w:val="0"/>
          <w:sz w:val="24"/>
        </w:rPr>
      </w:pPr>
      <w:r>
        <w:rPr>
          <w:rFonts w:hint="eastAsia" w:ascii="宋体" w:hAnsi="宋体" w:cs="宋体"/>
          <w:kern w:val="0"/>
          <w:sz w:val="24"/>
        </w:rPr>
        <w:t>4.5开标一览表 …………………………………………………………………（页码）</w:t>
      </w:r>
    </w:p>
    <w:p>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pPr>
        <w:snapToGrid w:val="0"/>
        <w:spacing w:line="360" w:lineRule="auto"/>
        <w:rPr>
          <w:rFonts w:ascii="宋体" w:hAnsi="宋体" w:cs="宋体"/>
          <w:kern w:val="0"/>
          <w:sz w:val="24"/>
        </w:rPr>
      </w:pPr>
      <w:r>
        <w:rPr>
          <w:rFonts w:hint="eastAsia" w:ascii="宋体" w:hAnsi="宋体" w:cs="宋体"/>
          <w:kern w:val="0"/>
          <w:sz w:val="24"/>
        </w:rPr>
        <w:t>4.7商务条款偏离表 ……………………………………………………………（页码）</w:t>
      </w:r>
    </w:p>
    <w:p>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pPr>
        <w:snapToGrid w:val="0"/>
        <w:spacing w:line="360" w:lineRule="auto"/>
        <w:rPr>
          <w:rFonts w:ascii="宋体" w:hAnsi="宋体" w:cs="宋体"/>
          <w:kern w:val="0"/>
          <w:sz w:val="24"/>
        </w:rPr>
      </w:pPr>
    </w:p>
    <w:p>
      <w:pPr>
        <w:pStyle w:val="10"/>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34"/>
        <w:spacing w:after="0"/>
        <w:ind w:firstLine="562"/>
        <w:jc w:val="center"/>
        <w:rPr>
          <w:rFonts w:ascii="宋体" w:hAnsi="宋体" w:cs="宋体"/>
          <w:b/>
          <w:sz w:val="28"/>
          <w:szCs w:val="28"/>
        </w:rPr>
      </w:pPr>
      <w:r>
        <w:rPr>
          <w:rFonts w:hint="eastAsia" w:ascii="宋体" w:hAnsi="宋体" w:cs="宋体"/>
          <w:b/>
          <w:sz w:val="28"/>
          <w:szCs w:val="28"/>
        </w:rPr>
        <w:t>第一部分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隆安县第三中学江滨校区设施设备采购项目</w:t>
      </w:r>
      <w:r>
        <w:rPr>
          <w:rFonts w:hint="eastAsia" w:ascii="宋体" w:hAnsi="宋体" w:cs="宋体"/>
          <w:sz w:val="24"/>
        </w:rPr>
        <w:t>项目进行了采购（项目编号：</w:t>
      </w:r>
      <w:r>
        <w:rPr>
          <w:rFonts w:ascii="宋体" w:hAnsi="宋体" w:cs="宋体"/>
          <w:sz w:val="24"/>
        </w:rPr>
        <w:t>NNZC2025-G1-230040-NNSL</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140" w:name="_Toc24059"/>
      <w:bookmarkStart w:id="141" w:name="_Toc2232"/>
      <w:bookmarkStart w:id="142" w:name="_Toc3029"/>
      <w:r>
        <w:rPr>
          <w:rFonts w:hint="eastAsia" w:ascii="宋体" w:hAnsi="宋体" w:cs="宋体"/>
          <w:b/>
          <w:sz w:val="24"/>
        </w:rPr>
        <w:t>1.1 合同组成部分</w:t>
      </w:r>
      <w:bookmarkEnd w:id="140"/>
      <w:bookmarkEnd w:id="141"/>
      <w:bookmarkEnd w:id="142"/>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 中标通知书；</w:t>
      </w:r>
    </w:p>
    <w:p>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 其他相关采购文件。</w:t>
      </w:r>
    </w:p>
    <w:p>
      <w:pPr>
        <w:spacing w:line="360" w:lineRule="auto"/>
        <w:ind w:firstLine="482" w:firstLineChars="200"/>
        <w:rPr>
          <w:rFonts w:ascii="宋体" w:hAnsi="宋体" w:cs="宋体"/>
          <w:b/>
          <w:sz w:val="24"/>
        </w:rPr>
      </w:pPr>
      <w:bookmarkStart w:id="143" w:name="_Toc27126"/>
      <w:bookmarkStart w:id="144" w:name="_Toc21295"/>
      <w:bookmarkStart w:id="145" w:name="_Toc24300"/>
      <w:r>
        <w:rPr>
          <w:rFonts w:hint="eastAsia" w:ascii="宋体" w:hAnsi="宋体" w:cs="宋体"/>
          <w:b/>
          <w:sz w:val="24"/>
        </w:rPr>
        <w:t>1.2 标的物</w:t>
      </w:r>
      <w:bookmarkEnd w:id="143"/>
      <w:bookmarkEnd w:id="144"/>
      <w:bookmarkEnd w:id="145"/>
    </w:p>
    <w:p>
      <w:pPr>
        <w:spacing w:line="360" w:lineRule="auto"/>
        <w:ind w:firstLine="480" w:firstLineChars="200"/>
        <w:rPr>
          <w:rFonts w:ascii="宋体" w:hAnsi="宋体" w:cs="宋体"/>
          <w:sz w:val="24"/>
        </w:rPr>
      </w:pPr>
      <w:r>
        <w:rPr>
          <w:rFonts w:hint="eastAsia" w:ascii="宋体" w:hAnsi="宋体" w:cs="宋体"/>
          <w:sz w:val="24"/>
        </w:rPr>
        <w:t>1.2.1 标的物1信息</w:t>
      </w:r>
    </w:p>
    <w:p>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2" w:firstLineChars="200"/>
        <w:rPr>
          <w:rFonts w:ascii="宋体" w:hAnsi="宋体" w:cs="宋体"/>
          <w:b/>
          <w:sz w:val="24"/>
        </w:rPr>
      </w:pPr>
      <w:bookmarkStart w:id="146" w:name="_Toc23292"/>
      <w:bookmarkStart w:id="147" w:name="_Toc21551"/>
      <w:bookmarkStart w:id="148" w:name="_Toc21631"/>
      <w:r>
        <w:rPr>
          <w:rFonts w:hint="eastAsia" w:ascii="宋体" w:hAnsi="宋体" w:cs="宋体"/>
          <w:b/>
          <w:sz w:val="24"/>
        </w:rPr>
        <w:t>1.3 价款</w:t>
      </w:r>
      <w:bookmarkEnd w:id="146"/>
      <w:bookmarkEnd w:id="147"/>
      <w:bookmarkEnd w:id="148"/>
    </w:p>
    <w:p>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pPr>
              <w:spacing w:line="360" w:lineRule="auto"/>
              <w:jc w:val="center"/>
              <w:rPr>
                <w:rFonts w:ascii="宋体" w:hAnsi="宋体" w:cs="宋体"/>
                <w:sz w:val="24"/>
              </w:rPr>
            </w:pPr>
            <w:r>
              <w:rPr>
                <w:rFonts w:hint="eastAsia" w:ascii="宋体" w:hAnsi="宋体" w:cs="宋体"/>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pPr>
              <w:spacing w:line="360" w:lineRule="auto"/>
              <w:ind w:firstLine="480" w:firstLineChars="200"/>
              <w:rPr>
                <w:rFonts w:ascii="宋体" w:hAnsi="宋体" w:cs="宋体"/>
                <w:sz w:val="24"/>
              </w:rPr>
            </w:pPr>
          </w:p>
        </w:tc>
      </w:tr>
    </w:tbl>
    <w:p>
      <w:pPr>
        <w:spacing w:line="360" w:lineRule="auto"/>
        <w:ind w:firstLine="482" w:firstLineChars="200"/>
        <w:rPr>
          <w:rFonts w:ascii="宋体" w:hAnsi="宋体" w:cs="宋体"/>
          <w:b/>
          <w:sz w:val="24"/>
        </w:rPr>
      </w:pPr>
      <w:bookmarkStart w:id="149" w:name="_Toc1814"/>
      <w:bookmarkStart w:id="150" w:name="_Toc22618"/>
      <w:bookmarkStart w:id="151" w:name="_Toc10340"/>
      <w:r>
        <w:rPr>
          <w:rFonts w:hint="eastAsia" w:ascii="宋体" w:hAnsi="宋体" w:cs="宋体"/>
          <w:b/>
          <w:sz w:val="24"/>
        </w:rPr>
        <w:t>1.4 付款方式和发票开具方式</w:t>
      </w:r>
      <w:bookmarkEnd w:id="149"/>
      <w:bookmarkEnd w:id="150"/>
      <w:bookmarkEnd w:id="151"/>
    </w:p>
    <w:p>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支付货款前，由甲方根据用款计划审批情况通知乙方开具发票。乙方收到通知后，应及时开具不少于请款金额的发票给甲方，乙方未能开具合法有效的发票的，甲方有权不予付款并无需承担任何延期付款责任   </w:t>
      </w:r>
      <w:r>
        <w:rPr>
          <w:rFonts w:hint="eastAsia" w:ascii="宋体" w:hAnsi="宋体" w:cs="宋体"/>
          <w:sz w:val="24"/>
        </w:rPr>
        <w:t>。</w:t>
      </w:r>
    </w:p>
    <w:p>
      <w:pPr>
        <w:spacing w:line="360" w:lineRule="auto"/>
        <w:ind w:firstLine="482" w:firstLineChars="200"/>
        <w:rPr>
          <w:rFonts w:ascii="宋体" w:hAnsi="宋体" w:cs="宋体"/>
          <w:b/>
          <w:sz w:val="24"/>
        </w:rPr>
      </w:pPr>
      <w:bookmarkStart w:id="152" w:name="_Toc2846"/>
      <w:bookmarkStart w:id="153" w:name="_Toc32071"/>
      <w:bookmarkStart w:id="154" w:name="_Toc19304"/>
      <w:r>
        <w:rPr>
          <w:rFonts w:hint="eastAsia" w:ascii="宋体" w:hAnsi="宋体" w:cs="宋体"/>
          <w:b/>
          <w:sz w:val="24"/>
        </w:rPr>
        <w:t>1.5 标的物交付期限、地点、方式</w:t>
      </w:r>
      <w:bookmarkEnd w:id="152"/>
      <w:bookmarkEnd w:id="153"/>
      <w:bookmarkEnd w:id="154"/>
      <w:r>
        <w:rPr>
          <w:rFonts w:hint="eastAsia" w:ascii="宋体" w:hAnsi="宋体" w:cs="宋体"/>
          <w:b/>
          <w:sz w:val="24"/>
        </w:rPr>
        <w:t>和质保期限</w:t>
      </w:r>
    </w:p>
    <w:p>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按招标文件商务条款   ；</w:t>
      </w:r>
    </w:p>
    <w:p>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现场交货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2" w:firstLineChars="200"/>
        <w:rPr>
          <w:rFonts w:ascii="宋体" w:hAnsi="宋体" w:cs="宋体"/>
          <w:b/>
          <w:sz w:val="24"/>
        </w:rPr>
      </w:pPr>
      <w:bookmarkStart w:id="155" w:name="_Toc21423"/>
      <w:bookmarkStart w:id="156" w:name="_Toc27250"/>
      <w:bookmarkStart w:id="157" w:name="_Toc19554"/>
      <w:r>
        <w:rPr>
          <w:rFonts w:hint="eastAsia" w:ascii="宋体" w:hAnsi="宋体" w:cs="宋体"/>
          <w:b/>
          <w:sz w:val="24"/>
        </w:rPr>
        <w:t>1.6 违约责任</w:t>
      </w:r>
      <w:bookmarkEnd w:id="155"/>
      <w:bookmarkEnd w:id="156"/>
      <w:bookmarkEnd w:id="157"/>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万分之五</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r>
        <w:rPr>
          <w:rFonts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_GB2312" w:hAnsi="楷体" w:eastAsia="仿宋_GB2312"/>
          <w:sz w:val="24"/>
        </w:rPr>
        <w:t>并可要求违约方按合同总金额的2</w:t>
      </w:r>
      <w:r>
        <w:rPr>
          <w:rFonts w:ascii="仿宋_GB2312" w:hAnsi="楷体" w:eastAsia="仿宋_GB2312"/>
          <w:sz w:val="24"/>
        </w:rPr>
        <w:t>0</w:t>
      </w:r>
      <w:r>
        <w:rPr>
          <w:rFonts w:hint="eastAsia" w:ascii="仿宋_GB2312" w:hAnsi="楷体" w:eastAsia="仿宋_GB2312"/>
          <w:sz w:val="24"/>
        </w:rPr>
        <w:t>%支付违约金。</w:t>
      </w:r>
    </w:p>
    <w:p>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r>
        <w:rPr>
          <w:rFonts w:hint="eastAsia" w:ascii="仿宋_GB2312" w:hAnsi="楷体" w:eastAsia="仿宋_GB2312"/>
          <w:sz w:val="24"/>
        </w:rPr>
        <w:t>乙方收到甲方售后服务要求通知后3日内（甲方按照本合同尾部所留联系人及联系电话完成通知或者按照本合同第1.</w:t>
      </w:r>
      <w:r>
        <w:rPr>
          <w:rFonts w:ascii="仿宋_GB2312" w:hAnsi="楷体" w:eastAsia="仿宋_GB2312"/>
          <w:sz w:val="24"/>
        </w:rPr>
        <w:t>8</w:t>
      </w:r>
      <w:r>
        <w:rPr>
          <w:rFonts w:hint="eastAsia" w:ascii="仿宋_GB2312" w:hAnsi="楷体" w:eastAsia="仿宋_GB2312"/>
          <w:sz w:val="24"/>
        </w:rPr>
        <w:t>条完成通知的，均视为乙方已经收到通知），乙方未能提供售后服务的，甲方另行委托他人完成，产生的费用由乙方承担。</w:t>
      </w:r>
    </w:p>
    <w:p>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w:t>
      </w:r>
      <w:r>
        <w:rPr>
          <w:rFonts w:hint="eastAsia" w:ascii="仿宋_GB2312" w:hAnsi="楷体" w:eastAsia="仿宋_GB2312"/>
          <w:sz w:val="24"/>
        </w:rPr>
        <w:t>或最终导致废标、合同无效的</w:t>
      </w:r>
      <w:r>
        <w:rPr>
          <w:rFonts w:hint="eastAsia" w:ascii="宋体" w:hAnsi="宋体" w:cs="宋体"/>
          <w:sz w:val="24"/>
        </w:rPr>
        <w:t>的情形，均不视为甲方违约。</w:t>
      </w:r>
      <w:r>
        <w:rPr>
          <w:rFonts w:hint="eastAsia" w:ascii="仿宋_GB2312" w:hAnsi="楷体" w:eastAsia="仿宋_GB2312"/>
          <w:sz w:val="24"/>
        </w:rPr>
        <w:t>如废标原因是乙方过错导致，甲方可要求乙方因废标对甲方造成的损失承担赔偿责任。</w:t>
      </w:r>
    </w:p>
    <w:p>
      <w:pPr>
        <w:spacing w:line="360" w:lineRule="auto"/>
        <w:ind w:firstLine="482" w:firstLineChars="200"/>
        <w:rPr>
          <w:rFonts w:ascii="宋体" w:hAnsi="宋体" w:cs="宋体"/>
          <w:b/>
          <w:sz w:val="24"/>
        </w:rPr>
      </w:pPr>
      <w:bookmarkStart w:id="158" w:name="_Toc15583"/>
      <w:bookmarkStart w:id="159" w:name="_Toc28375"/>
      <w:bookmarkStart w:id="160" w:name="_Toc16021"/>
      <w:r>
        <w:rPr>
          <w:rFonts w:hint="eastAsia" w:ascii="宋体" w:hAnsi="宋体" w:cs="宋体"/>
          <w:b/>
          <w:sz w:val="24"/>
        </w:rPr>
        <w:t>1.7 合同争议的解决</w:t>
      </w:r>
      <w:bookmarkEnd w:id="158"/>
      <w:bookmarkEnd w:id="159"/>
      <w:bookmarkEnd w:id="160"/>
    </w:p>
    <w:p>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pPr>
        <w:spacing w:line="360" w:lineRule="auto"/>
        <w:ind w:firstLine="482" w:firstLineChars="200"/>
        <w:rPr>
          <w:rFonts w:ascii="宋体" w:hAnsi="宋体" w:cs="宋体"/>
          <w:b/>
          <w:sz w:val="24"/>
        </w:rPr>
      </w:pPr>
      <w:bookmarkStart w:id="161" w:name="_Toc11173"/>
      <w:bookmarkStart w:id="162" w:name="_Toc15322"/>
      <w:bookmarkStart w:id="163" w:name="_Toc7245"/>
      <w:r>
        <w:rPr>
          <w:rFonts w:hint="eastAsia" w:ascii="宋体" w:hAnsi="宋体" w:cs="宋体"/>
          <w:b/>
          <w:sz w:val="24"/>
        </w:rPr>
        <w:t>1.8 合同生效</w:t>
      </w:r>
      <w:bookmarkEnd w:id="161"/>
      <w:bookmarkEnd w:id="162"/>
      <w:bookmarkEnd w:id="163"/>
    </w:p>
    <w:p>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甲方（盖章）：</w:t>
            </w:r>
            <w:r>
              <w:rPr>
                <w:rFonts w:hint="eastAsia" w:ascii="仿宋_GB2312" w:hAnsi="楷体" w:eastAsia="仿宋_GB2312"/>
                <w:sz w:val="24"/>
                <w:lang w:val="zh-CN"/>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pPr>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lang w:val="zh-CN"/>
              </w:rPr>
            </w:pPr>
            <w:r>
              <w:rPr>
                <w:rFonts w:hint="eastAsia" w:ascii="宋体" w:hAnsi="宋体" w:cs="宋体"/>
                <w:sz w:val="24"/>
                <w:lang w:val="zh-CN"/>
              </w:rPr>
              <w:t>统一社会信用代码：</w:t>
            </w:r>
            <w:r>
              <w:rPr>
                <w:rFonts w:hint="eastAsia" w:ascii="宋体" w:hAnsi="宋体" w:cs="宋体"/>
                <w:sz w:val="24"/>
              </w:rPr>
              <w:t xml:space="preserve"> </w:t>
            </w:r>
            <w:r>
              <w:rPr>
                <w:rFonts w:ascii="仿宋_GB2312" w:hAnsi="楷体" w:eastAsia="仿宋_GB2312"/>
                <w:sz w:val="24"/>
                <w:lang w:val="zh-CN"/>
              </w:rPr>
              <w:t>11450123007743122T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仿宋_GB2312" w:hAnsi="楷体" w:eastAsia="仿宋_GB2312"/>
                <w:sz w:val="24"/>
                <w:lang w:val="zh-CN"/>
              </w:rPr>
              <w:t>广西南宁市隆安县城厢镇江滨路2</w:t>
            </w:r>
            <w:r>
              <w:rPr>
                <w:rFonts w:ascii="仿宋_GB2312" w:hAnsi="楷体" w:eastAsia="仿宋_GB2312"/>
                <w:sz w:val="24"/>
                <w:lang w:val="zh-CN"/>
              </w:rPr>
              <w:t>2</w:t>
            </w:r>
            <w:r>
              <w:rPr>
                <w:rFonts w:hint="eastAsia" w:ascii="仿宋_GB2312" w:hAnsi="楷体" w:eastAsia="仿宋_GB2312"/>
                <w:sz w:val="24"/>
                <w:lang w:val="zh-CN"/>
              </w:rPr>
              <w:t>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r>
              <w:rPr>
                <w:rFonts w:hint="eastAsia" w:ascii="仿宋_GB2312" w:hAnsi="楷体" w:eastAsia="仿宋_GB2312"/>
                <w:sz w:val="24"/>
                <w:lang w:val="zh-CN"/>
              </w:rPr>
              <w:t>李老师</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仿宋_GB2312" w:hAnsi="楷体" w:eastAsia="仿宋_GB2312"/>
                <w:sz w:val="24"/>
                <w:lang w:val="zh-CN"/>
              </w:rPr>
              <w:t>广西南宁市隆安县城厢镇江滨路22号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r>
              <w:rPr>
                <w:rFonts w:ascii="仿宋_GB2312" w:hAnsi="楷体" w:eastAsia="仿宋_GB2312"/>
                <w:sz w:val="24"/>
                <w:lang w:val="zh-CN"/>
              </w:rPr>
              <w:t>532799</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r>
              <w:rPr>
                <w:rFonts w:ascii="仿宋_GB2312" w:hAnsi="楷体" w:eastAsia="仿宋_GB2312"/>
                <w:sz w:val="24"/>
                <w:lang w:val="zh-CN"/>
              </w:rPr>
              <w:t>0771</w:t>
            </w:r>
            <w:r>
              <w:rPr>
                <w:rFonts w:hint="eastAsia" w:ascii="仿宋_GB2312" w:hAnsi="楷体" w:eastAsia="仿宋_GB2312"/>
                <w:sz w:val="24"/>
                <w:lang w:val="zh-CN"/>
              </w:rPr>
              <w:t>-</w:t>
            </w:r>
            <w:r>
              <w:rPr>
                <w:rFonts w:ascii="仿宋_GB2312" w:hAnsi="楷体" w:eastAsia="仿宋_GB2312"/>
                <w:sz w:val="24"/>
                <w:lang w:val="zh-CN"/>
              </w:rPr>
              <w:t>6528701</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rPr>
            </w:pPr>
            <w:r>
              <w:rPr>
                <w:rFonts w:hint="eastAsia" w:ascii="宋体" w:hAnsi="宋体" w:cs="宋体"/>
                <w:sz w:val="24"/>
              </w:rPr>
              <w:t>开户银行：</w:t>
            </w:r>
            <w:r>
              <w:rPr>
                <w:rFonts w:hint="eastAsia" w:ascii="仿宋_GB2312" w:hAnsi="楷体" w:eastAsia="仿宋_GB2312"/>
                <w:sz w:val="24"/>
              </w:rPr>
              <w:t>中国农业银行股份有限公司隆安县支行</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开户名称：</w:t>
            </w:r>
            <w:r>
              <w:rPr>
                <w:rFonts w:hint="eastAsia" w:ascii="仿宋_GB2312" w:hAnsi="楷体" w:eastAsia="仿宋_GB2312"/>
                <w:sz w:val="24"/>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rPr>
              <w:t xml:space="preserve">开户账号： </w:t>
            </w:r>
            <w:r>
              <w:rPr>
                <w:rFonts w:ascii="仿宋_GB2312" w:hAnsi="楷体" w:eastAsia="仿宋_GB2312"/>
                <w:sz w:val="24"/>
                <w:lang w:val="zh-CN"/>
              </w:rPr>
              <w:t>20038101040008585</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开户账号： </w:t>
            </w:r>
          </w:p>
        </w:tc>
      </w:tr>
    </w:tbl>
    <w:p>
      <w:pPr>
        <w:spacing w:line="360" w:lineRule="auto"/>
        <w:ind w:firstLine="200"/>
        <w:rPr>
          <w:rFonts w:ascii="宋体" w:hAnsi="宋体" w:cs="宋体"/>
          <w:sz w:val="24"/>
          <w:lang w:val="zh-CN"/>
        </w:rPr>
      </w:pPr>
    </w:p>
    <w:p>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4" w:name="_Toc331685783"/>
    </w:p>
    <w:p>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4"/>
    </w:p>
    <w:p>
      <w:pPr>
        <w:spacing w:line="360" w:lineRule="auto"/>
        <w:ind w:firstLine="482" w:firstLineChars="200"/>
        <w:rPr>
          <w:rFonts w:ascii="宋体" w:hAnsi="宋体" w:cs="宋体"/>
          <w:b/>
          <w:sz w:val="24"/>
        </w:rPr>
      </w:pPr>
      <w:bookmarkStart w:id="165" w:name="_Toc279701240"/>
      <w:bookmarkStart w:id="166" w:name="_Ref467379109"/>
      <w:bookmarkStart w:id="167" w:name="_Ref467379225"/>
      <w:bookmarkStart w:id="168" w:name="_Ref467379195"/>
      <w:bookmarkStart w:id="169" w:name="_Ref467378404"/>
      <w:bookmarkStart w:id="170" w:name="_Toc28763"/>
      <w:bookmarkStart w:id="171" w:name="_Ref467378499"/>
      <w:bookmarkStart w:id="172" w:name="_Ref467379094"/>
      <w:bookmarkStart w:id="173" w:name="_Ref467379214"/>
      <w:bookmarkStart w:id="174" w:name="_Toc19614"/>
      <w:bookmarkStart w:id="175" w:name="_Ref467379101"/>
      <w:bookmarkStart w:id="176" w:name="_Ref467379205"/>
      <w:bookmarkStart w:id="177" w:name="_Ref467378463"/>
      <w:bookmarkStart w:id="178" w:name="_Toc487900349"/>
      <w:bookmarkStart w:id="179" w:name="_Toc259093669"/>
      <w:bookmarkStart w:id="180" w:name="_Toc16917"/>
      <w:r>
        <w:rPr>
          <w:rFonts w:hint="eastAsia" w:ascii="宋体" w:hAnsi="宋体" w:cs="宋体"/>
          <w:b/>
          <w:sz w:val="24"/>
        </w:rPr>
        <w:t>2.1 定义</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宋体" w:hAnsi="宋体" w:cs="宋体"/>
          <w:sz w:val="24"/>
        </w:rPr>
      </w:pPr>
      <w:bookmarkStart w:id="181" w:name="_Ref467378840"/>
      <w:r>
        <w:rPr>
          <w:rFonts w:hint="eastAsia" w:ascii="宋体" w:hAnsi="宋体" w:cs="宋体"/>
          <w:sz w:val="24"/>
        </w:rPr>
        <w:t>2.1.4 “甲方”系指与中标人签署合同的采购人</w:t>
      </w:r>
      <w:bookmarkEnd w:id="181"/>
      <w:r>
        <w:rPr>
          <w:rFonts w:hint="eastAsia" w:ascii="宋体" w:hAnsi="宋体" w:cs="宋体"/>
          <w:sz w:val="24"/>
        </w:rPr>
        <w:t>；采购人委托采购机构代表其与乙方签订合同的，采购人的授权委托书作为合同附件。</w:t>
      </w:r>
    </w:p>
    <w:p>
      <w:pPr>
        <w:spacing w:line="360" w:lineRule="auto"/>
        <w:ind w:firstLine="480" w:firstLineChars="200"/>
        <w:rPr>
          <w:rFonts w:ascii="宋体" w:hAnsi="宋体" w:cs="宋体"/>
          <w:sz w:val="24"/>
        </w:rPr>
      </w:pPr>
      <w:bookmarkStart w:id="182" w:name="_Ref467379400"/>
      <w:r>
        <w:rPr>
          <w:rFonts w:hint="eastAsia" w:ascii="宋体" w:hAnsi="宋体" w:cs="宋体"/>
          <w:sz w:val="24"/>
        </w:rPr>
        <w:t>2.1.5 “乙方”系指根据合同约定交付标的物的</w:t>
      </w:r>
      <w:bookmarkEnd w:id="182"/>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183" w:name="_Ref467379436"/>
      <w:r>
        <w:rPr>
          <w:rFonts w:hint="eastAsia" w:ascii="宋体" w:hAnsi="宋体" w:cs="宋体"/>
          <w:sz w:val="24"/>
        </w:rPr>
        <w:t>2.1.6 “现场”系指合同约定标的物将要运至或者实施或者安装的地点。</w:t>
      </w:r>
      <w:bookmarkEnd w:id="183"/>
    </w:p>
    <w:p>
      <w:pPr>
        <w:spacing w:line="360" w:lineRule="auto"/>
        <w:ind w:firstLine="482" w:firstLineChars="200"/>
        <w:rPr>
          <w:rFonts w:ascii="宋体" w:hAnsi="宋体" w:cs="宋体"/>
          <w:b/>
          <w:sz w:val="24"/>
        </w:rPr>
      </w:pPr>
      <w:bookmarkStart w:id="184" w:name="_Toc487900350"/>
      <w:bookmarkStart w:id="185" w:name="_Toc279701241"/>
      <w:bookmarkStart w:id="186" w:name="_Toc13336"/>
      <w:bookmarkStart w:id="187" w:name="_Toc27635"/>
      <w:bookmarkStart w:id="188" w:name="_Toc259093670"/>
      <w:bookmarkStart w:id="189" w:name="_Toc32504"/>
      <w:r>
        <w:rPr>
          <w:rFonts w:hint="eastAsia" w:ascii="宋体" w:hAnsi="宋体" w:cs="宋体"/>
          <w:b/>
          <w:sz w:val="24"/>
        </w:rPr>
        <w:t>2.2 技术规范</w:t>
      </w:r>
      <w:bookmarkEnd w:id="184"/>
      <w:bookmarkEnd w:id="185"/>
      <w:bookmarkEnd w:id="186"/>
      <w:bookmarkEnd w:id="187"/>
      <w:bookmarkEnd w:id="188"/>
      <w:bookmarkEnd w:id="189"/>
    </w:p>
    <w:p>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宋体" w:hAnsi="宋体" w:cs="宋体"/>
          <w:b/>
          <w:sz w:val="24"/>
        </w:rPr>
      </w:pPr>
      <w:bookmarkStart w:id="190" w:name="_Toc259093671"/>
      <w:bookmarkStart w:id="191" w:name="_Toc487900351"/>
      <w:bookmarkStart w:id="192" w:name="_Toc9829"/>
      <w:bookmarkStart w:id="193" w:name="_Toc31634"/>
      <w:bookmarkStart w:id="194" w:name="_Toc27853"/>
      <w:bookmarkStart w:id="195" w:name="_Toc279701242"/>
      <w:r>
        <w:rPr>
          <w:rFonts w:hint="eastAsia" w:ascii="宋体" w:hAnsi="宋体" w:cs="宋体"/>
          <w:b/>
          <w:sz w:val="24"/>
        </w:rPr>
        <w:t>2.3 知识产权</w:t>
      </w:r>
      <w:bookmarkEnd w:id="190"/>
      <w:bookmarkEnd w:id="191"/>
      <w:bookmarkEnd w:id="192"/>
      <w:bookmarkEnd w:id="193"/>
      <w:bookmarkEnd w:id="194"/>
      <w:bookmarkEnd w:id="195"/>
    </w:p>
    <w:p>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6" w:name="_Toc29149"/>
      <w:bookmarkStart w:id="197" w:name="_Toc11932"/>
      <w:bookmarkStart w:id="198" w:name="_Toc4194"/>
      <w:r>
        <w:rPr>
          <w:rFonts w:hint="eastAsia" w:ascii="宋体" w:hAnsi="宋体" w:cs="宋体"/>
          <w:b/>
          <w:sz w:val="24"/>
        </w:rPr>
        <w:t>2.4 包装和装运</w:t>
      </w:r>
      <w:bookmarkEnd w:id="196"/>
      <w:bookmarkEnd w:id="197"/>
      <w:bookmarkEnd w:id="198"/>
    </w:p>
    <w:p>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9" w:name="_Toc279701245"/>
      <w:bookmarkStart w:id="200" w:name="_Toc259093674"/>
      <w:bookmarkStart w:id="201" w:name="_Ref467379536"/>
      <w:bookmarkStart w:id="202" w:name="_Ref467379527"/>
      <w:bookmarkStart w:id="203" w:name="_Ref467378591"/>
      <w:bookmarkStart w:id="204" w:name="_Toc487900354"/>
      <w:bookmarkStart w:id="205" w:name="_Ref467378541"/>
      <w:bookmarkStart w:id="206" w:name="_Ref467379542"/>
      <w:bookmarkStart w:id="207" w:name="_Toc30272"/>
      <w:bookmarkStart w:id="208" w:name="_Toc26182"/>
      <w:bookmarkStart w:id="209" w:name="_Toc19074"/>
      <w:r>
        <w:rPr>
          <w:rFonts w:hint="eastAsia" w:ascii="宋体" w:hAnsi="宋体" w:cs="宋体"/>
          <w:b/>
          <w:sz w:val="24"/>
        </w:rPr>
        <w:t>2.</w:t>
      </w:r>
      <w:bookmarkEnd w:id="199"/>
      <w:bookmarkEnd w:id="200"/>
      <w:bookmarkEnd w:id="201"/>
      <w:bookmarkEnd w:id="202"/>
      <w:bookmarkEnd w:id="203"/>
      <w:bookmarkEnd w:id="204"/>
      <w:bookmarkEnd w:id="205"/>
      <w:bookmarkEnd w:id="206"/>
      <w:r>
        <w:rPr>
          <w:rFonts w:hint="eastAsia" w:ascii="宋体" w:hAnsi="宋体" w:cs="宋体"/>
          <w:b/>
          <w:sz w:val="24"/>
        </w:rPr>
        <w:t>5 履约检查和问题反馈</w:t>
      </w:r>
      <w:bookmarkEnd w:id="207"/>
      <w:bookmarkEnd w:id="208"/>
      <w:bookmarkEnd w:id="209"/>
    </w:p>
    <w:p>
      <w:pPr>
        <w:spacing w:line="360" w:lineRule="auto"/>
        <w:ind w:firstLine="480" w:firstLineChars="200"/>
        <w:rPr>
          <w:rFonts w:ascii="宋体" w:hAnsi="宋体" w:cs="宋体"/>
          <w:sz w:val="24"/>
        </w:rPr>
      </w:pPr>
      <w:bookmarkStart w:id="210" w:name="_Ref467379657"/>
      <w:r>
        <w:rPr>
          <w:rFonts w:hint="eastAsia" w:ascii="宋体" w:hAnsi="宋体" w:cs="宋体"/>
          <w:sz w:val="24"/>
        </w:rPr>
        <w:t>2.5.1</w:t>
      </w:r>
      <w:bookmarkEnd w:id="210"/>
      <w:bookmarkStart w:id="211" w:name="_Toc186431854"/>
      <w:bookmarkStart w:id="212" w:name="_Ref467379807"/>
      <w:bookmarkStart w:id="213" w:name="_Toc259093676"/>
      <w:bookmarkStart w:id="214" w:name="_Ref467379793"/>
      <w:bookmarkStart w:id="215" w:name="_Toc487900357"/>
      <w:bookmarkStart w:id="216" w:name="_Toc279701247"/>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11"/>
      <w:bookmarkStart w:id="217" w:name="_Toc186431855"/>
      <w:r>
        <w:rPr>
          <w:rFonts w:hint="eastAsia" w:ascii="宋体" w:hAnsi="宋体" w:cs="宋体"/>
          <w:sz w:val="24"/>
        </w:rPr>
        <w:t>。</w:t>
      </w:r>
    </w:p>
    <w:bookmarkEnd w:id="217"/>
    <w:p>
      <w:pPr>
        <w:spacing w:line="360" w:lineRule="auto"/>
        <w:ind w:firstLine="482" w:firstLineChars="200"/>
        <w:rPr>
          <w:rFonts w:ascii="宋体" w:hAnsi="宋体" w:cs="宋体"/>
          <w:b/>
          <w:sz w:val="24"/>
        </w:rPr>
      </w:pPr>
      <w:bookmarkStart w:id="218" w:name="_Toc19219"/>
      <w:bookmarkStart w:id="219" w:name="_Toc28451"/>
      <w:bookmarkStart w:id="220" w:name="_Toc7836"/>
      <w:r>
        <w:rPr>
          <w:rFonts w:hint="eastAsia" w:ascii="宋体" w:hAnsi="宋体" w:cs="宋体"/>
          <w:b/>
          <w:sz w:val="24"/>
        </w:rPr>
        <w:t>2.6 结算方式和付款条件</w:t>
      </w:r>
      <w:bookmarkEnd w:id="212"/>
      <w:bookmarkEnd w:id="213"/>
      <w:bookmarkEnd w:id="214"/>
      <w:bookmarkEnd w:id="215"/>
      <w:bookmarkEnd w:id="216"/>
      <w:bookmarkEnd w:id="218"/>
      <w:bookmarkEnd w:id="219"/>
      <w:bookmarkEnd w:id="220"/>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21" w:name="_Ref467379863"/>
      <w:bookmarkStart w:id="222" w:name="_Toc487900358"/>
      <w:bookmarkStart w:id="223" w:name="_Ref467379923"/>
      <w:bookmarkStart w:id="224" w:name="_Toc279701248"/>
      <w:bookmarkStart w:id="225" w:name="_Toc259093677"/>
      <w:bookmarkStart w:id="226" w:name="_Ref467379852"/>
      <w:bookmarkStart w:id="227" w:name="_Toc16110"/>
      <w:bookmarkStart w:id="228" w:name="_Toc3225"/>
      <w:bookmarkStart w:id="229" w:name="_Toc774"/>
      <w:r>
        <w:rPr>
          <w:rFonts w:hint="eastAsia" w:ascii="宋体" w:hAnsi="宋体" w:cs="宋体"/>
          <w:b/>
          <w:sz w:val="24"/>
        </w:rPr>
        <w:t>2.7 技术资料</w:t>
      </w:r>
      <w:bookmarkEnd w:id="221"/>
      <w:bookmarkEnd w:id="222"/>
      <w:bookmarkEnd w:id="223"/>
      <w:bookmarkEnd w:id="224"/>
      <w:bookmarkEnd w:id="225"/>
      <w:bookmarkEnd w:id="226"/>
      <w:r>
        <w:rPr>
          <w:rFonts w:hint="eastAsia" w:ascii="宋体" w:hAnsi="宋体" w:cs="宋体"/>
          <w:b/>
          <w:sz w:val="24"/>
        </w:rPr>
        <w:t>和保密义务</w:t>
      </w:r>
      <w:bookmarkEnd w:id="227"/>
      <w:bookmarkEnd w:id="228"/>
      <w:bookmarkEnd w:id="229"/>
    </w:p>
    <w:p>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宋体" w:hAnsi="宋体" w:cs="宋体"/>
          <w:b/>
          <w:sz w:val="24"/>
        </w:rPr>
      </w:pPr>
      <w:bookmarkStart w:id="230" w:name="_Toc7860"/>
      <w:r>
        <w:rPr>
          <w:rFonts w:hint="eastAsia" w:ascii="宋体" w:hAnsi="宋体" w:cs="宋体"/>
          <w:b/>
          <w:sz w:val="24"/>
        </w:rPr>
        <w:t>2.8 质量保证</w:t>
      </w:r>
      <w:bookmarkEnd w:id="230"/>
    </w:p>
    <w:p>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pPr>
        <w:spacing w:line="360" w:lineRule="auto"/>
        <w:ind w:firstLine="482" w:firstLineChars="200"/>
        <w:rPr>
          <w:rFonts w:ascii="宋体" w:hAnsi="宋体" w:cs="宋体"/>
          <w:b/>
          <w:sz w:val="24"/>
        </w:rPr>
      </w:pPr>
      <w:bookmarkStart w:id="231" w:name="_Toc17244"/>
      <w:bookmarkStart w:id="232" w:name="_Toc487900362"/>
      <w:bookmarkStart w:id="233" w:name="_Toc279701252"/>
      <w:bookmarkStart w:id="234" w:name="_Toc259093681"/>
      <w:r>
        <w:rPr>
          <w:rFonts w:hint="eastAsia" w:ascii="宋体" w:hAnsi="宋体" w:cs="宋体"/>
          <w:b/>
          <w:sz w:val="24"/>
        </w:rPr>
        <w:t>2.9 标的物的风险负担</w:t>
      </w:r>
      <w:bookmarkEnd w:id="231"/>
    </w:p>
    <w:p>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35" w:name="_Toc14055"/>
      <w:r>
        <w:rPr>
          <w:rFonts w:hint="eastAsia" w:ascii="宋体" w:hAnsi="宋体" w:cs="宋体"/>
          <w:b/>
          <w:sz w:val="24"/>
        </w:rPr>
        <w:t>2.10 延迟交货</w:t>
      </w:r>
      <w:bookmarkEnd w:id="232"/>
      <w:bookmarkEnd w:id="233"/>
      <w:bookmarkEnd w:id="234"/>
      <w:bookmarkEnd w:id="235"/>
      <w:r>
        <w:rPr>
          <w:rFonts w:hint="eastAsia" w:ascii="宋体" w:hAnsi="宋体" w:cs="宋体"/>
          <w:b/>
          <w:sz w:val="24"/>
        </w:rPr>
        <w:t>/交付</w:t>
      </w:r>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宋体" w:hAnsi="宋体" w:cs="宋体"/>
          <w:b/>
          <w:sz w:val="24"/>
        </w:rPr>
      </w:pPr>
      <w:bookmarkStart w:id="236" w:name="_Toc7502"/>
      <w:bookmarkStart w:id="237" w:name="_Ref467378121"/>
      <w:bookmarkStart w:id="238" w:name="_Toc487900364"/>
      <w:bookmarkStart w:id="239" w:name="_Toc279701254"/>
      <w:bookmarkStart w:id="240" w:name="_Toc259093683"/>
      <w:r>
        <w:rPr>
          <w:rFonts w:hint="eastAsia" w:ascii="宋体" w:hAnsi="宋体" w:cs="宋体"/>
          <w:b/>
          <w:sz w:val="24"/>
        </w:rPr>
        <w:t>2.11 合同变更</w:t>
      </w:r>
      <w:bookmarkEnd w:id="236"/>
    </w:p>
    <w:p>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41" w:name="_Toc279701259"/>
      <w:bookmarkStart w:id="242" w:name="_Toc487900369"/>
      <w:bookmarkStart w:id="243" w:name="_Toc259093688"/>
    </w:p>
    <w:p>
      <w:pPr>
        <w:spacing w:line="360" w:lineRule="auto"/>
        <w:ind w:firstLine="482" w:firstLineChars="200"/>
        <w:rPr>
          <w:rFonts w:ascii="宋体" w:hAnsi="宋体" w:cs="宋体"/>
          <w:b/>
          <w:sz w:val="24"/>
        </w:rPr>
      </w:pPr>
      <w:bookmarkStart w:id="244" w:name="_Toc10366"/>
      <w:bookmarkStart w:id="245" w:name="_Toc22955"/>
      <w:bookmarkStart w:id="246" w:name="_Toc15237"/>
      <w:r>
        <w:rPr>
          <w:rFonts w:hint="eastAsia" w:ascii="宋体" w:hAnsi="宋体" w:cs="宋体"/>
          <w:b/>
          <w:sz w:val="24"/>
        </w:rPr>
        <w:t>2.12 合同转让</w:t>
      </w:r>
      <w:bookmarkEnd w:id="241"/>
      <w:bookmarkEnd w:id="242"/>
      <w:bookmarkEnd w:id="243"/>
      <w:r>
        <w:rPr>
          <w:rFonts w:hint="eastAsia" w:ascii="宋体" w:hAnsi="宋体" w:cs="宋体"/>
          <w:b/>
          <w:sz w:val="24"/>
        </w:rPr>
        <w:t>和分包</w:t>
      </w:r>
      <w:bookmarkEnd w:id="244"/>
      <w:bookmarkEnd w:id="245"/>
      <w:bookmarkEnd w:id="246"/>
    </w:p>
    <w:p>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宋体" w:hAnsi="宋体" w:cs="宋体"/>
          <w:b/>
          <w:sz w:val="24"/>
        </w:rPr>
      </w:pPr>
      <w:bookmarkStart w:id="247" w:name="_Toc16508"/>
      <w:bookmarkStart w:id="248" w:name="_Toc13566"/>
      <w:bookmarkStart w:id="249" w:name="_Toc14066"/>
      <w:r>
        <w:rPr>
          <w:rFonts w:hint="eastAsia" w:ascii="宋体" w:hAnsi="宋体" w:cs="宋体"/>
          <w:b/>
          <w:sz w:val="24"/>
        </w:rPr>
        <w:t>2.13 不可抗力</w:t>
      </w:r>
      <w:bookmarkEnd w:id="247"/>
      <w:bookmarkEnd w:id="248"/>
      <w:bookmarkEnd w:id="249"/>
    </w:p>
    <w:p>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2" w:firstLineChars="200"/>
        <w:rPr>
          <w:rFonts w:ascii="宋体" w:hAnsi="宋体" w:cs="宋体"/>
          <w:b/>
          <w:sz w:val="24"/>
        </w:rPr>
      </w:pPr>
      <w:bookmarkStart w:id="250" w:name="_Toc6969"/>
      <w:bookmarkStart w:id="251" w:name="_Toc30676"/>
      <w:bookmarkStart w:id="252" w:name="_Toc279701255"/>
      <w:bookmarkStart w:id="253" w:name="_Toc259093684"/>
      <w:bookmarkStart w:id="254" w:name="_Toc689"/>
      <w:bookmarkStart w:id="255" w:name="_Toc487900365"/>
      <w:r>
        <w:rPr>
          <w:rFonts w:hint="eastAsia" w:ascii="宋体" w:hAnsi="宋体" w:cs="宋体"/>
          <w:b/>
          <w:sz w:val="24"/>
        </w:rPr>
        <w:t>2.14 税费</w:t>
      </w:r>
      <w:bookmarkEnd w:id="250"/>
      <w:bookmarkEnd w:id="251"/>
      <w:bookmarkEnd w:id="252"/>
      <w:bookmarkEnd w:id="253"/>
      <w:bookmarkEnd w:id="254"/>
      <w:bookmarkEnd w:id="255"/>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pPr>
        <w:spacing w:line="360" w:lineRule="auto"/>
        <w:ind w:firstLine="482" w:firstLineChars="200"/>
        <w:rPr>
          <w:rFonts w:ascii="宋体" w:hAnsi="宋体" w:cs="宋体"/>
          <w:b/>
          <w:sz w:val="24"/>
        </w:rPr>
      </w:pPr>
      <w:bookmarkStart w:id="256" w:name="_Toc8298"/>
      <w:bookmarkStart w:id="257" w:name="_Toc279701258"/>
      <w:bookmarkStart w:id="258" w:name="_Toc259093687"/>
      <w:bookmarkStart w:id="259" w:name="_Toc7102"/>
      <w:bookmarkStart w:id="260" w:name="_Toc16959"/>
      <w:bookmarkStart w:id="261" w:name="_Toc487900368"/>
      <w:r>
        <w:rPr>
          <w:rFonts w:hint="eastAsia" w:ascii="宋体" w:hAnsi="宋体" w:cs="宋体"/>
          <w:b/>
          <w:sz w:val="24"/>
        </w:rPr>
        <w:t>2.15 乙方破产</w:t>
      </w:r>
      <w:bookmarkEnd w:id="256"/>
      <w:bookmarkEnd w:id="257"/>
      <w:bookmarkEnd w:id="258"/>
      <w:bookmarkEnd w:id="259"/>
      <w:bookmarkEnd w:id="260"/>
      <w:bookmarkEnd w:id="261"/>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宋体" w:hAnsi="宋体" w:cs="宋体"/>
          <w:b/>
          <w:sz w:val="24"/>
        </w:rPr>
      </w:pPr>
      <w:bookmarkStart w:id="262" w:name="_Toc29333"/>
      <w:bookmarkStart w:id="263" w:name="_Toc6134"/>
      <w:bookmarkStart w:id="264" w:name="_Toc15387"/>
      <w:r>
        <w:rPr>
          <w:rFonts w:hint="eastAsia" w:ascii="宋体" w:hAnsi="宋体" w:cs="宋体"/>
          <w:b/>
          <w:sz w:val="24"/>
        </w:rPr>
        <w:t>2.16 合同中止、终止</w:t>
      </w:r>
      <w:bookmarkEnd w:id="262"/>
      <w:bookmarkEnd w:id="263"/>
      <w:bookmarkEnd w:id="264"/>
    </w:p>
    <w:p>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宋体" w:hAnsi="宋体" w:cs="宋体"/>
          <w:b/>
          <w:sz w:val="24"/>
        </w:rPr>
      </w:pPr>
      <w:bookmarkStart w:id="265" w:name="_Toc1125"/>
      <w:bookmarkStart w:id="266" w:name="_Toc6596"/>
      <w:bookmarkStart w:id="267" w:name="_Toc14563"/>
      <w:r>
        <w:rPr>
          <w:rFonts w:hint="eastAsia" w:ascii="宋体" w:hAnsi="宋体" w:cs="宋体"/>
          <w:b/>
          <w:sz w:val="24"/>
        </w:rPr>
        <w:t>2.17 检验和验收</w:t>
      </w:r>
      <w:bookmarkEnd w:id="265"/>
      <w:bookmarkEnd w:id="266"/>
      <w:bookmarkEnd w:id="267"/>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7"/>
    <w:bookmarkEnd w:id="238"/>
    <w:bookmarkEnd w:id="239"/>
    <w:bookmarkEnd w:id="240"/>
    <w:p>
      <w:pPr>
        <w:spacing w:line="360" w:lineRule="auto"/>
        <w:ind w:firstLine="482" w:firstLineChars="200"/>
        <w:rPr>
          <w:rFonts w:ascii="宋体" w:hAnsi="宋体" w:cs="宋体"/>
          <w:b/>
          <w:sz w:val="24"/>
        </w:rPr>
      </w:pPr>
      <w:bookmarkStart w:id="268" w:name="_Toc279701261"/>
      <w:bookmarkStart w:id="269" w:name="_Toc259093690"/>
      <w:bookmarkStart w:id="270" w:name="_Toc487900371"/>
      <w:bookmarkStart w:id="271" w:name="_Toc11284"/>
      <w:bookmarkStart w:id="272" w:name="_Toc19604"/>
      <w:bookmarkStart w:id="273" w:name="_Toc25182"/>
      <w:r>
        <w:rPr>
          <w:rFonts w:hint="eastAsia" w:ascii="宋体" w:hAnsi="宋体" w:cs="宋体"/>
          <w:b/>
          <w:sz w:val="24"/>
        </w:rPr>
        <w:t>2.18 通知</w:t>
      </w:r>
      <w:bookmarkEnd w:id="268"/>
      <w:bookmarkEnd w:id="269"/>
      <w:bookmarkEnd w:id="270"/>
      <w:r>
        <w:rPr>
          <w:rFonts w:hint="eastAsia" w:ascii="宋体" w:hAnsi="宋体" w:cs="宋体"/>
          <w:b/>
          <w:sz w:val="24"/>
        </w:rPr>
        <w:t>和送达</w:t>
      </w:r>
      <w:bookmarkEnd w:id="271"/>
      <w:bookmarkEnd w:id="272"/>
      <w:bookmarkEnd w:id="273"/>
    </w:p>
    <w:p>
      <w:pPr>
        <w:spacing w:line="360" w:lineRule="auto"/>
        <w:ind w:firstLine="480" w:firstLineChars="200"/>
        <w:rPr>
          <w:rFonts w:ascii="宋体" w:hAnsi="宋体" w:cs="宋体"/>
          <w:sz w:val="24"/>
        </w:rPr>
      </w:pPr>
      <w:bookmarkStart w:id="274" w:name="_Toc6698"/>
      <w:bookmarkStart w:id="275" w:name="_Toc3135"/>
      <w:bookmarkStart w:id="276" w:name="_Toc487900372"/>
      <w:bookmarkStart w:id="277" w:name="_Toc259093691"/>
      <w:bookmarkStart w:id="278" w:name="_Toc27970126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仿宋_GB2312" w:hAnsi="楷体" w:eastAsia="仿宋_GB2312"/>
          <w:sz w:val="24"/>
        </w:rPr>
        <w:t>应于</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个工作日</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4"/>
      <w:bookmarkEnd w:id="275"/>
    </w:p>
    <w:p>
      <w:pPr>
        <w:spacing w:line="360" w:lineRule="auto"/>
        <w:ind w:firstLine="480" w:firstLineChars="200"/>
        <w:rPr>
          <w:rFonts w:ascii="宋体" w:hAnsi="宋体" w:cs="宋体"/>
          <w:sz w:val="24"/>
        </w:rPr>
      </w:pPr>
      <w:bookmarkStart w:id="279" w:name="_Toc23294"/>
      <w:bookmarkStart w:id="280"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9"/>
      <w:bookmarkEnd w:id="280"/>
    </w:p>
    <w:p>
      <w:pPr>
        <w:spacing w:line="360" w:lineRule="auto"/>
        <w:ind w:firstLine="482" w:firstLineChars="200"/>
        <w:rPr>
          <w:rFonts w:ascii="宋体" w:hAnsi="宋体" w:cs="宋体"/>
          <w:b/>
          <w:sz w:val="24"/>
        </w:rPr>
      </w:pPr>
      <w:bookmarkStart w:id="281" w:name="_Toc30599"/>
      <w:bookmarkStart w:id="282" w:name="_Toc4355"/>
      <w:bookmarkStart w:id="283" w:name="_Toc18540"/>
      <w:r>
        <w:rPr>
          <w:rFonts w:hint="eastAsia" w:ascii="宋体" w:hAnsi="宋体" w:cs="宋体"/>
          <w:b/>
          <w:sz w:val="24"/>
        </w:rPr>
        <w:t>2.19 计量单位</w:t>
      </w:r>
      <w:bookmarkEnd w:id="276"/>
      <w:bookmarkEnd w:id="277"/>
      <w:bookmarkEnd w:id="278"/>
      <w:bookmarkEnd w:id="281"/>
      <w:bookmarkEnd w:id="282"/>
      <w:bookmarkEnd w:id="283"/>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rPr>
          <w:rFonts w:ascii="宋体" w:hAnsi="宋体" w:cs="宋体"/>
          <w:b/>
          <w:sz w:val="24"/>
        </w:rPr>
      </w:pPr>
      <w:bookmarkStart w:id="284" w:name="_Toc12773"/>
      <w:bookmarkStart w:id="285" w:name="_Toc18567"/>
      <w:bookmarkStart w:id="286" w:name="_Toc279701263"/>
      <w:bookmarkStart w:id="287" w:name="_Toc259093692"/>
      <w:bookmarkStart w:id="288" w:name="_Toc487900373"/>
      <w:bookmarkStart w:id="289" w:name="_Toc10330"/>
      <w:r>
        <w:rPr>
          <w:rFonts w:hint="eastAsia" w:ascii="宋体" w:hAnsi="宋体" w:cs="宋体"/>
          <w:b/>
          <w:sz w:val="24"/>
        </w:rPr>
        <w:t>2.20 合同使用的文字和适用的法律</w:t>
      </w:r>
      <w:bookmarkEnd w:id="284"/>
      <w:bookmarkEnd w:id="285"/>
      <w:bookmarkEnd w:id="286"/>
      <w:bookmarkEnd w:id="287"/>
      <w:bookmarkEnd w:id="288"/>
      <w:bookmarkEnd w:id="289"/>
    </w:p>
    <w:p>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pPr>
        <w:spacing w:line="360" w:lineRule="auto"/>
        <w:ind w:firstLine="482" w:firstLineChars="200"/>
        <w:rPr>
          <w:rFonts w:ascii="宋体" w:hAnsi="宋体" w:cs="宋体"/>
          <w:b/>
          <w:sz w:val="24"/>
        </w:rPr>
      </w:pPr>
      <w:bookmarkStart w:id="290" w:name="_Toc259093693"/>
      <w:bookmarkStart w:id="291" w:name="_Toc16673"/>
      <w:bookmarkStart w:id="292" w:name="_Toc12004"/>
      <w:bookmarkStart w:id="293" w:name="_Toc279701264"/>
      <w:bookmarkStart w:id="294" w:name="_Toc3148"/>
      <w:bookmarkStart w:id="295" w:name="_Toc487900374"/>
      <w:r>
        <w:rPr>
          <w:rFonts w:hint="eastAsia" w:ascii="宋体" w:hAnsi="宋体" w:cs="宋体"/>
          <w:b/>
          <w:sz w:val="24"/>
        </w:rPr>
        <w:t>2.21 履约保证金</w:t>
      </w:r>
      <w:bookmarkEnd w:id="290"/>
      <w:bookmarkEnd w:id="291"/>
      <w:bookmarkEnd w:id="292"/>
      <w:bookmarkEnd w:id="293"/>
      <w:bookmarkEnd w:id="294"/>
    </w:p>
    <w:p>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5"/>
    <w:p>
      <w:pPr>
        <w:spacing w:line="360" w:lineRule="auto"/>
        <w:ind w:firstLine="482" w:firstLineChars="200"/>
        <w:rPr>
          <w:rFonts w:ascii="宋体" w:hAnsi="宋体" w:cs="宋体"/>
          <w:b/>
          <w:sz w:val="24"/>
        </w:rPr>
      </w:pPr>
      <w:bookmarkStart w:id="296" w:name="_Toc19890"/>
      <w:bookmarkStart w:id="297" w:name="_Toc6885"/>
      <w:bookmarkStart w:id="298" w:name="_Toc14001"/>
      <w:r>
        <w:rPr>
          <w:rFonts w:hint="eastAsia" w:ascii="宋体" w:hAnsi="宋体" w:cs="宋体"/>
          <w:b/>
          <w:sz w:val="24"/>
        </w:rPr>
        <w:t>2.23 合同份数</w:t>
      </w:r>
      <w:bookmarkEnd w:id="296"/>
      <w:bookmarkEnd w:id="297"/>
      <w:bookmarkEnd w:id="298"/>
    </w:p>
    <w:p>
      <w:pPr>
        <w:spacing w:line="360" w:lineRule="auto"/>
        <w:ind w:firstLine="480" w:firstLineChars="200"/>
        <w:rPr>
          <w:rFonts w:ascii="宋体" w:hAnsi="宋体" w:cs="宋体"/>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陆</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伍</w:t>
      </w:r>
      <w:r>
        <w:rPr>
          <w:rFonts w:hint="eastAsia" w:ascii="仿宋_GB2312" w:hAnsi="仿宋" w:eastAsia="仿宋_GB2312"/>
          <w:sz w:val="24"/>
          <w:u w:val="single"/>
        </w:rPr>
        <w:t xml:space="preserve"> </w:t>
      </w:r>
      <w:r>
        <w:rPr>
          <w:rFonts w:hint="eastAsia" w:ascii="仿宋_GB2312" w:hAnsi="宋体" w:eastAsia="仿宋_GB2312"/>
          <w:sz w:val="24"/>
        </w:rPr>
        <w:t>份（其中一份移交代理公司），乙方执</w:t>
      </w:r>
      <w:r>
        <w:rPr>
          <w:rFonts w:hint="eastAsia" w:ascii="仿宋_GB2312" w:hAnsi="仿宋" w:eastAsia="仿宋_GB2312"/>
          <w:sz w:val="24"/>
          <w:u w:val="single"/>
        </w:rPr>
        <w:t xml:space="preserve"> 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spacing w:line="360" w:lineRule="auto"/>
        <w:jc w:val="center"/>
        <w:rPr>
          <w:rFonts w:ascii="宋体" w:hAnsi="宋体" w:cs="宋体"/>
          <w:b/>
          <w:sz w:val="28"/>
          <w:szCs w:val="28"/>
        </w:rPr>
      </w:pPr>
      <w:r>
        <w:rPr>
          <w:rFonts w:hint="eastAsia" w:ascii="宋体" w:hAnsi="宋体" w:cs="宋体"/>
        </w:rPr>
        <w:br w:type="page"/>
      </w:r>
      <w:bookmarkStart w:id="299" w:name="_Toc331685784"/>
      <w:r>
        <w:rPr>
          <w:rFonts w:hint="eastAsia" w:ascii="宋体" w:hAnsi="宋体" w:cs="宋体"/>
          <w:b/>
          <w:sz w:val="28"/>
          <w:szCs w:val="28"/>
        </w:rPr>
        <w:t>第三部分  合同专用条款</w:t>
      </w:r>
      <w:bookmarkEnd w:id="299"/>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甲方。</w:t>
      </w:r>
    </w:p>
    <w:p>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sz w:val="24"/>
        </w:rPr>
      </w:pPr>
      <w:r>
        <w:rPr>
          <w:rFonts w:hint="eastAsia" w:ascii="宋体" w:hAnsi="宋体" w:cs="宋体"/>
          <w:sz w:val="24"/>
        </w:rPr>
        <w:t>2.4.2装运标的物的要求和通知：</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仿宋_GB2312" w:hAnsi="仿宋" w:eastAsia="仿宋_GB2312"/>
          <w:sz w:val="24"/>
          <w:u w:val="single"/>
        </w:rPr>
        <w:t>万分之五</w:t>
      </w:r>
      <w:r>
        <w:rPr>
          <w:rFonts w:hint="eastAsia" w:ascii="宋体" w:hAnsi="宋体" w:cs="宋体"/>
          <w:sz w:val="24"/>
        </w:rPr>
        <w:t>承担违约责任，违约金上限按照《合同书》约定执行。</w:t>
      </w:r>
    </w:p>
    <w:p>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仿宋_GB2312" w:hAnsi="楷体" w:eastAsia="仿宋_GB2312"/>
          <w:sz w:val="24"/>
          <w:u w:val="single"/>
        </w:rPr>
        <w:t>3日</w:t>
      </w:r>
      <w:r>
        <w:rPr>
          <w:rFonts w:hint="eastAsia" w:ascii="宋体" w:hAnsi="宋体" w:cs="宋体"/>
          <w:sz w:val="24"/>
        </w:rPr>
        <w:t>日内（根据项目实际填写）以书面形式通知对方当事人，并</w:t>
      </w:r>
      <w:r>
        <w:rPr>
          <w:rFonts w:hint="eastAsia" w:ascii="仿宋_GB2312" w:hAnsi="楷体" w:eastAsia="仿宋_GB2312"/>
          <w:sz w:val="24"/>
          <w:u w:val="single"/>
        </w:rPr>
        <w:t>在7日内</w:t>
      </w:r>
      <w:r>
        <w:rPr>
          <w:rFonts w:hint="eastAsia" w:ascii="宋体" w:hAnsi="宋体" w:cs="宋体"/>
          <w:sz w:val="24"/>
        </w:rPr>
        <w:t>（根据项目实际填写），将有关部门出具的证明文件送达对方当事人。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仿宋_GB2312" w:hAnsi="楷体" w:eastAsia="仿宋_GB2312"/>
          <w:sz w:val="24"/>
          <w:u w:val="single"/>
        </w:rPr>
        <w:t>5日内</w:t>
      </w:r>
      <w:r>
        <w:rPr>
          <w:rFonts w:hint="eastAsia" w:ascii="宋体" w:hAnsi="宋体" w:cs="宋体"/>
          <w:sz w:val="24"/>
        </w:rPr>
        <w:t>（根据项目实际填写）以书面形式变更合同；</w:t>
      </w:r>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仿宋_GB2312" w:hAnsi="楷体" w:eastAsia="仿宋_GB2312"/>
          <w:sz w:val="24"/>
          <w:u w:val="single"/>
        </w:rPr>
        <w:t>5日内</w:t>
      </w:r>
      <w:r>
        <w:rPr>
          <w:rFonts w:hint="eastAsia" w:ascii="宋体" w:hAnsi="宋体" w:cs="宋体"/>
          <w:sz w:val="24"/>
        </w:rPr>
        <w:t>日内（根据项目实际填写）发起验收，并可依法邀请相关方参加，验收应出具验收书。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pPr>
        <w:spacing w:line="360" w:lineRule="auto"/>
        <w:rPr>
          <w:rFonts w:ascii="宋体" w:hAnsi="宋体" w:cs="宋体"/>
          <w:sz w:val="24"/>
          <w:u w:val="single"/>
        </w:rPr>
      </w:pPr>
      <w:r>
        <w:rPr>
          <w:rFonts w:hint="eastAsia" w:ascii="宋体" w:hAnsi="宋体" w:cs="宋体"/>
          <w:sz w:val="24"/>
          <w:u w:val="single"/>
        </w:rPr>
        <w:t xml:space="preserve">  </w:t>
      </w:r>
      <w:r>
        <w:rPr>
          <w:rFonts w:hint="eastAsia" w:ascii="宋体" w:hAnsi="宋体" w:cs="宋体"/>
          <w:szCs w:val="21"/>
        </w:rPr>
        <w:t>本项目由采购人自行验收，分两个阶段进行：第一阶段由使用单位组织初步验收，初步检验结果不代表项目最终验收结果；第二阶段由采购人成立验收组进行最终验收。初步验收和最终验收均按照采购需求、招标文件、采购项目合同及国家、行业规定的技术标准及规范开展，项目验收结果以最终验收时验收小组出具的《广西壮族自治区政府采购项目合同验收书》验收小组意见为准。</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3.1 其他：</w:t>
      </w:r>
      <w:r>
        <w:rPr>
          <w:rFonts w:hint="eastAsia" w:ascii="仿宋_GB2312" w:hAnsi="楷体" w:eastAsia="仿宋_GB2312"/>
          <w:sz w:val="24"/>
        </w:rPr>
        <w:t>无。</w:t>
      </w:r>
    </w:p>
    <w:p>
      <w:pPr>
        <w:spacing w:line="360" w:lineRule="auto"/>
        <w:ind w:firstLine="482" w:firstLineChars="200"/>
        <w:rPr>
          <w:rFonts w:ascii="宋体" w:hAnsi="宋体" w:cs="宋体"/>
          <w:b/>
          <w:sz w:val="24"/>
        </w:rPr>
      </w:pPr>
      <w:r>
        <w:rPr>
          <w:rFonts w:hint="eastAsia" w:ascii="宋体" w:hAnsi="宋体" w:cs="宋体"/>
          <w:b/>
          <w:sz w:val="24"/>
        </w:rPr>
        <w:t>项目验收：</w:t>
      </w:r>
    </w:p>
    <w:p>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pPr>
        <w:spacing w:line="360" w:lineRule="auto"/>
        <w:ind w:firstLine="480" w:firstLineChars="200"/>
        <w:rPr>
          <w:rFonts w:ascii="宋体" w:hAnsi="宋体" w:cs="宋体"/>
          <w:sz w:val="24"/>
        </w:rPr>
      </w:pPr>
      <w:r>
        <w:rPr>
          <w:rFonts w:hint="eastAsia" w:ascii="宋体" w:hAnsi="宋体" w:cs="宋体"/>
          <w:sz w:val="24"/>
        </w:rPr>
        <w:t>5、验收内容及资料要求：</w:t>
      </w:r>
    </w:p>
    <w:p>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pPr>
              <w:pStyle w:val="9"/>
              <w:spacing w:after="0" w:line="360" w:lineRule="auto"/>
              <w:ind w:firstLine="480"/>
              <w:jc w:val="left"/>
              <w:rPr>
                <w:rFonts w:ascii="宋体" w:hAnsi="宋体" w:cs="宋体"/>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pPr>
              <w:widowControl/>
              <w:spacing w:line="360" w:lineRule="auto"/>
              <w:ind w:firstLine="200"/>
              <w:jc w:val="left"/>
              <w:rPr>
                <w:rFonts w:ascii="宋体" w:hAnsi="宋体" w:cs="宋体"/>
                <w:kern w:val="0"/>
                <w:sz w:val="24"/>
              </w:rPr>
            </w:pPr>
            <w:r>
              <w:rPr>
                <w:rFonts w:hint="eastAsia" w:ascii="仿宋" w:hAnsi="仿宋" w:eastAsia="仿宋" w:cs="仿宋"/>
                <w:kern w:val="0"/>
                <w:sz w:val="24"/>
              </w:rPr>
              <w:t>按招标文件要求和投标文件承诺</w:t>
            </w:r>
          </w:p>
        </w:tc>
      </w:tr>
    </w:tbl>
    <w:p>
      <w:pPr>
        <w:tabs>
          <w:tab w:val="left" w:pos="904"/>
        </w:tabs>
        <w:snapToGrid w:val="0"/>
        <w:spacing w:line="360" w:lineRule="auto"/>
        <w:ind w:firstLine="480" w:firstLineChars="200"/>
        <w:jc w:val="left"/>
        <w:rPr>
          <w:rFonts w:ascii="宋体" w:hAnsi="宋体" w:cs="宋体"/>
          <w:sz w:val="24"/>
        </w:rPr>
      </w:pP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（4）其他需提供的相关材料：</w:t>
      </w:r>
    </w:p>
    <w:p>
      <w:pPr>
        <w:widowControl/>
        <w:spacing w:line="360" w:lineRule="auto"/>
        <w:ind w:firstLine="630" w:firstLineChars="300"/>
        <w:jc w:val="left"/>
        <w:rPr>
          <w:rFonts w:ascii="宋体" w:hAnsi="宋体" w:cs="宋体"/>
          <w:bCs/>
          <w:sz w:val="24"/>
        </w:rPr>
      </w:pPr>
      <w:r>
        <w:rPr>
          <w:rFonts w:hint="eastAsia" w:ascii="宋体" w:hAnsi="宋体" w:cs="宋体"/>
          <w:szCs w:val="21"/>
        </w:rPr>
        <w:t>中标单位供货时提供材料清单、培训签到表等培训资料、使用单位验收单、交付使用清单、产品说明书、产品合格证、质量保证书原件、三包凭证等，其中中标单位供货时提供材料清单、培训签到表等培训资料、使用单位验收单、交付使用清单作为组织最终验收的前提条件，产品说明书、产品合格证、质量保证书原件、三包凭证由使用单位存档。</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2"/>
        <w:spacing w:line="360" w:lineRule="auto"/>
        <w:ind w:left="178" w:leftChars="85"/>
        <w:rPr>
          <w:rFonts w:hAnsi="宋体" w:cs="宋体"/>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300" w:name="_Toc15458"/>
      <w:r>
        <w:rPr>
          <w:rFonts w:hint="eastAsia" w:hAnsi="宋体" w:cs="宋体"/>
          <w:b/>
          <w:sz w:val="36"/>
        </w:rPr>
        <w:t>第六章 投标文件格式</w:t>
      </w:r>
      <w:bookmarkEnd w:id="300"/>
    </w:p>
    <w:p>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12"/>
        <w:spacing w:line="360" w:lineRule="auto"/>
        <w:ind w:firstLine="551" w:firstLineChars="196"/>
        <w:jc w:val="center"/>
        <w:outlineLvl w:val="1"/>
        <w:rPr>
          <w:rFonts w:hAnsi="宋体" w:cs="宋体"/>
          <w:b/>
          <w:bCs/>
          <w:sz w:val="28"/>
          <w:szCs w:val="28"/>
        </w:rPr>
      </w:pPr>
      <w:bookmarkStart w:id="301" w:name="_Toc9276"/>
      <w:r>
        <w:rPr>
          <w:rFonts w:hint="eastAsia" w:hAnsi="宋体" w:cs="宋体"/>
          <w:b/>
          <w:bCs/>
          <w:sz w:val="28"/>
          <w:szCs w:val="28"/>
        </w:rPr>
        <w:t>第一节 投标文件外层包装封面</w:t>
      </w:r>
      <w:bookmarkEnd w:id="301"/>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pPr>
        <w:spacing w:before="120" w:beforeLines="50" w:after="120" w:afterLines="50" w:line="360" w:lineRule="auto"/>
        <w:jc w:val="center"/>
        <w:rPr>
          <w:rFonts w:ascii="宋体" w:hAnsi="宋体" w:cs="宋体"/>
          <w:spacing w:val="40"/>
          <w:w w:val="110"/>
          <w:sz w:val="44"/>
          <w:szCs w:val="44"/>
        </w:rPr>
      </w:pPr>
    </w:p>
    <w:p>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pPr>
        <w:spacing w:line="360" w:lineRule="auto"/>
        <w:jc w:val="center"/>
        <w:rPr>
          <w:rFonts w:ascii="宋体" w:hAnsi="宋体" w:cs="宋体"/>
          <w:sz w:val="24"/>
        </w:rPr>
      </w:pPr>
      <w:r>
        <w:rPr>
          <w:rFonts w:hint="eastAsia" w:ascii="宋体" w:hAnsi="宋体" w:cs="宋体"/>
          <w:sz w:val="24"/>
        </w:rPr>
        <w:t>（电子投标文件）</w:t>
      </w:r>
    </w:p>
    <w:p>
      <w:pPr>
        <w:pStyle w:val="19"/>
        <w:spacing w:line="360" w:lineRule="auto"/>
        <w:ind w:left="560" w:hanging="560"/>
        <w:rPr>
          <w:rFonts w:ascii="宋体" w:hAnsi="宋体" w:cs="宋体"/>
        </w:rPr>
      </w:pPr>
    </w:p>
    <w:tbl>
      <w:tblPr>
        <w:tblStyle w:val="25"/>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bookmarkStart w:id="302" w:name="PO_3000001866_PM003"/>
            <w:r>
              <w:rPr>
                <w:rFonts w:hint="eastAsia" w:ascii="宋体" w:hAnsi="宋体" w:cs="宋体"/>
                <w:sz w:val="24"/>
              </w:rPr>
              <w:t>在线投标响应</w:t>
            </w:r>
            <w:bookmarkEnd w:id="302"/>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r>
              <w:rPr>
                <w:rFonts w:hint="eastAsia" w:ascii="宋体" w:hAnsi="宋体" w:cs="宋体"/>
                <w:sz w:val="24"/>
              </w:rPr>
              <w:t>（此处有分标时填写具体分标号，无分标时填写“无”）</w:t>
            </w: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bl>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5880" w:firstLineChars="2450"/>
        <w:rPr>
          <w:rFonts w:ascii="宋体" w:hAnsi="宋体" w:cs="宋体"/>
          <w:sz w:val="24"/>
        </w:rPr>
      </w:pPr>
      <w:r>
        <w:rPr>
          <w:rFonts w:hint="eastAsia" w:ascii="宋体" w:hAnsi="宋体" w:cs="宋体"/>
          <w:sz w:val="24"/>
        </w:rPr>
        <w:t>投标截止时间前不得解密</w:t>
      </w:r>
    </w:p>
    <w:p>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pPr>
        <w:pStyle w:val="12"/>
        <w:spacing w:line="360" w:lineRule="auto"/>
        <w:jc w:val="center"/>
        <w:outlineLvl w:val="1"/>
        <w:rPr>
          <w:rFonts w:hAnsi="宋体" w:cs="宋体"/>
          <w:b/>
          <w:bCs/>
          <w:sz w:val="28"/>
          <w:szCs w:val="28"/>
        </w:rPr>
      </w:pPr>
      <w:bookmarkStart w:id="303" w:name="_Toc27773"/>
      <w:r>
        <w:rPr>
          <w:rFonts w:hint="eastAsia" w:hAnsi="宋体" w:cs="宋体"/>
          <w:b/>
          <w:bCs/>
          <w:sz w:val="28"/>
          <w:szCs w:val="28"/>
        </w:rPr>
        <w:t>第二节 资格证明文件格式</w:t>
      </w:r>
      <w:bookmarkEnd w:id="303"/>
    </w:p>
    <w:p>
      <w:pPr>
        <w:pStyle w:val="12"/>
        <w:spacing w:line="360" w:lineRule="auto"/>
        <w:ind w:firstLine="420"/>
        <w:rPr>
          <w:rFonts w:hAnsi="宋体" w:cs="宋体"/>
          <w:sz w:val="3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pPr>
        <w:snapToGrid w:val="0"/>
        <w:spacing w:line="360" w:lineRule="auto"/>
        <w:rPr>
          <w:rFonts w:ascii="宋体" w:hAnsi="宋体" w:cs="宋体"/>
          <w:kern w:val="0"/>
          <w:sz w:val="2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六、投标资格声明………………………………………………………………………（页码）</w:t>
      </w:r>
    </w:p>
    <w:p>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napToGrid w:val="0"/>
        <w:spacing w:line="360" w:lineRule="auto"/>
        <w:rPr>
          <w:rFonts w:ascii="宋体" w:hAnsi="宋体" w:cs="宋体"/>
          <w:b/>
          <w:kern w:val="0"/>
          <w:sz w:val="32"/>
          <w:szCs w:val="32"/>
          <w:lang w:val="zh-CN"/>
        </w:rPr>
      </w:pPr>
    </w:p>
    <w:p>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pPr>
        <w:spacing w:line="360" w:lineRule="auto"/>
        <w:rPr>
          <w:rFonts w:ascii="宋体" w:hAnsi="宋体" w:cs="宋体"/>
          <w:b/>
          <w:sz w:val="30"/>
          <w:szCs w:val="30"/>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pPr>
        <w:spacing w:line="360" w:lineRule="auto"/>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pPr>
    </w:p>
    <w:p>
      <w:pPr>
        <w:snapToGrid w:val="0"/>
        <w:spacing w:line="360" w:lineRule="auto"/>
        <w:ind w:right="480"/>
        <w:jc w:val="center"/>
        <w:rPr>
          <w:rFonts w:ascii="宋体" w:hAnsi="宋体" w:cs="宋体"/>
          <w:b/>
          <w:kern w:val="0"/>
          <w:sz w:val="32"/>
          <w:szCs w:val="32"/>
          <w:lang w:val="zh-CN"/>
        </w:rPr>
      </w:pPr>
    </w:p>
    <w:p>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jc w:val="center"/>
        <w:rPr>
          <w:rFonts w:ascii="宋体" w:hAnsi="宋体" w:cs="宋体"/>
          <w:b/>
          <w:sz w:val="28"/>
          <w:szCs w:val="28"/>
        </w:rPr>
      </w:pPr>
      <w:r>
        <w:rPr>
          <w:rFonts w:hint="eastAsia" w:ascii="宋体" w:hAnsi="宋体" w:cs="宋体"/>
          <w:b/>
          <w:sz w:val="28"/>
          <w:szCs w:val="28"/>
        </w:rPr>
        <w:br w:type="page"/>
      </w:r>
    </w:p>
    <w:p>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jc w:val="left"/>
        <w:rPr>
          <w:rFonts w:ascii="宋体" w:hAnsi="宋体" w:cs="宋体"/>
          <w:b/>
          <w:sz w:val="24"/>
        </w:rPr>
      </w:pPr>
    </w:p>
    <w:p>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rPr>
      </w:pPr>
      <w:r>
        <w:rPr>
          <w:rFonts w:hint="eastAsia" w:hAnsi="宋体" w:cs="宋体"/>
          <w:b/>
          <w:bCs/>
          <w:sz w:val="30"/>
          <w:szCs w:val="30"/>
        </w:rPr>
        <w:t>七、联合体协议书</w:t>
      </w:r>
    </w:p>
    <w:p>
      <w:pPr>
        <w:autoSpaceDE w:val="0"/>
        <w:autoSpaceDN w:val="0"/>
        <w:adjustRightInd w:val="0"/>
        <w:spacing w:line="360" w:lineRule="auto"/>
        <w:jc w:val="left"/>
        <w:rPr>
          <w:rFonts w:ascii="宋体" w:hAnsi="宋体" w:cs="宋体"/>
          <w:kern w:val="0"/>
          <w:szCs w:val="21"/>
          <w:u w:val="single"/>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pPr>
        <w:pStyle w:val="12"/>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pStyle w:val="12"/>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pPr>
        <w:pStyle w:val="12"/>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rPr>
          <w:rFonts w:hAnsi="宋体" w:cs="宋体"/>
        </w:rPr>
      </w:pPr>
    </w:p>
    <w:p>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12"/>
        <w:spacing w:line="360" w:lineRule="auto"/>
        <w:jc w:val="center"/>
        <w:outlineLvl w:val="1"/>
        <w:rPr>
          <w:rFonts w:hAnsi="宋体" w:cs="宋体"/>
          <w:b/>
          <w:bCs/>
          <w:sz w:val="28"/>
          <w:szCs w:val="28"/>
        </w:rPr>
      </w:pPr>
      <w:bookmarkStart w:id="304" w:name="_Toc19686838"/>
      <w:bookmarkStart w:id="305" w:name="_Toc9533"/>
      <w:r>
        <w:rPr>
          <w:rFonts w:hint="eastAsia" w:hAnsi="宋体" w:cs="宋体"/>
          <w:b/>
          <w:bCs/>
          <w:sz w:val="28"/>
          <w:szCs w:val="28"/>
        </w:rPr>
        <w:t>第三节 商务文件格式</w:t>
      </w:r>
      <w:bookmarkEnd w:id="304"/>
      <w:bookmarkEnd w:id="305"/>
    </w:p>
    <w:p>
      <w:pPr>
        <w:snapToGrid w:val="0"/>
        <w:spacing w:before="165" w:beforeLines="50" w:after="50" w:line="360" w:lineRule="auto"/>
        <w:rPr>
          <w:rFonts w:ascii="宋体" w:hAnsi="宋体" w:cs="宋体"/>
          <w:sz w:val="30"/>
          <w:szCs w:val="2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szCs w:val="20"/>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pPr>
        <w:spacing w:line="360" w:lineRule="auto"/>
        <w:ind w:right="420"/>
        <w:rPr>
          <w:rFonts w:ascii="宋体" w:hAnsi="宋体" w:cs="宋体"/>
          <w:sz w:val="24"/>
          <w:szCs w:val="20"/>
        </w:rPr>
      </w:pPr>
    </w:p>
    <w:p>
      <w:pPr>
        <w:spacing w:line="360" w:lineRule="auto"/>
        <w:ind w:right="420"/>
        <w:rPr>
          <w:rFonts w:ascii="宋体" w:hAnsi="宋体" w:cs="宋体"/>
          <w:sz w:val="24"/>
          <w:szCs w:val="20"/>
        </w:rPr>
      </w:pPr>
    </w:p>
    <w:p>
      <w:pPr>
        <w:spacing w:line="360" w:lineRule="auto"/>
        <w:rPr>
          <w:rFonts w:ascii="宋体" w:hAnsi="宋体" w:cs="宋体"/>
          <w:b/>
          <w:kern w:val="0"/>
          <w:sz w:val="24"/>
        </w:rPr>
      </w:pPr>
    </w:p>
    <w:p>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pPr>
        <w:pStyle w:val="35"/>
        <w:spacing w:line="360" w:lineRule="auto"/>
        <w:rPr>
          <w:rFonts w:ascii="宋体" w:hAnsi="宋体" w:eastAsia="宋体" w:cs="宋体"/>
        </w:rPr>
      </w:pPr>
      <w:r>
        <w:rPr>
          <w:rFonts w:hint="eastAsia" w:ascii="宋体" w:hAnsi="宋体" w:eastAsia="宋体" w:cs="宋体"/>
        </w:rPr>
        <w:t>一、无串通投标行为承诺函………………………………………………………（页码）</w:t>
      </w:r>
    </w:p>
    <w:p>
      <w:pPr>
        <w:pStyle w:val="35"/>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pPr>
        <w:pStyle w:val="35"/>
        <w:spacing w:line="360" w:lineRule="auto"/>
        <w:rPr>
          <w:rFonts w:ascii="宋体" w:hAnsi="宋体" w:eastAsia="宋体" w:cs="宋体"/>
        </w:rPr>
      </w:pPr>
      <w:r>
        <w:rPr>
          <w:rFonts w:hint="eastAsia" w:ascii="宋体" w:hAnsi="宋体" w:eastAsia="宋体" w:cs="宋体"/>
        </w:rPr>
        <w:t>三、法定代表人授权委托书（如有委托时）……………………………………（页码）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pPr>
        <w:pStyle w:val="35"/>
        <w:spacing w:line="360" w:lineRule="auto"/>
        <w:rPr>
          <w:rFonts w:ascii="宋体" w:hAnsi="宋体" w:eastAsia="宋体" w:cs="宋体"/>
        </w:rPr>
      </w:pPr>
      <w:bookmarkStart w:id="306" w:name="OLE_LINK7"/>
      <w:bookmarkStart w:id="307" w:name="OLE_LINK6"/>
      <w:bookmarkStart w:id="308"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6"/>
      <w:bookmarkEnd w:id="307"/>
    </w:p>
    <w:p>
      <w:pPr>
        <w:pStyle w:val="35"/>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08"/>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pPr>
        <w:snapToGrid w:val="0"/>
        <w:spacing w:before="120" w:beforeLines="50" w:after="50" w:line="360" w:lineRule="auto"/>
        <w:rPr>
          <w:rFonts w:ascii="宋体" w:hAnsi="宋体" w:cs="宋体"/>
          <w:b/>
          <w:szCs w:val="21"/>
        </w:rPr>
      </w:pPr>
    </w:p>
    <w:p>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pPr>
        <w:spacing w:before="240" w:beforeLines="100" w:after="120" w:afterLines="50" w:line="360" w:lineRule="auto"/>
        <w:ind w:left="540"/>
        <w:jc w:val="center"/>
        <w:rPr>
          <w:rFonts w:ascii="宋体" w:hAnsi="宋体" w:cs="宋体"/>
          <w:b/>
          <w:sz w:val="32"/>
          <w:szCs w:val="32"/>
        </w:rPr>
      </w:pPr>
    </w:p>
    <w:p>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pPr>
        <w:spacing w:line="360" w:lineRule="auto"/>
        <w:ind w:left="540"/>
        <w:rPr>
          <w:rFonts w:ascii="宋体" w:hAnsi="宋体" w:cs="宋体"/>
          <w:sz w:val="24"/>
        </w:rPr>
      </w:pPr>
      <w:r>
        <w:rPr>
          <w:rFonts w:hint="eastAsia" w:ascii="宋体" w:hAnsi="宋体" w:cs="宋体"/>
          <w:sz w:val="24"/>
        </w:rPr>
        <w:t>特此证明。</w:t>
      </w:r>
    </w:p>
    <w:p>
      <w:pPr>
        <w:spacing w:line="360" w:lineRule="auto"/>
        <w:ind w:left="540"/>
        <w:rPr>
          <w:rFonts w:ascii="宋体" w:hAnsi="宋体" w:cs="宋体"/>
          <w:sz w:val="24"/>
        </w:rPr>
      </w:pPr>
    </w:p>
    <w:p>
      <w:pPr>
        <w:spacing w:line="360" w:lineRule="auto"/>
        <w:ind w:left="540"/>
        <w:rPr>
          <w:rFonts w:ascii="宋体" w:hAnsi="宋体" w:cs="宋体"/>
          <w:sz w:val="24"/>
        </w:rPr>
      </w:pPr>
    </w:p>
    <w:p>
      <w:pPr>
        <w:spacing w:line="360" w:lineRule="auto"/>
        <w:ind w:left="540"/>
        <w:rPr>
          <w:rFonts w:ascii="宋体" w:hAnsi="宋体" w:cs="宋体"/>
          <w:sz w:val="24"/>
        </w:rPr>
      </w:pPr>
      <w:r>
        <w:rPr>
          <w:rFonts w:hint="eastAsia" w:ascii="宋体" w:hAnsi="宋体" w:cs="宋体"/>
          <w:sz w:val="24"/>
        </w:rPr>
        <w:t>附件：法定代表人有效身份证正反面复印件</w:t>
      </w:r>
    </w:p>
    <w:p>
      <w:pPr>
        <w:spacing w:line="360" w:lineRule="auto"/>
        <w:ind w:left="540"/>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jc w:val="center"/>
        <w:rPr>
          <w:rFonts w:ascii="宋体" w:hAnsi="宋体" w:cs="宋体"/>
          <w:b/>
          <w:sz w:val="24"/>
        </w:rPr>
      </w:pPr>
    </w:p>
    <w:p>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pPr>
        <w:snapToGrid w:val="0"/>
        <w:spacing w:before="120" w:beforeLines="50" w:after="50" w:line="360" w:lineRule="auto"/>
        <w:ind w:firstLine="600" w:firstLineChars="250"/>
        <w:jc w:val="left"/>
        <w:rPr>
          <w:rFonts w:ascii="宋体" w:hAnsi="宋体" w:cs="宋体"/>
          <w:sz w:val="24"/>
        </w:rPr>
      </w:pPr>
    </w:p>
    <w:p>
      <w:pPr>
        <w:snapToGrid w:val="0"/>
        <w:spacing w:before="120" w:beforeLines="50" w:after="50" w:line="360" w:lineRule="auto"/>
        <w:ind w:firstLine="602" w:firstLineChars="250"/>
        <w:jc w:val="left"/>
        <w:rPr>
          <w:rFonts w:ascii="宋体" w:hAnsi="宋体" w:cs="宋体"/>
          <w:b/>
          <w:sz w:val="24"/>
          <w:szCs w:val="20"/>
        </w:rPr>
      </w:pPr>
    </w:p>
    <w:tbl>
      <w:tblPr>
        <w:tblStyle w:val="2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法定代表身份证复印件粘贴处（正、反面）</w:t>
            </w:r>
          </w:p>
        </w:tc>
      </w:tr>
    </w:tbl>
    <w:p>
      <w:pPr>
        <w:pStyle w:val="12"/>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pPr>
        <w:snapToGrid w:val="0"/>
        <w:spacing w:before="120" w:beforeLines="50" w:after="50" w:line="360" w:lineRule="auto"/>
        <w:jc w:val="center"/>
        <w:rPr>
          <w:rFonts w:ascii="宋体" w:hAnsi="宋体" w:cs="宋体"/>
          <w:b/>
          <w:sz w:val="24"/>
        </w:rPr>
      </w:pPr>
    </w:p>
    <w:p>
      <w:pPr>
        <w:pStyle w:val="12"/>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pPr>
        <w:pStyle w:val="12"/>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pPr>
        <w:pStyle w:val="12"/>
        <w:spacing w:line="360" w:lineRule="auto"/>
        <w:ind w:firstLine="420"/>
        <w:rPr>
          <w:rFonts w:hAnsi="宋体" w:cs="宋体"/>
        </w:rPr>
      </w:pPr>
      <w:r>
        <w:rPr>
          <w:rFonts w:hint="eastAsia" w:hAnsi="宋体" w:cs="宋体"/>
        </w:rPr>
        <w:t>代理人无转委托权。</w:t>
      </w:r>
    </w:p>
    <w:p>
      <w:pPr>
        <w:pStyle w:val="12"/>
        <w:spacing w:line="360" w:lineRule="auto"/>
        <w:ind w:firstLine="420"/>
        <w:rPr>
          <w:rFonts w:hAnsi="宋体" w:cs="宋体"/>
        </w:rPr>
      </w:pPr>
    </w:p>
    <w:p>
      <w:pPr>
        <w:pStyle w:val="12"/>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pPr>
        <w:pStyle w:val="12"/>
        <w:spacing w:line="360" w:lineRule="auto"/>
        <w:ind w:firstLine="420"/>
        <w:rPr>
          <w:rFonts w:hAnsi="宋体" w:cs="宋体"/>
          <w:u w:val="single"/>
        </w:rPr>
      </w:pPr>
    </w:p>
    <w:p>
      <w:pPr>
        <w:pStyle w:val="12"/>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pPr>
        <w:pStyle w:val="12"/>
        <w:spacing w:line="360" w:lineRule="auto"/>
        <w:ind w:firstLine="420" w:firstLineChars="200"/>
        <w:rPr>
          <w:rFonts w:hAnsi="宋体" w:cs="宋体"/>
        </w:rPr>
      </w:pPr>
      <w:r>
        <w:rPr>
          <w:rFonts w:hint="eastAsia" w:hAnsi="宋体" w:cs="宋体"/>
        </w:rPr>
        <w:t>……</w:t>
      </w: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全权代表身份证复印件粘贴处（正、反面）</w:t>
            </w:r>
          </w:p>
        </w:tc>
      </w:tr>
    </w:tbl>
    <w:p>
      <w:pPr>
        <w:snapToGrid w:val="0"/>
        <w:spacing w:before="50" w:after="120" w:afterLines="50" w:line="360" w:lineRule="auto"/>
        <w:jc w:val="left"/>
        <w:rPr>
          <w:rFonts w:ascii="宋体" w:hAnsi="宋体" w:cs="宋体"/>
          <w:szCs w:val="21"/>
        </w:rPr>
      </w:pPr>
    </w:p>
    <w:p>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pPr>
        <w:snapToGrid w:val="0"/>
        <w:spacing w:before="50" w:line="360" w:lineRule="auto"/>
        <w:jc w:val="left"/>
        <w:rPr>
          <w:rFonts w:ascii="宋体" w:hAnsi="宋体" w:cs="宋体"/>
          <w:sz w:val="24"/>
        </w:rPr>
      </w:pPr>
    </w:p>
    <w:p>
      <w:pPr>
        <w:pStyle w:val="12"/>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bl>
    <w:p>
      <w:pPr>
        <w:pStyle w:val="12"/>
        <w:spacing w:line="360" w:lineRule="auto"/>
        <w:ind w:left="-708" w:leftChars="-337"/>
        <w:rPr>
          <w:rFonts w:hAnsi="宋体" w:cs="宋体"/>
        </w:rPr>
      </w:pPr>
    </w:p>
    <w:p>
      <w:pPr>
        <w:pStyle w:val="12"/>
        <w:spacing w:line="360" w:lineRule="auto"/>
        <w:ind w:left="-8" w:firstLine="7"/>
        <w:rPr>
          <w:rFonts w:hAnsi="宋体" w:cs="宋体"/>
        </w:rPr>
      </w:pPr>
      <w:r>
        <w:rPr>
          <w:rFonts w:hint="eastAsia" w:hAnsi="宋体" w:cs="宋体"/>
        </w:rPr>
        <w:t>注：</w:t>
      </w:r>
    </w:p>
    <w:p>
      <w:pPr>
        <w:pStyle w:val="12"/>
        <w:spacing w:line="360" w:lineRule="auto"/>
        <w:ind w:left="-8" w:firstLine="428"/>
        <w:rPr>
          <w:rFonts w:hAnsi="宋体" w:cs="宋体"/>
        </w:rPr>
      </w:pPr>
      <w:r>
        <w:rPr>
          <w:rFonts w:hint="eastAsia" w:hAnsi="宋体" w:cs="宋体"/>
        </w:rPr>
        <w:t>1.表格内容均需按要求填写并盖章，不得留空，否则按投标无效处理。</w:t>
      </w:r>
    </w:p>
    <w:p>
      <w:pPr>
        <w:pStyle w:val="12"/>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pPr>
        <w:pStyle w:val="12"/>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pPr>
        <w:pStyle w:val="12"/>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pPr>
        <w:snapToGrid w:val="0"/>
        <w:spacing w:before="50" w:after="50" w:line="360" w:lineRule="auto"/>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pPr>
        <w:spacing w:line="360" w:lineRule="auto"/>
        <w:ind w:firstLine="4048" w:firstLineChars="1687"/>
        <w:rPr>
          <w:rFonts w:ascii="宋体" w:hAnsi="宋体" w:cs="宋体"/>
          <w:kern w:val="0"/>
          <w:sz w:val="24"/>
        </w:rPr>
      </w:pPr>
      <w:r>
        <w:rPr>
          <w:rFonts w:hint="eastAsia" w:ascii="宋体" w:hAnsi="宋体" w:cs="宋体"/>
          <w:sz w:val="24"/>
        </w:rPr>
        <w:t>（格式自拟）</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pacing w:line="360" w:lineRule="auto"/>
        <w:rPr>
          <w:rFonts w:ascii="宋体" w:hAnsi="宋体" w:cs="宋体"/>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firstLine="602" w:firstLineChars="200"/>
        <w:jc w:val="center"/>
        <w:rPr>
          <w:rFonts w:ascii="宋体" w:hAnsi="宋体" w:cs="宋体"/>
          <w:b/>
          <w:bCs/>
          <w:sz w:val="30"/>
          <w:szCs w:val="30"/>
        </w:rPr>
      </w:pPr>
    </w:p>
    <w:p>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pPr>
        <w:pStyle w:val="19"/>
        <w:snapToGrid w:val="0"/>
        <w:spacing w:line="360" w:lineRule="auto"/>
        <w:ind w:left="480" w:hanging="480"/>
        <w:rPr>
          <w:rFonts w:ascii="宋体" w:hAnsi="宋体" w:cs="宋体"/>
          <w:sz w:val="24"/>
        </w:rPr>
      </w:pPr>
    </w:p>
    <w:p>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合同</w:t>
            </w:r>
          </w:p>
          <w:p>
            <w:pPr>
              <w:snapToGrid w:val="0"/>
              <w:spacing w:line="360" w:lineRule="auto"/>
              <w:jc w:val="center"/>
              <w:rPr>
                <w:rFonts w:ascii="宋体" w:hAnsi="宋体" w:cs="宋体"/>
                <w:sz w:val="24"/>
              </w:rPr>
            </w:pPr>
            <w:r>
              <w:rPr>
                <w:rFonts w:hint="eastAsia" w:ascii="宋体" w:hAnsi="宋体" w:cs="宋体"/>
                <w:sz w:val="24"/>
              </w:rPr>
              <w:t>金额</w:t>
            </w:r>
          </w:p>
          <w:p>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采购人联系人及</w:t>
            </w:r>
          </w:p>
          <w:p>
            <w:pPr>
              <w:snapToGrid w:val="0"/>
              <w:spacing w:line="360" w:lineRule="auto"/>
              <w:jc w:val="center"/>
              <w:rPr>
                <w:rFonts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bl>
    <w:p>
      <w:pPr>
        <w:pStyle w:val="12"/>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outlineLvl w:val="1"/>
        <w:rPr>
          <w:rFonts w:hAnsi="宋体" w:cs="宋体"/>
          <w:b/>
          <w:bCs/>
          <w:sz w:val="28"/>
          <w:szCs w:val="28"/>
        </w:rPr>
      </w:pPr>
      <w:bookmarkStart w:id="309" w:name="_Toc19686839"/>
      <w:bookmarkStart w:id="310" w:name="_Toc21416"/>
      <w:r>
        <w:rPr>
          <w:rFonts w:hint="eastAsia" w:hAnsi="宋体" w:cs="宋体"/>
          <w:b/>
          <w:bCs/>
          <w:sz w:val="28"/>
          <w:szCs w:val="28"/>
        </w:rPr>
        <w:t>第四节 技术文件格式</w:t>
      </w:r>
      <w:bookmarkEnd w:id="309"/>
      <w:bookmarkEnd w:id="310"/>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ind w:firstLine="645"/>
        <w:jc w:val="center"/>
        <w:rPr>
          <w:rFonts w:ascii="宋体" w:hAnsi="宋体" w:cs="宋体"/>
          <w:sz w:val="24"/>
          <w:szCs w:val="20"/>
        </w:rPr>
      </w:pPr>
    </w:p>
    <w:p>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pPr>
        <w:pStyle w:val="35"/>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二、项目实施方案…………………………………………………………………（页码）</w:t>
      </w:r>
    </w:p>
    <w:p>
      <w:pPr>
        <w:pStyle w:val="35"/>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pPr>
        <w:snapToGrid w:val="0"/>
        <w:spacing w:before="165" w:beforeLines="50" w:after="50" w:line="360" w:lineRule="auto"/>
        <w:ind w:left="143" w:leftChars="68" w:firstLine="472" w:firstLineChars="196"/>
        <w:jc w:val="left"/>
        <w:rPr>
          <w:rFonts w:ascii="宋体" w:hAnsi="宋体" w:cs="宋体"/>
          <w:b/>
          <w:sz w:val="24"/>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bCs/>
          <w:sz w:val="30"/>
          <w:szCs w:val="30"/>
        </w:rPr>
      </w:pPr>
      <w:r>
        <w:rPr>
          <w:rFonts w:hint="eastAsia" w:hAnsi="宋体" w:cs="宋体"/>
          <w:b/>
          <w:bCs/>
          <w:sz w:val="30"/>
          <w:szCs w:val="30"/>
        </w:rPr>
        <w:t>一、技术需求偏离表</w:t>
      </w:r>
    </w:p>
    <w:p>
      <w:pPr>
        <w:pStyle w:val="12"/>
        <w:spacing w:line="360" w:lineRule="auto"/>
        <w:ind w:firstLine="420" w:firstLineChars="200"/>
        <w:rPr>
          <w:rFonts w:hAnsi="宋体" w:cs="宋体"/>
        </w:rPr>
      </w:pPr>
    </w:p>
    <w:p>
      <w:pPr>
        <w:pStyle w:val="12"/>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bl>
    <w:p>
      <w:pPr>
        <w:pStyle w:val="12"/>
        <w:spacing w:line="360" w:lineRule="auto"/>
        <w:rPr>
          <w:rFonts w:hAnsi="宋体" w:cs="宋体"/>
          <w:szCs w:val="21"/>
        </w:rPr>
      </w:pPr>
      <w:r>
        <w:rPr>
          <w:rFonts w:hint="eastAsia" w:hAnsi="宋体" w:cs="宋体"/>
          <w:szCs w:val="21"/>
        </w:rPr>
        <w:t>注：</w:t>
      </w:r>
    </w:p>
    <w:p>
      <w:pPr>
        <w:pStyle w:val="12"/>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pPr>
        <w:pStyle w:val="12"/>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pPr>
        <w:pStyle w:val="12"/>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pPr>
        <w:snapToGrid w:val="0"/>
        <w:spacing w:line="360" w:lineRule="auto"/>
        <w:ind w:firstLine="5640" w:firstLineChars="2350"/>
        <w:rPr>
          <w:rFonts w:ascii="宋体" w:hAnsi="宋体" w:cs="宋体"/>
          <w:kern w:val="0"/>
          <w:sz w:val="24"/>
          <w:lang w:val="zh-CN"/>
        </w:rPr>
      </w:pPr>
    </w:p>
    <w:p>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pPr>
        <w:spacing w:line="360" w:lineRule="auto"/>
        <w:jc w:val="center"/>
        <w:rPr>
          <w:rFonts w:ascii="宋体" w:hAnsi="宋体" w:cs="宋体"/>
          <w:b/>
          <w:sz w:val="32"/>
          <w:szCs w:val="32"/>
        </w:rPr>
      </w:pPr>
    </w:p>
    <w:p>
      <w:pPr>
        <w:numPr>
          <w:ilvl w:val="0"/>
          <w:numId w:val="7"/>
        </w:numPr>
        <w:spacing w:line="360" w:lineRule="auto"/>
        <w:jc w:val="center"/>
        <w:rPr>
          <w:rFonts w:ascii="宋体" w:hAnsi="宋体" w:cs="宋体"/>
          <w:b/>
          <w:sz w:val="32"/>
          <w:szCs w:val="32"/>
        </w:rPr>
      </w:pPr>
      <w:r>
        <w:rPr>
          <w:rFonts w:hint="eastAsia" w:ascii="宋体" w:hAnsi="宋体" w:cs="宋体"/>
          <w:b/>
          <w:sz w:val="32"/>
          <w:szCs w:val="32"/>
        </w:rPr>
        <w:t>优惠条件</w:t>
      </w:r>
    </w:p>
    <w:p>
      <w:pPr>
        <w:pStyle w:val="24"/>
        <w:numPr>
          <w:ilvl w:val="0"/>
          <w:numId w:val="7"/>
        </w:numPr>
        <w:ind w:firstLine="210"/>
      </w:pPr>
    </w:p>
    <w:p>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pPr>
        <w:autoSpaceDE w:val="0"/>
        <w:autoSpaceDN w:val="0"/>
        <w:spacing w:line="360" w:lineRule="auto"/>
        <w:ind w:firstLine="120"/>
        <w:rPr>
          <w:rFonts w:ascii="宋体" w:hAnsi="宋体" w:cs="宋体"/>
          <w:sz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pPr>
        <w:autoSpaceDE w:val="0"/>
        <w:autoSpaceDN w:val="0"/>
        <w:spacing w:line="360" w:lineRule="auto"/>
        <w:rPr>
          <w:rFonts w:ascii="宋体" w:hAnsi="宋体" w:cs="宋体"/>
          <w:b/>
          <w:bCs/>
          <w:sz w:val="30"/>
          <w:szCs w:val="30"/>
        </w:rPr>
      </w:pPr>
    </w:p>
    <w:p>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pPr>
        <w:pStyle w:val="12"/>
        <w:spacing w:line="360" w:lineRule="auto"/>
        <w:jc w:val="center"/>
        <w:outlineLvl w:val="1"/>
        <w:rPr>
          <w:rFonts w:hAnsi="宋体" w:cs="宋体"/>
          <w:b/>
          <w:bCs/>
          <w:sz w:val="28"/>
          <w:szCs w:val="28"/>
        </w:rPr>
      </w:pPr>
      <w:bookmarkStart w:id="311" w:name="_Toc22229"/>
      <w:r>
        <w:rPr>
          <w:rFonts w:hint="eastAsia" w:hAnsi="宋体" w:cs="宋体"/>
          <w:b/>
          <w:bCs/>
          <w:sz w:val="28"/>
          <w:szCs w:val="28"/>
        </w:rPr>
        <w:t>第五节 报价文件格式</w:t>
      </w:r>
      <w:bookmarkEnd w:id="311"/>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jc w:val="center"/>
        <w:rPr>
          <w:rFonts w:ascii="宋体" w:hAnsi="宋体" w:cs="宋体"/>
          <w:bCs/>
          <w:sz w:val="24"/>
          <w:szCs w:val="20"/>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pPr>
        <w:spacing w:line="360" w:lineRule="auto"/>
        <w:rPr>
          <w:rFonts w:ascii="宋体" w:hAnsi="宋体" w:cs="宋体"/>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pPr>
        <w:spacing w:line="360" w:lineRule="auto"/>
        <w:rPr>
          <w:rFonts w:ascii="宋体" w:hAnsi="宋体" w:cs="宋体"/>
        </w:rPr>
      </w:pPr>
    </w:p>
    <w:p>
      <w:pPr>
        <w:pStyle w:val="35"/>
        <w:spacing w:line="360" w:lineRule="auto"/>
        <w:rPr>
          <w:rFonts w:ascii="宋体" w:hAnsi="宋体" w:eastAsia="宋体" w:cs="宋体"/>
          <w:lang w:val="zh-CN"/>
        </w:rPr>
      </w:pPr>
      <w:r>
        <w:rPr>
          <w:rFonts w:hint="eastAsia" w:ascii="宋体" w:hAnsi="宋体" w:eastAsia="宋体" w:cs="宋体"/>
          <w:lang w:val="zh-CN"/>
        </w:rPr>
        <w:t>一、投标函………………………………………………………（页码）</w:t>
      </w:r>
    </w:p>
    <w:p>
      <w:pPr>
        <w:pStyle w:val="35"/>
        <w:spacing w:line="360" w:lineRule="auto"/>
        <w:rPr>
          <w:rFonts w:ascii="宋体" w:hAnsi="宋体" w:eastAsia="宋体" w:cs="宋体"/>
          <w:lang w:val="zh-CN"/>
        </w:rPr>
      </w:pPr>
      <w:r>
        <w:rPr>
          <w:rFonts w:hint="eastAsia" w:ascii="宋体" w:hAnsi="宋体" w:eastAsia="宋体" w:cs="宋体"/>
          <w:lang w:val="zh-CN"/>
        </w:rPr>
        <w:t>二、开标一览表…………………………………………………（页码）</w:t>
      </w:r>
    </w:p>
    <w:p>
      <w:pPr>
        <w:pStyle w:val="35"/>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pPr>
        <w:pStyle w:val="35"/>
        <w:spacing w:line="360" w:lineRule="auto"/>
        <w:rPr>
          <w:rFonts w:ascii="宋体" w:hAnsi="宋体" w:eastAsia="宋体" w:cs="宋体"/>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lang w:val="zh-CN"/>
        </w:rPr>
        <w:t>四、投标人针对报价需要说明的其他文件和说明…………………………（页码）</w:t>
      </w:r>
    </w:p>
    <w:p>
      <w:pPr>
        <w:pStyle w:val="12"/>
        <w:spacing w:line="360" w:lineRule="auto"/>
        <w:jc w:val="center"/>
        <w:rPr>
          <w:rFonts w:hAnsi="宋体" w:cs="宋体"/>
          <w:b/>
          <w:bCs/>
          <w:sz w:val="30"/>
          <w:szCs w:val="30"/>
        </w:rPr>
      </w:pPr>
      <w:r>
        <w:rPr>
          <w:rFonts w:hint="eastAsia" w:hAnsi="宋体" w:cs="宋体"/>
          <w:b/>
          <w:bCs/>
          <w:sz w:val="30"/>
          <w:szCs w:val="30"/>
        </w:rPr>
        <w:t>一、投标函</w:t>
      </w:r>
    </w:p>
    <w:p>
      <w:pPr>
        <w:pStyle w:val="12"/>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pPr>
        <w:pStyle w:val="12"/>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pPr>
        <w:pStyle w:val="12"/>
        <w:spacing w:line="360" w:lineRule="auto"/>
        <w:ind w:firstLine="482"/>
        <w:rPr>
          <w:rFonts w:hAnsi="宋体" w:cs="宋体"/>
        </w:rPr>
      </w:pPr>
      <w:r>
        <w:rPr>
          <w:rFonts w:hint="eastAsia" w:hAnsi="宋体" w:cs="宋体"/>
        </w:rPr>
        <w:t>二、资格文件电子版一份（包含按投标人须知前附表要求提交的全部文件）；</w:t>
      </w:r>
    </w:p>
    <w:p>
      <w:pPr>
        <w:pStyle w:val="12"/>
        <w:spacing w:line="360" w:lineRule="auto"/>
        <w:ind w:firstLine="482"/>
        <w:rPr>
          <w:rFonts w:hAnsi="宋体" w:cs="宋体"/>
        </w:rPr>
      </w:pPr>
      <w:r>
        <w:rPr>
          <w:rFonts w:hint="eastAsia" w:hAnsi="宋体" w:cs="宋体"/>
        </w:rPr>
        <w:t>三、技术文件电子版一份（包含按投标人须知前附表要求提交的全部文件）；</w:t>
      </w:r>
    </w:p>
    <w:p>
      <w:pPr>
        <w:pStyle w:val="12"/>
        <w:spacing w:line="360" w:lineRule="auto"/>
        <w:ind w:firstLine="482"/>
        <w:rPr>
          <w:rFonts w:hAnsi="宋体" w:cs="宋体"/>
        </w:rPr>
      </w:pPr>
      <w:r>
        <w:rPr>
          <w:rFonts w:hint="eastAsia" w:hAnsi="宋体" w:cs="宋体"/>
        </w:rPr>
        <w:t>四、商务文件电子版一份（包含按投标人须知前附表要求提交的全部文件）；</w:t>
      </w:r>
    </w:p>
    <w:p>
      <w:pPr>
        <w:pStyle w:val="12"/>
        <w:spacing w:line="360" w:lineRule="auto"/>
        <w:ind w:firstLine="482"/>
        <w:rPr>
          <w:rFonts w:hAnsi="宋体" w:cs="宋体"/>
        </w:rPr>
      </w:pPr>
      <w:r>
        <w:rPr>
          <w:rFonts w:hint="eastAsia" w:hAnsi="宋体" w:cs="宋体"/>
        </w:rPr>
        <w:t>据此函，签字人兹宣布：</w:t>
      </w:r>
    </w:p>
    <w:p>
      <w:pPr>
        <w:pStyle w:val="12"/>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pPr>
        <w:pStyle w:val="12"/>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pPr>
        <w:pStyle w:val="12"/>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pPr>
        <w:pStyle w:val="12"/>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pPr>
        <w:pStyle w:val="12"/>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2"/>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pPr>
        <w:pStyle w:val="12"/>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pPr>
        <w:pStyle w:val="12"/>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pPr>
        <w:pStyle w:val="12"/>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2"/>
        <w:numPr>
          <w:ilvl w:val="0"/>
          <w:numId w:val="8"/>
        </w:numPr>
        <w:spacing w:line="360" w:lineRule="auto"/>
        <w:rPr>
          <w:rFonts w:hAnsi="宋体" w:cs="宋体"/>
        </w:rPr>
      </w:pPr>
      <w:r>
        <w:rPr>
          <w:rFonts w:hint="eastAsia" w:hAnsi="宋体" w:cs="宋体"/>
        </w:rPr>
        <w:t>提供虚假材料谋取中标、成交的；</w:t>
      </w:r>
    </w:p>
    <w:p>
      <w:pPr>
        <w:pStyle w:val="12"/>
        <w:numPr>
          <w:ilvl w:val="0"/>
          <w:numId w:val="8"/>
        </w:numPr>
        <w:spacing w:line="360" w:lineRule="auto"/>
        <w:rPr>
          <w:rFonts w:hAnsi="宋体" w:cs="宋体"/>
        </w:rPr>
      </w:pPr>
      <w:r>
        <w:rPr>
          <w:rFonts w:hint="eastAsia" w:hAnsi="宋体" w:cs="宋体"/>
        </w:rPr>
        <w:t>采取不正当手段诋毁、排挤其他供应商的；</w:t>
      </w:r>
    </w:p>
    <w:p>
      <w:pPr>
        <w:pStyle w:val="12"/>
        <w:numPr>
          <w:ilvl w:val="0"/>
          <w:numId w:val="8"/>
        </w:numPr>
        <w:spacing w:line="360" w:lineRule="auto"/>
        <w:rPr>
          <w:rFonts w:hAnsi="宋体" w:cs="宋体"/>
        </w:rPr>
      </w:pPr>
      <w:r>
        <w:rPr>
          <w:rFonts w:hint="eastAsia" w:hAnsi="宋体" w:cs="宋体"/>
        </w:rPr>
        <w:t>与采购人、其他供应商或者采购代理机构恶意串通的；</w:t>
      </w:r>
    </w:p>
    <w:p>
      <w:pPr>
        <w:pStyle w:val="12"/>
        <w:numPr>
          <w:ilvl w:val="0"/>
          <w:numId w:val="8"/>
        </w:numPr>
        <w:spacing w:line="360" w:lineRule="auto"/>
        <w:rPr>
          <w:rFonts w:hAnsi="宋体" w:cs="宋体"/>
        </w:rPr>
      </w:pPr>
      <w:r>
        <w:rPr>
          <w:rFonts w:hint="eastAsia" w:hAnsi="宋体" w:cs="宋体"/>
        </w:rPr>
        <w:t>向采购人、采购代理机构行贿或者提供其他不正当利益的；</w:t>
      </w:r>
    </w:p>
    <w:p>
      <w:pPr>
        <w:pStyle w:val="12"/>
        <w:numPr>
          <w:ilvl w:val="0"/>
          <w:numId w:val="8"/>
        </w:numPr>
        <w:spacing w:line="360" w:lineRule="auto"/>
        <w:rPr>
          <w:rFonts w:hAnsi="宋体" w:cs="宋体"/>
        </w:rPr>
      </w:pPr>
      <w:r>
        <w:rPr>
          <w:rFonts w:hint="eastAsia" w:hAnsi="宋体" w:cs="宋体"/>
        </w:rPr>
        <w:t>在招标采购过程中与采购人进行协商谈判的；</w:t>
      </w:r>
    </w:p>
    <w:p>
      <w:pPr>
        <w:pStyle w:val="12"/>
        <w:numPr>
          <w:ilvl w:val="0"/>
          <w:numId w:val="8"/>
        </w:numPr>
        <w:spacing w:line="360" w:lineRule="auto"/>
        <w:rPr>
          <w:rFonts w:hAnsi="宋体" w:cs="宋体"/>
        </w:rPr>
      </w:pPr>
      <w:r>
        <w:rPr>
          <w:rFonts w:hint="eastAsia" w:hAnsi="宋体" w:cs="宋体"/>
        </w:rPr>
        <w:t>拒绝有关部门监督检查或提供虚假情况的。</w:t>
      </w:r>
    </w:p>
    <w:p>
      <w:pPr>
        <w:pStyle w:val="12"/>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pPr>
        <w:pStyle w:val="12"/>
        <w:spacing w:line="360" w:lineRule="auto"/>
        <w:ind w:left="420"/>
        <w:rPr>
          <w:rFonts w:hAnsi="宋体" w:cs="宋体"/>
        </w:rPr>
      </w:pP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pPr>
        <w:pStyle w:val="12"/>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pPr>
        <w:pStyle w:val="12"/>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传真：</w:t>
      </w:r>
      <w:r>
        <w:rPr>
          <w:rFonts w:hint="eastAsia" w:hAnsi="宋体" w:cs="宋体"/>
          <w:u w:val="single"/>
        </w:rPr>
        <w:t>　　　　　　　　　　　　　　　　　　　　　　　　　　　　</w:t>
      </w:r>
    </w:p>
    <w:p>
      <w:pPr>
        <w:pStyle w:val="12"/>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pStyle w:val="12"/>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宋体" w:hAnsi="宋体" w:cs="宋体"/>
          <w:kern w:val="0"/>
          <w:sz w:val="24"/>
          <w:lang w:val="zh-CN"/>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b/>
          <w:sz w:val="30"/>
          <w:szCs w:val="30"/>
        </w:rPr>
        <w:t>三、中小企业声明函</w:t>
      </w:r>
    </w:p>
    <w:p>
      <w:pPr>
        <w:pStyle w:val="10"/>
        <w:spacing w:line="360" w:lineRule="auto"/>
        <w:ind w:firstLine="0"/>
        <w:rPr>
          <w:rFonts w:hAnsi="宋体" w:cs="宋体"/>
          <w:sz w:val="24"/>
          <w:szCs w:val="24"/>
        </w:rPr>
      </w:pPr>
      <w:r>
        <w:rPr>
          <w:rFonts w:hint="eastAsia" w:hAnsi="宋体" w:cs="宋体"/>
          <w:sz w:val="24"/>
          <w:szCs w:val="24"/>
        </w:rPr>
        <w:t>说明：</w:t>
      </w:r>
    </w:p>
    <w:p>
      <w:pPr>
        <w:pStyle w:val="10"/>
        <w:spacing w:line="360" w:lineRule="auto"/>
        <w:ind w:firstLine="464" w:firstLineChars="200"/>
        <w:rPr>
          <w:rFonts w:hAnsi="宋体" w:cs="宋体"/>
          <w:sz w:val="24"/>
          <w:szCs w:val="24"/>
        </w:rPr>
      </w:pPr>
      <w:r>
        <w:rPr>
          <w:rFonts w:hint="eastAsia" w:hAnsi="宋体" w:cs="宋体"/>
          <w:sz w:val="24"/>
          <w:szCs w:val="24"/>
        </w:rPr>
        <w:t>1、本声明函主要供参加政府采购活动的中小企业填写，非中小企业无需填写。</w:t>
      </w:r>
    </w:p>
    <w:p>
      <w:pPr>
        <w:pStyle w:val="10"/>
        <w:spacing w:line="360" w:lineRule="auto"/>
        <w:ind w:firstLine="464" w:firstLineChars="200"/>
        <w:rPr>
          <w:rFonts w:hAnsi="宋体" w:cs="宋体"/>
          <w:sz w:val="24"/>
          <w:szCs w:val="24"/>
        </w:rPr>
      </w:pPr>
      <w:r>
        <w:rPr>
          <w:rFonts w:hint="eastAsia" w:hAnsi="宋体" w:cs="宋体"/>
          <w:sz w:val="24"/>
          <w:szCs w:val="24"/>
        </w:rPr>
        <w:t>2、小型、微型企业提供中型企业提供的货物的，视同为中型企业。</w:t>
      </w:r>
    </w:p>
    <w:p>
      <w:pPr>
        <w:pStyle w:val="10"/>
        <w:spacing w:line="360" w:lineRule="auto"/>
        <w:ind w:firstLine="464" w:firstLineChars="200"/>
        <w:rPr>
          <w:rFonts w:hAnsi="宋体" w:cs="宋体"/>
          <w:sz w:val="24"/>
          <w:szCs w:val="24"/>
        </w:rPr>
      </w:pPr>
    </w:p>
    <w:p>
      <w:pPr>
        <w:pStyle w:val="9"/>
        <w:spacing w:line="360" w:lineRule="auto"/>
        <w:ind w:left="-2" w:leftChars="-1" w:right="142"/>
        <w:contextualSpacing/>
        <w:rPr>
          <w:rFonts w:ascii="宋体" w:hAnsi="宋体" w:cs="宋体"/>
          <w:kern w:val="24"/>
          <w:sz w:val="24"/>
        </w:rPr>
      </w:pPr>
      <w:r>
        <w:rPr>
          <w:rFonts w:hint="eastAsia" w:ascii="宋体" w:hAnsi="宋体" w:cs="宋体"/>
          <w:kern w:val="24"/>
          <w:sz w:val="24"/>
        </w:rPr>
        <w:t>本公司郑重声明，根据《政府采购促进中小企业发展暂行办法》（财库[2011]181号）的规定，本公司为_</w:t>
      </w:r>
      <w:r>
        <w:rPr>
          <w:rFonts w:hint="eastAsia" w:ascii="宋体" w:hAnsi="宋体" w:cs="宋体"/>
          <w:kern w:val="24"/>
          <w:sz w:val="24"/>
          <w:u w:val="single"/>
        </w:rPr>
        <w:t xml:space="preserve">        </w:t>
      </w:r>
      <w:r>
        <w:rPr>
          <w:rFonts w:hint="eastAsia" w:ascii="宋体" w:hAnsi="宋体" w:cs="宋体"/>
          <w:kern w:val="24"/>
          <w:sz w:val="24"/>
        </w:rPr>
        <w:t>_（请填写：中型、小型、微型）企业。即，本公司同时满足以下条件：</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1.根据《工业和信息化部、国家统计局、国家发展和改革委员会、财政部关于印发中小企业划型标准规定的通知》（工信部联企业[2011]300号）规定的划分标准，本公司为_微型_（请填写：中型、小型、微型）企业。</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2.本公司参加_</w:t>
      </w:r>
      <w:r>
        <w:rPr>
          <w:rFonts w:hint="eastAsia" w:ascii="宋体" w:hAnsi="宋体" w:cs="宋体"/>
          <w:kern w:val="24"/>
          <w:sz w:val="24"/>
          <w:u w:val="single"/>
        </w:rPr>
        <w:t xml:space="preserve">            </w:t>
      </w:r>
      <w:r>
        <w:rPr>
          <w:rFonts w:hint="eastAsia" w:ascii="宋体" w:hAnsi="宋体" w:cs="宋体"/>
          <w:kern w:val="24"/>
          <w:sz w:val="24"/>
        </w:rPr>
        <w:t xml:space="preserve"> 单位的__</w:t>
      </w:r>
      <w:r>
        <w:rPr>
          <w:rFonts w:hint="eastAsia" w:ascii="宋体" w:hAnsi="宋体" w:cs="宋体"/>
          <w:kern w:val="24"/>
          <w:sz w:val="24"/>
          <w:u w:val="single"/>
        </w:rPr>
        <w:t xml:space="preserve">                </w:t>
      </w:r>
      <w:r>
        <w:rPr>
          <w:rFonts w:hint="eastAsia" w:ascii="宋体" w:hAnsi="宋体" w:cs="宋体"/>
          <w:kern w:val="24"/>
          <w:sz w:val="24"/>
        </w:rPr>
        <w:t>_项目采购活动提供本企业制造的货物，由本企业承担工程、提供服务，或者提供其他_微型 （请填写：中型、小型、微型）企业制造的货物。本条所称货物不包括使用大型企业注册商标的货物。</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本公司对上述声明的真实性负责。如有虚假，将依法承担相应责任。</w:t>
      </w:r>
    </w:p>
    <w:p>
      <w:pPr>
        <w:pStyle w:val="12"/>
        <w:spacing w:line="360" w:lineRule="auto"/>
        <w:ind w:firstLine="480" w:firstLineChars="200"/>
        <w:rPr>
          <w:rFonts w:hAnsi="宋体" w:cs="宋体"/>
          <w:sz w:val="24"/>
          <w:szCs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20" w:firstLineChars="200"/>
        <w:rPr>
          <w:rFonts w:hAnsi="宋体" w:cs="宋体"/>
          <w:szCs w:val="21"/>
        </w:rPr>
      </w:pPr>
    </w:p>
    <w:p>
      <w:pPr>
        <w:snapToGrid w:val="0"/>
        <w:spacing w:before="50" w:after="165" w:afterLines="50" w:line="360" w:lineRule="auto"/>
        <w:jc w:val="left"/>
        <w:rPr>
          <w:rFonts w:ascii="宋体" w:hAnsi="宋体" w:cs="宋体"/>
          <w:sz w:val="20"/>
        </w:rPr>
      </w:pPr>
      <w:r>
        <w:rPr>
          <w:rFonts w:hint="eastAsia" w:ascii="宋体" w:hAnsi="宋体" w:cs="宋体"/>
          <w:sz w:val="20"/>
        </w:rPr>
        <w:t>注：</w:t>
      </w:r>
    </w:p>
    <w:p>
      <w:pPr>
        <w:numPr>
          <w:ilvl w:val="0"/>
          <w:numId w:val="9"/>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pPr>
        <w:pStyle w:val="12"/>
        <w:spacing w:line="360" w:lineRule="auto"/>
        <w:jc w:val="center"/>
        <w:rPr>
          <w:rFonts w:hAnsi="宋体" w:cs="宋体"/>
          <w:b/>
          <w:sz w:val="30"/>
          <w:szCs w:val="30"/>
        </w:rPr>
      </w:pPr>
      <w:r>
        <w:rPr>
          <w:rFonts w:hint="eastAsia" w:hAnsi="宋体" w:cs="宋体"/>
          <w:b/>
          <w:sz w:val="30"/>
          <w:szCs w:val="30"/>
        </w:rPr>
        <w:t>残疾人福利性单位声明函（如有）</w:t>
      </w:r>
    </w:p>
    <w:p>
      <w:pPr>
        <w:pStyle w:val="12"/>
        <w:spacing w:line="360" w:lineRule="auto"/>
        <w:jc w:val="center"/>
        <w:rPr>
          <w:rFonts w:hAnsi="宋体" w:cs="宋体"/>
          <w:b/>
          <w:sz w:val="30"/>
          <w:szCs w:val="30"/>
        </w:rPr>
      </w:pPr>
    </w:p>
    <w:p>
      <w:pPr>
        <w:pStyle w:val="12"/>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pPr>
        <w:pStyle w:val="12"/>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pPr>
        <w:pStyle w:val="12"/>
        <w:spacing w:line="360" w:lineRule="auto"/>
        <w:jc w:val="left"/>
        <w:rPr>
          <w:rFonts w:hAnsi="宋体" w:cs="宋体"/>
          <w:b/>
          <w:szCs w:val="21"/>
        </w:rPr>
      </w:pPr>
    </w:p>
    <w:p>
      <w:pPr>
        <w:pStyle w:val="12"/>
        <w:spacing w:line="360" w:lineRule="auto"/>
        <w:jc w:val="left"/>
        <w:rPr>
          <w:rFonts w:hAnsi="宋体" w:cs="宋体"/>
          <w:b/>
          <w:szCs w:val="21"/>
        </w:rPr>
      </w:pPr>
    </w:p>
    <w:p>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left="5132" w:leftChars="1979" w:hanging="976" w:hangingChars="488"/>
        <w:rPr>
          <w:rFonts w:hAnsi="宋体" w:cs="宋体"/>
          <w:sz w:val="20"/>
        </w:rPr>
      </w:pPr>
    </w:p>
    <w:p>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left"/>
        <w:rPr>
          <w:rFonts w:ascii="宋体" w:hAnsi="宋体" w:cs="宋体"/>
          <w:sz w:val="20"/>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312" w:name="_Toc6325"/>
      <w:r>
        <w:rPr>
          <w:rFonts w:hint="eastAsia" w:hAnsi="宋体" w:cs="宋体"/>
          <w:b/>
          <w:sz w:val="36"/>
        </w:rPr>
        <w:t>第七章 质疑、投诉，证明材料格式</w:t>
      </w:r>
      <w:bookmarkEnd w:id="312"/>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adjustRightInd w:val="0"/>
        <w:snapToGrid w:val="0"/>
        <w:spacing w:line="360" w:lineRule="auto"/>
        <w:rPr>
          <w:rFonts w:ascii="宋体" w:hAnsi="宋体" w:cs="宋体"/>
          <w:b/>
          <w:bCs/>
          <w:sz w:val="28"/>
          <w:szCs w:val="28"/>
        </w:rPr>
      </w:pPr>
    </w:p>
    <w:p>
      <w:pPr>
        <w:pStyle w:val="3"/>
        <w:spacing w:line="360" w:lineRule="auto"/>
        <w:jc w:val="center"/>
        <w:rPr>
          <w:rFonts w:ascii="宋体" w:hAnsi="宋体" w:cs="宋体"/>
          <w:b w:val="0"/>
        </w:rPr>
      </w:pPr>
      <w:bookmarkStart w:id="313" w:name="_Toc19666"/>
      <w:r>
        <w:rPr>
          <w:rFonts w:hint="eastAsia" w:ascii="宋体" w:hAnsi="宋体" w:cs="宋体"/>
          <w:b w:val="0"/>
        </w:rPr>
        <w:t>第一节 质疑函（格式）</w:t>
      </w:r>
      <w:bookmarkEnd w:id="313"/>
    </w:p>
    <w:p>
      <w:pPr>
        <w:spacing w:line="360" w:lineRule="auto"/>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pPr>
        <w:adjustRightInd w:val="0"/>
        <w:snapToGrid w:val="0"/>
        <w:spacing w:line="360" w:lineRule="auto"/>
        <w:rPr>
          <w:rFonts w:ascii="宋体" w:hAnsi="宋体" w:cs="宋体"/>
          <w:sz w:val="32"/>
          <w:szCs w:val="32"/>
        </w:rPr>
      </w:pPr>
      <w:r>
        <w:rPr>
          <w:rFonts w:hint="eastAsia" w:ascii="宋体" w:hAnsi="宋体" w:cs="宋体"/>
          <w:sz w:val="32"/>
          <w:szCs w:val="32"/>
        </w:rPr>
        <w:t>……</w:t>
      </w:r>
    </w:p>
    <w:p>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pPr>
        <w:spacing w:line="360" w:lineRule="auto"/>
        <w:rPr>
          <w:rFonts w:ascii="宋体" w:hAnsi="宋体" w:cs="宋体"/>
          <w:sz w:val="30"/>
          <w:szCs w:val="30"/>
        </w:rPr>
      </w:pPr>
      <w:r>
        <w:rPr>
          <w:rFonts w:hint="eastAsia" w:ascii="宋体" w:hAnsi="宋体" w:cs="宋体"/>
          <w:sz w:val="30"/>
          <w:szCs w:val="30"/>
        </w:rPr>
        <w:t xml:space="preserve">签字（签章）：                   公章：                      </w:t>
      </w:r>
    </w:p>
    <w:p>
      <w:pPr>
        <w:spacing w:line="360" w:lineRule="auto"/>
        <w:rPr>
          <w:rFonts w:ascii="宋体" w:hAnsi="宋体" w:cs="宋体"/>
          <w:sz w:val="30"/>
          <w:szCs w:val="30"/>
        </w:rPr>
      </w:pPr>
      <w:r>
        <w:rPr>
          <w:rFonts w:hint="eastAsia" w:ascii="宋体" w:hAnsi="宋体" w:cs="宋体"/>
          <w:sz w:val="30"/>
          <w:szCs w:val="30"/>
        </w:rPr>
        <w:t xml:space="preserve">日期：    </w:t>
      </w:r>
    </w:p>
    <w:p>
      <w:pPr>
        <w:adjustRightInd w:val="0"/>
        <w:snapToGrid w:val="0"/>
        <w:spacing w:line="360" w:lineRule="auto"/>
        <w:rPr>
          <w:rFonts w:ascii="宋体" w:hAnsi="宋体" w:cs="宋体"/>
          <w:sz w:val="32"/>
          <w:szCs w:val="32"/>
        </w:rPr>
      </w:pP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质疑函制作说明：</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pPr>
        <w:pStyle w:val="3"/>
        <w:spacing w:line="360" w:lineRule="auto"/>
        <w:jc w:val="center"/>
        <w:rPr>
          <w:rFonts w:ascii="宋体" w:hAnsi="宋体" w:cs="宋体"/>
          <w:b w:val="0"/>
        </w:rPr>
      </w:pPr>
      <w:bookmarkStart w:id="314" w:name="_Toc28529"/>
      <w:r>
        <w:rPr>
          <w:rFonts w:hint="eastAsia" w:ascii="宋体" w:hAnsi="宋体" w:cs="宋体"/>
          <w:b w:val="0"/>
        </w:rPr>
        <w:t>第二节 投诉书（格式）</w:t>
      </w:r>
      <w:bookmarkEnd w:id="314"/>
    </w:p>
    <w:p>
      <w:pPr>
        <w:spacing w:line="360" w:lineRule="auto"/>
        <w:jc w:val="center"/>
        <w:rPr>
          <w:rFonts w:ascii="宋体" w:hAnsi="宋体" w:cs="宋体"/>
          <w:b/>
          <w:sz w:val="44"/>
          <w:szCs w:val="44"/>
        </w:rPr>
      </w:pPr>
      <w:r>
        <w:rPr>
          <w:rFonts w:hint="eastAsia" w:ascii="宋体" w:hAnsi="宋体" w:cs="宋体"/>
          <w:b/>
          <w:sz w:val="44"/>
          <w:szCs w:val="44"/>
        </w:rPr>
        <w:t>投诉书范本</w:t>
      </w:r>
    </w:p>
    <w:p>
      <w:pPr>
        <w:spacing w:line="360" w:lineRule="auto"/>
        <w:rPr>
          <w:rFonts w:ascii="宋体" w:hAnsi="宋体" w:cs="宋体"/>
          <w:sz w:val="32"/>
          <w:szCs w:val="32"/>
        </w:rPr>
      </w:pPr>
      <w:r>
        <w:rPr>
          <w:rFonts w:hint="eastAsia" w:ascii="宋体" w:hAnsi="宋体" w:cs="宋体"/>
          <w:sz w:val="32"/>
          <w:szCs w:val="32"/>
        </w:rPr>
        <w:t>一、投诉相关主体基本情况</w:t>
      </w:r>
    </w:p>
    <w:p>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被投诉人2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二、投诉项目基本情况</w:t>
      </w:r>
    </w:p>
    <w:p>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三、质疑基本情况</w:t>
      </w:r>
    </w:p>
    <w:p>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pPr>
        <w:spacing w:line="360" w:lineRule="auto"/>
        <w:rPr>
          <w:rFonts w:ascii="宋体" w:hAnsi="宋体" w:cs="宋体"/>
          <w:sz w:val="32"/>
          <w:szCs w:val="32"/>
        </w:rPr>
      </w:pPr>
      <w:r>
        <w:rPr>
          <w:rFonts w:hint="eastAsia" w:ascii="宋体" w:hAnsi="宋体" w:cs="宋体"/>
          <w:sz w:val="32"/>
          <w:szCs w:val="32"/>
        </w:rPr>
        <w:t>四、投诉事项具体内容</w:t>
      </w:r>
    </w:p>
    <w:p>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投诉事项2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rPr>
      </w:pPr>
      <w:r>
        <w:rPr>
          <w:rFonts w:hint="eastAsia" w:ascii="宋体" w:hAnsi="宋体" w:cs="宋体"/>
          <w:sz w:val="32"/>
          <w:szCs w:val="32"/>
        </w:rPr>
        <w:t>五、与投诉事项相关的投诉请求</w:t>
      </w:r>
    </w:p>
    <w:p>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rPr>
          <w:rFonts w:ascii="宋体" w:hAnsi="宋体" w:cs="宋体"/>
          <w:sz w:val="32"/>
          <w:szCs w:val="32"/>
          <w:u w:val="single"/>
        </w:rPr>
      </w:pPr>
      <w:r>
        <w:rPr>
          <w:rFonts w:hint="eastAsia" w:ascii="宋体" w:hAnsi="宋体" w:cs="宋体"/>
          <w:sz w:val="32"/>
          <w:szCs w:val="32"/>
        </w:rPr>
        <w:t xml:space="preserve">                                                                                                    </w:t>
      </w:r>
    </w:p>
    <w:p>
      <w:pPr>
        <w:spacing w:line="360" w:lineRule="auto"/>
        <w:rPr>
          <w:rFonts w:ascii="宋体" w:hAnsi="宋体" w:cs="宋体"/>
          <w:sz w:val="32"/>
          <w:szCs w:val="32"/>
        </w:rPr>
      </w:pPr>
      <w:r>
        <w:rPr>
          <w:rFonts w:hint="eastAsia" w:ascii="宋体" w:hAnsi="宋体" w:cs="宋体"/>
          <w:sz w:val="32"/>
          <w:szCs w:val="32"/>
        </w:rPr>
        <w:t xml:space="preserve">签字（签章）：                   公章：                      </w:t>
      </w:r>
    </w:p>
    <w:p>
      <w:pPr>
        <w:spacing w:line="360" w:lineRule="auto"/>
        <w:rPr>
          <w:rFonts w:ascii="宋体" w:hAnsi="宋体" w:cs="宋体"/>
          <w:sz w:val="32"/>
          <w:szCs w:val="32"/>
        </w:rPr>
      </w:pPr>
      <w:r>
        <w:rPr>
          <w:rFonts w:hint="eastAsia" w:ascii="宋体" w:hAnsi="宋体" w:cs="宋体"/>
          <w:sz w:val="32"/>
          <w:szCs w:val="32"/>
        </w:rPr>
        <w:t xml:space="preserve">日期：    </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投诉书制作说明：</w:t>
      </w:r>
    </w:p>
    <w:p>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249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252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8"/>
      </w:rPr>
    </w:pPr>
    <w:r>
      <w:fldChar w:fldCharType="begin"/>
    </w:r>
    <w:r>
      <w:rPr>
        <w:rStyle w:val="28"/>
      </w:rPr>
      <w:instrText xml:space="preserve">PAGE  </w:instrText>
    </w:r>
    <w:r>
      <w:fldChar w:fldCharType="separate"/>
    </w:r>
    <w:r>
      <w:rPr>
        <w:rStyle w:val="28"/>
      </w:rPr>
      <w:t>122</w:t>
    </w:r>
    <w:r>
      <w:fldChar w:fldCharType="end"/>
    </w:r>
  </w:p>
  <w:p>
    <w:pPr>
      <w:pStyle w:val="16"/>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sz w:val="21"/>
      </w:rPr>
    </w:pPr>
    <w:r>
      <w:rPr>
        <w:sz w:val="21"/>
      </w:rPr>
      <w:fldChar w:fldCharType="begin"/>
    </w:r>
    <w:r>
      <w:rPr>
        <w:rStyle w:val="28"/>
        <w:sz w:val="21"/>
      </w:rPr>
      <w:instrText xml:space="preserve">PAGE  </w:instrText>
    </w:r>
    <w:r>
      <w:rPr>
        <w:sz w:val="21"/>
      </w:rPr>
      <w:fldChar w:fldCharType="separate"/>
    </w:r>
    <w:r>
      <w:rPr>
        <w:rStyle w:val="28"/>
        <w:sz w:val="21"/>
      </w:rPr>
      <w:t>0</w:t>
    </w:r>
    <w:r>
      <w:rPr>
        <w:sz w:val="21"/>
      </w:rPr>
      <w:fldChar w:fldCharType="end"/>
    </w:r>
  </w:p>
  <w:p>
    <w:pPr>
      <w:pStyle w:val="16"/>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sdtPr>
    <w:sdtContent>
      <w:p>
        <w:pPr>
          <w:pStyle w:val="16"/>
          <w:jc w:val="center"/>
        </w:pPr>
        <w:r>
          <w:fldChar w:fldCharType="begin"/>
        </w:r>
        <w:r>
          <w:instrText xml:space="preserve">PAGE   \* MERGEFORMAT</w:instrText>
        </w:r>
        <w:r>
          <w:fldChar w:fldCharType="separate"/>
        </w:r>
        <w:r>
          <w:rPr>
            <w:lang w:val="zh-CN"/>
          </w:rPr>
          <w:t>213</w:t>
        </w:r>
        <w: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223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231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233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AE78F3"/>
    <w:multiLevelType w:val="singleLevel"/>
    <w:tmpl w:val="C5AE78F3"/>
    <w:lvl w:ilvl="0" w:tentative="0">
      <w:start w:val="7"/>
      <w:numFmt w:val="chineseCounting"/>
      <w:suff w:val="nothing"/>
      <w:lvlText w:val="%1、"/>
      <w:lvlJc w:val="left"/>
      <w:rPr>
        <w:rFonts w:hint="eastAsia"/>
      </w:rPr>
    </w:lvl>
  </w:abstractNum>
  <w:abstractNum w:abstractNumId="1">
    <w:nsid w:val="D6CD6F83"/>
    <w:multiLevelType w:val="singleLevel"/>
    <w:tmpl w:val="D6CD6F83"/>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15CDC0A4"/>
    <w:multiLevelType w:val="singleLevel"/>
    <w:tmpl w:val="15CDC0A4"/>
    <w:lvl w:ilvl="0" w:tentative="0">
      <w:start w:val="1"/>
      <w:numFmt w:val="decimal"/>
      <w:lvlText w:val="%1."/>
      <w:lvlJc w:val="left"/>
      <w:pPr>
        <w:tabs>
          <w:tab w:val="left" w:pos="312"/>
        </w:tabs>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F9218D"/>
    <w:multiLevelType w:val="multilevel"/>
    <w:tmpl w:val="49F9218D"/>
    <w:lvl w:ilvl="0" w:tentative="0">
      <w:start w:val="1"/>
      <w:numFmt w:val="decimal"/>
      <w:pStyle w:val="3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04FD9C0"/>
    <w:multiLevelType w:val="singleLevel"/>
    <w:tmpl w:val="704FD9C0"/>
    <w:lvl w:ilvl="0" w:tentative="0">
      <w:start w:val="2"/>
      <w:numFmt w:val="decimal"/>
      <w:lvlText w:val="%1."/>
      <w:lvlJc w:val="left"/>
      <w:pPr>
        <w:tabs>
          <w:tab w:val="left" w:pos="312"/>
        </w:tabs>
      </w:pPr>
    </w:lvl>
  </w:abstractNum>
  <w:abstractNum w:abstractNumId="8">
    <w:nsid w:val="7A030FB4"/>
    <w:multiLevelType w:val="multilevel"/>
    <w:tmpl w:val="7A030F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8"/>
  </w:num>
  <w:num w:numId="4">
    <w:abstractNumId w:val="3"/>
  </w:num>
  <w:num w:numId="5">
    <w:abstractNumId w:val="5"/>
  </w:num>
  <w:num w:numId="6">
    <w:abstractNumId w:val="1"/>
  </w:num>
  <w:num w:numId="7">
    <w:abstractNumId w:val="0"/>
  </w:num>
  <w:num w:numId="8">
    <w:abstractNumId w:val="2"/>
    <w:lvlOverride w:ilvl="0">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MGY4YzQ1YWQwNTcwNTQyZGVlNDk4NjE2Mjc0MjgifQ=="/>
  </w:docVars>
  <w:rsids>
    <w:rsidRoot w:val="096317E4"/>
    <w:rsid w:val="00075193"/>
    <w:rsid w:val="001A0283"/>
    <w:rsid w:val="001D52A6"/>
    <w:rsid w:val="00207D2C"/>
    <w:rsid w:val="0023510A"/>
    <w:rsid w:val="00255699"/>
    <w:rsid w:val="003064A1"/>
    <w:rsid w:val="0037616D"/>
    <w:rsid w:val="00434B06"/>
    <w:rsid w:val="004B6EB4"/>
    <w:rsid w:val="004D68F8"/>
    <w:rsid w:val="00501EE6"/>
    <w:rsid w:val="005102A3"/>
    <w:rsid w:val="005955E4"/>
    <w:rsid w:val="005A6299"/>
    <w:rsid w:val="005E2423"/>
    <w:rsid w:val="006F1FCD"/>
    <w:rsid w:val="007812CA"/>
    <w:rsid w:val="007E4003"/>
    <w:rsid w:val="008347D6"/>
    <w:rsid w:val="00854E44"/>
    <w:rsid w:val="00874558"/>
    <w:rsid w:val="008E1419"/>
    <w:rsid w:val="008F7939"/>
    <w:rsid w:val="0091453E"/>
    <w:rsid w:val="009235DF"/>
    <w:rsid w:val="00927160"/>
    <w:rsid w:val="00986D81"/>
    <w:rsid w:val="009A2FCF"/>
    <w:rsid w:val="00A04241"/>
    <w:rsid w:val="00A41511"/>
    <w:rsid w:val="00A92C67"/>
    <w:rsid w:val="00B73D10"/>
    <w:rsid w:val="00BB2DF9"/>
    <w:rsid w:val="00BD6A27"/>
    <w:rsid w:val="00BE30C1"/>
    <w:rsid w:val="00C4614B"/>
    <w:rsid w:val="00D92BF7"/>
    <w:rsid w:val="00E056E6"/>
    <w:rsid w:val="00E249DB"/>
    <w:rsid w:val="00F73348"/>
    <w:rsid w:val="00F820B1"/>
    <w:rsid w:val="00FC7777"/>
    <w:rsid w:val="00FE6ADC"/>
    <w:rsid w:val="01D75A14"/>
    <w:rsid w:val="025C340F"/>
    <w:rsid w:val="02B40E52"/>
    <w:rsid w:val="02E352E7"/>
    <w:rsid w:val="02F2620D"/>
    <w:rsid w:val="02F92D08"/>
    <w:rsid w:val="030626B8"/>
    <w:rsid w:val="03D63E32"/>
    <w:rsid w:val="03FB485E"/>
    <w:rsid w:val="04387860"/>
    <w:rsid w:val="04447FB3"/>
    <w:rsid w:val="04936C9B"/>
    <w:rsid w:val="049F343C"/>
    <w:rsid w:val="04B769D7"/>
    <w:rsid w:val="04D550AF"/>
    <w:rsid w:val="050D17B5"/>
    <w:rsid w:val="052E2B3A"/>
    <w:rsid w:val="065E4C1C"/>
    <w:rsid w:val="07905B50"/>
    <w:rsid w:val="085F360E"/>
    <w:rsid w:val="088A5A8D"/>
    <w:rsid w:val="08B1198F"/>
    <w:rsid w:val="08B4645C"/>
    <w:rsid w:val="08DD43F8"/>
    <w:rsid w:val="092764A8"/>
    <w:rsid w:val="096317E4"/>
    <w:rsid w:val="099178DE"/>
    <w:rsid w:val="09B4084C"/>
    <w:rsid w:val="09C164C2"/>
    <w:rsid w:val="09C22855"/>
    <w:rsid w:val="0A326B00"/>
    <w:rsid w:val="0A9A31BC"/>
    <w:rsid w:val="0AAA37AF"/>
    <w:rsid w:val="0AC27AB4"/>
    <w:rsid w:val="0B092D24"/>
    <w:rsid w:val="0B1D330C"/>
    <w:rsid w:val="0B1F443B"/>
    <w:rsid w:val="0B8C3FEE"/>
    <w:rsid w:val="0BB04560"/>
    <w:rsid w:val="0BB27FEF"/>
    <w:rsid w:val="0C6C62F9"/>
    <w:rsid w:val="0CE95111"/>
    <w:rsid w:val="0D2B0762"/>
    <w:rsid w:val="0D551328"/>
    <w:rsid w:val="0D7505C0"/>
    <w:rsid w:val="0DB56E7F"/>
    <w:rsid w:val="0DF2408F"/>
    <w:rsid w:val="0E084E96"/>
    <w:rsid w:val="0E1368C9"/>
    <w:rsid w:val="0E15476E"/>
    <w:rsid w:val="0E303356"/>
    <w:rsid w:val="0EA31D7A"/>
    <w:rsid w:val="0EF863A6"/>
    <w:rsid w:val="0F4C41C0"/>
    <w:rsid w:val="0F51041C"/>
    <w:rsid w:val="0F78784A"/>
    <w:rsid w:val="0F8808D4"/>
    <w:rsid w:val="0F9718DF"/>
    <w:rsid w:val="0FC1695C"/>
    <w:rsid w:val="0FE54B87"/>
    <w:rsid w:val="0FF02D9D"/>
    <w:rsid w:val="10C42038"/>
    <w:rsid w:val="1142587A"/>
    <w:rsid w:val="11D96AC3"/>
    <w:rsid w:val="122B3F13"/>
    <w:rsid w:val="123B3DF1"/>
    <w:rsid w:val="12DB60AD"/>
    <w:rsid w:val="12FE1E05"/>
    <w:rsid w:val="13024D3D"/>
    <w:rsid w:val="131E306A"/>
    <w:rsid w:val="13513447"/>
    <w:rsid w:val="13797498"/>
    <w:rsid w:val="13F66B18"/>
    <w:rsid w:val="141C6386"/>
    <w:rsid w:val="14254562"/>
    <w:rsid w:val="142B0848"/>
    <w:rsid w:val="149D60A8"/>
    <w:rsid w:val="14B60A59"/>
    <w:rsid w:val="14FC21E4"/>
    <w:rsid w:val="151237B6"/>
    <w:rsid w:val="15394E16"/>
    <w:rsid w:val="15ED120C"/>
    <w:rsid w:val="160E21CF"/>
    <w:rsid w:val="162B2D81"/>
    <w:rsid w:val="163523CD"/>
    <w:rsid w:val="16623A3D"/>
    <w:rsid w:val="16873A35"/>
    <w:rsid w:val="16892307"/>
    <w:rsid w:val="16F763AA"/>
    <w:rsid w:val="1706796F"/>
    <w:rsid w:val="170B577F"/>
    <w:rsid w:val="17522166"/>
    <w:rsid w:val="177644D0"/>
    <w:rsid w:val="17885FB1"/>
    <w:rsid w:val="17901F96"/>
    <w:rsid w:val="17D3547E"/>
    <w:rsid w:val="17EE4B9F"/>
    <w:rsid w:val="18697B91"/>
    <w:rsid w:val="18772805"/>
    <w:rsid w:val="18B45B17"/>
    <w:rsid w:val="19053372"/>
    <w:rsid w:val="19221A9A"/>
    <w:rsid w:val="193006AE"/>
    <w:rsid w:val="193E7535"/>
    <w:rsid w:val="19757876"/>
    <w:rsid w:val="1A420699"/>
    <w:rsid w:val="1A462224"/>
    <w:rsid w:val="1AD45E89"/>
    <w:rsid w:val="1B207D76"/>
    <w:rsid w:val="1B6C2D6A"/>
    <w:rsid w:val="1BB2184F"/>
    <w:rsid w:val="1C1B5646"/>
    <w:rsid w:val="1CA35EFD"/>
    <w:rsid w:val="1CC5747C"/>
    <w:rsid w:val="1D7A3E1C"/>
    <w:rsid w:val="1DD91270"/>
    <w:rsid w:val="1E392547"/>
    <w:rsid w:val="1EBD29E4"/>
    <w:rsid w:val="1EF04B68"/>
    <w:rsid w:val="1FD97FC7"/>
    <w:rsid w:val="2041033B"/>
    <w:rsid w:val="204213F3"/>
    <w:rsid w:val="20560998"/>
    <w:rsid w:val="20D86C82"/>
    <w:rsid w:val="213D1BBA"/>
    <w:rsid w:val="219F4623"/>
    <w:rsid w:val="22114593"/>
    <w:rsid w:val="227C171F"/>
    <w:rsid w:val="23983C4E"/>
    <w:rsid w:val="23A411CC"/>
    <w:rsid w:val="23B5021B"/>
    <w:rsid w:val="23BC14BC"/>
    <w:rsid w:val="23CD191B"/>
    <w:rsid w:val="23DA7B95"/>
    <w:rsid w:val="23E9240B"/>
    <w:rsid w:val="240C4027"/>
    <w:rsid w:val="24376D95"/>
    <w:rsid w:val="24AA6EC4"/>
    <w:rsid w:val="250B5AC7"/>
    <w:rsid w:val="253A32B3"/>
    <w:rsid w:val="254000EB"/>
    <w:rsid w:val="25405BF6"/>
    <w:rsid w:val="25566A31"/>
    <w:rsid w:val="25740E92"/>
    <w:rsid w:val="258778A8"/>
    <w:rsid w:val="25BF3437"/>
    <w:rsid w:val="260A23B5"/>
    <w:rsid w:val="26351451"/>
    <w:rsid w:val="26871A1E"/>
    <w:rsid w:val="26C07516"/>
    <w:rsid w:val="26D0702D"/>
    <w:rsid w:val="271866BD"/>
    <w:rsid w:val="274912B9"/>
    <w:rsid w:val="277D576B"/>
    <w:rsid w:val="27E16518"/>
    <w:rsid w:val="2821352A"/>
    <w:rsid w:val="2864136E"/>
    <w:rsid w:val="287B407A"/>
    <w:rsid w:val="28806905"/>
    <w:rsid w:val="28866BF1"/>
    <w:rsid w:val="28A10931"/>
    <w:rsid w:val="28C84A03"/>
    <w:rsid w:val="291D4F7D"/>
    <w:rsid w:val="292C7328"/>
    <w:rsid w:val="294343DE"/>
    <w:rsid w:val="295B3526"/>
    <w:rsid w:val="2960467D"/>
    <w:rsid w:val="2A24397F"/>
    <w:rsid w:val="2A6E1F85"/>
    <w:rsid w:val="2A7A79DB"/>
    <w:rsid w:val="2ACA0963"/>
    <w:rsid w:val="2B2A4199"/>
    <w:rsid w:val="2B7B6852"/>
    <w:rsid w:val="2B944ACD"/>
    <w:rsid w:val="2BD11A41"/>
    <w:rsid w:val="2C2E09A7"/>
    <w:rsid w:val="2C5030EA"/>
    <w:rsid w:val="2C8965FC"/>
    <w:rsid w:val="2CD71115"/>
    <w:rsid w:val="2CF75313"/>
    <w:rsid w:val="2D045770"/>
    <w:rsid w:val="2D3D405F"/>
    <w:rsid w:val="2E320BD6"/>
    <w:rsid w:val="2E4758DE"/>
    <w:rsid w:val="2E871EC5"/>
    <w:rsid w:val="2E9E6358"/>
    <w:rsid w:val="2ED23EC9"/>
    <w:rsid w:val="2F974FF1"/>
    <w:rsid w:val="2FC43093"/>
    <w:rsid w:val="30011366"/>
    <w:rsid w:val="301A586E"/>
    <w:rsid w:val="30274161"/>
    <w:rsid w:val="307D6477"/>
    <w:rsid w:val="309F4982"/>
    <w:rsid w:val="30E61159"/>
    <w:rsid w:val="31076FF9"/>
    <w:rsid w:val="31436C4B"/>
    <w:rsid w:val="31505D6B"/>
    <w:rsid w:val="31D10829"/>
    <w:rsid w:val="31E63BA8"/>
    <w:rsid w:val="31FD5FB6"/>
    <w:rsid w:val="32136105"/>
    <w:rsid w:val="3260395B"/>
    <w:rsid w:val="32791C9C"/>
    <w:rsid w:val="332C1A8F"/>
    <w:rsid w:val="33A51085"/>
    <w:rsid w:val="33AB0337"/>
    <w:rsid w:val="33AD7952"/>
    <w:rsid w:val="33B741D4"/>
    <w:rsid w:val="33CA0AD0"/>
    <w:rsid w:val="33FA7BB1"/>
    <w:rsid w:val="340C5B48"/>
    <w:rsid w:val="34452D8A"/>
    <w:rsid w:val="34A613AE"/>
    <w:rsid w:val="34B47F8E"/>
    <w:rsid w:val="34D06B0B"/>
    <w:rsid w:val="35042CC3"/>
    <w:rsid w:val="35053BD8"/>
    <w:rsid w:val="35157FBF"/>
    <w:rsid w:val="356E2833"/>
    <w:rsid w:val="35F034EA"/>
    <w:rsid w:val="35FD171E"/>
    <w:rsid w:val="36154A5C"/>
    <w:rsid w:val="36287480"/>
    <w:rsid w:val="36462E68"/>
    <w:rsid w:val="369E06DD"/>
    <w:rsid w:val="36A4193D"/>
    <w:rsid w:val="36D30B9F"/>
    <w:rsid w:val="37A527FC"/>
    <w:rsid w:val="37B63D89"/>
    <w:rsid w:val="37E460C8"/>
    <w:rsid w:val="38520166"/>
    <w:rsid w:val="38EA6674"/>
    <w:rsid w:val="38F17A02"/>
    <w:rsid w:val="38F271F6"/>
    <w:rsid w:val="38F848ED"/>
    <w:rsid w:val="391B415F"/>
    <w:rsid w:val="39322FCA"/>
    <w:rsid w:val="39705767"/>
    <w:rsid w:val="39747933"/>
    <w:rsid w:val="399E1A0E"/>
    <w:rsid w:val="39E66E3B"/>
    <w:rsid w:val="39F61C80"/>
    <w:rsid w:val="39FA4695"/>
    <w:rsid w:val="39FE2426"/>
    <w:rsid w:val="3A1C4C98"/>
    <w:rsid w:val="3A241D37"/>
    <w:rsid w:val="3A500759"/>
    <w:rsid w:val="3A5169AB"/>
    <w:rsid w:val="3A6D668C"/>
    <w:rsid w:val="3A7601BF"/>
    <w:rsid w:val="3A8F750B"/>
    <w:rsid w:val="3A976388"/>
    <w:rsid w:val="3A9778F0"/>
    <w:rsid w:val="3AA103FD"/>
    <w:rsid w:val="3AA1245D"/>
    <w:rsid w:val="3ABF73A5"/>
    <w:rsid w:val="3AE96BE3"/>
    <w:rsid w:val="3B3F2CA7"/>
    <w:rsid w:val="3B42070B"/>
    <w:rsid w:val="3B4E2EEA"/>
    <w:rsid w:val="3B502BC7"/>
    <w:rsid w:val="3B5B5AC9"/>
    <w:rsid w:val="3B7842CC"/>
    <w:rsid w:val="3B81176B"/>
    <w:rsid w:val="3BBC22EC"/>
    <w:rsid w:val="3BC136BC"/>
    <w:rsid w:val="3BD6776C"/>
    <w:rsid w:val="3BF99A41"/>
    <w:rsid w:val="3C141340"/>
    <w:rsid w:val="3C1527FF"/>
    <w:rsid w:val="3C331B44"/>
    <w:rsid w:val="3C611ECE"/>
    <w:rsid w:val="3CBC0226"/>
    <w:rsid w:val="3CC15ABF"/>
    <w:rsid w:val="3D2C2DB7"/>
    <w:rsid w:val="3D3A734A"/>
    <w:rsid w:val="3D8A5D30"/>
    <w:rsid w:val="3DFE03C3"/>
    <w:rsid w:val="3E001CAF"/>
    <w:rsid w:val="3E135D25"/>
    <w:rsid w:val="3E1C2E2C"/>
    <w:rsid w:val="3E356FF9"/>
    <w:rsid w:val="3E432B60"/>
    <w:rsid w:val="3E4E3DFC"/>
    <w:rsid w:val="3E6A158B"/>
    <w:rsid w:val="3E9C15AB"/>
    <w:rsid w:val="3ECB124E"/>
    <w:rsid w:val="3ED74FA5"/>
    <w:rsid w:val="3F7321D1"/>
    <w:rsid w:val="3FC96FE3"/>
    <w:rsid w:val="3FE72BAA"/>
    <w:rsid w:val="40372BB2"/>
    <w:rsid w:val="40907B01"/>
    <w:rsid w:val="40E12FDD"/>
    <w:rsid w:val="410E4516"/>
    <w:rsid w:val="41C04416"/>
    <w:rsid w:val="41D35EF7"/>
    <w:rsid w:val="41D43389"/>
    <w:rsid w:val="421A3B26"/>
    <w:rsid w:val="42424E2B"/>
    <w:rsid w:val="4253528A"/>
    <w:rsid w:val="425A121B"/>
    <w:rsid w:val="42F36125"/>
    <w:rsid w:val="432033BE"/>
    <w:rsid w:val="43394978"/>
    <w:rsid w:val="43E44484"/>
    <w:rsid w:val="441D72ED"/>
    <w:rsid w:val="44636958"/>
    <w:rsid w:val="44653DB3"/>
    <w:rsid w:val="44962037"/>
    <w:rsid w:val="451505D5"/>
    <w:rsid w:val="454660D7"/>
    <w:rsid w:val="469575BC"/>
    <w:rsid w:val="469907ED"/>
    <w:rsid w:val="46E2098A"/>
    <w:rsid w:val="46FB459C"/>
    <w:rsid w:val="47032343"/>
    <w:rsid w:val="470E59CC"/>
    <w:rsid w:val="47320ABD"/>
    <w:rsid w:val="47422774"/>
    <w:rsid w:val="474A22AA"/>
    <w:rsid w:val="47626180"/>
    <w:rsid w:val="47ED75E7"/>
    <w:rsid w:val="48735ADA"/>
    <w:rsid w:val="48D26575"/>
    <w:rsid w:val="493C1D4E"/>
    <w:rsid w:val="49CA4A8E"/>
    <w:rsid w:val="4A0D3F70"/>
    <w:rsid w:val="4A7E0648"/>
    <w:rsid w:val="4A93367C"/>
    <w:rsid w:val="4ADD3E3E"/>
    <w:rsid w:val="4B9C784B"/>
    <w:rsid w:val="4BAF1BF0"/>
    <w:rsid w:val="4BD91CCE"/>
    <w:rsid w:val="4CCD0192"/>
    <w:rsid w:val="4CF1409E"/>
    <w:rsid w:val="4CF431C6"/>
    <w:rsid w:val="4D151ABA"/>
    <w:rsid w:val="4D1B3555"/>
    <w:rsid w:val="4D752558"/>
    <w:rsid w:val="4DF72F6D"/>
    <w:rsid w:val="4E151645"/>
    <w:rsid w:val="4E254D8D"/>
    <w:rsid w:val="4E296E9F"/>
    <w:rsid w:val="4E2F5148"/>
    <w:rsid w:val="4E8A2033"/>
    <w:rsid w:val="4E8C06FB"/>
    <w:rsid w:val="4EE01C53"/>
    <w:rsid w:val="4EEC23A6"/>
    <w:rsid w:val="4EF621E1"/>
    <w:rsid w:val="4F950C90"/>
    <w:rsid w:val="4FC544EA"/>
    <w:rsid w:val="4FD127C6"/>
    <w:rsid w:val="503E7C3B"/>
    <w:rsid w:val="50AD0B62"/>
    <w:rsid w:val="50C86E43"/>
    <w:rsid w:val="50D73169"/>
    <w:rsid w:val="514566E6"/>
    <w:rsid w:val="520E5B9A"/>
    <w:rsid w:val="52600A28"/>
    <w:rsid w:val="527F4B4D"/>
    <w:rsid w:val="529E0B1F"/>
    <w:rsid w:val="52F61524"/>
    <w:rsid w:val="534D4075"/>
    <w:rsid w:val="53C04BC3"/>
    <w:rsid w:val="53E611C8"/>
    <w:rsid w:val="541737E9"/>
    <w:rsid w:val="544039ED"/>
    <w:rsid w:val="55510A9E"/>
    <w:rsid w:val="55711857"/>
    <w:rsid w:val="5594129E"/>
    <w:rsid w:val="56052829"/>
    <w:rsid w:val="561365E3"/>
    <w:rsid w:val="566E5E35"/>
    <w:rsid w:val="56C77AA6"/>
    <w:rsid w:val="56E30533"/>
    <w:rsid w:val="571C4E7A"/>
    <w:rsid w:val="57B95737"/>
    <w:rsid w:val="57CD4D3F"/>
    <w:rsid w:val="57E325E5"/>
    <w:rsid w:val="57F34F37"/>
    <w:rsid w:val="58582F3B"/>
    <w:rsid w:val="58596C4E"/>
    <w:rsid w:val="58777652"/>
    <w:rsid w:val="588C69A8"/>
    <w:rsid w:val="594D7699"/>
    <w:rsid w:val="59617E35"/>
    <w:rsid w:val="59AF294E"/>
    <w:rsid w:val="5A13112F"/>
    <w:rsid w:val="5A20384C"/>
    <w:rsid w:val="5A4D5A42"/>
    <w:rsid w:val="5A7F512D"/>
    <w:rsid w:val="5AA13277"/>
    <w:rsid w:val="5ADC59C5"/>
    <w:rsid w:val="5AF822E5"/>
    <w:rsid w:val="5BCD448E"/>
    <w:rsid w:val="5C101004"/>
    <w:rsid w:val="5C1B42CB"/>
    <w:rsid w:val="5C305CA6"/>
    <w:rsid w:val="5C38208A"/>
    <w:rsid w:val="5C5B705E"/>
    <w:rsid w:val="5C8468D6"/>
    <w:rsid w:val="5D0A3648"/>
    <w:rsid w:val="5D4F536C"/>
    <w:rsid w:val="5DF9063C"/>
    <w:rsid w:val="5E437B09"/>
    <w:rsid w:val="5E5D1226"/>
    <w:rsid w:val="5E802B0B"/>
    <w:rsid w:val="5F0D28B7"/>
    <w:rsid w:val="5F9D3940"/>
    <w:rsid w:val="5F9F5213"/>
    <w:rsid w:val="602D2580"/>
    <w:rsid w:val="60455DBA"/>
    <w:rsid w:val="60583D40"/>
    <w:rsid w:val="6084265C"/>
    <w:rsid w:val="61E11B13"/>
    <w:rsid w:val="62532084"/>
    <w:rsid w:val="6273175C"/>
    <w:rsid w:val="62886432"/>
    <w:rsid w:val="62A0377C"/>
    <w:rsid w:val="62A96AD4"/>
    <w:rsid w:val="632117EE"/>
    <w:rsid w:val="634A36E8"/>
    <w:rsid w:val="634B4C36"/>
    <w:rsid w:val="635F0910"/>
    <w:rsid w:val="636522D0"/>
    <w:rsid w:val="63681BAE"/>
    <w:rsid w:val="637472EE"/>
    <w:rsid w:val="63B219B9"/>
    <w:rsid w:val="63CC1398"/>
    <w:rsid w:val="63E06B94"/>
    <w:rsid w:val="64103D2D"/>
    <w:rsid w:val="6420238B"/>
    <w:rsid w:val="648E42F6"/>
    <w:rsid w:val="64EB7A20"/>
    <w:rsid w:val="652266CA"/>
    <w:rsid w:val="652C579B"/>
    <w:rsid w:val="654C2095"/>
    <w:rsid w:val="66212AD3"/>
    <w:rsid w:val="66554FD0"/>
    <w:rsid w:val="666B7F62"/>
    <w:rsid w:val="666D7055"/>
    <w:rsid w:val="668877D1"/>
    <w:rsid w:val="66CE1624"/>
    <w:rsid w:val="66DE0D17"/>
    <w:rsid w:val="66F86F35"/>
    <w:rsid w:val="67492634"/>
    <w:rsid w:val="677D6B0D"/>
    <w:rsid w:val="67876311"/>
    <w:rsid w:val="679B7614"/>
    <w:rsid w:val="67A33875"/>
    <w:rsid w:val="6814459D"/>
    <w:rsid w:val="682D1784"/>
    <w:rsid w:val="68880928"/>
    <w:rsid w:val="689A0C6D"/>
    <w:rsid w:val="68A42C26"/>
    <w:rsid w:val="68CA50AF"/>
    <w:rsid w:val="6917406C"/>
    <w:rsid w:val="6974326C"/>
    <w:rsid w:val="69D16911"/>
    <w:rsid w:val="69E46644"/>
    <w:rsid w:val="6A0407DE"/>
    <w:rsid w:val="6A615EE7"/>
    <w:rsid w:val="6A880A51"/>
    <w:rsid w:val="6AC90E9A"/>
    <w:rsid w:val="6B5F6F20"/>
    <w:rsid w:val="6B9325E0"/>
    <w:rsid w:val="6BC404DB"/>
    <w:rsid w:val="6BCF701E"/>
    <w:rsid w:val="6BD06690"/>
    <w:rsid w:val="6C2E204E"/>
    <w:rsid w:val="6C2E3BA6"/>
    <w:rsid w:val="6C612740"/>
    <w:rsid w:val="6CF04F9A"/>
    <w:rsid w:val="6D3010AF"/>
    <w:rsid w:val="6D414401"/>
    <w:rsid w:val="6D604233"/>
    <w:rsid w:val="6D6535A5"/>
    <w:rsid w:val="6EB1590B"/>
    <w:rsid w:val="6EE031AD"/>
    <w:rsid w:val="6F4440CD"/>
    <w:rsid w:val="6F5C60E0"/>
    <w:rsid w:val="6FA8325A"/>
    <w:rsid w:val="704020FA"/>
    <w:rsid w:val="706622EA"/>
    <w:rsid w:val="70932645"/>
    <w:rsid w:val="70E74152"/>
    <w:rsid w:val="71630796"/>
    <w:rsid w:val="71A379E4"/>
    <w:rsid w:val="71BB5EDC"/>
    <w:rsid w:val="71F93703"/>
    <w:rsid w:val="72273C90"/>
    <w:rsid w:val="727D7028"/>
    <w:rsid w:val="72DD1E82"/>
    <w:rsid w:val="731F6641"/>
    <w:rsid w:val="73553DC1"/>
    <w:rsid w:val="73BB0416"/>
    <w:rsid w:val="73C3376E"/>
    <w:rsid w:val="74E67714"/>
    <w:rsid w:val="74F11DAB"/>
    <w:rsid w:val="7564688B"/>
    <w:rsid w:val="75D62912"/>
    <w:rsid w:val="75F91880"/>
    <w:rsid w:val="766C78F7"/>
    <w:rsid w:val="768E31AA"/>
    <w:rsid w:val="76CB3467"/>
    <w:rsid w:val="76E61C4D"/>
    <w:rsid w:val="770635E6"/>
    <w:rsid w:val="770C71DA"/>
    <w:rsid w:val="776B2153"/>
    <w:rsid w:val="776F0E04"/>
    <w:rsid w:val="780C3947"/>
    <w:rsid w:val="786E4DF4"/>
    <w:rsid w:val="78FF6FF6"/>
    <w:rsid w:val="796C3F60"/>
    <w:rsid w:val="797A3EC4"/>
    <w:rsid w:val="79892B16"/>
    <w:rsid w:val="79D55FA9"/>
    <w:rsid w:val="7A374E5C"/>
    <w:rsid w:val="7A54153E"/>
    <w:rsid w:val="7A921A87"/>
    <w:rsid w:val="7AB61937"/>
    <w:rsid w:val="7B7470FC"/>
    <w:rsid w:val="7B9E41B3"/>
    <w:rsid w:val="7C2823C0"/>
    <w:rsid w:val="7C3D3992"/>
    <w:rsid w:val="7C5A2796"/>
    <w:rsid w:val="7C5C0BAE"/>
    <w:rsid w:val="7CE734C6"/>
    <w:rsid w:val="7CEC7892"/>
    <w:rsid w:val="7D2D1604"/>
    <w:rsid w:val="7D4F15A2"/>
    <w:rsid w:val="7DB87774"/>
    <w:rsid w:val="7DBA1CF9"/>
    <w:rsid w:val="7DBF4A57"/>
    <w:rsid w:val="7DF06F0E"/>
    <w:rsid w:val="7E0A1642"/>
    <w:rsid w:val="7E10062B"/>
    <w:rsid w:val="7E4B40E5"/>
    <w:rsid w:val="7E5F1300"/>
    <w:rsid w:val="7E8B5F74"/>
    <w:rsid w:val="7EDF0482"/>
    <w:rsid w:val="7EF116DD"/>
    <w:rsid w:val="7EFB3DBC"/>
    <w:rsid w:val="7F182BC0"/>
    <w:rsid w:val="7F1B26B0"/>
    <w:rsid w:val="7F213556"/>
    <w:rsid w:val="7F3A4122"/>
    <w:rsid w:val="7F5D4A77"/>
    <w:rsid w:val="7F5D748B"/>
    <w:rsid w:val="7F85069A"/>
    <w:rsid w:val="7FBD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1"/>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41"/>
    <w:qFormat/>
    <w:uiPriority w:val="99"/>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qFormat/>
    <w:uiPriority w:val="0"/>
    <w:pPr>
      <w:jc w:val="left"/>
    </w:pPr>
    <w:rPr>
      <w:rFonts w:ascii="Calibri" w:hAnsi="Calibri"/>
      <w:smallCaps/>
      <w:sz w:val="22"/>
      <w:szCs w:val="22"/>
    </w:rPr>
  </w:style>
  <w:style w:type="paragraph" w:styleId="12">
    <w:name w:val="Plain Text"/>
    <w:basedOn w:val="1"/>
    <w:next w:val="1"/>
    <w:link w:val="38"/>
    <w:qFormat/>
    <w:uiPriority w:val="0"/>
    <w:rPr>
      <w:rFonts w:ascii="宋体" w:hAnsi="Courier New"/>
      <w:szCs w:val="20"/>
    </w:rPr>
  </w:style>
  <w:style w:type="paragraph" w:styleId="13">
    <w:name w:val="toc 8"/>
    <w:basedOn w:val="1"/>
    <w:next w:val="1"/>
    <w:unhideWhenUsed/>
    <w:qFormat/>
    <w:uiPriority w:val="39"/>
    <w:pPr>
      <w:jc w:val="left"/>
    </w:pPr>
    <w:rPr>
      <w:rFonts w:ascii="Calibri" w:hAnsi="Calibri"/>
      <w:sz w:val="22"/>
      <w:szCs w:val="22"/>
    </w:rPr>
  </w:style>
  <w:style w:type="paragraph" w:styleId="14">
    <w:name w:val="Date"/>
    <w:basedOn w:val="1"/>
    <w:next w:val="1"/>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next w:val="1"/>
    <w:link w:val="40"/>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before="360" w:after="360"/>
      <w:jc w:val="left"/>
    </w:pPr>
    <w:rPr>
      <w:rFonts w:ascii="Calibri" w:hAnsi="Calibri"/>
      <w:b/>
      <w:bCs/>
      <w:caps/>
      <w:sz w:val="22"/>
      <w:szCs w:val="22"/>
      <w:u w:val="single"/>
    </w:rPr>
  </w:style>
  <w:style w:type="paragraph" w:styleId="19">
    <w:name w:val="List"/>
    <w:basedOn w:val="1"/>
    <w:qFormat/>
    <w:uiPriority w:val="0"/>
    <w:pPr>
      <w:ind w:left="200" w:hanging="200" w:hangingChars="200"/>
    </w:pPr>
    <w:rPr>
      <w:sz w:val="28"/>
    </w:rPr>
  </w:style>
  <w:style w:type="paragraph" w:styleId="20">
    <w:name w:val="toc 2"/>
    <w:basedOn w:val="1"/>
    <w:next w:val="1"/>
    <w:qFormat/>
    <w:uiPriority w:val="0"/>
    <w:pPr>
      <w:jc w:val="left"/>
    </w:pPr>
    <w:rPr>
      <w:rFonts w:ascii="Calibri" w:hAnsi="Calibri"/>
      <w:b/>
      <w:bCs/>
      <w:smallCaps/>
      <w:sz w:val="22"/>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2"/>
    <w:qFormat/>
    <w:uiPriority w:val="0"/>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Hyperlink"/>
    <w:qFormat/>
    <w:uiPriority w:val="0"/>
    <w:rPr>
      <w:color w:val="0000FF"/>
      <w:u w:val="single"/>
    </w:rPr>
  </w:style>
  <w:style w:type="character" w:styleId="30">
    <w:name w:val="annotation reference"/>
    <w:basedOn w:val="27"/>
    <w:qFormat/>
    <w:uiPriority w:val="0"/>
    <w:rPr>
      <w:sz w:val="21"/>
      <w:szCs w:val="21"/>
    </w:rPr>
  </w:style>
  <w:style w:type="character" w:customStyle="1" w:styleId="31">
    <w:name w:val="标题 3 Char"/>
    <w:link w:val="4"/>
    <w:qFormat/>
    <w:uiPriority w:val="0"/>
    <w:rPr>
      <w:rFonts w:ascii="宋体" w:hAnsi="宋体" w:eastAsia="宋体" w:cs="Times New Roman"/>
      <w:b/>
      <w:sz w:val="24"/>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customStyle="1" w:styleId="33">
    <w:name w:val="首行缩进"/>
    <w:basedOn w:val="1"/>
    <w:qFormat/>
    <w:uiPriority w:val="0"/>
    <w:pPr>
      <w:ind w:firstLine="480" w:firstLineChars="200"/>
    </w:pPr>
  </w:style>
  <w:style w:type="paragraph" w:customStyle="1" w:styleId="34">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建标题样式"/>
    <w:basedOn w:val="37"/>
    <w:qFormat/>
    <w:uiPriority w:val="0"/>
    <w:pPr>
      <w:numPr>
        <w:ilvl w:val="0"/>
        <w:numId w:val="1"/>
      </w:numPr>
      <w:ind w:firstLine="0" w:firstLineChars="0"/>
      <w:jc w:val="left"/>
    </w:pPr>
    <w:rPr>
      <w:rFonts w:ascii="仿宋_GB2312" w:eastAsia="仿宋_GB2312"/>
      <w:b/>
      <w:sz w:val="32"/>
      <w:szCs w:val="32"/>
    </w:rPr>
  </w:style>
  <w:style w:type="paragraph" w:styleId="37">
    <w:name w:val="List Paragraph"/>
    <w:basedOn w:val="1"/>
    <w:qFormat/>
    <w:uiPriority w:val="34"/>
    <w:pPr>
      <w:ind w:firstLine="420" w:firstLineChars="200"/>
    </w:pPr>
  </w:style>
  <w:style w:type="character" w:customStyle="1" w:styleId="38">
    <w:name w:val="纯文本 Char"/>
    <w:link w:val="12"/>
    <w:qFormat/>
    <w:uiPriority w:val="0"/>
    <w:rPr>
      <w:rFonts w:ascii="宋体" w:hAnsi="Courier New" w:eastAsia="宋体" w:cs="Times New Roman"/>
      <w:kern w:val="2"/>
      <w:sz w:val="21"/>
    </w:rPr>
  </w:style>
  <w:style w:type="paragraph" w:customStyle="1" w:styleId="39">
    <w:name w:val="Char"/>
    <w:basedOn w:val="1"/>
    <w:qFormat/>
    <w:uiPriority w:val="0"/>
    <w:rPr>
      <w:rFonts w:ascii="仿宋_GB2312" w:eastAsia="仿宋_GB2312"/>
      <w:b/>
      <w:sz w:val="32"/>
      <w:szCs w:val="32"/>
    </w:rPr>
  </w:style>
  <w:style w:type="character" w:customStyle="1" w:styleId="40">
    <w:name w:val="页脚 Char"/>
    <w:basedOn w:val="27"/>
    <w:link w:val="16"/>
    <w:qFormat/>
    <w:uiPriority w:val="99"/>
    <w:rPr>
      <w:rFonts w:ascii="Times New Roman" w:hAnsi="Times New Roman" w:eastAsia="宋体" w:cs="Times New Roman"/>
      <w:kern w:val="2"/>
      <w:sz w:val="18"/>
      <w:szCs w:val="18"/>
    </w:rPr>
  </w:style>
  <w:style w:type="character" w:customStyle="1" w:styleId="41">
    <w:name w:val="批注文字 Char"/>
    <w:basedOn w:val="27"/>
    <w:link w:val="8"/>
    <w:qFormat/>
    <w:uiPriority w:val="99"/>
    <w:rPr>
      <w:kern w:val="2"/>
      <w:sz w:val="21"/>
      <w:szCs w:val="24"/>
    </w:rPr>
  </w:style>
  <w:style w:type="character" w:customStyle="1" w:styleId="42">
    <w:name w:val="批注主题 Char"/>
    <w:basedOn w:val="41"/>
    <w:link w:val="23"/>
    <w:qFormat/>
    <w:uiPriority w:val="0"/>
    <w:rPr>
      <w:b/>
      <w:bCs/>
      <w:kern w:val="2"/>
      <w:sz w:val="21"/>
      <w:szCs w:val="24"/>
    </w:rPr>
  </w:style>
  <w:style w:type="character" w:customStyle="1" w:styleId="43">
    <w:name w:val="批注框文本 Char"/>
    <w:basedOn w:val="27"/>
    <w:link w:val="1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emf"/><Relationship Id="rId23" Type="http://schemas.openxmlformats.org/officeDocument/2006/relationships/image" Target="media/image3.emf"/><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2EB75-C3B3-4A4F-AD38-9A9DD957916B}">
  <ds:schemaRefs/>
</ds:datastoreItem>
</file>

<file path=docProps/app.xml><?xml version="1.0" encoding="utf-8"?>
<Properties xmlns="http://schemas.openxmlformats.org/officeDocument/2006/extended-properties" xmlns:vt="http://schemas.openxmlformats.org/officeDocument/2006/docPropsVTypes">
  <Template>Normal</Template>
  <Pages>245</Pages>
  <Words>4665</Words>
  <Characters>5579</Characters>
  <Lines>1268</Lines>
  <Paragraphs>357</Paragraphs>
  <TotalTime>23</TotalTime>
  <ScaleCrop>false</ScaleCrop>
  <LinksUpToDate>false</LinksUpToDate>
  <CharactersWithSpaces>5730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2025-06-30T09:13:00Z</dcterms:created>
  <dc:creator>Administrator</dc:creator>
  <cp:lastModifiedBy>LENOVO</cp:lastModifiedBy>
  <cp:lastPrinted>2025-07-01T01:59:00Z</cp:lastPrinted>
  <dcterms:modified xsi:type="dcterms:W3CDTF">2025-07-23T07:18:10Z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9FDBE75DA7C24C31BBFE2BC0B693A2D7</vt:lpwstr>
  </property>
  <property fmtid="{D5CDD505-2E9C-101B-9397-08002B2CF9AE}" pid="4" name="KSOTemplateDocerSaveRecord">
    <vt:lpwstr>eyJoZGlkIjoiYjRkNTZmMmU5ZjQzODdhMTg4MWRkNDgxYmRjMjljZDEiLCJ1c2VySWQiOiI5MzU5NzY0OTcifQ==</vt:lpwstr>
  </property>
</Properties>
</file>