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5" w:beforeLines="50" w:line="360" w:lineRule="auto"/>
        <w:jc w:val="center"/>
        <w:rPr>
          <w:rFonts w:ascii="宋体" w:hAnsi="宋体" w:cs="宋体"/>
          <w:sz w:val="52"/>
          <w:szCs w:val="52"/>
        </w:rPr>
      </w:pPr>
      <w:r>
        <w:rPr>
          <w:rFonts w:hint="eastAsia" w:ascii="宋体" w:hAnsi="宋体" w:cs="宋体"/>
          <w:sz w:val="52"/>
          <w:szCs w:val="52"/>
        </w:rPr>
        <w:t>南宁市政府采购</w:t>
      </w:r>
    </w:p>
    <w:p>
      <w:pPr>
        <w:tabs>
          <w:tab w:val="left" w:pos="2940"/>
        </w:tabs>
        <w:spacing w:before="165" w:beforeLines="50" w:line="360" w:lineRule="auto"/>
        <w:jc w:val="center"/>
        <w:rPr>
          <w:rFonts w:ascii="宋体" w:hAnsi="宋体" w:cs="宋体"/>
          <w:sz w:val="52"/>
          <w:szCs w:val="52"/>
        </w:rPr>
      </w:pPr>
      <w:r>
        <w:rPr>
          <w:rFonts w:hint="eastAsia" w:ascii="宋体" w:hAnsi="宋体" w:cs="宋体"/>
          <w:sz w:val="52"/>
          <w:szCs w:val="52"/>
        </w:rPr>
        <w:t>公开招标文件（货物类）</w:t>
      </w:r>
    </w:p>
    <w:p>
      <w:pPr>
        <w:spacing w:before="165" w:beforeLines="50" w:line="360" w:lineRule="auto"/>
        <w:jc w:val="center"/>
        <w:rPr>
          <w:rFonts w:ascii="宋体" w:hAnsi="宋体" w:cs="宋体"/>
          <w:b/>
          <w:sz w:val="48"/>
          <w:szCs w:val="48"/>
        </w:rPr>
      </w:pPr>
    </w:p>
    <w:p>
      <w:pPr>
        <w:spacing w:before="165" w:beforeLines="50" w:line="360" w:lineRule="auto"/>
        <w:jc w:val="center"/>
        <w:rPr>
          <w:rFonts w:ascii="宋体" w:hAnsi="宋体" w:cs="宋体"/>
          <w:b/>
          <w:sz w:val="48"/>
          <w:szCs w:val="48"/>
        </w:rPr>
      </w:pPr>
    </w:p>
    <w:p>
      <w:pPr>
        <w:snapToGrid w:val="0"/>
        <w:spacing w:before="165" w:beforeLines="50" w:line="360" w:lineRule="auto"/>
        <w:jc w:val="center"/>
        <w:rPr>
          <w:rFonts w:ascii="宋体" w:hAnsi="宋体" w:cs="宋体"/>
          <w:sz w:val="72"/>
          <w:szCs w:val="72"/>
        </w:rPr>
      </w:pPr>
      <w:r>
        <w:rPr>
          <w:rFonts w:hint="eastAsia" w:ascii="宋体" w:hAnsi="宋体" w:cs="宋体"/>
          <w:sz w:val="72"/>
          <w:szCs w:val="72"/>
        </w:rPr>
        <w:t>招 标 文 件</w:t>
      </w:r>
    </w:p>
    <w:p>
      <w:pPr>
        <w:snapToGrid w:val="0"/>
        <w:spacing w:before="165" w:beforeLines="50" w:line="360" w:lineRule="auto"/>
        <w:jc w:val="center"/>
        <w:rPr>
          <w:rFonts w:ascii="宋体" w:hAnsi="宋体" w:cs="宋体"/>
          <w:sz w:val="30"/>
          <w:szCs w:val="72"/>
        </w:rPr>
      </w:pPr>
      <w:r>
        <w:rPr>
          <w:rFonts w:hint="eastAsia" w:ascii="宋体" w:hAnsi="宋体" w:cs="宋体"/>
          <w:sz w:val="30"/>
          <w:szCs w:val="72"/>
        </w:rPr>
        <w:t>（全流程电子化评标）</w:t>
      </w:r>
    </w:p>
    <w:p>
      <w:pPr>
        <w:snapToGrid w:val="0"/>
        <w:spacing w:before="165" w:beforeLines="50" w:line="360" w:lineRule="auto"/>
        <w:rPr>
          <w:rFonts w:ascii="宋体" w:hAnsi="宋体" w:cs="宋体"/>
          <w:sz w:val="30"/>
          <w:szCs w:val="72"/>
        </w:rPr>
      </w:pPr>
    </w:p>
    <w:p>
      <w:pPr>
        <w:snapToGrid w:val="0"/>
        <w:spacing w:before="165" w:beforeLines="50" w:line="360" w:lineRule="auto"/>
        <w:ind w:firstLine="840" w:firstLineChars="279"/>
        <w:rPr>
          <w:rFonts w:hint="eastAsia" w:hAnsi="宋体" w:cs="宋体"/>
          <w:b/>
          <w:bCs/>
          <w:spacing w:val="-6"/>
          <w:sz w:val="30"/>
          <w:szCs w:val="30"/>
          <w:lang w:eastAsia="zh-CN"/>
        </w:rPr>
      </w:pPr>
      <w:r>
        <w:rPr>
          <w:rFonts w:hint="eastAsia" w:hAnsi="宋体" w:cs="宋体"/>
          <w:b/>
          <w:bCs/>
          <w:sz w:val="30"/>
          <w:szCs w:val="30"/>
        </w:rPr>
        <w:t>项目</w:t>
      </w:r>
      <w:r>
        <w:rPr>
          <w:rFonts w:hint="eastAsia" w:hAnsi="宋体" w:cs="宋体"/>
          <w:b/>
          <w:bCs/>
          <w:w w:val="95"/>
          <w:sz w:val="30"/>
          <w:szCs w:val="30"/>
        </w:rPr>
        <w:t>名称</w:t>
      </w:r>
      <w:r>
        <w:rPr>
          <w:rFonts w:hint="eastAsia" w:hAnsi="宋体" w:cs="宋体"/>
          <w:b/>
          <w:bCs/>
          <w:sz w:val="30"/>
          <w:szCs w:val="30"/>
        </w:rPr>
        <w:t>：</w:t>
      </w:r>
      <w:r>
        <w:rPr>
          <w:rFonts w:hint="eastAsia" w:hAnsi="宋体" w:cs="宋体"/>
          <w:b/>
          <w:bCs/>
          <w:spacing w:val="-6"/>
          <w:sz w:val="30"/>
          <w:szCs w:val="30"/>
          <w:lang w:eastAsia="zh-CN"/>
        </w:rPr>
        <w:t>隆安县城北幼儿园设施设备采购项目（第二批）</w:t>
      </w:r>
    </w:p>
    <w:p>
      <w:pPr>
        <w:snapToGrid w:val="0"/>
        <w:spacing w:before="165" w:beforeLines="50" w:line="360" w:lineRule="auto"/>
        <w:ind w:firstLine="798" w:firstLineChars="279"/>
        <w:rPr>
          <w:rFonts w:ascii="宋体" w:hAnsi="宋体" w:cs="宋体"/>
          <w:b/>
          <w:color w:val="C00000"/>
          <w:sz w:val="30"/>
          <w:szCs w:val="48"/>
          <w:highlight w:val="red"/>
        </w:rPr>
      </w:pPr>
      <w:r>
        <w:rPr>
          <w:rFonts w:hint="eastAsia" w:ascii="宋体" w:hAnsi="宋体" w:cs="宋体"/>
          <w:b/>
          <w:bCs/>
          <w:w w:val="95"/>
          <w:sz w:val="30"/>
          <w:szCs w:val="30"/>
        </w:rPr>
        <w:t>项目</w:t>
      </w:r>
      <w:r>
        <w:rPr>
          <w:rFonts w:hint="eastAsia" w:ascii="宋体" w:hAnsi="宋体" w:cs="宋体"/>
          <w:b/>
          <w:bCs/>
          <w:sz w:val="30"/>
          <w:szCs w:val="30"/>
        </w:rPr>
        <w:t>编号</w:t>
      </w:r>
      <w:r>
        <w:rPr>
          <w:rFonts w:hint="eastAsia" w:ascii="宋体" w:hAnsi="宋体" w:cs="宋体"/>
          <w:b/>
          <w:bCs/>
          <w:w w:val="95"/>
          <w:sz w:val="30"/>
          <w:szCs w:val="30"/>
        </w:rPr>
        <w:t>：</w:t>
      </w:r>
      <w:r>
        <w:rPr>
          <w:rFonts w:hint="eastAsia" w:ascii="宋体" w:hAnsi="宋体" w:cs="宋体"/>
          <w:b/>
          <w:color w:val="C00000"/>
          <w:sz w:val="30"/>
          <w:szCs w:val="48"/>
          <w:highlight w:val="none"/>
        </w:rPr>
        <w:t xml:space="preserve"> </w:t>
      </w:r>
      <w:bookmarkStart w:id="0" w:name="OLE_LINK8"/>
      <w:r>
        <w:rPr>
          <w:rFonts w:hint="eastAsia" w:hAnsi="宋体" w:cs="宋体"/>
          <w:b/>
          <w:bCs/>
          <w:color w:val="000000" w:themeColor="text1"/>
          <w:spacing w:val="-6"/>
          <w:sz w:val="30"/>
          <w:szCs w:val="30"/>
          <w:highlight w:val="none"/>
          <w:lang w:eastAsia="zh-CN"/>
          <w14:textFill>
            <w14:solidFill>
              <w14:schemeClr w14:val="tx1"/>
            </w14:solidFill>
          </w14:textFill>
        </w:rPr>
        <w:fldChar w:fldCharType="begin"/>
      </w:r>
      <w:r>
        <w:rPr>
          <w:rFonts w:hint="eastAsia" w:hAnsi="宋体" w:cs="宋体"/>
          <w:b/>
          <w:bCs/>
          <w:color w:val="000000" w:themeColor="text1"/>
          <w:spacing w:val="-6"/>
          <w:sz w:val="30"/>
          <w:szCs w:val="30"/>
          <w:highlight w:val="none"/>
          <w:lang w:eastAsia="zh-CN"/>
          <w14:textFill>
            <w14:solidFill>
              <w14:schemeClr w14:val="tx1"/>
            </w14:solidFill>
          </w14:textFill>
        </w:rPr>
        <w:instrText xml:space="preserve"> HYPERLINK "https://www.zcygov.cn/project-center/project-result-detail/7089181459256451491" \t "https://www.zcygov.cn/project-center/self-project/_blank" </w:instrText>
      </w:r>
      <w:r>
        <w:rPr>
          <w:rFonts w:hint="eastAsia" w:hAnsi="宋体" w:cs="宋体"/>
          <w:b/>
          <w:bCs/>
          <w:color w:val="000000" w:themeColor="text1"/>
          <w:spacing w:val="-6"/>
          <w:sz w:val="30"/>
          <w:szCs w:val="30"/>
          <w:highlight w:val="none"/>
          <w:lang w:eastAsia="zh-CN"/>
          <w14:textFill>
            <w14:solidFill>
              <w14:schemeClr w14:val="tx1"/>
            </w14:solidFill>
          </w14:textFill>
        </w:rPr>
        <w:fldChar w:fldCharType="separate"/>
      </w:r>
      <w:r>
        <w:rPr>
          <w:rFonts w:hint="eastAsia" w:hAnsi="宋体" w:cs="宋体"/>
          <w:b/>
          <w:bCs/>
          <w:color w:val="000000" w:themeColor="text1"/>
          <w:spacing w:val="-6"/>
          <w:sz w:val="30"/>
          <w:szCs w:val="30"/>
          <w:highlight w:val="none"/>
          <w:lang w:eastAsia="zh-CN"/>
          <w14:textFill>
            <w14:solidFill>
              <w14:schemeClr w14:val="tx1"/>
            </w14:solidFill>
          </w14:textFill>
        </w:rPr>
        <w:t>NNZC2025-G1-230041-NNSL</w:t>
      </w:r>
      <w:r>
        <w:rPr>
          <w:rFonts w:hint="eastAsia" w:hAnsi="宋体" w:cs="宋体"/>
          <w:b/>
          <w:bCs/>
          <w:color w:val="000000" w:themeColor="text1"/>
          <w:spacing w:val="-6"/>
          <w:sz w:val="30"/>
          <w:szCs w:val="30"/>
          <w:highlight w:val="none"/>
          <w:lang w:eastAsia="zh-CN"/>
          <w14:textFill>
            <w14:solidFill>
              <w14:schemeClr w14:val="tx1"/>
            </w14:solidFill>
          </w14:textFill>
        </w:rPr>
        <w:fldChar w:fldCharType="end"/>
      </w:r>
      <w:bookmarkEnd w:id="0"/>
    </w:p>
    <w:p>
      <w:pPr>
        <w:snapToGrid w:val="0"/>
        <w:spacing w:before="165" w:beforeLines="50" w:line="360" w:lineRule="auto"/>
        <w:ind w:firstLine="840" w:firstLineChars="279"/>
        <w:rPr>
          <w:rFonts w:ascii="宋体" w:hAnsi="宋体" w:cs="宋体"/>
          <w:b/>
          <w:sz w:val="30"/>
          <w:szCs w:val="48"/>
        </w:rPr>
      </w:pPr>
      <w:r>
        <w:rPr>
          <w:rFonts w:hint="eastAsia" w:ascii="宋体" w:hAnsi="宋体" w:cs="宋体"/>
          <w:b/>
          <w:sz w:val="30"/>
          <w:szCs w:val="48"/>
        </w:rPr>
        <w:t>项目所属区划：</w:t>
      </w:r>
      <w:r>
        <w:rPr>
          <w:rFonts w:hint="eastAsia" w:ascii="宋体" w:hAnsi="宋体" w:cs="宋体"/>
          <w:b/>
          <w:sz w:val="30"/>
          <w:szCs w:val="48"/>
          <w:u w:val="single"/>
        </w:rPr>
        <w:t xml:space="preserve"> 南宁市隆安县 </w:t>
      </w:r>
    </w:p>
    <w:p>
      <w:pPr>
        <w:pStyle w:val="15"/>
        <w:snapToGrid w:val="0"/>
        <w:spacing w:before="50" w:after="120" w:line="360" w:lineRule="auto"/>
        <w:ind w:firstLine="798" w:firstLineChars="279"/>
        <w:rPr>
          <w:rFonts w:hint="eastAsia" w:hAnsi="宋体" w:cs="宋体"/>
          <w:b/>
          <w:bCs/>
          <w:w w:val="95"/>
          <w:sz w:val="30"/>
          <w:szCs w:val="30"/>
        </w:rPr>
      </w:pPr>
      <w:r>
        <w:rPr>
          <w:rFonts w:hint="eastAsia" w:hAnsi="宋体" w:cs="宋体"/>
          <w:b/>
          <w:bCs/>
          <w:w w:val="95"/>
          <w:sz w:val="30"/>
          <w:szCs w:val="30"/>
        </w:rPr>
        <w:t>采 购 人： 隆安县教育局</w:t>
      </w:r>
    </w:p>
    <w:p>
      <w:pPr>
        <w:pStyle w:val="15"/>
        <w:snapToGrid w:val="0"/>
        <w:spacing w:before="50" w:after="120" w:line="360" w:lineRule="auto"/>
        <w:ind w:firstLine="798" w:firstLineChars="279"/>
        <w:rPr>
          <w:rFonts w:hAnsi="宋体" w:cs="宋体"/>
          <w:b/>
          <w:bCs/>
          <w:color w:val="auto"/>
          <w:w w:val="95"/>
          <w:sz w:val="30"/>
          <w:szCs w:val="30"/>
        </w:rPr>
      </w:pPr>
      <w:r>
        <w:rPr>
          <w:rFonts w:hint="eastAsia" w:hAnsi="宋体" w:cs="宋体"/>
          <w:b/>
          <w:bCs/>
          <w:color w:val="auto"/>
          <w:w w:val="95"/>
          <w:sz w:val="30"/>
          <w:szCs w:val="30"/>
        </w:rPr>
        <w:t>采购代理机构：隆安县政府集中采购中心</w:t>
      </w:r>
    </w:p>
    <w:p>
      <w:pPr>
        <w:pStyle w:val="15"/>
        <w:snapToGrid w:val="0"/>
        <w:spacing w:before="50" w:after="120" w:line="360" w:lineRule="auto"/>
        <w:ind w:firstLine="798" w:firstLineChars="279"/>
        <w:rPr>
          <w:rFonts w:hAnsi="宋体" w:cs="宋体"/>
          <w:b/>
          <w:bCs/>
          <w:w w:val="95"/>
          <w:sz w:val="30"/>
          <w:szCs w:val="30"/>
        </w:rPr>
      </w:pPr>
    </w:p>
    <w:p>
      <w:pPr>
        <w:pStyle w:val="15"/>
        <w:snapToGrid w:val="0"/>
        <w:spacing w:before="50" w:after="120" w:line="360" w:lineRule="auto"/>
        <w:ind w:firstLine="841" w:firstLineChars="294"/>
        <w:rPr>
          <w:rFonts w:hAnsi="宋体" w:cs="宋体"/>
          <w:b/>
          <w:bCs/>
          <w:w w:val="95"/>
          <w:sz w:val="30"/>
          <w:szCs w:val="30"/>
        </w:rPr>
        <w:sectPr>
          <w:footerReference r:id="rId3" w:type="default"/>
          <w:footerReference r:id="rId4" w:type="even"/>
          <w:pgSz w:w="11906" w:h="16838"/>
          <w:pgMar w:top="1440" w:right="1080" w:bottom="1440" w:left="1080" w:header="720" w:footer="720" w:gutter="0"/>
          <w:pgNumType w:start="1"/>
          <w:cols w:space="720" w:num="1"/>
          <w:docGrid w:type="lines" w:linePitch="331" w:charSpace="0"/>
        </w:sectPr>
      </w:pPr>
      <w:r>
        <w:rPr>
          <w:rFonts w:hint="eastAsia" w:hAnsi="宋体" w:cs="宋体"/>
          <w:b/>
          <w:bCs/>
          <w:w w:val="95"/>
          <w:sz w:val="30"/>
          <w:szCs w:val="30"/>
        </w:rPr>
        <w:t xml:space="preserve">                   </w:t>
      </w:r>
      <w:r>
        <w:rPr>
          <w:rFonts w:hint="eastAsia" w:hAnsi="宋体" w:cs="宋体"/>
          <w:b/>
          <w:bCs/>
          <w:w w:val="95"/>
          <w:sz w:val="30"/>
          <w:szCs w:val="30"/>
          <w:highlight w:val="none"/>
        </w:rPr>
        <w:t xml:space="preserve">  202</w:t>
      </w:r>
      <w:r>
        <w:rPr>
          <w:rFonts w:hint="eastAsia" w:hAnsi="宋体" w:cs="宋体"/>
          <w:b/>
          <w:bCs/>
          <w:w w:val="95"/>
          <w:sz w:val="30"/>
          <w:szCs w:val="30"/>
          <w:highlight w:val="none"/>
          <w:lang w:val="en-US" w:eastAsia="zh-CN"/>
        </w:rPr>
        <w:t>5</w:t>
      </w:r>
      <w:r>
        <w:rPr>
          <w:rFonts w:hint="eastAsia" w:hAnsi="宋体" w:cs="宋体"/>
          <w:b/>
          <w:bCs/>
          <w:w w:val="95"/>
          <w:sz w:val="30"/>
          <w:szCs w:val="30"/>
          <w:highlight w:val="none"/>
        </w:rPr>
        <w:t>年</w:t>
      </w:r>
      <w:r>
        <w:rPr>
          <w:rFonts w:hAnsi="宋体" w:cs="宋体"/>
          <w:b/>
          <w:bCs/>
          <w:w w:val="95"/>
          <w:sz w:val="30"/>
          <w:szCs w:val="30"/>
          <w:highlight w:val="none"/>
        </w:rPr>
        <w:t xml:space="preserve"> </w:t>
      </w:r>
      <w:r>
        <w:rPr>
          <w:rFonts w:hint="eastAsia" w:hAnsi="宋体" w:cs="宋体"/>
          <w:b/>
          <w:bCs/>
          <w:w w:val="95"/>
          <w:sz w:val="30"/>
          <w:szCs w:val="30"/>
          <w:highlight w:val="none"/>
          <w:lang w:val="en-US" w:eastAsia="zh-CN"/>
        </w:rPr>
        <w:t>6</w:t>
      </w:r>
      <w:r>
        <w:rPr>
          <w:rFonts w:hint="eastAsia" w:hAnsi="宋体" w:cs="宋体"/>
          <w:b/>
          <w:bCs/>
          <w:w w:val="95"/>
          <w:sz w:val="30"/>
          <w:szCs w:val="30"/>
          <w:highlight w:val="none"/>
        </w:rPr>
        <w:t>月</w:t>
      </w:r>
    </w:p>
    <w:p>
      <w:pPr>
        <w:pStyle w:val="15"/>
        <w:spacing w:line="360" w:lineRule="auto"/>
        <w:jc w:val="center"/>
        <w:outlineLvl w:val="0"/>
        <w:rPr>
          <w:rFonts w:hAnsi="宋体" w:cs="宋体"/>
          <w:b/>
          <w:sz w:val="36"/>
        </w:rPr>
      </w:pPr>
      <w:bookmarkStart w:id="1" w:name="_Toc5625"/>
      <w:bookmarkStart w:id="2" w:name="_Toc6299"/>
      <w:r>
        <w:rPr>
          <w:rFonts w:hint="eastAsia" w:hAnsi="宋体" w:cs="宋体"/>
          <w:b/>
          <w:sz w:val="36"/>
        </w:rPr>
        <w:t>目     录</w:t>
      </w:r>
      <w:bookmarkEnd w:id="1"/>
      <w:bookmarkEnd w:id="2"/>
    </w:p>
    <w:p>
      <w:pPr>
        <w:pStyle w:val="20"/>
        <w:tabs>
          <w:tab w:val="right" w:leader="dot" w:pos="9746"/>
        </w:tabs>
      </w:pPr>
      <w:r>
        <w:rPr>
          <w:rFonts w:hint="eastAsia" w:ascii="宋体" w:hAnsi="宋体" w:cs="宋体"/>
          <w:b w:val="0"/>
          <w:bCs w:val="0"/>
          <w:caps w:val="0"/>
          <w:sz w:val="28"/>
          <w:szCs w:val="28"/>
        </w:rPr>
        <w:fldChar w:fldCharType="begin"/>
      </w:r>
      <w:r>
        <w:rPr>
          <w:rFonts w:hint="eastAsia" w:ascii="宋体" w:hAnsi="宋体" w:cs="宋体"/>
          <w:b w:val="0"/>
          <w:bCs w:val="0"/>
          <w:caps w:val="0"/>
          <w:sz w:val="28"/>
          <w:szCs w:val="28"/>
        </w:rPr>
        <w:instrText xml:space="preserve"> TOC \o "1-3" \h \z \u </w:instrText>
      </w:r>
      <w:r>
        <w:rPr>
          <w:rFonts w:hint="eastAsia" w:ascii="宋体" w:hAnsi="宋体" w:cs="宋体"/>
          <w:b w:val="0"/>
          <w:bCs w:val="0"/>
          <w:caps w:val="0"/>
          <w:sz w:val="28"/>
          <w:szCs w:val="28"/>
        </w:rPr>
        <w:fldChar w:fldCharType="separate"/>
      </w:r>
      <w:r>
        <w:fldChar w:fldCharType="begin"/>
      </w:r>
      <w:r>
        <w:instrText xml:space="preserve"> HYPERLINK \l "_Toc5625" </w:instrText>
      </w:r>
      <w:r>
        <w:fldChar w:fldCharType="separate"/>
      </w:r>
      <w:r>
        <w:rPr>
          <w:rFonts w:hint="eastAsia" w:hAnsi="宋体" w:cs="宋体"/>
        </w:rPr>
        <w:t>目     录</w:t>
      </w:r>
      <w:r>
        <w:tab/>
      </w:r>
      <w:r>
        <w:fldChar w:fldCharType="begin"/>
      </w:r>
      <w:r>
        <w:instrText xml:space="preserve"> PAGEREF _Toc5625 \h </w:instrText>
      </w:r>
      <w:r>
        <w:fldChar w:fldCharType="separate"/>
      </w:r>
      <w:r>
        <w:t>1</w:t>
      </w:r>
      <w:r>
        <w:fldChar w:fldCharType="end"/>
      </w:r>
      <w:r>
        <w:fldChar w:fldCharType="end"/>
      </w:r>
    </w:p>
    <w:p>
      <w:pPr>
        <w:pStyle w:val="20"/>
        <w:tabs>
          <w:tab w:val="right" w:leader="dot" w:pos="9746"/>
        </w:tabs>
      </w:pPr>
      <w:r>
        <w:fldChar w:fldCharType="begin"/>
      </w:r>
      <w:r>
        <w:instrText xml:space="preserve"> HYPERLINK \l "_Toc31591" </w:instrText>
      </w:r>
      <w:r>
        <w:fldChar w:fldCharType="separate"/>
      </w:r>
      <w:r>
        <w:rPr>
          <w:rFonts w:hint="eastAsia" w:hAnsi="宋体" w:cs="宋体"/>
        </w:rPr>
        <w:t>第一章  招标公告</w:t>
      </w:r>
      <w:r>
        <w:tab/>
      </w:r>
      <w:r>
        <w:fldChar w:fldCharType="begin"/>
      </w:r>
      <w:r>
        <w:instrText xml:space="preserve"> PAGEREF _Toc31591 \h </w:instrText>
      </w:r>
      <w:r>
        <w:fldChar w:fldCharType="separate"/>
      </w:r>
      <w:r>
        <w:t>1</w:t>
      </w:r>
      <w:r>
        <w:fldChar w:fldCharType="end"/>
      </w:r>
      <w:r>
        <w:fldChar w:fldCharType="end"/>
      </w:r>
    </w:p>
    <w:p>
      <w:pPr>
        <w:pStyle w:val="20"/>
        <w:tabs>
          <w:tab w:val="right" w:leader="dot" w:pos="9746"/>
        </w:tabs>
      </w:pPr>
      <w:r>
        <w:fldChar w:fldCharType="begin"/>
      </w:r>
      <w:r>
        <w:instrText xml:space="preserve"> HYPERLINK \l "_Toc6782" </w:instrText>
      </w:r>
      <w:r>
        <w:fldChar w:fldCharType="separate"/>
      </w:r>
      <w:r>
        <w:rPr>
          <w:rFonts w:hint="eastAsia" w:hAnsi="宋体" w:cs="宋体"/>
        </w:rPr>
        <w:t>第二章  采购需求</w:t>
      </w:r>
      <w:r>
        <w:tab/>
      </w:r>
      <w:r>
        <w:fldChar w:fldCharType="begin"/>
      </w:r>
      <w:r>
        <w:instrText xml:space="preserve"> PAGEREF _Toc6782 \h </w:instrText>
      </w:r>
      <w:r>
        <w:fldChar w:fldCharType="separate"/>
      </w:r>
      <w:r>
        <w:t>5</w:t>
      </w:r>
      <w:r>
        <w:fldChar w:fldCharType="end"/>
      </w:r>
      <w:r>
        <w:fldChar w:fldCharType="end"/>
      </w:r>
    </w:p>
    <w:p>
      <w:pPr>
        <w:pStyle w:val="20"/>
        <w:tabs>
          <w:tab w:val="right" w:leader="dot" w:pos="9746"/>
        </w:tabs>
      </w:pPr>
      <w:r>
        <w:fldChar w:fldCharType="begin"/>
      </w:r>
      <w:r>
        <w:instrText xml:space="preserve"> HYPERLINK \l "_Toc8902" </w:instrText>
      </w:r>
      <w:r>
        <w:fldChar w:fldCharType="separate"/>
      </w:r>
      <w:r>
        <w:rPr>
          <w:rFonts w:hint="eastAsia" w:hAnsi="宋体" w:cs="宋体"/>
        </w:rPr>
        <w:t>第三章  投标人须知</w:t>
      </w:r>
      <w:r>
        <w:tab/>
      </w:r>
      <w:r>
        <w:fldChar w:fldCharType="begin"/>
      </w:r>
      <w:r>
        <w:instrText xml:space="preserve"> PAGEREF _Toc8902 \h </w:instrText>
      </w:r>
      <w:r>
        <w:fldChar w:fldCharType="separate"/>
      </w:r>
      <w:r>
        <w:t>50</w:t>
      </w:r>
      <w:r>
        <w:fldChar w:fldCharType="end"/>
      </w:r>
      <w:r>
        <w:fldChar w:fldCharType="end"/>
      </w:r>
    </w:p>
    <w:p>
      <w:pPr>
        <w:pStyle w:val="23"/>
        <w:tabs>
          <w:tab w:val="right" w:leader="dot" w:pos="9746"/>
        </w:tabs>
      </w:pPr>
      <w:r>
        <w:fldChar w:fldCharType="begin"/>
      </w:r>
      <w:r>
        <w:instrText xml:space="preserve"> HYPERLINK \l "_Toc7735" </w:instrText>
      </w:r>
      <w:r>
        <w:fldChar w:fldCharType="separate"/>
      </w:r>
      <w:r>
        <w:rPr>
          <w:rFonts w:hint="eastAsia" w:hAnsi="宋体" w:cs="宋体"/>
          <w:szCs w:val="30"/>
        </w:rPr>
        <w:t>第一节 投标人须知前附表</w:t>
      </w:r>
      <w:r>
        <w:tab/>
      </w:r>
      <w:r>
        <w:fldChar w:fldCharType="begin"/>
      </w:r>
      <w:r>
        <w:instrText xml:space="preserve"> PAGEREF _Toc7735 \h </w:instrText>
      </w:r>
      <w:r>
        <w:fldChar w:fldCharType="separate"/>
      </w:r>
      <w:r>
        <w:t>50</w:t>
      </w:r>
      <w:r>
        <w:fldChar w:fldCharType="end"/>
      </w:r>
      <w:r>
        <w:fldChar w:fldCharType="end"/>
      </w:r>
    </w:p>
    <w:p>
      <w:pPr>
        <w:pStyle w:val="23"/>
        <w:tabs>
          <w:tab w:val="right" w:leader="dot" w:pos="9746"/>
        </w:tabs>
      </w:pPr>
      <w:r>
        <w:fldChar w:fldCharType="begin"/>
      </w:r>
      <w:r>
        <w:instrText xml:space="preserve"> HYPERLINK \l "_Toc24629" </w:instrText>
      </w:r>
      <w:r>
        <w:fldChar w:fldCharType="separate"/>
      </w:r>
      <w:r>
        <w:rPr>
          <w:rFonts w:hint="eastAsia" w:ascii="宋体" w:hAnsi="宋体" w:cs="宋体"/>
        </w:rPr>
        <w:t>第二节 投标人须知正文</w:t>
      </w:r>
      <w:r>
        <w:tab/>
      </w:r>
      <w:r>
        <w:fldChar w:fldCharType="begin"/>
      </w:r>
      <w:r>
        <w:instrText xml:space="preserve"> PAGEREF _Toc24629 \h </w:instrText>
      </w:r>
      <w:r>
        <w:fldChar w:fldCharType="separate"/>
      </w:r>
      <w:r>
        <w:t>56</w:t>
      </w:r>
      <w:r>
        <w:fldChar w:fldCharType="end"/>
      </w:r>
      <w:r>
        <w:fldChar w:fldCharType="end"/>
      </w:r>
    </w:p>
    <w:p>
      <w:pPr>
        <w:pStyle w:val="14"/>
        <w:tabs>
          <w:tab w:val="right" w:leader="dot" w:pos="9746"/>
        </w:tabs>
      </w:pPr>
      <w:r>
        <w:fldChar w:fldCharType="begin"/>
      </w:r>
      <w:r>
        <w:instrText xml:space="preserve"> HYPERLINK \l "_Toc27066" </w:instrText>
      </w:r>
      <w:r>
        <w:fldChar w:fldCharType="separate"/>
      </w:r>
      <w:r>
        <w:rPr>
          <w:rFonts w:hint="eastAsia" w:ascii="宋体" w:hAnsi="宋体" w:cs="宋体"/>
        </w:rPr>
        <w:t>一、总  则</w:t>
      </w:r>
      <w:r>
        <w:tab/>
      </w:r>
      <w:r>
        <w:fldChar w:fldCharType="begin"/>
      </w:r>
      <w:r>
        <w:instrText xml:space="preserve"> PAGEREF _Toc27066 \h </w:instrText>
      </w:r>
      <w:r>
        <w:fldChar w:fldCharType="separate"/>
      </w:r>
      <w:r>
        <w:t>56</w:t>
      </w:r>
      <w:r>
        <w:fldChar w:fldCharType="end"/>
      </w:r>
      <w:r>
        <w:fldChar w:fldCharType="end"/>
      </w:r>
    </w:p>
    <w:p>
      <w:pPr>
        <w:pStyle w:val="14"/>
        <w:tabs>
          <w:tab w:val="right" w:leader="dot" w:pos="9746"/>
        </w:tabs>
      </w:pPr>
      <w:r>
        <w:fldChar w:fldCharType="begin"/>
      </w:r>
      <w:r>
        <w:instrText xml:space="preserve"> HYPERLINK \l "_Toc22879" </w:instrText>
      </w:r>
      <w:r>
        <w:fldChar w:fldCharType="separate"/>
      </w:r>
      <w:r>
        <w:rPr>
          <w:rFonts w:hint="eastAsia" w:ascii="宋体" w:hAnsi="宋体" w:cs="宋体"/>
        </w:rPr>
        <w:t>二、招标文件</w:t>
      </w:r>
      <w:r>
        <w:tab/>
      </w:r>
      <w:r>
        <w:fldChar w:fldCharType="begin"/>
      </w:r>
      <w:r>
        <w:instrText xml:space="preserve"> PAGEREF _Toc22879 \h </w:instrText>
      </w:r>
      <w:r>
        <w:fldChar w:fldCharType="separate"/>
      </w:r>
      <w:r>
        <w:t>59</w:t>
      </w:r>
      <w:r>
        <w:fldChar w:fldCharType="end"/>
      </w:r>
      <w:r>
        <w:fldChar w:fldCharType="end"/>
      </w:r>
    </w:p>
    <w:p>
      <w:pPr>
        <w:pStyle w:val="14"/>
        <w:tabs>
          <w:tab w:val="right" w:leader="dot" w:pos="9746"/>
        </w:tabs>
      </w:pPr>
      <w:r>
        <w:fldChar w:fldCharType="begin"/>
      </w:r>
      <w:r>
        <w:instrText xml:space="preserve"> HYPERLINK \l "_Toc13765" </w:instrText>
      </w:r>
      <w:r>
        <w:fldChar w:fldCharType="separate"/>
      </w:r>
      <w:r>
        <w:rPr>
          <w:rFonts w:hint="eastAsia" w:ascii="宋体" w:hAnsi="宋体" w:cs="宋体"/>
        </w:rPr>
        <w:t>三、投标文件的编制</w:t>
      </w:r>
      <w:r>
        <w:tab/>
      </w:r>
      <w:r>
        <w:fldChar w:fldCharType="begin"/>
      </w:r>
      <w:r>
        <w:instrText xml:space="preserve"> PAGEREF _Toc13765 \h </w:instrText>
      </w:r>
      <w:r>
        <w:fldChar w:fldCharType="separate"/>
      </w:r>
      <w:r>
        <w:t>60</w:t>
      </w:r>
      <w:r>
        <w:fldChar w:fldCharType="end"/>
      </w:r>
      <w:r>
        <w:fldChar w:fldCharType="end"/>
      </w:r>
    </w:p>
    <w:p>
      <w:pPr>
        <w:pStyle w:val="14"/>
        <w:tabs>
          <w:tab w:val="right" w:leader="dot" w:pos="9746"/>
        </w:tabs>
      </w:pPr>
      <w:r>
        <w:fldChar w:fldCharType="begin"/>
      </w:r>
      <w:r>
        <w:instrText xml:space="preserve"> HYPERLINK \l "_Toc28352" </w:instrText>
      </w:r>
      <w:r>
        <w:fldChar w:fldCharType="separate"/>
      </w:r>
      <w:r>
        <w:rPr>
          <w:rFonts w:hint="eastAsia" w:ascii="宋体" w:hAnsi="宋体" w:cs="宋体"/>
        </w:rPr>
        <w:t>四、开    标</w:t>
      </w:r>
      <w:r>
        <w:tab/>
      </w:r>
      <w:r>
        <w:fldChar w:fldCharType="begin"/>
      </w:r>
      <w:r>
        <w:instrText xml:space="preserve"> PAGEREF _Toc28352 \h </w:instrText>
      </w:r>
      <w:r>
        <w:fldChar w:fldCharType="separate"/>
      </w:r>
      <w:r>
        <w:t>62</w:t>
      </w:r>
      <w:r>
        <w:fldChar w:fldCharType="end"/>
      </w:r>
      <w:r>
        <w:fldChar w:fldCharType="end"/>
      </w:r>
    </w:p>
    <w:p>
      <w:pPr>
        <w:pStyle w:val="14"/>
        <w:tabs>
          <w:tab w:val="right" w:leader="dot" w:pos="9746"/>
        </w:tabs>
      </w:pPr>
      <w:r>
        <w:fldChar w:fldCharType="begin"/>
      </w:r>
      <w:r>
        <w:instrText xml:space="preserve"> HYPERLINK \l "_Toc10424" </w:instrText>
      </w:r>
      <w:r>
        <w:fldChar w:fldCharType="separate"/>
      </w:r>
      <w:r>
        <w:rPr>
          <w:rFonts w:hint="eastAsia" w:ascii="宋体" w:hAnsi="宋体" w:cs="宋体"/>
        </w:rPr>
        <w:t>五、资格审查</w:t>
      </w:r>
      <w:r>
        <w:tab/>
      </w:r>
      <w:r>
        <w:fldChar w:fldCharType="begin"/>
      </w:r>
      <w:r>
        <w:instrText xml:space="preserve"> PAGEREF _Toc10424 \h </w:instrText>
      </w:r>
      <w:r>
        <w:fldChar w:fldCharType="separate"/>
      </w:r>
      <w:r>
        <w:t>63</w:t>
      </w:r>
      <w:r>
        <w:fldChar w:fldCharType="end"/>
      </w:r>
      <w:r>
        <w:fldChar w:fldCharType="end"/>
      </w:r>
    </w:p>
    <w:p>
      <w:pPr>
        <w:pStyle w:val="14"/>
        <w:tabs>
          <w:tab w:val="right" w:leader="dot" w:pos="9746"/>
        </w:tabs>
      </w:pPr>
      <w:r>
        <w:fldChar w:fldCharType="begin"/>
      </w:r>
      <w:r>
        <w:instrText xml:space="preserve"> HYPERLINK \l "_Toc7622" </w:instrText>
      </w:r>
      <w:r>
        <w:fldChar w:fldCharType="separate"/>
      </w:r>
      <w:r>
        <w:rPr>
          <w:rFonts w:hint="eastAsia" w:ascii="宋体" w:hAnsi="宋体" w:cs="宋体"/>
        </w:rPr>
        <w:t>六、评   标</w:t>
      </w:r>
      <w:r>
        <w:tab/>
      </w:r>
      <w:r>
        <w:fldChar w:fldCharType="begin"/>
      </w:r>
      <w:r>
        <w:instrText xml:space="preserve"> PAGEREF _Toc7622 \h </w:instrText>
      </w:r>
      <w:r>
        <w:fldChar w:fldCharType="separate"/>
      </w:r>
      <w:r>
        <w:t>64</w:t>
      </w:r>
      <w:r>
        <w:fldChar w:fldCharType="end"/>
      </w:r>
      <w:r>
        <w:fldChar w:fldCharType="end"/>
      </w:r>
    </w:p>
    <w:p>
      <w:pPr>
        <w:pStyle w:val="14"/>
        <w:tabs>
          <w:tab w:val="right" w:leader="dot" w:pos="9746"/>
        </w:tabs>
      </w:pPr>
      <w:r>
        <w:fldChar w:fldCharType="begin"/>
      </w:r>
      <w:r>
        <w:instrText xml:space="preserve"> HYPERLINK \l "_Toc8362" </w:instrText>
      </w:r>
      <w:r>
        <w:fldChar w:fldCharType="separate"/>
      </w:r>
      <w:r>
        <w:rPr>
          <w:rFonts w:hint="eastAsia" w:ascii="宋体" w:hAnsi="宋体" w:cs="宋体"/>
        </w:rPr>
        <w:t>七、中标和合同</w:t>
      </w:r>
      <w:r>
        <w:tab/>
      </w:r>
      <w:r>
        <w:fldChar w:fldCharType="begin"/>
      </w:r>
      <w:r>
        <w:instrText xml:space="preserve"> PAGEREF _Toc8362 \h </w:instrText>
      </w:r>
      <w:r>
        <w:fldChar w:fldCharType="separate"/>
      </w:r>
      <w:r>
        <w:t>65</w:t>
      </w:r>
      <w:r>
        <w:fldChar w:fldCharType="end"/>
      </w:r>
      <w:r>
        <w:fldChar w:fldCharType="end"/>
      </w:r>
    </w:p>
    <w:p>
      <w:pPr>
        <w:pStyle w:val="14"/>
        <w:tabs>
          <w:tab w:val="right" w:leader="dot" w:pos="9746"/>
        </w:tabs>
      </w:pPr>
      <w:r>
        <w:fldChar w:fldCharType="begin"/>
      </w:r>
      <w:r>
        <w:instrText xml:space="preserve"> HYPERLINK \l "_Toc20741" </w:instrText>
      </w:r>
      <w:r>
        <w:fldChar w:fldCharType="separate"/>
      </w:r>
      <w:r>
        <w:rPr>
          <w:rFonts w:hint="eastAsia" w:ascii="宋体" w:hAnsi="宋体" w:cs="宋体"/>
        </w:rPr>
        <w:t>八、验收</w:t>
      </w:r>
      <w:r>
        <w:tab/>
      </w:r>
      <w:r>
        <w:fldChar w:fldCharType="begin"/>
      </w:r>
      <w:r>
        <w:instrText xml:space="preserve"> PAGEREF _Toc20741 \h </w:instrText>
      </w:r>
      <w:r>
        <w:fldChar w:fldCharType="separate"/>
      </w:r>
      <w:r>
        <w:t>70</w:t>
      </w:r>
      <w:r>
        <w:fldChar w:fldCharType="end"/>
      </w:r>
      <w:r>
        <w:fldChar w:fldCharType="end"/>
      </w:r>
    </w:p>
    <w:p>
      <w:pPr>
        <w:pStyle w:val="14"/>
        <w:tabs>
          <w:tab w:val="right" w:leader="dot" w:pos="9746"/>
        </w:tabs>
      </w:pPr>
      <w:r>
        <w:fldChar w:fldCharType="begin"/>
      </w:r>
      <w:r>
        <w:instrText xml:space="preserve"> HYPERLINK \l "_Toc14161" </w:instrText>
      </w:r>
      <w:r>
        <w:fldChar w:fldCharType="separate"/>
      </w:r>
      <w:r>
        <w:rPr>
          <w:rFonts w:hint="eastAsia" w:ascii="宋体" w:hAnsi="宋体" w:cs="宋体"/>
        </w:rPr>
        <w:t>九、其他事项</w:t>
      </w:r>
      <w:r>
        <w:tab/>
      </w:r>
      <w:r>
        <w:fldChar w:fldCharType="begin"/>
      </w:r>
      <w:r>
        <w:instrText xml:space="preserve"> PAGEREF _Toc14161 \h </w:instrText>
      </w:r>
      <w:r>
        <w:fldChar w:fldCharType="separate"/>
      </w:r>
      <w:r>
        <w:t>71</w:t>
      </w:r>
      <w:r>
        <w:fldChar w:fldCharType="end"/>
      </w:r>
      <w:r>
        <w:fldChar w:fldCharType="end"/>
      </w:r>
    </w:p>
    <w:p>
      <w:pPr>
        <w:pStyle w:val="20"/>
        <w:tabs>
          <w:tab w:val="right" w:leader="dot" w:pos="9746"/>
        </w:tabs>
      </w:pPr>
      <w:r>
        <w:fldChar w:fldCharType="begin"/>
      </w:r>
      <w:r>
        <w:instrText xml:space="preserve"> HYPERLINK \l "_Toc30466" </w:instrText>
      </w:r>
      <w:r>
        <w:fldChar w:fldCharType="separate"/>
      </w:r>
      <w:r>
        <w:rPr>
          <w:rFonts w:hint="eastAsia" w:hAnsi="宋体" w:cs="宋体"/>
        </w:rPr>
        <w:t>第四章  评标方法及评分标准</w:t>
      </w:r>
      <w:r>
        <w:tab/>
      </w:r>
      <w:r>
        <w:fldChar w:fldCharType="begin"/>
      </w:r>
      <w:r>
        <w:instrText xml:space="preserve"> PAGEREF _Toc30466 \h </w:instrText>
      </w:r>
      <w:r>
        <w:fldChar w:fldCharType="separate"/>
      </w:r>
      <w:r>
        <w:t>73</w:t>
      </w:r>
      <w:r>
        <w:fldChar w:fldCharType="end"/>
      </w:r>
      <w:r>
        <w:fldChar w:fldCharType="end"/>
      </w:r>
    </w:p>
    <w:p>
      <w:pPr>
        <w:pStyle w:val="20"/>
        <w:tabs>
          <w:tab w:val="right" w:leader="dot" w:pos="9746"/>
        </w:tabs>
      </w:pPr>
      <w:r>
        <w:fldChar w:fldCharType="begin"/>
      </w:r>
      <w:r>
        <w:instrText xml:space="preserve"> HYPERLINK \l "_Toc5664" </w:instrText>
      </w:r>
      <w:r>
        <w:fldChar w:fldCharType="separate"/>
      </w:r>
      <w:r>
        <w:rPr>
          <w:rFonts w:hint="eastAsia" w:hAnsi="宋体" w:cs="宋体"/>
        </w:rPr>
        <w:t>第五章 拟签订的合同文本</w:t>
      </w:r>
      <w:r>
        <w:tab/>
      </w:r>
      <w:r>
        <w:fldChar w:fldCharType="begin"/>
      </w:r>
      <w:r>
        <w:instrText xml:space="preserve"> PAGEREF _Toc5664 \h </w:instrText>
      </w:r>
      <w:r>
        <w:fldChar w:fldCharType="separate"/>
      </w:r>
      <w:r>
        <w:t>76</w:t>
      </w:r>
      <w:r>
        <w:fldChar w:fldCharType="end"/>
      </w:r>
      <w:r>
        <w:fldChar w:fldCharType="end"/>
      </w:r>
    </w:p>
    <w:p>
      <w:pPr>
        <w:pStyle w:val="20"/>
        <w:tabs>
          <w:tab w:val="right" w:leader="dot" w:pos="9746"/>
        </w:tabs>
      </w:pPr>
      <w:r>
        <w:fldChar w:fldCharType="begin"/>
      </w:r>
      <w:r>
        <w:instrText xml:space="preserve"> HYPERLINK \l "_Toc15458" </w:instrText>
      </w:r>
      <w:r>
        <w:fldChar w:fldCharType="separate"/>
      </w:r>
      <w:r>
        <w:rPr>
          <w:rFonts w:hint="eastAsia" w:hAnsi="宋体" w:cs="宋体"/>
        </w:rPr>
        <w:t>第六章 投标文件格式</w:t>
      </w:r>
      <w:r>
        <w:tab/>
      </w:r>
      <w:r>
        <w:fldChar w:fldCharType="begin"/>
      </w:r>
      <w:r>
        <w:instrText xml:space="preserve"> PAGEREF _Toc15458 \h </w:instrText>
      </w:r>
      <w:r>
        <w:fldChar w:fldCharType="separate"/>
      </w:r>
      <w:r>
        <w:t>90</w:t>
      </w:r>
      <w:r>
        <w:fldChar w:fldCharType="end"/>
      </w:r>
      <w:r>
        <w:fldChar w:fldCharType="end"/>
      </w:r>
    </w:p>
    <w:p>
      <w:pPr>
        <w:pStyle w:val="23"/>
        <w:tabs>
          <w:tab w:val="right" w:leader="dot" w:pos="9746"/>
        </w:tabs>
      </w:pPr>
      <w:r>
        <w:fldChar w:fldCharType="begin"/>
      </w:r>
      <w:r>
        <w:instrText xml:space="preserve"> HYPERLINK \l "_Toc9276" </w:instrText>
      </w:r>
      <w:r>
        <w:fldChar w:fldCharType="separate"/>
      </w:r>
      <w:r>
        <w:rPr>
          <w:rFonts w:hint="eastAsia" w:hAnsi="宋体" w:cs="宋体"/>
          <w:szCs w:val="28"/>
        </w:rPr>
        <w:t>第一节 投标文件外层包装封面</w:t>
      </w:r>
      <w:r>
        <w:tab/>
      </w:r>
      <w:r>
        <w:fldChar w:fldCharType="begin"/>
      </w:r>
      <w:r>
        <w:instrText xml:space="preserve"> PAGEREF _Toc9276 \h </w:instrText>
      </w:r>
      <w:r>
        <w:fldChar w:fldCharType="separate"/>
      </w:r>
      <w:r>
        <w:t>91</w:t>
      </w:r>
      <w:r>
        <w:fldChar w:fldCharType="end"/>
      </w:r>
      <w:r>
        <w:fldChar w:fldCharType="end"/>
      </w:r>
    </w:p>
    <w:p>
      <w:pPr>
        <w:pStyle w:val="23"/>
        <w:tabs>
          <w:tab w:val="right" w:leader="dot" w:pos="9746"/>
        </w:tabs>
      </w:pPr>
      <w:r>
        <w:fldChar w:fldCharType="begin"/>
      </w:r>
      <w:r>
        <w:instrText xml:space="preserve"> HYPERLINK \l "_Toc27773" </w:instrText>
      </w:r>
      <w:r>
        <w:fldChar w:fldCharType="separate"/>
      </w:r>
      <w:r>
        <w:rPr>
          <w:rFonts w:hint="eastAsia" w:hAnsi="宋体" w:cs="宋体"/>
          <w:szCs w:val="28"/>
        </w:rPr>
        <w:t>第二节 资格证明文件格式</w:t>
      </w:r>
      <w:r>
        <w:tab/>
      </w:r>
      <w:r>
        <w:fldChar w:fldCharType="begin"/>
      </w:r>
      <w:r>
        <w:instrText xml:space="preserve"> PAGEREF _Toc27773 \h </w:instrText>
      </w:r>
      <w:r>
        <w:fldChar w:fldCharType="separate"/>
      </w:r>
      <w:r>
        <w:t>92</w:t>
      </w:r>
      <w:r>
        <w:fldChar w:fldCharType="end"/>
      </w:r>
      <w:r>
        <w:fldChar w:fldCharType="end"/>
      </w:r>
    </w:p>
    <w:p>
      <w:pPr>
        <w:pStyle w:val="23"/>
        <w:tabs>
          <w:tab w:val="right" w:leader="dot" w:pos="9746"/>
        </w:tabs>
      </w:pPr>
      <w:r>
        <w:fldChar w:fldCharType="begin"/>
      </w:r>
      <w:r>
        <w:instrText xml:space="preserve"> HYPERLINK \l "_Toc9533" </w:instrText>
      </w:r>
      <w:r>
        <w:fldChar w:fldCharType="separate"/>
      </w:r>
      <w:r>
        <w:rPr>
          <w:rFonts w:hint="eastAsia" w:hAnsi="宋体" w:cs="宋体"/>
          <w:szCs w:val="28"/>
        </w:rPr>
        <w:t>第三节 商务文件格式</w:t>
      </w:r>
      <w:r>
        <w:tab/>
      </w:r>
      <w:r>
        <w:fldChar w:fldCharType="begin"/>
      </w:r>
      <w:r>
        <w:instrText xml:space="preserve"> PAGEREF _Toc9533 \h </w:instrText>
      </w:r>
      <w:r>
        <w:fldChar w:fldCharType="separate"/>
      </w:r>
      <w:r>
        <w:t>100</w:t>
      </w:r>
      <w:r>
        <w:fldChar w:fldCharType="end"/>
      </w:r>
      <w:r>
        <w:fldChar w:fldCharType="end"/>
      </w:r>
    </w:p>
    <w:p>
      <w:pPr>
        <w:pStyle w:val="23"/>
        <w:tabs>
          <w:tab w:val="right" w:leader="dot" w:pos="9746"/>
        </w:tabs>
      </w:pPr>
      <w:r>
        <w:fldChar w:fldCharType="begin"/>
      </w:r>
      <w:r>
        <w:instrText xml:space="preserve"> HYPERLINK \l "_Toc21416" </w:instrText>
      </w:r>
      <w:r>
        <w:fldChar w:fldCharType="separate"/>
      </w:r>
      <w:r>
        <w:rPr>
          <w:rFonts w:hint="eastAsia" w:hAnsi="宋体" w:cs="宋体"/>
          <w:szCs w:val="28"/>
        </w:rPr>
        <w:t>第四节 技术文件格式</w:t>
      </w:r>
      <w:r>
        <w:tab/>
      </w:r>
      <w:r>
        <w:fldChar w:fldCharType="begin"/>
      </w:r>
      <w:r>
        <w:instrText xml:space="preserve"> PAGEREF _Toc21416 \h </w:instrText>
      </w:r>
      <w:r>
        <w:fldChar w:fldCharType="separate"/>
      </w:r>
      <w:r>
        <w:t>110</w:t>
      </w:r>
      <w:r>
        <w:fldChar w:fldCharType="end"/>
      </w:r>
      <w:r>
        <w:fldChar w:fldCharType="end"/>
      </w:r>
    </w:p>
    <w:p>
      <w:pPr>
        <w:pStyle w:val="23"/>
        <w:tabs>
          <w:tab w:val="right" w:leader="dot" w:pos="9746"/>
        </w:tabs>
      </w:pPr>
      <w:r>
        <w:fldChar w:fldCharType="begin"/>
      </w:r>
      <w:r>
        <w:instrText xml:space="preserve"> HYPERLINK \l "_Toc22229" </w:instrText>
      </w:r>
      <w:r>
        <w:fldChar w:fldCharType="separate"/>
      </w:r>
      <w:r>
        <w:rPr>
          <w:rFonts w:hint="eastAsia" w:hAnsi="宋体" w:cs="宋体"/>
          <w:szCs w:val="28"/>
        </w:rPr>
        <w:t>第五节 报价文件格式</w:t>
      </w:r>
      <w:r>
        <w:tab/>
      </w:r>
      <w:r>
        <w:fldChar w:fldCharType="begin"/>
      </w:r>
      <w:r>
        <w:instrText xml:space="preserve"> PAGEREF _Toc22229 \h </w:instrText>
      </w:r>
      <w:r>
        <w:fldChar w:fldCharType="separate"/>
      </w:r>
      <w:r>
        <w:t>115</w:t>
      </w:r>
      <w:r>
        <w:fldChar w:fldCharType="end"/>
      </w:r>
      <w:r>
        <w:fldChar w:fldCharType="end"/>
      </w:r>
    </w:p>
    <w:p>
      <w:pPr>
        <w:pStyle w:val="20"/>
        <w:tabs>
          <w:tab w:val="right" w:leader="dot" w:pos="9746"/>
        </w:tabs>
      </w:pPr>
      <w:r>
        <w:fldChar w:fldCharType="begin"/>
      </w:r>
      <w:r>
        <w:instrText xml:space="preserve"> HYPERLINK \l "_Toc6325" </w:instrText>
      </w:r>
      <w:r>
        <w:fldChar w:fldCharType="separate"/>
      </w:r>
      <w:r>
        <w:rPr>
          <w:rFonts w:hint="eastAsia" w:hAnsi="宋体" w:cs="宋体"/>
        </w:rPr>
        <w:t>第七章 质疑、投诉，证明材料格式</w:t>
      </w:r>
      <w:r>
        <w:tab/>
      </w:r>
      <w:r>
        <w:fldChar w:fldCharType="begin"/>
      </w:r>
      <w:r>
        <w:instrText xml:space="preserve"> PAGEREF _Toc6325 \h </w:instrText>
      </w:r>
      <w:r>
        <w:fldChar w:fldCharType="separate"/>
      </w:r>
      <w:r>
        <w:t>122</w:t>
      </w:r>
      <w:r>
        <w:fldChar w:fldCharType="end"/>
      </w:r>
      <w:r>
        <w:fldChar w:fldCharType="end"/>
      </w:r>
    </w:p>
    <w:p>
      <w:pPr>
        <w:pStyle w:val="23"/>
        <w:tabs>
          <w:tab w:val="right" w:leader="dot" w:pos="9746"/>
        </w:tabs>
      </w:pPr>
      <w:r>
        <w:fldChar w:fldCharType="begin"/>
      </w:r>
      <w:r>
        <w:instrText xml:space="preserve"> HYPERLINK \l "_Toc19666" </w:instrText>
      </w:r>
      <w:r>
        <w:fldChar w:fldCharType="separate"/>
      </w:r>
      <w:r>
        <w:rPr>
          <w:rFonts w:hint="eastAsia" w:ascii="宋体" w:hAnsi="宋体" w:cs="宋体"/>
          <w:bCs w:val="0"/>
        </w:rPr>
        <w:t>第一节 质疑函（格式）</w:t>
      </w:r>
      <w:r>
        <w:tab/>
      </w:r>
      <w:r>
        <w:fldChar w:fldCharType="begin"/>
      </w:r>
      <w:r>
        <w:instrText xml:space="preserve"> PAGEREF _Toc19666 \h </w:instrText>
      </w:r>
      <w:r>
        <w:fldChar w:fldCharType="separate"/>
      </w:r>
      <w:r>
        <w:t>123</w:t>
      </w:r>
      <w:r>
        <w:fldChar w:fldCharType="end"/>
      </w:r>
      <w:r>
        <w:fldChar w:fldCharType="end"/>
      </w:r>
    </w:p>
    <w:p>
      <w:pPr>
        <w:pStyle w:val="23"/>
        <w:tabs>
          <w:tab w:val="right" w:leader="dot" w:pos="9746"/>
        </w:tabs>
      </w:pPr>
      <w:r>
        <w:fldChar w:fldCharType="begin"/>
      </w:r>
      <w:r>
        <w:instrText xml:space="preserve"> HYPERLINK \l "_Toc28529" </w:instrText>
      </w:r>
      <w:r>
        <w:fldChar w:fldCharType="separate"/>
      </w:r>
      <w:r>
        <w:rPr>
          <w:rFonts w:hint="eastAsia" w:ascii="宋体" w:hAnsi="宋体" w:cs="宋体"/>
          <w:bCs w:val="0"/>
        </w:rPr>
        <w:t>第二节 投诉书（格式）</w:t>
      </w:r>
      <w:r>
        <w:tab/>
      </w:r>
      <w:r>
        <w:fldChar w:fldCharType="begin"/>
      </w:r>
      <w:r>
        <w:instrText xml:space="preserve"> PAGEREF _Toc28529 \h </w:instrText>
      </w:r>
      <w:r>
        <w:fldChar w:fldCharType="separate"/>
      </w:r>
      <w:r>
        <w:t>126</w:t>
      </w:r>
      <w:r>
        <w:fldChar w:fldCharType="end"/>
      </w:r>
      <w:r>
        <w:fldChar w:fldCharType="end"/>
      </w:r>
    </w:p>
    <w:p>
      <w:pPr>
        <w:pStyle w:val="15"/>
        <w:spacing w:line="420" w:lineRule="exact"/>
        <w:jc w:val="center"/>
        <w:rPr>
          <w:rFonts w:hAnsi="宋体" w:cs="宋体"/>
          <w:b/>
          <w:sz w:val="36"/>
        </w:rPr>
        <w:sectPr>
          <w:pgSz w:w="11906" w:h="16838"/>
          <w:pgMar w:top="1440" w:right="1080" w:bottom="1440" w:left="1080" w:header="720" w:footer="720" w:gutter="0"/>
          <w:pgNumType w:start="1"/>
          <w:cols w:space="720" w:num="1"/>
          <w:docGrid w:type="lines" w:linePitch="331" w:charSpace="0"/>
        </w:sectPr>
      </w:pPr>
      <w:r>
        <w:rPr>
          <w:rFonts w:hint="eastAsia" w:hAnsi="宋体" w:cs="宋体"/>
          <w:bCs/>
          <w:caps/>
          <w:szCs w:val="28"/>
          <w:u w:val="single"/>
        </w:rPr>
        <w:fldChar w:fldCharType="end"/>
      </w:r>
      <w:bookmarkStart w:id="3" w:name="_Toc532545041"/>
    </w:p>
    <w:p>
      <w:pPr>
        <w:pStyle w:val="15"/>
        <w:spacing w:line="360" w:lineRule="auto"/>
        <w:jc w:val="center"/>
        <w:outlineLvl w:val="0"/>
        <w:rPr>
          <w:rFonts w:hAnsi="宋体" w:cs="宋体"/>
          <w:b/>
          <w:sz w:val="36"/>
        </w:rPr>
      </w:pPr>
      <w:bookmarkStart w:id="4" w:name="_Toc31591"/>
      <w:r>
        <w:rPr>
          <w:rFonts w:hint="eastAsia" w:hAnsi="宋体" w:cs="宋体"/>
          <w:b/>
          <w:sz w:val="36"/>
        </w:rPr>
        <w:t>第一章  招标公告</w:t>
      </w:r>
      <w:bookmarkEnd w:id="3"/>
      <w:bookmarkEnd w:id="4"/>
    </w:p>
    <w:p>
      <w:pPr>
        <w:pStyle w:val="15"/>
        <w:spacing w:line="360" w:lineRule="auto"/>
        <w:jc w:val="center"/>
        <w:rPr>
          <w:rFonts w:hAnsi="宋体" w:cs="宋体"/>
          <w:b/>
          <w:sz w:val="30"/>
          <w:szCs w:val="30"/>
        </w:rPr>
      </w:pPr>
      <w:r>
        <w:rPr>
          <w:rFonts w:hint="eastAsia" w:hAnsi="宋体" w:cs="宋体"/>
          <w:b/>
          <w:sz w:val="30"/>
          <w:szCs w:val="30"/>
        </w:rPr>
        <w:t>公开招标公告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pPr>
        <w:pBdr>
          <w:top w:val="single" w:color="auto" w:sz="4" w:space="1"/>
          <w:left w:val="single" w:color="auto" w:sz="4" w:space="4"/>
          <w:bottom w:val="single" w:color="auto" w:sz="4" w:space="1"/>
          <w:right w:val="single" w:color="auto" w:sz="4" w:space="4"/>
        </w:pBdr>
        <w:spacing w:line="360" w:lineRule="auto"/>
        <w:ind w:firstLine="525" w:firstLineChars="250"/>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u w:val="single"/>
          <w:lang w:eastAsia="zh-CN"/>
        </w:rPr>
        <w:t>隆安县城北幼儿园设施设备采购项目（第二批）</w:t>
      </w:r>
      <w:r>
        <w:rPr>
          <w:rFonts w:hint="eastAsia" w:ascii="宋体" w:hAnsi="宋体" w:cs="宋体"/>
          <w:szCs w:val="21"/>
          <w:u w:val="single"/>
        </w:rPr>
        <w:t xml:space="preserve"> </w:t>
      </w:r>
      <w:r>
        <w:rPr>
          <w:rFonts w:hint="eastAsia" w:ascii="宋体" w:hAnsi="宋体" w:cs="宋体"/>
          <w:szCs w:val="21"/>
        </w:rPr>
        <w:t>招标项目的潜在投标人应在“</w:t>
      </w:r>
      <w:r>
        <w:rPr>
          <w:rFonts w:hint="eastAsia" w:ascii="宋体" w:hAnsi="宋体" w:cs="宋体"/>
          <w:szCs w:val="21"/>
          <w:lang w:eastAsia="zh-CN"/>
        </w:rPr>
        <w:t>广西政府采购云</w:t>
      </w:r>
      <w:r>
        <w:rPr>
          <w:rFonts w:hint="eastAsia" w:ascii="宋体" w:hAnsi="宋体" w:cs="宋体"/>
          <w:szCs w:val="21"/>
        </w:rPr>
        <w:t>”平台（https://www.gcy.zfcg.gxzf.gov.cn/）获取（下载）招标文件，并</w:t>
      </w:r>
      <w:r>
        <w:rPr>
          <w:rFonts w:hint="eastAsia" w:ascii="宋体" w:hAnsi="宋体" w:cs="宋体"/>
          <w:szCs w:val="21"/>
          <w:highlight w:val="none"/>
        </w:rPr>
        <w:t>于</w:t>
      </w:r>
      <w:r>
        <w:rPr>
          <w:rFonts w:hint="eastAsia" w:ascii="宋体" w:hAnsi="宋体" w:cs="宋体"/>
          <w:color w:val="0000FF"/>
          <w:szCs w:val="21"/>
          <w:highlight w:val="yellow"/>
          <w:u w:val="single"/>
        </w:rPr>
        <w:t>202</w:t>
      </w:r>
      <w:r>
        <w:rPr>
          <w:rFonts w:hint="eastAsia" w:ascii="宋体" w:hAnsi="宋体" w:cs="宋体"/>
          <w:color w:val="0000FF"/>
          <w:szCs w:val="21"/>
          <w:highlight w:val="yellow"/>
          <w:u w:val="single"/>
          <w:lang w:val="en-US" w:eastAsia="zh-CN"/>
        </w:rPr>
        <w:t>5</w:t>
      </w:r>
      <w:r>
        <w:rPr>
          <w:rFonts w:hint="eastAsia" w:ascii="宋体" w:hAnsi="宋体" w:cs="宋体"/>
          <w:color w:val="0000FF"/>
          <w:szCs w:val="21"/>
          <w:highlight w:val="yellow"/>
          <w:u w:val="single"/>
        </w:rPr>
        <w:t>年</w:t>
      </w:r>
      <w:r>
        <w:rPr>
          <w:rFonts w:hint="eastAsia" w:ascii="宋体" w:hAnsi="宋体" w:cs="宋体"/>
          <w:color w:val="0000FF"/>
          <w:szCs w:val="21"/>
          <w:highlight w:val="yellow"/>
          <w:u w:val="single"/>
          <w:lang w:val="en-US" w:eastAsia="zh-CN"/>
        </w:rPr>
        <w:t>7</w:t>
      </w:r>
      <w:r>
        <w:rPr>
          <w:rFonts w:hint="eastAsia" w:ascii="宋体" w:hAnsi="宋体" w:cs="宋体"/>
          <w:color w:val="0000FF"/>
          <w:szCs w:val="21"/>
          <w:highlight w:val="yellow"/>
          <w:u w:val="single"/>
        </w:rPr>
        <w:t>月</w:t>
      </w:r>
      <w:r>
        <w:rPr>
          <w:rFonts w:hint="eastAsia" w:ascii="宋体" w:hAnsi="宋体" w:cs="宋体"/>
          <w:color w:val="0000FF"/>
          <w:szCs w:val="21"/>
          <w:highlight w:val="yellow"/>
          <w:u w:val="single"/>
          <w:lang w:val="en-US" w:eastAsia="zh-CN"/>
        </w:rPr>
        <w:t>25</w:t>
      </w:r>
      <w:r>
        <w:rPr>
          <w:rFonts w:hint="eastAsia" w:ascii="宋体" w:hAnsi="宋体" w:cs="宋体"/>
          <w:color w:val="0000FF"/>
          <w:szCs w:val="21"/>
          <w:highlight w:val="yellow"/>
          <w:u w:val="single"/>
        </w:rPr>
        <w:t>日</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lang w:val="en-US" w:eastAsia="zh-CN"/>
        </w:rPr>
        <w:t>10</w:t>
      </w:r>
      <w:r>
        <w:rPr>
          <w:rFonts w:hint="eastAsia" w:ascii="宋体" w:hAnsi="宋体" w:cs="宋体"/>
          <w:color w:val="0000FF"/>
          <w:szCs w:val="21"/>
          <w:highlight w:val="yellow"/>
          <w:u w:val="single"/>
        </w:rPr>
        <w:t>点</w:t>
      </w:r>
      <w:r>
        <w:rPr>
          <w:rFonts w:hint="eastAsia" w:ascii="宋体" w:hAnsi="宋体" w:cs="宋体"/>
          <w:color w:val="0000FF"/>
          <w:szCs w:val="21"/>
          <w:highlight w:val="yellow"/>
          <w:u w:val="single"/>
          <w:lang w:val="en-US" w:eastAsia="zh-CN"/>
        </w:rPr>
        <w:t>30</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分</w:t>
      </w:r>
      <w:r>
        <w:rPr>
          <w:rFonts w:hint="eastAsia" w:ascii="宋体" w:hAnsi="宋体" w:cs="宋体"/>
          <w:szCs w:val="21"/>
          <w:u w:val="single"/>
        </w:rPr>
        <w:t>（北京时间）</w:t>
      </w:r>
      <w:r>
        <w:rPr>
          <w:rFonts w:hint="eastAsia" w:ascii="宋体" w:hAnsi="宋体" w:cs="宋体"/>
          <w:bCs/>
          <w:szCs w:val="21"/>
        </w:rPr>
        <w:t>前</w:t>
      </w:r>
      <w:r>
        <w:rPr>
          <w:rFonts w:hint="eastAsia" w:ascii="宋体" w:hAnsi="宋体" w:cs="宋体"/>
          <w:szCs w:val="21"/>
        </w:rPr>
        <w:t>递交（上传）投标文件。</w:t>
      </w:r>
    </w:p>
    <w:p>
      <w:pPr>
        <w:spacing w:line="360" w:lineRule="auto"/>
        <w:rPr>
          <w:rFonts w:ascii="宋体" w:hAnsi="宋体" w:cs="宋体"/>
          <w:b/>
          <w:bCs/>
          <w:sz w:val="24"/>
        </w:rPr>
      </w:pPr>
      <w:bookmarkStart w:id="5" w:name="_Toc35393621"/>
      <w:bookmarkStart w:id="6" w:name="_Toc28359002"/>
      <w:bookmarkStart w:id="7" w:name="_Toc28359079"/>
      <w:bookmarkStart w:id="8" w:name="_Toc35393790"/>
      <w:bookmarkStart w:id="9" w:name="_Hlk24379207"/>
      <w:r>
        <w:rPr>
          <w:rFonts w:hint="eastAsia" w:ascii="宋体" w:hAnsi="宋体" w:cs="宋体"/>
          <w:b/>
          <w:bCs/>
          <w:sz w:val="24"/>
        </w:rPr>
        <w:t>一、项目基本情况</w:t>
      </w:r>
      <w:bookmarkEnd w:id="5"/>
      <w:bookmarkEnd w:id="6"/>
      <w:bookmarkEnd w:id="7"/>
      <w:bookmarkEnd w:id="8"/>
    </w:p>
    <w:p>
      <w:pPr>
        <w:spacing w:line="360" w:lineRule="auto"/>
        <w:ind w:firstLine="420" w:firstLineChars="200"/>
        <w:rPr>
          <w:rFonts w:hint="eastAsia" w:ascii="宋体" w:hAnsi="宋体" w:eastAsia="宋体" w:cs="宋体"/>
          <w:color w:val="C00000"/>
          <w:szCs w:val="21"/>
          <w:highlight w:val="yellow"/>
          <w:lang w:eastAsia="zh-CN"/>
        </w:rPr>
      </w:pPr>
      <w:r>
        <w:rPr>
          <w:rFonts w:hint="eastAsia" w:ascii="宋体" w:hAnsi="宋体" w:cs="宋体"/>
          <w:szCs w:val="21"/>
        </w:rPr>
        <w:t>项目编号：</w:t>
      </w:r>
      <w:r>
        <w:rPr>
          <w:rFonts w:hint="eastAsia" w:ascii="宋体" w:hAnsi="宋体" w:cs="宋体"/>
          <w:szCs w:val="21"/>
          <w:highlight w:val="none"/>
          <w:lang w:eastAsia="zh-CN"/>
        </w:rPr>
        <w:t>NNZC2025-G1-230041-NNSL</w:t>
      </w:r>
    </w:p>
    <w:p>
      <w:pPr>
        <w:spacing w:line="360" w:lineRule="auto"/>
        <w:ind w:firstLine="420" w:firstLineChars="200"/>
        <w:rPr>
          <w:rFonts w:hint="eastAsia" w:ascii="宋体" w:hAnsi="宋体" w:cs="宋体"/>
          <w:szCs w:val="21"/>
          <w:lang w:eastAsia="zh-CN"/>
        </w:rPr>
      </w:pPr>
      <w:r>
        <w:rPr>
          <w:rFonts w:hint="eastAsia" w:ascii="宋体" w:hAnsi="宋体" w:cs="宋体"/>
          <w:szCs w:val="21"/>
        </w:rPr>
        <w:t>项目名称：</w:t>
      </w:r>
      <w:bookmarkEnd w:id="9"/>
      <w:r>
        <w:rPr>
          <w:rFonts w:hint="eastAsia" w:ascii="宋体" w:hAnsi="宋体" w:cs="宋体"/>
          <w:szCs w:val="21"/>
          <w:lang w:eastAsia="zh-CN"/>
        </w:rPr>
        <w:t>隆安县城北幼儿园设施设备采购项目（第二批）</w:t>
      </w:r>
    </w:p>
    <w:p>
      <w:pPr>
        <w:spacing w:line="360" w:lineRule="auto"/>
        <w:ind w:firstLine="420" w:firstLineChars="200"/>
        <w:rPr>
          <w:rFonts w:ascii="宋体" w:hAnsi="宋体" w:cs="宋体"/>
          <w:szCs w:val="21"/>
          <w:u w:val="single"/>
        </w:rPr>
      </w:pPr>
      <w:r>
        <w:rPr>
          <w:rFonts w:hint="eastAsia" w:ascii="宋体" w:hAnsi="宋体" w:cs="宋体"/>
          <w:szCs w:val="21"/>
        </w:rPr>
        <w:t>预算金额</w:t>
      </w:r>
      <w:r>
        <w:rPr>
          <w:rFonts w:hint="eastAsia" w:ascii="宋体" w:hAnsi="宋体" w:cs="宋体"/>
          <w:szCs w:val="21"/>
          <w:lang w:eastAsia="zh-CN"/>
        </w:rPr>
        <w:t>（</w:t>
      </w:r>
      <w:r>
        <w:rPr>
          <w:rFonts w:hint="eastAsia" w:ascii="宋体" w:hAnsi="宋体" w:cs="宋体"/>
          <w:szCs w:val="21"/>
          <w:lang w:val="en-US" w:eastAsia="zh-CN"/>
        </w:rPr>
        <w:t>人民币</w:t>
      </w:r>
      <w:r>
        <w:rPr>
          <w:rFonts w:hint="eastAsia" w:ascii="宋体" w:hAnsi="宋体" w:cs="宋体"/>
          <w:szCs w:val="21"/>
          <w:lang w:eastAsia="zh-CN"/>
        </w:rPr>
        <w:t>）</w:t>
      </w:r>
      <w:r>
        <w:rPr>
          <w:rFonts w:hint="eastAsia" w:ascii="宋体" w:hAnsi="宋体" w:cs="宋体"/>
          <w:szCs w:val="21"/>
        </w:rPr>
        <w:t>：</w:t>
      </w:r>
      <w:r>
        <w:rPr>
          <w:rFonts w:ascii="宋体" w:hAnsi="宋体" w:cs="宋体"/>
          <w:szCs w:val="21"/>
          <w:u w:val="single"/>
        </w:rPr>
        <w:t xml:space="preserve"> </w:t>
      </w:r>
      <w:r>
        <w:rPr>
          <w:rFonts w:hint="eastAsia" w:ascii="宋体" w:hAnsi="宋体" w:cs="宋体"/>
          <w:szCs w:val="21"/>
          <w:highlight w:val="none"/>
          <w:u w:val="single"/>
          <w:lang w:val="en-US" w:eastAsia="zh-CN"/>
        </w:rPr>
        <w:t>1077140.00</w:t>
      </w:r>
      <w:r>
        <w:rPr>
          <w:rFonts w:hint="eastAsia" w:ascii="宋体" w:hAnsi="宋体" w:cs="宋体"/>
          <w:szCs w:val="21"/>
          <w:u w:val="single"/>
        </w:rPr>
        <w:t>元</w:t>
      </w:r>
    </w:p>
    <w:p>
      <w:pPr>
        <w:spacing w:line="360" w:lineRule="auto"/>
        <w:ind w:firstLine="420" w:firstLineChars="200"/>
        <w:rPr>
          <w:rFonts w:ascii="宋体" w:hAnsi="宋体" w:cs="宋体"/>
          <w:szCs w:val="21"/>
        </w:rPr>
      </w:pPr>
      <w:r>
        <w:rPr>
          <w:rFonts w:hint="eastAsia" w:ascii="宋体" w:hAnsi="宋体" w:cs="宋体"/>
          <w:szCs w:val="21"/>
        </w:rPr>
        <w:t>采购需求：</w:t>
      </w:r>
      <w:bookmarkStart w:id="10" w:name="PO_3000001866_PM004"/>
      <w:r>
        <w:rPr>
          <w:rFonts w:hint="eastAsia" w:ascii="宋体" w:hAnsi="宋体" w:cs="宋体"/>
          <w:szCs w:val="21"/>
        </w:rPr>
        <w:t xml:space="preserve"> </w:t>
      </w:r>
    </w:p>
    <w:bookmarkEnd w:id="10"/>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1"/>
        <w:gridCol w:w="1743"/>
        <w:gridCol w:w="675"/>
        <w:gridCol w:w="687"/>
        <w:gridCol w:w="50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序号</w:t>
            </w:r>
          </w:p>
        </w:tc>
        <w:tc>
          <w:tcPr>
            <w:tcW w:w="17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标的的名称</w:t>
            </w:r>
          </w:p>
        </w:tc>
        <w:tc>
          <w:tcPr>
            <w:tcW w:w="67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数量</w:t>
            </w:r>
          </w:p>
        </w:tc>
        <w:tc>
          <w:tcPr>
            <w:tcW w:w="68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单位</w:t>
            </w:r>
          </w:p>
        </w:tc>
        <w:tc>
          <w:tcPr>
            <w:tcW w:w="507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简要服务要求或者技术需求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1" w:type="dxa"/>
            <w:tcBorders>
              <w:top w:val="single" w:color="auto" w:sz="4" w:space="0"/>
              <w:left w:val="single" w:color="auto" w:sz="4" w:space="0"/>
              <w:bottom w:val="single" w:color="auto" w:sz="4" w:space="0"/>
              <w:right w:val="single" w:color="auto" w:sz="4" w:space="0"/>
            </w:tcBorders>
            <w:vAlign w:val="center"/>
          </w:tcPr>
          <w:p>
            <w:pPr>
              <w:numPr>
                <w:ilvl w:val="0"/>
                <w:numId w:val="2"/>
              </w:numPr>
              <w:snapToGrid w:val="0"/>
              <w:spacing w:line="360" w:lineRule="auto"/>
              <w:jc w:val="center"/>
              <w:rPr>
                <w:rFonts w:ascii="宋体" w:hAnsi="宋体" w:cs="宋体"/>
                <w:szCs w:val="21"/>
              </w:rPr>
            </w:pPr>
          </w:p>
        </w:tc>
        <w:tc>
          <w:tcPr>
            <w:tcW w:w="174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hint="eastAsia" w:ascii="宋体" w:hAnsi="宋体" w:eastAsia="宋体" w:cs="宋体"/>
                <w:szCs w:val="21"/>
                <w:lang w:eastAsia="zh-CN"/>
              </w:rPr>
            </w:pPr>
            <w:r>
              <w:rPr>
                <w:rFonts w:hint="eastAsia" w:ascii="宋体" w:hAnsi="宋体" w:cs="宋体"/>
                <w:szCs w:val="21"/>
                <w:lang w:eastAsia="zh-CN"/>
              </w:rPr>
              <w:t>隆安县城北幼儿园设施设备采购项目（第二批）</w:t>
            </w:r>
          </w:p>
        </w:tc>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宋体" w:hAnsi="宋体" w:cs="宋体"/>
                <w:szCs w:val="21"/>
              </w:rPr>
            </w:pPr>
            <w:r>
              <w:rPr>
                <w:rFonts w:hint="eastAsia" w:ascii="宋体" w:hAnsi="宋体" w:cs="宋体"/>
                <w:kern w:val="0"/>
                <w:szCs w:val="21"/>
                <w:lang w:bidi="ar"/>
              </w:rPr>
              <w:t>1</w:t>
            </w:r>
          </w:p>
        </w:tc>
        <w:tc>
          <w:tcPr>
            <w:tcW w:w="68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宋体" w:hAnsi="宋体" w:cs="宋体"/>
                <w:szCs w:val="21"/>
              </w:rPr>
            </w:pPr>
            <w:r>
              <w:rPr>
                <w:rFonts w:hint="eastAsia" w:ascii="宋体" w:hAnsi="宋体" w:cs="宋体"/>
                <w:szCs w:val="21"/>
              </w:rPr>
              <w:t>批</w:t>
            </w:r>
          </w:p>
        </w:tc>
        <w:tc>
          <w:tcPr>
            <w:tcW w:w="507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宋体" w:hAnsi="宋体" w:eastAsia="宋体" w:cs="宋体"/>
                <w:szCs w:val="21"/>
                <w:lang w:val="en-US" w:eastAsia="zh-CN"/>
              </w:rPr>
            </w:pPr>
            <w:r>
              <w:rPr>
                <w:rFonts w:hint="eastAsia" w:ascii="宋体" w:hAnsi="宋体" w:cs="宋体"/>
                <w:szCs w:val="21"/>
                <w:lang w:val="en-US" w:eastAsia="zh-CN"/>
              </w:rPr>
              <w:t>详见第二章采购需求</w:t>
            </w:r>
          </w:p>
        </w:tc>
      </w:tr>
    </w:tbl>
    <w:p>
      <w:pPr>
        <w:spacing w:line="360" w:lineRule="auto"/>
        <w:ind w:firstLine="420" w:firstLineChars="200"/>
        <w:rPr>
          <w:rFonts w:ascii="宋体" w:hAnsi="宋体" w:cs="宋体"/>
          <w:color w:val="FF0000"/>
          <w:szCs w:val="21"/>
          <w:highlight w:val="none"/>
          <w:u w:val="single"/>
        </w:rPr>
      </w:pPr>
      <w:r>
        <w:rPr>
          <w:rFonts w:hint="eastAsia" w:ascii="宋体" w:hAnsi="宋体" w:cs="宋体"/>
          <w:szCs w:val="21"/>
        </w:rPr>
        <w:t>合同履行期限</w:t>
      </w:r>
      <w:r>
        <w:rPr>
          <w:rFonts w:hint="eastAsia" w:ascii="宋体" w:hAnsi="宋体" w:cs="宋体"/>
          <w:szCs w:val="21"/>
          <w:highlight w:val="none"/>
        </w:rPr>
        <w:t>：</w:t>
      </w:r>
      <w:r>
        <w:rPr>
          <w:rFonts w:hint="eastAsia" w:ascii="宋体" w:hAnsi="宋体"/>
          <w:color w:val="FF0000"/>
          <w:szCs w:val="21"/>
          <w:highlight w:val="none"/>
        </w:rPr>
        <w:t>自签订合同之日起，30日内完成学校急需设备（货物）供货、安装、调试及使用培训，60日内完成项目整体供货、安装、调试、培训及验收。</w:t>
      </w:r>
    </w:p>
    <w:p>
      <w:pPr>
        <w:spacing w:line="360" w:lineRule="auto"/>
        <w:ind w:firstLine="420" w:firstLineChars="200"/>
        <w:rPr>
          <w:rFonts w:ascii="宋体" w:hAnsi="宋体" w:cs="宋体"/>
          <w:szCs w:val="21"/>
        </w:rPr>
      </w:pPr>
      <w:r>
        <w:rPr>
          <w:rFonts w:hint="eastAsia" w:ascii="宋体" w:hAnsi="宋体" w:cs="宋体"/>
          <w:szCs w:val="21"/>
        </w:rPr>
        <w:t>本项目是否接受联合体投标：□是</w:t>
      </w:r>
      <w:r>
        <w:rPr>
          <w:rFonts w:hint="eastAsia" w:ascii="宋体" w:hAnsi="宋体" w:cs="宋体"/>
          <w:b/>
          <w:bCs/>
          <w:szCs w:val="21"/>
        </w:rPr>
        <w:t>/☑否。</w:t>
      </w:r>
    </w:p>
    <w:p>
      <w:pPr>
        <w:spacing w:line="360" w:lineRule="auto"/>
        <w:rPr>
          <w:rFonts w:ascii="宋体" w:hAnsi="宋体" w:cs="宋体"/>
          <w:b/>
          <w:bCs/>
          <w:sz w:val="24"/>
        </w:rPr>
      </w:pPr>
      <w:bookmarkStart w:id="11" w:name="_Toc28359003"/>
      <w:bookmarkStart w:id="12" w:name="_Toc35393622"/>
      <w:bookmarkStart w:id="13" w:name="_Toc28359080"/>
      <w:bookmarkStart w:id="14" w:name="_Toc35393791"/>
      <w:r>
        <w:rPr>
          <w:rFonts w:hint="eastAsia" w:ascii="宋体" w:hAnsi="宋体" w:cs="宋体"/>
          <w:b/>
          <w:bCs/>
          <w:sz w:val="24"/>
        </w:rPr>
        <w:t>二、投标人的资格要求：</w:t>
      </w:r>
      <w:bookmarkEnd w:id="11"/>
      <w:bookmarkEnd w:id="12"/>
      <w:bookmarkEnd w:id="13"/>
      <w:bookmarkEnd w:id="14"/>
    </w:p>
    <w:p>
      <w:pPr>
        <w:spacing w:line="360" w:lineRule="auto"/>
        <w:ind w:firstLine="420" w:firstLineChars="200"/>
        <w:rPr>
          <w:rFonts w:ascii="宋体" w:hAnsi="宋体" w:cs="宋体"/>
          <w:szCs w:val="21"/>
        </w:rPr>
      </w:pPr>
      <w:r>
        <w:rPr>
          <w:rFonts w:hint="eastAsia" w:ascii="宋体" w:hAnsi="宋体" w:cs="宋体"/>
          <w:szCs w:val="21"/>
        </w:rPr>
        <w:t>1.满足《中华人民共和国政府采购法》第二十二条规定；</w:t>
      </w:r>
    </w:p>
    <w:p>
      <w:pPr>
        <w:spacing w:line="360" w:lineRule="auto"/>
        <w:ind w:firstLine="420" w:firstLineChars="200"/>
        <w:rPr>
          <w:rFonts w:ascii="宋体" w:hAnsi="宋体" w:cs="宋体"/>
          <w:szCs w:val="21"/>
        </w:rPr>
      </w:pPr>
      <w:bookmarkStart w:id="15" w:name="_Toc28359004"/>
      <w:bookmarkStart w:id="16" w:name="_Toc28359081"/>
      <w:r>
        <w:rPr>
          <w:rFonts w:hint="eastAsia" w:ascii="宋体" w:hAnsi="宋体" w:cs="宋体"/>
          <w:szCs w:val="21"/>
        </w:rPr>
        <w:t>2.落实政府采购政策需满足的资格要求。</w:t>
      </w:r>
    </w:p>
    <w:p>
      <w:pPr>
        <w:spacing w:line="360" w:lineRule="auto"/>
        <w:ind w:firstLine="420" w:firstLineChars="200"/>
        <w:rPr>
          <w:rFonts w:ascii="宋体" w:hAnsi="宋体" w:cs="宋体"/>
          <w:szCs w:val="21"/>
        </w:rPr>
      </w:pPr>
      <w:r>
        <w:rPr>
          <w:rFonts w:hint="eastAsia" w:ascii="宋体" w:hAnsi="宋体" w:cs="宋体"/>
          <w:szCs w:val="21"/>
        </w:rPr>
        <w:t>□专门面向中小企业采购的项目（供应商应为中小微企业、监狱企业、残疾人福利性单位）</w:t>
      </w:r>
    </w:p>
    <w:p>
      <w:pPr>
        <w:spacing w:line="360" w:lineRule="auto"/>
        <w:ind w:firstLine="422" w:firstLineChars="200"/>
        <w:rPr>
          <w:rFonts w:ascii="宋体" w:hAnsi="宋体" w:cs="宋体"/>
          <w:b/>
          <w:bCs/>
          <w:szCs w:val="21"/>
        </w:rPr>
      </w:pPr>
      <w:r>
        <w:rPr>
          <w:rFonts w:hint="eastAsia" w:ascii="宋体" w:hAnsi="宋体" w:cs="宋体"/>
          <w:b/>
          <w:bCs/>
          <w:szCs w:val="21"/>
        </w:rPr>
        <w:t>☑非专门面向中小企业采购的项目</w:t>
      </w:r>
    </w:p>
    <w:p>
      <w:pPr>
        <w:spacing w:line="360" w:lineRule="auto"/>
        <w:ind w:firstLine="420" w:firstLineChars="200"/>
        <w:rPr>
          <w:rFonts w:ascii="宋体" w:hAnsi="宋体" w:cs="宋体"/>
          <w:szCs w:val="21"/>
        </w:rPr>
      </w:pPr>
      <w:r>
        <w:rPr>
          <w:rFonts w:hint="eastAsia" w:ascii="宋体" w:hAnsi="宋体" w:cs="宋体"/>
          <w:szCs w:val="21"/>
        </w:rPr>
        <w:t>3.</w:t>
      </w:r>
      <w:r>
        <w:rPr>
          <w:rFonts w:hint="eastAsia" w:ascii="宋体" w:hAnsi="宋体" w:cs="宋体"/>
          <w:color w:val="auto"/>
          <w:szCs w:val="21"/>
          <w:highlight w:val="none"/>
        </w:rPr>
        <w:t>本项目的特定资格要求：</w:t>
      </w:r>
      <w:r>
        <w:rPr>
          <w:rFonts w:hint="eastAsia" w:ascii="宋体" w:hAnsi="宋体"/>
          <w:color w:val="000000"/>
          <w:szCs w:val="21"/>
          <w:u w:val="single"/>
          <w:lang w:val="en-US" w:eastAsia="zh-CN"/>
        </w:rPr>
        <w:t>无</w:t>
      </w: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4.本项目的特定条件：</w:t>
      </w:r>
      <w:r>
        <w:rPr>
          <w:rFonts w:hint="eastAsia" w:ascii="宋体" w:hAnsi="宋体" w:cs="宋体"/>
          <w:szCs w:val="21"/>
          <w:u w:val="single"/>
        </w:rPr>
        <w:t xml:space="preserve">无 </w:t>
      </w:r>
      <w:r>
        <w:rPr>
          <w:rFonts w:hint="eastAsia" w:ascii="宋体" w:hAnsi="宋体" w:cs="宋体"/>
          <w:szCs w:val="21"/>
        </w:rPr>
        <w:t>。</w:t>
      </w:r>
    </w:p>
    <w:p>
      <w:pPr>
        <w:snapToGrid w:val="0"/>
        <w:spacing w:line="360" w:lineRule="auto"/>
        <w:ind w:firstLine="420"/>
        <w:jc w:val="left"/>
        <w:rPr>
          <w:rFonts w:ascii="宋体" w:hAnsi="宋体" w:cs="宋体"/>
          <w:szCs w:val="21"/>
        </w:rPr>
      </w:pPr>
      <w:r>
        <w:rPr>
          <w:rFonts w:hint="eastAsia" w:ascii="宋体" w:hAnsi="宋体" w:cs="宋体"/>
          <w:szCs w:val="21"/>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360" w:lineRule="auto"/>
        <w:ind w:firstLine="420" w:firstLineChars="200"/>
        <w:rPr>
          <w:rFonts w:ascii="宋体" w:hAnsi="宋体" w:cs="宋体"/>
          <w:szCs w:val="21"/>
        </w:rPr>
      </w:pPr>
      <w:r>
        <w:rPr>
          <w:rFonts w:hint="eastAsia" w:ascii="宋体" w:hAnsi="宋体" w:cs="宋体"/>
          <w:szCs w:val="21"/>
        </w:rPr>
        <w:t>6.对在“信用中国”网站（www.creditchina.gov.cn)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pPr>
        <w:spacing w:line="360" w:lineRule="auto"/>
        <w:rPr>
          <w:rFonts w:ascii="宋体" w:hAnsi="宋体" w:cs="宋体"/>
          <w:b/>
          <w:bCs/>
          <w:sz w:val="24"/>
        </w:rPr>
      </w:pPr>
      <w:bookmarkStart w:id="17" w:name="_Toc35393792"/>
      <w:bookmarkStart w:id="18" w:name="_Toc35393623"/>
      <w:r>
        <w:rPr>
          <w:rFonts w:hint="eastAsia" w:ascii="宋体" w:hAnsi="宋体" w:cs="宋体"/>
          <w:b/>
          <w:bCs/>
          <w:sz w:val="24"/>
        </w:rPr>
        <w:t>三、获取招标文件</w:t>
      </w:r>
      <w:bookmarkEnd w:id="15"/>
      <w:bookmarkEnd w:id="16"/>
      <w:bookmarkEnd w:id="17"/>
      <w:bookmarkEnd w:id="18"/>
    </w:p>
    <w:p>
      <w:pPr>
        <w:snapToGrid w:val="0"/>
        <w:spacing w:line="360" w:lineRule="auto"/>
        <w:ind w:firstLine="472" w:firstLineChars="225"/>
        <w:rPr>
          <w:rFonts w:ascii="宋体" w:hAnsi="宋体" w:cs="宋体"/>
          <w:szCs w:val="21"/>
        </w:rPr>
      </w:pPr>
      <w:bookmarkStart w:id="19" w:name="_Toc28359005"/>
      <w:bookmarkStart w:id="20" w:name="_Toc28359082"/>
      <w:bookmarkStart w:id="21" w:name="_Toc35393793"/>
      <w:bookmarkStart w:id="22" w:name="_Toc35393624"/>
      <w:r>
        <w:rPr>
          <w:rFonts w:hint="eastAsia" w:ascii="宋体" w:hAnsi="宋体" w:cs="宋体"/>
          <w:szCs w:val="21"/>
        </w:rPr>
        <w:t>时间：自公告发布之日起。</w:t>
      </w:r>
    </w:p>
    <w:p>
      <w:pPr>
        <w:spacing w:line="360" w:lineRule="auto"/>
        <w:ind w:firstLine="420" w:firstLineChars="200"/>
        <w:rPr>
          <w:rFonts w:ascii="黑体" w:hAnsi="黑体" w:eastAsia="黑体"/>
          <w:b/>
          <w:bCs/>
          <w:color w:val="000000"/>
          <w:sz w:val="24"/>
        </w:rPr>
      </w:pPr>
      <w:r>
        <w:rPr>
          <w:rFonts w:hint="eastAsia" w:ascii="宋体" w:hAnsi="宋体"/>
          <w:color w:val="000000"/>
          <w:szCs w:val="21"/>
        </w:rPr>
        <w:t>获取方式:网上下载。本项目不发放纸质文件，供应商可自行在</w:t>
      </w:r>
      <w:r>
        <w:fldChar w:fldCharType="begin"/>
      </w:r>
      <w:r>
        <w:instrText xml:space="preserve"> HYPERLINK </w:instrText>
      </w:r>
      <w:r>
        <w:fldChar w:fldCharType="separate"/>
      </w:r>
      <w:r>
        <w:fldChar w:fldCharType="end"/>
      </w:r>
      <w:r>
        <w:rPr>
          <w:rFonts w:hint="eastAsia" w:ascii="宋体" w:hAnsi="宋体"/>
          <w:color w:val="000000"/>
          <w:szCs w:val="21"/>
        </w:rPr>
        <w:t>“广西政府采购云”平台（</w:t>
      </w:r>
      <w:r>
        <w:rPr>
          <w:rFonts w:hint="eastAsia" w:ascii="仿宋_GB2312" w:hAnsi="仿宋" w:eastAsia="仿宋_GB2312"/>
          <w:snapToGrid w:val="0"/>
        </w:rPr>
        <w:t>https://www.gcy.zfcg.gxzf.gov.cn/</w:t>
      </w:r>
      <w:r>
        <w:rPr>
          <w:rFonts w:hint="eastAsia" w:ascii="宋体" w:hAnsi="宋体"/>
          <w:color w:val="000000"/>
          <w:szCs w:val="21"/>
        </w:rPr>
        <w:t>）下载招标文件（操作路径：登录“广西政府采购云”平台-项目采购-获取采购文件-找到本项目-点击“申请获取采购文件”），电子投标文件制作需要基于“广西政府采购云”平台（</w:t>
      </w:r>
      <w:r>
        <w:rPr>
          <w:rFonts w:hint="eastAsia" w:ascii="仿宋_GB2312" w:hAnsi="仿宋" w:eastAsia="仿宋_GB2312"/>
          <w:snapToGrid w:val="0"/>
        </w:rPr>
        <w:t>https://www.gcy.zfcg.gxzf.gov.cn/</w:t>
      </w:r>
      <w:r>
        <w:rPr>
          <w:rFonts w:hint="eastAsia" w:ascii="宋体" w:hAnsi="宋体"/>
          <w:color w:val="000000"/>
          <w:szCs w:val="21"/>
        </w:rPr>
        <w:t>）获取的招标文件编制。</w:t>
      </w:r>
    </w:p>
    <w:p>
      <w:pPr>
        <w:snapToGrid w:val="0"/>
        <w:spacing w:line="360" w:lineRule="auto"/>
        <w:ind w:firstLine="472" w:firstLineChars="225"/>
        <w:rPr>
          <w:rFonts w:ascii="宋体" w:hAnsi="宋体" w:cs="宋体"/>
          <w:szCs w:val="21"/>
        </w:rPr>
      </w:pPr>
      <w:r>
        <w:rPr>
          <w:rFonts w:hint="eastAsia" w:ascii="宋体" w:hAnsi="宋体" w:cs="宋体"/>
          <w:szCs w:val="21"/>
        </w:rPr>
        <w:t>售价：0元。</w:t>
      </w:r>
    </w:p>
    <w:p>
      <w:pPr>
        <w:spacing w:line="360" w:lineRule="auto"/>
        <w:rPr>
          <w:rFonts w:ascii="宋体" w:hAnsi="宋体" w:cs="宋体"/>
          <w:b/>
          <w:bCs/>
          <w:sz w:val="24"/>
        </w:rPr>
      </w:pPr>
      <w:r>
        <w:rPr>
          <w:rFonts w:hint="eastAsia" w:ascii="宋体" w:hAnsi="宋体" w:cs="宋体"/>
          <w:b/>
          <w:bCs/>
          <w:sz w:val="24"/>
        </w:rPr>
        <w:t>四、提交投标文件</w:t>
      </w:r>
      <w:bookmarkEnd w:id="19"/>
      <w:bookmarkEnd w:id="20"/>
      <w:r>
        <w:rPr>
          <w:rFonts w:hint="eastAsia" w:ascii="宋体" w:hAnsi="宋体" w:cs="宋体"/>
          <w:b/>
          <w:bCs/>
          <w:sz w:val="24"/>
        </w:rPr>
        <w:t>截止时间、开标时间和地点</w:t>
      </w:r>
      <w:bookmarkEnd w:id="21"/>
      <w:bookmarkEnd w:id="22"/>
    </w:p>
    <w:p>
      <w:pPr>
        <w:spacing w:line="360" w:lineRule="auto"/>
        <w:ind w:firstLine="420" w:firstLineChars="200"/>
        <w:rPr>
          <w:rFonts w:ascii="宋体" w:hAnsi="宋体" w:cs="宋体"/>
          <w:szCs w:val="21"/>
          <w:u w:val="single"/>
        </w:rPr>
      </w:pPr>
      <w:r>
        <w:rPr>
          <w:rFonts w:hint="eastAsia" w:ascii="宋体" w:hAnsi="宋体" w:cs="宋体"/>
          <w:bCs/>
          <w:szCs w:val="21"/>
        </w:rPr>
        <w:t>1、提交投标文件截止时间和开标时间</w:t>
      </w:r>
      <w:r>
        <w:rPr>
          <w:rFonts w:hint="eastAsia" w:ascii="宋体" w:hAnsi="宋体" w:cs="宋体"/>
          <w:bCs/>
          <w:szCs w:val="21"/>
          <w:highlight w:val="yellow"/>
        </w:rPr>
        <w:t>：</w:t>
      </w:r>
      <w:r>
        <w:rPr>
          <w:rFonts w:hint="eastAsia" w:ascii="宋体" w:hAnsi="宋体" w:cs="宋体"/>
          <w:bCs/>
          <w:color w:val="0000FF"/>
          <w:szCs w:val="21"/>
          <w:highlight w:val="yellow"/>
          <w:u w:val="single"/>
        </w:rPr>
        <w:t>202</w:t>
      </w:r>
      <w:r>
        <w:rPr>
          <w:rFonts w:hint="eastAsia" w:ascii="宋体" w:hAnsi="宋体" w:cs="宋体"/>
          <w:bCs/>
          <w:color w:val="0000FF"/>
          <w:szCs w:val="21"/>
          <w:highlight w:val="yellow"/>
          <w:u w:val="single"/>
          <w:lang w:val="en-US" w:eastAsia="zh-CN"/>
        </w:rPr>
        <w:t>5</w:t>
      </w:r>
      <w:r>
        <w:rPr>
          <w:rFonts w:hint="eastAsia" w:ascii="宋体" w:hAnsi="宋体" w:cs="宋体"/>
          <w:bCs/>
          <w:color w:val="0000FF"/>
          <w:szCs w:val="21"/>
          <w:highlight w:val="yellow"/>
          <w:u w:val="single"/>
        </w:rPr>
        <w:t>年</w:t>
      </w:r>
      <w:r>
        <w:rPr>
          <w:rFonts w:hint="eastAsia" w:ascii="宋体" w:hAnsi="宋体" w:cs="宋体"/>
          <w:bCs/>
          <w:color w:val="0000FF"/>
          <w:szCs w:val="21"/>
          <w:highlight w:val="yellow"/>
          <w:u w:val="single"/>
          <w:lang w:val="en-US" w:eastAsia="zh-CN"/>
        </w:rPr>
        <w:t>7</w:t>
      </w:r>
      <w:r>
        <w:rPr>
          <w:rFonts w:hint="eastAsia" w:ascii="宋体" w:hAnsi="宋体" w:cs="宋体"/>
          <w:bCs/>
          <w:color w:val="0000FF"/>
          <w:szCs w:val="21"/>
          <w:highlight w:val="yellow"/>
          <w:u w:val="single"/>
        </w:rPr>
        <w:t>月</w:t>
      </w:r>
      <w:r>
        <w:rPr>
          <w:rFonts w:hint="eastAsia" w:ascii="宋体" w:hAnsi="宋体" w:cs="宋体"/>
          <w:bCs/>
          <w:color w:val="0000FF"/>
          <w:szCs w:val="21"/>
          <w:highlight w:val="yellow"/>
          <w:u w:val="single"/>
          <w:lang w:val="en-US" w:eastAsia="zh-CN"/>
        </w:rPr>
        <w:t>25</w:t>
      </w:r>
      <w:r>
        <w:rPr>
          <w:rFonts w:hint="eastAsia" w:ascii="宋体" w:hAnsi="宋体" w:cs="宋体"/>
          <w:bCs/>
          <w:color w:val="0000FF"/>
          <w:szCs w:val="21"/>
          <w:highlight w:val="yellow"/>
          <w:u w:val="single"/>
        </w:rPr>
        <w:t>日</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lang w:val="en-US" w:eastAsia="zh-CN"/>
        </w:rPr>
        <w:t>10</w:t>
      </w:r>
      <w:r>
        <w:rPr>
          <w:rFonts w:hint="eastAsia" w:ascii="宋体" w:hAnsi="宋体" w:cs="宋体"/>
          <w:bCs/>
          <w:color w:val="0000FF"/>
          <w:szCs w:val="21"/>
          <w:highlight w:val="yellow"/>
          <w:u w:val="single"/>
        </w:rPr>
        <w:t>点</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lang w:val="en-US" w:eastAsia="zh-CN"/>
        </w:rPr>
        <w:t>30</w:t>
      </w:r>
      <w:r>
        <w:rPr>
          <w:rFonts w:hint="eastAsia" w:ascii="宋体" w:hAnsi="宋体" w:cs="宋体"/>
          <w:bCs/>
          <w:color w:val="0000FF"/>
          <w:szCs w:val="21"/>
          <w:highlight w:val="yellow"/>
          <w:u w:val="single"/>
        </w:rPr>
        <w:t>分</w:t>
      </w:r>
      <w:r>
        <w:rPr>
          <w:rFonts w:hint="eastAsia" w:ascii="宋体" w:hAnsi="宋体" w:cs="宋体"/>
          <w:bCs/>
          <w:szCs w:val="21"/>
          <w:highlight w:val="yellow"/>
        </w:rPr>
        <w:t>（北京时间）</w:t>
      </w:r>
    </w:p>
    <w:p>
      <w:pPr>
        <w:spacing w:line="360" w:lineRule="auto"/>
        <w:ind w:firstLine="420" w:firstLineChars="200"/>
        <w:rPr>
          <w:rFonts w:ascii="宋体" w:hAnsi="宋体" w:cs="宋体"/>
          <w:szCs w:val="21"/>
        </w:rPr>
      </w:pPr>
      <w:r>
        <w:rPr>
          <w:rFonts w:hint="eastAsia" w:ascii="宋体" w:hAnsi="宋体" w:cs="宋体"/>
          <w:szCs w:val="21"/>
        </w:rPr>
        <w:t>2、投标和开标地点：</w:t>
      </w:r>
    </w:p>
    <w:p>
      <w:pPr>
        <w:spacing w:line="360" w:lineRule="auto"/>
        <w:rPr>
          <w:rFonts w:ascii="宋体" w:hAnsi="宋体" w:cs="宋体"/>
          <w:szCs w:val="21"/>
        </w:rPr>
      </w:pPr>
      <w:r>
        <w:rPr>
          <w:rFonts w:hint="eastAsia" w:ascii="宋体" w:hAnsi="宋体" w:cs="宋体"/>
          <w:szCs w:val="21"/>
        </w:rPr>
        <w:t>（1）投标文件提交方式：本项目为南宁市全流程电子化项目，通过“广西政府采购云”平台（https://www.gcy.zfcg.gxzf.gov.cn/）实行在线电子投标，供应商应先安装“广西政府采购云电子交易客户端”（请自行前往“广西政府采购云”平台进行下载），并按照本项目招标文件和“广西政府采购云”平台的要求编制、加密后在投标截止时间前通过网络上传至南宁市“广西政府采购云”平台，供应商在“广西政府采购云”平台提交电子版投标文件时，请填写参加远程开标活动经办人联系方式，电子投标具体操作流程详见本公告附件2。</w:t>
      </w:r>
    </w:p>
    <w:p>
      <w:pPr>
        <w:spacing w:line="360" w:lineRule="auto"/>
        <w:rPr>
          <w:rFonts w:ascii="宋体" w:hAnsi="宋体" w:cs="宋体"/>
          <w:szCs w:val="21"/>
        </w:rPr>
      </w:pPr>
      <w:r>
        <w:rPr>
          <w:rFonts w:hint="eastAsia" w:ascii="宋体" w:hAnsi="宋体" w:cs="宋体"/>
          <w:szCs w:val="21"/>
        </w:rPr>
        <w:t>（2）未进行网上注册并办理数字证书（CA认证）的供应商将无法参与本项目政府采购活动，潜在供应商应当在投标截止时间前，完成电子交易平台上的CA数字证书办理（申领流程见本公告附件1）及投标文件的提交。完成CA数字证书办理预计7日左右，投标人只需办理其中一家CA数字证书及签章，建议各投标人抓紧时间办理。</w:t>
      </w:r>
    </w:p>
    <w:p>
      <w:pPr>
        <w:spacing w:line="360" w:lineRule="auto"/>
        <w:rPr>
          <w:rFonts w:ascii="宋体" w:hAnsi="宋体" w:cs="宋体"/>
          <w:szCs w:val="21"/>
        </w:rPr>
      </w:pPr>
      <w:r>
        <w:rPr>
          <w:rFonts w:hint="eastAsia" w:ascii="宋体" w:hAnsi="宋体" w:cs="宋体"/>
          <w:szCs w:val="21"/>
        </w:rPr>
        <w:t>（3）为确保网上操作合法、有效和安全，请投标供应商确保在电子投标过程中能够对相关数据电文进行加密和使用电子签章，妥善保管CA数字证书并使用有效的CA数字证书参与整个招标活动。</w:t>
      </w:r>
    </w:p>
    <w:p>
      <w:pPr>
        <w:spacing w:line="360" w:lineRule="auto"/>
        <w:rPr>
          <w:rFonts w:ascii="宋体" w:hAnsi="宋体" w:cs="宋体"/>
          <w:bCs/>
          <w:szCs w:val="21"/>
          <w:u w:val="single"/>
        </w:rPr>
      </w:pPr>
      <w:r>
        <w:rPr>
          <w:rFonts w:hint="eastAsia" w:ascii="宋体" w:hAnsi="宋体" w:cs="宋体"/>
          <w:szCs w:val="21"/>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pPr>
        <w:widowControl/>
        <w:spacing w:line="360" w:lineRule="auto"/>
        <w:ind w:firstLine="420" w:firstLineChars="200"/>
        <w:jc w:val="left"/>
        <w:rPr>
          <w:rFonts w:ascii="宋体" w:hAnsi="宋体" w:cs="宋体"/>
          <w:szCs w:val="21"/>
        </w:rPr>
      </w:pPr>
      <w:r>
        <w:rPr>
          <w:rFonts w:hint="eastAsia" w:ascii="宋体" w:hAnsi="宋体" w:cs="宋体"/>
          <w:szCs w:val="21"/>
        </w:rPr>
        <w:t>（4）开标地点：本次招标将于</w:t>
      </w:r>
      <w:bookmarkStart w:id="23" w:name="PO_3000001866_PM015_2"/>
      <w:r>
        <w:rPr>
          <w:rFonts w:hint="eastAsia" w:ascii="宋体" w:hAnsi="宋体" w:cs="宋体"/>
          <w:szCs w:val="21"/>
          <w:highlight w:val="yellow"/>
        </w:rPr>
        <w:t xml:space="preserve"> </w:t>
      </w:r>
      <w:bookmarkEnd w:id="23"/>
      <w:r>
        <w:rPr>
          <w:rFonts w:hint="eastAsia" w:ascii="宋体" w:hAnsi="宋体" w:cs="宋体"/>
          <w:color w:val="0000FF"/>
          <w:szCs w:val="21"/>
          <w:highlight w:val="yellow"/>
          <w:u w:val="single"/>
        </w:rPr>
        <w:t>20</w:t>
      </w:r>
      <w:r>
        <w:rPr>
          <w:rFonts w:hint="eastAsia" w:ascii="宋体" w:hAnsi="宋体" w:cs="宋体"/>
          <w:color w:val="0000FF"/>
          <w:szCs w:val="21"/>
          <w:highlight w:val="yellow"/>
          <w:u w:val="single"/>
          <w:lang w:val="en-US" w:eastAsia="zh-CN"/>
        </w:rPr>
        <w:t>25</w:t>
      </w:r>
      <w:r>
        <w:rPr>
          <w:rFonts w:hint="eastAsia" w:ascii="宋体" w:hAnsi="宋体" w:cs="宋体"/>
          <w:color w:val="0000FF"/>
          <w:szCs w:val="21"/>
          <w:highlight w:val="yellow"/>
          <w:u w:val="single"/>
        </w:rPr>
        <w:t>年</w:t>
      </w:r>
      <w:r>
        <w:rPr>
          <w:rFonts w:hint="eastAsia" w:ascii="宋体" w:hAnsi="宋体" w:cs="宋体"/>
          <w:color w:val="0000FF"/>
          <w:szCs w:val="21"/>
          <w:highlight w:val="yellow"/>
          <w:u w:val="single"/>
          <w:lang w:val="en-US" w:eastAsia="zh-CN"/>
        </w:rPr>
        <w:t>7</w:t>
      </w:r>
      <w:r>
        <w:rPr>
          <w:rFonts w:hint="eastAsia" w:ascii="宋体" w:hAnsi="宋体" w:cs="宋体"/>
          <w:color w:val="0000FF"/>
          <w:szCs w:val="21"/>
          <w:highlight w:val="yellow"/>
          <w:u w:val="single"/>
        </w:rPr>
        <w:t>月</w:t>
      </w:r>
      <w:r>
        <w:rPr>
          <w:rFonts w:hint="eastAsia" w:ascii="宋体" w:hAnsi="宋体" w:cs="宋体"/>
          <w:color w:val="0000FF"/>
          <w:szCs w:val="21"/>
          <w:highlight w:val="yellow"/>
          <w:u w:val="single"/>
          <w:lang w:val="en-US" w:eastAsia="zh-CN"/>
        </w:rPr>
        <w:t>25</w:t>
      </w:r>
      <w:r>
        <w:rPr>
          <w:rFonts w:hint="eastAsia" w:ascii="宋体" w:hAnsi="宋体" w:cs="宋体"/>
          <w:color w:val="0000FF"/>
          <w:szCs w:val="21"/>
          <w:highlight w:val="yellow"/>
          <w:u w:val="single"/>
        </w:rPr>
        <w:t>日</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lang w:val="en-US" w:eastAsia="zh-CN"/>
        </w:rPr>
        <w:t>10</w:t>
      </w:r>
      <w:r>
        <w:rPr>
          <w:rFonts w:hint="eastAsia" w:ascii="宋体" w:hAnsi="宋体" w:cs="宋体"/>
          <w:color w:val="0000FF"/>
          <w:szCs w:val="21"/>
          <w:highlight w:val="yellow"/>
          <w:u w:val="single"/>
        </w:rPr>
        <w:t>点</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lang w:val="en-US" w:eastAsia="zh-CN"/>
        </w:rPr>
        <w:t>30</w:t>
      </w:r>
      <w:r>
        <w:rPr>
          <w:rFonts w:hint="eastAsia" w:ascii="宋体" w:hAnsi="宋体" w:cs="宋体"/>
          <w:color w:val="0000FF"/>
          <w:szCs w:val="21"/>
          <w:highlight w:val="yellow"/>
          <w:u w:val="single"/>
        </w:rPr>
        <w:t>分</w:t>
      </w:r>
      <w:r>
        <w:rPr>
          <w:rFonts w:hint="eastAsia" w:ascii="宋体" w:hAnsi="宋体" w:cs="宋体"/>
          <w:szCs w:val="21"/>
        </w:rPr>
        <w:t>在“</w:t>
      </w:r>
      <w:r>
        <w:rPr>
          <w:rFonts w:hint="eastAsia" w:ascii="宋体" w:hAnsi="宋体" w:cs="宋体"/>
          <w:szCs w:val="21"/>
          <w:lang w:val="en-US" w:eastAsia="zh-CN"/>
        </w:rPr>
        <w:t>广西政府采购云</w:t>
      </w:r>
      <w:r>
        <w:rPr>
          <w:rFonts w:hint="eastAsia" w:ascii="宋体" w:hAnsi="宋体" w:cs="宋体"/>
          <w:szCs w:val="21"/>
        </w:rPr>
        <w:t>”平台电子开标大厅开标。</w:t>
      </w:r>
    </w:p>
    <w:p>
      <w:pPr>
        <w:spacing w:line="360" w:lineRule="auto"/>
        <w:ind w:firstLine="420" w:firstLineChars="200"/>
        <w:rPr>
          <w:rFonts w:ascii="宋体" w:hAnsi="宋体" w:cs="宋体"/>
          <w:szCs w:val="21"/>
        </w:rPr>
      </w:pPr>
      <w:bookmarkStart w:id="24" w:name="_Toc28359084"/>
      <w:bookmarkStart w:id="25" w:name="_Toc28359007"/>
      <w:bookmarkStart w:id="26" w:name="_Toc35393625"/>
      <w:bookmarkStart w:id="27" w:name="_Toc35393794"/>
      <w:r>
        <w:rPr>
          <w:rFonts w:hint="eastAsia" w:ascii="宋体" w:hAnsi="宋体" w:cs="宋体"/>
          <w:szCs w:val="21"/>
        </w:rPr>
        <w:t>（5）CA证书在线解密：供应商投标时，需携带制作投标文件时用来加密的有效数字证书（CA认证）登录“广西政府采购云”平台电子开标大厅现场按规定时间对加密的投标文件进行解密，未能按要求进行解密的，由此产生的后果由投标人自行承担。</w:t>
      </w:r>
    </w:p>
    <w:p>
      <w:pPr>
        <w:spacing w:line="360" w:lineRule="auto"/>
        <w:rPr>
          <w:rFonts w:ascii="宋体" w:hAnsi="宋体" w:cs="宋体"/>
          <w:b/>
          <w:bCs/>
          <w:sz w:val="24"/>
        </w:rPr>
      </w:pPr>
      <w:r>
        <w:rPr>
          <w:rFonts w:hint="eastAsia" w:ascii="宋体" w:hAnsi="宋体" w:cs="宋体"/>
          <w:b/>
          <w:bCs/>
          <w:sz w:val="24"/>
        </w:rPr>
        <w:t>五、公告期限</w:t>
      </w:r>
      <w:bookmarkEnd w:id="24"/>
      <w:bookmarkEnd w:id="25"/>
      <w:bookmarkEnd w:id="26"/>
      <w:bookmarkEnd w:id="27"/>
    </w:p>
    <w:p>
      <w:pPr>
        <w:spacing w:line="360" w:lineRule="auto"/>
        <w:ind w:firstLine="420" w:firstLineChars="200"/>
        <w:rPr>
          <w:rFonts w:ascii="宋体" w:hAnsi="宋体" w:cs="宋体"/>
          <w:kern w:val="0"/>
          <w:szCs w:val="21"/>
        </w:rPr>
      </w:pPr>
      <w:r>
        <w:rPr>
          <w:rFonts w:hint="eastAsia" w:ascii="宋体" w:hAnsi="宋体" w:cs="宋体"/>
          <w:kern w:val="0"/>
          <w:szCs w:val="21"/>
        </w:rPr>
        <w:t>自本公告发布之日起</w:t>
      </w:r>
      <w:r>
        <w:rPr>
          <w:rFonts w:ascii="宋体" w:hAnsi="宋体" w:cs="宋体"/>
          <w:kern w:val="0"/>
          <w:szCs w:val="21"/>
        </w:rPr>
        <w:t xml:space="preserve"> </w:t>
      </w:r>
      <w:r>
        <w:rPr>
          <w:rFonts w:hint="eastAsia" w:ascii="宋体" w:hAnsi="宋体" w:cs="宋体"/>
          <w:kern w:val="0"/>
          <w:szCs w:val="21"/>
        </w:rPr>
        <w:t>个工作日。</w:t>
      </w:r>
    </w:p>
    <w:p>
      <w:pPr>
        <w:spacing w:line="360" w:lineRule="auto"/>
        <w:rPr>
          <w:rFonts w:ascii="宋体" w:hAnsi="宋体" w:cs="宋体"/>
          <w:b/>
          <w:bCs/>
          <w:sz w:val="24"/>
        </w:rPr>
      </w:pPr>
      <w:bookmarkStart w:id="28" w:name="_Toc35393795"/>
      <w:bookmarkStart w:id="29" w:name="_Toc35393626"/>
      <w:r>
        <w:rPr>
          <w:rFonts w:hint="eastAsia" w:ascii="宋体" w:hAnsi="宋体" w:cs="宋体"/>
          <w:b/>
          <w:bCs/>
          <w:sz w:val="24"/>
        </w:rPr>
        <w:t>六、其他补充事宜</w:t>
      </w:r>
      <w:bookmarkEnd w:id="28"/>
      <w:bookmarkEnd w:id="29"/>
    </w:p>
    <w:p>
      <w:pPr>
        <w:spacing w:line="360" w:lineRule="auto"/>
        <w:ind w:firstLine="315" w:firstLineChars="150"/>
        <w:rPr>
          <w:rFonts w:ascii="宋体" w:hAnsi="宋体" w:cs="宋体"/>
          <w:kern w:val="0"/>
          <w:szCs w:val="21"/>
        </w:rPr>
      </w:pPr>
      <w:r>
        <w:rPr>
          <w:rFonts w:hint="eastAsia" w:ascii="宋体" w:hAnsi="宋体" w:cs="宋体"/>
          <w:kern w:val="0"/>
          <w:szCs w:val="21"/>
        </w:rPr>
        <w:t>（一）投标保证金：本项目不收取投标保证金</w:t>
      </w:r>
    </w:p>
    <w:p>
      <w:pPr>
        <w:wordWrap w:val="0"/>
        <w:spacing w:line="360" w:lineRule="auto"/>
        <w:ind w:firstLine="315" w:firstLineChars="150"/>
        <w:jc w:val="left"/>
        <w:rPr>
          <w:rFonts w:hint="eastAsia" w:ascii="宋体" w:hAnsi="宋体" w:cs="宋体"/>
          <w:color w:val="auto"/>
          <w:kern w:val="0"/>
          <w:szCs w:val="21"/>
          <w:highlight w:val="none"/>
          <w:u w:val="single"/>
        </w:rPr>
      </w:pPr>
      <w:r>
        <w:rPr>
          <w:rFonts w:hint="eastAsia" w:ascii="宋体" w:hAnsi="宋体" w:cs="宋体"/>
          <w:kern w:val="0"/>
          <w:szCs w:val="21"/>
        </w:rPr>
        <w:t>（二）采购意向公开链接：</w:t>
      </w:r>
      <w:r>
        <w:rPr>
          <w:rFonts w:hint="eastAsia" w:ascii="宋体" w:hAnsi="宋体" w:cs="宋体"/>
          <w:color w:val="auto"/>
          <w:kern w:val="0"/>
          <w:szCs w:val="21"/>
          <w:highlight w:val="none"/>
        </w:rPr>
        <w:t>https://zfcg.gxzf.gov.cn/site/detail?parentId=66601&amp;articleId=jbvRkuOlt4zb9sJ4plTPSg==</w:t>
      </w:r>
    </w:p>
    <w:p>
      <w:pPr>
        <w:spacing w:line="360" w:lineRule="auto"/>
        <w:ind w:firstLine="315" w:firstLineChars="150"/>
        <w:rPr>
          <w:rFonts w:ascii="宋体" w:hAnsi="宋体" w:cs="宋体"/>
          <w:kern w:val="0"/>
          <w:szCs w:val="21"/>
        </w:rPr>
      </w:pPr>
      <w:bookmarkStart w:id="30" w:name="_Hlk37429585"/>
      <w:r>
        <w:rPr>
          <w:rFonts w:hint="eastAsia" w:ascii="宋体" w:hAnsi="宋体" w:cs="宋体"/>
          <w:szCs w:val="21"/>
        </w:rPr>
        <w:t xml:space="preserve">（三） </w:t>
      </w:r>
      <w:bookmarkStart w:id="31" w:name="_Hlk37429595"/>
      <w:r>
        <w:rPr>
          <w:rFonts w:hint="eastAsia" w:ascii="宋体" w:hAnsi="宋体" w:cs="宋体"/>
          <w:kern w:val="0"/>
          <w:szCs w:val="21"/>
        </w:rPr>
        <w:t>网上查询地址</w:t>
      </w:r>
    </w:p>
    <w:bookmarkEnd w:id="30"/>
    <w:bookmarkEnd w:id="31"/>
    <w:p>
      <w:pPr>
        <w:spacing w:line="360" w:lineRule="auto"/>
        <w:ind w:firstLine="420" w:firstLineChars="200"/>
        <w:rPr>
          <w:rFonts w:ascii="宋体" w:hAnsi="宋体" w:cs="宋体"/>
          <w:kern w:val="0"/>
          <w:szCs w:val="21"/>
        </w:rPr>
      </w:pPr>
      <w:bookmarkStart w:id="32" w:name="_Hlk37429674"/>
      <w:r>
        <w:rPr>
          <w:rFonts w:hint="eastAsia" w:ascii="宋体" w:hAnsi="宋体" w:cs="宋体"/>
          <w:kern w:val="0"/>
          <w:szCs w:val="21"/>
        </w:rPr>
        <w:t xml:space="preserve">http://www.ccgp.gov.cn（中国政府采购网）,http://zfcg.gxzf.gov.cn（广西政府采购网）, </w:t>
      </w:r>
      <w:r>
        <w:fldChar w:fldCharType="begin"/>
      </w:r>
      <w:r>
        <w:instrText xml:space="preserve"> HYPERLINK "http://ggzy.nanning.gov.cn/" </w:instrText>
      </w:r>
      <w:r>
        <w:fldChar w:fldCharType="separate"/>
      </w:r>
      <w:r>
        <w:rPr>
          <w:rStyle w:val="31"/>
          <w:rFonts w:hint="eastAsia" w:ascii="宋体" w:hAnsi="宋体" w:cs="宋体"/>
          <w:color w:val="auto"/>
          <w:kern w:val="0"/>
          <w:szCs w:val="21"/>
          <w:u w:val="none"/>
        </w:rPr>
        <w:t>http://ggzy.nanning.gov.cn/</w:t>
      </w:r>
      <w:r>
        <w:rPr>
          <w:rStyle w:val="31"/>
          <w:rFonts w:hint="eastAsia" w:ascii="宋体" w:hAnsi="宋体" w:cs="宋体"/>
          <w:color w:val="auto"/>
          <w:kern w:val="0"/>
          <w:szCs w:val="21"/>
          <w:u w:val="none"/>
        </w:rPr>
        <w:fldChar w:fldCharType="end"/>
      </w:r>
      <w:r>
        <w:rPr>
          <w:rFonts w:hint="eastAsia" w:ascii="宋体" w:hAnsi="宋体" w:cs="宋体"/>
          <w:kern w:val="0"/>
          <w:szCs w:val="21"/>
        </w:rPr>
        <w:t>（广西南宁市公共资源交易中心网站）</w:t>
      </w:r>
    </w:p>
    <w:p>
      <w:pPr>
        <w:spacing w:line="360" w:lineRule="auto"/>
        <w:ind w:firstLine="315" w:firstLineChars="150"/>
        <w:rPr>
          <w:rFonts w:ascii="宋体" w:hAnsi="宋体" w:cs="宋体"/>
          <w:kern w:val="0"/>
          <w:szCs w:val="21"/>
        </w:rPr>
      </w:pPr>
      <w:r>
        <w:rPr>
          <w:rFonts w:hint="eastAsia" w:ascii="宋体" w:hAnsi="宋体" w:cs="宋体"/>
          <w:kern w:val="0"/>
          <w:szCs w:val="21"/>
        </w:rPr>
        <w:t>（四）本项目需要落实的政府采购政策：</w:t>
      </w:r>
    </w:p>
    <w:p>
      <w:pPr>
        <w:spacing w:line="360" w:lineRule="auto"/>
        <w:ind w:firstLine="420" w:firstLineChars="200"/>
        <w:rPr>
          <w:rFonts w:ascii="宋体" w:hAnsi="宋体" w:cs="宋体"/>
          <w:kern w:val="0"/>
          <w:szCs w:val="21"/>
        </w:rPr>
      </w:pPr>
      <w:r>
        <w:rPr>
          <w:rFonts w:hint="eastAsia" w:ascii="宋体" w:hAnsi="宋体" w:cs="宋体"/>
          <w:kern w:val="0"/>
          <w:szCs w:val="21"/>
        </w:rPr>
        <w:t>（1）政府采购促进中小企业发展。</w:t>
      </w:r>
    </w:p>
    <w:p>
      <w:pPr>
        <w:spacing w:line="360" w:lineRule="auto"/>
        <w:ind w:firstLine="420" w:firstLineChars="200"/>
        <w:rPr>
          <w:rFonts w:ascii="宋体" w:hAnsi="宋体" w:cs="宋体"/>
          <w:kern w:val="0"/>
          <w:szCs w:val="21"/>
        </w:rPr>
      </w:pPr>
      <w:r>
        <w:rPr>
          <w:rFonts w:hint="eastAsia" w:ascii="宋体" w:hAnsi="宋体" w:cs="宋体"/>
          <w:kern w:val="0"/>
          <w:szCs w:val="21"/>
        </w:rPr>
        <w:t>（2）政府采购支持采用本国产品的政策。</w:t>
      </w:r>
    </w:p>
    <w:p>
      <w:pPr>
        <w:spacing w:line="360" w:lineRule="auto"/>
        <w:ind w:firstLine="420" w:firstLineChars="200"/>
        <w:rPr>
          <w:rFonts w:ascii="宋体" w:hAnsi="宋体" w:cs="宋体"/>
          <w:kern w:val="0"/>
          <w:szCs w:val="21"/>
        </w:rPr>
      </w:pPr>
      <w:r>
        <w:rPr>
          <w:rFonts w:hint="eastAsia" w:ascii="宋体" w:hAnsi="宋体" w:cs="宋体"/>
          <w:kern w:val="0"/>
          <w:szCs w:val="21"/>
        </w:rPr>
        <w:t>（3）强制采购节能产品；优先采购节能产品、环境标志产品。</w:t>
      </w:r>
    </w:p>
    <w:p>
      <w:pPr>
        <w:spacing w:line="360" w:lineRule="auto"/>
        <w:ind w:firstLine="420" w:firstLineChars="200"/>
        <w:rPr>
          <w:rFonts w:ascii="宋体" w:hAnsi="宋体" w:cs="宋体"/>
          <w:kern w:val="0"/>
          <w:szCs w:val="21"/>
        </w:rPr>
      </w:pPr>
      <w:r>
        <w:rPr>
          <w:rFonts w:hint="eastAsia" w:ascii="宋体" w:hAnsi="宋体" w:cs="宋体"/>
          <w:kern w:val="0"/>
          <w:szCs w:val="21"/>
        </w:rPr>
        <w:t>（4）政府采购促进残疾人就业政策。</w:t>
      </w:r>
    </w:p>
    <w:p>
      <w:pPr>
        <w:spacing w:line="360" w:lineRule="auto"/>
        <w:ind w:firstLine="420" w:firstLineChars="200"/>
        <w:rPr>
          <w:rFonts w:ascii="宋体" w:hAnsi="宋体" w:cs="宋体"/>
          <w:kern w:val="0"/>
          <w:szCs w:val="21"/>
        </w:rPr>
      </w:pPr>
      <w:r>
        <w:rPr>
          <w:rFonts w:hint="eastAsia" w:ascii="宋体" w:hAnsi="宋体" w:cs="宋体"/>
          <w:kern w:val="0"/>
          <w:szCs w:val="21"/>
        </w:rPr>
        <w:t>（5）政府采购支持监狱企业发展。</w:t>
      </w:r>
    </w:p>
    <w:bookmarkEnd w:id="32"/>
    <w:p>
      <w:pPr>
        <w:spacing w:line="360" w:lineRule="auto"/>
        <w:ind w:firstLine="315" w:firstLineChars="150"/>
        <w:rPr>
          <w:rFonts w:ascii="宋体" w:hAnsi="宋体" w:cs="宋体"/>
          <w:kern w:val="0"/>
          <w:szCs w:val="21"/>
        </w:rPr>
      </w:pPr>
      <w:r>
        <w:rPr>
          <w:rFonts w:hint="eastAsia" w:ascii="宋体" w:hAnsi="宋体" w:cs="宋体"/>
          <w:kern w:val="0"/>
          <w:szCs w:val="21"/>
        </w:rPr>
        <w:t>（五）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pPr>
        <w:spacing w:line="360" w:lineRule="auto"/>
        <w:ind w:firstLine="420" w:firstLineChars="200"/>
        <w:rPr>
          <w:rFonts w:ascii="宋体" w:hAnsi="宋体" w:cs="宋体"/>
          <w:kern w:val="0"/>
          <w:szCs w:val="21"/>
        </w:rPr>
      </w:pPr>
      <w:bookmarkStart w:id="33" w:name="_Toc28359008"/>
      <w:bookmarkStart w:id="34" w:name="_Toc35393796"/>
      <w:bookmarkStart w:id="35" w:name="_Toc28359085"/>
      <w:bookmarkStart w:id="36" w:name="_Toc35393627"/>
      <w:r>
        <w:rPr>
          <w:rFonts w:hint="eastAsia" w:ascii="宋体" w:hAnsi="宋体" w:cs="宋体"/>
          <w:kern w:val="0"/>
          <w:szCs w:val="21"/>
        </w:rPr>
        <w:t>（六）若对项目采购电子交易系统操作有疑问，可登录“广西政府采购云”平台（https://www.gcy.zfcg.gxzf.gov.cn/），点击右侧咨询小采，获取采小蜜智能服务管家帮助，或拨打广西政府采购云服务热线95763获取热线服务帮助。</w:t>
      </w:r>
    </w:p>
    <w:p>
      <w:pPr>
        <w:spacing w:line="360" w:lineRule="auto"/>
        <w:rPr>
          <w:rFonts w:ascii="宋体" w:hAnsi="宋体" w:cs="宋体"/>
          <w:b/>
          <w:bCs/>
          <w:sz w:val="24"/>
        </w:rPr>
      </w:pPr>
      <w:r>
        <w:rPr>
          <w:rFonts w:hint="eastAsia" w:ascii="宋体" w:hAnsi="宋体" w:cs="宋体"/>
          <w:b/>
          <w:bCs/>
          <w:sz w:val="24"/>
        </w:rPr>
        <w:t>七、对本次招标提出询问，请按以下方式联系。</w:t>
      </w:r>
      <w:bookmarkEnd w:id="33"/>
      <w:bookmarkEnd w:id="34"/>
      <w:bookmarkEnd w:id="35"/>
      <w:bookmarkEnd w:id="36"/>
    </w:p>
    <w:p>
      <w:pPr>
        <w:spacing w:line="360" w:lineRule="auto"/>
        <w:jc w:val="left"/>
        <w:rPr>
          <w:rFonts w:ascii="宋体" w:hAnsi="宋体" w:cs="宋体"/>
          <w:szCs w:val="21"/>
        </w:rPr>
      </w:pPr>
      <w:r>
        <w:rPr>
          <w:rFonts w:hint="eastAsia" w:ascii="宋体" w:hAnsi="宋体" w:cs="宋体"/>
          <w:szCs w:val="21"/>
        </w:rPr>
        <w:t>　　　1.采购人信息</w:t>
      </w:r>
    </w:p>
    <w:p>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名称：</w:t>
      </w:r>
      <w:r>
        <w:rPr>
          <w:rFonts w:hint="eastAsia" w:ascii="宋体" w:hAnsi="宋体" w:cs="宋体"/>
          <w:szCs w:val="21"/>
          <w:u w:val="single"/>
        </w:rPr>
        <w:t>隆安县教育局</w:t>
      </w:r>
    </w:p>
    <w:p>
      <w:pPr>
        <w:spacing w:line="360" w:lineRule="auto"/>
        <w:ind w:left="1041" w:leftChars="371" w:hanging="262" w:hangingChars="125"/>
        <w:jc w:val="left"/>
        <w:rPr>
          <w:rFonts w:ascii="宋体" w:hAnsi="宋体" w:cs="宋体"/>
          <w:szCs w:val="21"/>
        </w:rPr>
      </w:pPr>
      <w:r>
        <w:rPr>
          <w:rFonts w:hint="eastAsia" w:ascii="宋体" w:hAnsi="宋体" w:cs="宋体"/>
          <w:szCs w:val="21"/>
        </w:rPr>
        <w:t>地址：</w:t>
      </w:r>
      <w:r>
        <w:rPr>
          <w:rFonts w:hint="eastAsia" w:ascii="宋体" w:hAnsi="宋体" w:cs="宋体"/>
          <w:szCs w:val="21"/>
          <w:u w:val="single"/>
        </w:rPr>
        <w:t>隆安县城厢镇江滨路22号</w:t>
      </w:r>
    </w:p>
    <w:p>
      <w:pPr>
        <w:pStyle w:val="15"/>
        <w:spacing w:line="360" w:lineRule="auto"/>
        <w:ind w:firstLine="735" w:firstLineChars="350"/>
        <w:rPr>
          <w:rFonts w:hAnsi="宋体" w:cs="宋体"/>
        </w:rPr>
      </w:pPr>
      <w:r>
        <w:rPr>
          <w:rFonts w:hint="eastAsia" w:hAnsi="宋体" w:cs="宋体"/>
        </w:rPr>
        <w:t>项目联系人：李老师</w:t>
      </w:r>
    </w:p>
    <w:p>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联系电话：</w:t>
      </w:r>
      <w:r>
        <w:rPr>
          <w:rFonts w:hint="eastAsia" w:ascii="宋体" w:hAnsi="宋体" w:cs="宋体"/>
          <w:szCs w:val="21"/>
          <w:u w:val="single"/>
        </w:rPr>
        <w:t>0771-6528701</w:t>
      </w:r>
    </w:p>
    <w:p>
      <w:pPr>
        <w:spacing w:line="360" w:lineRule="auto"/>
        <w:ind w:left="1041" w:leftChars="371" w:hanging="262" w:hangingChars="125"/>
        <w:jc w:val="left"/>
        <w:rPr>
          <w:rFonts w:ascii="宋体" w:hAnsi="宋体" w:cs="宋体"/>
          <w:color w:val="auto"/>
          <w:szCs w:val="21"/>
        </w:rPr>
      </w:pPr>
      <w:r>
        <w:rPr>
          <w:rFonts w:hint="eastAsia" w:ascii="宋体" w:hAnsi="宋体" w:cs="宋体"/>
          <w:color w:val="auto"/>
          <w:szCs w:val="21"/>
        </w:rPr>
        <w:t>2.采购代理机构信息</w:t>
      </w:r>
    </w:p>
    <w:p>
      <w:pPr>
        <w:spacing w:line="360" w:lineRule="auto"/>
        <w:ind w:firstLine="735" w:firstLineChars="350"/>
        <w:rPr>
          <w:rFonts w:ascii="宋体" w:hAnsi="宋体" w:cs="宋体"/>
          <w:color w:val="auto"/>
          <w:szCs w:val="21"/>
          <w:u w:val="single"/>
        </w:rPr>
      </w:pPr>
      <w:r>
        <w:rPr>
          <w:rFonts w:hint="eastAsia" w:ascii="宋体" w:hAnsi="宋体" w:cs="宋体"/>
          <w:color w:val="auto"/>
          <w:szCs w:val="21"/>
        </w:rPr>
        <w:t>名 称：</w:t>
      </w:r>
      <w:r>
        <w:rPr>
          <w:rFonts w:hint="eastAsia" w:ascii="宋体" w:hAnsi="宋体" w:cs="宋体"/>
          <w:color w:val="auto"/>
          <w:szCs w:val="21"/>
          <w:u w:val="single"/>
        </w:rPr>
        <w:t>隆安县政府集中采购中心</w:t>
      </w:r>
    </w:p>
    <w:p>
      <w:pPr>
        <w:spacing w:line="360" w:lineRule="auto"/>
        <w:ind w:firstLine="735" w:firstLineChars="350"/>
        <w:rPr>
          <w:rFonts w:ascii="宋体" w:hAnsi="宋体" w:cs="宋体"/>
          <w:color w:val="auto"/>
          <w:szCs w:val="21"/>
        </w:rPr>
      </w:pPr>
      <w:r>
        <w:rPr>
          <w:rFonts w:hint="eastAsia" w:ascii="宋体" w:hAnsi="宋体" w:cs="宋体"/>
          <w:color w:val="auto"/>
          <w:szCs w:val="21"/>
        </w:rPr>
        <w:t>地　址：隆安县城厢镇城南路14号</w:t>
      </w:r>
    </w:p>
    <w:p>
      <w:pPr>
        <w:spacing w:line="360" w:lineRule="auto"/>
        <w:ind w:firstLine="735" w:firstLineChars="350"/>
        <w:rPr>
          <w:rFonts w:ascii="宋体" w:hAnsi="宋体" w:cs="宋体"/>
          <w:color w:val="auto"/>
          <w:szCs w:val="21"/>
        </w:rPr>
      </w:pPr>
      <w:r>
        <w:rPr>
          <w:rFonts w:hint="eastAsia" w:ascii="宋体" w:hAnsi="宋体" w:cs="宋体"/>
          <w:color w:val="auto"/>
          <w:szCs w:val="21"/>
        </w:rPr>
        <w:t>联系电话：</w:t>
      </w:r>
      <w:r>
        <w:rPr>
          <w:rFonts w:hint="eastAsia" w:ascii="宋体" w:hAnsi="宋体" w:cs="宋体"/>
          <w:color w:val="auto"/>
          <w:szCs w:val="21"/>
          <w:u w:val="single"/>
        </w:rPr>
        <w:t>0771-6529585</w:t>
      </w:r>
    </w:p>
    <w:p>
      <w:pPr>
        <w:spacing w:line="360" w:lineRule="auto"/>
        <w:ind w:firstLine="735" w:firstLineChars="350"/>
        <w:rPr>
          <w:rFonts w:ascii="宋体" w:hAnsi="宋体" w:cs="宋体"/>
          <w:color w:val="auto"/>
          <w:szCs w:val="21"/>
        </w:rPr>
      </w:pPr>
      <w:r>
        <w:rPr>
          <w:rFonts w:hint="eastAsia" w:ascii="宋体" w:hAnsi="宋体" w:cs="宋体"/>
          <w:color w:val="auto"/>
          <w:szCs w:val="21"/>
        </w:rPr>
        <w:t>3.项目联系方式</w:t>
      </w:r>
    </w:p>
    <w:p>
      <w:pPr>
        <w:spacing w:line="360" w:lineRule="auto"/>
        <w:ind w:firstLine="735" w:firstLineChars="350"/>
        <w:rPr>
          <w:rFonts w:ascii="宋体" w:hAnsi="宋体" w:cs="宋体"/>
          <w:color w:val="auto"/>
          <w:szCs w:val="21"/>
        </w:rPr>
      </w:pPr>
      <w:r>
        <w:rPr>
          <w:rFonts w:hint="eastAsia" w:ascii="宋体" w:hAnsi="宋体" w:cs="宋体"/>
          <w:color w:val="auto"/>
          <w:szCs w:val="21"/>
        </w:rPr>
        <w:t>项目联系人：</w:t>
      </w:r>
      <w:r>
        <w:rPr>
          <w:rFonts w:hint="eastAsia" w:ascii="宋体" w:hAnsi="宋体" w:cs="宋体"/>
          <w:color w:val="auto"/>
          <w:szCs w:val="21"/>
          <w:u w:val="single"/>
        </w:rPr>
        <w:t>　</w:t>
      </w:r>
      <w:r>
        <w:rPr>
          <w:rFonts w:hint="eastAsia" w:ascii="宋体" w:hAnsi="宋体" w:cs="宋体"/>
          <w:color w:val="auto"/>
          <w:szCs w:val="21"/>
          <w:u w:val="single"/>
          <w:lang w:val="en-US" w:eastAsia="zh-CN"/>
        </w:rPr>
        <w:t>卢</w:t>
      </w:r>
      <w:r>
        <w:rPr>
          <w:rFonts w:hint="eastAsia" w:ascii="宋体" w:hAnsi="宋体" w:cs="宋体"/>
          <w:color w:val="auto"/>
          <w:szCs w:val="21"/>
          <w:u w:val="single"/>
        </w:rPr>
        <w:t xml:space="preserve">工　 </w:t>
      </w:r>
    </w:p>
    <w:p>
      <w:pPr>
        <w:spacing w:line="360" w:lineRule="auto"/>
        <w:ind w:firstLine="735" w:firstLineChars="350"/>
        <w:rPr>
          <w:rFonts w:ascii="宋体" w:hAnsi="宋体" w:cs="宋体"/>
          <w:color w:val="auto"/>
          <w:szCs w:val="21"/>
        </w:rPr>
      </w:pPr>
      <w:r>
        <w:rPr>
          <w:rFonts w:hint="eastAsia" w:ascii="宋体" w:hAnsi="宋体" w:cs="宋体"/>
          <w:color w:val="auto"/>
          <w:szCs w:val="21"/>
        </w:rPr>
        <w:t>电    话：</w:t>
      </w:r>
      <w:r>
        <w:rPr>
          <w:rFonts w:hint="eastAsia" w:ascii="宋体" w:hAnsi="宋体" w:cs="宋体"/>
          <w:color w:val="auto"/>
          <w:szCs w:val="21"/>
          <w:u w:val="single"/>
        </w:rPr>
        <w:t xml:space="preserve"> 0771-6529585  </w:t>
      </w:r>
    </w:p>
    <w:p>
      <w:pPr>
        <w:spacing w:line="360" w:lineRule="auto"/>
        <w:rPr>
          <w:rFonts w:ascii="宋体" w:hAnsi="宋体" w:cs="宋体"/>
          <w:szCs w:val="21"/>
        </w:rPr>
      </w:pPr>
    </w:p>
    <w:p>
      <w:pPr>
        <w:pStyle w:val="9"/>
        <w:spacing w:line="360" w:lineRule="auto"/>
        <w:ind w:firstLine="420" w:firstLineChars="200"/>
        <w:rPr>
          <w:rFonts w:ascii="宋体" w:hAnsi="宋体" w:cs="宋体"/>
          <w:szCs w:val="21"/>
        </w:rPr>
      </w:pPr>
      <w:r>
        <w:rPr>
          <w:rFonts w:hint="eastAsia" w:ascii="宋体" w:hAnsi="宋体" w:cs="宋体"/>
          <w:szCs w:val="21"/>
        </w:rPr>
        <w:t xml:space="preserve">附件： </w:t>
      </w:r>
    </w:p>
    <w:p>
      <w:pPr>
        <w:pStyle w:val="9"/>
        <w:spacing w:line="360" w:lineRule="auto"/>
        <w:ind w:firstLine="420" w:firstLineChars="200"/>
        <w:rPr>
          <w:rFonts w:ascii="宋体" w:hAnsi="宋体" w:cs="宋体"/>
          <w:szCs w:val="21"/>
        </w:rPr>
      </w:pPr>
      <w:r>
        <w:rPr>
          <w:rFonts w:hint="eastAsia" w:ascii="宋体" w:hAnsi="宋体" w:cs="宋体"/>
          <w:szCs w:val="21"/>
        </w:rPr>
        <w:t>1.《采购需求》</w:t>
      </w:r>
    </w:p>
    <w:p>
      <w:pPr>
        <w:pStyle w:val="9"/>
        <w:spacing w:line="360" w:lineRule="auto"/>
        <w:ind w:firstLine="420" w:firstLineChars="200"/>
        <w:rPr>
          <w:rFonts w:ascii="宋体" w:hAnsi="宋体" w:cs="宋体"/>
        </w:rPr>
      </w:pPr>
      <w:r>
        <w:rPr>
          <w:rFonts w:hint="eastAsia" w:ascii="宋体" w:hAnsi="宋体" w:cs="宋体"/>
          <w:szCs w:val="21"/>
        </w:rPr>
        <w:t>2.CA证书申请方式及操作指南下载地址（现场申请方式见网址：</w:t>
      </w:r>
      <w:r>
        <w:fldChar w:fldCharType="begin"/>
      </w:r>
      <w:r>
        <w:instrText xml:space="preserve"> HYPERLINK "http://www.ccgp-guangxi.gov.cn/OfficeService/DownloadArea/8354055.html?utm=a0003.39a112b4.cmp001.d0002.f0464b20ff2a11eb873141bf9e381949" </w:instrText>
      </w:r>
      <w:r>
        <w:fldChar w:fldCharType="separate"/>
      </w:r>
      <w:r>
        <w:rPr>
          <w:rStyle w:val="31"/>
          <w:rFonts w:hint="eastAsia" w:ascii="宋体" w:hAnsi="宋体" w:cs="宋体"/>
          <w:color w:val="auto"/>
        </w:rPr>
        <w:t>http://www.ccgp-guangxi.gov.cn/OfficeService/DownloadArea/8354055.html?utm=a0003.39a112b4.cmp001.d0002.f0464b20ff2a11eb873141bf9e381949</w:t>
      </w:r>
      <w:r>
        <w:rPr>
          <w:rStyle w:val="31"/>
          <w:rFonts w:hint="eastAsia" w:ascii="宋体" w:hAnsi="宋体" w:cs="宋体"/>
          <w:color w:val="auto"/>
        </w:rPr>
        <w:fldChar w:fldCharType="end"/>
      </w:r>
      <w:r>
        <w:rPr>
          <w:rFonts w:hint="eastAsia" w:ascii="宋体" w:hAnsi="宋体" w:cs="宋体"/>
        </w:rPr>
        <w:t xml:space="preserve">（广西政府采购网）/网上申请方式见网址： </w:t>
      </w:r>
      <w:r>
        <w:fldChar w:fldCharType="begin"/>
      </w:r>
      <w:r>
        <w:instrText xml:space="preserve"> HYPERLINK "http://nncz.nanning.gov.cn/" </w:instrText>
      </w:r>
      <w:r>
        <w:fldChar w:fldCharType="separate"/>
      </w:r>
      <w:r>
        <w:rPr>
          <w:rStyle w:val="31"/>
          <w:rFonts w:hint="eastAsia" w:ascii="宋体" w:hAnsi="宋体" w:cs="宋体"/>
          <w:color w:val="auto"/>
        </w:rPr>
        <w:t>http://nncz.nanning.gov.cn/</w:t>
      </w:r>
      <w:r>
        <w:rPr>
          <w:rStyle w:val="31"/>
          <w:rFonts w:hint="eastAsia" w:ascii="宋体" w:hAnsi="宋体" w:cs="宋体"/>
          <w:color w:val="auto"/>
        </w:rPr>
        <w:fldChar w:fldCharType="end"/>
      </w:r>
      <w:r>
        <w:rPr>
          <w:rFonts w:hint="eastAsia" w:ascii="宋体" w:hAnsi="宋体" w:cs="宋体"/>
        </w:rPr>
        <w:t>（南宁市财政局官网）-下载专区-“广西</w:t>
      </w:r>
      <w:r>
        <w:rPr>
          <w:rFonts w:hint="eastAsia" w:ascii="宋体" w:hAnsi="宋体" w:cs="宋体"/>
          <w:lang w:eastAsia="zh-CN"/>
        </w:rPr>
        <w:t>广西政府采购云</w:t>
      </w:r>
      <w:r>
        <w:rPr>
          <w:rFonts w:hint="eastAsia" w:ascii="宋体" w:hAnsi="宋体" w:cs="宋体"/>
        </w:rPr>
        <w:t>西部CA办理方式”或“南宁市</w:t>
      </w:r>
      <w:r>
        <w:rPr>
          <w:rFonts w:hint="eastAsia" w:ascii="宋体" w:hAnsi="宋体" w:cs="宋体"/>
          <w:lang w:eastAsia="zh-CN"/>
        </w:rPr>
        <w:t>广西政府采购云</w:t>
      </w:r>
      <w:r>
        <w:rPr>
          <w:rFonts w:hint="eastAsia" w:ascii="宋体" w:hAnsi="宋体" w:cs="宋体"/>
        </w:rPr>
        <w:t>CA证书办理操作指南”</w:t>
      </w:r>
      <w:r>
        <w:rPr>
          <w:rFonts w:hint="eastAsia" w:ascii="宋体" w:hAnsi="宋体" w:cs="宋体"/>
          <w:szCs w:val="21"/>
        </w:rPr>
        <w:t>）</w:t>
      </w:r>
    </w:p>
    <w:p>
      <w:pPr>
        <w:pStyle w:val="9"/>
        <w:spacing w:line="360" w:lineRule="auto"/>
        <w:ind w:firstLine="420" w:firstLineChars="200"/>
        <w:rPr>
          <w:rFonts w:ascii="宋体" w:hAnsi="宋体" w:cs="宋体"/>
          <w:szCs w:val="21"/>
        </w:rPr>
      </w:pPr>
      <w:r>
        <w:rPr>
          <w:rFonts w:hint="eastAsia" w:ascii="宋体" w:hAnsi="宋体" w:cs="宋体"/>
          <w:szCs w:val="21"/>
        </w:rPr>
        <w:t>3.电子投标文件制作与投送教程（在此网址下载：</w:t>
      </w:r>
      <w:r>
        <w:fldChar w:fldCharType="begin"/>
      </w:r>
      <w:r>
        <w:instrText xml:space="preserve"> HYPERLINK "http://nncz.nanning.gov.cn/" </w:instrText>
      </w:r>
      <w:r>
        <w:fldChar w:fldCharType="separate"/>
      </w:r>
      <w:r>
        <w:rPr>
          <w:rStyle w:val="31"/>
          <w:rFonts w:hint="eastAsia" w:ascii="宋体" w:hAnsi="宋体" w:cs="宋体"/>
          <w:color w:val="auto"/>
        </w:rPr>
        <w:t>http://nncz.nanning.gov.cn/</w:t>
      </w:r>
      <w:r>
        <w:rPr>
          <w:rStyle w:val="31"/>
          <w:rFonts w:hint="eastAsia" w:ascii="宋体" w:hAnsi="宋体" w:cs="宋体"/>
          <w:color w:val="auto"/>
        </w:rPr>
        <w:fldChar w:fldCharType="end"/>
      </w:r>
      <w:r>
        <w:rPr>
          <w:rFonts w:hint="eastAsia" w:ascii="宋体" w:hAnsi="宋体" w:cs="宋体"/>
        </w:rPr>
        <w:t>（南宁市财政局官网）-下载专区</w:t>
      </w:r>
      <w:r>
        <w:rPr>
          <w:rFonts w:hint="eastAsia" w:ascii="宋体" w:hAnsi="宋体" w:cs="宋体"/>
          <w:szCs w:val="21"/>
        </w:rPr>
        <w:t>）</w:t>
      </w:r>
    </w:p>
    <w:p>
      <w:pPr>
        <w:spacing w:line="360" w:lineRule="auto"/>
        <w:rPr>
          <w:rFonts w:ascii="宋体" w:hAnsi="宋体" w:cs="宋体"/>
          <w:color w:val="auto"/>
          <w:szCs w:val="21"/>
        </w:rPr>
      </w:pPr>
    </w:p>
    <w:p>
      <w:pPr>
        <w:spacing w:line="360" w:lineRule="auto"/>
        <w:ind w:firstLine="210" w:firstLineChars="100"/>
        <w:jc w:val="right"/>
        <w:rPr>
          <w:rFonts w:ascii="宋体" w:hAnsi="宋体" w:cs="宋体"/>
          <w:color w:val="auto"/>
          <w:szCs w:val="21"/>
          <w:u w:val="single"/>
        </w:rPr>
      </w:pPr>
      <w:r>
        <w:rPr>
          <w:rFonts w:hint="eastAsia" w:ascii="宋体" w:hAnsi="宋体" w:cs="宋体"/>
          <w:color w:val="auto"/>
          <w:szCs w:val="21"/>
          <w:u w:val="single"/>
        </w:rPr>
        <w:t>隆安县政府集中采购中心</w:t>
      </w:r>
    </w:p>
    <w:p>
      <w:pPr>
        <w:spacing w:line="360" w:lineRule="auto"/>
        <w:ind w:firstLine="210" w:firstLineChars="100"/>
        <w:jc w:val="right"/>
        <w:rPr>
          <w:rFonts w:ascii="宋体" w:hAnsi="宋体" w:cs="宋体"/>
          <w:color w:val="0000FF"/>
          <w:highlight w:val="none"/>
        </w:rPr>
      </w:pPr>
      <w:r>
        <w:rPr>
          <w:rFonts w:hint="eastAsia" w:ascii="宋体" w:hAnsi="宋体" w:cs="宋体"/>
          <w:color w:val="auto"/>
          <w:szCs w:val="21"/>
          <w:highlight w:val="none"/>
          <w:u w:val="single"/>
        </w:rPr>
        <w:t>20</w:t>
      </w:r>
      <w:r>
        <w:rPr>
          <w:rFonts w:hint="eastAsia" w:ascii="宋体" w:hAnsi="宋体" w:cs="宋体"/>
          <w:color w:val="auto"/>
          <w:szCs w:val="21"/>
          <w:highlight w:val="none"/>
          <w:u w:val="single"/>
          <w:lang w:val="en-US" w:eastAsia="zh-CN"/>
        </w:rPr>
        <w:t>25</w:t>
      </w:r>
      <w:r>
        <w:rPr>
          <w:rFonts w:hint="eastAsia" w:ascii="宋体" w:hAnsi="宋体" w:cs="宋体"/>
          <w:color w:val="auto"/>
          <w:szCs w:val="21"/>
          <w:highlight w:val="none"/>
        </w:rPr>
        <w:t xml:space="preserve">年 </w:t>
      </w:r>
      <w:r>
        <w:rPr>
          <w:rFonts w:hint="eastAsia" w:ascii="宋体" w:hAnsi="宋体" w:cs="宋体"/>
          <w:color w:val="auto"/>
          <w:szCs w:val="21"/>
          <w:highlight w:val="none"/>
          <w:u w:val="single"/>
          <w:lang w:val="en-US" w:eastAsia="zh-CN"/>
        </w:rPr>
        <w:t xml:space="preserve">  6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月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u w:val="single"/>
          <w:lang w:val="en-US" w:eastAsia="zh-CN"/>
        </w:rPr>
        <w:t xml:space="preserve">  23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snapToGrid w:val="0"/>
        <w:spacing w:line="360" w:lineRule="auto"/>
        <w:ind w:firstLine="420"/>
        <w:rPr>
          <w:rFonts w:ascii="宋体" w:hAnsi="宋体" w:cs="宋体"/>
          <w:sz w:val="24"/>
          <w:highlight w:val="none"/>
          <w:lang w:val="zh-CN"/>
        </w:rPr>
        <w:sectPr>
          <w:footerReference r:id="rId5" w:type="default"/>
          <w:pgSz w:w="11906" w:h="16838"/>
          <w:pgMar w:top="1440" w:right="1080" w:bottom="1440" w:left="1080" w:header="720" w:footer="720" w:gutter="0"/>
          <w:pgNumType w:start="1"/>
          <w:cols w:space="720" w:num="1"/>
          <w:docGrid w:type="lines" w:linePitch="331" w:charSpace="0"/>
        </w:sectPr>
      </w:pPr>
    </w:p>
    <w:p>
      <w:pPr>
        <w:pStyle w:val="15"/>
        <w:spacing w:line="360" w:lineRule="auto"/>
        <w:jc w:val="center"/>
        <w:outlineLvl w:val="0"/>
        <w:rPr>
          <w:rFonts w:hint="eastAsia" w:hAnsi="宋体" w:cs="宋体"/>
          <w:b/>
          <w:sz w:val="36"/>
        </w:rPr>
      </w:pPr>
      <w:bookmarkStart w:id="37" w:name="_Toc532545042"/>
      <w:bookmarkStart w:id="38" w:name="_Toc6782"/>
      <w:r>
        <w:rPr>
          <w:rFonts w:hint="eastAsia" w:hAnsi="宋体" w:cs="宋体"/>
          <w:b/>
          <w:sz w:val="36"/>
        </w:rPr>
        <w:t xml:space="preserve">第二章  </w:t>
      </w:r>
      <w:bookmarkEnd w:id="37"/>
      <w:r>
        <w:rPr>
          <w:rFonts w:hint="eastAsia" w:hAnsi="宋体" w:cs="宋体"/>
          <w:b/>
          <w:sz w:val="36"/>
        </w:rPr>
        <w:t>采购需求</w:t>
      </w:r>
      <w:bookmarkEnd w:id="38"/>
    </w:p>
    <w:p>
      <w:pPr>
        <w:adjustRightInd w:val="0"/>
        <w:spacing w:line="360" w:lineRule="auto"/>
        <w:rPr>
          <w:rFonts w:hint="eastAsia" w:ascii="宋体" w:hAnsi="宋体" w:cs="宋体"/>
          <w:b/>
          <w:szCs w:val="21"/>
        </w:rPr>
      </w:pPr>
    </w:p>
    <w:p>
      <w:pPr>
        <w:adjustRightInd w:val="0"/>
        <w:spacing w:line="360" w:lineRule="auto"/>
        <w:rPr>
          <w:rFonts w:ascii="宋体" w:hAnsi="宋体" w:cs="宋体"/>
          <w:b/>
          <w:szCs w:val="21"/>
        </w:rPr>
      </w:pPr>
      <w:r>
        <w:rPr>
          <w:rFonts w:hint="eastAsia" w:ascii="宋体" w:hAnsi="宋体" w:cs="宋体"/>
          <w:b/>
          <w:szCs w:val="21"/>
        </w:rPr>
        <w:t>说明：</w:t>
      </w:r>
    </w:p>
    <w:p>
      <w:pPr>
        <w:spacing w:line="360" w:lineRule="auto"/>
        <w:ind w:firstLine="420" w:firstLineChars="200"/>
        <w:jc w:val="left"/>
      </w:pPr>
      <w:r>
        <w:t xml:space="preserve">1. </w:t>
      </w:r>
      <w:r>
        <w:rPr>
          <w:rFonts w:hint="eastAsia"/>
        </w:rPr>
        <w:t>为落实政府采购政策需满足的要求（根据项目实际情况填写内容）</w:t>
      </w:r>
    </w:p>
    <w:p>
      <w:pPr>
        <w:spacing w:line="360" w:lineRule="auto"/>
        <w:ind w:firstLine="420" w:firstLineChars="200"/>
        <w:jc w:val="left"/>
        <w:rPr>
          <w:rFonts w:ascii="宋体" w:hAnsi="宋体" w:cs="宋体"/>
          <w:szCs w:val="21"/>
        </w:rPr>
      </w:pPr>
      <w:r>
        <w:rPr>
          <w:rFonts w:hint="eastAsia" w:ascii="宋体" w:hAnsi="宋体" w:cs="宋体"/>
          <w:szCs w:val="21"/>
        </w:rPr>
        <w:t>（1）本招标文件所称中小企业必须符合《政府采购促进中小企业发展管理办法》（财库〔2020〕46号）的规定。</w:t>
      </w:r>
    </w:p>
    <w:p>
      <w:pPr>
        <w:spacing w:line="360" w:lineRule="auto"/>
        <w:ind w:firstLine="424" w:firstLineChars="202"/>
        <w:jc w:val="left"/>
        <w:rPr>
          <w:rFonts w:ascii="宋体" w:hAnsi="宋体" w:cs="宋体"/>
          <w:szCs w:val="21"/>
        </w:rPr>
      </w:pPr>
      <w:r>
        <w:rPr>
          <w:rFonts w:hint="eastAsia" w:ascii="宋体" w:hAnsi="宋体" w:cs="宋体"/>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扫描件（加盖投标人电子公章），否则投标文件作无效处理。如本项目包含的货物属于品目清单内非标注“★”的产品时，应优先采购，具体详见“第四章 评标方法和评标标准”。</w:t>
      </w:r>
    </w:p>
    <w:p>
      <w:pPr>
        <w:spacing w:line="360" w:lineRule="auto"/>
        <w:ind w:firstLine="424" w:firstLineChars="202"/>
        <w:jc w:val="left"/>
        <w:rPr>
          <w:rFonts w:ascii="宋体" w:hAnsi="宋体" w:cs="宋体"/>
          <w:b/>
          <w:szCs w:val="21"/>
        </w:rPr>
      </w:pPr>
      <w:r>
        <w:rPr>
          <w:rFonts w:hint="eastAsia" w:ascii="宋体" w:hAnsi="宋体" w:cs="宋体"/>
          <w:szCs w:val="21"/>
        </w:rPr>
        <w:t>（3）</w:t>
      </w:r>
      <w:r>
        <w:rPr>
          <w:rFonts w:hint="eastAsia" w:ascii="宋体" w:hAnsi="宋体" w:cs="宋体"/>
          <w:b/>
          <w:szCs w:val="21"/>
        </w:rPr>
        <w:t>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pPr>
        <w:numPr>
          <w:ilvl w:val="0"/>
          <w:numId w:val="3"/>
        </w:numPr>
        <w:spacing w:line="360" w:lineRule="auto"/>
        <w:ind w:firstLine="424" w:firstLineChars="202"/>
        <w:jc w:val="left"/>
        <w:rPr>
          <w:rFonts w:ascii="宋体" w:hAnsi="宋体" w:cs="宋体"/>
          <w:szCs w:val="21"/>
        </w:rPr>
      </w:pPr>
      <w:r>
        <w:rPr>
          <w:rFonts w:hint="eastAsia" w:ascii="宋体" w:hAnsi="宋体" w:cs="宋体"/>
          <w:szCs w:val="21"/>
        </w:rPr>
        <w:t>“实质性要求”是指招标文件中已经指明不满足则投标无效的条款，或者不能负偏离的条款。带▲的条款为实质性要求，不满足将导致投标无效。</w:t>
      </w:r>
    </w:p>
    <w:p>
      <w:pPr>
        <w:numPr>
          <w:ilvl w:val="0"/>
          <w:numId w:val="3"/>
        </w:numPr>
        <w:spacing w:line="360" w:lineRule="auto"/>
        <w:ind w:firstLine="424" w:firstLineChars="202"/>
        <w:jc w:val="left"/>
        <w:rPr>
          <w:rFonts w:ascii="宋体" w:hAnsi="宋体" w:cs="宋体"/>
          <w:szCs w:val="21"/>
        </w:rPr>
      </w:pPr>
      <w:r>
        <w:rPr>
          <w:rFonts w:hint="eastAsia" w:ascii="宋体" w:hAnsi="宋体" w:cs="宋体"/>
          <w:szCs w:val="21"/>
        </w:rPr>
        <w:t>不需要投标人对采购需求响应为具体数值的，此采购需求的数值后将以◆号标注。</w:t>
      </w:r>
    </w:p>
    <w:p>
      <w:pPr>
        <w:numPr>
          <w:ilvl w:val="0"/>
          <w:numId w:val="3"/>
        </w:numPr>
        <w:spacing w:line="360" w:lineRule="auto"/>
        <w:ind w:firstLine="424" w:firstLineChars="202"/>
        <w:jc w:val="left"/>
      </w:pPr>
      <w:r>
        <w:rPr>
          <w:rFonts w:hint="eastAsia"/>
        </w:rPr>
        <w:t>如投标人投标产品存在侵犯他人的知识产权或者专利成果行为的，应承担相应法律责任。</w:t>
      </w:r>
    </w:p>
    <w:p>
      <w:pPr>
        <w:adjustRightInd w:val="0"/>
        <w:spacing w:line="360" w:lineRule="auto"/>
        <w:ind w:left="6" w:firstLine="431"/>
        <w:rPr>
          <w:rFonts w:ascii="宋体" w:hAnsi="宋体" w:cs="宋体"/>
          <w:szCs w:val="21"/>
        </w:rPr>
      </w:pPr>
      <w:r>
        <w:rPr>
          <w:rFonts w:hint="eastAsia" w:ascii="宋体" w:hAnsi="宋体" w:cs="宋体"/>
          <w:szCs w:val="21"/>
        </w:rPr>
        <w:t>5.本货物/服务需求一览表中所列的品牌、型号</w:t>
      </w:r>
      <w:r>
        <w:rPr>
          <w:rFonts w:hint="eastAsia" w:ascii="宋体" w:hAnsi="宋体" w:cs="宋体"/>
          <w:b/>
          <w:szCs w:val="21"/>
        </w:rPr>
        <w:t>仅起参考作</w:t>
      </w:r>
      <w:r>
        <w:rPr>
          <w:rFonts w:hint="eastAsia" w:ascii="宋体" w:hAnsi="宋体" w:cs="宋体"/>
          <w:szCs w:val="21"/>
        </w:rPr>
        <w:t>用，投标人可选用其他品牌、型号替代，但替代的品牌、型号在实质性要求和条件上要</w:t>
      </w:r>
      <w:r>
        <w:rPr>
          <w:rFonts w:hint="eastAsia" w:ascii="宋体" w:hAnsi="宋体" w:cs="宋体"/>
          <w:b/>
          <w:szCs w:val="21"/>
        </w:rPr>
        <w:t>相当于或优于</w:t>
      </w:r>
      <w:r>
        <w:rPr>
          <w:rFonts w:hint="eastAsia" w:ascii="宋体" w:hAnsi="宋体" w:cs="宋体"/>
          <w:szCs w:val="21"/>
        </w:rPr>
        <w:t>参考品牌、型号。</w:t>
      </w:r>
    </w:p>
    <w:p>
      <w:pPr>
        <w:spacing w:line="360" w:lineRule="auto"/>
        <w:ind w:firstLine="420" w:firstLineChars="200"/>
        <w:rPr>
          <w:rFonts w:ascii="宋体" w:hAnsi="宋体" w:cs="宋体"/>
          <w:szCs w:val="21"/>
        </w:rPr>
      </w:pPr>
      <w:r>
        <w:rPr>
          <w:rFonts w:hint="eastAsia" w:ascii="宋体" w:hAnsi="宋体" w:cs="宋体"/>
          <w:szCs w:val="21"/>
        </w:rPr>
        <w:t>6.凡在“技术参数要求”中表述为“标配”或“标准配置”的设备，将要求投标人按照“第六章 投标文件格式”规定的格式在“技术需求偏离表”中将其参数详细列明。</w:t>
      </w:r>
    </w:p>
    <w:p>
      <w:pPr>
        <w:spacing w:line="360" w:lineRule="auto"/>
        <w:ind w:firstLine="420" w:firstLineChars="200"/>
        <w:rPr>
          <w:rFonts w:hint="eastAsia" w:ascii="宋体" w:hAnsi="宋体" w:cs="宋体"/>
          <w:szCs w:val="21"/>
        </w:rPr>
      </w:pPr>
      <w:r>
        <w:rPr>
          <w:rFonts w:hint="eastAsia" w:ascii="宋体" w:hAnsi="宋体" w:cs="宋体"/>
          <w:szCs w:val="21"/>
        </w:rPr>
        <w:t>7.本次货物采购最高限价为</w:t>
      </w:r>
      <w:r>
        <w:rPr>
          <w:rFonts w:hint="eastAsia" w:ascii="宋体" w:hAnsi="宋体" w:cs="宋体"/>
          <w:szCs w:val="21"/>
          <w:u w:val="single"/>
        </w:rPr>
        <w:t xml:space="preserve">  </w:t>
      </w:r>
      <w:r>
        <w:rPr>
          <w:rFonts w:ascii="宋体" w:hAnsi="宋体" w:cs="宋体"/>
          <w:szCs w:val="21"/>
          <w:u w:val="single"/>
        </w:rPr>
        <w:t>107.714</w:t>
      </w:r>
      <w:r>
        <w:rPr>
          <w:rFonts w:hint="eastAsia" w:ascii="宋体" w:hAnsi="宋体" w:cs="宋体"/>
          <w:szCs w:val="21"/>
          <w:u w:val="single"/>
        </w:rPr>
        <w:t xml:space="preserve">  </w:t>
      </w:r>
      <w:r>
        <w:rPr>
          <w:rFonts w:hint="eastAsia" w:ascii="宋体" w:hAnsi="宋体" w:cs="宋体"/>
          <w:szCs w:val="21"/>
        </w:rPr>
        <w:t>万元。</w:t>
      </w:r>
    </w:p>
    <w:p>
      <w:pPr>
        <w:spacing w:line="360" w:lineRule="auto"/>
        <w:ind w:firstLine="420" w:firstLineChars="200"/>
        <w:rPr>
          <w:rFonts w:hint="eastAsia" w:ascii="宋体" w:hAnsi="宋体" w:cs="宋体"/>
          <w:szCs w:val="21"/>
        </w:rPr>
      </w:pPr>
    </w:p>
    <w:p>
      <w:pPr>
        <w:spacing w:line="360" w:lineRule="auto"/>
        <w:ind w:firstLine="420" w:firstLineChars="200"/>
        <w:rPr>
          <w:rFonts w:hint="eastAsia" w:ascii="宋体" w:hAnsi="宋体" w:cs="宋体"/>
          <w:szCs w:val="21"/>
        </w:rPr>
      </w:pPr>
    </w:p>
    <w:p>
      <w:pPr>
        <w:spacing w:line="360" w:lineRule="auto"/>
        <w:ind w:firstLine="420" w:firstLineChars="200"/>
        <w:rPr>
          <w:rFonts w:hint="eastAsia" w:ascii="宋体" w:hAnsi="宋体" w:cs="宋体"/>
          <w:szCs w:val="21"/>
        </w:rPr>
      </w:pPr>
    </w:p>
    <w:p>
      <w:pPr>
        <w:jc w:val="center"/>
        <w:rPr>
          <w:rFonts w:ascii="仿宋_GB2312" w:eastAsia="仿宋_GB2312"/>
          <w:b/>
          <w:sz w:val="32"/>
          <w:szCs w:val="32"/>
        </w:rPr>
      </w:pPr>
      <w:r>
        <w:rPr>
          <w:rFonts w:hint="eastAsia" w:ascii="仿宋_GB2312" w:eastAsia="仿宋_GB2312"/>
          <w:b/>
          <w:sz w:val="32"/>
          <w:szCs w:val="32"/>
        </w:rPr>
        <w:t>采购需求清单</w:t>
      </w:r>
    </w:p>
    <w:p>
      <w:pPr>
        <w:jc w:val="left"/>
        <w:rPr>
          <w:rFonts w:hint="eastAsia" w:ascii="仿宋_GB2312" w:eastAsia="仿宋_GB2312"/>
          <w:b/>
          <w:sz w:val="32"/>
          <w:szCs w:val="32"/>
        </w:rPr>
      </w:pPr>
      <w:r>
        <w:rPr>
          <w:rFonts w:hint="eastAsia" w:ascii="仿宋_GB2312" w:eastAsia="仿宋_GB2312"/>
          <w:b/>
          <w:sz w:val="32"/>
          <w:szCs w:val="32"/>
        </w:rPr>
        <w:t>一、户外玩具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733"/>
        <w:gridCol w:w="5684"/>
        <w:gridCol w:w="429"/>
        <w:gridCol w:w="535"/>
        <w:gridCol w:w="85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项号</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货物名称</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参数规格</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单位</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数量</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单价（元）</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户外大型玩具</w:t>
            </w:r>
          </w:p>
        </w:tc>
        <w:tc>
          <w:tcPr>
            <w:tcW w:w="0" w:type="auto"/>
            <w:vAlign w:val="center"/>
          </w:tcPr>
          <w:p>
            <w:pPr>
              <w:spacing w:line="400" w:lineRule="exact"/>
              <w:rPr>
                <w:rFonts w:hint="eastAsia" w:ascii="宋体" w:hAnsi="宋体" w:eastAsia="宋体" w:cs="宋体"/>
                <w:bCs/>
                <w:sz w:val="20"/>
                <w:szCs w:val="20"/>
              </w:rPr>
            </w:pPr>
            <w:r>
              <w:rPr>
                <w:rFonts w:ascii="仿宋_GB2312" w:eastAsia="仿宋_GB2312"/>
                <w:bCs/>
                <w:sz w:val="32"/>
                <w:szCs w:val="32"/>
              </w:rPr>
              <w:drawing>
                <wp:anchor distT="0" distB="0" distL="0" distR="0" simplePos="0" relativeHeight="251659264" behindDoc="0" locked="0" layoutInCell="1" allowOverlap="1">
                  <wp:simplePos x="0" y="0"/>
                  <wp:positionH relativeFrom="column">
                    <wp:posOffset>95250</wp:posOffset>
                  </wp:positionH>
                  <wp:positionV relativeFrom="paragraph">
                    <wp:posOffset>5949315</wp:posOffset>
                  </wp:positionV>
                  <wp:extent cx="2785745" cy="1518920"/>
                  <wp:effectExtent l="0" t="0" r="14605" b="5080"/>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84655" cy="1573336"/>
                          </a:xfrm>
                          <a:prstGeom prst="rect">
                            <a:avLst/>
                          </a:prstGeom>
                          <a:noFill/>
                        </pic:spPr>
                      </pic:pic>
                    </a:graphicData>
                  </a:graphic>
                </wp:anchor>
              </w:drawing>
            </w:r>
            <w:r>
              <w:rPr>
                <w:rFonts w:hint="eastAsia" w:ascii="宋体" w:hAnsi="宋体" w:eastAsia="宋体" w:cs="宋体"/>
                <w:bCs/>
                <w:sz w:val="20"/>
                <w:szCs w:val="20"/>
              </w:rPr>
              <w:t xml:space="preserve">规格：830*460*450cm </w:t>
            </w:r>
            <w:r>
              <w:rPr>
                <w:rFonts w:hint="eastAsia" w:ascii="宋体" w:hAnsi="宋体" w:eastAsia="宋体" w:cs="宋体"/>
                <w:bCs/>
                <w:sz w:val="20"/>
                <w:szCs w:val="20"/>
              </w:rPr>
              <w:br w:type="textWrapping"/>
            </w:r>
            <w:r>
              <w:rPr>
                <w:rFonts w:hint="eastAsia" w:ascii="宋体" w:hAnsi="宋体" w:eastAsia="宋体" w:cs="宋体"/>
                <w:bCs/>
                <w:sz w:val="20"/>
                <w:szCs w:val="20"/>
              </w:rPr>
              <w:t>1、立柱采用直径114mm，壁厚为2.0mm热镀锌管，经除油、磷化、抛砂、镀锌处理后，表面再经过静电粉末喷涂流水线高温固化，表面光滑，抗紫外线能力强，色彩鲜艳，不易脱落，耐腐蚀。</w:t>
            </w:r>
            <w:r>
              <w:rPr>
                <w:rFonts w:hint="eastAsia" w:ascii="宋体" w:hAnsi="宋体" w:eastAsia="宋体" w:cs="宋体"/>
                <w:bCs/>
                <w:sz w:val="20"/>
                <w:szCs w:val="20"/>
              </w:rPr>
              <w:br w:type="textWrapping"/>
            </w:r>
            <w:r>
              <w:rPr>
                <w:rFonts w:hint="eastAsia" w:ascii="宋体" w:hAnsi="宋体" w:eastAsia="宋体" w:cs="宋体"/>
                <w:bCs/>
                <w:sz w:val="20"/>
                <w:szCs w:val="20"/>
              </w:rPr>
              <w:t>2、平台：</w:t>
            </w:r>
            <w:r>
              <w:rPr>
                <w:rFonts w:hint="eastAsia" w:ascii="宋体" w:hAnsi="宋体" w:eastAsia="宋体" w:cs="宋体"/>
                <w:bCs/>
                <w:sz w:val="20"/>
                <w:szCs w:val="20"/>
              </w:rPr>
              <w:br w:type="textWrapping"/>
            </w:r>
            <w:r>
              <w:rPr>
                <w:rFonts w:hint="eastAsia" w:ascii="宋体" w:hAnsi="宋体" w:eastAsia="宋体" w:cs="宋体"/>
                <w:bCs/>
                <w:sz w:val="20"/>
                <w:szCs w:val="20"/>
              </w:rPr>
              <w:t>尺寸：110*110cm，采用厚度为2.0mm冷轧钢板冲孔成形，冲孔直径为6mm，焊接采用氩弧焊及CO2气体保护焊，平台承载能力强。整体加工成型后经专业技术人员进行除油、磷化、抛砂处理后，表面喷涂美国户外环保聚酯粉末，高温固化，表面光滑，抗紫外光能力强，色彩鲜艳，不易脱落，耐腐蚀。</w:t>
            </w:r>
            <w:r>
              <w:rPr>
                <w:rFonts w:hint="eastAsia" w:ascii="宋体" w:hAnsi="宋体" w:eastAsia="宋体" w:cs="宋体"/>
                <w:bCs/>
                <w:sz w:val="20"/>
                <w:szCs w:val="20"/>
              </w:rPr>
              <w:br w:type="textWrapping"/>
            </w:r>
            <w:r>
              <w:rPr>
                <w:rFonts w:hint="eastAsia" w:ascii="宋体" w:hAnsi="宋体" w:eastAsia="宋体" w:cs="宋体"/>
                <w:bCs/>
                <w:sz w:val="20"/>
                <w:szCs w:val="20"/>
              </w:rPr>
              <w:t>3、塑胶件：</w:t>
            </w:r>
            <w:r>
              <w:rPr>
                <w:rFonts w:hint="eastAsia" w:ascii="宋体" w:hAnsi="宋体" w:eastAsia="宋体" w:cs="宋体"/>
                <w:bCs/>
                <w:sz w:val="20"/>
                <w:szCs w:val="20"/>
              </w:rPr>
              <w:br w:type="textWrapping"/>
            </w:r>
            <w:r>
              <w:rPr>
                <w:rFonts w:hint="eastAsia" w:ascii="宋体" w:hAnsi="宋体" w:eastAsia="宋体" w:cs="宋体"/>
                <w:bCs/>
                <w:sz w:val="20"/>
                <w:szCs w:val="20"/>
              </w:rPr>
              <w:t>采用进口LLDPE滚塑专用料经滚塑成形，符合GB/T 4454-1996要求，塑料壁厚6mm以上，色彩艳丽，抗紫外光（UV）能力达到8级，抗静电能力强，安全环保，耐候性好，强度高。</w:t>
            </w:r>
            <w:r>
              <w:rPr>
                <w:rFonts w:hint="eastAsia" w:ascii="宋体" w:hAnsi="宋体" w:eastAsia="宋体" w:cs="宋体"/>
                <w:bCs/>
                <w:sz w:val="20"/>
                <w:szCs w:val="20"/>
              </w:rPr>
              <w:br w:type="textWrapping"/>
            </w:r>
            <w:r>
              <w:rPr>
                <w:rFonts w:hint="eastAsia" w:ascii="宋体" w:hAnsi="宋体" w:eastAsia="宋体" w:cs="宋体"/>
                <w:bCs/>
                <w:sz w:val="20"/>
                <w:szCs w:val="20"/>
              </w:rPr>
              <w:t>4、 铁件：</w:t>
            </w:r>
            <w:r>
              <w:rPr>
                <w:rFonts w:hint="eastAsia" w:ascii="宋体" w:hAnsi="宋体" w:eastAsia="宋体" w:cs="宋体"/>
                <w:bCs/>
                <w:sz w:val="20"/>
                <w:szCs w:val="20"/>
              </w:rPr>
              <w:br w:type="textWrapping"/>
            </w:r>
            <w:r>
              <w:rPr>
                <w:rFonts w:hint="eastAsia" w:ascii="宋体" w:hAnsi="宋体" w:eastAsia="宋体" w:cs="宋体"/>
                <w:bCs/>
                <w:sz w:val="20"/>
                <w:szCs w:val="20"/>
              </w:rPr>
              <w:t>采用直径48mm、直径38mm、直径32mm、直径28mm，壁厚为2.0mm钢管（管材质量均符合BS1387-1985标准要求，技术标准符合BS1387-1985要求），焊接采用氩弧焊及CO2气体保护焊（符合GB/T8810-1995要求），整体加工成型后经专业技术人员进行除油、磷化、抛砂处理后，表面再经过静电粉末喷涂流水线高温固化，表面光滑，抗紫外线能力强，色彩鲜艳，不易脱落，耐腐蚀。</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组</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108000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54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604"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户外体能训练组合</w:t>
            </w:r>
          </w:p>
        </w:tc>
        <w:tc>
          <w:tcPr>
            <w:tcW w:w="4983"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规格：16件/套；</w:t>
            </w:r>
            <w:r>
              <w:rPr>
                <w:rFonts w:hint="eastAsia" w:ascii="宋体" w:hAnsi="宋体" w:eastAsia="宋体" w:cs="宋体"/>
                <w:bCs/>
                <w:sz w:val="20"/>
                <w:szCs w:val="20"/>
              </w:rPr>
              <w:br w:type="textWrapping"/>
            </w:r>
            <w:r>
              <w:rPr>
                <w:rFonts w:hint="eastAsia" w:ascii="宋体" w:hAnsi="宋体" w:eastAsia="宋体" w:cs="宋体"/>
                <w:bCs/>
                <w:sz w:val="20"/>
                <w:szCs w:val="20"/>
              </w:rPr>
              <w:t>材料：新西兰松；</w:t>
            </w:r>
            <w:r>
              <w:rPr>
                <w:rFonts w:hint="eastAsia" w:ascii="宋体" w:hAnsi="宋体" w:eastAsia="宋体" w:cs="宋体"/>
                <w:bCs/>
                <w:sz w:val="20"/>
                <w:szCs w:val="20"/>
              </w:rPr>
              <w:br w:type="textWrapping"/>
            </w:r>
            <w:r>
              <w:rPr>
                <w:rFonts w:hint="eastAsia" w:ascii="宋体" w:hAnsi="宋体" w:eastAsia="宋体" w:cs="宋体"/>
                <w:bCs/>
                <w:sz w:val="20"/>
                <w:szCs w:val="20"/>
              </w:rPr>
              <w:t>工艺：</w:t>
            </w:r>
            <w:r>
              <w:rPr>
                <w:rFonts w:hint="eastAsia" w:ascii="宋体" w:hAnsi="宋体" w:eastAsia="宋体" w:cs="宋体"/>
                <w:bCs/>
                <w:sz w:val="20"/>
                <w:szCs w:val="20"/>
              </w:rPr>
              <w:br w:type="textWrapping"/>
            </w:r>
            <w:r>
              <w:rPr>
                <w:rFonts w:hint="eastAsia" w:ascii="宋体" w:hAnsi="宋体" w:eastAsia="宋体" w:cs="宋体"/>
                <w:bCs/>
                <w:sz w:val="20"/>
                <w:szCs w:val="20"/>
              </w:rPr>
              <w:t>1.经碳烧打磨抛光，边缘抛圆处理，外表面和内表面以及儿童可触及的隐蔽处，均不得有锐利的棱角、毛刺以及小五金件露出的锐利尖锐。</w:t>
            </w:r>
            <w:r>
              <w:rPr>
                <w:rFonts w:hint="eastAsia" w:ascii="宋体" w:hAnsi="宋体" w:eastAsia="宋体" w:cs="宋体"/>
                <w:bCs/>
                <w:sz w:val="20"/>
                <w:szCs w:val="20"/>
              </w:rPr>
              <w:br w:type="textWrapping"/>
            </w:r>
            <w:r>
              <w:rPr>
                <w:rFonts w:hint="eastAsia" w:ascii="宋体" w:hAnsi="宋体" w:eastAsia="宋体" w:cs="宋体"/>
                <w:bCs/>
                <w:sz w:val="20"/>
                <w:szCs w:val="20"/>
              </w:rPr>
              <w:t>2.木材需经CCA防腐处理，符合GB/T 22102-2008标准。</w:t>
            </w:r>
            <w:r>
              <w:rPr>
                <w:rFonts w:hint="eastAsia" w:ascii="宋体" w:hAnsi="宋体" w:eastAsia="宋体" w:cs="宋体"/>
                <w:bCs/>
                <w:sz w:val="20"/>
                <w:szCs w:val="20"/>
              </w:rPr>
              <w:br w:type="textWrapping"/>
            </w:r>
            <w:r>
              <w:rPr>
                <w:rFonts w:hint="eastAsia" w:ascii="宋体" w:hAnsi="宋体" w:eastAsia="宋体" w:cs="宋体"/>
                <w:bCs/>
                <w:sz w:val="20"/>
                <w:szCs w:val="20"/>
              </w:rPr>
              <w:t>油漆：面漆/底漆全选用绿色环保进口水漆，经全自动油漆喷涂/滚涂生产线和三底两面工艺。环保型全哑光面漆。</w:t>
            </w:r>
          </w:p>
          <w:p>
            <w:pPr>
              <w:spacing w:line="400" w:lineRule="exact"/>
              <w:jc w:val="center"/>
              <w:rPr>
                <w:rFonts w:hint="eastAsia" w:ascii="宋体" w:hAnsi="宋体" w:eastAsia="宋体" w:cs="宋体"/>
                <w:bCs/>
                <w:sz w:val="20"/>
                <w:szCs w:val="20"/>
              </w:rPr>
            </w:pPr>
            <w:r>
              <w:drawing>
                <wp:anchor distT="0" distB="0" distL="0" distR="0" simplePos="0" relativeHeight="251660288" behindDoc="0" locked="0" layoutInCell="1" allowOverlap="1">
                  <wp:simplePos x="0" y="0"/>
                  <wp:positionH relativeFrom="column">
                    <wp:posOffset>921385</wp:posOffset>
                  </wp:positionH>
                  <wp:positionV relativeFrom="paragraph">
                    <wp:posOffset>69850</wp:posOffset>
                  </wp:positionV>
                  <wp:extent cx="1457325" cy="702310"/>
                  <wp:effectExtent l="0" t="0" r="9525" b="2540"/>
                  <wp:wrapTopAndBottom/>
                  <wp:docPr id="8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pic:cNvPicPr>
                            <a:picLocks noChangeAspect="1"/>
                          </pic:cNvPicPr>
                        </pic:nvPicPr>
                        <pic:blipFill>
                          <a:blip r:embed="rId22"/>
                          <a:stretch>
                            <a:fillRect/>
                          </a:stretch>
                        </pic:blipFill>
                        <pic:spPr>
                          <a:xfrm>
                            <a:off x="0" y="0"/>
                            <a:ext cx="1457325" cy="702310"/>
                          </a:xfrm>
                          <a:prstGeom prst="rect">
                            <a:avLst/>
                          </a:prstGeom>
                        </pic:spPr>
                      </pic:pic>
                    </a:graphicData>
                  </a:graphic>
                </wp:anchor>
              </w:drawing>
            </w:r>
          </w:p>
        </w:tc>
        <w:tc>
          <w:tcPr>
            <w:tcW w:w="54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698"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185"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7800</w:t>
            </w:r>
          </w:p>
        </w:tc>
        <w:tc>
          <w:tcPr>
            <w:tcW w:w="1185"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户外攀爬组合</w:t>
            </w:r>
          </w:p>
        </w:tc>
        <w:tc>
          <w:tcPr>
            <w:tcW w:w="0" w:type="auto"/>
            <w:vAlign w:val="center"/>
          </w:tcPr>
          <w:p>
            <w:pPr>
              <w:spacing w:line="400" w:lineRule="exact"/>
              <w:rPr>
                <w:rFonts w:hint="eastAsia" w:ascii="宋体" w:hAnsi="宋体" w:eastAsia="宋体" w:cs="宋体"/>
                <w:bCs/>
                <w:sz w:val="20"/>
                <w:szCs w:val="20"/>
              </w:rPr>
            </w:pPr>
            <w:r>
              <w:rPr>
                <w:rFonts w:ascii="仿宋_GB2312" w:eastAsia="仿宋_GB2312"/>
                <w:bCs/>
                <w:sz w:val="32"/>
                <w:szCs w:val="32"/>
              </w:rPr>
              <w:drawing>
                <wp:anchor distT="0" distB="0" distL="0" distR="0" simplePos="0" relativeHeight="251661312" behindDoc="0" locked="0" layoutInCell="1" allowOverlap="1">
                  <wp:simplePos x="0" y="0"/>
                  <wp:positionH relativeFrom="column">
                    <wp:posOffset>796925</wp:posOffset>
                  </wp:positionH>
                  <wp:positionV relativeFrom="paragraph">
                    <wp:posOffset>1600200</wp:posOffset>
                  </wp:positionV>
                  <wp:extent cx="1887855" cy="1415415"/>
                  <wp:effectExtent l="0" t="0" r="17145" b="13335"/>
                  <wp:wrapTopAndBottom/>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919531" cy="1439343"/>
                          </a:xfrm>
                          <a:prstGeom prst="rect">
                            <a:avLst/>
                          </a:prstGeom>
                          <a:noFill/>
                        </pic:spPr>
                      </pic:pic>
                    </a:graphicData>
                  </a:graphic>
                </wp:anchor>
              </w:drawing>
            </w:r>
            <w:r>
              <w:rPr>
                <w:rFonts w:hint="eastAsia" w:ascii="宋体" w:hAnsi="宋体" w:eastAsia="宋体" w:cs="宋体"/>
                <w:bCs/>
                <w:sz w:val="20"/>
                <w:szCs w:val="20"/>
              </w:rPr>
              <w:t>1、规格：L1000*W180*H230cm（±10cm）；</w:t>
            </w:r>
            <w:r>
              <w:rPr>
                <w:rFonts w:hint="eastAsia" w:ascii="宋体" w:hAnsi="宋体" w:eastAsia="宋体" w:cs="宋体"/>
                <w:bCs/>
                <w:sz w:val="20"/>
                <w:szCs w:val="20"/>
              </w:rPr>
              <w:br w:type="textWrapping"/>
            </w:r>
            <w:r>
              <w:rPr>
                <w:rFonts w:hint="eastAsia" w:ascii="宋体" w:hAnsi="宋体" w:eastAsia="宋体" w:cs="宋体"/>
                <w:bCs/>
                <w:sz w:val="20"/>
                <w:szCs w:val="20"/>
              </w:rPr>
              <w:t>2、材质：巴蒂木原木制作，网绳、轮胎、爬梯、爬桩、荡组合；</w:t>
            </w:r>
            <w:r>
              <w:rPr>
                <w:rFonts w:hint="eastAsia" w:ascii="宋体" w:hAnsi="宋体" w:eastAsia="宋体" w:cs="宋体"/>
                <w:bCs/>
                <w:sz w:val="20"/>
                <w:szCs w:val="20"/>
              </w:rPr>
              <w:br w:type="textWrapping"/>
            </w:r>
            <w:r>
              <w:rPr>
                <w:rFonts w:hint="eastAsia" w:ascii="宋体" w:hAnsi="宋体" w:eastAsia="宋体" w:cs="宋体"/>
                <w:bCs/>
                <w:sz w:val="20"/>
                <w:szCs w:val="20"/>
              </w:rPr>
              <w:t>3、工艺：面漆/底漆全选用绿色环保进口水漆，经全自动油漆喷涂/滚涂生产线和三底两面工艺。环保型全哑光面漆。边缘抛圆处理，外表面和内表面以及儿童可触及的隐蔽处，均不得有锐利的棱角、毛刺以及小五金件露出的锐利尖锐。</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17010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17010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碳烤中空积木</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1、材质：采用优质防腐新西兰松木。</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2、工艺：碳烤、静电喷水性环保油漆、磨圆角、光滑无毛刺； 木材需经CCA防腐处理，符合GB/T 22102-2008标准。                           </w:t>
            </w:r>
            <w:r>
              <w:rPr>
                <w:rFonts w:hint="eastAsia" w:ascii="宋体" w:hAnsi="宋体" w:eastAsia="宋体" w:cs="宋体"/>
                <w:bCs/>
                <w:sz w:val="20"/>
                <w:szCs w:val="20"/>
              </w:rPr>
              <w:br w:type="textWrapping"/>
            </w:r>
            <w:r>
              <w:rPr>
                <w:rFonts w:hint="eastAsia" w:ascii="宋体" w:hAnsi="宋体" w:eastAsia="宋体" w:cs="宋体"/>
                <w:bCs/>
                <w:sz w:val="20"/>
                <w:szCs w:val="20"/>
              </w:rPr>
              <w:t>3、尺寸：长板条：64*15.5*2cm 12个，矩形中空积木Ⅰ：16*16*10cm 6个，矩形中空积木Ⅱ：24*16*10cm 24个， 矩形中空积木Ⅲ 32*16*10cm 60个，矩形中空积木Ⅳ：48*16*10cm 10个，中空三</w:t>
            </w:r>
            <w:r>
              <w:rPr>
                <w:rFonts w:ascii="仿宋_GB2312" w:eastAsia="仿宋_GB2312"/>
                <w:bCs/>
                <w:sz w:val="32"/>
                <w:szCs w:val="32"/>
              </w:rPr>
              <w:drawing>
                <wp:anchor distT="0" distB="0" distL="0" distR="0" simplePos="0" relativeHeight="251662336" behindDoc="0" locked="0" layoutInCell="1" allowOverlap="1">
                  <wp:simplePos x="0" y="0"/>
                  <wp:positionH relativeFrom="column">
                    <wp:posOffset>952500</wp:posOffset>
                  </wp:positionH>
                  <wp:positionV relativeFrom="paragraph">
                    <wp:posOffset>320040</wp:posOffset>
                  </wp:positionV>
                  <wp:extent cx="1085215" cy="749935"/>
                  <wp:effectExtent l="0" t="0" r="635" b="12065"/>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85215" cy="749935"/>
                          </a:xfrm>
                          <a:prstGeom prst="rect">
                            <a:avLst/>
                          </a:prstGeom>
                          <a:noFill/>
                        </pic:spPr>
                      </pic:pic>
                    </a:graphicData>
                  </a:graphic>
                </wp:anchor>
              </w:drawing>
            </w:r>
            <w:r>
              <w:rPr>
                <w:rFonts w:hint="eastAsia" w:ascii="宋体" w:hAnsi="宋体" w:eastAsia="宋体" w:cs="宋体"/>
                <w:bCs/>
                <w:sz w:val="20"/>
                <w:szCs w:val="20"/>
              </w:rPr>
              <w:t>角形：16*16*10cm 18个；共6种形状，130件/套。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9850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户外碳化积木</w:t>
            </w:r>
          </w:p>
        </w:tc>
        <w:tc>
          <w:tcPr>
            <w:tcW w:w="0" w:type="auto"/>
            <w:vAlign w:val="center"/>
          </w:tcPr>
          <w:p>
            <w:pPr>
              <w:spacing w:line="400" w:lineRule="exact"/>
              <w:rPr>
                <w:rFonts w:hint="eastAsia" w:ascii="宋体" w:hAnsi="宋体" w:eastAsia="宋体" w:cs="宋体"/>
                <w:bCs/>
                <w:sz w:val="20"/>
                <w:szCs w:val="20"/>
              </w:rPr>
            </w:pPr>
            <w:r>
              <w:rPr>
                <w:rFonts w:ascii="仿宋_GB2312" w:eastAsia="仿宋_GB2312"/>
                <w:bCs/>
                <w:sz w:val="32"/>
                <w:szCs w:val="32"/>
              </w:rPr>
              <w:drawing>
                <wp:anchor distT="0" distB="0" distL="0" distR="0" simplePos="0" relativeHeight="251663360" behindDoc="0" locked="0" layoutInCell="1" allowOverlap="1">
                  <wp:simplePos x="0" y="0"/>
                  <wp:positionH relativeFrom="column">
                    <wp:posOffset>635000</wp:posOffset>
                  </wp:positionH>
                  <wp:positionV relativeFrom="paragraph">
                    <wp:posOffset>3834765</wp:posOffset>
                  </wp:positionV>
                  <wp:extent cx="1971040" cy="1156335"/>
                  <wp:effectExtent l="0" t="0" r="10160" b="571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08914" cy="1178449"/>
                          </a:xfrm>
                          <a:prstGeom prst="rect">
                            <a:avLst/>
                          </a:prstGeom>
                          <a:noFill/>
                        </pic:spPr>
                      </pic:pic>
                    </a:graphicData>
                  </a:graphic>
                </wp:anchor>
              </w:drawing>
            </w:r>
            <w:r>
              <w:rPr>
                <w:rFonts w:hint="eastAsia" w:ascii="宋体" w:hAnsi="宋体" w:eastAsia="宋体" w:cs="宋体"/>
                <w:bCs/>
                <w:sz w:val="20"/>
                <w:szCs w:val="20"/>
              </w:rPr>
              <w:t>1、材质：采用优质防腐新西兰松木。</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2、工艺：碳烤、静电喷水性环保油漆、磨圆角、光滑无毛刺； 木材需经CCA防腐处理，符合GB/T 22102-2008标准 。                              </w:t>
            </w:r>
            <w:r>
              <w:rPr>
                <w:rFonts w:hint="eastAsia" w:ascii="宋体" w:hAnsi="宋体" w:eastAsia="宋体" w:cs="宋体"/>
                <w:bCs/>
                <w:sz w:val="20"/>
                <w:szCs w:val="20"/>
              </w:rPr>
              <w:br w:type="textWrapping"/>
            </w:r>
            <w:r>
              <w:rPr>
                <w:rFonts w:hint="eastAsia" w:ascii="宋体" w:hAnsi="宋体" w:eastAsia="宋体" w:cs="宋体"/>
                <w:bCs/>
                <w:sz w:val="20"/>
                <w:szCs w:val="20"/>
              </w:rPr>
              <w:t>3、尺寸：长条板(有槽)：120*10*2.5cm  12个，正方形Ⅰ： 10*10*5cm 120个，正方形Ⅱ： 10*10*2.5cm132 片，长方形Ⅰ：20*10*5cm 200个，长方形Ⅱ：20*10*2.5cm 160个，长方形Ⅲ：40*10*2.5cm 66个，长方形Ⅳ：60*10*2.5cm 40个，长方形（开槽）Ⅴ：60*10*2.5cm 6个，长方形Ⅵ：80*10*2.5cm 18个，10.等腰三角形：39*20*2.5cm 12个，直角三角形：40*20*2.5cm 8个，圆柱积木Ⅰ：Φ10*20cm 6个，圆柱积木Ⅱ：Φ10*40cm 2个，圆柱积木Ⅲ：Φ5*10cm 20个，圆柱积木Ⅳ：Φ5*20cm 20个，圆柱积木Ⅴ：Φ5*40cm 10个，半圆环积木：30*15*2.5cm 6个，半圆积木：20*10*2.5cm 6个，1/4圆环积木：42*15*2.5cm 8个，扇形积木：半径为20CM 8个，Y型：60*30*2.5cm 2个，三叉路：42*30*2.5cm 4个； 共22种形状 866片/套。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13800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4"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碳化户外百变拼插积木</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1、材质：采用优质防腐新西兰松木。</w:t>
            </w:r>
            <w:r>
              <w:rPr>
                <w:rFonts w:hint="eastAsia" w:ascii="宋体" w:hAnsi="宋体" w:eastAsia="宋体" w:cs="宋体"/>
                <w:bCs/>
                <w:sz w:val="20"/>
                <w:szCs w:val="20"/>
              </w:rPr>
              <w:br w:type="textWrapping"/>
            </w:r>
            <w:r>
              <w:rPr>
                <w:rFonts w:hint="eastAsia" w:ascii="宋体" w:hAnsi="宋体" w:eastAsia="宋体" w:cs="宋体"/>
                <w:bCs/>
                <w:sz w:val="20"/>
                <w:szCs w:val="20"/>
              </w:rPr>
              <w:t>2、工艺：碳烤、静电喷水性环保油漆、磨圆角、光滑无毛刺； 木材需经CCA防腐处理，符合GB/T 22102-2008标准 。</w:t>
            </w:r>
            <w:r>
              <w:rPr>
                <w:rFonts w:hint="eastAsia" w:ascii="宋体" w:hAnsi="宋体" w:eastAsia="宋体" w:cs="宋体"/>
                <w:bCs/>
                <w:sz w:val="20"/>
                <w:szCs w:val="20"/>
              </w:rPr>
              <w:br w:type="textWrapping"/>
            </w:r>
            <w:r>
              <w:rPr>
                <w:rFonts w:hint="eastAsia" w:ascii="宋体" w:hAnsi="宋体" w:eastAsia="宋体" w:cs="宋体"/>
                <w:bCs/>
                <w:sz w:val="20"/>
                <w:szCs w:val="20"/>
              </w:rPr>
              <w:t>3、尺寸：共828件/套。尺寸：单孔正方形1 10*10*4cm 30个，单孔正方形2 10*10*2cm  86个，双孔长方形1  20*10*4cm 50个，双孔长方形2 20*10*2 cm  126个，双孔长方形3 40*10*2cm  80个，三孔长方形  60*10*2 cm  60个，四孔长方形  80*10*2cm  100个，三角形 20*20*3cm 2个，直角三角形 20*10*3cm  4个，圆柱积木1  Φ2.5*10cm 20个，圆柱积木2 Φ2.5*20cm 90个， 圆柱积木3 Φ2.5*40cm  100个，带孔圆柱积木 Φ10*20cm 20个，圆环积木 30*30*2cm  2个，半圆环积木 30*15*2cm  2个，四分之一圆环积木 42*16*2cm 4个， 1/2圆环  60*30*2cm 2个，扇形积木 半径为20CM  8个，Y形积木 42*30*2cm 1个，大岔路 60*30*2cm 1个，屋顶版 120*10*2cm  32个，圆锥形  4个 ，长城围栏 20*10*5cm  4个；共23种形状    828件/套。</w:t>
            </w:r>
          </w:p>
          <w:p>
            <w:pPr>
              <w:spacing w:line="400" w:lineRule="exact"/>
              <w:jc w:val="center"/>
              <w:rPr>
                <w:rFonts w:hint="eastAsia" w:ascii="宋体" w:hAnsi="宋体" w:eastAsia="宋体" w:cs="宋体"/>
                <w:bCs/>
                <w:sz w:val="20"/>
                <w:szCs w:val="20"/>
              </w:rPr>
            </w:pPr>
            <w:r>
              <w:rPr>
                <w:rFonts w:ascii="仿宋_GB2312" w:eastAsia="仿宋_GB2312"/>
                <w:bCs/>
                <w:sz w:val="32"/>
                <w:szCs w:val="32"/>
              </w:rPr>
              <w:drawing>
                <wp:anchor distT="0" distB="0" distL="0" distR="0" simplePos="0" relativeHeight="251664384" behindDoc="0" locked="0" layoutInCell="1" allowOverlap="1">
                  <wp:simplePos x="0" y="0"/>
                  <wp:positionH relativeFrom="column">
                    <wp:posOffset>407035</wp:posOffset>
                  </wp:positionH>
                  <wp:positionV relativeFrom="paragraph">
                    <wp:posOffset>44450</wp:posOffset>
                  </wp:positionV>
                  <wp:extent cx="1733550" cy="1143000"/>
                  <wp:effectExtent l="0" t="0" r="0" b="0"/>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755212" cy="1157294"/>
                          </a:xfrm>
                          <a:prstGeom prst="rect">
                            <a:avLst/>
                          </a:prstGeom>
                          <a:noFill/>
                        </pic:spPr>
                      </pic:pic>
                    </a:graphicData>
                  </a:graphic>
                </wp:anchor>
              </w:drawing>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14500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树桩荡桥</w:t>
            </w:r>
          </w:p>
        </w:tc>
        <w:tc>
          <w:tcPr>
            <w:tcW w:w="0" w:type="auto"/>
            <w:vAlign w:val="center"/>
          </w:tcPr>
          <w:p>
            <w:pPr>
              <w:spacing w:line="400" w:lineRule="exact"/>
              <w:rPr>
                <w:rFonts w:hint="eastAsia" w:ascii="宋体" w:hAnsi="宋体" w:eastAsia="宋体" w:cs="宋体"/>
                <w:bCs/>
                <w:sz w:val="20"/>
                <w:szCs w:val="20"/>
              </w:rPr>
            </w:pPr>
            <w:r>
              <w:rPr>
                <w:rFonts w:ascii="仿宋_GB2312" w:eastAsia="仿宋_GB2312"/>
                <w:bCs/>
                <w:sz w:val="32"/>
                <w:szCs w:val="32"/>
              </w:rPr>
              <w:drawing>
                <wp:anchor distT="0" distB="0" distL="0" distR="0" simplePos="0" relativeHeight="251665408" behindDoc="0" locked="0" layoutInCell="1" allowOverlap="1">
                  <wp:simplePos x="0" y="0"/>
                  <wp:positionH relativeFrom="column">
                    <wp:posOffset>484505</wp:posOffset>
                  </wp:positionH>
                  <wp:positionV relativeFrom="paragraph">
                    <wp:posOffset>1814195</wp:posOffset>
                  </wp:positionV>
                  <wp:extent cx="2550160" cy="1062355"/>
                  <wp:effectExtent l="0" t="0" r="2540" b="4445"/>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566934" cy="1069303"/>
                          </a:xfrm>
                          <a:prstGeom prst="rect">
                            <a:avLst/>
                          </a:prstGeom>
                          <a:noFill/>
                        </pic:spPr>
                      </pic:pic>
                    </a:graphicData>
                  </a:graphic>
                </wp:anchor>
              </w:drawing>
            </w:r>
            <w:r>
              <w:rPr>
                <w:rFonts w:hint="eastAsia" w:ascii="宋体" w:hAnsi="宋体" w:eastAsia="宋体" w:cs="宋体"/>
                <w:bCs/>
                <w:sz w:val="20"/>
                <w:szCs w:val="20"/>
              </w:rPr>
              <w:t>1、规格：长280*宽130*高80cm（±10mm）；</w:t>
            </w:r>
            <w:r>
              <w:rPr>
                <w:rFonts w:hint="eastAsia" w:ascii="宋体" w:hAnsi="宋体" w:eastAsia="宋体" w:cs="宋体"/>
                <w:bCs/>
                <w:sz w:val="20"/>
                <w:szCs w:val="20"/>
              </w:rPr>
              <w:br w:type="textWrapping"/>
            </w:r>
            <w:r>
              <w:rPr>
                <w:rFonts w:hint="eastAsia" w:ascii="宋体" w:hAnsi="宋体" w:eastAsia="宋体" w:cs="宋体"/>
                <w:bCs/>
                <w:sz w:val="20"/>
                <w:szCs w:val="20"/>
              </w:rPr>
              <w:t>2、材质：巴蒂木原木制作；</w:t>
            </w:r>
            <w:r>
              <w:rPr>
                <w:rFonts w:hint="eastAsia" w:ascii="宋体" w:hAnsi="宋体" w:eastAsia="宋体" w:cs="宋体"/>
                <w:bCs/>
                <w:sz w:val="20"/>
                <w:szCs w:val="20"/>
              </w:rPr>
              <w:br w:type="textWrapping"/>
            </w:r>
            <w:r>
              <w:rPr>
                <w:rFonts w:hint="eastAsia" w:ascii="宋体" w:hAnsi="宋体" w:eastAsia="宋体" w:cs="宋体"/>
                <w:bCs/>
                <w:sz w:val="20"/>
                <w:szCs w:val="20"/>
              </w:rPr>
              <w:t>3、工艺：面漆/底漆全选用绿色环保进口水漆，经全自动油漆喷涂/滚涂生产线和三底两面工艺。环保型全哑光面漆。边缘抛圆处理，外表面和内表面以及儿童可触及的隐蔽处，均不得有锐利的棱角、毛刺以及小五金件露出的锐利尖锐。</w:t>
            </w:r>
          </w:p>
          <w:p>
            <w:pPr>
              <w:spacing w:line="400" w:lineRule="exact"/>
              <w:jc w:val="center"/>
              <w:rPr>
                <w:rFonts w:hint="eastAsia" w:ascii="宋体" w:hAnsi="宋体" w:eastAsia="宋体" w:cs="宋体"/>
                <w:bCs/>
                <w:sz w:val="20"/>
                <w:szCs w:val="20"/>
              </w:rPr>
            </w:pP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Z字独木桥</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66432" behindDoc="0" locked="0" layoutInCell="1" allowOverlap="1">
                  <wp:simplePos x="0" y="0"/>
                  <wp:positionH relativeFrom="column">
                    <wp:posOffset>1242060</wp:posOffset>
                  </wp:positionH>
                  <wp:positionV relativeFrom="paragraph">
                    <wp:posOffset>1101090</wp:posOffset>
                  </wp:positionV>
                  <wp:extent cx="993775" cy="615950"/>
                  <wp:effectExtent l="0" t="0" r="15875" b="1270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93775" cy="615950"/>
                          </a:xfrm>
                          <a:prstGeom prst="rect">
                            <a:avLst/>
                          </a:prstGeom>
                          <a:noFill/>
                        </pic:spPr>
                      </pic:pic>
                    </a:graphicData>
                  </a:graphic>
                </wp:anchor>
              </w:drawing>
            </w:r>
            <w:r>
              <w:rPr>
                <w:rFonts w:hint="eastAsia" w:ascii="宋体" w:hAnsi="宋体" w:eastAsia="宋体" w:cs="宋体"/>
                <w:bCs/>
                <w:sz w:val="20"/>
                <w:szCs w:val="20"/>
              </w:rPr>
              <w:t>1、规格350*200*20cm；</w:t>
            </w:r>
            <w:r>
              <w:rPr>
                <w:rFonts w:hint="eastAsia" w:ascii="宋体" w:hAnsi="宋体" w:eastAsia="宋体" w:cs="宋体"/>
                <w:bCs/>
                <w:sz w:val="20"/>
                <w:szCs w:val="20"/>
              </w:rPr>
              <w:br w:type="textWrapping"/>
            </w:r>
            <w:r>
              <w:rPr>
                <w:rFonts w:hint="eastAsia" w:ascii="宋体" w:hAnsi="宋体" w:eastAsia="宋体" w:cs="宋体"/>
                <w:bCs/>
                <w:sz w:val="20"/>
                <w:szCs w:val="20"/>
              </w:rPr>
              <w:t>2、用原生塑料粒子（聚丙烯工程塑料PP材质）制造，材料经大型滚塑机高压一次成型。无锐角，光滑，防液体渗入，抗油污、耐高温、色彩艳丽，不褪色、不变形，坚韧耐用。</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儿童车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1、规格：82*44*82CM</w:t>
            </w:r>
            <w:r>
              <w:rPr>
                <w:rFonts w:hint="eastAsia" w:ascii="宋体" w:hAnsi="宋体" w:eastAsia="宋体" w:cs="宋体"/>
                <w:bCs/>
                <w:sz w:val="20"/>
                <w:szCs w:val="20"/>
              </w:rPr>
              <w:br w:type="textWrapping"/>
            </w:r>
            <w:r>
              <w:rPr>
                <w:rFonts w:hint="eastAsia" w:ascii="宋体" w:hAnsi="宋体" w:eastAsia="宋体" w:cs="宋体"/>
                <w:bCs/>
                <w:sz w:val="20"/>
                <w:szCs w:val="20"/>
              </w:rPr>
              <w:t>2、用原生塑料粒子（聚丙烯工程塑料PP材质）制造，材料经大型滚塑机高压一次成型。无锐角，光滑，防液体渗入，抗油污、</w:t>
            </w:r>
            <w:r>
              <w:rPr>
                <w:rFonts w:hint="eastAsia" w:ascii="宋体" w:hAnsi="宋体" w:eastAsia="宋体" w:cs="宋体"/>
                <w:bCs/>
                <w:sz w:val="20"/>
                <w:szCs w:val="20"/>
              </w:rPr>
              <w:drawing>
                <wp:anchor distT="0" distB="0" distL="0" distR="0" simplePos="0" relativeHeight="251667456" behindDoc="0" locked="0" layoutInCell="1" allowOverlap="1">
                  <wp:simplePos x="0" y="0"/>
                  <wp:positionH relativeFrom="column">
                    <wp:posOffset>1400810</wp:posOffset>
                  </wp:positionH>
                  <wp:positionV relativeFrom="paragraph">
                    <wp:posOffset>269240</wp:posOffset>
                  </wp:positionV>
                  <wp:extent cx="762000" cy="603250"/>
                  <wp:effectExtent l="0" t="0" r="0" b="635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762000" cy="603250"/>
                          </a:xfrm>
                          <a:prstGeom prst="rect">
                            <a:avLst/>
                          </a:prstGeom>
                          <a:noFill/>
                        </pic:spPr>
                      </pic:pic>
                    </a:graphicData>
                  </a:graphic>
                </wp:anchor>
              </w:drawing>
            </w:r>
            <w:r>
              <w:rPr>
                <w:rFonts w:hint="eastAsia" w:ascii="宋体" w:hAnsi="宋体" w:eastAsia="宋体" w:cs="宋体"/>
                <w:bCs/>
                <w:sz w:val="20"/>
                <w:szCs w:val="20"/>
              </w:rPr>
              <w:t>耐高温、色彩艳丽，不褪色、不变形，坚韧耐用。</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移动式儿童篮球架</w:t>
            </w:r>
          </w:p>
        </w:tc>
        <w:tc>
          <w:tcPr>
            <w:tcW w:w="0" w:type="auto"/>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68480" behindDoc="0" locked="0" layoutInCell="1" allowOverlap="1">
                  <wp:simplePos x="0" y="0"/>
                  <wp:positionH relativeFrom="column">
                    <wp:posOffset>1397000</wp:posOffset>
                  </wp:positionH>
                  <wp:positionV relativeFrom="paragraph">
                    <wp:posOffset>887095</wp:posOffset>
                  </wp:positionV>
                  <wp:extent cx="557530" cy="1100455"/>
                  <wp:effectExtent l="0" t="0" r="13970" b="444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65975" cy="1116387"/>
                          </a:xfrm>
                          <a:prstGeom prst="rect">
                            <a:avLst/>
                          </a:prstGeom>
                          <a:noFill/>
                        </pic:spPr>
                      </pic:pic>
                    </a:graphicData>
                  </a:graphic>
                </wp:anchor>
              </w:drawing>
            </w:r>
            <w:r>
              <w:rPr>
                <w:rFonts w:hint="eastAsia" w:ascii="宋体" w:hAnsi="宋体" w:eastAsia="宋体" w:cs="宋体"/>
                <w:bCs/>
                <w:sz w:val="20"/>
                <w:szCs w:val="20"/>
              </w:rPr>
              <w:t>规格：篮板尺寸：81*55cm，底座尺寸：75*45*13cm，升降高度1.55-2.1M,篮筐直径38cm ,篮板材质：高强度PE边框+PVC透明板，主杆管柱：3节4.5cm钢管。</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副</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篮球</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1、规格：4号标准球；直径约21cm；</w:t>
            </w:r>
            <w:r>
              <w:rPr>
                <w:rFonts w:hint="eastAsia" w:ascii="宋体" w:hAnsi="宋体" w:eastAsia="宋体" w:cs="宋体"/>
                <w:bCs/>
                <w:sz w:val="20"/>
                <w:szCs w:val="20"/>
              </w:rPr>
              <w:br w:type="textWrapping"/>
            </w:r>
            <w:r>
              <w:rPr>
                <w:rFonts w:hint="eastAsia" w:ascii="宋体" w:hAnsi="宋体" w:eastAsia="宋体" w:cs="宋体"/>
                <w:bCs/>
                <w:sz w:val="20"/>
                <w:szCs w:val="20"/>
              </w:rPr>
              <w:t>2、材质：皮球，PU内胆。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幼儿园不锈钢分层篮球收纳框</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一、外观规格</w:t>
            </w:r>
            <w:r>
              <w:rPr>
                <w:rFonts w:hint="eastAsia" w:ascii="宋体" w:hAnsi="宋体" w:eastAsia="宋体" w:cs="宋体"/>
                <w:bCs/>
                <w:sz w:val="20"/>
                <w:szCs w:val="20"/>
              </w:rPr>
              <w:br w:type="textWrapping"/>
            </w:r>
            <w:r>
              <w:rPr>
                <w:rFonts w:hint="eastAsia" w:ascii="宋体" w:hAnsi="宋体" w:eastAsia="宋体" w:cs="宋体"/>
                <w:bCs/>
                <w:sz w:val="20"/>
                <w:szCs w:val="20"/>
              </w:rPr>
              <w:t>1.整体尺寸：80cm（长）×60cm（宽）×68cm（高）。</w:t>
            </w:r>
            <w:r>
              <w:rPr>
                <w:rFonts w:hint="eastAsia" w:ascii="宋体" w:hAnsi="宋体" w:eastAsia="宋体" w:cs="宋体"/>
                <w:bCs/>
                <w:sz w:val="20"/>
                <w:szCs w:val="20"/>
              </w:rPr>
              <w:br w:type="textWrapping"/>
            </w:r>
            <w:r>
              <w:rPr>
                <w:rFonts w:hint="eastAsia" w:ascii="宋体" w:hAnsi="宋体" w:eastAsia="宋体" w:cs="宋体"/>
                <w:bCs/>
                <w:sz w:val="20"/>
                <w:szCs w:val="20"/>
              </w:rPr>
              <w:t>2.分层设计：2-3层可调隔板（层高可适配篮球直径），隔板可拆卸。</w:t>
            </w:r>
            <w:r>
              <w:rPr>
                <w:rFonts w:hint="eastAsia" w:ascii="宋体" w:hAnsi="宋体" w:eastAsia="宋体" w:cs="宋体"/>
                <w:bCs/>
                <w:sz w:val="20"/>
                <w:szCs w:val="20"/>
              </w:rPr>
              <w:br w:type="textWrapping"/>
            </w:r>
            <w:r>
              <w:rPr>
                <w:rFonts w:hint="eastAsia" w:ascii="宋体" w:hAnsi="宋体" w:eastAsia="宋体" w:cs="宋体"/>
                <w:bCs/>
                <w:sz w:val="20"/>
                <w:szCs w:val="20"/>
              </w:rPr>
              <w:t>二、主体材质</w:t>
            </w:r>
            <w:r>
              <w:rPr>
                <w:rFonts w:hint="eastAsia" w:ascii="宋体" w:hAnsi="宋体" w:eastAsia="宋体" w:cs="宋体"/>
                <w:bCs/>
                <w:sz w:val="20"/>
                <w:szCs w:val="20"/>
              </w:rPr>
              <w:br w:type="textWrapping"/>
            </w:r>
            <w:r>
              <w:rPr>
                <w:rFonts w:hint="eastAsia" w:ascii="宋体" w:hAnsi="宋体" w:eastAsia="宋体" w:cs="宋体"/>
                <w:bCs/>
                <w:sz w:val="20"/>
                <w:szCs w:val="20"/>
              </w:rPr>
              <w:t>1.框架：304不锈钢方管（25×25mm，壁厚1.2mm）。</w:t>
            </w:r>
            <w:r>
              <w:rPr>
                <w:rFonts w:hint="eastAsia" w:ascii="宋体" w:hAnsi="宋体" w:eastAsia="宋体" w:cs="宋体"/>
                <w:bCs/>
                <w:sz w:val="20"/>
                <w:szCs w:val="20"/>
              </w:rPr>
              <w:br w:type="textWrapping"/>
            </w:r>
            <w:r>
              <w:rPr>
                <w:rFonts w:hint="eastAsia" w:ascii="宋体" w:hAnsi="宋体" w:eastAsia="宋体" w:cs="宋体"/>
                <w:bCs/>
                <w:sz w:val="20"/>
                <w:szCs w:val="20"/>
              </w:rPr>
              <w:t>2.隔板：冲孔不锈钢板（孔径≤22cm孔+2cm孔径组合，防脱落，边缘卷圆工艺）。</w:t>
            </w:r>
            <w:r>
              <w:rPr>
                <w:rFonts w:hint="eastAsia" w:ascii="宋体" w:hAnsi="宋体" w:eastAsia="宋体" w:cs="宋体"/>
                <w:bCs/>
                <w:sz w:val="20"/>
                <w:szCs w:val="20"/>
              </w:rPr>
              <w:br w:type="textWrapping"/>
            </w:r>
            <w:r>
              <w:rPr>
                <w:rFonts w:hint="eastAsia" w:ascii="宋体" w:hAnsi="宋体" w:eastAsia="宋体" w:cs="宋体"/>
                <w:bCs/>
                <w:sz w:val="20"/>
                <w:szCs w:val="20"/>
              </w:rPr>
              <w:t>三、容量</w:t>
            </w:r>
            <w:r>
              <w:rPr>
                <w:rFonts w:hint="eastAsia" w:ascii="宋体" w:hAnsi="宋体" w:eastAsia="宋体" w:cs="宋体"/>
                <w:bCs/>
                <w:sz w:val="20"/>
                <w:szCs w:val="20"/>
              </w:rPr>
              <w:br w:type="textWrapping"/>
            </w:r>
            <w:r>
              <w:rPr>
                <w:rFonts w:hint="eastAsia" w:ascii="宋体" w:hAnsi="宋体" w:eastAsia="宋体" w:cs="宋体"/>
                <w:bCs/>
                <w:sz w:val="20"/>
                <w:szCs w:val="20"/>
              </w:rPr>
              <w:t>单层存放标准篮球（直径24cm）6-8个，整框容量12-24个。</w:t>
            </w:r>
            <w:r>
              <w:rPr>
                <w:rFonts w:hint="eastAsia" w:ascii="宋体" w:hAnsi="宋体" w:eastAsia="宋体" w:cs="宋体"/>
                <w:bCs/>
                <w:sz w:val="20"/>
                <w:szCs w:val="20"/>
              </w:rPr>
              <w:br w:type="textWrapping"/>
            </w:r>
            <w:r>
              <w:rPr>
                <w:rFonts w:hint="eastAsia" w:ascii="宋体" w:hAnsi="宋体" w:eastAsia="宋体" w:cs="宋体"/>
                <w:bCs/>
                <w:sz w:val="20"/>
                <w:szCs w:val="20"/>
              </w:rPr>
              <w:t>四、移动设计</w:t>
            </w:r>
            <w:r>
              <w:rPr>
                <w:rFonts w:hint="eastAsia" w:ascii="宋体" w:hAnsi="宋体" w:eastAsia="宋体" w:cs="宋体"/>
                <w:bCs/>
                <w:sz w:val="20"/>
                <w:szCs w:val="20"/>
              </w:rPr>
              <w:br w:type="textWrapping"/>
            </w:r>
            <w:r>
              <w:rPr>
                <w:rFonts w:hint="eastAsia" w:ascii="宋体" w:hAnsi="宋体" w:eastAsia="宋体" w:cs="宋体"/>
                <w:bCs/>
                <w:sz w:val="20"/>
                <w:szCs w:val="20"/>
              </w:rPr>
              <w:t>1.万向轮：4个带刹车PU轮（单轮承重≥50kg）。</w:t>
            </w:r>
            <w:r>
              <w:rPr>
                <w:rFonts w:hint="eastAsia" w:ascii="宋体" w:hAnsi="宋体" w:eastAsia="宋体" w:cs="宋体"/>
                <w:bCs/>
                <w:sz w:val="20"/>
                <w:szCs w:val="20"/>
              </w:rPr>
              <w:br w:type="textWrapping"/>
            </w:r>
            <w:r>
              <w:rPr>
                <w:rFonts w:hint="eastAsia" w:ascii="宋体" w:hAnsi="宋体" w:eastAsia="宋体" w:cs="宋体"/>
                <w:bCs/>
                <w:sz w:val="20"/>
                <w:szCs w:val="20"/>
              </w:rPr>
              <w:t>2.推行把手：不锈钢弧形横杆（高度1m，贴合成人推拉姿势）。</w:t>
            </w:r>
            <w:r>
              <w:rPr>
                <w:rFonts w:hint="eastAsia" w:ascii="宋体" w:hAnsi="宋体" w:eastAsia="宋体" w:cs="宋体"/>
                <w:bCs/>
                <w:sz w:val="20"/>
                <w:szCs w:val="20"/>
              </w:rPr>
              <w:br w:type="textWrapping"/>
            </w:r>
            <w:r>
              <w:rPr>
                <w:rFonts w:hint="eastAsia" w:ascii="宋体" w:hAnsi="宋体" w:eastAsia="宋体" w:cs="宋体"/>
                <w:bCs/>
                <w:sz w:val="20"/>
                <w:szCs w:val="20"/>
              </w:rPr>
              <w:t>四、安全设计</w:t>
            </w:r>
            <w:r>
              <w:rPr>
                <w:rFonts w:hint="eastAsia" w:ascii="宋体" w:hAnsi="宋体" w:eastAsia="宋体" w:cs="宋体"/>
                <w:bCs/>
                <w:sz w:val="20"/>
                <w:szCs w:val="20"/>
              </w:rPr>
              <w:br w:type="textWrapping"/>
            </w:r>
            <w:r>
              <w:rPr>
                <w:rFonts w:hint="eastAsia" w:ascii="宋体" w:hAnsi="宋体" w:eastAsia="宋体" w:cs="宋体"/>
                <w:bCs/>
                <w:sz w:val="20"/>
                <w:szCs w:val="20"/>
              </w:rPr>
              <w:t>1.全结构无锐角（R角≥5mm）。</w:t>
            </w:r>
            <w:r>
              <w:rPr>
                <w:rFonts w:hint="eastAsia" w:ascii="宋体" w:hAnsi="宋体" w:eastAsia="宋体" w:cs="宋体"/>
                <w:bCs/>
                <w:sz w:val="20"/>
                <w:szCs w:val="20"/>
              </w:rPr>
              <w:br w:type="textWrapping"/>
            </w:r>
            <w:r>
              <w:rPr>
                <w:rFonts w:hint="eastAsia" w:ascii="宋体" w:hAnsi="宋体" w:eastAsia="宋体" w:cs="宋体"/>
                <w:bCs/>
                <w:sz w:val="20"/>
                <w:szCs w:val="20"/>
              </w:rPr>
              <w:t>2. 防倾倒加固底座（底部配重或可注水设计）。</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五、附加功能 </w:t>
            </w:r>
            <w:r>
              <w:rPr>
                <w:rFonts w:hint="eastAsia" w:ascii="宋体" w:hAnsi="宋体" w:eastAsia="宋体" w:cs="宋体"/>
                <w:bCs/>
                <w:sz w:val="20"/>
                <w:szCs w:val="20"/>
              </w:rPr>
              <w:br w:type="textWrapping"/>
            </w:r>
            <w:r>
              <w:rPr>
                <w:rFonts w:hint="eastAsia" w:ascii="宋体" w:hAnsi="宋体" w:eastAsia="宋体" w:cs="宋体"/>
                <w:bCs/>
                <w:sz w:val="20"/>
                <w:szCs w:val="20"/>
              </w:rPr>
              <w:t>1. 侧边挂钩（可悬挂球拍/绳网）。</w:t>
            </w:r>
            <w:r>
              <w:rPr>
                <w:rFonts w:hint="eastAsia" w:ascii="宋体" w:hAnsi="宋体" w:eastAsia="宋体" w:cs="宋体"/>
                <w:bCs/>
                <w:sz w:val="20"/>
                <w:szCs w:val="20"/>
              </w:rPr>
              <w:br w:type="textWrapping"/>
            </w:r>
            <w:r>
              <w:rPr>
                <w:rFonts w:hint="eastAsia" w:ascii="宋体" w:hAnsi="宋体" w:eastAsia="宋体" w:cs="宋体"/>
                <w:bCs/>
                <w:sz w:val="20"/>
                <w:szCs w:val="20"/>
              </w:rPr>
              <w:t>2. 标签插槽（分类标识班级/球类等）。</w:t>
            </w:r>
            <w:r>
              <w:rPr>
                <w:rFonts w:hint="eastAsia" w:ascii="宋体" w:hAnsi="宋体" w:eastAsia="宋体" w:cs="宋体"/>
                <w:bCs/>
                <w:sz w:val="20"/>
                <w:szCs w:val="20"/>
              </w:rPr>
              <w:br w:type="textWrapping"/>
            </w:r>
            <w:r>
              <w:rPr>
                <w:rFonts w:hint="eastAsia" w:ascii="宋体" w:hAnsi="宋体" w:eastAsia="宋体" w:cs="宋体"/>
                <w:bCs/>
                <w:sz w:val="20"/>
                <w:szCs w:val="20"/>
              </w:rPr>
              <w:t>六、表面处理</w:t>
            </w:r>
            <w:r>
              <w:rPr>
                <w:rFonts w:hint="eastAsia" w:ascii="宋体" w:hAnsi="宋体" w:eastAsia="宋体" w:cs="宋体"/>
                <w:bCs/>
                <w:sz w:val="20"/>
                <w:szCs w:val="20"/>
              </w:rPr>
              <w:br w:type="textWrapping"/>
            </w:r>
            <w:r>
              <w:rPr>
                <w:rFonts w:hint="eastAsia" w:ascii="宋体" w:hAnsi="宋体" w:eastAsia="宋体" w:cs="宋体"/>
                <w:bCs/>
                <w:sz w:val="20"/>
                <w:szCs w:val="20"/>
              </w:rPr>
              <w:t>哑光静电喷塑（可选马卡龙色系，符合幼儿园审美）。</w:t>
            </w:r>
            <w:r>
              <w:rPr>
                <w:rFonts w:hint="eastAsia" w:ascii="宋体" w:hAnsi="宋体" w:eastAsia="宋体" w:cs="宋体"/>
                <w:bCs/>
                <w:sz w:val="20"/>
                <w:szCs w:val="20"/>
              </w:rPr>
              <w:br w:type="textWrapping"/>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记分板</w:t>
            </w:r>
          </w:p>
        </w:tc>
        <w:tc>
          <w:tcPr>
            <w:tcW w:w="0" w:type="auto"/>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69504" behindDoc="0" locked="0" layoutInCell="1" allowOverlap="1">
                  <wp:simplePos x="0" y="0"/>
                  <wp:positionH relativeFrom="column">
                    <wp:posOffset>1144905</wp:posOffset>
                  </wp:positionH>
                  <wp:positionV relativeFrom="paragraph">
                    <wp:posOffset>908685</wp:posOffset>
                  </wp:positionV>
                  <wp:extent cx="1187450" cy="1146175"/>
                  <wp:effectExtent l="0" t="0" r="12700" b="15875"/>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04830" cy="1163360"/>
                          </a:xfrm>
                          <a:prstGeom prst="rect">
                            <a:avLst/>
                          </a:prstGeom>
                          <a:noFill/>
                        </pic:spPr>
                      </pic:pic>
                    </a:graphicData>
                  </a:graphic>
                </wp:anchor>
              </w:drawing>
            </w:r>
            <w:r>
              <w:rPr>
                <w:rFonts w:hint="eastAsia" w:ascii="宋体" w:hAnsi="宋体" w:eastAsia="宋体" w:cs="宋体"/>
                <w:bCs/>
                <w:sz w:val="20"/>
                <w:szCs w:val="20"/>
              </w:rPr>
              <w:t>1、规格：100*35*113CM；</w:t>
            </w:r>
            <w:r>
              <w:rPr>
                <w:rFonts w:hint="eastAsia" w:ascii="宋体" w:hAnsi="宋体" w:eastAsia="宋体" w:cs="宋体"/>
                <w:bCs/>
                <w:sz w:val="20"/>
                <w:szCs w:val="20"/>
              </w:rPr>
              <w:br w:type="textWrapping"/>
            </w:r>
            <w:r>
              <w:rPr>
                <w:rFonts w:hint="eastAsia" w:ascii="宋体" w:hAnsi="宋体" w:eastAsia="宋体" w:cs="宋体"/>
                <w:bCs/>
                <w:sz w:val="20"/>
                <w:szCs w:val="20"/>
              </w:rPr>
              <w:t>2、落地记分架，钢制，静电喷涂，配备参赛队书写板，记分簿一套。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组</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充气泵</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1、规格约：16*8*13cm；</w:t>
            </w:r>
            <w:r>
              <w:rPr>
                <w:rFonts w:hint="eastAsia" w:ascii="宋体" w:hAnsi="宋体" w:eastAsia="宋体" w:cs="宋体"/>
                <w:bCs/>
                <w:sz w:val="20"/>
                <w:szCs w:val="20"/>
              </w:rPr>
              <w:br w:type="textWrapping"/>
            </w:r>
            <w:r>
              <w:rPr>
                <w:rFonts w:hint="eastAsia" w:ascii="宋体" w:hAnsi="宋体" w:eastAsia="宋体" w:cs="宋体"/>
                <w:bCs/>
                <w:sz w:val="20"/>
                <w:szCs w:val="20"/>
              </w:rPr>
              <w:t>2、单缸，输入电压220V，电源线1.2米，气管长0.7米</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单人摇马</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0528" behindDoc="0" locked="0" layoutInCell="1" allowOverlap="1">
                  <wp:simplePos x="0" y="0"/>
                  <wp:positionH relativeFrom="column">
                    <wp:posOffset>720725</wp:posOffset>
                  </wp:positionH>
                  <wp:positionV relativeFrom="paragraph">
                    <wp:posOffset>669290</wp:posOffset>
                  </wp:positionV>
                  <wp:extent cx="1887855" cy="1142365"/>
                  <wp:effectExtent l="0" t="0" r="17145" b="63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11630" cy="1157004"/>
                          </a:xfrm>
                          <a:prstGeom prst="rect">
                            <a:avLst/>
                          </a:prstGeom>
                          <a:noFill/>
                        </pic:spPr>
                      </pic:pic>
                    </a:graphicData>
                  </a:graphic>
                </wp:anchor>
              </w:drawing>
            </w:r>
            <w:r>
              <w:rPr>
                <w:rFonts w:hint="eastAsia" w:ascii="宋体" w:hAnsi="宋体" w:eastAsia="宋体" w:cs="宋体"/>
                <w:bCs/>
                <w:sz w:val="20"/>
                <w:szCs w:val="20"/>
              </w:rPr>
              <w:t>规格：78*28*45cm，材质：采用环保工程塑料一次成型，结实耐用，动物造型，色彩鲜艳，带把手，结实牢固，卡通造型。</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7"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双人摇马</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1552" behindDoc="0" locked="0" layoutInCell="1" allowOverlap="1">
                  <wp:simplePos x="0" y="0"/>
                  <wp:positionH relativeFrom="column">
                    <wp:posOffset>812800</wp:posOffset>
                  </wp:positionH>
                  <wp:positionV relativeFrom="paragraph">
                    <wp:posOffset>1083310</wp:posOffset>
                  </wp:positionV>
                  <wp:extent cx="1804670" cy="1141730"/>
                  <wp:effectExtent l="0" t="0" r="5080" b="127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19411" cy="1151285"/>
                          </a:xfrm>
                          <a:prstGeom prst="rect">
                            <a:avLst/>
                          </a:prstGeom>
                          <a:noFill/>
                        </pic:spPr>
                      </pic:pic>
                    </a:graphicData>
                  </a:graphic>
                </wp:anchor>
              </w:drawing>
            </w:r>
            <w:r>
              <w:rPr>
                <w:rFonts w:hint="eastAsia" w:ascii="宋体" w:hAnsi="宋体" w:eastAsia="宋体" w:cs="宋体"/>
                <w:bCs/>
                <w:sz w:val="20"/>
                <w:szCs w:val="20"/>
              </w:rPr>
              <w:t>1、参考规格：98*38*44cm；</w:t>
            </w:r>
            <w:r>
              <w:rPr>
                <w:rFonts w:hint="eastAsia" w:ascii="宋体" w:hAnsi="宋体" w:eastAsia="宋体" w:cs="宋体"/>
                <w:bCs/>
                <w:sz w:val="20"/>
                <w:szCs w:val="20"/>
              </w:rPr>
              <w:br w:type="textWrapping"/>
            </w:r>
            <w:r>
              <w:rPr>
                <w:rFonts w:hint="eastAsia" w:ascii="宋体" w:hAnsi="宋体" w:eastAsia="宋体" w:cs="宋体"/>
                <w:bCs/>
                <w:sz w:val="20"/>
                <w:szCs w:val="20"/>
              </w:rPr>
              <w:t>2、采用LLDPE工程塑料，经造粒工艺将颜料完全溶入颗粒中、磨粉机加工、滚塑工艺成型，色彩艳丽，渗入抗紫外线、防静电及防脱色元素，安全、环保、不易老化。</w:t>
            </w:r>
          </w:p>
          <w:p>
            <w:pPr>
              <w:spacing w:line="400" w:lineRule="exact"/>
              <w:rPr>
                <w:rFonts w:hint="eastAsia" w:ascii="宋体" w:hAnsi="宋体" w:eastAsia="宋体" w:cs="宋体"/>
                <w:bCs/>
                <w:sz w:val="20"/>
                <w:szCs w:val="20"/>
              </w:rPr>
            </w:pPr>
          </w:p>
          <w:p>
            <w:pPr>
              <w:spacing w:line="400" w:lineRule="exact"/>
              <w:rPr>
                <w:rFonts w:hint="eastAsia" w:ascii="宋体" w:hAnsi="宋体" w:eastAsia="宋体" w:cs="宋体"/>
                <w:bCs/>
                <w:sz w:val="20"/>
                <w:szCs w:val="20"/>
              </w:rPr>
            </w:pPr>
          </w:p>
          <w:p>
            <w:pPr>
              <w:spacing w:line="400" w:lineRule="exact"/>
              <w:jc w:val="center"/>
              <w:rPr>
                <w:rFonts w:hint="eastAsia" w:ascii="宋体" w:hAnsi="宋体" w:eastAsia="宋体" w:cs="宋体"/>
                <w:bCs/>
                <w:sz w:val="20"/>
                <w:szCs w:val="20"/>
              </w:rPr>
            </w:pPr>
          </w:p>
          <w:p>
            <w:pPr>
              <w:spacing w:line="400" w:lineRule="exact"/>
              <w:jc w:val="center"/>
              <w:rPr>
                <w:rFonts w:hint="eastAsia" w:ascii="宋体" w:hAnsi="宋体" w:eastAsia="宋体" w:cs="宋体"/>
                <w:bCs/>
                <w:sz w:val="20"/>
                <w:szCs w:val="20"/>
              </w:rPr>
            </w:pP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17</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跳绳</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规格：2.5m，材质：手柄木质，胶绳。</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条</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大滚球</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2576" behindDoc="0" locked="0" layoutInCell="1" allowOverlap="1">
                  <wp:simplePos x="0" y="0"/>
                  <wp:positionH relativeFrom="column">
                    <wp:posOffset>991870</wp:posOffset>
                  </wp:positionH>
                  <wp:positionV relativeFrom="paragraph">
                    <wp:posOffset>1122045</wp:posOffset>
                  </wp:positionV>
                  <wp:extent cx="1590675" cy="1113155"/>
                  <wp:effectExtent l="0" t="0" r="9525" b="1079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613067" cy="1128588"/>
                          </a:xfrm>
                          <a:prstGeom prst="rect">
                            <a:avLst/>
                          </a:prstGeom>
                          <a:noFill/>
                        </pic:spPr>
                      </pic:pic>
                    </a:graphicData>
                  </a:graphic>
                </wp:anchor>
              </w:drawing>
            </w:r>
            <w:r>
              <w:rPr>
                <w:rFonts w:hint="eastAsia" w:ascii="宋体" w:hAnsi="宋体" w:eastAsia="宋体" w:cs="宋体"/>
                <w:bCs/>
                <w:sz w:val="20"/>
                <w:szCs w:val="20"/>
              </w:rPr>
              <w:t>规格：直径（约）：60cm；采用原生进口塑料粒子（聚丙烯工程塑料PP材质）制造，材料经大型注塑机高压一次成型。无锐角，光滑，防液体渗入，抗油污、耐高温、色彩艳丽，不褪色、不变形，坚韧耐用。</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19</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滚圈</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3600" behindDoc="0" locked="0" layoutInCell="1" allowOverlap="1">
                  <wp:simplePos x="0" y="0"/>
                  <wp:positionH relativeFrom="column">
                    <wp:posOffset>448945</wp:posOffset>
                  </wp:positionH>
                  <wp:positionV relativeFrom="paragraph">
                    <wp:posOffset>1062355</wp:posOffset>
                  </wp:positionV>
                  <wp:extent cx="2578735" cy="867410"/>
                  <wp:effectExtent l="0" t="0" r="12065" b="889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00785" cy="874714"/>
                          </a:xfrm>
                          <a:prstGeom prst="rect">
                            <a:avLst/>
                          </a:prstGeom>
                          <a:noFill/>
                        </pic:spPr>
                      </pic:pic>
                    </a:graphicData>
                  </a:graphic>
                </wp:anchor>
              </w:drawing>
            </w:r>
            <w:r>
              <w:rPr>
                <w:rFonts w:hint="eastAsia" w:ascii="宋体" w:hAnsi="宋体" w:eastAsia="宋体" w:cs="宋体"/>
                <w:bCs/>
                <w:sz w:val="20"/>
                <w:szCs w:val="20"/>
              </w:rPr>
              <w:t>1、规格：直径70×高度40cm；</w:t>
            </w:r>
            <w:r>
              <w:rPr>
                <w:rFonts w:hint="eastAsia" w:ascii="宋体" w:hAnsi="宋体" w:eastAsia="宋体" w:cs="宋体"/>
                <w:bCs/>
                <w:sz w:val="20"/>
                <w:szCs w:val="20"/>
              </w:rPr>
              <w:br w:type="textWrapping"/>
            </w:r>
            <w:r>
              <w:rPr>
                <w:rFonts w:hint="eastAsia" w:ascii="宋体" w:hAnsi="宋体" w:eastAsia="宋体" w:cs="宋体"/>
                <w:bCs/>
                <w:sz w:val="20"/>
                <w:szCs w:val="20"/>
              </w:rPr>
              <w:t>2、 采用LLDPE工程塑料，经造粒工艺将颜料完全溶入颗粒中、磨粉机加工、滚塑工艺成型，色彩艳丽，渗入抗紫外线、防静电及防脱色元素，安全、环保、不易老化。</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480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幼儿园加厚环保帆布体操垫</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一、规格尺寸</w:t>
            </w:r>
            <w:r>
              <w:rPr>
                <w:rFonts w:hint="eastAsia" w:ascii="宋体" w:hAnsi="宋体" w:eastAsia="宋体" w:cs="宋体"/>
                <w:bCs/>
                <w:sz w:val="20"/>
                <w:szCs w:val="20"/>
              </w:rPr>
              <w:br w:type="textWrapping"/>
            </w:r>
            <w:r>
              <w:rPr>
                <w:rFonts w:hint="eastAsia" w:ascii="宋体" w:hAnsi="宋体" w:eastAsia="宋体" w:cs="宋体"/>
                <w:bCs/>
                <w:sz w:val="20"/>
                <w:szCs w:val="20"/>
              </w:rPr>
              <w:t>1. 展开尺寸2000mm（长）×1200mm（宽）×100mm（厚）。</w:t>
            </w:r>
            <w:r>
              <w:rPr>
                <w:rFonts w:hint="eastAsia" w:ascii="宋体" w:hAnsi="宋体" w:eastAsia="宋体" w:cs="宋体"/>
                <w:bCs/>
                <w:sz w:val="20"/>
                <w:szCs w:val="20"/>
              </w:rPr>
              <w:br w:type="textWrapping"/>
            </w:r>
            <w:r>
              <w:rPr>
                <w:rFonts w:hint="eastAsia" w:ascii="宋体" w:hAnsi="宋体" w:eastAsia="宋体" w:cs="宋体"/>
                <w:bCs/>
                <w:sz w:val="20"/>
                <w:szCs w:val="20"/>
              </w:rPr>
              <w:t>2.折叠设计：三折式（折叠后尺寸约670mm×1200mm）。</w:t>
            </w:r>
            <w:r>
              <w:rPr>
                <w:rFonts w:hint="eastAsia" w:ascii="宋体" w:hAnsi="宋体" w:eastAsia="宋体" w:cs="宋体"/>
                <w:bCs/>
                <w:sz w:val="20"/>
                <w:szCs w:val="20"/>
              </w:rPr>
              <w:br w:type="textWrapping"/>
            </w:r>
            <w:r>
              <w:rPr>
                <w:rFonts w:hint="eastAsia" w:ascii="宋体" w:hAnsi="宋体" w:eastAsia="宋体" w:cs="宋体"/>
                <w:bCs/>
                <w:sz w:val="20"/>
                <w:szCs w:val="20"/>
              </w:rPr>
              <w:t>二、表面材质</w:t>
            </w:r>
            <w:r>
              <w:rPr>
                <w:rFonts w:hint="eastAsia" w:ascii="宋体" w:hAnsi="宋体" w:eastAsia="宋体" w:cs="宋体"/>
                <w:bCs/>
                <w:sz w:val="20"/>
                <w:szCs w:val="20"/>
              </w:rPr>
              <w:br w:type="textWrapping"/>
            </w:r>
            <w:r>
              <w:rPr>
                <w:rFonts w:hint="eastAsia" w:ascii="宋体" w:hAnsi="宋体" w:eastAsia="宋体" w:cs="宋体"/>
                <w:bCs/>
                <w:sz w:val="20"/>
                <w:szCs w:val="20"/>
              </w:rPr>
              <w:t>1. 正反面：600D加厚帆布（防水、防污处理，颜色：耐脏深蓝色）。</w:t>
            </w:r>
            <w:r>
              <w:rPr>
                <w:rFonts w:hint="eastAsia" w:ascii="宋体" w:hAnsi="宋体" w:eastAsia="宋体" w:cs="宋体"/>
                <w:bCs/>
                <w:sz w:val="20"/>
                <w:szCs w:val="20"/>
              </w:rPr>
              <w:br w:type="textWrapping"/>
            </w:r>
            <w:r>
              <w:rPr>
                <w:rFonts w:hint="eastAsia" w:ascii="宋体" w:hAnsi="宋体" w:eastAsia="宋体" w:cs="宋体"/>
                <w:bCs/>
                <w:sz w:val="20"/>
                <w:szCs w:val="20"/>
              </w:rPr>
              <w:t>2. 缝合工艺：双线包边+加强筋（线材耐磨抗撕裂）。</w:t>
            </w:r>
            <w:r>
              <w:rPr>
                <w:rFonts w:hint="eastAsia" w:ascii="宋体" w:hAnsi="宋体" w:eastAsia="宋体" w:cs="宋体"/>
                <w:bCs/>
                <w:sz w:val="20"/>
                <w:szCs w:val="20"/>
              </w:rPr>
              <w:br w:type="textWrapping"/>
            </w:r>
            <w:r>
              <w:rPr>
                <w:rFonts w:hint="eastAsia" w:ascii="宋体" w:hAnsi="宋体" w:eastAsia="宋体" w:cs="宋体"/>
                <w:bCs/>
                <w:sz w:val="20"/>
                <w:szCs w:val="20"/>
              </w:rPr>
              <w:t>三、内部填充</w:t>
            </w:r>
            <w:r>
              <w:rPr>
                <w:rFonts w:hint="eastAsia" w:ascii="宋体" w:hAnsi="宋体" w:eastAsia="宋体" w:cs="宋体"/>
                <w:bCs/>
                <w:sz w:val="20"/>
                <w:szCs w:val="20"/>
              </w:rPr>
              <w:br w:type="textWrapping"/>
            </w:r>
            <w:r>
              <w:rPr>
                <w:rFonts w:hint="eastAsia" w:ascii="宋体" w:hAnsi="宋体" w:eastAsia="宋体" w:cs="宋体"/>
                <w:bCs/>
                <w:sz w:val="20"/>
                <w:szCs w:val="20"/>
              </w:rPr>
              <w:t>1. 芯材：高密度慢回弹海绵（密度≥35kg/m³，通过GB/T 10802-2006标准）。</w:t>
            </w:r>
            <w:r>
              <w:rPr>
                <w:rFonts w:hint="eastAsia" w:ascii="宋体" w:hAnsi="宋体" w:eastAsia="宋体" w:cs="宋体"/>
                <w:bCs/>
                <w:sz w:val="20"/>
                <w:szCs w:val="20"/>
              </w:rPr>
              <w:br w:type="textWrapping"/>
            </w:r>
            <w:r>
              <w:rPr>
                <w:rFonts w:hint="eastAsia" w:ascii="宋体" w:hAnsi="宋体" w:eastAsia="宋体" w:cs="宋体"/>
                <w:bCs/>
                <w:sz w:val="20"/>
                <w:szCs w:val="20"/>
              </w:rPr>
              <w:t>2.分层结构：海绵+无纺布缓冲层（防塌陷）。</w:t>
            </w:r>
            <w:r>
              <w:rPr>
                <w:rFonts w:hint="eastAsia" w:ascii="宋体" w:hAnsi="宋体" w:eastAsia="宋体" w:cs="宋体"/>
                <w:bCs/>
                <w:sz w:val="20"/>
                <w:szCs w:val="20"/>
              </w:rPr>
              <w:br w:type="textWrapping"/>
            </w:r>
            <w:r>
              <w:rPr>
                <w:rFonts w:hint="eastAsia" w:ascii="宋体" w:hAnsi="宋体" w:eastAsia="宋体" w:cs="宋体"/>
                <w:bCs/>
                <w:sz w:val="20"/>
                <w:szCs w:val="20"/>
              </w:rPr>
              <w:t>四、安全设计</w:t>
            </w:r>
            <w:r>
              <w:rPr>
                <w:rFonts w:hint="eastAsia" w:ascii="宋体" w:hAnsi="宋体" w:eastAsia="宋体" w:cs="宋体"/>
                <w:bCs/>
                <w:sz w:val="20"/>
                <w:szCs w:val="20"/>
              </w:rPr>
              <w:br w:type="textWrapping"/>
            </w:r>
            <w:r>
              <w:rPr>
                <w:rFonts w:hint="eastAsia" w:ascii="宋体" w:hAnsi="宋体" w:eastAsia="宋体" w:cs="宋体"/>
                <w:bCs/>
                <w:sz w:val="20"/>
                <w:szCs w:val="20"/>
              </w:rPr>
              <w:t>1. 边缘圆角R≥10mm防磕碰。</w:t>
            </w:r>
            <w:r>
              <w:rPr>
                <w:rFonts w:hint="eastAsia" w:ascii="宋体" w:hAnsi="宋体" w:eastAsia="宋体" w:cs="宋体"/>
                <w:bCs/>
                <w:sz w:val="20"/>
                <w:szCs w:val="20"/>
              </w:rPr>
              <w:br w:type="textWrapping"/>
            </w:r>
            <w:r>
              <w:rPr>
                <w:rFonts w:hint="eastAsia" w:ascii="宋体" w:hAnsi="宋体" w:eastAsia="宋体" w:cs="宋体"/>
                <w:bCs/>
                <w:sz w:val="20"/>
                <w:szCs w:val="20"/>
              </w:rPr>
              <w:t>2.底部防滑纹路（TPR防滑颗粒，摩擦系数≥0.6）。</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五、功能性 </w:t>
            </w:r>
            <w:r>
              <w:rPr>
                <w:rFonts w:hint="eastAsia" w:ascii="宋体" w:hAnsi="宋体" w:eastAsia="宋体" w:cs="宋体"/>
                <w:bCs/>
                <w:sz w:val="20"/>
                <w:szCs w:val="20"/>
              </w:rPr>
              <w:br w:type="textWrapping"/>
            </w:r>
            <w:r>
              <w:rPr>
                <w:rFonts w:hint="eastAsia" w:ascii="宋体" w:hAnsi="宋体" w:eastAsia="宋体" w:cs="宋体"/>
                <w:bCs/>
                <w:sz w:val="20"/>
                <w:szCs w:val="20"/>
              </w:rPr>
              <w:t>1.可拼接设计（侧边魔术贴，支持多垫组合）。</w:t>
            </w:r>
            <w:r>
              <w:rPr>
                <w:rFonts w:hint="eastAsia" w:ascii="宋体" w:hAnsi="宋体" w:eastAsia="宋体" w:cs="宋体"/>
                <w:bCs/>
                <w:sz w:val="20"/>
                <w:szCs w:val="20"/>
              </w:rPr>
              <w:br w:type="textWrapping"/>
            </w:r>
            <w:r>
              <w:rPr>
                <w:rFonts w:hint="eastAsia" w:ascii="宋体" w:hAnsi="宋体" w:eastAsia="宋体" w:cs="宋体"/>
                <w:bCs/>
                <w:sz w:val="20"/>
                <w:szCs w:val="20"/>
              </w:rPr>
              <w:t>2. 抗菌处理（符合GB 15979-2002卫生标准）。</w:t>
            </w:r>
            <w:r>
              <w:rPr>
                <w:rFonts w:hint="eastAsia" w:ascii="宋体" w:hAnsi="宋体" w:eastAsia="宋体" w:cs="宋体"/>
                <w:bCs/>
                <w:sz w:val="20"/>
                <w:szCs w:val="20"/>
              </w:rPr>
              <w:br w:type="textWrapping"/>
            </w:r>
            <w:r>
              <w:rPr>
                <w:rFonts w:hint="eastAsia" w:ascii="宋体" w:hAnsi="宋体" w:eastAsia="宋体" w:cs="宋体"/>
                <w:bCs/>
                <w:sz w:val="20"/>
                <w:szCs w:val="20"/>
              </w:rPr>
              <w:drawing>
                <wp:anchor distT="0" distB="0" distL="0" distR="0" simplePos="0" relativeHeight="251674624" behindDoc="0" locked="0" layoutInCell="1" allowOverlap="1">
                  <wp:simplePos x="0" y="0"/>
                  <wp:positionH relativeFrom="column">
                    <wp:posOffset>484505</wp:posOffset>
                  </wp:positionH>
                  <wp:positionV relativeFrom="paragraph">
                    <wp:posOffset>2612390</wp:posOffset>
                  </wp:positionV>
                  <wp:extent cx="2570480" cy="1099820"/>
                  <wp:effectExtent l="0" t="0" r="1270" b="508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600780" cy="1112626"/>
                          </a:xfrm>
                          <a:prstGeom prst="rect">
                            <a:avLst/>
                          </a:prstGeom>
                          <a:noFill/>
                        </pic:spPr>
                      </pic:pic>
                    </a:graphicData>
                  </a:graphic>
                </wp:anchor>
              </w:drawing>
            </w:r>
            <w:r>
              <w:rPr>
                <w:rFonts w:hint="eastAsia" w:ascii="宋体" w:hAnsi="宋体" w:eastAsia="宋体" w:cs="宋体"/>
                <w:bCs/>
                <w:sz w:val="20"/>
                <w:szCs w:val="20"/>
              </w:rPr>
              <w:t xml:space="preserve">六、环保认证 </w:t>
            </w:r>
            <w:r>
              <w:rPr>
                <w:rFonts w:hint="eastAsia" w:ascii="宋体" w:hAnsi="宋体" w:eastAsia="宋体" w:cs="宋体"/>
                <w:bCs/>
                <w:sz w:val="20"/>
                <w:szCs w:val="20"/>
              </w:rPr>
              <w:br w:type="textWrapping"/>
            </w:r>
            <w:r>
              <w:rPr>
                <w:rFonts w:hint="eastAsia" w:ascii="宋体" w:hAnsi="宋体" w:cs="宋体"/>
                <w:bCs/>
                <w:sz w:val="20"/>
                <w:szCs w:val="20"/>
                <w:lang w:val="en-US" w:eastAsia="zh-CN"/>
              </w:rPr>
              <w:t>1</w:t>
            </w:r>
            <w:r>
              <w:rPr>
                <w:rFonts w:hint="eastAsia" w:ascii="宋体" w:hAnsi="宋体" w:eastAsia="宋体" w:cs="宋体"/>
                <w:bCs/>
                <w:sz w:val="20"/>
                <w:szCs w:val="20"/>
              </w:rPr>
              <w:t>.海绵通过GB 6675-2014玩具安全检测。</w:t>
            </w:r>
            <w:r>
              <w:rPr>
                <w:rFonts w:hint="eastAsia" w:ascii="宋体" w:hAnsi="宋体" w:eastAsia="宋体" w:cs="宋体"/>
                <w:bCs/>
                <w:sz w:val="20"/>
                <w:szCs w:val="20"/>
              </w:rPr>
              <w:br w:type="textWrapping"/>
            </w:r>
            <w:r>
              <w:rPr>
                <w:rFonts w:hint="eastAsia" w:ascii="宋体" w:hAnsi="宋体" w:eastAsia="宋体" w:cs="宋体"/>
                <w:bCs/>
                <w:sz w:val="20"/>
                <w:szCs w:val="20"/>
              </w:rPr>
              <w:t>七、配件</w:t>
            </w:r>
            <w:r>
              <w:rPr>
                <w:rFonts w:hint="eastAsia" w:ascii="宋体" w:hAnsi="宋体" w:eastAsia="宋体" w:cs="宋体"/>
                <w:bCs/>
                <w:sz w:val="20"/>
                <w:szCs w:val="20"/>
              </w:rPr>
              <w:br w:type="textWrapping"/>
            </w:r>
            <w:r>
              <w:rPr>
                <w:rFonts w:hint="eastAsia" w:ascii="宋体" w:hAnsi="宋体" w:eastAsia="宋体" w:cs="宋体"/>
                <w:bCs/>
                <w:sz w:val="20"/>
                <w:szCs w:val="20"/>
              </w:rPr>
              <w:t>配牛津布收纳袋（适配折叠后尺寸）</w:t>
            </w:r>
            <w:r>
              <w:rPr>
                <w:rFonts w:hint="eastAsia" w:ascii="宋体" w:hAnsi="宋体" w:eastAsia="宋体" w:cs="宋体"/>
                <w:bCs/>
                <w:sz w:val="20"/>
                <w:szCs w:val="20"/>
              </w:rPr>
              <w:br w:type="textWrapping"/>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张</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380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幼儿跨栏</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5648" behindDoc="0" locked="0" layoutInCell="1" allowOverlap="1">
                  <wp:simplePos x="0" y="0"/>
                  <wp:positionH relativeFrom="column">
                    <wp:posOffset>529590</wp:posOffset>
                  </wp:positionH>
                  <wp:positionV relativeFrom="paragraph">
                    <wp:posOffset>1153160</wp:posOffset>
                  </wp:positionV>
                  <wp:extent cx="2279650" cy="1145540"/>
                  <wp:effectExtent l="0" t="0" r="6350" b="1651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315584" cy="1163925"/>
                          </a:xfrm>
                          <a:prstGeom prst="rect">
                            <a:avLst/>
                          </a:prstGeom>
                          <a:noFill/>
                        </pic:spPr>
                      </pic:pic>
                    </a:graphicData>
                  </a:graphic>
                </wp:anchor>
              </w:drawing>
            </w:r>
            <w:r>
              <w:rPr>
                <w:rFonts w:hint="eastAsia" w:ascii="宋体" w:hAnsi="宋体" w:eastAsia="宋体" w:cs="宋体"/>
                <w:bCs/>
                <w:sz w:val="20"/>
                <w:szCs w:val="20"/>
              </w:rPr>
              <w:t>1、规格810*210*270mm(8个/套)；</w:t>
            </w:r>
            <w:r>
              <w:rPr>
                <w:rFonts w:hint="eastAsia" w:ascii="宋体" w:hAnsi="宋体" w:eastAsia="宋体" w:cs="宋体"/>
                <w:bCs/>
                <w:sz w:val="20"/>
                <w:szCs w:val="20"/>
              </w:rPr>
              <w:br w:type="textWrapping"/>
            </w:r>
            <w:r>
              <w:rPr>
                <w:rFonts w:hint="eastAsia" w:ascii="宋体" w:hAnsi="宋体" w:eastAsia="宋体" w:cs="宋体"/>
                <w:bCs/>
                <w:sz w:val="20"/>
                <w:szCs w:val="20"/>
              </w:rPr>
              <w:t>2、材质：采用LLDPE工程塑料，经造粒工艺将颜料完全溶入颗粒中、磨粉机加工、滚塑工艺成型，色彩艳丽，渗入抗紫外线、防静电及防脱色元素，安全、环保、不易老化。</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480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塑料游戏钻洞</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6672" behindDoc="0" locked="0" layoutInCell="1" allowOverlap="1">
                  <wp:simplePos x="0" y="0"/>
                  <wp:positionH relativeFrom="column">
                    <wp:posOffset>476885</wp:posOffset>
                  </wp:positionH>
                  <wp:positionV relativeFrom="paragraph">
                    <wp:posOffset>1018540</wp:posOffset>
                  </wp:positionV>
                  <wp:extent cx="2279650" cy="1145540"/>
                  <wp:effectExtent l="0" t="0" r="6350" b="1651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300068" cy="1155878"/>
                          </a:xfrm>
                          <a:prstGeom prst="rect">
                            <a:avLst/>
                          </a:prstGeom>
                          <a:noFill/>
                        </pic:spPr>
                      </pic:pic>
                    </a:graphicData>
                  </a:graphic>
                </wp:anchor>
              </w:drawing>
            </w:r>
            <w:r>
              <w:rPr>
                <w:rFonts w:hint="eastAsia" w:ascii="宋体" w:hAnsi="宋体" w:eastAsia="宋体" w:cs="宋体"/>
                <w:bCs/>
                <w:sz w:val="20"/>
                <w:szCs w:val="20"/>
              </w:rPr>
              <w:t>1、规格：立体：约长670*宽300*高600mm（8个/套）；</w:t>
            </w:r>
            <w:r>
              <w:rPr>
                <w:rFonts w:hint="eastAsia" w:ascii="宋体" w:hAnsi="宋体" w:eastAsia="宋体" w:cs="宋体"/>
                <w:bCs/>
                <w:sz w:val="20"/>
                <w:szCs w:val="20"/>
              </w:rPr>
              <w:br w:type="textWrapping"/>
            </w:r>
            <w:r>
              <w:rPr>
                <w:rFonts w:hint="eastAsia" w:ascii="宋体" w:hAnsi="宋体" w:eastAsia="宋体" w:cs="宋体"/>
                <w:bCs/>
                <w:sz w:val="20"/>
                <w:szCs w:val="20"/>
              </w:rPr>
              <w:t>2、材质：采用LLDPE工程塑料，经造粒工艺将颜料完全溶入颗粒中、磨粉机加工、滚塑工艺成型，色彩艳丽，渗入抗紫外线、防静电及防脱色元素，安全、环保、不易老化。</w:t>
            </w:r>
          </w:p>
          <w:p>
            <w:pPr>
              <w:spacing w:line="400" w:lineRule="exact"/>
              <w:jc w:val="center"/>
              <w:rPr>
                <w:rFonts w:hint="eastAsia" w:ascii="宋体" w:hAnsi="宋体" w:eastAsia="宋体" w:cs="宋体"/>
                <w:bCs/>
                <w:sz w:val="20"/>
                <w:szCs w:val="20"/>
              </w:rPr>
            </w:pP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680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23</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小赛车童车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7696" behindDoc="0" locked="0" layoutInCell="1" allowOverlap="1">
                  <wp:simplePos x="0" y="0"/>
                  <wp:positionH relativeFrom="column">
                    <wp:posOffset>887095</wp:posOffset>
                  </wp:positionH>
                  <wp:positionV relativeFrom="paragraph">
                    <wp:posOffset>1163320</wp:posOffset>
                  </wp:positionV>
                  <wp:extent cx="1508125" cy="1147445"/>
                  <wp:effectExtent l="0" t="0" r="15875" b="14605"/>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528340" cy="1163400"/>
                          </a:xfrm>
                          <a:prstGeom prst="rect">
                            <a:avLst/>
                          </a:prstGeom>
                          <a:noFill/>
                        </pic:spPr>
                      </pic:pic>
                    </a:graphicData>
                  </a:graphic>
                </wp:anchor>
              </w:drawing>
            </w:r>
            <w:r>
              <w:rPr>
                <w:rFonts w:hint="eastAsia" w:ascii="宋体" w:hAnsi="宋体" w:eastAsia="宋体" w:cs="宋体"/>
                <w:bCs/>
                <w:sz w:val="20"/>
                <w:szCs w:val="20"/>
              </w:rPr>
              <w:t>规格：87*57*63CM，把手：坚固双手握把，好握不易滑手，坚固耐用。脚踏板：高触感脚踏板，任何角度都带动容易。轮胎：橡胶皮制双轮，不怕凹凸不平的地面；轮轴：国际级的选手专用轮轴，带动轮胎轻巧容易好骑锻炼小朋友的肢体协作能力。</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24</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双人出租车童车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8720" behindDoc="0" locked="0" layoutInCell="1" allowOverlap="1">
                  <wp:simplePos x="0" y="0"/>
                  <wp:positionH relativeFrom="column">
                    <wp:posOffset>968375</wp:posOffset>
                  </wp:positionH>
                  <wp:positionV relativeFrom="paragraph">
                    <wp:posOffset>1398905</wp:posOffset>
                  </wp:positionV>
                  <wp:extent cx="1400810" cy="1134745"/>
                  <wp:effectExtent l="0" t="0" r="8890" b="8255"/>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417150" cy="1147624"/>
                          </a:xfrm>
                          <a:prstGeom prst="rect">
                            <a:avLst/>
                          </a:prstGeom>
                          <a:noFill/>
                        </pic:spPr>
                      </pic:pic>
                    </a:graphicData>
                  </a:graphic>
                </wp:anchor>
              </w:drawing>
            </w:r>
            <w:r>
              <w:rPr>
                <w:rFonts w:hint="eastAsia" w:ascii="宋体" w:hAnsi="宋体" w:eastAsia="宋体" w:cs="宋体"/>
                <w:bCs/>
                <w:sz w:val="20"/>
                <w:szCs w:val="20"/>
              </w:rPr>
              <w:t>规格：98*71*63Cm。</w:t>
            </w:r>
            <w:r>
              <w:rPr>
                <w:rFonts w:hint="eastAsia" w:ascii="宋体" w:hAnsi="宋体" w:eastAsia="宋体" w:cs="宋体"/>
                <w:bCs/>
                <w:sz w:val="20"/>
                <w:szCs w:val="20"/>
              </w:rPr>
              <w:br w:type="textWrapping"/>
            </w:r>
            <w:r>
              <w:rPr>
                <w:rFonts w:hint="eastAsia" w:ascii="宋体" w:hAnsi="宋体" w:eastAsia="宋体" w:cs="宋体"/>
                <w:bCs/>
                <w:sz w:val="20"/>
                <w:szCs w:val="20"/>
              </w:rPr>
              <w:t>把手：坚固双手握把，好握不易滑手，坚固耐用。脚踏板：高触感脚踏板，任何角度都带动容易。轮胎：橡胶皮制双轮，不怕凹凸不平的地面；轮轴：国际级的选手专用轮轴，带动轮胎轻巧容易好骑，锻炼小朋友的肢体协作能力。</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兜风车童车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9744" behindDoc="0" locked="0" layoutInCell="1" allowOverlap="1">
                  <wp:simplePos x="0" y="0"/>
                  <wp:positionH relativeFrom="column">
                    <wp:posOffset>906780</wp:posOffset>
                  </wp:positionH>
                  <wp:positionV relativeFrom="paragraph">
                    <wp:posOffset>1410335</wp:posOffset>
                  </wp:positionV>
                  <wp:extent cx="1531620" cy="1163320"/>
                  <wp:effectExtent l="0" t="0" r="11430" b="1778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549980" cy="1177185"/>
                          </a:xfrm>
                          <a:prstGeom prst="rect">
                            <a:avLst/>
                          </a:prstGeom>
                          <a:noFill/>
                        </pic:spPr>
                      </pic:pic>
                    </a:graphicData>
                  </a:graphic>
                </wp:anchor>
              </w:drawing>
            </w:r>
            <w:r>
              <w:rPr>
                <w:rFonts w:hint="eastAsia" w:ascii="宋体" w:hAnsi="宋体" w:eastAsia="宋体" w:cs="宋体"/>
                <w:bCs/>
                <w:sz w:val="20"/>
                <w:szCs w:val="20"/>
              </w:rPr>
              <w:t>规格：98*57*63cm。</w:t>
            </w:r>
            <w:r>
              <w:rPr>
                <w:rFonts w:hint="eastAsia" w:ascii="宋体" w:hAnsi="宋体" w:eastAsia="宋体" w:cs="宋体"/>
                <w:bCs/>
                <w:sz w:val="20"/>
                <w:szCs w:val="20"/>
              </w:rPr>
              <w:br w:type="textWrapping"/>
            </w:r>
            <w:r>
              <w:rPr>
                <w:rFonts w:hint="eastAsia" w:ascii="宋体" w:hAnsi="宋体" w:eastAsia="宋体" w:cs="宋体"/>
                <w:bCs/>
                <w:sz w:val="20"/>
                <w:szCs w:val="20"/>
              </w:rPr>
              <w:t>把手：坚固双手握把，好握不易滑手，坚固耐用。脚踏板：高触感脚踏板，任何角度都带动容易。轮胎：橡胶皮制双轮，不怕凹凸不平的地面；轮轴：国际级的选手专用轮轴，带动轮胎轻巧容易好骑，锻炼小朋友的肢体协作能力。</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后座出租车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0768" behindDoc="0" locked="0" layoutInCell="1" allowOverlap="1">
                  <wp:simplePos x="0" y="0"/>
                  <wp:positionH relativeFrom="column">
                    <wp:posOffset>1066800</wp:posOffset>
                  </wp:positionH>
                  <wp:positionV relativeFrom="paragraph">
                    <wp:posOffset>1464310</wp:posOffset>
                  </wp:positionV>
                  <wp:extent cx="1460500" cy="1175385"/>
                  <wp:effectExtent l="0" t="0" r="6350" b="5715"/>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478221" cy="1189883"/>
                          </a:xfrm>
                          <a:prstGeom prst="rect">
                            <a:avLst/>
                          </a:prstGeom>
                          <a:noFill/>
                        </pic:spPr>
                      </pic:pic>
                    </a:graphicData>
                  </a:graphic>
                </wp:anchor>
              </w:drawing>
            </w:r>
            <w:r>
              <w:rPr>
                <w:rFonts w:hint="eastAsia" w:ascii="宋体" w:hAnsi="宋体" w:eastAsia="宋体" w:cs="宋体"/>
                <w:bCs/>
                <w:sz w:val="20"/>
                <w:szCs w:val="20"/>
              </w:rPr>
              <w:t>规格：97*71*63cm。</w:t>
            </w:r>
            <w:r>
              <w:rPr>
                <w:rFonts w:hint="eastAsia" w:ascii="宋体" w:hAnsi="宋体" w:eastAsia="宋体" w:cs="宋体"/>
                <w:bCs/>
                <w:sz w:val="20"/>
                <w:szCs w:val="20"/>
              </w:rPr>
              <w:br w:type="textWrapping"/>
            </w:r>
            <w:r>
              <w:rPr>
                <w:rFonts w:hint="eastAsia" w:ascii="宋体" w:hAnsi="宋体" w:eastAsia="宋体" w:cs="宋体"/>
                <w:bCs/>
                <w:sz w:val="20"/>
                <w:szCs w:val="20"/>
              </w:rPr>
              <w:t>把手：坚固双手握把，好握不易滑手，坚固耐用。脚踏板：高触感脚踏板，任何角度都带动容易。轮胎：橡胶皮制双轮，不怕凹凸不平的地面；轮轴：国际级的选手专用轮轴，带动轮胎轻巧容易好骑，锻炼小朋友的肢体协作能力。</w:t>
            </w:r>
          </w:p>
          <w:p>
            <w:pPr>
              <w:spacing w:line="400" w:lineRule="exact"/>
              <w:jc w:val="center"/>
              <w:rPr>
                <w:rFonts w:hint="eastAsia" w:ascii="宋体" w:hAnsi="宋体" w:eastAsia="宋体" w:cs="宋体"/>
                <w:bCs/>
                <w:sz w:val="20"/>
                <w:szCs w:val="20"/>
              </w:rPr>
            </w:pP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27</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后站式三轮车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1792" behindDoc="0" locked="0" layoutInCell="1" allowOverlap="1">
                  <wp:simplePos x="0" y="0"/>
                  <wp:positionH relativeFrom="column">
                    <wp:posOffset>795655</wp:posOffset>
                  </wp:positionH>
                  <wp:positionV relativeFrom="paragraph">
                    <wp:posOffset>1318895</wp:posOffset>
                  </wp:positionV>
                  <wp:extent cx="1626870" cy="1179195"/>
                  <wp:effectExtent l="0" t="0" r="11430" b="1905"/>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638308" cy="1187489"/>
                          </a:xfrm>
                          <a:prstGeom prst="rect">
                            <a:avLst/>
                          </a:prstGeom>
                          <a:noFill/>
                        </pic:spPr>
                      </pic:pic>
                    </a:graphicData>
                  </a:graphic>
                </wp:anchor>
              </w:drawing>
            </w:r>
            <w:r>
              <w:rPr>
                <w:rFonts w:hint="eastAsia" w:ascii="宋体" w:hAnsi="宋体" w:eastAsia="宋体" w:cs="宋体"/>
                <w:bCs/>
                <w:sz w:val="20"/>
                <w:szCs w:val="20"/>
              </w:rPr>
              <w:t>规格：98*60*63cm；</w:t>
            </w:r>
            <w:r>
              <w:rPr>
                <w:rFonts w:hint="eastAsia" w:ascii="宋体" w:hAnsi="宋体" w:eastAsia="宋体" w:cs="宋体"/>
                <w:bCs/>
                <w:sz w:val="20"/>
                <w:szCs w:val="20"/>
              </w:rPr>
              <w:br w:type="textWrapping"/>
            </w:r>
            <w:r>
              <w:rPr>
                <w:rFonts w:hint="eastAsia" w:ascii="宋体" w:hAnsi="宋体" w:eastAsia="宋体" w:cs="宋体"/>
                <w:bCs/>
                <w:sz w:val="20"/>
                <w:szCs w:val="20"/>
              </w:rPr>
              <w:t>把手：坚固双手握把，好握不易滑手，坚固耐用。脚踏板：高触感脚踏板，任何角度都带动容易。轮胎：橡胶皮制双轮，不怕凹凸不平的地面；轮轴：国际级的选手专用轮轴，带动轮胎轻巧容易好骑，锻炼小朋友的肢体协作能力。</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28</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小滑板车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2816" behindDoc="0" locked="0" layoutInCell="1" allowOverlap="1">
                  <wp:simplePos x="0" y="0"/>
                  <wp:positionH relativeFrom="column">
                    <wp:posOffset>1158875</wp:posOffset>
                  </wp:positionH>
                  <wp:positionV relativeFrom="paragraph">
                    <wp:posOffset>2026920</wp:posOffset>
                  </wp:positionV>
                  <wp:extent cx="1282065" cy="1107440"/>
                  <wp:effectExtent l="0" t="0" r="13335" b="1651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299662" cy="1122436"/>
                          </a:xfrm>
                          <a:prstGeom prst="rect">
                            <a:avLst/>
                          </a:prstGeom>
                          <a:noFill/>
                        </pic:spPr>
                      </pic:pic>
                    </a:graphicData>
                  </a:graphic>
                </wp:anchor>
              </w:drawing>
            </w:r>
            <w:r>
              <w:rPr>
                <w:rFonts w:hint="eastAsia" w:ascii="宋体" w:hAnsi="宋体" w:eastAsia="宋体" w:cs="宋体"/>
                <w:bCs/>
                <w:sz w:val="20"/>
                <w:szCs w:val="20"/>
              </w:rPr>
              <w:t>规格：95*43*63cm；</w:t>
            </w:r>
            <w:r>
              <w:rPr>
                <w:rFonts w:hint="eastAsia" w:ascii="宋体" w:hAnsi="宋体" w:eastAsia="宋体" w:cs="宋体"/>
                <w:bCs/>
                <w:sz w:val="20"/>
                <w:szCs w:val="20"/>
              </w:rPr>
              <w:br w:type="textWrapping"/>
            </w:r>
            <w:r>
              <w:rPr>
                <w:rFonts w:hint="eastAsia" w:ascii="宋体" w:hAnsi="宋体" w:eastAsia="宋体" w:cs="宋体"/>
                <w:bCs/>
                <w:sz w:val="20"/>
                <w:szCs w:val="20"/>
              </w:rPr>
              <w:t>把手：坚固双手握把，好握不易滑手，坚固耐用。脚踏板：高触感脚踏板，任何角度都带动容易。轮胎：橡胶皮制双轮，不怕凹凸不平的地面；轮轴：国际级的选手专用轮轴，带动轮胎轻巧容易好骑，滑板车有2个轮子，无踩踏板，主要是给小朋友站在滑板车上利用脚尖点地之力带动滑板车，锻炼小朋友的肢体协作能力。</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29</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幼儿园户外互动式交通信息灯</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 xml:space="preserve">一、结构组成 </w:t>
            </w:r>
            <w:r>
              <w:rPr>
                <w:rFonts w:hint="eastAsia" w:ascii="宋体" w:hAnsi="宋体" w:eastAsia="宋体" w:cs="宋体"/>
                <w:bCs/>
                <w:sz w:val="20"/>
                <w:szCs w:val="20"/>
              </w:rPr>
              <w:br w:type="textWrapping"/>
            </w:r>
            <w:r>
              <w:rPr>
                <w:rFonts w:hint="eastAsia" w:ascii="宋体" w:hAnsi="宋体" w:eastAsia="宋体" w:cs="宋体"/>
                <w:bCs/>
                <w:sz w:val="20"/>
                <w:szCs w:val="20"/>
              </w:rPr>
              <w:t>①亚克力灯箱 ②铝合金支撑架 ③可调主柱 ④铸铁底座 ⑤控制盒 ⑥电源系统</w:t>
            </w:r>
            <w:r>
              <w:rPr>
                <w:rFonts w:hint="eastAsia" w:ascii="宋体" w:hAnsi="宋体" w:eastAsia="宋体" w:cs="宋体"/>
                <w:bCs/>
                <w:sz w:val="20"/>
                <w:szCs w:val="20"/>
              </w:rPr>
              <w:br w:type="textWrapping"/>
            </w:r>
            <w:r>
              <w:rPr>
                <w:rFonts w:hint="eastAsia" w:ascii="宋体" w:hAnsi="宋体" w:eastAsia="宋体" w:cs="宋体"/>
                <w:bCs/>
                <w:sz w:val="20"/>
                <w:szCs w:val="20"/>
              </w:rPr>
              <w:t>二、关键尺寸</w:t>
            </w:r>
            <w:r>
              <w:rPr>
                <w:rFonts w:hint="eastAsia" w:ascii="宋体" w:hAnsi="宋体" w:eastAsia="宋体" w:cs="宋体"/>
                <w:bCs/>
                <w:sz w:val="20"/>
                <w:szCs w:val="20"/>
              </w:rPr>
              <w:br w:type="textWrapping"/>
            </w:r>
            <w:r>
              <w:rPr>
                <w:rFonts w:hint="eastAsia" w:ascii="宋体" w:hAnsi="宋体" w:eastAsia="宋体" w:cs="宋体"/>
                <w:bCs/>
                <w:sz w:val="20"/>
                <w:szCs w:val="20"/>
              </w:rPr>
              <w:t>1. 灯箱：单灯直径≥20cm，总宽60cm；</w:t>
            </w:r>
            <w:r>
              <w:rPr>
                <w:rFonts w:hint="eastAsia" w:ascii="宋体" w:hAnsi="宋体" w:eastAsia="宋体" w:cs="宋体"/>
                <w:bCs/>
                <w:sz w:val="20"/>
                <w:szCs w:val="20"/>
              </w:rPr>
              <w:br w:type="textWrapping"/>
            </w:r>
            <w:r>
              <w:rPr>
                <w:rFonts w:hint="eastAsia" w:ascii="宋体" w:hAnsi="宋体" w:eastAsia="宋体" w:cs="宋体"/>
                <w:bCs/>
                <w:sz w:val="20"/>
                <w:szCs w:val="20"/>
              </w:rPr>
              <w:t>2.整体高度：调节式立柱（80-120cm可调）。</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三、主体材质 </w:t>
            </w:r>
            <w:r>
              <w:rPr>
                <w:rFonts w:hint="eastAsia" w:ascii="宋体" w:hAnsi="宋体" w:eastAsia="宋体" w:cs="宋体"/>
                <w:bCs/>
                <w:sz w:val="20"/>
                <w:szCs w:val="20"/>
              </w:rPr>
              <w:br w:type="textWrapping"/>
            </w:r>
            <w:r>
              <w:rPr>
                <w:rFonts w:hint="eastAsia" w:ascii="宋体" w:hAnsi="宋体" w:eastAsia="宋体" w:cs="宋体"/>
                <w:bCs/>
                <w:sz w:val="20"/>
                <w:szCs w:val="20"/>
              </w:rPr>
              <w:t>1.灯箱外壳：5mm厚抗冲击亚克力板（透光率≥92%，UV涂层防黄变）；</w:t>
            </w:r>
            <w:r>
              <w:rPr>
                <w:rFonts w:hint="eastAsia" w:ascii="宋体" w:hAnsi="宋体" w:eastAsia="宋体" w:cs="宋体"/>
                <w:bCs/>
                <w:sz w:val="20"/>
                <w:szCs w:val="20"/>
              </w:rPr>
              <w:br w:type="textWrapping"/>
            </w:r>
            <w:r>
              <w:rPr>
                <w:rFonts w:hint="eastAsia" w:ascii="宋体" w:hAnsi="宋体" w:eastAsia="宋体" w:cs="宋体"/>
                <w:bCs/>
                <w:sz w:val="20"/>
                <w:szCs w:val="20"/>
              </w:rPr>
              <w:t>2.支架/立柱：铝合金6063（阳极氧化处理，壁厚≥1.5mm）；</w:t>
            </w:r>
            <w:r>
              <w:rPr>
                <w:rFonts w:hint="eastAsia" w:ascii="宋体" w:hAnsi="宋体" w:eastAsia="宋体" w:cs="宋体"/>
                <w:bCs/>
                <w:sz w:val="20"/>
                <w:szCs w:val="20"/>
              </w:rPr>
              <w:br w:type="textWrapping"/>
            </w:r>
            <w:r>
              <w:rPr>
                <w:rFonts w:hint="eastAsia" w:ascii="宋体" w:hAnsi="宋体" w:eastAsia="宋体" w:cs="宋体"/>
                <w:bCs/>
                <w:sz w:val="20"/>
                <w:szCs w:val="20"/>
              </w:rPr>
              <w:t>3. 底座：铸铁配重箱（重量≥8kg，表面防锈喷涂）。</w:t>
            </w:r>
            <w:r>
              <w:rPr>
                <w:rFonts w:hint="eastAsia" w:ascii="宋体" w:hAnsi="宋体" w:eastAsia="宋体" w:cs="宋体"/>
                <w:bCs/>
                <w:sz w:val="20"/>
                <w:szCs w:val="20"/>
              </w:rPr>
              <w:br w:type="textWrapping"/>
            </w:r>
            <w:r>
              <w:rPr>
                <w:rFonts w:hint="eastAsia" w:ascii="宋体" w:hAnsi="宋体" w:eastAsia="宋体" w:cs="宋体"/>
                <w:bCs/>
                <w:sz w:val="20"/>
                <w:szCs w:val="20"/>
              </w:rPr>
              <w:t>四、电气系统</w:t>
            </w:r>
            <w:r>
              <w:rPr>
                <w:rFonts w:hint="eastAsia" w:ascii="宋体" w:hAnsi="宋体" w:eastAsia="宋体" w:cs="宋体"/>
                <w:bCs/>
                <w:sz w:val="20"/>
                <w:szCs w:val="20"/>
              </w:rPr>
              <w:br w:type="textWrapping"/>
            </w:r>
            <w:r>
              <w:rPr>
                <w:rFonts w:hint="eastAsia" w:ascii="宋体" w:hAnsi="宋体" w:eastAsia="宋体" w:cs="宋体"/>
                <w:bCs/>
                <w:sz w:val="20"/>
                <w:szCs w:val="20"/>
              </w:rPr>
              <w:t>1. LED灯珠：2835型号（红/黄/绿三色，亮度≥200cd/m²）；</w:t>
            </w:r>
            <w:r>
              <w:rPr>
                <w:rFonts w:hint="eastAsia" w:ascii="宋体" w:hAnsi="宋体" w:eastAsia="宋体" w:cs="宋体"/>
                <w:bCs/>
                <w:sz w:val="20"/>
                <w:szCs w:val="20"/>
              </w:rPr>
              <w:br w:type="textWrapping"/>
            </w:r>
            <w:r>
              <w:rPr>
                <w:rFonts w:hint="eastAsia" w:ascii="宋体" w:hAnsi="宋体" w:eastAsia="宋体" w:cs="宋体"/>
                <w:bCs/>
                <w:sz w:val="20"/>
                <w:szCs w:val="20"/>
              </w:rPr>
              <w:t>2. 控制模式：手动旋钮+无线遥控（遥控距离≥10m）；</w:t>
            </w:r>
            <w:r>
              <w:rPr>
                <w:rFonts w:hint="eastAsia" w:ascii="宋体" w:hAnsi="宋体" w:eastAsia="宋体" w:cs="宋体"/>
                <w:bCs/>
                <w:sz w:val="20"/>
                <w:szCs w:val="20"/>
              </w:rPr>
              <w:br w:type="textWrapping"/>
            </w:r>
            <w:r>
              <w:rPr>
                <w:rFonts w:hint="eastAsia" w:ascii="宋体" w:hAnsi="宋体" w:eastAsia="宋体" w:cs="宋体"/>
                <w:bCs/>
                <w:sz w:val="20"/>
                <w:szCs w:val="20"/>
              </w:rPr>
              <w:t>3.防护等级：IP65（控制盒及接线处）；</w:t>
            </w:r>
            <w:r>
              <w:rPr>
                <w:rFonts w:hint="eastAsia" w:ascii="宋体" w:hAnsi="宋体" w:eastAsia="宋体" w:cs="宋体"/>
                <w:bCs/>
                <w:sz w:val="20"/>
                <w:szCs w:val="20"/>
              </w:rPr>
              <w:br w:type="textWrapping"/>
            </w:r>
            <w:r>
              <w:rPr>
                <w:rFonts w:hint="eastAsia" w:ascii="宋体" w:hAnsi="宋体" w:eastAsia="宋体" w:cs="宋体"/>
                <w:bCs/>
                <w:sz w:val="20"/>
                <w:szCs w:val="20"/>
              </w:rPr>
              <w:t>4.电源：12V低压直流供电（外接防水接线盒，需预埋走线）。</w:t>
            </w:r>
            <w:r>
              <w:rPr>
                <w:rFonts w:hint="eastAsia" w:ascii="宋体" w:hAnsi="宋体" w:eastAsia="宋体" w:cs="宋体"/>
                <w:bCs/>
                <w:sz w:val="20"/>
                <w:szCs w:val="20"/>
              </w:rPr>
              <w:br w:type="textWrapping"/>
            </w:r>
            <w:r>
              <w:rPr>
                <w:rFonts w:hint="eastAsia" w:ascii="宋体" w:hAnsi="宋体" w:eastAsia="宋体" w:cs="宋体"/>
                <w:bCs/>
                <w:sz w:val="20"/>
                <w:szCs w:val="20"/>
              </w:rPr>
              <w:t>五、安全设计</w:t>
            </w:r>
            <w:r>
              <w:rPr>
                <w:rFonts w:hint="eastAsia" w:ascii="宋体" w:hAnsi="宋体" w:eastAsia="宋体" w:cs="宋体"/>
                <w:bCs/>
                <w:sz w:val="20"/>
                <w:szCs w:val="20"/>
              </w:rPr>
              <w:br w:type="textWrapping"/>
            </w:r>
            <w:r>
              <w:rPr>
                <w:rFonts w:hint="eastAsia" w:ascii="宋体" w:hAnsi="宋体" w:eastAsia="宋体" w:cs="宋体"/>
                <w:bCs/>
                <w:sz w:val="20"/>
                <w:szCs w:val="20"/>
              </w:rPr>
              <w:t>1. 亚克力灯箱CNC倒角抛光（边缘R角≥3mm）；</w:t>
            </w:r>
            <w:r>
              <w:rPr>
                <w:rFonts w:hint="eastAsia" w:ascii="宋体" w:hAnsi="宋体" w:eastAsia="宋体" w:cs="宋体"/>
                <w:bCs/>
                <w:sz w:val="20"/>
                <w:szCs w:val="20"/>
              </w:rPr>
              <w:br w:type="textWrapping"/>
            </w:r>
            <w:r>
              <w:rPr>
                <w:rFonts w:hint="eastAsia" w:ascii="宋体" w:hAnsi="宋体" w:eastAsia="宋体" w:cs="宋体"/>
                <w:bCs/>
                <w:sz w:val="20"/>
                <w:szCs w:val="20"/>
              </w:rPr>
              <w:t>2.所有螺丝孔位隐藏式设计；</w:t>
            </w:r>
            <w:r>
              <w:rPr>
                <w:rFonts w:hint="eastAsia" w:ascii="宋体" w:hAnsi="宋体" w:eastAsia="宋体" w:cs="宋体"/>
                <w:bCs/>
                <w:sz w:val="20"/>
                <w:szCs w:val="20"/>
              </w:rPr>
              <w:br w:type="textWrapping"/>
            </w:r>
            <w:r>
              <w:rPr>
                <w:rFonts w:hint="eastAsia" w:ascii="宋体" w:hAnsi="宋体" w:eastAsia="宋体" w:cs="宋体"/>
                <w:bCs/>
                <w:sz w:val="20"/>
                <w:szCs w:val="20"/>
              </w:rPr>
              <w:t>3.独立接地线（防静电）。</w:t>
            </w:r>
            <w:r>
              <w:rPr>
                <w:rFonts w:hint="eastAsia" w:ascii="宋体" w:hAnsi="宋体" w:eastAsia="宋体" w:cs="宋体"/>
                <w:bCs/>
                <w:sz w:val="20"/>
                <w:szCs w:val="20"/>
              </w:rPr>
              <w:br w:type="textWrapping"/>
            </w:r>
            <w:r>
              <w:rPr>
                <w:rFonts w:hint="eastAsia" w:ascii="宋体" w:hAnsi="宋体" w:eastAsia="宋体" w:cs="宋体"/>
                <w:bCs/>
                <w:sz w:val="20"/>
                <w:szCs w:val="20"/>
              </w:rPr>
              <w:t>六、扩展功能</w:t>
            </w:r>
            <w:r>
              <w:rPr>
                <w:rFonts w:hint="eastAsia" w:ascii="宋体" w:hAnsi="宋体" w:eastAsia="宋体" w:cs="宋体"/>
                <w:bCs/>
                <w:sz w:val="20"/>
                <w:szCs w:val="20"/>
              </w:rPr>
              <w:br w:type="textWrapping"/>
            </w:r>
            <w:r>
              <w:rPr>
                <w:rFonts w:hint="eastAsia" w:ascii="宋体" w:hAnsi="宋体" w:eastAsia="宋体" w:cs="宋体"/>
                <w:bCs/>
                <w:sz w:val="20"/>
                <w:szCs w:val="20"/>
              </w:rPr>
              <w:t>1.配脚踏式开关（儿童用脚触发信号切换）；</w:t>
            </w:r>
            <w:r>
              <w:rPr>
                <w:rFonts w:hint="eastAsia" w:ascii="宋体" w:hAnsi="宋体" w:eastAsia="宋体" w:cs="宋体"/>
                <w:bCs/>
                <w:sz w:val="20"/>
                <w:szCs w:val="20"/>
              </w:rPr>
              <w:br w:type="textWrapping"/>
            </w:r>
          </w:p>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3840" behindDoc="0" locked="0" layoutInCell="1" allowOverlap="1">
                  <wp:simplePos x="0" y="0"/>
                  <wp:positionH relativeFrom="column">
                    <wp:posOffset>1452245</wp:posOffset>
                  </wp:positionH>
                  <wp:positionV relativeFrom="paragraph">
                    <wp:posOffset>181610</wp:posOffset>
                  </wp:positionV>
                  <wp:extent cx="652780" cy="1164590"/>
                  <wp:effectExtent l="0" t="0" r="13970" b="1651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59671" cy="1176844"/>
                          </a:xfrm>
                          <a:prstGeom prst="rect">
                            <a:avLst/>
                          </a:prstGeom>
                          <a:noFill/>
                        </pic:spPr>
                      </pic:pic>
                    </a:graphicData>
                  </a:graphic>
                </wp:anchor>
              </w:drawing>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390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幼儿园户外可互动交通标志游戏套装</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一、套装组成</w:t>
            </w:r>
            <w:r>
              <w:rPr>
                <w:rFonts w:hint="eastAsia" w:ascii="宋体" w:hAnsi="宋体" w:eastAsia="宋体" w:cs="宋体"/>
                <w:bCs/>
                <w:sz w:val="20"/>
                <w:szCs w:val="20"/>
              </w:rPr>
              <w:br w:type="textWrapping"/>
            </w:r>
            <w:r>
              <w:rPr>
                <w:rFonts w:hint="eastAsia" w:ascii="宋体" w:hAnsi="宋体" w:eastAsia="宋体" w:cs="宋体"/>
                <w:bCs/>
                <w:sz w:val="20"/>
                <w:szCs w:val="20"/>
              </w:rPr>
              <w:t>18件套（含6类标志）：</w:t>
            </w:r>
            <w:r>
              <w:rPr>
                <w:rFonts w:hint="eastAsia" w:ascii="宋体" w:hAnsi="宋体" w:eastAsia="宋体" w:cs="宋体"/>
                <w:bCs/>
                <w:sz w:val="20"/>
                <w:szCs w:val="20"/>
              </w:rPr>
              <w:br w:type="textWrapping"/>
            </w:r>
            <w:r>
              <w:rPr>
                <w:rFonts w:hint="eastAsia" w:ascii="宋体" w:hAnsi="宋体" w:eastAsia="宋体" w:cs="宋体"/>
                <w:bCs/>
                <w:sz w:val="20"/>
                <w:szCs w:val="20"/>
              </w:rPr>
              <w:t>1.主标志：红绿灯×1、停车牌×2、方向指示牌×3（高度55cm）；</w:t>
            </w:r>
            <w:r>
              <w:rPr>
                <w:rFonts w:hint="eastAsia" w:ascii="宋体" w:hAnsi="宋体" w:eastAsia="宋体" w:cs="宋体"/>
                <w:bCs/>
                <w:sz w:val="20"/>
                <w:szCs w:val="20"/>
              </w:rPr>
              <w:br w:type="textWrapping"/>
            </w:r>
            <w:r>
              <w:rPr>
                <w:rFonts w:hint="eastAsia" w:ascii="宋体" w:hAnsi="宋体" w:eastAsia="宋体" w:cs="宋体"/>
                <w:bCs/>
                <w:sz w:val="20"/>
                <w:szCs w:val="20"/>
              </w:rPr>
              <w:t>2. 辅件：斑马线条×4、可移动路锥×6、仿真方向盘×2。</w:t>
            </w:r>
            <w:r>
              <w:rPr>
                <w:rFonts w:hint="eastAsia" w:ascii="宋体" w:hAnsi="宋体" w:eastAsia="宋体" w:cs="宋体"/>
                <w:bCs/>
                <w:sz w:val="20"/>
                <w:szCs w:val="20"/>
              </w:rPr>
              <w:br w:type="textWrapping"/>
            </w:r>
            <w:r>
              <w:rPr>
                <w:rFonts w:hint="eastAsia" w:ascii="宋体" w:hAnsi="宋体" w:eastAsia="宋体" w:cs="宋体"/>
                <w:bCs/>
                <w:sz w:val="20"/>
                <w:szCs w:val="20"/>
              </w:rPr>
              <w:drawing>
                <wp:anchor distT="0" distB="0" distL="0" distR="0" simplePos="0" relativeHeight="251684864" behindDoc="0" locked="0" layoutInCell="1" allowOverlap="1">
                  <wp:simplePos x="0" y="0"/>
                  <wp:positionH relativeFrom="column">
                    <wp:posOffset>780415</wp:posOffset>
                  </wp:positionH>
                  <wp:positionV relativeFrom="paragraph">
                    <wp:posOffset>4626610</wp:posOffset>
                  </wp:positionV>
                  <wp:extent cx="1531620" cy="1164590"/>
                  <wp:effectExtent l="0" t="0" r="11430" b="1651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542718" cy="1173181"/>
                          </a:xfrm>
                          <a:prstGeom prst="rect">
                            <a:avLst/>
                          </a:prstGeom>
                          <a:noFill/>
                        </pic:spPr>
                      </pic:pic>
                    </a:graphicData>
                  </a:graphic>
                </wp:anchor>
              </w:drawing>
            </w:r>
            <w:r>
              <w:rPr>
                <w:rFonts w:hint="eastAsia" w:ascii="宋体" w:hAnsi="宋体" w:eastAsia="宋体" w:cs="宋体"/>
                <w:bCs/>
                <w:sz w:val="20"/>
                <w:szCs w:val="20"/>
              </w:rPr>
              <w:t xml:space="preserve">二、主体材质 </w:t>
            </w:r>
            <w:r>
              <w:rPr>
                <w:rFonts w:hint="eastAsia" w:ascii="宋体" w:hAnsi="宋体" w:eastAsia="宋体" w:cs="宋体"/>
                <w:bCs/>
                <w:sz w:val="20"/>
                <w:szCs w:val="20"/>
              </w:rPr>
              <w:br w:type="textWrapping"/>
            </w:r>
            <w:r>
              <w:rPr>
                <w:rFonts w:hint="eastAsia" w:ascii="宋体" w:hAnsi="宋体" w:eastAsia="宋体" w:cs="宋体"/>
                <w:bCs/>
                <w:sz w:val="20"/>
                <w:szCs w:val="20"/>
              </w:rPr>
              <w:t>1. 木材：桦木/榉木（含水率≤12%，防腐处理）；</w:t>
            </w:r>
            <w:r>
              <w:rPr>
                <w:rFonts w:hint="eastAsia" w:ascii="宋体" w:hAnsi="宋体" w:eastAsia="宋体" w:cs="宋体"/>
                <w:bCs/>
                <w:sz w:val="20"/>
                <w:szCs w:val="20"/>
              </w:rPr>
              <w:br w:type="textWrapping"/>
            </w:r>
            <w:r>
              <w:rPr>
                <w:rFonts w:hint="eastAsia" w:ascii="宋体" w:hAnsi="宋体" w:eastAsia="宋体" w:cs="宋体"/>
                <w:bCs/>
                <w:sz w:val="20"/>
                <w:szCs w:val="20"/>
              </w:rPr>
              <w:t>2.连接件：304不锈钢螺丝+ABS防松扣；</w:t>
            </w:r>
            <w:r>
              <w:rPr>
                <w:rFonts w:hint="eastAsia" w:ascii="宋体" w:hAnsi="宋体" w:eastAsia="宋体" w:cs="宋体"/>
                <w:bCs/>
                <w:sz w:val="20"/>
                <w:szCs w:val="20"/>
              </w:rPr>
              <w:br w:type="textWrapping"/>
            </w:r>
            <w:r>
              <w:rPr>
                <w:rFonts w:hint="eastAsia" w:ascii="宋体" w:hAnsi="宋体" w:eastAsia="宋体" w:cs="宋体"/>
                <w:bCs/>
                <w:sz w:val="20"/>
                <w:szCs w:val="20"/>
              </w:rPr>
              <w:t>3.涂层：水性环保漆（符合GB 6675-2014，甲醛释放量≤0.1mg/m³）。</w:t>
            </w:r>
            <w:r>
              <w:rPr>
                <w:rFonts w:hint="eastAsia" w:ascii="宋体" w:hAnsi="宋体" w:eastAsia="宋体" w:cs="宋体"/>
                <w:bCs/>
                <w:sz w:val="20"/>
                <w:szCs w:val="20"/>
              </w:rPr>
              <w:br w:type="textWrapping"/>
            </w:r>
            <w:r>
              <w:rPr>
                <w:rFonts w:hint="eastAsia" w:ascii="宋体" w:hAnsi="宋体" w:eastAsia="宋体" w:cs="宋体"/>
                <w:bCs/>
                <w:sz w:val="20"/>
                <w:szCs w:val="20"/>
              </w:rPr>
              <w:t>三、安全设计</w:t>
            </w:r>
            <w:r>
              <w:rPr>
                <w:rFonts w:hint="eastAsia" w:ascii="宋体" w:hAnsi="宋体" w:eastAsia="宋体" w:cs="宋体"/>
                <w:bCs/>
                <w:sz w:val="20"/>
                <w:szCs w:val="20"/>
              </w:rPr>
              <w:br w:type="textWrapping"/>
            </w:r>
            <w:r>
              <w:rPr>
                <w:rFonts w:hint="eastAsia" w:ascii="宋体" w:hAnsi="宋体" w:eastAsia="宋体" w:cs="宋体"/>
                <w:bCs/>
                <w:sz w:val="20"/>
                <w:szCs w:val="20"/>
              </w:rPr>
              <w:t>1. 所有边角倒圆（R角≥3mm）；</w:t>
            </w:r>
            <w:r>
              <w:rPr>
                <w:rFonts w:hint="eastAsia" w:ascii="宋体" w:hAnsi="宋体" w:eastAsia="宋体" w:cs="宋体"/>
                <w:bCs/>
                <w:sz w:val="20"/>
                <w:szCs w:val="20"/>
              </w:rPr>
              <w:br w:type="textWrapping"/>
            </w:r>
            <w:r>
              <w:rPr>
                <w:rFonts w:hint="eastAsia" w:ascii="宋体" w:hAnsi="宋体" w:eastAsia="宋体" w:cs="宋体"/>
                <w:bCs/>
                <w:sz w:val="20"/>
                <w:szCs w:val="20"/>
              </w:rPr>
              <w:t>2. 红绿灯顶部加装硅胶防护帽；</w:t>
            </w:r>
            <w:r>
              <w:rPr>
                <w:rFonts w:hint="eastAsia" w:ascii="宋体" w:hAnsi="宋体" w:eastAsia="宋体" w:cs="宋体"/>
                <w:bCs/>
                <w:sz w:val="20"/>
                <w:szCs w:val="20"/>
              </w:rPr>
              <w:br w:type="textWrapping"/>
            </w:r>
            <w:r>
              <w:rPr>
                <w:rFonts w:hint="eastAsia" w:ascii="宋体" w:hAnsi="宋体" w:eastAsia="宋体" w:cs="宋体"/>
                <w:bCs/>
                <w:sz w:val="20"/>
                <w:szCs w:val="20"/>
              </w:rPr>
              <w:t>3. 路锥底部配重（防倾倒）。</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四、功能性设计 </w:t>
            </w:r>
            <w:r>
              <w:rPr>
                <w:rFonts w:hint="eastAsia" w:ascii="宋体" w:hAnsi="宋体" w:eastAsia="宋体" w:cs="宋体"/>
                <w:bCs/>
                <w:sz w:val="20"/>
                <w:szCs w:val="20"/>
              </w:rPr>
              <w:br w:type="textWrapping"/>
            </w:r>
            <w:r>
              <w:rPr>
                <w:rFonts w:hint="eastAsia" w:ascii="宋体" w:hAnsi="宋体" w:eastAsia="宋体" w:cs="宋体"/>
                <w:bCs/>
                <w:sz w:val="20"/>
                <w:szCs w:val="20"/>
              </w:rPr>
              <w:t>1. 红绿灯支持手动旋转切换；</w:t>
            </w:r>
            <w:r>
              <w:rPr>
                <w:rFonts w:hint="eastAsia" w:ascii="宋体" w:hAnsi="宋体" w:eastAsia="宋体" w:cs="宋体"/>
                <w:bCs/>
                <w:sz w:val="20"/>
                <w:szCs w:val="20"/>
              </w:rPr>
              <w:br w:type="textWrapping"/>
            </w:r>
            <w:r>
              <w:rPr>
                <w:rFonts w:hint="eastAsia" w:ascii="宋体" w:hAnsi="宋体" w:eastAsia="宋体" w:cs="宋体"/>
                <w:bCs/>
                <w:sz w:val="20"/>
                <w:szCs w:val="20"/>
              </w:rPr>
              <w:t>2.方向指示牌插槽式底座（可自由组合路径）；</w:t>
            </w:r>
            <w:r>
              <w:rPr>
                <w:rFonts w:hint="eastAsia" w:ascii="宋体" w:hAnsi="宋体" w:eastAsia="宋体" w:cs="宋体"/>
                <w:bCs/>
                <w:sz w:val="20"/>
                <w:szCs w:val="20"/>
              </w:rPr>
              <w:br w:type="textWrapping"/>
            </w:r>
            <w:r>
              <w:rPr>
                <w:rFonts w:hint="eastAsia" w:ascii="宋体" w:hAnsi="宋体" w:eastAsia="宋体" w:cs="宋体"/>
                <w:bCs/>
                <w:sz w:val="20"/>
                <w:szCs w:val="20"/>
              </w:rPr>
              <w:t>3. 路锥内置磁吸接口（快速拼接）。</w:t>
            </w:r>
            <w:r>
              <w:rPr>
                <w:rFonts w:hint="eastAsia" w:ascii="宋体" w:hAnsi="宋体" w:eastAsia="宋体" w:cs="宋体"/>
                <w:bCs/>
                <w:sz w:val="20"/>
                <w:szCs w:val="20"/>
              </w:rPr>
              <w:br w:type="textWrapping"/>
            </w:r>
            <w:r>
              <w:rPr>
                <w:rFonts w:hint="eastAsia" w:ascii="宋体" w:hAnsi="宋体" w:eastAsia="宋体" w:cs="宋体"/>
                <w:bCs/>
                <w:sz w:val="20"/>
                <w:szCs w:val="20"/>
              </w:rPr>
              <w:t>五、耐久性要求</w:t>
            </w:r>
            <w:r>
              <w:rPr>
                <w:rFonts w:hint="eastAsia" w:ascii="宋体" w:hAnsi="宋体" w:eastAsia="宋体" w:cs="宋体"/>
                <w:bCs/>
                <w:sz w:val="20"/>
                <w:szCs w:val="20"/>
              </w:rPr>
              <w:br w:type="textWrapping"/>
            </w:r>
            <w:r>
              <w:rPr>
                <w:rFonts w:hint="eastAsia" w:ascii="宋体" w:hAnsi="宋体" w:eastAsia="宋体" w:cs="宋体"/>
                <w:bCs/>
                <w:sz w:val="20"/>
                <w:szCs w:val="20"/>
              </w:rPr>
              <w:t>1. 木材表面耐候测试≥500小时（GB/T 9276-1996）；</w:t>
            </w:r>
            <w:r>
              <w:rPr>
                <w:rFonts w:hint="eastAsia" w:ascii="宋体" w:hAnsi="宋体" w:eastAsia="宋体" w:cs="宋体"/>
                <w:bCs/>
                <w:sz w:val="20"/>
                <w:szCs w:val="20"/>
              </w:rPr>
              <w:br w:type="textWrapping"/>
            </w:r>
            <w:r>
              <w:rPr>
                <w:rFonts w:hint="eastAsia" w:ascii="宋体" w:hAnsi="宋体" w:eastAsia="宋体" w:cs="宋体"/>
                <w:bCs/>
                <w:sz w:val="20"/>
                <w:szCs w:val="20"/>
              </w:rPr>
              <w:t>2.漆面耐磨等级≥4H（铅笔硬度法）。</w:t>
            </w:r>
            <w:r>
              <w:rPr>
                <w:rFonts w:hint="eastAsia" w:ascii="宋体" w:hAnsi="宋体" w:eastAsia="宋体" w:cs="宋体"/>
                <w:bCs/>
                <w:sz w:val="20"/>
                <w:szCs w:val="20"/>
              </w:rPr>
              <w:br w:type="textWrapping"/>
            </w:r>
            <w:r>
              <w:rPr>
                <w:rFonts w:hint="eastAsia" w:ascii="宋体" w:hAnsi="宋体" w:eastAsia="宋体" w:cs="宋体"/>
                <w:bCs/>
                <w:sz w:val="20"/>
                <w:szCs w:val="20"/>
              </w:rPr>
              <w:t>六、附加配置</w:t>
            </w:r>
            <w:r>
              <w:rPr>
                <w:rFonts w:hint="eastAsia" w:ascii="宋体" w:hAnsi="宋体" w:eastAsia="宋体" w:cs="宋体"/>
                <w:bCs/>
                <w:sz w:val="20"/>
                <w:szCs w:val="20"/>
              </w:rPr>
              <w:br w:type="textWrapping"/>
            </w:r>
            <w:r>
              <w:rPr>
                <w:rFonts w:hint="eastAsia" w:ascii="宋体" w:hAnsi="宋体" w:eastAsia="宋体" w:cs="宋体"/>
                <w:bCs/>
                <w:sz w:val="20"/>
                <w:szCs w:val="20"/>
              </w:rPr>
              <w:t>配套游戏手册（交通规则卡通图解）+ 户外收纳架（可选）</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独轮小推车</w:t>
            </w:r>
          </w:p>
        </w:tc>
        <w:tc>
          <w:tcPr>
            <w:tcW w:w="0" w:type="auto"/>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规格：90*34*40cm，工程塑料。材质：环保工程塑料，可爱，颜色鲜艳，简单耐用。</w:t>
            </w:r>
          </w:p>
          <w:p>
            <w:pPr>
              <w:spacing w:line="400" w:lineRule="exact"/>
              <w:rPr>
                <w:rFonts w:hint="eastAsia" w:ascii="宋体" w:hAnsi="宋体" w:eastAsia="宋体" w:cs="宋体"/>
                <w:bCs/>
                <w:sz w:val="20"/>
                <w:szCs w:val="20"/>
              </w:rPr>
            </w:pPr>
          </w:p>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5888" behindDoc="0" locked="0" layoutInCell="1" allowOverlap="1">
                  <wp:simplePos x="0" y="0"/>
                  <wp:positionH relativeFrom="column">
                    <wp:posOffset>537210</wp:posOffset>
                  </wp:positionH>
                  <wp:positionV relativeFrom="paragraph">
                    <wp:posOffset>220980</wp:posOffset>
                  </wp:positionV>
                  <wp:extent cx="2101850" cy="1194435"/>
                  <wp:effectExtent l="0" t="0" r="12700" b="5715"/>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145263" cy="1219397"/>
                          </a:xfrm>
                          <a:prstGeom prst="rect">
                            <a:avLst/>
                          </a:prstGeom>
                          <a:noFill/>
                        </pic:spPr>
                      </pic:pic>
                    </a:graphicData>
                  </a:graphic>
                </wp:anchor>
              </w:drawing>
            </w:r>
          </w:p>
          <w:p>
            <w:pPr>
              <w:spacing w:line="400" w:lineRule="exact"/>
              <w:rPr>
                <w:rFonts w:hint="eastAsia" w:ascii="宋体" w:hAnsi="宋体" w:eastAsia="宋体" w:cs="宋体"/>
                <w:bCs/>
                <w:sz w:val="20"/>
                <w:szCs w:val="20"/>
              </w:rPr>
            </w:pPr>
          </w:p>
          <w:p>
            <w:pPr>
              <w:spacing w:line="400" w:lineRule="exact"/>
              <w:jc w:val="center"/>
              <w:rPr>
                <w:rFonts w:hint="eastAsia" w:ascii="宋体" w:hAnsi="宋体" w:eastAsia="宋体" w:cs="宋体"/>
                <w:bCs/>
                <w:sz w:val="20"/>
                <w:szCs w:val="20"/>
              </w:rPr>
            </w:pP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480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单人协力车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规格：53*48*16cm（不含扶手高度），手把高度40CM，踏板长度32CM ，单人踩踏协力车通过脚的踩踏，可以使车子前进或后退，不仅能促进腿部肌肉的发展、身体的协调及增进孩子的平衡能力的发展。</w:t>
            </w:r>
          </w:p>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6912" behindDoc="0" locked="0" layoutInCell="1" allowOverlap="1">
                  <wp:simplePos x="0" y="0"/>
                  <wp:positionH relativeFrom="column">
                    <wp:posOffset>1196340</wp:posOffset>
                  </wp:positionH>
                  <wp:positionV relativeFrom="paragraph">
                    <wp:posOffset>16510</wp:posOffset>
                  </wp:positionV>
                  <wp:extent cx="1139825" cy="1176020"/>
                  <wp:effectExtent l="0" t="0" r="3175" b="5080"/>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152878" cy="1189662"/>
                          </a:xfrm>
                          <a:prstGeom prst="rect">
                            <a:avLst/>
                          </a:prstGeom>
                          <a:noFill/>
                        </pic:spPr>
                      </pic:pic>
                    </a:graphicData>
                  </a:graphic>
                </wp:anchor>
              </w:drawing>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33</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臂力球</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7936" behindDoc="0" locked="0" layoutInCell="1" allowOverlap="1">
                  <wp:simplePos x="0" y="0"/>
                  <wp:positionH relativeFrom="column">
                    <wp:posOffset>1062355</wp:posOffset>
                  </wp:positionH>
                  <wp:positionV relativeFrom="paragraph">
                    <wp:posOffset>448945</wp:posOffset>
                  </wp:positionV>
                  <wp:extent cx="1198880" cy="1419225"/>
                  <wp:effectExtent l="0" t="0" r="1270" b="9525"/>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209488" cy="1431504"/>
                          </a:xfrm>
                          <a:prstGeom prst="rect">
                            <a:avLst/>
                          </a:prstGeom>
                          <a:noFill/>
                        </pic:spPr>
                      </pic:pic>
                    </a:graphicData>
                  </a:graphic>
                </wp:anchor>
              </w:drawing>
            </w:r>
            <w:r>
              <w:rPr>
                <w:rFonts w:hint="eastAsia" w:ascii="宋体" w:hAnsi="宋体" w:eastAsia="宋体" w:cs="宋体"/>
                <w:bCs/>
                <w:sz w:val="20"/>
                <w:szCs w:val="20"/>
              </w:rPr>
              <w:t>产品规格：5.5*50cm，产品材质：环保塑料。50件/箱。</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箱</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34</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体操圈</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1、规格：外直径（约）：55cm；</w:t>
            </w:r>
            <w:r>
              <w:rPr>
                <w:rFonts w:hint="eastAsia" w:ascii="宋体" w:hAnsi="宋体" w:eastAsia="宋体" w:cs="宋体"/>
                <w:bCs/>
                <w:sz w:val="20"/>
                <w:szCs w:val="20"/>
              </w:rPr>
              <w:br w:type="textWrapping"/>
            </w:r>
            <w:r>
              <w:rPr>
                <w:rFonts w:hint="eastAsia" w:ascii="宋体" w:hAnsi="宋体" w:eastAsia="宋体" w:cs="宋体"/>
                <w:bCs/>
                <w:sz w:val="20"/>
                <w:szCs w:val="20"/>
              </w:rPr>
              <w:t>2、材质：采用LLDPE工程塑料，经造粒工艺将颜料完全溶入颗粒中、磨粉机加工、滚塑工艺成型，色彩艳丽，渗入抗紫外线、防静电及防脱色元素，安全、环保、不易老化。</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哑铃</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规格：2个/对，中号，材质：木质，红色哑铃，适合幼儿园专用，能锻炼幼儿手力、眼睛和手臂的协调能力。</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对</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幼儿园户外安全沙水游戏套装</w:t>
            </w:r>
          </w:p>
        </w:tc>
        <w:tc>
          <w:tcPr>
            <w:tcW w:w="0" w:type="auto"/>
            <w:vAlign w:val="center"/>
          </w:tcPr>
          <w:p>
            <w:pPr>
              <w:spacing w:line="400" w:lineRule="exact"/>
              <w:jc w:val="left"/>
              <w:rPr>
                <w:rFonts w:hint="eastAsia" w:ascii="宋体" w:hAnsi="宋体" w:eastAsia="宋体" w:cs="宋体"/>
                <w:bCs/>
                <w:sz w:val="20"/>
                <w:szCs w:val="20"/>
              </w:rPr>
            </w:pPr>
            <w:r>
              <w:rPr>
                <w:rFonts w:hint="eastAsia" w:ascii="宋体" w:hAnsi="宋体" w:eastAsia="宋体" w:cs="宋体"/>
                <w:bCs/>
                <w:sz w:val="20"/>
                <w:szCs w:val="20"/>
              </w:rPr>
              <w:t>一、套装组成（50件/套）：</w:t>
            </w:r>
            <w:r>
              <w:rPr>
                <w:rFonts w:hint="eastAsia" w:ascii="宋体" w:hAnsi="宋体" w:eastAsia="宋体" w:cs="宋体"/>
                <w:bCs/>
                <w:sz w:val="20"/>
                <w:szCs w:val="20"/>
              </w:rPr>
              <w:br w:type="textWrapping"/>
            </w:r>
            <w:r>
              <w:rPr>
                <w:rFonts w:hint="eastAsia" w:ascii="宋体" w:hAnsi="宋体" w:eastAsia="宋体" w:cs="宋体"/>
                <w:bCs/>
                <w:sz w:val="20"/>
                <w:szCs w:val="20"/>
              </w:rPr>
              <w:t>1. 挖掘工具类（8件）</w:t>
            </w:r>
            <w:r>
              <w:rPr>
                <w:rFonts w:hint="eastAsia" w:ascii="宋体" w:hAnsi="宋体" w:eastAsia="宋体" w:cs="宋体"/>
                <w:bCs/>
                <w:sz w:val="20"/>
                <w:szCs w:val="20"/>
              </w:rPr>
              <w:br w:type="textWrapping"/>
            </w:r>
            <w:r>
              <w:rPr>
                <w:rFonts w:hint="eastAsia" w:ascii="宋体" w:hAnsi="宋体" w:eastAsia="宋体" w:cs="宋体"/>
                <w:bCs/>
                <w:sz w:val="20"/>
                <w:szCs w:val="20"/>
              </w:rPr>
              <w:t>- 短柄沙铲×4（长度15cm，铲面宽8cm）；</w:t>
            </w:r>
            <w:r>
              <w:rPr>
                <w:rFonts w:hint="eastAsia" w:ascii="宋体" w:hAnsi="宋体" w:eastAsia="宋体" w:cs="宋体"/>
                <w:bCs/>
                <w:sz w:val="20"/>
                <w:szCs w:val="20"/>
              </w:rPr>
              <w:br w:type="textWrapping"/>
            </w:r>
            <w:r>
              <w:rPr>
                <w:rFonts w:hint="eastAsia" w:ascii="宋体" w:hAnsi="宋体" w:eastAsia="宋体" w:cs="宋体"/>
                <w:bCs/>
                <w:sz w:val="20"/>
                <w:szCs w:val="20"/>
              </w:rPr>
              <w:t>- 长柄沙耙×2（长度30cm，四齿防戳伤）；</w:t>
            </w:r>
            <w:r>
              <w:rPr>
                <w:rFonts w:hint="eastAsia" w:ascii="宋体" w:hAnsi="宋体" w:eastAsia="宋体" w:cs="宋体"/>
                <w:bCs/>
                <w:sz w:val="20"/>
                <w:szCs w:val="20"/>
              </w:rPr>
              <w:br w:type="textWrapping"/>
            </w:r>
            <w:r>
              <w:rPr>
                <w:rFonts w:hint="eastAsia" w:ascii="宋体" w:hAnsi="宋体" w:eastAsia="宋体" w:cs="宋体"/>
                <w:bCs/>
                <w:sz w:val="20"/>
                <w:szCs w:val="20"/>
              </w:rPr>
              <w:t>- 考古刷×2（硬毛/软毛各1，手柄直径3cm）；</w:t>
            </w:r>
            <w:r>
              <w:rPr>
                <w:rFonts w:hint="eastAsia" w:ascii="宋体" w:hAnsi="宋体" w:eastAsia="宋体" w:cs="宋体"/>
                <w:bCs/>
                <w:sz w:val="20"/>
                <w:szCs w:val="20"/>
              </w:rPr>
              <w:br w:type="textWrapping"/>
            </w:r>
            <w:r>
              <w:rPr>
                <w:rFonts w:hint="eastAsia" w:ascii="宋体" w:hAnsi="宋体" w:eastAsia="宋体" w:cs="宋体"/>
                <w:bCs/>
                <w:sz w:val="20"/>
                <w:szCs w:val="20"/>
              </w:rPr>
              <w:t>2. 容器类（10件）</w:t>
            </w:r>
            <w:r>
              <w:rPr>
                <w:rFonts w:hint="eastAsia" w:ascii="宋体" w:hAnsi="宋体" w:eastAsia="宋体" w:cs="宋体"/>
                <w:bCs/>
                <w:sz w:val="20"/>
                <w:szCs w:val="20"/>
              </w:rPr>
              <w:br w:type="textWrapping"/>
            </w:r>
            <w:r>
              <w:rPr>
                <w:rFonts w:hint="eastAsia" w:ascii="宋体" w:hAnsi="宋体" w:eastAsia="宋体" w:cs="宋体"/>
                <w:bCs/>
                <w:sz w:val="20"/>
                <w:szCs w:val="20"/>
              </w:rPr>
              <w:t>- 提桶×4（1L×2/2L×2，带刻度标识）；</w:t>
            </w:r>
            <w:r>
              <w:rPr>
                <w:rFonts w:hint="eastAsia" w:ascii="宋体" w:hAnsi="宋体" w:eastAsia="宋体" w:cs="宋体"/>
                <w:bCs/>
                <w:sz w:val="20"/>
                <w:szCs w:val="20"/>
              </w:rPr>
              <w:br w:type="textWrapping"/>
            </w:r>
            <w:r>
              <w:rPr>
                <w:rFonts w:hint="eastAsia" w:ascii="宋体" w:hAnsi="宋体" w:eastAsia="宋体" w:cs="宋体"/>
                <w:bCs/>
                <w:sz w:val="20"/>
                <w:szCs w:val="20"/>
              </w:rPr>
              <w:t>- 洒水壶×2（500ml，按压喷头+花洒双模式）；</w:t>
            </w:r>
            <w:r>
              <w:rPr>
                <w:rFonts w:hint="eastAsia" w:ascii="宋体" w:hAnsi="宋体" w:eastAsia="宋体" w:cs="宋体"/>
                <w:bCs/>
                <w:sz w:val="20"/>
                <w:szCs w:val="20"/>
              </w:rPr>
              <w:br w:type="textWrapping"/>
            </w:r>
            <w:r>
              <w:rPr>
                <w:rFonts w:hint="eastAsia" w:ascii="宋体" w:hAnsi="宋体" w:eastAsia="宋体" w:cs="宋体"/>
                <w:bCs/>
                <w:sz w:val="20"/>
                <w:szCs w:val="20"/>
              </w:rPr>
              <w:t>- 量杯×4（50ml/100ml/250ml/500ml各1，透明PP材质）；</w:t>
            </w:r>
            <w:r>
              <w:rPr>
                <w:rFonts w:hint="eastAsia" w:ascii="宋体" w:hAnsi="宋体" w:eastAsia="宋体" w:cs="宋体"/>
                <w:bCs/>
                <w:sz w:val="20"/>
                <w:szCs w:val="20"/>
              </w:rPr>
              <w:br w:type="textWrapping"/>
            </w:r>
            <w:r>
              <w:rPr>
                <w:rFonts w:hint="eastAsia" w:ascii="宋体" w:hAnsi="宋体" w:eastAsia="宋体" w:cs="宋体"/>
                <w:bCs/>
                <w:sz w:val="20"/>
                <w:szCs w:val="20"/>
              </w:rPr>
              <w:t>3. 模组类（12件）</w:t>
            </w:r>
            <w:r>
              <w:rPr>
                <w:rFonts w:hint="eastAsia" w:ascii="宋体" w:hAnsi="宋体" w:eastAsia="宋体" w:cs="宋体"/>
                <w:bCs/>
                <w:sz w:val="20"/>
                <w:szCs w:val="20"/>
              </w:rPr>
              <w:br w:type="textWrapping"/>
            </w:r>
            <w:r>
              <w:rPr>
                <w:rFonts w:hint="eastAsia" w:ascii="宋体" w:hAnsi="宋体" w:eastAsia="宋体" w:cs="宋体"/>
                <w:bCs/>
                <w:sz w:val="20"/>
                <w:szCs w:val="20"/>
              </w:rPr>
              <w:t>- 立体沙模×8（恐龙/城堡/齿轮等造型，内腔深度≤3cm）；</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drawing>
                <wp:anchor distT="0" distB="0" distL="0" distR="0" simplePos="0" relativeHeight="251688960" behindDoc="0" locked="0" layoutInCell="1" allowOverlap="1">
                  <wp:simplePos x="0" y="0"/>
                  <wp:positionH relativeFrom="column">
                    <wp:posOffset>470535</wp:posOffset>
                  </wp:positionH>
                  <wp:positionV relativeFrom="paragraph">
                    <wp:posOffset>7136765</wp:posOffset>
                  </wp:positionV>
                  <wp:extent cx="2339340" cy="1438275"/>
                  <wp:effectExtent l="0" t="0" r="3810" b="9525"/>
                  <wp:wrapTopAndBottom/>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360609" cy="1451391"/>
                          </a:xfrm>
                          <a:prstGeom prst="rect">
                            <a:avLst/>
                          </a:prstGeom>
                          <a:noFill/>
                        </pic:spPr>
                      </pic:pic>
                    </a:graphicData>
                  </a:graphic>
                </wp:anchor>
              </w:drawing>
            </w:r>
            <w:r>
              <w:rPr>
                <w:rFonts w:hint="eastAsia" w:ascii="宋体" w:hAnsi="宋体" w:eastAsia="宋体" w:cs="宋体"/>
                <w:bCs/>
                <w:sz w:val="20"/>
                <w:szCs w:val="20"/>
              </w:rPr>
              <w:t>- 脚印模具×4（熊掌/鸟爪等，带防滑纹）；</w:t>
            </w:r>
            <w:r>
              <w:rPr>
                <w:rFonts w:hint="eastAsia" w:ascii="宋体" w:hAnsi="宋体" w:eastAsia="宋体" w:cs="宋体"/>
                <w:bCs/>
                <w:sz w:val="20"/>
                <w:szCs w:val="20"/>
              </w:rPr>
              <w:br w:type="textWrapping"/>
            </w:r>
            <w:r>
              <w:rPr>
                <w:rFonts w:hint="eastAsia" w:ascii="宋体" w:hAnsi="宋体" w:eastAsia="宋体" w:cs="宋体"/>
                <w:bCs/>
                <w:sz w:val="20"/>
                <w:szCs w:val="20"/>
              </w:rPr>
              <w:t>4. 过滤类（5件）</w:t>
            </w:r>
            <w:r>
              <w:rPr>
                <w:rFonts w:hint="eastAsia" w:ascii="宋体" w:hAnsi="宋体" w:eastAsia="宋体" w:cs="宋体"/>
                <w:bCs/>
                <w:sz w:val="20"/>
                <w:szCs w:val="20"/>
              </w:rPr>
              <w:br w:type="textWrapping"/>
            </w:r>
            <w:r>
              <w:rPr>
                <w:rFonts w:hint="eastAsia" w:ascii="宋体" w:hAnsi="宋体" w:eastAsia="宋体" w:cs="宋体"/>
                <w:bCs/>
                <w:sz w:val="20"/>
                <w:szCs w:val="20"/>
              </w:rPr>
              <w:t>- 三层网筛×1（孔径1cm/0.5cm/0.2cm可拆卸）；</w:t>
            </w:r>
            <w:r>
              <w:rPr>
                <w:rFonts w:hint="eastAsia" w:ascii="宋体" w:hAnsi="宋体" w:eastAsia="宋体" w:cs="宋体"/>
                <w:bCs/>
                <w:sz w:val="20"/>
                <w:szCs w:val="20"/>
              </w:rPr>
              <w:br w:type="textWrapping"/>
            </w:r>
            <w:r>
              <w:rPr>
                <w:rFonts w:hint="eastAsia" w:ascii="宋体" w:hAnsi="宋体" w:eastAsia="宋体" w:cs="宋体"/>
                <w:bCs/>
                <w:sz w:val="20"/>
                <w:szCs w:val="20"/>
              </w:rPr>
              <w:t>- 单层漏斗×2（直径10cm/15cm各1）；</w:t>
            </w:r>
            <w:r>
              <w:rPr>
                <w:rFonts w:hint="eastAsia" w:ascii="宋体" w:hAnsi="宋体" w:eastAsia="宋体" w:cs="宋体"/>
                <w:bCs/>
                <w:sz w:val="20"/>
                <w:szCs w:val="20"/>
              </w:rPr>
              <w:br w:type="textWrapping"/>
            </w:r>
            <w:r>
              <w:rPr>
                <w:rFonts w:hint="eastAsia" w:ascii="宋体" w:hAnsi="宋体" w:eastAsia="宋体" w:cs="宋体"/>
                <w:bCs/>
                <w:sz w:val="20"/>
                <w:szCs w:val="20"/>
              </w:rPr>
              <w:t>- 沙石分离器×2（螺旋轨道设计）；</w:t>
            </w:r>
            <w:r>
              <w:rPr>
                <w:rFonts w:hint="eastAsia" w:ascii="宋体" w:hAnsi="宋体" w:eastAsia="宋体" w:cs="宋体"/>
                <w:bCs/>
                <w:sz w:val="20"/>
                <w:szCs w:val="20"/>
              </w:rPr>
              <w:br w:type="textWrapping"/>
            </w:r>
            <w:r>
              <w:rPr>
                <w:rFonts w:hint="eastAsia" w:ascii="宋体" w:hAnsi="宋体" w:eastAsia="宋体" w:cs="宋体"/>
                <w:bCs/>
                <w:sz w:val="20"/>
                <w:szCs w:val="20"/>
              </w:rPr>
              <w:t>5. 管道类（8件）</w:t>
            </w:r>
            <w:r>
              <w:rPr>
                <w:rFonts w:hint="eastAsia" w:ascii="宋体" w:hAnsi="宋体" w:eastAsia="宋体" w:cs="宋体"/>
                <w:bCs/>
                <w:sz w:val="20"/>
                <w:szCs w:val="20"/>
              </w:rPr>
              <w:br w:type="textWrapping"/>
            </w:r>
            <w:r>
              <w:rPr>
                <w:rFonts w:hint="eastAsia" w:ascii="宋体" w:hAnsi="宋体" w:eastAsia="宋体" w:cs="宋体"/>
                <w:bCs/>
                <w:sz w:val="20"/>
                <w:szCs w:val="20"/>
              </w:rPr>
              <w:t>- 直管×4（长度30cm，接口直径5cm）；</w:t>
            </w:r>
            <w:r>
              <w:rPr>
                <w:rFonts w:hint="eastAsia" w:ascii="宋体" w:hAnsi="宋体" w:eastAsia="宋体" w:cs="宋体"/>
                <w:bCs/>
                <w:sz w:val="20"/>
                <w:szCs w:val="20"/>
              </w:rPr>
              <w:br w:type="textWrapping"/>
            </w:r>
            <w:r>
              <w:rPr>
                <w:rFonts w:hint="eastAsia" w:ascii="宋体" w:hAnsi="宋体" w:eastAsia="宋体" w:cs="宋体"/>
                <w:bCs/>
                <w:sz w:val="20"/>
                <w:szCs w:val="20"/>
              </w:rPr>
              <w:t>- 弯管×2（90°/120°各1）；</w:t>
            </w:r>
            <w:r>
              <w:rPr>
                <w:rFonts w:hint="eastAsia" w:ascii="宋体" w:hAnsi="宋体" w:eastAsia="宋体" w:cs="宋体"/>
                <w:bCs/>
                <w:sz w:val="20"/>
                <w:szCs w:val="20"/>
              </w:rPr>
              <w:br w:type="textWrapping"/>
            </w:r>
            <w:r>
              <w:rPr>
                <w:rFonts w:hint="eastAsia" w:ascii="宋体" w:hAnsi="宋体" w:eastAsia="宋体" w:cs="宋体"/>
                <w:bCs/>
                <w:sz w:val="20"/>
                <w:szCs w:val="20"/>
              </w:rPr>
              <w:t>- 三通接头×2；</w:t>
            </w:r>
            <w:r>
              <w:rPr>
                <w:rFonts w:hint="eastAsia" w:ascii="宋体" w:hAnsi="宋体" w:eastAsia="宋体" w:cs="宋体"/>
                <w:bCs/>
                <w:sz w:val="20"/>
                <w:szCs w:val="20"/>
              </w:rPr>
              <w:br w:type="textWrapping"/>
            </w:r>
            <w:r>
              <w:rPr>
                <w:rFonts w:hint="eastAsia" w:ascii="宋体" w:hAnsi="宋体" w:eastAsia="宋体" w:cs="宋体"/>
                <w:bCs/>
                <w:sz w:val="20"/>
                <w:szCs w:val="20"/>
              </w:rPr>
              <w:t>6. 实验类（7件）</w:t>
            </w:r>
            <w:r>
              <w:rPr>
                <w:rFonts w:hint="eastAsia" w:ascii="宋体" w:hAnsi="宋体" w:eastAsia="宋体" w:cs="宋体"/>
                <w:bCs/>
                <w:sz w:val="20"/>
                <w:szCs w:val="20"/>
              </w:rPr>
              <w:br w:type="textWrapping"/>
            </w:r>
            <w:r>
              <w:rPr>
                <w:rFonts w:hint="eastAsia" w:ascii="宋体" w:hAnsi="宋体" w:eastAsia="宋体" w:cs="宋体"/>
                <w:bCs/>
                <w:sz w:val="20"/>
                <w:szCs w:val="20"/>
              </w:rPr>
              <w:t>- 水车×1（带不锈钢轴心）；</w:t>
            </w:r>
            <w:r>
              <w:rPr>
                <w:rFonts w:hint="eastAsia" w:ascii="宋体" w:hAnsi="宋体" w:eastAsia="宋体" w:cs="宋体"/>
                <w:bCs/>
                <w:sz w:val="20"/>
                <w:szCs w:val="20"/>
              </w:rPr>
              <w:br w:type="textWrapping"/>
            </w:r>
            <w:r>
              <w:rPr>
                <w:rFonts w:hint="eastAsia" w:ascii="宋体" w:hAnsi="宋体" w:eastAsia="宋体" w:cs="宋体"/>
                <w:bCs/>
                <w:sz w:val="20"/>
                <w:szCs w:val="20"/>
              </w:rPr>
              <w:t>- 沙漏×2（30秒/1分钟计时）；</w:t>
            </w:r>
            <w:r>
              <w:rPr>
                <w:rFonts w:hint="eastAsia" w:ascii="宋体" w:hAnsi="宋体" w:eastAsia="宋体" w:cs="宋体"/>
                <w:bCs/>
                <w:sz w:val="20"/>
                <w:szCs w:val="20"/>
              </w:rPr>
              <w:br w:type="textWrapping"/>
            </w:r>
            <w:r>
              <w:rPr>
                <w:rFonts w:hint="eastAsia" w:ascii="宋体" w:hAnsi="宋体" w:eastAsia="宋体" w:cs="宋体"/>
                <w:bCs/>
                <w:sz w:val="20"/>
                <w:szCs w:val="20"/>
              </w:rPr>
              <w:t>- 浮力小船×2（ABS船体+泡沫底座）；</w:t>
            </w:r>
            <w:r>
              <w:rPr>
                <w:rFonts w:hint="eastAsia" w:ascii="宋体" w:hAnsi="宋体" w:eastAsia="宋体" w:cs="宋体"/>
                <w:bCs/>
                <w:sz w:val="20"/>
                <w:szCs w:val="20"/>
              </w:rPr>
              <w:br w:type="textWrapping"/>
            </w:r>
            <w:r>
              <w:rPr>
                <w:rFonts w:hint="eastAsia" w:ascii="宋体" w:hAnsi="宋体" w:eastAsia="宋体" w:cs="宋体"/>
                <w:bCs/>
                <w:sz w:val="20"/>
                <w:szCs w:val="20"/>
              </w:rPr>
              <w:t>- 虹吸管套装×2（软管+吸盘）。</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二、主体材质 </w:t>
            </w:r>
            <w:r>
              <w:rPr>
                <w:rFonts w:hint="eastAsia" w:ascii="宋体" w:hAnsi="宋体" w:eastAsia="宋体" w:cs="宋体"/>
                <w:bCs/>
                <w:sz w:val="20"/>
                <w:szCs w:val="20"/>
              </w:rPr>
              <w:br w:type="textWrapping"/>
            </w:r>
            <w:r>
              <w:rPr>
                <w:rFonts w:hint="eastAsia" w:ascii="宋体" w:hAnsi="宋体" w:eastAsia="宋体" w:cs="宋体"/>
                <w:bCs/>
                <w:sz w:val="20"/>
                <w:szCs w:val="20"/>
              </w:rPr>
              <w:t>1.塑料部件：食品级HDPE（厚度≥2mm，不含BPA，通过GB 4806.7-2016）；</w:t>
            </w:r>
            <w:r>
              <w:rPr>
                <w:rFonts w:hint="eastAsia" w:ascii="宋体" w:hAnsi="宋体" w:eastAsia="宋体" w:cs="宋体"/>
                <w:bCs/>
                <w:sz w:val="20"/>
                <w:szCs w:val="20"/>
              </w:rPr>
              <w:br w:type="textWrapping"/>
            </w:r>
            <w:r>
              <w:rPr>
                <w:rFonts w:hint="eastAsia" w:ascii="宋体" w:hAnsi="宋体" w:eastAsia="宋体" w:cs="宋体"/>
                <w:bCs/>
                <w:sz w:val="20"/>
                <w:szCs w:val="20"/>
              </w:rPr>
              <w:t>2.金属部件：304不锈钢连接环（仅用于水车轴心，表面包胶）；</w:t>
            </w:r>
            <w:r>
              <w:rPr>
                <w:rFonts w:hint="eastAsia" w:ascii="宋体" w:hAnsi="宋体" w:eastAsia="宋体" w:cs="宋体"/>
                <w:bCs/>
                <w:sz w:val="20"/>
                <w:szCs w:val="20"/>
              </w:rPr>
              <w:br w:type="textWrapping"/>
            </w:r>
            <w:r>
              <w:rPr>
                <w:rFonts w:hint="eastAsia" w:ascii="宋体" w:hAnsi="宋体" w:eastAsia="宋体" w:cs="宋体"/>
                <w:bCs/>
                <w:sz w:val="20"/>
                <w:szCs w:val="20"/>
              </w:rPr>
              <w:t>三、安全设计</w:t>
            </w:r>
            <w:r>
              <w:rPr>
                <w:rFonts w:hint="eastAsia" w:ascii="宋体" w:hAnsi="宋体" w:eastAsia="宋体" w:cs="宋体"/>
                <w:bCs/>
                <w:sz w:val="20"/>
                <w:szCs w:val="20"/>
              </w:rPr>
              <w:br w:type="textWrapping"/>
            </w:r>
            <w:r>
              <w:rPr>
                <w:rFonts w:hint="eastAsia" w:ascii="宋体" w:hAnsi="宋体" w:eastAsia="宋体" w:cs="宋体"/>
                <w:bCs/>
                <w:sz w:val="20"/>
                <w:szCs w:val="20"/>
              </w:rPr>
              <w:t>1. 所有部件边缘R角≥2mm，无毛刺；</w:t>
            </w:r>
            <w:r>
              <w:rPr>
                <w:rFonts w:hint="eastAsia" w:ascii="宋体" w:hAnsi="宋体" w:eastAsia="宋体" w:cs="宋体"/>
                <w:bCs/>
                <w:sz w:val="20"/>
                <w:szCs w:val="20"/>
              </w:rPr>
              <w:br w:type="textWrapping"/>
            </w:r>
            <w:r>
              <w:rPr>
                <w:rFonts w:hint="eastAsia" w:ascii="宋体" w:hAnsi="宋体" w:eastAsia="宋体" w:cs="宋体"/>
                <w:bCs/>
                <w:sz w:val="20"/>
                <w:szCs w:val="20"/>
              </w:rPr>
              <w:t>2.小零件尺寸≥4cm（防吞咽，符合GB 6675-2014）；</w:t>
            </w:r>
            <w:r>
              <w:rPr>
                <w:rFonts w:hint="eastAsia" w:ascii="宋体" w:hAnsi="宋体" w:eastAsia="宋体" w:cs="宋体"/>
                <w:bCs/>
                <w:sz w:val="20"/>
                <w:szCs w:val="20"/>
              </w:rPr>
              <w:br w:type="textWrapping"/>
            </w:r>
            <w:r>
              <w:rPr>
                <w:rFonts w:hint="eastAsia" w:ascii="宋体" w:hAnsi="宋体" w:eastAsia="宋体" w:cs="宋体"/>
                <w:bCs/>
                <w:sz w:val="20"/>
                <w:szCs w:val="20"/>
              </w:rPr>
              <w:t>3.可拆卸连接件需通过5kg拉力测试不脱落。</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四、工艺要求 </w:t>
            </w:r>
            <w:r>
              <w:rPr>
                <w:rFonts w:hint="eastAsia" w:ascii="宋体" w:hAnsi="宋体" w:eastAsia="宋体" w:cs="宋体"/>
                <w:bCs/>
                <w:sz w:val="20"/>
                <w:szCs w:val="20"/>
              </w:rPr>
              <w:br w:type="textWrapping"/>
            </w:r>
            <w:r>
              <w:rPr>
                <w:rFonts w:hint="eastAsia" w:ascii="宋体" w:hAnsi="宋体" w:eastAsia="宋体" w:cs="宋体"/>
                <w:bCs/>
                <w:sz w:val="20"/>
                <w:szCs w:val="20"/>
              </w:rPr>
              <w:t>1. 注塑成型（非滚塑），加强筋设计防变形；</w:t>
            </w:r>
            <w:r>
              <w:rPr>
                <w:rFonts w:hint="eastAsia" w:ascii="宋体" w:hAnsi="宋体" w:eastAsia="宋体" w:cs="宋体"/>
                <w:bCs/>
                <w:sz w:val="20"/>
                <w:szCs w:val="20"/>
              </w:rPr>
              <w:br w:type="textWrapping"/>
            </w:r>
            <w:r>
              <w:rPr>
                <w:rFonts w:hint="eastAsia" w:ascii="宋体" w:hAnsi="宋体" w:eastAsia="宋体" w:cs="宋体"/>
                <w:bCs/>
                <w:sz w:val="20"/>
                <w:szCs w:val="20"/>
              </w:rPr>
              <w:t>2.添加抗UV剂（户外耐候≥2年，色差ΔE≤3）。</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五、功能性 </w:t>
            </w:r>
            <w:r>
              <w:rPr>
                <w:rFonts w:hint="eastAsia" w:ascii="宋体" w:hAnsi="宋体" w:eastAsia="宋体" w:cs="宋体"/>
                <w:bCs/>
                <w:sz w:val="20"/>
                <w:szCs w:val="20"/>
              </w:rPr>
              <w:br w:type="textWrapping"/>
            </w:r>
            <w:r>
              <w:rPr>
                <w:rFonts w:hint="eastAsia" w:ascii="宋体" w:hAnsi="宋体" w:eastAsia="宋体" w:cs="宋体"/>
                <w:bCs/>
                <w:sz w:val="20"/>
                <w:szCs w:val="20"/>
              </w:rPr>
              <w:t>1.沙模底部预留孔洞（兼容水管搭建）</w:t>
            </w:r>
            <w:r>
              <w:rPr>
                <w:rFonts w:hint="eastAsia" w:ascii="宋体" w:hAnsi="宋体" w:eastAsia="宋体" w:cs="宋体"/>
                <w:bCs/>
                <w:sz w:val="20"/>
                <w:szCs w:val="20"/>
              </w:rPr>
              <w:br w:type="textWrapping"/>
            </w:r>
            <w:r>
              <w:rPr>
                <w:rFonts w:hint="eastAsia" w:ascii="宋体" w:hAnsi="宋体" w:eastAsia="宋体" w:cs="宋体"/>
                <w:bCs/>
                <w:sz w:val="20"/>
                <w:szCs w:val="20"/>
              </w:rPr>
              <w:t>2. 洒水壶支持压力喷水（按压≥50次无泄漏）</w:t>
            </w:r>
            <w:r>
              <w:rPr>
                <w:rFonts w:hint="eastAsia" w:ascii="宋体" w:hAnsi="宋体" w:eastAsia="宋体" w:cs="宋体"/>
                <w:bCs/>
                <w:sz w:val="20"/>
                <w:szCs w:val="20"/>
              </w:rPr>
              <w:br w:type="textWrapping"/>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10500</w:t>
            </w:r>
          </w:p>
        </w:tc>
      </w:tr>
    </w:tbl>
    <w:p>
      <w:pPr>
        <w:jc w:val="left"/>
        <w:rPr>
          <w:rFonts w:hint="eastAsia" w:ascii="仿宋_GB2312" w:eastAsia="仿宋_GB2312"/>
          <w:b/>
          <w:sz w:val="32"/>
          <w:szCs w:val="32"/>
        </w:rPr>
      </w:pPr>
    </w:p>
    <w:p>
      <w:pPr>
        <w:rPr>
          <w:b/>
          <w:bCs/>
          <w:sz w:val="28"/>
          <w:szCs w:val="28"/>
        </w:rPr>
      </w:pPr>
      <w:r>
        <w:rPr>
          <w:rFonts w:hint="eastAsia"/>
          <w:b/>
          <w:bCs/>
          <w:sz w:val="28"/>
          <w:szCs w:val="28"/>
        </w:rPr>
        <w:t>二、功能室设备货物</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951"/>
        <w:gridCol w:w="4863"/>
        <w:gridCol w:w="750"/>
        <w:gridCol w:w="750"/>
        <w:gridCol w:w="949"/>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项号</w:t>
            </w:r>
          </w:p>
        </w:tc>
        <w:tc>
          <w:tcPr>
            <w:tcW w:w="1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货物名称</w:t>
            </w:r>
          </w:p>
        </w:tc>
        <w:tc>
          <w:tcPr>
            <w:tcW w:w="7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参数规格</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单位</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数量</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单价（元）</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镜子</w:t>
            </w:r>
          </w:p>
        </w:tc>
        <w:tc>
          <w:tcPr>
            <w:tcW w:w="7480"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1、材质：防爆银镜片。</w:t>
            </w:r>
            <w:r>
              <w:rPr>
                <w:rFonts w:hint="eastAsia" w:ascii="宋体" w:hAnsi="宋体" w:eastAsia="宋体" w:cs="宋体"/>
                <w:bCs/>
                <w:sz w:val="20"/>
                <w:szCs w:val="20"/>
              </w:rPr>
              <w:br w:type="textWrapping"/>
            </w:r>
            <w:r>
              <w:rPr>
                <w:rFonts w:hint="eastAsia" w:ascii="宋体" w:hAnsi="宋体" w:eastAsia="宋体" w:cs="宋体"/>
                <w:bCs/>
                <w:sz w:val="20"/>
                <w:szCs w:val="20"/>
              </w:rPr>
              <w:t>2、现场测量，根据采购人要求现场定制安装。</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平方米</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36</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380</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1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舞蹈把杆</w:t>
            </w:r>
          </w:p>
        </w:tc>
        <w:tc>
          <w:tcPr>
            <w:tcW w:w="7480"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1、材料说明：支架为不锈钢材质，内置可伸缩的弹。</w:t>
            </w:r>
            <w:r>
              <w:rPr>
                <w:rFonts w:hint="eastAsia" w:ascii="宋体" w:hAnsi="宋体" w:eastAsia="宋体" w:cs="宋体"/>
                <w:bCs/>
                <w:sz w:val="20"/>
                <w:szCs w:val="20"/>
              </w:rPr>
              <w:br w:type="textWrapping"/>
            </w:r>
            <w:r>
              <w:rPr>
                <w:rFonts w:hint="eastAsia" w:ascii="宋体" w:hAnsi="宋体" w:eastAsia="宋体" w:cs="宋体"/>
                <w:bCs/>
                <w:sz w:val="20"/>
                <w:szCs w:val="20"/>
              </w:rPr>
              <w:t>2、簧钢，把杆为实木，环保漆。</w:t>
            </w:r>
            <w:r>
              <w:rPr>
                <w:rFonts w:hint="eastAsia" w:ascii="宋体" w:hAnsi="宋体" w:eastAsia="宋体" w:cs="宋体"/>
                <w:bCs/>
                <w:sz w:val="20"/>
                <w:szCs w:val="20"/>
              </w:rPr>
              <w:br w:type="textWrapping"/>
            </w:r>
            <w:r>
              <w:rPr>
                <w:rFonts w:hint="eastAsia" w:ascii="宋体" w:hAnsi="宋体" w:eastAsia="宋体" w:cs="宋体"/>
                <w:bCs/>
                <w:sz w:val="20"/>
                <w:szCs w:val="20"/>
              </w:rPr>
              <w:t>3、支架直径：48mm。</w:t>
            </w:r>
            <w:r>
              <w:rPr>
                <w:rFonts w:hint="eastAsia" w:ascii="宋体" w:hAnsi="宋体" w:eastAsia="宋体" w:cs="宋体"/>
                <w:bCs/>
                <w:sz w:val="20"/>
                <w:szCs w:val="20"/>
              </w:rPr>
              <w:br w:type="textWrapping"/>
            </w:r>
            <w:r>
              <w:rPr>
                <w:rFonts w:hint="eastAsia" w:ascii="宋体" w:hAnsi="宋体" w:eastAsia="宋体" w:cs="宋体"/>
                <w:bCs/>
                <w:sz w:val="20"/>
                <w:szCs w:val="20"/>
              </w:rPr>
              <w:t>4、调节高度：60～100cm。</w:t>
            </w:r>
            <w:r>
              <w:rPr>
                <w:rFonts w:hint="eastAsia" w:ascii="宋体" w:hAnsi="宋体" w:eastAsia="宋体" w:cs="宋体"/>
                <w:bCs/>
                <w:sz w:val="20"/>
                <w:szCs w:val="20"/>
              </w:rPr>
              <w:br w:type="textWrapping"/>
            </w:r>
            <w:r>
              <w:rPr>
                <w:rFonts w:hint="eastAsia" w:ascii="宋体" w:hAnsi="宋体" w:eastAsia="宋体" w:cs="宋体"/>
                <w:bCs/>
                <w:sz w:val="20"/>
                <w:szCs w:val="20"/>
              </w:rPr>
              <w:t>5、把杆支架：54mm。</w:t>
            </w:r>
            <w:r>
              <w:rPr>
                <w:rFonts w:hint="eastAsia" w:ascii="宋体" w:hAnsi="宋体" w:eastAsia="宋体" w:cs="宋体"/>
                <w:bCs/>
                <w:sz w:val="20"/>
                <w:szCs w:val="20"/>
              </w:rPr>
              <w:br w:type="textWrapping"/>
            </w:r>
            <w:r>
              <w:rPr>
                <w:rFonts w:hint="eastAsia" w:ascii="宋体" w:hAnsi="宋体" w:eastAsia="宋体" w:cs="宋体"/>
                <w:bCs/>
                <w:sz w:val="20"/>
                <w:szCs w:val="20"/>
              </w:rPr>
              <w:t>6、把杆材质：水曲柳内置22mm弹簧。</w:t>
            </w:r>
            <w:r>
              <w:rPr>
                <w:rFonts w:hint="eastAsia" w:ascii="宋体" w:hAnsi="宋体" w:eastAsia="宋体" w:cs="宋体"/>
                <w:bCs/>
                <w:sz w:val="20"/>
                <w:szCs w:val="20"/>
              </w:rPr>
              <w:br w:type="textWrapping"/>
            </w:r>
            <w:r>
              <w:rPr>
                <w:rFonts w:hint="eastAsia" w:ascii="宋体" w:hAnsi="宋体" w:eastAsia="宋体" w:cs="宋体"/>
                <w:bCs/>
                <w:sz w:val="20"/>
                <w:szCs w:val="20"/>
              </w:rPr>
              <w:t>7、根据现场进行安装。</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米</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380</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1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音响系统</w:t>
            </w:r>
          </w:p>
        </w:tc>
        <w:tc>
          <w:tcPr>
            <w:tcW w:w="7480"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一、音箱2只</w:t>
            </w:r>
            <w:r>
              <w:rPr>
                <w:rFonts w:hint="eastAsia" w:ascii="宋体" w:hAnsi="宋体" w:eastAsia="宋体" w:cs="宋体"/>
                <w:bCs/>
                <w:sz w:val="20"/>
                <w:szCs w:val="20"/>
              </w:rPr>
              <w:br w:type="textWrapping"/>
            </w:r>
            <w:r>
              <w:rPr>
                <w:rFonts w:hint="eastAsia" w:ascii="宋体" w:hAnsi="宋体" w:eastAsia="宋体" w:cs="宋体"/>
                <w:bCs/>
                <w:sz w:val="20"/>
                <w:szCs w:val="20"/>
              </w:rPr>
              <w:t>1、额定功率：180W AES，720W peak</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2、频率响应：55Hz-19KHz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3、灵敏度：96dB(1W@1m)         </w:t>
            </w:r>
            <w:r>
              <w:rPr>
                <w:rFonts w:hint="eastAsia" w:ascii="宋体" w:hAnsi="宋体" w:eastAsia="宋体" w:cs="宋体"/>
                <w:bCs/>
                <w:sz w:val="20"/>
                <w:szCs w:val="20"/>
              </w:rPr>
              <w:br w:type="textWrapping"/>
            </w:r>
            <w:r>
              <w:rPr>
                <w:rFonts w:hint="eastAsia" w:ascii="宋体" w:hAnsi="宋体" w:eastAsia="宋体" w:cs="宋体"/>
                <w:bCs/>
                <w:sz w:val="20"/>
                <w:szCs w:val="20"/>
              </w:rPr>
              <w:t>4、标称抗阻：16Ω</w:t>
            </w:r>
            <w:r>
              <w:rPr>
                <w:rFonts w:hint="eastAsia" w:ascii="宋体" w:hAnsi="宋体" w:eastAsia="宋体" w:cs="宋体"/>
                <w:bCs/>
                <w:sz w:val="20"/>
                <w:szCs w:val="20"/>
              </w:rPr>
              <w:br w:type="textWrapping"/>
            </w:r>
            <w:r>
              <w:rPr>
                <w:rFonts w:hint="eastAsia" w:ascii="宋体" w:hAnsi="宋体" w:eastAsia="宋体" w:cs="宋体"/>
                <w:bCs/>
                <w:sz w:val="20"/>
                <w:szCs w:val="20"/>
              </w:rPr>
              <w:t>5、低音单元：2×6.5＂(165mm)/1.5＂voice coil</w:t>
            </w:r>
            <w:r>
              <w:rPr>
                <w:rFonts w:hint="eastAsia" w:ascii="宋体" w:hAnsi="宋体" w:eastAsia="宋体" w:cs="宋体"/>
                <w:bCs/>
                <w:sz w:val="20"/>
                <w:szCs w:val="20"/>
              </w:rPr>
              <w:br w:type="textWrapping"/>
            </w:r>
            <w:r>
              <w:rPr>
                <w:rFonts w:hint="eastAsia" w:ascii="宋体" w:hAnsi="宋体" w:eastAsia="宋体" w:cs="宋体"/>
                <w:bCs/>
                <w:sz w:val="20"/>
                <w:szCs w:val="20"/>
              </w:rPr>
              <w:t>6、高音单元：1×1＂(25mm)/1＂voice coil</w:t>
            </w:r>
            <w:r>
              <w:rPr>
                <w:rFonts w:hint="eastAsia" w:ascii="宋体" w:hAnsi="宋体" w:eastAsia="宋体" w:cs="宋体"/>
                <w:bCs/>
                <w:sz w:val="20"/>
                <w:szCs w:val="20"/>
              </w:rPr>
              <w:br w:type="textWrapping"/>
            </w:r>
            <w:r>
              <w:rPr>
                <w:rFonts w:hint="eastAsia" w:ascii="宋体" w:hAnsi="宋体" w:eastAsia="宋体" w:cs="宋体"/>
                <w:bCs/>
                <w:sz w:val="20"/>
                <w:szCs w:val="20"/>
              </w:rPr>
              <w:t>7、扩散角度：80°×80°</w:t>
            </w:r>
            <w:r>
              <w:rPr>
                <w:rFonts w:hint="eastAsia" w:ascii="宋体" w:hAnsi="宋体" w:eastAsia="宋体" w:cs="宋体"/>
                <w:bCs/>
                <w:sz w:val="20"/>
                <w:szCs w:val="20"/>
              </w:rPr>
              <w:br w:type="textWrapping"/>
            </w:r>
            <w:r>
              <w:rPr>
                <w:rFonts w:hint="eastAsia" w:ascii="宋体" w:hAnsi="宋体" w:eastAsia="宋体" w:cs="宋体"/>
                <w:bCs/>
                <w:sz w:val="20"/>
                <w:szCs w:val="20"/>
              </w:rPr>
              <w:t>8、最大声压级：117dB continuous，123dB peak</w:t>
            </w:r>
            <w:r>
              <w:rPr>
                <w:rFonts w:hint="eastAsia" w:ascii="宋体" w:hAnsi="宋体" w:eastAsia="宋体" w:cs="宋体"/>
                <w:bCs/>
                <w:sz w:val="20"/>
                <w:szCs w:val="20"/>
              </w:rPr>
              <w:br w:type="textWrapping"/>
            </w:r>
            <w:r>
              <w:rPr>
                <w:rFonts w:hint="eastAsia" w:ascii="宋体" w:hAnsi="宋体" w:eastAsia="宋体" w:cs="宋体"/>
                <w:bCs/>
                <w:sz w:val="20"/>
                <w:szCs w:val="20"/>
              </w:rPr>
              <w:t>二、功放1台</w:t>
            </w:r>
            <w:r>
              <w:rPr>
                <w:rFonts w:hint="eastAsia" w:ascii="宋体" w:hAnsi="宋体" w:eastAsia="宋体" w:cs="宋体"/>
                <w:bCs/>
                <w:sz w:val="20"/>
                <w:szCs w:val="20"/>
              </w:rPr>
              <w:br w:type="textWrapping"/>
            </w:r>
            <w:r>
              <w:rPr>
                <w:rFonts w:hint="eastAsia" w:ascii="宋体" w:hAnsi="宋体" w:eastAsia="宋体" w:cs="宋体"/>
                <w:bCs/>
                <w:sz w:val="20"/>
                <w:szCs w:val="20"/>
              </w:rPr>
              <w:t>1、输出功率：立体声8Ω2X600W，4Ω2X900W</w:t>
            </w:r>
            <w:r>
              <w:rPr>
                <w:rFonts w:hint="eastAsia" w:ascii="宋体" w:hAnsi="宋体" w:eastAsia="宋体" w:cs="宋体"/>
                <w:bCs/>
                <w:sz w:val="20"/>
                <w:szCs w:val="20"/>
              </w:rPr>
              <w:br w:type="textWrapping"/>
            </w:r>
            <w:r>
              <w:rPr>
                <w:rFonts w:hint="eastAsia" w:ascii="宋体" w:hAnsi="宋体" w:eastAsia="宋体" w:cs="宋体"/>
                <w:bCs/>
                <w:sz w:val="20"/>
                <w:szCs w:val="20"/>
              </w:rPr>
              <w:t>2、频率响应：20Hz～20KHz</w:t>
            </w:r>
            <w:r>
              <w:rPr>
                <w:rFonts w:hint="eastAsia" w:ascii="宋体" w:hAnsi="宋体" w:eastAsia="宋体" w:cs="宋体"/>
                <w:bCs/>
                <w:sz w:val="20"/>
                <w:szCs w:val="20"/>
              </w:rPr>
              <w:br w:type="textWrapping"/>
            </w:r>
            <w:r>
              <w:rPr>
                <w:rFonts w:hint="eastAsia" w:ascii="宋体" w:hAnsi="宋体" w:eastAsia="宋体" w:cs="宋体"/>
                <w:bCs/>
                <w:sz w:val="20"/>
                <w:szCs w:val="20"/>
              </w:rPr>
              <w:t>3、灵敏度：0.775V/1.4V</w:t>
            </w:r>
            <w:r>
              <w:rPr>
                <w:rFonts w:hint="eastAsia" w:ascii="宋体" w:hAnsi="宋体" w:eastAsia="宋体" w:cs="宋体"/>
                <w:bCs/>
                <w:sz w:val="20"/>
                <w:szCs w:val="20"/>
              </w:rPr>
              <w:br w:type="textWrapping"/>
            </w:r>
            <w:r>
              <w:rPr>
                <w:rFonts w:hint="eastAsia" w:ascii="宋体" w:hAnsi="宋体" w:eastAsia="宋体" w:cs="宋体"/>
                <w:bCs/>
                <w:sz w:val="20"/>
                <w:szCs w:val="20"/>
              </w:rPr>
              <w:t>4、输入阻抗：20KΩ</w:t>
            </w:r>
            <w:r>
              <w:rPr>
                <w:rFonts w:hint="eastAsia" w:ascii="宋体" w:hAnsi="宋体" w:eastAsia="宋体" w:cs="宋体"/>
                <w:bCs/>
                <w:sz w:val="20"/>
                <w:szCs w:val="20"/>
              </w:rPr>
              <w:br w:type="textWrapping"/>
            </w:r>
            <w:r>
              <w:rPr>
                <w:rFonts w:hint="eastAsia" w:ascii="宋体" w:hAnsi="宋体" w:eastAsia="宋体" w:cs="宋体"/>
                <w:bCs/>
                <w:sz w:val="20"/>
                <w:szCs w:val="20"/>
              </w:rPr>
              <w:t>5、信噪比：＞95dB</w:t>
            </w:r>
            <w:r>
              <w:rPr>
                <w:rFonts w:hint="eastAsia" w:ascii="宋体" w:hAnsi="宋体" w:eastAsia="宋体" w:cs="宋体"/>
                <w:bCs/>
                <w:sz w:val="20"/>
                <w:szCs w:val="20"/>
              </w:rPr>
              <w:br w:type="textWrapping"/>
            </w:r>
            <w:r>
              <w:rPr>
                <w:rFonts w:hint="eastAsia" w:ascii="宋体" w:hAnsi="宋体" w:eastAsia="宋体" w:cs="宋体"/>
                <w:bCs/>
                <w:sz w:val="20"/>
                <w:szCs w:val="20"/>
              </w:rPr>
              <w:t>6、转换速率：80V/μs</w:t>
            </w:r>
            <w:r>
              <w:rPr>
                <w:rFonts w:hint="eastAsia" w:ascii="宋体" w:hAnsi="宋体" w:eastAsia="宋体" w:cs="宋体"/>
                <w:bCs/>
                <w:sz w:val="20"/>
                <w:szCs w:val="20"/>
              </w:rPr>
              <w:br w:type="textWrapping"/>
            </w:r>
            <w:r>
              <w:rPr>
                <w:rFonts w:hint="eastAsia" w:ascii="宋体" w:hAnsi="宋体" w:eastAsia="宋体" w:cs="宋体"/>
                <w:bCs/>
                <w:sz w:val="20"/>
                <w:szCs w:val="20"/>
              </w:rPr>
              <w:t>7、谐波失真：≤0、05%(¼W/8Ω),互调失真：≤0.01%</w:t>
            </w:r>
            <w:r>
              <w:rPr>
                <w:rFonts w:hint="eastAsia" w:ascii="宋体" w:hAnsi="宋体" w:eastAsia="宋体" w:cs="宋体"/>
                <w:bCs/>
                <w:sz w:val="20"/>
                <w:szCs w:val="20"/>
              </w:rPr>
              <w:br w:type="textWrapping"/>
            </w:r>
            <w:r>
              <w:rPr>
                <w:rFonts w:hint="eastAsia" w:ascii="宋体" w:hAnsi="宋体" w:eastAsia="宋体" w:cs="宋体"/>
                <w:bCs/>
                <w:sz w:val="20"/>
                <w:szCs w:val="20"/>
              </w:rPr>
              <w:t>8、输出端口：香蕉插、瑞士插座</w:t>
            </w:r>
            <w:r>
              <w:rPr>
                <w:rFonts w:hint="eastAsia" w:ascii="宋体" w:hAnsi="宋体" w:eastAsia="宋体" w:cs="宋体"/>
                <w:bCs/>
                <w:sz w:val="20"/>
                <w:szCs w:val="20"/>
              </w:rPr>
              <w:br w:type="textWrapping"/>
            </w:r>
            <w:r>
              <w:rPr>
                <w:rFonts w:hint="eastAsia" w:ascii="宋体" w:hAnsi="宋体" w:eastAsia="宋体" w:cs="宋体"/>
                <w:bCs/>
                <w:sz w:val="20"/>
                <w:szCs w:val="20"/>
              </w:rPr>
              <w:t>9、阻尼系数：≥250</w:t>
            </w:r>
            <w:r>
              <w:rPr>
                <w:rFonts w:hint="eastAsia" w:ascii="宋体" w:hAnsi="宋体" w:eastAsia="宋体" w:cs="宋体"/>
                <w:bCs/>
                <w:sz w:val="20"/>
                <w:szCs w:val="20"/>
              </w:rPr>
              <w:br w:type="textWrapping"/>
            </w:r>
            <w:r>
              <w:rPr>
                <w:rFonts w:hint="eastAsia" w:ascii="宋体" w:hAnsi="宋体" w:eastAsia="宋体" w:cs="宋体"/>
                <w:bCs/>
                <w:sz w:val="20"/>
                <w:szCs w:val="20"/>
              </w:rPr>
              <w:t>10、分离度：80dB</w:t>
            </w:r>
            <w:r>
              <w:rPr>
                <w:rFonts w:hint="eastAsia" w:ascii="宋体" w:hAnsi="宋体" w:eastAsia="宋体" w:cs="宋体"/>
                <w:bCs/>
                <w:sz w:val="20"/>
                <w:szCs w:val="20"/>
              </w:rPr>
              <w:br w:type="textWrapping"/>
            </w:r>
            <w:r>
              <w:rPr>
                <w:rFonts w:hint="eastAsia" w:ascii="宋体" w:hAnsi="宋体" w:eastAsia="宋体" w:cs="宋体"/>
                <w:bCs/>
                <w:sz w:val="20"/>
                <w:szCs w:val="20"/>
              </w:rPr>
              <w:t>三、无线话筒1套</w:t>
            </w:r>
            <w:r>
              <w:rPr>
                <w:rFonts w:hint="eastAsia" w:ascii="宋体" w:hAnsi="宋体" w:eastAsia="宋体" w:cs="宋体"/>
                <w:bCs/>
                <w:sz w:val="20"/>
                <w:szCs w:val="20"/>
              </w:rPr>
              <w:br w:type="textWrapping"/>
            </w:r>
            <w:r>
              <w:rPr>
                <w:rFonts w:hint="eastAsia" w:ascii="宋体" w:hAnsi="宋体" w:eastAsia="宋体" w:cs="宋体"/>
                <w:bCs/>
                <w:sz w:val="20"/>
                <w:szCs w:val="20"/>
              </w:rPr>
              <w:t>1.配置双手持麦+接收机；</w:t>
            </w:r>
            <w:r>
              <w:rPr>
                <w:rFonts w:hint="eastAsia" w:ascii="宋体" w:hAnsi="宋体" w:eastAsia="宋体" w:cs="宋体"/>
                <w:bCs/>
                <w:sz w:val="20"/>
                <w:szCs w:val="20"/>
              </w:rPr>
              <w:br w:type="textWrapping"/>
            </w:r>
            <w:r>
              <w:rPr>
                <w:rFonts w:hint="eastAsia" w:ascii="宋体" w:hAnsi="宋体" w:eastAsia="宋体" w:cs="宋体"/>
                <w:bCs/>
                <w:sz w:val="20"/>
                <w:szCs w:val="20"/>
              </w:rPr>
              <w:t>2、频率范围：640-690 MHz；</w:t>
            </w:r>
            <w:r>
              <w:rPr>
                <w:rFonts w:hint="eastAsia" w:ascii="宋体" w:hAnsi="宋体" w:eastAsia="宋体" w:cs="宋体"/>
                <w:bCs/>
                <w:sz w:val="20"/>
                <w:szCs w:val="20"/>
              </w:rPr>
              <w:br w:type="textWrapping"/>
            </w:r>
            <w:r>
              <w:rPr>
                <w:rFonts w:hint="eastAsia" w:ascii="宋体" w:hAnsi="宋体" w:eastAsia="宋体" w:cs="宋体"/>
                <w:bCs/>
                <w:sz w:val="20"/>
                <w:szCs w:val="20"/>
              </w:rPr>
              <w:t>3、调制方式：宽带FM；</w:t>
            </w:r>
            <w:r>
              <w:rPr>
                <w:rFonts w:hint="eastAsia" w:ascii="宋体" w:hAnsi="宋体" w:eastAsia="宋体" w:cs="宋体"/>
                <w:bCs/>
                <w:sz w:val="20"/>
                <w:szCs w:val="20"/>
              </w:rPr>
              <w:br w:type="textWrapping"/>
            </w:r>
            <w:r>
              <w:rPr>
                <w:rFonts w:hint="eastAsia" w:ascii="宋体" w:hAnsi="宋体" w:eastAsia="宋体" w:cs="宋体"/>
                <w:bCs/>
                <w:sz w:val="20"/>
                <w:szCs w:val="20"/>
              </w:rPr>
              <w:t>4、可调范围：60MHz；</w:t>
            </w:r>
            <w:r>
              <w:rPr>
                <w:rFonts w:hint="eastAsia" w:ascii="宋体" w:hAnsi="宋体" w:eastAsia="宋体" w:cs="宋体"/>
                <w:bCs/>
                <w:sz w:val="20"/>
                <w:szCs w:val="20"/>
              </w:rPr>
              <w:br w:type="textWrapping"/>
            </w:r>
            <w:r>
              <w:rPr>
                <w:rFonts w:hint="eastAsia" w:ascii="宋体" w:hAnsi="宋体" w:eastAsia="宋体" w:cs="宋体"/>
                <w:bCs/>
                <w:sz w:val="20"/>
                <w:szCs w:val="20"/>
              </w:rPr>
              <w:t>5、信道数目：200；</w:t>
            </w:r>
            <w:r>
              <w:rPr>
                <w:rFonts w:hint="eastAsia" w:ascii="宋体" w:hAnsi="宋体" w:eastAsia="宋体" w:cs="宋体"/>
                <w:bCs/>
                <w:sz w:val="20"/>
                <w:szCs w:val="20"/>
              </w:rPr>
              <w:br w:type="textWrapping"/>
            </w:r>
            <w:r>
              <w:rPr>
                <w:rFonts w:hint="eastAsia" w:ascii="宋体" w:hAnsi="宋体" w:eastAsia="宋体" w:cs="宋体"/>
                <w:bCs/>
                <w:sz w:val="20"/>
                <w:szCs w:val="20"/>
              </w:rPr>
              <w:t>6、信道间隔：200KHz；</w:t>
            </w:r>
            <w:r>
              <w:rPr>
                <w:rFonts w:hint="eastAsia" w:ascii="宋体" w:hAnsi="宋体" w:eastAsia="宋体" w:cs="宋体"/>
                <w:bCs/>
                <w:sz w:val="20"/>
                <w:szCs w:val="20"/>
              </w:rPr>
              <w:br w:type="textWrapping"/>
            </w:r>
            <w:r>
              <w:rPr>
                <w:rFonts w:hint="eastAsia" w:ascii="宋体" w:hAnsi="宋体" w:eastAsia="宋体" w:cs="宋体"/>
                <w:bCs/>
                <w:sz w:val="20"/>
                <w:szCs w:val="20"/>
              </w:rPr>
              <w:t>7、频率稳定度：±0、005%以内；</w:t>
            </w:r>
            <w:r>
              <w:rPr>
                <w:rFonts w:hint="eastAsia" w:ascii="宋体" w:hAnsi="宋体" w:eastAsia="宋体" w:cs="宋体"/>
                <w:bCs/>
                <w:sz w:val="20"/>
                <w:szCs w:val="20"/>
              </w:rPr>
              <w:br w:type="textWrapping"/>
            </w:r>
            <w:r>
              <w:rPr>
                <w:rFonts w:hint="eastAsia" w:ascii="宋体" w:hAnsi="宋体" w:eastAsia="宋体" w:cs="宋体"/>
                <w:bCs/>
                <w:sz w:val="20"/>
                <w:szCs w:val="20"/>
              </w:rPr>
              <w:t>8、动态范围：&gt;105dB；</w:t>
            </w:r>
            <w:r>
              <w:rPr>
                <w:rFonts w:hint="eastAsia" w:ascii="宋体" w:hAnsi="宋体" w:eastAsia="宋体" w:cs="宋体"/>
                <w:bCs/>
                <w:sz w:val="20"/>
                <w:szCs w:val="20"/>
              </w:rPr>
              <w:br w:type="textWrapping"/>
            </w:r>
            <w:r>
              <w:rPr>
                <w:rFonts w:hint="eastAsia" w:ascii="宋体" w:hAnsi="宋体" w:eastAsia="宋体" w:cs="宋体"/>
                <w:bCs/>
                <w:sz w:val="20"/>
                <w:szCs w:val="20"/>
              </w:rPr>
              <w:t>9、最大频偏：±45KHz；</w:t>
            </w:r>
            <w:r>
              <w:rPr>
                <w:rFonts w:hint="eastAsia" w:ascii="宋体" w:hAnsi="宋体" w:eastAsia="宋体" w:cs="宋体"/>
                <w:bCs/>
                <w:sz w:val="20"/>
                <w:szCs w:val="20"/>
              </w:rPr>
              <w:br w:type="textWrapping"/>
            </w:r>
            <w:r>
              <w:rPr>
                <w:rFonts w:hint="eastAsia" w:ascii="宋体" w:hAnsi="宋体" w:eastAsia="宋体" w:cs="宋体"/>
                <w:bCs/>
                <w:sz w:val="20"/>
                <w:szCs w:val="20"/>
              </w:rPr>
              <w:t>10、音频响应：40Hz-18KHz(±3dB)；</w:t>
            </w:r>
            <w:r>
              <w:rPr>
                <w:rFonts w:hint="eastAsia" w:ascii="宋体" w:hAnsi="宋体" w:eastAsia="宋体" w:cs="宋体"/>
                <w:bCs/>
                <w:sz w:val="20"/>
                <w:szCs w:val="20"/>
              </w:rPr>
              <w:br w:type="textWrapping"/>
            </w:r>
            <w:r>
              <w:rPr>
                <w:rFonts w:hint="eastAsia" w:ascii="宋体" w:hAnsi="宋体" w:eastAsia="宋体" w:cs="宋体"/>
                <w:bCs/>
                <w:sz w:val="20"/>
                <w:szCs w:val="20"/>
              </w:rPr>
              <w:t>11、综合信噪比：&gt;110dB；</w:t>
            </w:r>
            <w:r>
              <w:rPr>
                <w:rFonts w:hint="eastAsia" w:ascii="宋体" w:hAnsi="宋体" w:eastAsia="宋体" w:cs="宋体"/>
                <w:bCs/>
                <w:sz w:val="20"/>
                <w:szCs w:val="20"/>
              </w:rPr>
              <w:br w:type="textWrapping"/>
            </w:r>
            <w:r>
              <w:rPr>
                <w:rFonts w:hint="eastAsia" w:ascii="宋体" w:hAnsi="宋体" w:eastAsia="宋体" w:cs="宋体"/>
                <w:bCs/>
                <w:sz w:val="20"/>
                <w:szCs w:val="20"/>
              </w:rPr>
              <w:t>接收机参数：</w:t>
            </w:r>
            <w:r>
              <w:rPr>
                <w:rFonts w:hint="eastAsia" w:ascii="宋体" w:hAnsi="宋体" w:eastAsia="宋体" w:cs="宋体"/>
                <w:bCs/>
                <w:sz w:val="20"/>
                <w:szCs w:val="20"/>
              </w:rPr>
              <w:br w:type="textWrapping"/>
            </w:r>
            <w:r>
              <w:rPr>
                <w:rFonts w:hint="eastAsia" w:ascii="宋体" w:hAnsi="宋体" w:eastAsia="宋体" w:cs="宋体"/>
                <w:bCs/>
                <w:sz w:val="20"/>
                <w:szCs w:val="20"/>
              </w:rPr>
              <w:t>12、接收机方式：二次变频超外差；</w:t>
            </w:r>
            <w:r>
              <w:rPr>
                <w:rFonts w:hint="eastAsia" w:ascii="宋体" w:hAnsi="宋体" w:eastAsia="宋体" w:cs="宋体"/>
                <w:bCs/>
                <w:sz w:val="20"/>
                <w:szCs w:val="20"/>
              </w:rPr>
              <w:br w:type="textWrapping"/>
            </w:r>
            <w:r>
              <w:rPr>
                <w:rFonts w:hint="eastAsia" w:ascii="宋体" w:hAnsi="宋体" w:eastAsia="宋体" w:cs="宋体"/>
                <w:bCs/>
                <w:sz w:val="20"/>
                <w:szCs w:val="20"/>
              </w:rPr>
              <w:t>13、输入功率：5W；</w:t>
            </w:r>
            <w:r>
              <w:rPr>
                <w:rFonts w:hint="eastAsia" w:ascii="宋体" w:hAnsi="宋体" w:eastAsia="宋体" w:cs="宋体"/>
                <w:bCs/>
                <w:sz w:val="20"/>
                <w:szCs w:val="20"/>
              </w:rPr>
              <w:br w:type="textWrapping"/>
            </w:r>
            <w:r>
              <w:rPr>
                <w:rFonts w:hint="eastAsia" w:ascii="宋体" w:hAnsi="宋体" w:eastAsia="宋体" w:cs="宋体"/>
                <w:bCs/>
                <w:sz w:val="20"/>
                <w:szCs w:val="20"/>
              </w:rPr>
              <w:t>14、中频频率：第一中频：110MHz,第二中频10、7MHz；</w:t>
            </w:r>
            <w:r>
              <w:rPr>
                <w:rFonts w:hint="eastAsia" w:ascii="宋体" w:hAnsi="宋体" w:eastAsia="宋体" w:cs="宋体"/>
                <w:bCs/>
                <w:sz w:val="20"/>
                <w:szCs w:val="20"/>
              </w:rPr>
              <w:br w:type="textWrapping"/>
            </w:r>
            <w:r>
              <w:rPr>
                <w:rFonts w:hint="eastAsia" w:ascii="宋体" w:hAnsi="宋体" w:eastAsia="宋体" w:cs="宋体"/>
                <w:bCs/>
                <w:sz w:val="20"/>
                <w:szCs w:val="20"/>
              </w:rPr>
              <w:t>15、无线接口：BNC/50Ω；</w:t>
            </w:r>
            <w:r>
              <w:rPr>
                <w:rFonts w:hint="eastAsia" w:ascii="宋体" w:hAnsi="宋体" w:eastAsia="宋体" w:cs="宋体"/>
                <w:bCs/>
                <w:sz w:val="20"/>
                <w:szCs w:val="20"/>
              </w:rPr>
              <w:br w:type="textWrapping"/>
            </w:r>
            <w:r>
              <w:rPr>
                <w:rFonts w:hint="eastAsia" w:ascii="宋体" w:hAnsi="宋体" w:eastAsia="宋体" w:cs="宋体"/>
                <w:bCs/>
                <w:sz w:val="20"/>
                <w:szCs w:val="20"/>
              </w:rPr>
              <w:t>16、灵敏度：12 dBμV (80dBS/N)；</w:t>
            </w:r>
            <w:r>
              <w:rPr>
                <w:rFonts w:hint="eastAsia" w:ascii="宋体" w:hAnsi="宋体" w:eastAsia="宋体" w:cs="宋体"/>
                <w:bCs/>
                <w:sz w:val="20"/>
                <w:szCs w:val="20"/>
              </w:rPr>
              <w:br w:type="textWrapping"/>
            </w:r>
            <w:r>
              <w:rPr>
                <w:rFonts w:hint="eastAsia" w:ascii="宋体" w:hAnsi="宋体" w:eastAsia="宋体" w:cs="宋体"/>
                <w:bCs/>
                <w:sz w:val="20"/>
                <w:szCs w:val="20"/>
              </w:rPr>
              <w:t>17、灵敏度调节范围：10-32dBμV；</w:t>
            </w:r>
            <w:r>
              <w:rPr>
                <w:rFonts w:hint="eastAsia" w:ascii="宋体" w:hAnsi="宋体" w:eastAsia="宋体" w:cs="宋体"/>
                <w:bCs/>
                <w:sz w:val="20"/>
                <w:szCs w:val="20"/>
              </w:rPr>
              <w:br w:type="textWrapping"/>
            </w:r>
            <w:r>
              <w:rPr>
                <w:rFonts w:hint="eastAsia" w:ascii="宋体" w:hAnsi="宋体" w:eastAsia="宋体" w:cs="宋体"/>
                <w:bCs/>
                <w:sz w:val="20"/>
                <w:szCs w:val="20"/>
              </w:rPr>
              <w:t>18、杂散抑制：≥95dB；</w:t>
            </w:r>
            <w:r>
              <w:rPr>
                <w:rFonts w:hint="eastAsia" w:ascii="宋体" w:hAnsi="宋体" w:eastAsia="宋体" w:cs="宋体"/>
                <w:bCs/>
                <w:sz w:val="20"/>
                <w:szCs w:val="20"/>
              </w:rPr>
              <w:br w:type="textWrapping"/>
            </w:r>
            <w:r>
              <w:rPr>
                <w:rFonts w:hint="eastAsia" w:ascii="宋体" w:hAnsi="宋体" w:eastAsia="宋体" w:cs="宋体"/>
                <w:bCs/>
                <w:sz w:val="20"/>
                <w:szCs w:val="20"/>
              </w:rPr>
              <w:t>四、天线放大器</w:t>
            </w:r>
            <w:r>
              <w:rPr>
                <w:rFonts w:hint="eastAsia" w:ascii="宋体" w:hAnsi="宋体" w:eastAsia="宋体" w:cs="宋体"/>
                <w:bCs/>
                <w:sz w:val="20"/>
                <w:szCs w:val="20"/>
              </w:rPr>
              <w:br w:type="textWrapping"/>
            </w:r>
            <w:r>
              <w:rPr>
                <w:rFonts w:hint="eastAsia" w:ascii="宋体" w:hAnsi="宋体" w:eastAsia="宋体" w:cs="宋体"/>
                <w:bCs/>
                <w:sz w:val="20"/>
                <w:szCs w:val="20"/>
              </w:rPr>
              <w:t>1、天线主机频率响应470～970MHZ；</w:t>
            </w:r>
            <w:r>
              <w:rPr>
                <w:rFonts w:hint="eastAsia" w:ascii="宋体" w:hAnsi="宋体" w:eastAsia="宋体" w:cs="宋体"/>
                <w:bCs/>
                <w:sz w:val="20"/>
                <w:szCs w:val="20"/>
              </w:rPr>
              <w:br w:type="textWrapping"/>
            </w:r>
            <w:r>
              <w:rPr>
                <w:rFonts w:hint="eastAsia" w:ascii="宋体" w:hAnsi="宋体" w:eastAsia="宋体" w:cs="宋体"/>
                <w:bCs/>
                <w:sz w:val="20"/>
                <w:szCs w:val="20"/>
              </w:rPr>
              <w:t>2、阻抗：50Ω；</w:t>
            </w:r>
            <w:r>
              <w:rPr>
                <w:rFonts w:hint="eastAsia" w:ascii="宋体" w:hAnsi="宋体" w:eastAsia="宋体" w:cs="宋体"/>
                <w:bCs/>
                <w:sz w:val="20"/>
                <w:szCs w:val="20"/>
              </w:rPr>
              <w:br w:type="textWrapping"/>
            </w:r>
            <w:r>
              <w:rPr>
                <w:rFonts w:hint="eastAsia" w:ascii="宋体" w:hAnsi="宋体" w:eastAsia="宋体" w:cs="宋体"/>
                <w:bCs/>
                <w:sz w:val="20"/>
                <w:szCs w:val="20"/>
              </w:rPr>
              <w:t>3、输入交流电电压：100-240v；</w:t>
            </w:r>
            <w:r>
              <w:rPr>
                <w:rFonts w:hint="eastAsia" w:ascii="宋体" w:hAnsi="宋体" w:eastAsia="宋体" w:cs="宋体"/>
                <w:bCs/>
                <w:sz w:val="20"/>
                <w:szCs w:val="20"/>
              </w:rPr>
              <w:br w:type="textWrapping"/>
            </w:r>
            <w:r>
              <w:rPr>
                <w:rFonts w:hint="eastAsia" w:ascii="宋体" w:hAnsi="宋体" w:eastAsia="宋体" w:cs="宋体"/>
                <w:bCs/>
                <w:sz w:val="20"/>
                <w:szCs w:val="20"/>
              </w:rPr>
              <w:t>4、输出直流电电压：12v四组DC輸出端子；</w:t>
            </w:r>
            <w:r>
              <w:rPr>
                <w:rFonts w:hint="eastAsia" w:ascii="宋体" w:hAnsi="宋体" w:eastAsia="宋体" w:cs="宋体"/>
                <w:bCs/>
                <w:sz w:val="20"/>
                <w:szCs w:val="20"/>
              </w:rPr>
              <w:br w:type="textWrapping"/>
            </w:r>
            <w:r>
              <w:rPr>
                <w:rFonts w:hint="eastAsia" w:ascii="宋体" w:hAnsi="宋体" w:eastAsia="宋体" w:cs="宋体"/>
                <w:bCs/>
                <w:sz w:val="20"/>
                <w:szCs w:val="20"/>
              </w:rPr>
              <w:t>5、天线增幅器电压：12v；</w:t>
            </w:r>
            <w:r>
              <w:rPr>
                <w:rFonts w:hint="eastAsia" w:ascii="宋体" w:hAnsi="宋体" w:eastAsia="宋体" w:cs="宋体"/>
                <w:bCs/>
                <w:sz w:val="20"/>
                <w:szCs w:val="20"/>
              </w:rPr>
              <w:br w:type="textWrapping"/>
            </w:r>
            <w:r>
              <w:rPr>
                <w:rFonts w:hint="eastAsia" w:ascii="宋体" w:hAnsi="宋体" w:eastAsia="宋体" w:cs="宋体"/>
                <w:bCs/>
                <w:sz w:val="20"/>
                <w:szCs w:val="20"/>
              </w:rPr>
              <w:t>6、射频频率范围：470-950MHz；</w:t>
            </w:r>
            <w:r>
              <w:rPr>
                <w:rFonts w:hint="eastAsia" w:ascii="宋体" w:hAnsi="宋体" w:eastAsia="宋体" w:cs="宋体"/>
                <w:bCs/>
                <w:sz w:val="20"/>
                <w:szCs w:val="20"/>
              </w:rPr>
              <w:br w:type="textWrapping"/>
            </w:r>
            <w:r>
              <w:rPr>
                <w:rFonts w:hint="eastAsia" w:ascii="宋体" w:hAnsi="宋体" w:eastAsia="宋体" w:cs="宋体"/>
                <w:bCs/>
                <w:sz w:val="20"/>
                <w:szCs w:val="20"/>
              </w:rPr>
              <w:t>五、8路两编组调音台</w:t>
            </w:r>
            <w:r>
              <w:rPr>
                <w:rFonts w:hint="eastAsia" w:ascii="宋体" w:hAnsi="宋体" w:eastAsia="宋体" w:cs="宋体"/>
                <w:bCs/>
                <w:sz w:val="20"/>
                <w:szCs w:val="20"/>
              </w:rPr>
              <w:br w:type="textWrapping"/>
            </w:r>
            <w:r>
              <w:rPr>
                <w:rFonts w:hint="eastAsia" w:ascii="宋体" w:hAnsi="宋体" w:eastAsia="宋体" w:cs="宋体"/>
                <w:bCs/>
                <w:sz w:val="20"/>
                <w:szCs w:val="20"/>
              </w:rPr>
              <w:t>1、音频输入：至大输入电平：+10dBu/至小输入电平-58dBu；</w:t>
            </w:r>
            <w:r>
              <w:rPr>
                <w:rFonts w:hint="eastAsia" w:ascii="宋体" w:hAnsi="宋体" w:eastAsia="宋体" w:cs="宋体"/>
                <w:bCs/>
                <w:sz w:val="20"/>
                <w:szCs w:val="20"/>
              </w:rPr>
              <w:br w:type="textWrapping"/>
            </w:r>
            <w:r>
              <w:rPr>
                <w:rFonts w:hint="eastAsia" w:ascii="宋体" w:hAnsi="宋体" w:eastAsia="宋体" w:cs="宋体"/>
                <w:bCs/>
                <w:sz w:val="20"/>
                <w:szCs w:val="20"/>
              </w:rPr>
              <w:t>2、PAD定值衰减:衰减值15dB；</w:t>
            </w:r>
            <w:r>
              <w:rPr>
                <w:rFonts w:hint="eastAsia" w:ascii="宋体" w:hAnsi="宋体" w:eastAsia="宋体" w:cs="宋体"/>
                <w:bCs/>
                <w:sz w:val="20"/>
                <w:szCs w:val="20"/>
              </w:rPr>
              <w:br w:type="textWrapping"/>
            </w:r>
            <w:r>
              <w:rPr>
                <w:rFonts w:hint="eastAsia" w:ascii="宋体" w:hAnsi="宋体" w:eastAsia="宋体" w:cs="宋体"/>
                <w:bCs/>
                <w:sz w:val="20"/>
                <w:szCs w:val="20"/>
              </w:rPr>
              <w:t>3、音频输出：至大输出电平：+20dBu/标准输出电平+4dBu；</w:t>
            </w:r>
            <w:r>
              <w:rPr>
                <w:rFonts w:hint="eastAsia" w:ascii="宋体" w:hAnsi="宋体" w:eastAsia="宋体" w:cs="宋体"/>
                <w:bCs/>
                <w:sz w:val="20"/>
                <w:szCs w:val="20"/>
              </w:rPr>
              <w:br w:type="textWrapping"/>
            </w:r>
            <w:r>
              <w:rPr>
                <w:rFonts w:hint="eastAsia" w:ascii="宋体" w:hAnsi="宋体" w:eastAsia="宋体" w:cs="宋体"/>
                <w:bCs/>
                <w:sz w:val="20"/>
                <w:szCs w:val="20"/>
              </w:rPr>
              <w:t>4、信噪比S/N：90dB</w:t>
            </w:r>
            <w:r>
              <w:rPr>
                <w:rFonts w:hint="eastAsia" w:ascii="宋体" w:hAnsi="宋体" w:eastAsia="宋体" w:cs="宋体"/>
                <w:bCs/>
                <w:sz w:val="20"/>
                <w:szCs w:val="20"/>
              </w:rPr>
              <w:br w:type="textWrapping"/>
            </w:r>
            <w:r>
              <w:rPr>
                <w:rFonts w:hint="eastAsia" w:ascii="宋体" w:hAnsi="宋体" w:eastAsia="宋体" w:cs="宋体"/>
                <w:bCs/>
                <w:sz w:val="20"/>
                <w:szCs w:val="20"/>
              </w:rPr>
              <w:t>5、均衡：±15dB，高频10KHz/中频250Hz-8KHz/低频60Hz</w:t>
            </w:r>
            <w:r>
              <w:rPr>
                <w:rFonts w:hint="eastAsia" w:ascii="宋体" w:hAnsi="宋体" w:eastAsia="宋体" w:cs="宋体"/>
                <w:bCs/>
                <w:sz w:val="20"/>
                <w:szCs w:val="20"/>
              </w:rPr>
              <w:br w:type="textWrapping"/>
            </w:r>
            <w:r>
              <w:rPr>
                <w:rFonts w:hint="eastAsia" w:ascii="宋体" w:hAnsi="宋体" w:eastAsia="宋体" w:cs="宋体"/>
                <w:bCs/>
                <w:sz w:val="20"/>
                <w:szCs w:val="20"/>
              </w:rPr>
              <w:t>6、频率响应：20Hz-20KHz</w:t>
            </w:r>
            <w:r>
              <w:rPr>
                <w:rFonts w:hint="eastAsia" w:ascii="宋体" w:hAnsi="宋体" w:eastAsia="宋体" w:cs="宋体"/>
                <w:bCs/>
                <w:sz w:val="20"/>
                <w:szCs w:val="20"/>
              </w:rPr>
              <w:br w:type="textWrapping"/>
            </w:r>
            <w:r>
              <w:rPr>
                <w:rFonts w:hint="eastAsia" w:ascii="宋体" w:hAnsi="宋体" w:eastAsia="宋体" w:cs="宋体"/>
                <w:bCs/>
                <w:sz w:val="20"/>
                <w:szCs w:val="20"/>
              </w:rPr>
              <w:t>7、总谐波失真：0.015%   0dB 1KHz</w:t>
            </w:r>
            <w:r>
              <w:rPr>
                <w:rFonts w:hint="eastAsia" w:ascii="宋体" w:hAnsi="宋体" w:eastAsia="宋体" w:cs="宋体"/>
                <w:bCs/>
                <w:sz w:val="20"/>
                <w:szCs w:val="20"/>
              </w:rPr>
              <w:br w:type="textWrapping"/>
            </w:r>
            <w:r>
              <w:rPr>
                <w:rFonts w:hint="eastAsia" w:ascii="宋体" w:hAnsi="宋体" w:eastAsia="宋体" w:cs="宋体"/>
                <w:bCs/>
                <w:sz w:val="20"/>
                <w:szCs w:val="20"/>
              </w:rPr>
              <w:t>8、消耗功率：25W</w:t>
            </w:r>
            <w:r>
              <w:rPr>
                <w:rFonts w:hint="eastAsia" w:ascii="宋体" w:hAnsi="宋体" w:eastAsia="宋体" w:cs="宋体"/>
                <w:bCs/>
                <w:sz w:val="20"/>
                <w:szCs w:val="20"/>
              </w:rPr>
              <w:br w:type="textWrapping"/>
            </w:r>
            <w:r>
              <w:rPr>
                <w:rFonts w:hint="eastAsia" w:ascii="宋体" w:hAnsi="宋体" w:eastAsia="宋体" w:cs="宋体"/>
                <w:bCs/>
                <w:sz w:val="20"/>
                <w:szCs w:val="20"/>
              </w:rPr>
              <w:t>9、电源输入电压：AC 100V-240V/50Hz</w:t>
            </w:r>
            <w:r>
              <w:rPr>
                <w:rFonts w:hint="eastAsia" w:ascii="宋体" w:hAnsi="宋体" w:eastAsia="宋体" w:cs="宋体"/>
                <w:bCs/>
                <w:sz w:val="20"/>
                <w:szCs w:val="20"/>
              </w:rPr>
              <w:br w:type="textWrapping"/>
            </w:r>
            <w:r>
              <w:rPr>
                <w:rFonts w:hint="eastAsia" w:ascii="宋体" w:hAnsi="宋体" w:eastAsia="宋体" w:cs="宋体"/>
                <w:bCs/>
                <w:sz w:val="20"/>
                <w:szCs w:val="20"/>
              </w:rPr>
              <w:t>七、24U机柜1个。</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31200</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1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86寸交互智能平板</w:t>
            </w:r>
          </w:p>
        </w:tc>
        <w:tc>
          <w:tcPr>
            <w:tcW w:w="7480" w:type="dxa"/>
            <w:vAlign w:val="center"/>
          </w:tcPr>
          <w:p>
            <w:pPr>
              <w:numPr>
                <w:ilvl w:val="0"/>
                <w:numId w:val="4"/>
              </w:numPr>
              <w:spacing w:line="400" w:lineRule="exact"/>
              <w:rPr>
                <w:rFonts w:hint="eastAsia" w:ascii="宋体" w:hAnsi="宋体" w:eastAsia="宋体" w:cs="宋体"/>
                <w:bCs/>
                <w:color w:val="auto"/>
                <w:sz w:val="20"/>
                <w:szCs w:val="20"/>
              </w:rPr>
            </w:pPr>
            <w:r>
              <w:rPr>
                <w:rFonts w:hint="eastAsia" w:ascii="宋体" w:hAnsi="宋体" w:eastAsia="宋体" w:cs="宋体"/>
                <w:bCs/>
                <w:color w:val="auto"/>
                <w:sz w:val="20"/>
                <w:szCs w:val="20"/>
              </w:rPr>
              <w:t>内置电脑功能</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1、内置插拔式模块化电脑，支持Intel通用80pin接口,易拆卸维修。</w:t>
            </w:r>
            <w:r>
              <w:rPr>
                <w:rFonts w:hint="eastAsia" w:ascii="宋体" w:hAnsi="宋体" w:eastAsia="宋体" w:cs="宋体"/>
                <w:bCs/>
                <w:color w:val="auto"/>
                <w:sz w:val="20"/>
                <w:szCs w:val="20"/>
              </w:rPr>
              <w:br w:type="textWrapping"/>
            </w:r>
            <w:r>
              <w:rPr>
                <w:rFonts w:hint="eastAsia" w:ascii="宋体" w:hAnsi="宋体" w:cs="宋体"/>
                <w:color w:val="auto"/>
                <w:szCs w:val="21"/>
              </w:rPr>
              <w:t>▲</w:t>
            </w:r>
            <w:r>
              <w:rPr>
                <w:rFonts w:hint="eastAsia" w:ascii="宋体" w:hAnsi="宋体" w:eastAsia="宋体" w:cs="宋体"/>
                <w:bCs/>
                <w:color w:val="auto"/>
                <w:sz w:val="20"/>
                <w:szCs w:val="20"/>
              </w:rPr>
              <w:t>2、CPU支持第10代I5处理器同档次或以上配置；内存：≥</w:t>
            </w:r>
            <w:r>
              <w:rPr>
                <w:rFonts w:hint="eastAsia" w:ascii="宋体" w:hAnsi="宋体" w:cs="宋体"/>
                <w:bCs/>
                <w:color w:val="auto"/>
                <w:sz w:val="20"/>
                <w:szCs w:val="20"/>
                <w:lang w:val="en-US" w:eastAsia="zh-CN"/>
              </w:rPr>
              <w:t>16</w:t>
            </w:r>
            <w:r>
              <w:rPr>
                <w:rFonts w:hint="eastAsia" w:ascii="宋体" w:hAnsi="宋体" w:eastAsia="宋体" w:cs="宋体"/>
                <w:bCs/>
                <w:color w:val="auto"/>
                <w:sz w:val="20"/>
                <w:szCs w:val="20"/>
              </w:rPr>
              <w:t>G同档次或以上配置；硬盘：≥</w:t>
            </w:r>
            <w:r>
              <w:rPr>
                <w:rFonts w:hint="eastAsia" w:ascii="宋体" w:hAnsi="宋体" w:cs="宋体"/>
                <w:bCs/>
                <w:color w:val="auto"/>
                <w:sz w:val="20"/>
                <w:szCs w:val="20"/>
                <w:lang w:val="en-US" w:eastAsia="zh-CN"/>
              </w:rPr>
              <w:t>512</w:t>
            </w:r>
            <w:r>
              <w:rPr>
                <w:rFonts w:hint="eastAsia" w:ascii="宋体" w:hAnsi="宋体" w:eastAsia="宋体" w:cs="宋体"/>
                <w:bCs/>
                <w:color w:val="auto"/>
                <w:sz w:val="20"/>
                <w:szCs w:val="20"/>
              </w:rPr>
              <w:t>G</w:t>
            </w:r>
            <w:r>
              <w:rPr>
                <w:rFonts w:hint="eastAsia" w:ascii="宋体" w:hAnsi="宋体" w:cs="宋体"/>
                <w:bCs/>
                <w:color w:val="auto"/>
                <w:sz w:val="20"/>
                <w:szCs w:val="20"/>
                <w:lang w:val="en-US" w:eastAsia="zh-CN"/>
              </w:rPr>
              <w:t>固态硬盘</w:t>
            </w:r>
            <w:r>
              <w:rPr>
                <w:rFonts w:hint="eastAsia" w:ascii="宋体" w:hAnsi="宋体" w:eastAsia="宋体" w:cs="宋体"/>
                <w:bCs/>
                <w:color w:val="auto"/>
                <w:sz w:val="20"/>
                <w:szCs w:val="20"/>
              </w:rPr>
              <w:t>同档次或以上配置；</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3、具备≥6个USB接口（其中≥包含3路USB3.0接口）；具有独立非外扩展的视频输出接口：≥1路HDMI ；≥1路DP等；</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4、预装正版Windows 10操作系统及办公软件。</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二、整机设计</w:t>
            </w:r>
            <w:r>
              <w:rPr>
                <w:rFonts w:hint="eastAsia" w:ascii="宋体" w:hAnsi="宋体" w:eastAsia="宋体" w:cs="宋体"/>
                <w:bCs/>
                <w:color w:val="auto"/>
                <w:sz w:val="20"/>
                <w:szCs w:val="20"/>
              </w:rPr>
              <w:br w:type="textWrapping"/>
            </w:r>
            <w:r>
              <w:rPr>
                <w:rFonts w:hint="eastAsia" w:ascii="宋体" w:hAnsi="宋体" w:cs="宋体"/>
                <w:color w:val="auto"/>
                <w:szCs w:val="21"/>
              </w:rPr>
              <w:t>▲</w:t>
            </w:r>
            <w:r>
              <w:rPr>
                <w:rFonts w:hint="eastAsia" w:ascii="宋体" w:hAnsi="宋体" w:cs="宋体"/>
                <w:bCs/>
                <w:color w:val="auto"/>
                <w:sz w:val="20"/>
                <w:szCs w:val="20"/>
                <w:lang w:val="en-US" w:eastAsia="zh-CN"/>
              </w:rPr>
              <w:t>5</w:t>
            </w:r>
            <w:r>
              <w:rPr>
                <w:rFonts w:hint="eastAsia" w:ascii="宋体" w:hAnsi="宋体" w:eastAsia="宋体" w:cs="宋体"/>
                <w:bCs/>
                <w:color w:val="auto"/>
                <w:sz w:val="20"/>
                <w:szCs w:val="20"/>
              </w:rPr>
              <w:t>、A规屏，显示尺寸≥86英寸。物理分辨率：3840×2160。</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w:t>
            </w:r>
            <w:r>
              <w:rPr>
                <w:rFonts w:hint="eastAsia" w:ascii="宋体" w:hAnsi="宋体" w:eastAsia="宋体" w:cs="宋体"/>
                <w:bCs/>
                <w:color w:val="auto"/>
                <w:sz w:val="20"/>
                <w:szCs w:val="20"/>
              </w:rPr>
              <w:t>、交互平板屏体色彩覆盖率≥120%，最高灰阶 256 灰阶。对比度≥5000：1，最大可视角度≥178度。</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7</w:t>
            </w:r>
            <w:r>
              <w:rPr>
                <w:rFonts w:hint="eastAsia" w:ascii="宋体" w:hAnsi="宋体" w:eastAsia="宋体" w:cs="宋体"/>
                <w:bCs/>
                <w:color w:val="auto"/>
                <w:sz w:val="20"/>
                <w:szCs w:val="20"/>
              </w:rPr>
              <w:t>、交互平板支持金属材质，屏幕支持防眩光钢化玻璃保护，雾度≤8%，厚度≤3.2mm。</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8</w:t>
            </w:r>
            <w:r>
              <w:rPr>
                <w:rFonts w:hint="eastAsia" w:ascii="宋体" w:hAnsi="宋体" w:eastAsia="宋体" w:cs="宋体"/>
                <w:bCs/>
                <w:color w:val="auto"/>
                <w:sz w:val="20"/>
                <w:szCs w:val="20"/>
              </w:rPr>
              <w:t>、交互平板表面玻璃支持高强度钢化玻璃，硬度可达莫氏7级。</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9</w:t>
            </w:r>
            <w:r>
              <w:rPr>
                <w:rFonts w:hint="eastAsia" w:ascii="宋体" w:hAnsi="宋体" w:eastAsia="宋体" w:cs="宋体"/>
                <w:bCs/>
                <w:color w:val="auto"/>
                <w:sz w:val="20"/>
                <w:szCs w:val="20"/>
              </w:rPr>
              <w:t>、为便于用户操作交互平板，至少具备≥</w:t>
            </w:r>
            <w:r>
              <w:rPr>
                <w:rFonts w:hint="eastAsia" w:ascii="宋体" w:hAnsi="宋体" w:cs="宋体"/>
                <w:bCs/>
                <w:color w:val="auto"/>
                <w:sz w:val="20"/>
                <w:szCs w:val="20"/>
                <w:lang w:val="en-US" w:eastAsia="zh-CN"/>
              </w:rPr>
              <w:t>6</w:t>
            </w:r>
            <w:r>
              <w:rPr>
                <w:rFonts w:hint="eastAsia" w:ascii="宋体" w:hAnsi="宋体" w:eastAsia="宋体" w:cs="宋体"/>
                <w:bCs/>
                <w:color w:val="auto"/>
                <w:sz w:val="20"/>
                <w:szCs w:val="20"/>
              </w:rPr>
              <w:t>个前置物理按键，每个按键均可实现两种及以上常用功能。</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10</w:t>
            </w:r>
            <w:r>
              <w:rPr>
                <w:rFonts w:hint="eastAsia" w:ascii="宋体" w:hAnsi="宋体" w:eastAsia="宋体" w:cs="宋体"/>
                <w:bCs/>
                <w:color w:val="auto"/>
                <w:sz w:val="20"/>
                <w:szCs w:val="20"/>
              </w:rPr>
              <w:t>、为充分满足用户实际使用需求，前置面板需具有以下输入接口：≥1路双通道USB3.0接口，为避免用户误操作交互平板前置接口均须具有中文标识。</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11</w:t>
            </w:r>
            <w:r>
              <w:rPr>
                <w:rFonts w:hint="eastAsia" w:ascii="宋体" w:hAnsi="宋体" w:eastAsia="宋体" w:cs="宋体"/>
                <w:bCs/>
                <w:color w:val="auto"/>
                <w:sz w:val="20"/>
                <w:szCs w:val="20"/>
              </w:rPr>
              <w:t>、前置接口采用隐藏式内嵌设计，具有翻转式防护盖板，为了更好保护U盘被推拉板撞坏。</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12</w:t>
            </w:r>
            <w:r>
              <w:rPr>
                <w:rFonts w:hint="eastAsia" w:ascii="宋体" w:hAnsi="宋体" w:eastAsia="宋体" w:cs="宋体"/>
                <w:bCs/>
                <w:color w:val="auto"/>
                <w:sz w:val="20"/>
                <w:szCs w:val="20"/>
              </w:rPr>
              <w:t>、翻转式防护盖板闭合后防护盖板与屏体齐平，保证用户使用安全的同时，也可防止前置接口粉尘堆积，避免造成损坏。</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13</w:t>
            </w:r>
            <w:r>
              <w:rPr>
                <w:rFonts w:hint="eastAsia" w:ascii="宋体" w:hAnsi="宋体" w:eastAsia="宋体" w:cs="宋体"/>
                <w:bCs/>
                <w:color w:val="auto"/>
                <w:sz w:val="20"/>
                <w:szCs w:val="20"/>
              </w:rPr>
              <w:t>、整机前置具有文字图标标识无线网络与蓝牙模块，PC 模块无任何外接或转接天线、网卡可实现 Wi-Fi 无线上网连接和 AP 无线热点发射。Wi-Fi 和 AP 热点均支持频2.4GHz/5GHz ，满足 IEEE802.11a\b\g\n\ac标准，Wi-Fi 和 AP 热点工作距离≥12m。</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14</w:t>
            </w:r>
            <w:r>
              <w:rPr>
                <w:rFonts w:hint="eastAsia" w:ascii="宋体" w:hAnsi="宋体" w:eastAsia="宋体" w:cs="宋体"/>
                <w:bCs/>
                <w:color w:val="auto"/>
                <w:sz w:val="20"/>
                <w:szCs w:val="20"/>
              </w:rPr>
              <w:t>、交互平板前置≥1路标准非转接HDMI接口与≥1路Type-C接口。</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w:t>
            </w:r>
            <w:r>
              <w:rPr>
                <w:rFonts w:hint="eastAsia" w:ascii="宋体" w:hAnsi="宋体" w:cs="宋体"/>
                <w:bCs/>
                <w:color w:val="auto"/>
                <w:sz w:val="20"/>
                <w:szCs w:val="20"/>
                <w:lang w:val="en-US" w:eastAsia="zh-CN"/>
              </w:rPr>
              <w:t>5</w:t>
            </w:r>
            <w:r>
              <w:rPr>
                <w:rFonts w:hint="eastAsia" w:ascii="宋体" w:hAnsi="宋体" w:eastAsia="宋体" w:cs="宋体"/>
                <w:bCs/>
                <w:color w:val="auto"/>
                <w:sz w:val="20"/>
                <w:szCs w:val="20"/>
              </w:rPr>
              <w:t>、交互平板与外接电脑设备连接时，支持以一根USB线直接读取插在交互平板上的U盘，并识别连接至交互平板的翻页笔、无线键鼠等USB设备。</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w:t>
            </w:r>
            <w:r>
              <w:rPr>
                <w:rFonts w:hint="eastAsia" w:ascii="宋体" w:hAnsi="宋体" w:cs="宋体"/>
                <w:bCs/>
                <w:color w:val="auto"/>
                <w:sz w:val="20"/>
                <w:szCs w:val="20"/>
                <w:lang w:val="en-US" w:eastAsia="zh-CN"/>
              </w:rPr>
              <w:t>6</w:t>
            </w:r>
            <w:r>
              <w:rPr>
                <w:rFonts w:hint="eastAsia" w:ascii="宋体" w:hAnsi="宋体" w:eastAsia="宋体" w:cs="宋体"/>
                <w:bCs/>
                <w:color w:val="auto"/>
                <w:sz w:val="20"/>
                <w:szCs w:val="20"/>
              </w:rPr>
              <w:t>、通电关机状态下交互平板与外接电脑、机顶盒等设备通过HDMI/VGA连接时，识别到外接设备的输入信号后自动开机。</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w:t>
            </w:r>
            <w:r>
              <w:rPr>
                <w:rFonts w:hint="eastAsia" w:ascii="宋体" w:hAnsi="宋体" w:cs="宋体"/>
                <w:bCs/>
                <w:color w:val="auto"/>
                <w:sz w:val="20"/>
                <w:szCs w:val="20"/>
                <w:lang w:val="en-US" w:eastAsia="zh-CN"/>
              </w:rPr>
              <w:t>7</w:t>
            </w:r>
            <w:r>
              <w:rPr>
                <w:rFonts w:hint="eastAsia" w:ascii="宋体" w:hAnsi="宋体" w:eastAsia="宋体" w:cs="宋体"/>
                <w:bCs/>
                <w:color w:val="auto"/>
                <w:sz w:val="20"/>
                <w:szCs w:val="20"/>
              </w:rPr>
              <w:t>、交互平板整机须具备物理电脑还原按键，并具有中文丝印标识便于识别。</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w:t>
            </w:r>
            <w:r>
              <w:rPr>
                <w:rFonts w:hint="eastAsia" w:ascii="宋体" w:hAnsi="宋体" w:cs="宋体"/>
                <w:bCs/>
                <w:color w:val="auto"/>
                <w:sz w:val="20"/>
                <w:szCs w:val="20"/>
                <w:lang w:val="en-US" w:eastAsia="zh-CN"/>
              </w:rPr>
              <w:t>8</w:t>
            </w:r>
            <w:r>
              <w:rPr>
                <w:rFonts w:hint="eastAsia" w:ascii="宋体" w:hAnsi="宋体" w:eastAsia="宋体" w:cs="宋体"/>
                <w:bCs/>
                <w:color w:val="auto"/>
                <w:sz w:val="20"/>
                <w:szCs w:val="20"/>
              </w:rPr>
              <w:t>、为方便用户售后维修，前置接口面板和前置按键面板具备隐藏式前拆式结构。</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w:t>
            </w:r>
            <w:r>
              <w:rPr>
                <w:rFonts w:hint="eastAsia" w:ascii="宋体" w:hAnsi="宋体" w:cs="宋体"/>
                <w:bCs/>
                <w:color w:val="auto"/>
                <w:sz w:val="20"/>
                <w:szCs w:val="20"/>
                <w:lang w:val="en-US" w:eastAsia="zh-CN"/>
              </w:rPr>
              <w:t>9</w:t>
            </w:r>
            <w:r>
              <w:rPr>
                <w:rFonts w:hint="eastAsia" w:ascii="宋体" w:hAnsi="宋体" w:eastAsia="宋体" w:cs="宋体"/>
                <w:bCs/>
                <w:color w:val="auto"/>
                <w:sz w:val="20"/>
                <w:szCs w:val="20"/>
              </w:rPr>
              <w:t>、交互平板具备多键合一功能:电源开关、电脑开关、辅助电脑系统还原、轻按按键实现节能息屏与唤醒，息屏模式下可达到≥95%的节能效果。</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20</w:t>
            </w:r>
            <w:r>
              <w:rPr>
                <w:rFonts w:hint="eastAsia" w:ascii="宋体" w:hAnsi="宋体" w:eastAsia="宋体" w:cs="宋体"/>
                <w:bCs/>
                <w:color w:val="auto"/>
                <w:sz w:val="20"/>
                <w:szCs w:val="20"/>
              </w:rPr>
              <w:t>、交互平板具有物理开机防蓝光功能。</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21</w:t>
            </w:r>
            <w:r>
              <w:rPr>
                <w:rFonts w:hint="eastAsia" w:ascii="宋体" w:hAnsi="宋体" w:eastAsia="宋体" w:cs="宋体"/>
                <w:bCs/>
                <w:color w:val="auto"/>
                <w:sz w:val="20"/>
                <w:szCs w:val="20"/>
              </w:rPr>
              <w:t>、交互平板标配书写笔具备不同直径笔头，可智能识别粗细笔迹，方便教师板书及批注重点。</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22</w:t>
            </w:r>
            <w:r>
              <w:rPr>
                <w:rFonts w:hint="eastAsia" w:ascii="宋体" w:hAnsi="宋体" w:eastAsia="宋体" w:cs="宋体"/>
                <w:bCs/>
                <w:color w:val="auto"/>
                <w:sz w:val="20"/>
                <w:szCs w:val="20"/>
              </w:rPr>
              <w:t>、支持插拔式电脑模块，接口严格遵循 Intel®OPS-C 相关规范, 针脚数为≥80Pin，屏体与插拔式电脑无单独接线。</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23</w:t>
            </w:r>
            <w:r>
              <w:rPr>
                <w:rFonts w:hint="eastAsia" w:ascii="宋体" w:hAnsi="宋体" w:eastAsia="宋体" w:cs="宋体"/>
                <w:bCs/>
                <w:color w:val="auto"/>
                <w:sz w:val="20"/>
                <w:szCs w:val="20"/>
              </w:rPr>
              <w:t>、具备 ECO 光感模块，在传统推拉式黑板和交互平板结合应用的教学场景下，关闭推拉黑板，可自动进入黑屏节能模式，并可自主选择时间间隔。</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w:t>
            </w:r>
            <w:r>
              <w:rPr>
                <w:rFonts w:hint="eastAsia" w:ascii="宋体" w:hAnsi="宋体" w:cs="宋体"/>
                <w:bCs/>
                <w:color w:val="auto"/>
                <w:sz w:val="20"/>
                <w:szCs w:val="20"/>
                <w:lang w:val="en-US" w:eastAsia="zh-CN"/>
              </w:rPr>
              <w:t>4</w:t>
            </w:r>
            <w:r>
              <w:rPr>
                <w:rFonts w:hint="eastAsia" w:ascii="宋体" w:hAnsi="宋体" w:eastAsia="宋体" w:cs="宋体"/>
                <w:bCs/>
                <w:color w:val="auto"/>
                <w:sz w:val="20"/>
                <w:szCs w:val="20"/>
              </w:rPr>
              <w:t>、可实现一键切换分辨率，调整画面显示比例。</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w:t>
            </w:r>
            <w:r>
              <w:rPr>
                <w:rFonts w:hint="eastAsia" w:ascii="宋体" w:hAnsi="宋体" w:cs="宋体"/>
                <w:bCs/>
                <w:color w:val="auto"/>
                <w:sz w:val="20"/>
                <w:szCs w:val="20"/>
                <w:lang w:val="en-US" w:eastAsia="zh-CN"/>
              </w:rPr>
              <w:t>5</w:t>
            </w:r>
            <w:r>
              <w:rPr>
                <w:rFonts w:hint="eastAsia" w:ascii="宋体" w:hAnsi="宋体" w:eastAsia="宋体" w:cs="宋体"/>
                <w:bCs/>
                <w:color w:val="auto"/>
                <w:sz w:val="20"/>
                <w:szCs w:val="20"/>
              </w:rPr>
              <w:t>、具备供电保护模块，在插拔式电脑未锁定的情况下，不给插拔式电脑供电。</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w:t>
            </w:r>
            <w:r>
              <w:rPr>
                <w:rFonts w:hint="eastAsia" w:ascii="宋体" w:hAnsi="宋体" w:cs="宋体"/>
                <w:bCs/>
                <w:color w:val="auto"/>
                <w:sz w:val="20"/>
                <w:szCs w:val="20"/>
                <w:lang w:val="en-US" w:eastAsia="zh-CN"/>
              </w:rPr>
              <w:t>6</w:t>
            </w:r>
            <w:r>
              <w:rPr>
                <w:rFonts w:hint="eastAsia" w:ascii="宋体" w:hAnsi="宋体" w:eastAsia="宋体" w:cs="宋体"/>
                <w:bCs/>
                <w:color w:val="auto"/>
                <w:sz w:val="20"/>
                <w:szCs w:val="20"/>
              </w:rPr>
              <w:t>、交互平板测试结果符合 GB21520-2015 的能源效率等级 1 级要求。</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w:t>
            </w:r>
            <w:r>
              <w:rPr>
                <w:rFonts w:hint="eastAsia" w:ascii="宋体" w:hAnsi="宋体" w:cs="宋体"/>
                <w:bCs/>
                <w:color w:val="auto"/>
                <w:sz w:val="20"/>
                <w:szCs w:val="20"/>
                <w:lang w:val="en-US" w:eastAsia="zh-CN"/>
              </w:rPr>
              <w:t>7</w:t>
            </w:r>
            <w:r>
              <w:rPr>
                <w:rFonts w:hint="eastAsia" w:ascii="宋体" w:hAnsi="宋体" w:eastAsia="宋体" w:cs="宋体"/>
                <w:bCs/>
                <w:color w:val="auto"/>
                <w:sz w:val="20"/>
                <w:szCs w:val="20"/>
              </w:rPr>
              <w:t>、为满足课堂视听需求，交互平板支持组合音响，两个前置≥15W中高音音箱，单独对高音、低音、平衡音进行调整。</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w:t>
            </w:r>
            <w:r>
              <w:rPr>
                <w:rFonts w:hint="eastAsia" w:ascii="宋体" w:hAnsi="宋体" w:cs="宋体"/>
                <w:bCs/>
                <w:color w:val="auto"/>
                <w:sz w:val="20"/>
                <w:szCs w:val="20"/>
                <w:lang w:val="en-US" w:eastAsia="zh-CN"/>
              </w:rPr>
              <w:t>8</w:t>
            </w:r>
            <w:r>
              <w:rPr>
                <w:rFonts w:hint="eastAsia" w:ascii="宋体" w:hAnsi="宋体" w:eastAsia="宋体" w:cs="宋体"/>
                <w:bCs/>
                <w:color w:val="auto"/>
                <w:sz w:val="20"/>
                <w:szCs w:val="20"/>
              </w:rPr>
              <w:t>、交互平板具有便捷通屏笔槽结构，可便于用户存放粉笔、电子教鞭等教学工具。</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w:t>
            </w:r>
            <w:r>
              <w:rPr>
                <w:rFonts w:hint="eastAsia" w:ascii="宋体" w:hAnsi="宋体" w:cs="宋体"/>
                <w:bCs/>
                <w:color w:val="auto"/>
                <w:sz w:val="20"/>
                <w:szCs w:val="20"/>
                <w:lang w:val="en-US" w:eastAsia="zh-CN"/>
              </w:rPr>
              <w:t>9</w:t>
            </w:r>
            <w:r>
              <w:rPr>
                <w:rFonts w:hint="eastAsia" w:ascii="宋体" w:hAnsi="宋体" w:eastAsia="宋体" w:cs="宋体"/>
                <w:bCs/>
                <w:color w:val="auto"/>
                <w:sz w:val="20"/>
                <w:szCs w:val="20"/>
              </w:rPr>
              <w:t>、为方便教师使用，交互平板后置≥1路HDMI输入接口且最少包含一路HDMI2.0接口、≥1路USB Type-B触控接口，≥1路VGA，以上接口不接受扩展坞方式。</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30</w:t>
            </w:r>
            <w:r>
              <w:rPr>
                <w:rFonts w:hint="eastAsia" w:ascii="宋体" w:hAnsi="宋体" w:eastAsia="宋体" w:cs="宋体"/>
                <w:bCs/>
                <w:color w:val="auto"/>
                <w:sz w:val="20"/>
                <w:szCs w:val="20"/>
              </w:rPr>
              <w:t>、红外触控技术，在双系统下均支持≥20点触控及同时书写，触摸高度≤2mm，最小识别直径≤2mm，书写延迟速度≤15ms。</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31</w:t>
            </w:r>
            <w:r>
              <w:rPr>
                <w:rFonts w:hint="eastAsia" w:ascii="宋体" w:hAnsi="宋体" w:eastAsia="宋体" w:cs="宋体"/>
                <w:bCs/>
                <w:color w:val="auto"/>
                <w:sz w:val="20"/>
                <w:szCs w:val="20"/>
              </w:rPr>
              <w:t>、红外技术遵循标准HID免驱协议，Window7/8/10/Mac os/linux等系统下自动识别，无需额外安装驱动程序。</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32</w:t>
            </w:r>
            <w:r>
              <w:rPr>
                <w:rFonts w:hint="eastAsia" w:ascii="宋体" w:hAnsi="宋体" w:eastAsia="宋体" w:cs="宋体"/>
                <w:bCs/>
                <w:color w:val="auto"/>
                <w:sz w:val="20"/>
                <w:szCs w:val="20"/>
              </w:rPr>
              <w:t>、触摸响应时间≤4ms。</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33</w:t>
            </w:r>
            <w:r>
              <w:rPr>
                <w:rFonts w:hint="eastAsia" w:ascii="宋体" w:hAnsi="宋体" w:eastAsia="宋体" w:cs="宋体"/>
                <w:bCs/>
                <w:color w:val="auto"/>
                <w:sz w:val="20"/>
                <w:szCs w:val="20"/>
              </w:rPr>
              <w:t>、扫描速度：首点≤2ms，连续点≤2ms。</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34</w:t>
            </w:r>
            <w:r>
              <w:rPr>
                <w:rFonts w:hint="eastAsia" w:ascii="宋体" w:hAnsi="宋体" w:eastAsia="宋体" w:cs="宋体"/>
                <w:bCs/>
                <w:color w:val="auto"/>
                <w:sz w:val="20"/>
                <w:szCs w:val="20"/>
              </w:rPr>
              <w:t>、定位精度≤±0.1mm，光标移动速度≥130帧/秒。</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w:t>
            </w:r>
            <w:r>
              <w:rPr>
                <w:rFonts w:hint="eastAsia" w:ascii="宋体" w:hAnsi="宋体" w:cs="宋体"/>
                <w:bCs/>
                <w:color w:val="auto"/>
                <w:sz w:val="20"/>
                <w:szCs w:val="20"/>
                <w:lang w:val="en-US" w:eastAsia="zh-CN"/>
              </w:rPr>
              <w:t>5</w:t>
            </w:r>
            <w:r>
              <w:rPr>
                <w:rFonts w:hint="eastAsia" w:ascii="宋体" w:hAnsi="宋体" w:eastAsia="宋体" w:cs="宋体"/>
                <w:bCs/>
                <w:color w:val="auto"/>
                <w:sz w:val="20"/>
                <w:szCs w:val="20"/>
              </w:rPr>
              <w:t>、书写区域被手、书本等较大物体遮挡或某一条触摸边框完全失灵，仍可以正常书写、操作。</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三、辅助系统</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36</w:t>
            </w:r>
            <w:r>
              <w:rPr>
                <w:rFonts w:hint="eastAsia" w:ascii="宋体" w:hAnsi="宋体" w:eastAsia="宋体" w:cs="宋体"/>
                <w:bCs/>
                <w:color w:val="auto"/>
                <w:sz w:val="20"/>
                <w:szCs w:val="20"/>
              </w:rPr>
              <w:t>、无需借助PC，整机可一键进行硬件自检，包括对系统内存、存储、屏温、触摸系统、光感系统、内置电脑等进行状态提示及故障提示。</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37</w:t>
            </w:r>
            <w:r>
              <w:rPr>
                <w:rFonts w:hint="eastAsia" w:ascii="宋体" w:hAnsi="宋体" w:eastAsia="宋体" w:cs="宋体"/>
                <w:bCs/>
                <w:color w:val="auto"/>
                <w:sz w:val="20"/>
                <w:szCs w:val="20"/>
              </w:rPr>
              <w:t>、通过五指抓取屏幕任意位置可调出多任务处理窗口，并对正在运行的应用进行浏览、快速切换或结束进程。</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w:t>
            </w:r>
            <w:r>
              <w:rPr>
                <w:rFonts w:hint="eastAsia" w:ascii="宋体" w:hAnsi="宋体" w:cs="宋体"/>
                <w:bCs/>
                <w:color w:val="auto"/>
                <w:sz w:val="20"/>
                <w:szCs w:val="20"/>
                <w:lang w:val="en-US" w:eastAsia="zh-CN"/>
              </w:rPr>
              <w:t>8</w:t>
            </w:r>
            <w:r>
              <w:rPr>
                <w:rFonts w:hint="eastAsia" w:ascii="宋体" w:hAnsi="宋体" w:eastAsia="宋体" w:cs="宋体"/>
                <w:bCs/>
                <w:color w:val="auto"/>
                <w:sz w:val="20"/>
                <w:szCs w:val="20"/>
              </w:rPr>
              <w:t>、交互平板具有悬浮菜单，可通过两指调用到屏幕任意位置。</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39</w:t>
            </w:r>
            <w:r>
              <w:rPr>
                <w:rFonts w:hint="eastAsia" w:ascii="宋体" w:hAnsi="宋体" w:eastAsia="宋体" w:cs="宋体"/>
                <w:bCs/>
                <w:color w:val="auto"/>
                <w:sz w:val="20"/>
                <w:szCs w:val="20"/>
              </w:rPr>
              <w:t>、在任意系统下均可通过手势操作调用及隐藏悬浮菜单，快速实现批注、AI互动、切换信号源等，悬浮菜单支持≥25 个应用的自定义设置。</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40</w:t>
            </w:r>
            <w:r>
              <w:rPr>
                <w:rFonts w:hint="eastAsia" w:ascii="宋体" w:hAnsi="宋体" w:eastAsia="宋体" w:cs="宋体"/>
                <w:bCs/>
                <w:color w:val="auto"/>
                <w:sz w:val="20"/>
                <w:szCs w:val="20"/>
              </w:rPr>
              <w:t>、为满足教学过程中多场景应用需求，交互平板可通过多指长按屏幕部分达到息屏及屏幕唤醒功能。</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41</w:t>
            </w:r>
            <w:r>
              <w:rPr>
                <w:rFonts w:hint="eastAsia" w:ascii="宋体" w:hAnsi="宋体" w:eastAsia="宋体" w:cs="宋体"/>
                <w:bCs/>
                <w:color w:val="auto"/>
                <w:sz w:val="20"/>
                <w:szCs w:val="20"/>
              </w:rPr>
              <w:t>、为满足教学场景使用需求，支持≥3种方式进行屏幕下移，屏幕下移后仍可进行触控、书写等操作。</w:t>
            </w:r>
            <w:r>
              <w:rPr>
                <w:rFonts w:hint="eastAsia" w:ascii="宋体" w:hAnsi="宋体" w:eastAsia="宋体" w:cs="宋体"/>
                <w:bCs/>
                <w:color w:val="auto"/>
                <w:sz w:val="20"/>
                <w:szCs w:val="20"/>
              </w:rPr>
              <w:br w:type="textWrapping"/>
            </w:r>
            <w:r>
              <w:rPr>
                <w:rFonts w:hint="eastAsia" w:ascii="宋体" w:hAnsi="宋体" w:cs="宋体"/>
                <w:color w:val="auto"/>
                <w:szCs w:val="21"/>
              </w:rPr>
              <w:t>▲</w:t>
            </w:r>
            <w:r>
              <w:rPr>
                <w:rFonts w:hint="eastAsia" w:ascii="宋体" w:hAnsi="宋体" w:cs="宋体"/>
                <w:color w:val="auto"/>
                <w:szCs w:val="21"/>
                <w:lang w:val="en-US" w:eastAsia="zh-CN"/>
              </w:rPr>
              <w:t>42</w:t>
            </w:r>
            <w:r>
              <w:rPr>
                <w:rFonts w:hint="eastAsia" w:ascii="宋体" w:hAnsi="宋体" w:eastAsia="宋体" w:cs="宋体"/>
                <w:bCs/>
                <w:color w:val="auto"/>
                <w:sz w:val="20"/>
                <w:szCs w:val="20"/>
              </w:rPr>
              <w:t>、内置安卓系统，具备四核CPU，安卓系统版本≥11.0，RAM≥2G, ROM≥8G,支持扩展≥64G储存空间。</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43</w:t>
            </w:r>
            <w:r>
              <w:rPr>
                <w:rFonts w:hint="eastAsia" w:ascii="宋体" w:hAnsi="宋体" w:eastAsia="宋体" w:cs="宋体"/>
                <w:bCs/>
                <w:color w:val="auto"/>
                <w:sz w:val="20"/>
                <w:szCs w:val="20"/>
              </w:rPr>
              <w:t>、主页提供≥5个应用程序，并可随意替换。</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44</w:t>
            </w:r>
            <w:r>
              <w:rPr>
                <w:rFonts w:hint="eastAsia" w:ascii="宋体" w:hAnsi="宋体" w:eastAsia="宋体" w:cs="宋体"/>
                <w:bCs/>
                <w:color w:val="auto"/>
                <w:sz w:val="20"/>
                <w:szCs w:val="20"/>
              </w:rPr>
              <w:t>、交互平板双侧快捷键功能，具备开关，且可单侧或者双侧显示，并可根据用户的实际使用需求设置为经典模式与极简模式。</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四、应用软件</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（一）教学软件</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45</w:t>
            </w:r>
            <w:r>
              <w:rPr>
                <w:rFonts w:hint="eastAsia" w:ascii="宋体" w:hAnsi="宋体" w:eastAsia="宋体" w:cs="宋体"/>
                <w:bCs/>
                <w:color w:val="auto"/>
                <w:sz w:val="20"/>
                <w:szCs w:val="20"/>
              </w:rPr>
              <w:t>、支持免登录直接使用本地教学工具，支持账号和扫码登录；老师的每个个人账号提供不少于50G云端存储空间，无需用户通过完成特定任务才能获取，方便老师存储资料。</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46</w:t>
            </w:r>
            <w:r>
              <w:rPr>
                <w:rFonts w:hint="eastAsia" w:ascii="宋体" w:hAnsi="宋体" w:eastAsia="宋体" w:cs="宋体"/>
                <w:bCs/>
                <w:color w:val="auto"/>
                <w:sz w:val="20"/>
                <w:szCs w:val="20"/>
              </w:rPr>
              <w:t>、提供屏幕左右两侧不少于15个分段式软件快捷键，快捷键可根据教师授课习惯选择左右双侧显示或单侧显示，并可设置显示时长，方便教师授课使用。</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47</w:t>
            </w:r>
            <w:r>
              <w:rPr>
                <w:rFonts w:hint="eastAsia" w:ascii="宋体" w:hAnsi="宋体" w:eastAsia="宋体" w:cs="宋体"/>
                <w:bCs/>
                <w:color w:val="auto"/>
                <w:sz w:val="20"/>
                <w:szCs w:val="20"/>
              </w:rPr>
              <w:t>、软件菜单功能按钮和图标的各级菜单均配备明确中文标识。</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48</w:t>
            </w:r>
            <w:r>
              <w:rPr>
                <w:rFonts w:hint="eastAsia" w:ascii="宋体" w:hAnsi="宋体" w:eastAsia="宋体" w:cs="宋体"/>
                <w:bCs/>
                <w:color w:val="auto"/>
                <w:sz w:val="20"/>
                <w:szCs w:val="20"/>
              </w:rPr>
              <w:t>、文本编辑功能，支持文本输入并可快速设置字体、大小、颜色、粗体、斜体、下划线、删除线、上标、下标、项目符号等文本输入。</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49</w:t>
            </w:r>
            <w:r>
              <w:rPr>
                <w:rFonts w:hint="eastAsia" w:ascii="宋体" w:hAnsi="宋体" w:eastAsia="宋体" w:cs="宋体"/>
                <w:bCs/>
                <w:color w:val="auto"/>
                <w:sz w:val="20"/>
                <w:szCs w:val="20"/>
              </w:rPr>
              <w:t>、软件具有水平和垂直的对齐虚线，当移动对象素材时，对齐虚线提示是否对齐。</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50</w:t>
            </w:r>
            <w:r>
              <w:rPr>
                <w:rFonts w:hint="eastAsia" w:ascii="宋体" w:hAnsi="宋体" w:eastAsia="宋体" w:cs="宋体"/>
                <w:bCs/>
                <w:color w:val="auto"/>
                <w:sz w:val="20"/>
                <w:szCs w:val="20"/>
              </w:rPr>
              <w:t>、提供音、视频编辑功能。音、视频文件导入到软件中进行播放，可设置循环播放、跨页面播放。视频文件可一键全屏播放，支持动态截图，截取图片自动生成图片索引栏。</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51</w:t>
            </w:r>
            <w:r>
              <w:rPr>
                <w:rFonts w:hint="eastAsia" w:ascii="宋体" w:hAnsi="宋体" w:eastAsia="宋体" w:cs="宋体"/>
                <w:bCs/>
                <w:color w:val="auto"/>
                <w:sz w:val="20"/>
                <w:szCs w:val="20"/>
              </w:rPr>
              <w:t>、提供不少于30种常用图形，包括线段、圆、三角形、四边形、多边形、对话框、单双箭头、大中括号、加减乘除等，所有图形均可填充颜色、修改边框颜色粗细以及设置图形透明度。</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52</w:t>
            </w:r>
            <w:r>
              <w:rPr>
                <w:rFonts w:hint="eastAsia" w:ascii="宋体" w:hAnsi="宋体" w:eastAsia="宋体" w:cs="宋体"/>
                <w:bCs/>
                <w:color w:val="auto"/>
                <w:sz w:val="20"/>
                <w:szCs w:val="20"/>
              </w:rPr>
              <w:t>、具有页面切换特效，包括缩放、揭开、切出、淡出、推进、覆盖等多种特殊效果。</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53</w:t>
            </w:r>
            <w:r>
              <w:rPr>
                <w:rFonts w:hint="eastAsia" w:ascii="宋体" w:hAnsi="宋体" w:eastAsia="宋体" w:cs="宋体"/>
                <w:bCs/>
                <w:color w:val="auto"/>
                <w:sz w:val="20"/>
                <w:szCs w:val="20"/>
              </w:rPr>
              <w:t>、对象特效设置：可对页面对象设置多种进入、退出时的特殊效果，如百叶窗、淡入、缩放、浮现、飞入、旋转、劈裂、弹跳等效果，支持设置触发源，支持调整特效顺序、特效时间设置、特效预览、特效删除；支持教学软件页面中的图片、文字等任何对象可在页面中可实现路径轨迹设置、播放和重播。</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54</w:t>
            </w:r>
            <w:r>
              <w:rPr>
                <w:rFonts w:hint="eastAsia" w:ascii="宋体" w:hAnsi="宋体" w:eastAsia="宋体" w:cs="宋体"/>
                <w:bCs/>
                <w:color w:val="auto"/>
                <w:sz w:val="20"/>
                <w:szCs w:val="20"/>
              </w:rPr>
              <w:t>、思维导图：提供多种思维导图模板如逻辑图、鱼骨图、组织结构图，可轻松增删或拖拽编辑内容、节点，并支持在节点上插入图片、音频、视频、文档等附件、及网页链接、课件页面、聚光灯等。</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55</w:t>
            </w:r>
            <w:r>
              <w:rPr>
                <w:rFonts w:hint="eastAsia" w:ascii="宋体" w:hAnsi="宋体" w:eastAsia="宋体" w:cs="宋体"/>
                <w:bCs/>
                <w:color w:val="auto"/>
                <w:sz w:val="20"/>
                <w:szCs w:val="20"/>
              </w:rPr>
              <w:t>、书写工具：至少提供硬笔、智能笔、激光笔、荧光笔、手势笔等不少于8种书写工具。</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56</w:t>
            </w:r>
            <w:r>
              <w:rPr>
                <w:rFonts w:hint="eastAsia" w:ascii="宋体" w:hAnsi="宋体" w:eastAsia="宋体" w:cs="宋体"/>
                <w:bCs/>
                <w:color w:val="auto"/>
                <w:sz w:val="20"/>
                <w:szCs w:val="20"/>
              </w:rPr>
              <w:t>、PPT课件批注功能：PPT全屏播放时可自动开启工具菜单，提供PPT课件的播放控制(如前后翻页)、聚光灯、放大镜、草稿纸和书写批注等功能,支持生成二维码，快速分享课件。</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57</w:t>
            </w:r>
            <w:r>
              <w:rPr>
                <w:rFonts w:hint="eastAsia" w:ascii="宋体" w:hAnsi="宋体" w:eastAsia="宋体" w:cs="宋体"/>
                <w:bCs/>
                <w:color w:val="auto"/>
                <w:sz w:val="20"/>
                <w:szCs w:val="20"/>
              </w:rPr>
              <w:t>、多屏互动功能</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（1）支持手机移动端与PC端通过智能搜索或扫描二维码方式连接；</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（2）可实现影像上传功能：支持对上传的图片内容再次编辑如裁剪、旋转等操作，可同时上传多张照片进行同屏对比；</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（3）可实现投屏功能：手机画面上传至PC端；PC端电脑画面同步至手机，可实现手机实时控制、随时批注PC端电脑桌面；</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（4）可实现播放课件功能：支持播放电脑桌面的ppt课件；</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（5）提供课件播放列表，可快速选择PPT或白板课件进行播放；</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（6）可实现手机直播：同步手机摄像头直播画面至PC端，支持一键切换前后置摄像头；</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（7）可实现u盘文件直读功能；</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（8）可实现一键切换电脑窗口文件功能；</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（9）可实现触摸板功能：手机可模拟鼠标操作PC端画面；</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（10）可实现电脑管理功能：手机可远程操作PC端电脑关闭或重启；</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58</w:t>
            </w:r>
            <w:r>
              <w:rPr>
                <w:rFonts w:hint="eastAsia" w:ascii="宋体" w:hAnsi="宋体" w:eastAsia="宋体" w:cs="宋体"/>
                <w:bCs/>
                <w:color w:val="auto"/>
                <w:sz w:val="20"/>
                <w:szCs w:val="20"/>
              </w:rPr>
              <w:t>、工具箱：提供不少于8个教学辅助工具，例如直尺、圆规、三角板、聚光灯、放大镜、屏幕截图、展台、草稿纸等。</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59</w:t>
            </w:r>
            <w:r>
              <w:rPr>
                <w:rFonts w:hint="eastAsia" w:ascii="宋体" w:hAnsi="宋体" w:eastAsia="宋体" w:cs="宋体"/>
                <w:bCs/>
                <w:color w:val="auto"/>
                <w:sz w:val="20"/>
                <w:szCs w:val="20"/>
              </w:rPr>
              <w:t>、提供产品微信公众号，内容包含软硬件产品文字、视频教程，产品报修和服务反馈等。</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（二）教学资源</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涵盖幼教、普教、职教等学段，总量高达1000G 、50万条。可按学科、年级、版本、章节、栏目进行查询、下载，并可 按班级、学生进行优质资源推送。提供了丰富的幼教资源内容，涵盖语言、数学、英语、科学、艺术、健康、社会等七大主题内容；包括图片、文本、视频、音频等多种类型资源，可基本满足幼儿园小班、中班、大班的教学需求。</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（三）班务管理</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60</w:t>
            </w:r>
            <w:r>
              <w:rPr>
                <w:rFonts w:hint="eastAsia" w:ascii="宋体" w:hAnsi="宋体" w:eastAsia="宋体" w:cs="宋体"/>
                <w:bCs/>
                <w:color w:val="auto"/>
                <w:sz w:val="20"/>
                <w:szCs w:val="20"/>
              </w:rPr>
              <w:t>、具有专门的通知发送工具，成员选择支持一个或多个班级中的全部或部分成员。通知接收者单独收到该条通知。支持教师编辑带回执的通知，回执内容支持自定义。通知查看或回执结果自动统计形成直观报表。</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61</w:t>
            </w:r>
            <w:r>
              <w:rPr>
                <w:rFonts w:hint="eastAsia" w:ascii="宋体" w:hAnsi="宋体" w:eastAsia="宋体" w:cs="宋体"/>
                <w:bCs/>
                <w:color w:val="auto"/>
                <w:sz w:val="20"/>
                <w:szCs w:val="20"/>
              </w:rPr>
              <w:t>、通知支持教师自主撰写文字，支持图片、拍照、语音、文件、外链等附件。支持以免费短信、免费语音电话的形式提醒未查看或未反馈的家长及时处理。</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62</w:t>
            </w:r>
            <w:r>
              <w:rPr>
                <w:rFonts w:hint="eastAsia" w:ascii="宋体" w:hAnsi="宋体" w:eastAsia="宋体" w:cs="宋体"/>
                <w:bCs/>
                <w:color w:val="auto"/>
                <w:sz w:val="20"/>
                <w:szCs w:val="20"/>
              </w:rPr>
              <w:t>、支持教师创建带主题的讨论组，可设置讨论组默认结束时间，结束后自动全员禁言。讨论组创建者7天内可撤回任意成员的消息。支持与班级内任一成员发起一对一聊天或拨打成员电话。</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63</w:t>
            </w:r>
            <w:r>
              <w:rPr>
                <w:rFonts w:hint="eastAsia" w:ascii="宋体" w:hAnsi="宋体" w:eastAsia="宋体" w:cs="宋体"/>
                <w:bCs/>
                <w:color w:val="auto"/>
                <w:sz w:val="20"/>
                <w:szCs w:val="20"/>
              </w:rPr>
              <w:t>、支持教师创建相册并上传照片、视频供家长查看。上传的照片、视频支持家长下载。</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（四）课堂评价系统</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64</w:t>
            </w:r>
            <w:r>
              <w:rPr>
                <w:rFonts w:hint="eastAsia" w:ascii="宋体" w:hAnsi="宋体" w:eastAsia="宋体" w:cs="宋体"/>
                <w:bCs/>
                <w:color w:val="auto"/>
                <w:sz w:val="20"/>
                <w:szCs w:val="20"/>
              </w:rPr>
              <w:t>、支持老师对全班或单个学生进行评价，评价结果可撤回。</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65</w:t>
            </w:r>
            <w:r>
              <w:rPr>
                <w:rFonts w:hint="eastAsia" w:ascii="宋体" w:hAnsi="宋体" w:eastAsia="宋体" w:cs="宋体"/>
                <w:bCs/>
                <w:color w:val="auto"/>
                <w:sz w:val="20"/>
                <w:szCs w:val="20"/>
              </w:rPr>
              <w:t>、支持管理者查看所有班级学生的评价得分。</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66</w:t>
            </w:r>
            <w:r>
              <w:rPr>
                <w:rFonts w:hint="eastAsia" w:ascii="宋体" w:hAnsi="宋体" w:eastAsia="宋体" w:cs="宋体"/>
                <w:bCs/>
                <w:color w:val="auto"/>
                <w:sz w:val="20"/>
                <w:szCs w:val="20"/>
              </w:rPr>
              <w:t>、支持随机抽选学生进行评价。</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67</w:t>
            </w:r>
            <w:r>
              <w:rPr>
                <w:rFonts w:hint="eastAsia" w:ascii="宋体" w:hAnsi="宋体" w:eastAsia="宋体" w:cs="宋体"/>
                <w:bCs/>
                <w:color w:val="auto"/>
                <w:sz w:val="20"/>
                <w:szCs w:val="20"/>
              </w:rPr>
              <w:t>、支持桌面显示光荣榜，可显示班级学生的本日、本周的排名情况，可设置隐藏。</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68</w:t>
            </w:r>
            <w:r>
              <w:rPr>
                <w:rFonts w:hint="eastAsia" w:ascii="宋体" w:hAnsi="宋体" w:eastAsia="宋体" w:cs="宋体"/>
                <w:bCs/>
                <w:color w:val="auto"/>
                <w:sz w:val="20"/>
                <w:szCs w:val="20"/>
              </w:rPr>
              <w:t>、支持教师通过PC客户端、安卓手机端、苹果手机端登录使用。支持家长通过安卓手机端、苹果手机端端查看学生表现。</w:t>
            </w:r>
          </w:p>
          <w:p>
            <w:pPr>
              <w:numPr>
                <w:ilvl w:val="0"/>
                <w:numId w:val="0"/>
              </w:numPr>
              <w:spacing w:line="400" w:lineRule="exact"/>
              <w:rPr>
                <w:rFonts w:hint="default" w:ascii="宋体" w:hAnsi="宋体" w:cs="宋体"/>
                <w:bCs/>
                <w:color w:val="auto"/>
                <w:sz w:val="20"/>
                <w:szCs w:val="20"/>
                <w:lang w:val="en-US" w:eastAsia="zh-CN"/>
              </w:rPr>
            </w:pPr>
            <w:r>
              <w:rPr>
                <w:rFonts w:hint="eastAsia" w:ascii="宋体" w:hAnsi="宋体" w:cs="宋体"/>
                <w:bCs/>
                <w:color w:val="auto"/>
                <w:sz w:val="20"/>
                <w:szCs w:val="20"/>
                <w:lang w:val="en-US" w:eastAsia="zh-CN"/>
              </w:rPr>
              <w:t>五、其他要求</w:t>
            </w:r>
          </w:p>
          <w:p>
            <w:pPr>
              <w:numPr>
                <w:ilvl w:val="0"/>
                <w:numId w:val="0"/>
              </w:numPr>
              <w:spacing w:line="400" w:lineRule="exact"/>
              <w:rPr>
                <w:rFonts w:hint="default" w:ascii="宋体" w:hAnsi="宋体" w:eastAsia="宋体" w:cs="宋体"/>
                <w:bCs/>
                <w:color w:val="auto"/>
                <w:sz w:val="20"/>
                <w:szCs w:val="20"/>
                <w:lang w:val="en-US" w:eastAsia="zh-CN"/>
              </w:rPr>
            </w:pPr>
            <w:r>
              <w:rPr>
                <w:rFonts w:hint="eastAsia" w:ascii="宋体" w:hAnsi="宋体" w:cs="宋体"/>
                <w:bCs/>
                <w:color w:val="auto"/>
                <w:sz w:val="20"/>
                <w:szCs w:val="20"/>
                <w:lang w:val="en-US" w:eastAsia="zh-CN"/>
              </w:rPr>
              <w:t>69、</w:t>
            </w:r>
            <w:r>
              <w:rPr>
                <w:rFonts w:hint="eastAsia" w:ascii="宋体" w:hAnsi="宋体" w:eastAsia="宋体" w:cs="宋体"/>
                <w:bCs/>
                <w:color w:val="auto"/>
                <w:sz w:val="20"/>
                <w:szCs w:val="20"/>
              </w:rPr>
              <w:t>●</w:t>
            </w:r>
            <w:r>
              <w:rPr>
                <w:rFonts w:hint="eastAsia" w:ascii="宋体" w:hAnsi="宋体" w:cs="宋体"/>
                <w:bCs/>
                <w:color w:val="auto"/>
                <w:sz w:val="20"/>
                <w:szCs w:val="20"/>
                <w:lang w:val="en-US" w:eastAsia="zh-CN"/>
              </w:rPr>
              <w:t>满足9、17、21、30、41小点功能，并提供国家认可的第三方检测机构出具的检测报告复印件并加盖投标人电子公章，检测报告中体现该项性能。</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25000</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1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移动支架</w:t>
            </w:r>
          </w:p>
        </w:tc>
        <w:tc>
          <w:tcPr>
            <w:tcW w:w="7480" w:type="dxa"/>
            <w:vAlign w:val="center"/>
          </w:tcPr>
          <w:p>
            <w:pPr>
              <w:spacing w:line="400" w:lineRule="exact"/>
              <w:rPr>
                <w:rFonts w:hint="eastAsia" w:ascii="宋体" w:hAnsi="宋体" w:eastAsia="宋体" w:cs="宋体"/>
                <w:bCs/>
                <w:color w:val="auto"/>
                <w:sz w:val="20"/>
                <w:szCs w:val="20"/>
              </w:rPr>
            </w:pPr>
            <w:r>
              <w:rPr>
                <w:rFonts w:hint="eastAsia" w:ascii="宋体" w:hAnsi="宋体" w:eastAsia="宋体" w:cs="宋体"/>
                <w:bCs/>
                <w:color w:val="auto"/>
                <w:sz w:val="20"/>
                <w:szCs w:val="20"/>
              </w:rPr>
              <w:t>1、移动支架通过防倾斜实验，正负10度倾斜角度下不能翻倒。</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2、承挂≥100kg，壁挂高度可调；整体高度≥1597mm。</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3、托盘承重25KG，模具设置U型置物槽，方便触摸笔、遥控器等物品放置。</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4、支撑立杆采用壁厚≥1.8mm方通冷轧钢材质，表面黑色喷涂。</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5、脚轮为万向轮，聚氨酯（PU）材质，均带脚刹，直径不小于∮75mm。</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6、脚轮中心距横向≥1115mm，纵向≥627mm。</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1800</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1800</w:t>
            </w:r>
          </w:p>
        </w:tc>
      </w:tr>
    </w:tbl>
    <w:p>
      <w:pPr>
        <w:rPr>
          <w:rFonts w:hint="eastAsia"/>
          <w:b/>
          <w:bCs/>
          <w:sz w:val="28"/>
          <w:szCs w:val="28"/>
        </w:rPr>
      </w:pPr>
    </w:p>
    <w:p>
      <w:pPr>
        <w:rPr>
          <w:rFonts w:hint="eastAsia"/>
          <w:b/>
          <w:bCs/>
          <w:sz w:val="28"/>
          <w:szCs w:val="28"/>
        </w:rPr>
      </w:pPr>
    </w:p>
    <w:p>
      <w:pPr>
        <w:numPr>
          <w:ilvl w:val="0"/>
          <w:numId w:val="5"/>
        </w:numPr>
        <w:rPr>
          <w:rFonts w:hint="eastAsia"/>
          <w:b/>
          <w:bCs/>
          <w:sz w:val="28"/>
          <w:szCs w:val="28"/>
        </w:rPr>
      </w:pPr>
      <w:r>
        <w:rPr>
          <w:rFonts w:hint="eastAsia"/>
          <w:b/>
          <w:bCs/>
          <w:sz w:val="28"/>
          <w:szCs w:val="28"/>
        </w:rPr>
        <w:t>保健室器材</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1219"/>
        <w:gridCol w:w="4363"/>
        <w:gridCol w:w="954"/>
        <w:gridCol w:w="954"/>
        <w:gridCol w:w="955"/>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项号</w:t>
            </w:r>
          </w:p>
        </w:tc>
        <w:tc>
          <w:tcPr>
            <w:tcW w:w="612"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货物名称</w:t>
            </w:r>
          </w:p>
        </w:tc>
        <w:tc>
          <w:tcPr>
            <w:tcW w:w="2190"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参数规格</w:t>
            </w:r>
          </w:p>
        </w:tc>
        <w:tc>
          <w:tcPr>
            <w:tcW w:w="479"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单位</w:t>
            </w:r>
          </w:p>
        </w:tc>
        <w:tc>
          <w:tcPr>
            <w:tcW w:w="479"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数量</w:t>
            </w:r>
          </w:p>
        </w:tc>
        <w:tc>
          <w:tcPr>
            <w:tcW w:w="479"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单价（元）</w:t>
            </w:r>
          </w:p>
        </w:tc>
        <w:tc>
          <w:tcPr>
            <w:tcW w:w="479"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西药柜</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规格：长850*深500/280*高1800mm，厚1.0mm镀锌铁皮，高温喷塑。</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组</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1600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医药箱</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1、规格：400*23.5*23cm。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2、材质：铝合金+ABS工程塑料，银白双安全锁设计，确保幼儿安全（棉签1包/40根，别针20支、剪刀1把，创可贴10片，医药塑料</w:t>
            </w:r>
            <w:r>
              <w:rPr>
                <w:rFonts w:hint="eastAsia" w:ascii="宋体" w:hAnsi="宋体" w:cs="宋体"/>
                <w:color w:val="000000"/>
                <w:kern w:val="0"/>
                <w:sz w:val="20"/>
                <w:szCs w:val="20"/>
                <w:lang w:val="en-US" w:eastAsia="zh-CN"/>
              </w:rPr>
              <w:t>普通镊子</w:t>
            </w:r>
            <w:r>
              <w:rPr>
                <w:rFonts w:hint="eastAsia" w:ascii="宋体" w:hAnsi="宋体" w:cs="宋体"/>
                <w:color w:val="000000"/>
                <w:kern w:val="0"/>
                <w:sz w:val="20"/>
                <w:szCs w:val="20"/>
              </w:rPr>
              <w:t>2张，止血带2个，</w:t>
            </w:r>
            <w:r>
              <w:rPr>
                <w:rFonts w:hint="eastAsia" w:ascii="宋体" w:hAnsi="宋体" w:cs="宋体"/>
                <w:color w:val="000000"/>
                <w:kern w:val="0"/>
                <w:sz w:val="20"/>
                <w:szCs w:val="20"/>
                <w:lang w:val="en-US" w:eastAsia="zh-CN"/>
              </w:rPr>
              <w:t>弹力纱布</w:t>
            </w:r>
            <w:r>
              <w:rPr>
                <w:rFonts w:hint="eastAsia" w:ascii="宋体" w:hAnsi="宋体" w:cs="宋体"/>
                <w:color w:val="000000"/>
                <w:kern w:val="0"/>
                <w:sz w:val="20"/>
                <w:szCs w:val="20"/>
              </w:rPr>
              <w:t>绷带1卷，三角绷带1包，无纺胶带2个）。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480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身高体重秤</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1、尺寸：42*30*83cm。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2、材质：ABS不锈钢，铝合金身高尺。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3、称重范围：20g～180kg，测量范围：70cm～190cm。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4、显示方式：LED。</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5、充电方式：USB。</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580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视力表灯箱</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1、规格：94.5*30*7.5cm，5米卡通动物视力表灯箱。</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2、材质：光学级透明灯箱片、光学导光板、白色LED灯、铝合金边框。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3、配件：灯箱体、遮眼板、指挥棒、1.14米电源线。</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听诊器</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钢材质\塑料管\弹簧片，导管长50cm，听头直径36cm</w:t>
            </w:r>
            <w:r>
              <w:rPr>
                <w:rFonts w:hint="eastAsia" w:ascii="宋体" w:hAnsi="宋体" w:cs="宋体"/>
                <w:color w:val="000000"/>
                <w:kern w:val="0"/>
                <w:sz w:val="20"/>
                <w:szCs w:val="20"/>
                <w:lang w:eastAsia="zh-CN"/>
              </w:rPr>
              <w:t>，</w:t>
            </w:r>
            <w:r>
              <w:rPr>
                <w:rFonts w:hint="eastAsia" w:ascii="宋体" w:hAnsi="宋体" w:cs="宋体"/>
                <w:color w:val="000000"/>
                <w:kern w:val="0"/>
                <w:sz w:val="20"/>
                <w:szCs w:val="20"/>
                <w:lang w:val="en-US" w:eastAsia="zh-CN"/>
              </w:rPr>
              <w:t>非电子听诊器</w:t>
            </w:r>
            <w:r>
              <w:rPr>
                <w:rFonts w:hint="eastAsia" w:ascii="宋体" w:hAnsi="宋体" w:cs="宋体"/>
                <w:color w:val="000000"/>
                <w:kern w:val="0"/>
                <w:sz w:val="20"/>
                <w:szCs w:val="20"/>
              </w:rPr>
              <w:t>。</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冰箱</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1、冷冻室40L，冷藏室97L。</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2、综合耗电（KW.h/24h）0.59。</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3、直冷制冷模式。</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4、噪音值dB（A）38。</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1880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观察床</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1、规格140*65*50cm，离地高度30cm。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2、材质：樟子松，环保清漆，杉木床板，密板铺设。</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张</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550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8</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医用手电筒</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1、规格140*65*50cm，离地高度30cm。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2、材质：樟子松，环保清漆，杉木床板，密板铺设。</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支</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敷料缸</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直径12cm，高度11.5cm，304不锈钢。</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棉球缸</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直径8cm，高度10cm，304不锈钢。</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器械缸</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大中小号3个1套，304不锈钢。</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套</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储槽</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直径26cm，高度17.5cm，304不锈钢。</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酒精灯</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8*11.2cm，酒精灯玻璃150ml全套含灯芯，灯帽高4.5cm。</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14</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污物桶</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脚踏式医用废弃物桶，15升规格含盖子（长27*宽24*高35cm）。</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梅氏剪</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医用组织剪，医用不锈钢材质，长16cm。</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把</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压舌板</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15*1.7cm，木质，</w:t>
            </w:r>
            <w:r>
              <w:rPr>
                <w:rFonts w:hint="eastAsia" w:ascii="宋体" w:hAnsi="宋体" w:cs="宋体"/>
                <w:color w:val="000000"/>
                <w:kern w:val="0"/>
                <w:sz w:val="20"/>
                <w:szCs w:val="20"/>
                <w:lang w:val="en-US" w:eastAsia="zh-CN"/>
              </w:rPr>
              <w:t>非</w:t>
            </w:r>
            <w:r>
              <w:rPr>
                <w:rFonts w:hint="eastAsia" w:ascii="宋体" w:hAnsi="宋体" w:cs="宋体"/>
                <w:color w:val="000000"/>
                <w:kern w:val="0"/>
                <w:sz w:val="20"/>
                <w:szCs w:val="20"/>
              </w:rPr>
              <w:t>无菌</w:t>
            </w:r>
            <w:r>
              <w:rPr>
                <w:rFonts w:hint="eastAsia" w:ascii="宋体" w:hAnsi="宋体" w:cs="宋体"/>
                <w:color w:val="000000"/>
                <w:kern w:val="0"/>
                <w:sz w:val="20"/>
                <w:szCs w:val="20"/>
                <w:lang w:val="en-US" w:eastAsia="zh-CN"/>
              </w:rPr>
              <w:t>提供</w:t>
            </w:r>
            <w:r>
              <w:rPr>
                <w:rFonts w:hint="eastAsia" w:ascii="宋体" w:hAnsi="宋体" w:cs="宋体"/>
                <w:color w:val="000000"/>
                <w:kern w:val="0"/>
                <w:sz w:val="20"/>
                <w:szCs w:val="20"/>
              </w:rPr>
              <w:t>，100片/包。</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包</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17</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医生服</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女装夏款短袖L码1套，女装冬款长袖L码1套。</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套</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240</w:t>
            </w:r>
          </w:p>
        </w:tc>
      </w:tr>
    </w:tbl>
    <w:p>
      <w:pPr>
        <w:widowControl w:val="0"/>
        <w:numPr>
          <w:ilvl w:val="0"/>
          <w:numId w:val="0"/>
        </w:numPr>
        <w:jc w:val="both"/>
        <w:rPr>
          <w:rFonts w:hint="eastAsia"/>
          <w:b/>
          <w:bCs/>
          <w:sz w:val="28"/>
          <w:szCs w:val="28"/>
        </w:rPr>
      </w:pPr>
    </w:p>
    <w:p>
      <w:pPr>
        <w:numPr>
          <w:ilvl w:val="0"/>
          <w:numId w:val="5"/>
        </w:numPr>
        <w:ind w:left="0" w:leftChars="0" w:firstLine="0" w:firstLineChars="0"/>
        <w:rPr>
          <w:rFonts w:hint="eastAsia"/>
          <w:b/>
          <w:bCs/>
          <w:sz w:val="28"/>
          <w:szCs w:val="28"/>
        </w:rPr>
      </w:pPr>
      <w:r>
        <w:rPr>
          <w:rFonts w:hint="eastAsia"/>
          <w:b/>
          <w:bCs/>
          <w:sz w:val="28"/>
          <w:szCs w:val="28"/>
        </w:rPr>
        <w:t>其它设备（货物）</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972"/>
        <w:gridCol w:w="4439"/>
        <w:gridCol w:w="1080"/>
        <w:gridCol w:w="751"/>
        <w:gridCol w:w="1080"/>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项号</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货物名称</w:t>
            </w:r>
          </w:p>
        </w:tc>
        <w:tc>
          <w:tcPr>
            <w:tcW w:w="443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参数规格</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单位</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数量</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单价（元）</w:t>
            </w:r>
          </w:p>
        </w:tc>
        <w:tc>
          <w:tcPr>
            <w:tcW w:w="108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台式电脑</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color w:val="auto"/>
                <w:sz w:val="20"/>
                <w:szCs w:val="20"/>
              </w:rPr>
              <w:t>一、硬件配置：</w:t>
            </w:r>
            <w:r>
              <w:rPr>
                <w:rFonts w:hint="eastAsia" w:ascii="宋体" w:hAnsi="宋体" w:eastAsia="宋体" w:cs="宋体"/>
                <w:bCs/>
                <w:color w:val="auto"/>
                <w:sz w:val="20"/>
                <w:szCs w:val="20"/>
              </w:rPr>
              <w:br w:type="textWrapping"/>
            </w:r>
            <w:r>
              <w:rPr>
                <w:rFonts w:hint="eastAsia" w:ascii="宋体" w:hAnsi="宋体" w:cs="宋体"/>
                <w:color w:val="auto"/>
                <w:szCs w:val="21"/>
              </w:rPr>
              <w:t>▲</w:t>
            </w:r>
            <w:r>
              <w:rPr>
                <w:rFonts w:hint="eastAsia" w:ascii="宋体" w:hAnsi="宋体" w:eastAsia="宋体" w:cs="宋体"/>
                <w:bCs/>
                <w:color w:val="auto"/>
                <w:sz w:val="20"/>
                <w:szCs w:val="20"/>
              </w:rPr>
              <w:t>1、CPU:主频≥3.0GHz，6核及以上处理器，性能不低于英特尔酷睿I5-12500或同级别处理器；</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2、主板：英特尔X660系列芯片组同类或以上主板，带BIOS自动控制的可变速CPU风扇，配备智能散热系统包括由BIOS管理的智能风扇通过对机箱内部的温度感应来调节风扇速度，有效的降低噪音的同时高效散热功能；</w:t>
            </w:r>
            <w:r>
              <w:rPr>
                <w:rFonts w:hint="eastAsia" w:ascii="宋体" w:hAnsi="宋体" w:eastAsia="宋体" w:cs="宋体"/>
                <w:bCs/>
                <w:sz w:val="20"/>
                <w:szCs w:val="20"/>
              </w:rPr>
              <w:br w:type="textWrapping"/>
            </w:r>
            <w:r>
              <w:rPr>
                <w:rFonts w:hint="eastAsia" w:ascii="宋体" w:hAnsi="宋体" w:eastAsia="宋体" w:cs="宋体"/>
                <w:bCs/>
                <w:sz w:val="20"/>
                <w:szCs w:val="20"/>
              </w:rPr>
              <w:t>3、扩展插槽：≥1个PCIe x1，≥1个PCIe x16，≥1个PCI；</w:t>
            </w:r>
            <w:r>
              <w:rPr>
                <w:rFonts w:hint="eastAsia" w:ascii="宋体" w:hAnsi="宋体" w:eastAsia="宋体" w:cs="宋体"/>
                <w:bCs/>
                <w:sz w:val="20"/>
                <w:szCs w:val="20"/>
              </w:rPr>
              <w:br w:type="textWrapping"/>
            </w:r>
            <w:r>
              <w:rPr>
                <w:rFonts w:hint="eastAsia" w:ascii="宋体" w:hAnsi="宋体" w:cs="宋体"/>
                <w:color w:val="auto"/>
                <w:szCs w:val="21"/>
              </w:rPr>
              <w:t>▲</w:t>
            </w:r>
            <w:r>
              <w:rPr>
                <w:rFonts w:hint="eastAsia" w:ascii="宋体" w:hAnsi="宋体" w:eastAsia="宋体" w:cs="宋体"/>
                <w:bCs/>
                <w:color w:val="auto"/>
                <w:sz w:val="20"/>
                <w:szCs w:val="20"/>
              </w:rPr>
              <w:t>4、内存：≥16G DDR4 2933，2个DIMM插槽，最高支持128G内存,支持双通道内存；</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5、端口和接口：前置:≥1个麦克风/耳机组合插孔，≥6个USB 3.2 Gen 1；后置:</w:t>
            </w:r>
            <w:r>
              <w:rPr>
                <w:rFonts w:hint="eastAsia" w:ascii="宋体" w:hAnsi="宋体" w:eastAsia="宋体" w:cs="宋体"/>
                <w:bCs/>
                <w:sz w:val="20"/>
                <w:szCs w:val="20"/>
              </w:rPr>
              <w:t>≥1个HDMI，≥1个音频输入，≥1个音频输出，≥1个RJ-45，≥1个VGA，≥2个USB 2.0；</w:t>
            </w:r>
            <w:r>
              <w:rPr>
                <w:rFonts w:hint="eastAsia" w:ascii="宋体" w:hAnsi="宋体" w:eastAsia="宋体" w:cs="宋体"/>
                <w:bCs/>
                <w:sz w:val="20"/>
                <w:szCs w:val="20"/>
              </w:rPr>
              <w:br w:type="textWrapping"/>
            </w:r>
            <w:r>
              <w:rPr>
                <w:rFonts w:hint="eastAsia" w:ascii="宋体" w:hAnsi="宋体" w:cs="宋体"/>
                <w:color w:val="auto"/>
                <w:szCs w:val="21"/>
              </w:rPr>
              <w:t>▲</w:t>
            </w:r>
            <w:r>
              <w:rPr>
                <w:rFonts w:hint="eastAsia" w:ascii="宋体" w:hAnsi="宋体" w:eastAsia="宋体" w:cs="宋体"/>
                <w:bCs/>
                <w:color w:val="auto"/>
                <w:sz w:val="20"/>
                <w:szCs w:val="20"/>
              </w:rPr>
              <w:t>6、硬盘：本次配置原厂1TB SSD M.2 固态硬盘，支持混合双硬盘；</w:t>
            </w:r>
            <w:r>
              <w:rPr>
                <w:rFonts w:hint="eastAsia" w:ascii="宋体" w:hAnsi="宋体" w:eastAsia="宋体" w:cs="宋体"/>
                <w:bCs/>
                <w:sz w:val="20"/>
                <w:szCs w:val="20"/>
              </w:rPr>
              <w:br w:type="textWrapping"/>
            </w:r>
            <w:r>
              <w:rPr>
                <w:rFonts w:hint="eastAsia" w:ascii="宋体" w:hAnsi="宋体" w:eastAsia="宋体" w:cs="宋体"/>
                <w:bCs/>
                <w:sz w:val="20"/>
                <w:szCs w:val="20"/>
              </w:rPr>
              <w:t>7、显卡：Intel UHD Graphics 750高性能同类或以上集成显卡， HDMI+VGA支持双屏屏幕1080P分辨率输出；</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8、网络接口：集成千兆网卡10/100/1000M以太网卡；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9、电源：采用电源额定300W高效节能电源。 </w:t>
            </w:r>
            <w:r>
              <w:rPr>
                <w:rFonts w:hint="eastAsia" w:ascii="宋体" w:hAnsi="宋体" w:eastAsia="宋体" w:cs="宋体"/>
                <w:bCs/>
                <w:sz w:val="20"/>
                <w:szCs w:val="20"/>
              </w:rPr>
              <w:br w:type="textWrapping"/>
            </w:r>
            <w:r>
              <w:rPr>
                <w:rFonts w:hint="eastAsia" w:ascii="宋体" w:hAnsi="宋体" w:eastAsia="宋体" w:cs="宋体"/>
                <w:bCs/>
                <w:sz w:val="20"/>
                <w:szCs w:val="20"/>
              </w:rPr>
              <w:t>10、键盘/鼠标：原厂同品牌键盘和鼠标；</w:t>
            </w:r>
            <w:r>
              <w:rPr>
                <w:rFonts w:hint="eastAsia" w:ascii="宋体" w:hAnsi="宋体" w:eastAsia="宋体" w:cs="宋体"/>
                <w:bCs/>
                <w:sz w:val="20"/>
                <w:szCs w:val="20"/>
              </w:rPr>
              <w:br w:type="textWrapping"/>
            </w:r>
            <w:r>
              <w:rPr>
                <w:rFonts w:hint="eastAsia" w:ascii="宋体" w:hAnsi="宋体" w:eastAsia="宋体" w:cs="宋体"/>
                <w:bCs/>
                <w:sz w:val="20"/>
                <w:szCs w:val="20"/>
              </w:rPr>
              <w:t>11、机箱：通用立式机箱，≤17L机箱，内置扬声器，适配电脑桌尺寸；</w:t>
            </w:r>
            <w:r>
              <w:rPr>
                <w:rFonts w:hint="eastAsia" w:ascii="宋体" w:hAnsi="宋体" w:eastAsia="宋体" w:cs="宋体"/>
                <w:bCs/>
                <w:sz w:val="20"/>
                <w:szCs w:val="20"/>
              </w:rPr>
              <w:br w:type="textWrapping"/>
            </w:r>
            <w:r>
              <w:rPr>
                <w:rFonts w:hint="eastAsia" w:ascii="宋体" w:hAnsi="宋体" w:cs="宋体"/>
                <w:color w:val="auto"/>
                <w:szCs w:val="21"/>
              </w:rPr>
              <w:t>▲</w:t>
            </w:r>
            <w:r>
              <w:rPr>
                <w:rFonts w:hint="eastAsia" w:ascii="宋体" w:hAnsi="宋体" w:eastAsia="宋体" w:cs="宋体"/>
                <w:bCs/>
                <w:color w:val="auto"/>
                <w:sz w:val="20"/>
                <w:szCs w:val="20"/>
              </w:rPr>
              <w:t>12、与主机同品牌显示器≥23.8”英寸宽屏LED IPS背光液晶显示器，最高分辨率≥1920*1080；通过蓝光危害试验，最大可降低70%蓝光危害辐照度值</w:t>
            </w:r>
            <w:r>
              <w:rPr>
                <w:rFonts w:hint="eastAsia" w:ascii="宋体" w:hAnsi="宋体" w:eastAsia="宋体" w:cs="宋体"/>
                <w:bCs/>
                <w:color w:val="auto"/>
                <w:sz w:val="20"/>
                <w:szCs w:val="20"/>
                <w:lang w:eastAsia="zh-CN"/>
              </w:rPr>
              <w:t>，</w:t>
            </w:r>
            <w:r>
              <w:rPr>
                <w:rFonts w:hint="eastAsia" w:ascii="宋体" w:hAnsi="宋体" w:cs="宋体"/>
                <w:color w:val="auto"/>
                <w:kern w:val="0"/>
                <w:szCs w:val="21"/>
                <w:lang w:bidi="ar"/>
              </w:rPr>
              <w:t>支持VGA/HDMI/DP其中两种或以上接口</w:t>
            </w:r>
            <w:r>
              <w:rPr>
                <w:rFonts w:hint="eastAsia" w:ascii="宋体" w:hAnsi="宋体" w:eastAsia="宋体" w:cs="宋体"/>
                <w:bCs/>
                <w:color w:val="auto"/>
                <w:sz w:val="20"/>
                <w:szCs w:val="20"/>
              </w:rPr>
              <w:t>。</w:t>
            </w:r>
            <w:r>
              <w:rPr>
                <w:rFonts w:hint="eastAsia" w:ascii="宋体" w:hAnsi="宋体" w:eastAsia="宋体" w:cs="宋体"/>
                <w:bCs/>
                <w:sz w:val="20"/>
                <w:szCs w:val="20"/>
              </w:rPr>
              <w:br w:type="textWrapping"/>
            </w:r>
            <w:r>
              <w:rPr>
                <w:rFonts w:hint="eastAsia" w:ascii="宋体" w:hAnsi="宋体" w:eastAsia="宋体" w:cs="宋体"/>
                <w:bCs/>
                <w:sz w:val="20"/>
                <w:szCs w:val="20"/>
              </w:rPr>
              <w:t>二、软件要求：</w:t>
            </w:r>
            <w:r>
              <w:rPr>
                <w:rFonts w:hint="eastAsia" w:ascii="宋体" w:hAnsi="宋体" w:eastAsia="宋体" w:cs="宋体"/>
                <w:bCs/>
                <w:sz w:val="20"/>
                <w:szCs w:val="20"/>
              </w:rPr>
              <w:br w:type="textWrapping"/>
            </w:r>
            <w:r>
              <w:rPr>
                <w:rFonts w:hint="eastAsia" w:ascii="宋体" w:hAnsi="宋体" w:cs="宋体"/>
                <w:color w:val="auto"/>
                <w:szCs w:val="21"/>
              </w:rPr>
              <w:t>▲</w:t>
            </w:r>
            <w:r>
              <w:rPr>
                <w:rFonts w:hint="eastAsia" w:ascii="宋体" w:hAnsi="宋体" w:eastAsia="宋体" w:cs="宋体"/>
                <w:bCs/>
                <w:color w:val="auto"/>
                <w:sz w:val="20"/>
                <w:szCs w:val="20"/>
              </w:rPr>
              <w:t>1、操作系统：出厂预装Windows10同类或以上正版操作系统。</w:t>
            </w:r>
            <w:r>
              <w:rPr>
                <w:rFonts w:hint="eastAsia" w:ascii="宋体" w:hAnsi="宋体" w:eastAsia="宋体" w:cs="宋体"/>
                <w:bCs/>
                <w:sz w:val="20"/>
                <w:szCs w:val="20"/>
              </w:rPr>
              <w:br w:type="textWrapping"/>
            </w:r>
            <w:r>
              <w:rPr>
                <w:rFonts w:hint="eastAsia" w:ascii="宋体" w:hAnsi="宋体" w:eastAsia="宋体" w:cs="宋体"/>
                <w:bCs/>
                <w:sz w:val="20"/>
                <w:szCs w:val="20"/>
              </w:rPr>
              <w:t>2、原厂网络同传管理功能：支持同一硬盘上支持同时安装24个操作系统；在同一硬盘上同时支持40个分区（包括启动分区和数据分区）；支持可由任意一台主机发起网络拷贝、增量拷贝和临时部署；网络传输速度标值：千兆网卡：1GB-7GB/Min；支持断点续传功能：支持多种情况的断点续传功能；支持网络故障定位：支持网络故障定位，便于排查；支持在局域网内分组管理；支持硬盘容量差异网络拷贝；支持6秒内的物理掉线(断路)可自动恢复；支持网络传输数据加密；网络克隆维护：在局域网络内一次可传输250台客户端。</w:t>
            </w:r>
            <w:r>
              <w:rPr>
                <w:rFonts w:hint="eastAsia" w:ascii="宋体" w:hAnsi="宋体" w:eastAsia="宋体" w:cs="宋体"/>
                <w:bCs/>
                <w:sz w:val="20"/>
                <w:szCs w:val="20"/>
              </w:rPr>
              <w:br w:type="textWrapping"/>
            </w:r>
            <w:r>
              <w:rPr>
                <w:rFonts w:hint="eastAsia" w:ascii="宋体" w:hAnsi="宋体" w:eastAsia="宋体" w:cs="宋体"/>
                <w:bCs/>
                <w:sz w:val="20"/>
                <w:szCs w:val="20"/>
              </w:rPr>
              <w:t>三、配置正版桌面管理系统</w:t>
            </w:r>
            <w:r>
              <w:rPr>
                <w:rFonts w:hint="eastAsia" w:ascii="宋体" w:hAnsi="宋体" w:eastAsia="宋体" w:cs="宋体"/>
                <w:bCs/>
                <w:sz w:val="20"/>
                <w:szCs w:val="20"/>
              </w:rPr>
              <w:br w:type="textWrapping"/>
            </w:r>
            <w:r>
              <w:rPr>
                <w:rFonts w:hint="eastAsia" w:ascii="宋体" w:hAnsi="宋体" w:eastAsia="宋体" w:cs="宋体"/>
                <w:bCs/>
                <w:sz w:val="20"/>
                <w:szCs w:val="20"/>
              </w:rPr>
              <w:t>1.系统支持全中文界面，B/S或CS架构，管理员只需通过浏览器登录控制中心，即可对系统进行管理；</w:t>
            </w:r>
            <w:r>
              <w:rPr>
                <w:rFonts w:hint="eastAsia" w:ascii="宋体" w:hAnsi="宋体" w:eastAsia="宋体" w:cs="宋体"/>
                <w:bCs/>
                <w:sz w:val="20"/>
                <w:szCs w:val="20"/>
              </w:rPr>
              <w:br w:type="textWrapping"/>
            </w:r>
            <w:r>
              <w:rPr>
                <w:rFonts w:hint="eastAsia" w:ascii="宋体" w:hAnsi="宋体" w:eastAsia="宋体" w:cs="宋体"/>
                <w:bCs/>
                <w:sz w:val="20"/>
                <w:szCs w:val="20"/>
              </w:rPr>
              <w:t>2.客户端支持WindowsXP、Windows 7、Windows 8、Windows 10、Windows2003、Windows2008、Windows2012等32位/64位微软操作系统，同时应支持Centos、Redhat、Ubuntu等Linux操作系统以及中标麒麟、银河麒麟等国产操作系统；</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◆3.客户端安装后占用小于30MB存储资源，病毒库小于3MB，日常内存占用小于10MB，有效节省PC或Server资源； </w:t>
            </w:r>
            <w:r>
              <w:rPr>
                <w:rFonts w:hint="eastAsia" w:ascii="宋体" w:hAnsi="宋体" w:eastAsia="宋体" w:cs="宋体"/>
                <w:bCs/>
                <w:sz w:val="20"/>
                <w:szCs w:val="20"/>
              </w:rPr>
              <w:br w:type="textWrapping"/>
            </w:r>
            <w:r>
              <w:rPr>
                <w:rFonts w:hint="eastAsia" w:ascii="宋体" w:hAnsi="宋体" w:eastAsia="宋体" w:cs="宋体"/>
                <w:bCs/>
                <w:sz w:val="20"/>
                <w:szCs w:val="20"/>
              </w:rPr>
              <w:t>4.支持本地上传客户端升级包或https/ftp远端同步方式更新客户端，可根据不同网络环境提供在线获取和隔离网获取相应工具；</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5.支持单个或多个客户端不同管理中心的平滑迁移，迁移过程自动完成，无需手动添加客户端； </w:t>
            </w:r>
            <w:r>
              <w:rPr>
                <w:rFonts w:hint="eastAsia" w:ascii="宋体" w:hAnsi="宋体" w:eastAsia="宋体" w:cs="宋体"/>
                <w:bCs/>
                <w:sz w:val="20"/>
                <w:szCs w:val="20"/>
              </w:rPr>
              <w:br w:type="textWrapping"/>
            </w:r>
            <w:r>
              <w:rPr>
                <w:rFonts w:hint="eastAsia" w:ascii="宋体" w:hAnsi="宋体" w:eastAsia="宋体" w:cs="宋体"/>
                <w:bCs/>
                <w:sz w:val="20"/>
                <w:szCs w:val="20"/>
              </w:rPr>
              <w:t>6.控制中心支持全网、分组、标签等方式指定某些客户端定制特殊策略，特殊策略包括文件实时监控、恶意行为监控、下载保护、系统加固、软件安装拦截、浏览器保护、黑客入侵拦截、恶意网站拦截等；</w:t>
            </w:r>
            <w:r>
              <w:rPr>
                <w:rFonts w:hint="eastAsia" w:ascii="宋体" w:hAnsi="宋体" w:eastAsia="宋体" w:cs="宋体"/>
                <w:bCs/>
                <w:sz w:val="20"/>
                <w:szCs w:val="20"/>
              </w:rPr>
              <w:br w:type="textWrapping"/>
            </w:r>
            <w:r>
              <w:rPr>
                <w:rFonts w:hint="eastAsia" w:ascii="宋体" w:hAnsi="宋体" w:eastAsia="宋体" w:cs="宋体"/>
                <w:bCs/>
                <w:sz w:val="20"/>
                <w:szCs w:val="20"/>
              </w:rPr>
              <w:t>7.支持网络准入功能，支持标准802.1x协议，通过与支持该协议的交换机联动，实现有线局域网网络准入；</w:t>
            </w:r>
            <w:r>
              <w:rPr>
                <w:rFonts w:hint="eastAsia" w:ascii="宋体" w:hAnsi="宋体" w:eastAsia="宋体" w:cs="宋体"/>
                <w:bCs/>
                <w:sz w:val="20"/>
                <w:szCs w:val="20"/>
              </w:rPr>
              <w:br w:type="textWrapping"/>
            </w:r>
            <w:r>
              <w:rPr>
                <w:rFonts w:hint="eastAsia" w:ascii="宋体" w:hAnsi="宋体" w:eastAsia="宋体" w:cs="宋体"/>
                <w:bCs/>
                <w:sz w:val="20"/>
                <w:szCs w:val="20"/>
              </w:rPr>
              <w:t>8.支持敏感数据防泄漏，支持敏感信息检查，针对终端存储的word、pdf、Excel、文本文件等进行全盘关键字检查，对含有制定关键字的文档进行禁止发送、禁止打印、禁止拷贝等管控；</w:t>
            </w:r>
            <w:r>
              <w:rPr>
                <w:rFonts w:hint="eastAsia" w:ascii="宋体" w:hAnsi="宋体" w:eastAsia="宋体" w:cs="宋体"/>
                <w:bCs/>
                <w:sz w:val="20"/>
                <w:szCs w:val="20"/>
              </w:rPr>
              <w:br w:type="textWrapping"/>
            </w:r>
            <w:r>
              <w:rPr>
                <w:rFonts w:hint="eastAsia" w:ascii="宋体" w:hAnsi="宋体" w:eastAsia="宋体" w:cs="宋体"/>
                <w:bCs/>
                <w:sz w:val="20"/>
                <w:szCs w:val="20"/>
              </w:rPr>
              <w:t>◆9.要求对流行病毒的检测能力必须超过98%的检出率，超过98%的清除率，小于0.1%的误报率；</w:t>
            </w:r>
            <w:r>
              <w:rPr>
                <w:rFonts w:hint="eastAsia" w:ascii="宋体" w:hAnsi="宋体" w:eastAsia="宋体" w:cs="宋体"/>
                <w:bCs/>
                <w:sz w:val="20"/>
                <w:szCs w:val="20"/>
              </w:rPr>
              <w:br w:type="textWrapping"/>
            </w:r>
            <w:r>
              <w:rPr>
                <w:rFonts w:hint="eastAsia" w:ascii="宋体" w:hAnsi="宋体" w:eastAsia="宋体" w:cs="宋体"/>
                <w:bCs/>
                <w:sz w:val="20"/>
                <w:szCs w:val="20"/>
              </w:rPr>
              <w:t>◆10. 支持对webshell后门进行扫描检测 , webshell后门库数量大于90000条；</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11.支持非法外联监控，实时检测内部网络用户通过调制解调器、ADSL、双网卡等任意连接设备非法外联互联网行为，支持报警、断开网络、自动重启等管控措施； </w:t>
            </w:r>
            <w:r>
              <w:rPr>
                <w:rFonts w:hint="eastAsia" w:ascii="宋体" w:hAnsi="宋体" w:eastAsia="宋体" w:cs="宋体"/>
                <w:bCs/>
                <w:sz w:val="20"/>
                <w:szCs w:val="20"/>
              </w:rPr>
              <w:br w:type="textWrapping"/>
            </w:r>
            <w:r>
              <w:rPr>
                <w:rFonts w:hint="eastAsia" w:ascii="宋体" w:hAnsi="宋体" w:eastAsia="宋体" w:cs="宋体"/>
                <w:bCs/>
                <w:sz w:val="20"/>
                <w:szCs w:val="20"/>
              </w:rPr>
              <w:t>12.支持终端防火墙功能，支持包括但不限于通过协议（TCP、UDP、ICMP、IGMP、GGP、PUP、IDP、ND、ESP、AH、RDP、GRE、SKIP、RAW），端口号，IP地址、进出口方向等控制规则对终端进行防护，从网络层保护终端安全；</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13.具有优化控制显示器寿命、计算机系统优化技术、具备USB端口访问管理控制、多向风扇散热系统。技术功能。</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四、其他要求</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1、须有正版序列号，支持电话查询真伪；</w:t>
            </w:r>
            <w:r>
              <w:rPr>
                <w:rFonts w:hint="eastAsia" w:ascii="宋体" w:hAnsi="宋体" w:eastAsia="宋体" w:cs="宋体"/>
                <w:bCs/>
                <w:color w:val="auto"/>
                <w:sz w:val="20"/>
                <w:szCs w:val="20"/>
              </w:rPr>
              <w:br w:type="textWrapping"/>
            </w:r>
            <w:bookmarkStart w:id="39" w:name="OLE_LINK2"/>
            <w:r>
              <w:rPr>
                <w:rFonts w:hint="eastAsia" w:ascii="宋体" w:hAnsi="宋体" w:cs="宋体"/>
                <w:color w:val="auto"/>
                <w:szCs w:val="21"/>
              </w:rPr>
              <w:t>▲</w:t>
            </w:r>
            <w:bookmarkEnd w:id="39"/>
            <w:r>
              <w:rPr>
                <w:rFonts w:hint="eastAsia" w:ascii="宋体" w:hAnsi="宋体" w:eastAsia="宋体" w:cs="宋体"/>
                <w:bCs/>
                <w:color w:val="auto"/>
                <w:sz w:val="20"/>
                <w:szCs w:val="20"/>
              </w:rPr>
              <w:t>2、质保：5年有限质保（节假日不休），其中原厂质保3年，终身400或800呼叫中心热线7×24小时技术支持服务，此费用已包含在投标报价中，不另行支付；保修服务可以通过机器序列号与原厂服务中心确认。</w:t>
            </w:r>
            <w:r>
              <w:rPr>
                <w:rFonts w:hint="eastAsia" w:ascii="宋体" w:hAnsi="宋体" w:eastAsia="宋体" w:cs="宋体"/>
                <w:bCs/>
                <w:color w:val="auto"/>
                <w:sz w:val="20"/>
                <w:szCs w:val="20"/>
              </w:rPr>
              <w:br w:type="textWrapping"/>
            </w:r>
            <w:r>
              <w:rPr>
                <w:rFonts w:hint="eastAsia" w:ascii="宋体" w:hAnsi="宋体" w:eastAsia="宋体" w:cs="宋体"/>
                <w:bCs/>
                <w:sz w:val="20"/>
                <w:szCs w:val="20"/>
              </w:rPr>
              <w:t>3、生产厂家具有4PS联络中心国际标准管理体系五星应用级认证、售后服务体系通过CCCS钻石五星认证。</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●4、提供整机检测报告</w:t>
            </w:r>
            <w:r>
              <w:rPr>
                <w:rFonts w:hint="eastAsia" w:ascii="宋体" w:hAnsi="宋体" w:cs="宋体"/>
                <w:bCs/>
                <w:color w:val="auto"/>
                <w:sz w:val="20"/>
                <w:szCs w:val="20"/>
                <w:lang w:val="en-US" w:eastAsia="zh-CN"/>
              </w:rPr>
              <w:t>复印件并加盖投标人电子公章</w:t>
            </w:r>
            <w:r>
              <w:rPr>
                <w:rFonts w:hint="eastAsia" w:ascii="宋体" w:hAnsi="宋体" w:eastAsia="宋体" w:cs="宋体"/>
                <w:bCs/>
                <w:color w:val="auto"/>
                <w:sz w:val="20"/>
                <w:szCs w:val="20"/>
              </w:rPr>
              <w:t>。</w:t>
            </w:r>
            <w:r>
              <w:rPr>
                <w:rFonts w:hint="eastAsia" w:ascii="宋体" w:hAnsi="宋体" w:eastAsia="宋体" w:cs="宋体"/>
                <w:bCs/>
                <w:sz w:val="20"/>
                <w:szCs w:val="20"/>
              </w:rPr>
              <w:br w:type="textWrapping"/>
            </w:r>
            <w:r>
              <w:rPr>
                <w:rFonts w:hint="eastAsia" w:ascii="宋体" w:hAnsi="宋体" w:eastAsia="宋体" w:cs="宋体"/>
                <w:bCs/>
                <w:sz w:val="20"/>
                <w:szCs w:val="20"/>
              </w:rPr>
              <w:t>5、投标产品显示器制造商具有低蓝光护眼认证。</w:t>
            </w:r>
            <w:r>
              <w:rPr>
                <w:rFonts w:hint="eastAsia" w:ascii="宋体" w:hAnsi="宋体" w:eastAsia="宋体" w:cs="宋体"/>
                <w:bCs/>
                <w:sz w:val="20"/>
                <w:szCs w:val="20"/>
              </w:rPr>
              <w:br w:type="textWrapping"/>
            </w:r>
            <w:r>
              <w:rPr>
                <w:rFonts w:hint="eastAsia" w:ascii="宋体" w:hAnsi="宋体" w:eastAsia="宋体" w:cs="宋体"/>
                <w:bCs/>
                <w:sz w:val="20"/>
                <w:szCs w:val="20"/>
              </w:rPr>
              <w:t>6、安装所需要的电线、网线、插座等线材辅材全部包干。</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5000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笔记本电脑</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color w:val="auto"/>
                <w:sz w:val="20"/>
                <w:szCs w:val="20"/>
              </w:rPr>
              <w:t>▲1、CPU：8核</w:t>
            </w:r>
            <w:r>
              <w:rPr>
                <w:rFonts w:hint="eastAsia" w:ascii="宋体" w:hAnsi="宋体" w:cs="宋体"/>
                <w:bCs/>
                <w:color w:val="auto"/>
                <w:sz w:val="20"/>
                <w:szCs w:val="20"/>
                <w:lang w:val="en-US" w:eastAsia="zh-CN"/>
              </w:rPr>
              <w:t>以上</w:t>
            </w:r>
            <w:r>
              <w:rPr>
                <w:rFonts w:hint="eastAsia" w:ascii="宋体" w:hAnsi="宋体" w:eastAsia="宋体" w:cs="宋体"/>
                <w:bCs/>
                <w:color w:val="auto"/>
                <w:sz w:val="20"/>
                <w:szCs w:val="20"/>
              </w:rPr>
              <w:t>，主频</w:t>
            </w:r>
            <w:r>
              <w:rPr>
                <w:rFonts w:hint="eastAsia" w:ascii="宋体" w:hAnsi="宋体" w:cs="宋体"/>
                <w:bCs/>
                <w:color w:val="auto"/>
                <w:sz w:val="20"/>
                <w:szCs w:val="20"/>
                <w:lang w:eastAsia="zh-CN"/>
              </w:rPr>
              <w:t>》</w:t>
            </w:r>
            <w:r>
              <w:rPr>
                <w:rFonts w:hint="eastAsia" w:ascii="宋体" w:hAnsi="宋体" w:eastAsia="宋体" w:cs="宋体"/>
                <w:bCs/>
                <w:color w:val="auto"/>
                <w:sz w:val="20"/>
                <w:szCs w:val="20"/>
                <w:lang w:val="en-US" w:eastAsia="zh-CN"/>
              </w:rPr>
              <w:t>2.5</w:t>
            </w:r>
            <w:r>
              <w:rPr>
                <w:rFonts w:hint="eastAsia" w:ascii="宋体" w:hAnsi="宋体" w:eastAsia="宋体" w:cs="宋体"/>
                <w:bCs/>
                <w:color w:val="auto"/>
                <w:sz w:val="20"/>
                <w:szCs w:val="20"/>
              </w:rPr>
              <w:t>GHz，</w:t>
            </w:r>
            <w:bookmarkStart w:id="40" w:name="OLE_LINK1"/>
            <w:r>
              <w:rPr>
                <w:rFonts w:hint="eastAsia" w:ascii="宋体" w:hAnsi="宋体" w:eastAsia="宋体" w:cs="宋体"/>
                <w:bCs/>
                <w:color w:val="auto"/>
                <w:sz w:val="20"/>
                <w:szCs w:val="20"/>
              </w:rPr>
              <w:t>CPU型号列入中国信息安全测评中心发布的《安全可靠测评结果公告》</w:t>
            </w:r>
            <w:bookmarkEnd w:id="40"/>
            <w:r>
              <w:rPr>
                <w:rFonts w:hint="eastAsia" w:ascii="宋体" w:hAnsi="宋体" w:eastAsia="宋体" w:cs="宋体"/>
                <w:bCs/>
                <w:color w:val="auto"/>
                <w:sz w:val="20"/>
                <w:szCs w:val="20"/>
              </w:rPr>
              <w:t>；</w:t>
            </w:r>
            <w:r>
              <w:rPr>
                <w:rFonts w:hint="eastAsia" w:ascii="宋体" w:hAnsi="宋体" w:eastAsia="宋体" w:cs="宋体"/>
                <w:bCs/>
                <w:sz w:val="20"/>
                <w:szCs w:val="20"/>
              </w:rPr>
              <w:br w:type="textWrapping"/>
            </w:r>
            <w:r>
              <w:rPr>
                <w:rFonts w:hint="eastAsia" w:ascii="宋体" w:hAnsi="宋体" w:eastAsia="宋体" w:cs="宋体"/>
                <w:bCs/>
                <w:sz w:val="20"/>
                <w:szCs w:val="20"/>
              </w:rPr>
              <w:t>2、CPU支持的内存最高速率：3200MT/s</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▲3、内存：≥</w:t>
            </w:r>
            <w:r>
              <w:rPr>
                <w:rFonts w:hint="eastAsia" w:ascii="宋体" w:hAnsi="宋体" w:cs="宋体"/>
                <w:bCs/>
                <w:color w:val="auto"/>
                <w:sz w:val="20"/>
                <w:szCs w:val="20"/>
                <w:lang w:val="en-US" w:eastAsia="zh-CN"/>
              </w:rPr>
              <w:t>16</w:t>
            </w:r>
            <w:r>
              <w:rPr>
                <w:rFonts w:hint="eastAsia" w:ascii="宋体" w:hAnsi="宋体" w:eastAsia="宋体" w:cs="宋体"/>
                <w:bCs/>
                <w:color w:val="auto"/>
                <w:sz w:val="20"/>
                <w:szCs w:val="20"/>
              </w:rPr>
              <w:t>G；</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4、内存类型：≥DDR4/LPDDR4/LPDDR4X；</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5、内存读写速率：3200MT/s</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▲6、硬盘：≥</w:t>
            </w:r>
            <w:r>
              <w:rPr>
                <w:rFonts w:hint="eastAsia" w:ascii="宋体" w:hAnsi="宋体" w:cs="宋体"/>
                <w:bCs/>
                <w:color w:val="auto"/>
                <w:sz w:val="20"/>
                <w:szCs w:val="20"/>
                <w:lang w:val="en-US" w:eastAsia="zh-CN"/>
              </w:rPr>
              <w:t>512</w:t>
            </w:r>
            <w:r>
              <w:rPr>
                <w:rFonts w:hint="eastAsia" w:ascii="宋体" w:hAnsi="宋体" w:eastAsia="宋体" w:cs="宋体"/>
                <w:bCs/>
                <w:color w:val="auto"/>
                <w:sz w:val="20"/>
                <w:szCs w:val="20"/>
              </w:rPr>
              <w:t>GB 固态硬盘；</w:t>
            </w:r>
            <w:r>
              <w:rPr>
                <w:rFonts w:hint="eastAsia" w:ascii="宋体" w:hAnsi="宋体" w:eastAsia="宋体" w:cs="宋体"/>
                <w:bCs/>
                <w:sz w:val="20"/>
                <w:szCs w:val="20"/>
              </w:rPr>
              <w:br w:type="textWrapping"/>
            </w:r>
            <w:r>
              <w:rPr>
                <w:rFonts w:hint="eastAsia" w:ascii="宋体" w:hAnsi="宋体" w:eastAsia="宋体" w:cs="宋体"/>
                <w:bCs/>
                <w:sz w:val="20"/>
                <w:szCs w:val="20"/>
              </w:rPr>
              <w:t>7、屏幕尺寸：≥14英寸；</w:t>
            </w:r>
            <w:r>
              <w:rPr>
                <w:rFonts w:hint="eastAsia" w:ascii="宋体" w:hAnsi="宋体" w:eastAsia="宋体" w:cs="宋体"/>
                <w:bCs/>
                <w:sz w:val="20"/>
                <w:szCs w:val="20"/>
              </w:rPr>
              <w:br w:type="textWrapping"/>
            </w:r>
            <w:r>
              <w:rPr>
                <w:rFonts w:hint="eastAsia" w:ascii="宋体" w:hAnsi="宋体" w:eastAsia="宋体" w:cs="宋体"/>
                <w:bCs/>
                <w:sz w:val="20"/>
                <w:szCs w:val="20"/>
              </w:rPr>
              <w:t>▲8、屏幕分辨率：1920*1080；</w:t>
            </w:r>
            <w:r>
              <w:rPr>
                <w:rFonts w:hint="eastAsia" w:ascii="宋体" w:hAnsi="宋体" w:eastAsia="宋体" w:cs="宋体"/>
                <w:bCs/>
                <w:sz w:val="20"/>
                <w:szCs w:val="20"/>
              </w:rPr>
              <w:br w:type="textWrapping"/>
            </w:r>
            <w:r>
              <w:rPr>
                <w:rFonts w:hint="eastAsia" w:ascii="宋体" w:hAnsi="宋体" w:eastAsia="宋体" w:cs="宋体"/>
                <w:bCs/>
                <w:sz w:val="20"/>
                <w:szCs w:val="20"/>
              </w:rPr>
              <w:t>▲9、屏幕色域：99% sRGB；</w:t>
            </w:r>
            <w:r>
              <w:rPr>
                <w:rFonts w:hint="eastAsia" w:ascii="宋体" w:hAnsi="宋体" w:eastAsia="宋体" w:cs="宋体"/>
                <w:bCs/>
                <w:sz w:val="20"/>
                <w:szCs w:val="20"/>
              </w:rPr>
              <w:br w:type="textWrapping"/>
            </w:r>
            <w:r>
              <w:rPr>
                <w:rFonts w:hint="eastAsia" w:ascii="宋体" w:hAnsi="宋体" w:eastAsia="宋体" w:cs="宋体"/>
                <w:bCs/>
                <w:sz w:val="20"/>
                <w:szCs w:val="20"/>
              </w:rPr>
              <w:t>10、屏幕亮度：250尼特；</w:t>
            </w:r>
            <w:r>
              <w:rPr>
                <w:rFonts w:hint="eastAsia" w:ascii="宋体" w:hAnsi="宋体" w:eastAsia="宋体" w:cs="宋体"/>
                <w:bCs/>
                <w:sz w:val="20"/>
                <w:szCs w:val="20"/>
              </w:rPr>
              <w:br w:type="textWrapping"/>
            </w:r>
            <w:r>
              <w:rPr>
                <w:rFonts w:hint="eastAsia" w:ascii="宋体" w:hAnsi="宋体" w:eastAsia="宋体" w:cs="宋体"/>
                <w:bCs/>
                <w:sz w:val="20"/>
                <w:szCs w:val="20"/>
              </w:rPr>
              <w:t>11、屏幕对比度：500:1；</w:t>
            </w:r>
            <w:r>
              <w:rPr>
                <w:rFonts w:hint="eastAsia" w:ascii="宋体" w:hAnsi="宋体" w:eastAsia="宋体" w:cs="宋体"/>
                <w:bCs/>
                <w:sz w:val="20"/>
                <w:szCs w:val="20"/>
              </w:rPr>
              <w:br w:type="textWrapping"/>
            </w:r>
            <w:r>
              <w:rPr>
                <w:rFonts w:hint="eastAsia" w:ascii="宋体" w:hAnsi="宋体" w:eastAsia="宋体" w:cs="宋体"/>
                <w:bCs/>
                <w:sz w:val="20"/>
                <w:szCs w:val="20"/>
              </w:rPr>
              <w:t>▲12、屏幕屏占比：87%</w:t>
            </w:r>
            <w:r>
              <w:rPr>
                <w:rFonts w:hint="eastAsia" w:ascii="宋体" w:hAnsi="宋体" w:eastAsia="宋体" w:cs="宋体"/>
                <w:bCs/>
                <w:sz w:val="20"/>
                <w:szCs w:val="20"/>
              </w:rPr>
              <w:br w:type="textWrapping"/>
            </w:r>
            <w:r>
              <w:rPr>
                <w:rFonts w:hint="eastAsia" w:ascii="宋体" w:hAnsi="宋体" w:eastAsia="宋体" w:cs="宋体"/>
                <w:bCs/>
                <w:sz w:val="20"/>
                <w:szCs w:val="20"/>
              </w:rPr>
              <w:t>13、USB：USB接口数量应≥3个，其中至少包含1个USB3.0及以上标准接口。</w:t>
            </w:r>
            <w:r>
              <w:rPr>
                <w:rFonts w:hint="eastAsia" w:ascii="宋体" w:hAnsi="宋体" w:eastAsia="宋体" w:cs="宋体"/>
                <w:bCs/>
                <w:sz w:val="20"/>
                <w:szCs w:val="20"/>
              </w:rPr>
              <w:br w:type="textWrapping"/>
            </w:r>
            <w:r>
              <w:rPr>
                <w:rFonts w:hint="eastAsia" w:ascii="宋体" w:hAnsi="宋体" w:eastAsia="宋体" w:cs="宋体"/>
                <w:bCs/>
                <w:sz w:val="20"/>
                <w:szCs w:val="20"/>
              </w:rPr>
              <w:t>14、摄像头：≥720P高清摄像头，支持物理屏蔽；</w:t>
            </w:r>
            <w:r>
              <w:rPr>
                <w:rFonts w:hint="eastAsia" w:ascii="宋体" w:hAnsi="宋体" w:eastAsia="宋体" w:cs="宋体"/>
                <w:bCs/>
                <w:sz w:val="20"/>
                <w:szCs w:val="20"/>
              </w:rPr>
              <w:br w:type="textWrapping"/>
            </w:r>
            <w:r>
              <w:rPr>
                <w:rFonts w:hint="eastAsia" w:ascii="宋体" w:hAnsi="宋体" w:eastAsia="宋体" w:cs="宋体"/>
                <w:bCs/>
                <w:sz w:val="20"/>
                <w:szCs w:val="20"/>
              </w:rPr>
              <w:t>15、有线网络：内置10M/100M/1000M自适应有线网卡，带网口（如为 miniRJ45网口，需提供转接线）；</w:t>
            </w:r>
            <w:r>
              <w:rPr>
                <w:rFonts w:hint="eastAsia" w:ascii="宋体" w:hAnsi="宋体" w:eastAsia="宋体" w:cs="宋体"/>
                <w:bCs/>
                <w:sz w:val="20"/>
                <w:szCs w:val="20"/>
              </w:rPr>
              <w:br w:type="textWrapping"/>
            </w:r>
            <w:r>
              <w:rPr>
                <w:rFonts w:hint="eastAsia" w:ascii="宋体" w:hAnsi="宋体" w:eastAsia="宋体" w:cs="宋体"/>
                <w:bCs/>
                <w:sz w:val="20"/>
                <w:szCs w:val="20"/>
              </w:rPr>
              <w:t>16、显卡：集成显卡；</w:t>
            </w:r>
            <w:r>
              <w:rPr>
                <w:rFonts w:hint="eastAsia" w:ascii="宋体" w:hAnsi="宋体" w:eastAsia="宋体" w:cs="宋体"/>
                <w:bCs/>
                <w:sz w:val="20"/>
                <w:szCs w:val="20"/>
              </w:rPr>
              <w:br w:type="textWrapping"/>
            </w:r>
            <w:r>
              <w:rPr>
                <w:rFonts w:hint="eastAsia" w:ascii="宋体" w:hAnsi="宋体" w:eastAsia="宋体" w:cs="宋体"/>
                <w:bCs/>
                <w:sz w:val="20"/>
                <w:szCs w:val="20"/>
              </w:rPr>
              <w:t>17、电池：容量≥50Wh，满载待机性能（LTP）≥1.5小时；</w:t>
            </w:r>
          </w:p>
          <w:p>
            <w:pPr>
              <w:spacing w:line="400" w:lineRule="exact"/>
              <w:rPr>
                <w:rFonts w:hint="eastAsia" w:ascii="宋体" w:hAnsi="宋体" w:cs="宋体"/>
                <w:bCs/>
                <w:sz w:val="20"/>
                <w:szCs w:val="20"/>
                <w:lang w:eastAsia="zh-CN"/>
              </w:rPr>
            </w:pPr>
            <w:r>
              <w:rPr>
                <w:rFonts w:hint="eastAsia" w:ascii="宋体" w:hAnsi="宋体" w:cs="宋体"/>
                <w:bCs/>
                <w:sz w:val="20"/>
                <w:szCs w:val="20"/>
                <w:lang w:val="en-US" w:eastAsia="zh-CN"/>
              </w:rPr>
              <w:t>18、hdmi接口》1；</w:t>
            </w:r>
            <w:r>
              <w:rPr>
                <w:rFonts w:hint="eastAsia" w:ascii="宋体" w:hAnsi="宋体" w:eastAsia="宋体" w:cs="宋体"/>
                <w:bCs/>
                <w:sz w:val="20"/>
                <w:szCs w:val="20"/>
              </w:rPr>
              <w:br w:type="textWrapping"/>
            </w:r>
            <w:r>
              <w:rPr>
                <w:rFonts w:hint="eastAsia" w:ascii="宋体" w:hAnsi="宋体" w:eastAsia="宋体" w:cs="宋体"/>
                <w:bCs/>
                <w:sz w:val="20"/>
                <w:szCs w:val="20"/>
              </w:rPr>
              <w:t>1</w:t>
            </w:r>
            <w:r>
              <w:rPr>
                <w:rFonts w:hint="eastAsia" w:ascii="宋体" w:hAnsi="宋体" w:cs="宋体"/>
                <w:bCs/>
                <w:sz w:val="20"/>
                <w:szCs w:val="20"/>
                <w:lang w:val="en-US" w:eastAsia="zh-CN"/>
              </w:rPr>
              <w:t>9</w:t>
            </w:r>
            <w:r>
              <w:rPr>
                <w:rFonts w:hint="eastAsia" w:ascii="宋体" w:hAnsi="宋体" w:eastAsia="宋体" w:cs="宋体"/>
                <w:bCs/>
                <w:sz w:val="20"/>
                <w:szCs w:val="20"/>
              </w:rPr>
              <w:t>、指纹：支持指纹识别；</w:t>
            </w:r>
            <w:r>
              <w:rPr>
                <w:rFonts w:hint="eastAsia" w:ascii="宋体" w:hAnsi="宋体" w:eastAsia="宋体" w:cs="宋体"/>
                <w:bCs/>
                <w:sz w:val="20"/>
                <w:szCs w:val="20"/>
              </w:rPr>
              <w:br w:type="textWrapping"/>
            </w:r>
            <w:r>
              <w:rPr>
                <w:rFonts w:hint="eastAsia" w:ascii="宋体" w:hAnsi="宋体" w:cs="宋体"/>
                <w:bCs/>
                <w:sz w:val="20"/>
                <w:szCs w:val="20"/>
                <w:lang w:val="en-US" w:eastAsia="zh-CN"/>
              </w:rPr>
              <w:t>20</w:t>
            </w:r>
            <w:r>
              <w:rPr>
                <w:rFonts w:hint="eastAsia" w:ascii="宋体" w:hAnsi="宋体" w:eastAsia="宋体" w:cs="宋体"/>
                <w:bCs/>
                <w:sz w:val="20"/>
                <w:szCs w:val="20"/>
              </w:rPr>
              <w:t>、厚度：≤17mm；</w:t>
            </w:r>
            <w:r>
              <w:rPr>
                <w:rFonts w:hint="eastAsia" w:ascii="宋体" w:hAnsi="宋体" w:eastAsia="宋体" w:cs="宋体"/>
                <w:bCs/>
                <w:sz w:val="20"/>
                <w:szCs w:val="20"/>
              </w:rPr>
              <w:br w:type="textWrapping"/>
            </w:r>
            <w:r>
              <w:rPr>
                <w:rFonts w:hint="eastAsia" w:ascii="宋体" w:hAnsi="宋体" w:cs="宋体"/>
                <w:bCs/>
                <w:sz w:val="20"/>
                <w:szCs w:val="20"/>
                <w:lang w:val="en-US" w:eastAsia="zh-CN"/>
              </w:rPr>
              <w:t>21</w:t>
            </w:r>
            <w:r>
              <w:rPr>
                <w:rFonts w:hint="eastAsia" w:ascii="宋体" w:hAnsi="宋体" w:eastAsia="宋体" w:cs="宋体"/>
                <w:bCs/>
                <w:sz w:val="20"/>
                <w:szCs w:val="20"/>
              </w:rPr>
              <w:t>、整机重量：≤1.5kg；</w:t>
            </w:r>
            <w:r>
              <w:rPr>
                <w:rFonts w:hint="eastAsia" w:ascii="宋体" w:hAnsi="宋体" w:eastAsia="宋体" w:cs="宋体"/>
                <w:bCs/>
                <w:sz w:val="20"/>
                <w:szCs w:val="20"/>
              </w:rPr>
              <w:br w:type="textWrapping"/>
            </w:r>
            <w:r>
              <w:rPr>
                <w:rFonts w:hint="eastAsia" w:ascii="宋体" w:hAnsi="宋体" w:eastAsia="宋体" w:cs="宋体"/>
                <w:bCs/>
                <w:sz w:val="20"/>
                <w:szCs w:val="20"/>
              </w:rPr>
              <w:t>2</w:t>
            </w:r>
            <w:r>
              <w:rPr>
                <w:rFonts w:hint="eastAsia" w:ascii="宋体" w:hAnsi="宋体" w:cs="宋体"/>
                <w:bCs/>
                <w:sz w:val="20"/>
                <w:szCs w:val="20"/>
                <w:lang w:val="en-US" w:eastAsia="zh-CN"/>
              </w:rPr>
              <w:t>2</w:t>
            </w:r>
            <w:r>
              <w:rPr>
                <w:rFonts w:hint="eastAsia" w:ascii="宋体" w:hAnsi="宋体" w:eastAsia="宋体" w:cs="宋体"/>
                <w:bCs/>
                <w:sz w:val="20"/>
                <w:szCs w:val="20"/>
              </w:rPr>
              <w:t>、机身材质：金属；</w:t>
            </w:r>
            <w:r>
              <w:rPr>
                <w:rFonts w:hint="eastAsia" w:ascii="宋体" w:hAnsi="宋体" w:eastAsia="宋体" w:cs="宋体"/>
                <w:bCs/>
                <w:sz w:val="20"/>
                <w:szCs w:val="20"/>
              </w:rPr>
              <w:br w:type="textWrapping"/>
            </w:r>
            <w:r>
              <w:rPr>
                <w:rFonts w:hint="eastAsia" w:ascii="宋体" w:hAnsi="宋体" w:eastAsia="宋体" w:cs="宋体"/>
                <w:bCs/>
                <w:sz w:val="20"/>
                <w:szCs w:val="20"/>
              </w:rPr>
              <w:t>2</w:t>
            </w:r>
            <w:r>
              <w:rPr>
                <w:rFonts w:hint="eastAsia" w:ascii="宋体" w:hAnsi="宋体" w:cs="宋体"/>
                <w:bCs/>
                <w:sz w:val="20"/>
                <w:szCs w:val="20"/>
                <w:lang w:val="en-US" w:eastAsia="zh-CN"/>
              </w:rPr>
              <w:t>3</w:t>
            </w:r>
            <w:r>
              <w:rPr>
                <w:rFonts w:hint="eastAsia" w:ascii="宋体" w:hAnsi="宋体" w:eastAsia="宋体" w:cs="宋体"/>
                <w:bCs/>
                <w:sz w:val="20"/>
                <w:szCs w:val="20"/>
              </w:rPr>
              <w:t>、预装符合桌面操作系统政府采购需求标准的正版操作系统，操作系统品牌版本列入中国信息安全测评中心发布的《安全可靠测评结果公告》中。</w:t>
            </w:r>
            <w:r>
              <w:rPr>
                <w:rFonts w:hint="eastAsia" w:ascii="宋体" w:hAnsi="宋体" w:eastAsia="宋体" w:cs="宋体"/>
                <w:bCs/>
                <w:sz w:val="20"/>
                <w:szCs w:val="20"/>
              </w:rPr>
              <w:br w:type="textWrapping"/>
            </w:r>
            <w:r>
              <w:rPr>
                <w:rFonts w:hint="eastAsia" w:ascii="宋体" w:hAnsi="宋体" w:eastAsia="宋体" w:cs="宋体"/>
                <w:bCs/>
                <w:sz w:val="20"/>
                <w:szCs w:val="20"/>
              </w:rPr>
              <w:t>2</w:t>
            </w:r>
            <w:r>
              <w:rPr>
                <w:rFonts w:hint="eastAsia" w:ascii="宋体" w:hAnsi="宋体" w:cs="宋体"/>
                <w:bCs/>
                <w:sz w:val="20"/>
                <w:szCs w:val="20"/>
                <w:lang w:val="en-US" w:eastAsia="zh-CN"/>
              </w:rPr>
              <w:t>4</w:t>
            </w:r>
            <w:r>
              <w:rPr>
                <w:rFonts w:hint="eastAsia" w:ascii="宋体" w:hAnsi="宋体" w:eastAsia="宋体" w:cs="宋体"/>
                <w:bCs/>
                <w:sz w:val="20"/>
                <w:szCs w:val="20"/>
              </w:rPr>
              <w:t>、其他要求：满足财政部《便携式计算机政府采购需求标准（2023年版）》中规定的其他内容</w:t>
            </w:r>
            <w:r>
              <w:rPr>
                <w:rFonts w:hint="eastAsia" w:ascii="宋体" w:hAnsi="宋体" w:cs="宋体"/>
                <w:bCs/>
                <w:sz w:val="20"/>
                <w:szCs w:val="20"/>
                <w:lang w:eastAsia="zh-CN"/>
              </w:rPr>
              <w:t>。</w:t>
            </w:r>
          </w:p>
          <w:p>
            <w:pPr>
              <w:spacing w:line="400" w:lineRule="exact"/>
              <w:rPr>
                <w:rFonts w:hint="eastAsia" w:ascii="宋体" w:hAnsi="宋体" w:cs="宋体"/>
                <w:bCs/>
                <w:sz w:val="20"/>
                <w:szCs w:val="20"/>
                <w:lang w:eastAsia="zh-CN"/>
              </w:rPr>
            </w:pPr>
            <w:r>
              <w:rPr>
                <w:rFonts w:hint="eastAsia" w:ascii="宋体" w:hAnsi="宋体" w:eastAsia="宋体" w:cs="宋体"/>
                <w:bCs/>
                <w:color w:val="auto"/>
                <w:sz w:val="20"/>
                <w:szCs w:val="20"/>
              </w:rPr>
              <w:t>▲</w:t>
            </w:r>
            <w:r>
              <w:rPr>
                <w:rFonts w:hint="eastAsia" w:ascii="宋体" w:hAnsi="宋体" w:cs="宋体"/>
                <w:bCs/>
                <w:color w:val="auto"/>
                <w:sz w:val="20"/>
                <w:szCs w:val="20"/>
                <w:lang w:val="en-US" w:eastAsia="zh-CN"/>
              </w:rPr>
              <w:t>25、</w:t>
            </w:r>
            <w:r>
              <w:rPr>
                <w:rFonts w:hint="eastAsia" w:ascii="宋体" w:hAnsi="宋体" w:eastAsia="宋体" w:cs="宋体"/>
                <w:bCs/>
                <w:color w:val="auto"/>
                <w:sz w:val="20"/>
                <w:szCs w:val="20"/>
              </w:rPr>
              <w:t>质保：5年有限质保（节假日不休），其中原厂质保3年，终身400或800呼叫中心热线7×24小时技术支持服务，此费用已包含在投标报价中，不另行支付；保修服务可以通过机器序列号与原厂服务中心确认。</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6000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高清激光投影机系统</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一、高清激光投影机</w:t>
            </w:r>
            <w:r>
              <w:rPr>
                <w:rFonts w:hint="eastAsia" w:ascii="宋体" w:hAnsi="宋体" w:eastAsia="宋体" w:cs="宋体"/>
                <w:bCs/>
                <w:sz w:val="20"/>
                <w:szCs w:val="20"/>
              </w:rPr>
              <w:br w:type="textWrapping"/>
            </w:r>
            <w:r>
              <w:rPr>
                <w:rFonts w:hint="eastAsia" w:ascii="宋体" w:hAnsi="宋体" w:eastAsia="宋体" w:cs="宋体"/>
                <w:bCs/>
                <w:sz w:val="20"/>
                <w:szCs w:val="20"/>
              </w:rPr>
              <w:t>1. 分辨率：原生物理分辨率 ≥ WUXGA (1920×1200)，接受4K UHD (3840×2160) 机型优先</w:t>
            </w:r>
            <w:r>
              <w:rPr>
                <w:rFonts w:hint="eastAsia" w:ascii="宋体" w:hAnsi="宋体" w:eastAsia="宋体" w:cs="宋体"/>
                <w:bCs/>
                <w:sz w:val="20"/>
                <w:szCs w:val="20"/>
              </w:rPr>
              <w:br w:type="textWrapping"/>
            </w:r>
            <w:r>
              <w:rPr>
                <w:rFonts w:hint="eastAsia" w:ascii="宋体" w:hAnsi="宋体" w:eastAsia="宋体" w:cs="宋体"/>
                <w:bCs/>
                <w:sz w:val="20"/>
                <w:szCs w:val="20"/>
              </w:rPr>
              <w:t>2. 亮度：ISO标准实测亮度 ≥ 4,000流明</w:t>
            </w:r>
            <w:r>
              <w:rPr>
                <w:rFonts w:hint="eastAsia" w:ascii="宋体" w:hAnsi="宋体" w:eastAsia="宋体" w:cs="宋体"/>
                <w:bCs/>
                <w:sz w:val="20"/>
                <w:szCs w:val="20"/>
              </w:rPr>
              <w:br w:type="textWrapping"/>
            </w:r>
            <w:r>
              <w:rPr>
                <w:rFonts w:hint="eastAsia" w:ascii="宋体" w:hAnsi="宋体" w:eastAsia="宋体" w:cs="宋体"/>
                <w:bCs/>
                <w:sz w:val="20"/>
                <w:szCs w:val="20"/>
              </w:rPr>
              <w:t>3. 光源：激光光源（寿命≥20,000小时）</w:t>
            </w:r>
            <w:r>
              <w:rPr>
                <w:rFonts w:hint="eastAsia" w:ascii="宋体" w:hAnsi="宋体" w:eastAsia="宋体" w:cs="宋体"/>
                <w:bCs/>
                <w:sz w:val="20"/>
                <w:szCs w:val="20"/>
              </w:rPr>
              <w:br w:type="textWrapping"/>
            </w:r>
            <w:r>
              <w:rPr>
                <w:rFonts w:hint="eastAsia" w:ascii="宋体" w:hAnsi="宋体" w:eastAsia="宋体" w:cs="宋体"/>
                <w:bCs/>
                <w:sz w:val="20"/>
                <w:szCs w:val="20"/>
              </w:rPr>
              <w:t>4. 对比度：原生对比度 ≥ 200,000:1</w:t>
            </w:r>
            <w:r>
              <w:rPr>
                <w:rFonts w:hint="eastAsia" w:ascii="宋体" w:hAnsi="宋体" w:eastAsia="宋体" w:cs="宋体"/>
                <w:bCs/>
                <w:sz w:val="20"/>
                <w:szCs w:val="20"/>
              </w:rPr>
              <w:br w:type="textWrapping"/>
            </w:r>
            <w:r>
              <w:rPr>
                <w:rFonts w:hint="eastAsia" w:ascii="宋体" w:hAnsi="宋体" w:eastAsia="宋体" w:cs="宋体"/>
                <w:bCs/>
                <w:sz w:val="20"/>
                <w:szCs w:val="20"/>
              </w:rPr>
              <w:t>5. 镜头：光学变焦 ≥ 1.6x，电动镜头位移（垂直±60%/水平±20%以上）</w:t>
            </w:r>
            <w:r>
              <w:rPr>
                <w:rFonts w:hint="eastAsia" w:ascii="宋体" w:hAnsi="宋体" w:eastAsia="宋体" w:cs="宋体"/>
                <w:bCs/>
                <w:sz w:val="20"/>
                <w:szCs w:val="20"/>
              </w:rPr>
              <w:br w:type="textWrapping"/>
            </w:r>
            <w:r>
              <w:rPr>
                <w:rFonts w:hint="eastAsia" w:ascii="宋体" w:hAnsi="宋体" w:eastAsia="宋体" w:cs="宋体"/>
                <w:bCs/>
                <w:sz w:val="20"/>
                <w:szCs w:val="20"/>
              </w:rPr>
              <w:t>6. 投射比：提供在≤9.5米距离投120英寸画面的计算证明</w:t>
            </w:r>
            <w:r>
              <w:rPr>
                <w:rFonts w:hint="eastAsia" w:ascii="宋体" w:hAnsi="宋体" w:eastAsia="宋体" w:cs="宋体"/>
                <w:bCs/>
                <w:sz w:val="20"/>
                <w:szCs w:val="20"/>
              </w:rPr>
              <w:br w:type="textWrapping"/>
            </w:r>
            <w:r>
              <w:rPr>
                <w:rFonts w:hint="eastAsia" w:ascii="宋体" w:hAnsi="宋体" w:eastAsia="宋体" w:cs="宋体"/>
                <w:bCs/>
                <w:sz w:val="20"/>
                <w:szCs w:val="20"/>
              </w:rPr>
              <w:t>7. 接口：HDMI≥2个（至少1个支持4K60Hz HDCP2.2），RJ-45网络控制口，RS-232串口</w:t>
            </w:r>
            <w:r>
              <w:rPr>
                <w:rFonts w:hint="eastAsia" w:ascii="宋体" w:hAnsi="宋体" w:eastAsia="宋体" w:cs="宋体"/>
                <w:bCs/>
                <w:sz w:val="20"/>
                <w:szCs w:val="20"/>
              </w:rPr>
              <w:br w:type="textWrapping"/>
            </w:r>
            <w:r>
              <w:rPr>
                <w:rFonts w:hint="eastAsia" w:ascii="宋体" w:hAnsi="宋体" w:eastAsia="宋体" w:cs="宋体"/>
                <w:bCs/>
                <w:sz w:val="20"/>
                <w:szCs w:val="20"/>
              </w:rPr>
              <w:t>8. 质保：原厂整机（含光源）3年质保</w:t>
            </w:r>
            <w:r>
              <w:rPr>
                <w:rFonts w:hint="eastAsia" w:ascii="宋体" w:hAnsi="宋体" w:eastAsia="宋体" w:cs="宋体"/>
                <w:bCs/>
                <w:sz w:val="20"/>
                <w:szCs w:val="20"/>
              </w:rPr>
              <w:br w:type="textWrapping"/>
            </w:r>
            <w:r>
              <w:rPr>
                <w:rFonts w:hint="eastAsia" w:ascii="宋体" w:hAnsi="宋体" w:eastAsia="宋体" w:cs="宋体"/>
                <w:bCs/>
                <w:sz w:val="20"/>
                <w:szCs w:val="20"/>
              </w:rPr>
              <w:t>二、电动投影幕布</w:t>
            </w:r>
            <w:r>
              <w:rPr>
                <w:rFonts w:hint="eastAsia" w:ascii="宋体" w:hAnsi="宋体" w:eastAsia="宋体" w:cs="宋体"/>
                <w:bCs/>
                <w:sz w:val="20"/>
                <w:szCs w:val="20"/>
              </w:rPr>
              <w:br w:type="textWrapping"/>
            </w:r>
            <w:r>
              <w:rPr>
                <w:rFonts w:hint="eastAsia" w:ascii="宋体" w:hAnsi="宋体" w:eastAsia="宋体" w:cs="宋体"/>
                <w:bCs/>
                <w:sz w:val="20"/>
                <w:szCs w:val="20"/>
              </w:rPr>
              <w:t>1. 尺寸：120英寸（16:9，可视对角线≥265cm）</w:t>
            </w:r>
            <w:r>
              <w:rPr>
                <w:rFonts w:hint="eastAsia" w:ascii="宋体" w:hAnsi="宋体" w:eastAsia="宋体" w:cs="宋体"/>
                <w:bCs/>
                <w:sz w:val="20"/>
                <w:szCs w:val="20"/>
              </w:rPr>
              <w:br w:type="textWrapping"/>
            </w:r>
            <w:r>
              <w:rPr>
                <w:rFonts w:hint="eastAsia" w:ascii="宋体" w:hAnsi="宋体" w:eastAsia="宋体" w:cs="宋体"/>
                <w:bCs/>
                <w:sz w:val="20"/>
                <w:szCs w:val="20"/>
              </w:rPr>
              <w:t>2. 材质：玻纤基材或PVC灰幕（增益1.2-1.5）。●</w:t>
            </w:r>
            <w:r>
              <w:rPr>
                <w:rFonts w:hint="eastAsia" w:ascii="宋体" w:hAnsi="宋体" w:eastAsia="宋体" w:cs="宋体"/>
                <w:bCs/>
                <w:color w:val="auto"/>
                <w:sz w:val="20"/>
                <w:szCs w:val="20"/>
              </w:rPr>
              <w:t>需提供有资质的第三方检测机构出具的材质检测报告</w:t>
            </w:r>
            <w:r>
              <w:rPr>
                <w:rFonts w:hint="eastAsia" w:ascii="宋体" w:hAnsi="宋体" w:cs="宋体"/>
                <w:bCs/>
                <w:color w:val="auto"/>
                <w:sz w:val="20"/>
                <w:szCs w:val="20"/>
                <w:lang w:val="en-US" w:eastAsia="zh-CN"/>
              </w:rPr>
              <w:t>复印件并加盖投标人电子公章</w:t>
            </w:r>
            <w:r>
              <w:rPr>
                <w:rFonts w:hint="eastAsia" w:ascii="宋体" w:hAnsi="宋体" w:eastAsia="宋体" w:cs="宋体"/>
                <w:bCs/>
                <w:color w:val="auto"/>
                <w:sz w:val="20"/>
                <w:szCs w:val="20"/>
              </w:rPr>
              <w:t>。</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 结构：铝合金</w:t>
            </w:r>
            <w:r>
              <w:rPr>
                <w:rFonts w:hint="eastAsia" w:ascii="宋体" w:hAnsi="宋体" w:eastAsia="宋体" w:cs="宋体"/>
                <w:bCs/>
                <w:sz w:val="20"/>
                <w:szCs w:val="20"/>
              </w:rPr>
              <w:t>外壳，管状静音电机（噪音≤35dB）</w:t>
            </w:r>
            <w:r>
              <w:rPr>
                <w:rFonts w:hint="eastAsia" w:ascii="宋体" w:hAnsi="宋体" w:eastAsia="宋体" w:cs="宋体"/>
                <w:bCs/>
                <w:sz w:val="20"/>
                <w:szCs w:val="20"/>
              </w:rPr>
              <w:br w:type="textWrapping"/>
            </w:r>
            <w:r>
              <w:rPr>
                <w:rFonts w:hint="eastAsia" w:ascii="宋体" w:hAnsi="宋体" w:eastAsia="宋体" w:cs="宋体"/>
                <w:bCs/>
                <w:sz w:val="20"/>
                <w:szCs w:val="20"/>
              </w:rPr>
              <w:t>4. 控制：支持RF遥控+墙面开关</w:t>
            </w:r>
            <w:r>
              <w:rPr>
                <w:rFonts w:hint="eastAsia" w:ascii="宋体" w:hAnsi="宋体" w:eastAsia="宋体" w:cs="宋体"/>
                <w:bCs/>
                <w:sz w:val="20"/>
                <w:szCs w:val="20"/>
              </w:rPr>
              <w:br w:type="textWrapping"/>
            </w:r>
            <w:r>
              <w:rPr>
                <w:rFonts w:hint="eastAsia" w:ascii="宋体" w:hAnsi="宋体" w:eastAsia="宋体" w:cs="宋体"/>
                <w:bCs/>
                <w:sz w:val="20"/>
                <w:szCs w:val="20"/>
              </w:rPr>
              <w:t>5. 质保：电机5年质保，幕布3年质保</w:t>
            </w:r>
            <w:r>
              <w:rPr>
                <w:rFonts w:hint="eastAsia" w:ascii="宋体" w:hAnsi="宋体" w:eastAsia="宋体" w:cs="宋体"/>
                <w:bCs/>
                <w:sz w:val="20"/>
                <w:szCs w:val="20"/>
              </w:rPr>
              <w:br w:type="textWrapping"/>
            </w:r>
            <w:r>
              <w:rPr>
                <w:rFonts w:hint="eastAsia" w:ascii="宋体" w:hAnsi="宋体" w:eastAsia="宋体" w:cs="宋体"/>
                <w:bCs/>
                <w:sz w:val="20"/>
                <w:szCs w:val="20"/>
              </w:rPr>
              <w:t>三、专业安装配件包</w:t>
            </w:r>
            <w:r>
              <w:rPr>
                <w:rFonts w:hint="eastAsia" w:ascii="宋体" w:hAnsi="宋体" w:eastAsia="宋体" w:cs="宋体"/>
                <w:bCs/>
                <w:sz w:val="20"/>
                <w:szCs w:val="20"/>
              </w:rPr>
              <w:br w:type="textWrapping"/>
            </w:r>
            <w:r>
              <w:rPr>
                <w:rFonts w:hint="eastAsia" w:ascii="宋体" w:hAnsi="宋体" w:eastAsia="宋体" w:cs="宋体"/>
                <w:bCs/>
                <w:sz w:val="20"/>
                <w:szCs w:val="20"/>
              </w:rPr>
              <w:t>1. 吊架：全金属可调投影机吊架（承重≥15kg）</w:t>
            </w:r>
            <w:r>
              <w:rPr>
                <w:rFonts w:hint="eastAsia" w:ascii="宋体" w:hAnsi="宋体" w:eastAsia="宋体" w:cs="宋体"/>
                <w:bCs/>
                <w:sz w:val="20"/>
                <w:szCs w:val="20"/>
              </w:rPr>
              <w:br w:type="textWrapping"/>
            </w:r>
            <w:r>
              <w:rPr>
                <w:rFonts w:hint="eastAsia" w:ascii="宋体" w:hAnsi="宋体" w:eastAsia="宋体" w:cs="宋体"/>
                <w:bCs/>
                <w:sz w:val="20"/>
                <w:szCs w:val="20"/>
              </w:rPr>
              <w:t>2. 线材：光纤HDMI线（支持4K60Hz，长度≥15m）</w:t>
            </w:r>
            <w:r>
              <w:rPr>
                <w:rFonts w:hint="eastAsia" w:ascii="宋体" w:hAnsi="宋体" w:eastAsia="宋体" w:cs="宋体"/>
                <w:bCs/>
                <w:sz w:val="20"/>
                <w:szCs w:val="20"/>
              </w:rPr>
              <w:br w:type="textWrapping"/>
            </w:r>
            <w:r>
              <w:rPr>
                <w:rFonts w:hint="eastAsia" w:ascii="宋体" w:hAnsi="宋体" w:eastAsia="宋体" w:cs="宋体"/>
                <w:bCs/>
                <w:sz w:val="20"/>
                <w:szCs w:val="20"/>
              </w:rPr>
              <w:t>3. 2.1视听音箱1套</w:t>
            </w:r>
            <w:r>
              <w:rPr>
                <w:rFonts w:hint="eastAsia" w:ascii="宋体" w:hAnsi="宋体" w:eastAsia="宋体" w:cs="宋体"/>
                <w:bCs/>
                <w:sz w:val="20"/>
                <w:szCs w:val="20"/>
              </w:rPr>
              <w:br w:type="textWrapping"/>
            </w:r>
            <w:r>
              <w:rPr>
                <w:rFonts w:hint="eastAsia" w:ascii="宋体" w:hAnsi="宋体" w:eastAsia="宋体" w:cs="宋体"/>
                <w:bCs/>
                <w:sz w:val="20"/>
                <w:szCs w:val="20"/>
              </w:rPr>
              <w:t>4.辅材：含电源线、阻燃线管、接口面板等</w:t>
            </w:r>
            <w:r>
              <w:rPr>
                <w:rFonts w:hint="eastAsia" w:ascii="宋体" w:hAnsi="宋体" w:eastAsia="宋体" w:cs="宋体"/>
                <w:bCs/>
                <w:sz w:val="20"/>
                <w:szCs w:val="20"/>
              </w:rPr>
              <w:br w:type="textWrapping"/>
            </w:r>
            <w:r>
              <w:rPr>
                <w:rFonts w:hint="eastAsia" w:ascii="宋体" w:hAnsi="宋体" w:eastAsia="宋体" w:cs="宋体"/>
                <w:bCs/>
                <w:sz w:val="20"/>
                <w:szCs w:val="20"/>
              </w:rPr>
              <w:t>四、安装调试服务</w:t>
            </w:r>
            <w:r>
              <w:rPr>
                <w:rFonts w:hint="eastAsia" w:ascii="宋体" w:hAnsi="宋体" w:eastAsia="宋体" w:cs="宋体"/>
                <w:bCs/>
                <w:sz w:val="20"/>
                <w:szCs w:val="20"/>
              </w:rPr>
              <w:br w:type="textWrapping"/>
            </w:r>
            <w:r>
              <w:rPr>
                <w:rFonts w:hint="eastAsia" w:ascii="宋体" w:hAnsi="宋体" w:eastAsia="宋体" w:cs="宋体"/>
                <w:bCs/>
                <w:sz w:val="20"/>
                <w:szCs w:val="20"/>
              </w:rPr>
              <w:t>1. 安装：提供CAD安装定位图并经使用单位确认后方可安装</w:t>
            </w:r>
            <w:r>
              <w:rPr>
                <w:rFonts w:hint="eastAsia" w:ascii="宋体" w:hAnsi="宋体" w:eastAsia="宋体" w:cs="宋体"/>
                <w:bCs/>
                <w:sz w:val="20"/>
                <w:szCs w:val="20"/>
              </w:rPr>
              <w:br w:type="textWrapping"/>
            </w:r>
            <w:r>
              <w:rPr>
                <w:rFonts w:hint="eastAsia" w:ascii="宋体" w:hAnsi="宋体" w:eastAsia="宋体" w:cs="宋体"/>
                <w:bCs/>
                <w:sz w:val="20"/>
                <w:szCs w:val="20"/>
              </w:rPr>
              <w:t>2. 调试：专业工程师现场调校（色彩/几何校正）</w:t>
            </w:r>
            <w:r>
              <w:rPr>
                <w:rFonts w:hint="eastAsia" w:ascii="宋体" w:hAnsi="宋体" w:eastAsia="宋体" w:cs="宋体"/>
                <w:bCs/>
                <w:sz w:val="20"/>
                <w:szCs w:val="20"/>
              </w:rPr>
              <w:br w:type="textWrapping"/>
            </w:r>
            <w:r>
              <w:rPr>
                <w:rFonts w:hint="eastAsia" w:ascii="宋体" w:hAnsi="宋体" w:eastAsia="宋体" w:cs="宋体"/>
                <w:bCs/>
                <w:sz w:val="20"/>
                <w:szCs w:val="20"/>
              </w:rPr>
              <w:t>3. 培训：操作培训≥2小时</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老师办公桌椅1</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1、规格：E1级三聚氰胺生态板材质电脑办公桌，桌面厚度25mm；</w:t>
            </w:r>
            <w:r>
              <w:rPr>
                <w:rFonts w:hint="eastAsia" w:ascii="宋体" w:hAnsi="宋体" w:eastAsia="宋体" w:cs="宋体"/>
                <w:bCs/>
                <w:sz w:val="20"/>
                <w:szCs w:val="20"/>
              </w:rPr>
              <w:br w:type="textWrapping"/>
            </w:r>
            <w:r>
              <w:rPr>
                <w:rFonts w:hint="eastAsia" w:ascii="宋体" w:hAnsi="宋体" w:eastAsia="宋体" w:cs="宋体"/>
                <w:bCs/>
                <w:sz w:val="20"/>
                <w:szCs w:val="20"/>
              </w:rPr>
              <w:t>2、桌子规格：1200*600*750mm（颜色可选）</w:t>
            </w:r>
            <w:r>
              <w:rPr>
                <w:rFonts w:hint="eastAsia" w:ascii="宋体" w:hAnsi="宋体" w:eastAsia="宋体" w:cs="宋体"/>
                <w:bCs/>
                <w:sz w:val="20"/>
                <w:szCs w:val="20"/>
              </w:rPr>
              <w:br w:type="textWrapping"/>
            </w:r>
            <w:r>
              <w:rPr>
                <w:rFonts w:hint="eastAsia" w:ascii="宋体" w:hAnsi="宋体" w:eastAsia="宋体" w:cs="宋体"/>
                <w:bCs/>
                <w:sz w:val="20"/>
                <w:szCs w:val="20"/>
              </w:rPr>
              <w:t>3、桌子 结构：主机箱位、键盘托、三抽柜。</w:t>
            </w:r>
            <w:r>
              <w:rPr>
                <w:rFonts w:hint="eastAsia" w:ascii="宋体" w:hAnsi="宋体" w:eastAsia="宋体" w:cs="宋体"/>
                <w:bCs/>
                <w:sz w:val="20"/>
                <w:szCs w:val="20"/>
              </w:rPr>
              <w:br w:type="textWrapping"/>
            </w:r>
            <w:r>
              <w:rPr>
                <w:rFonts w:hint="eastAsia" w:ascii="宋体" w:hAnsi="宋体" w:eastAsia="宋体" w:cs="宋体"/>
                <w:bCs/>
                <w:sz w:val="20"/>
                <w:szCs w:val="20"/>
              </w:rPr>
              <w:t>4、办公椅规格：配套弓形网椅。</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45</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1050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47250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老师办公桌椅2</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 桌子规格：1400mm（长）×700mm（宽）×760 mm（高）；</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 基材：采用优质E1级环保中密度纤维板,经防潮、防虫、防腐处理，抗弯力强，不易变形；甲醛含量≤0.124mg/m³，密度750kg/m3，吸水厚度膨胀率1.3%；均进行实木封边处理，封边严密、平整、无脱胶、表面无胶渍；采用热压工艺处理，薄木和其它材料覆面拼贴严密、平整、无脱胶、鼓泡、无裂纹、压痕和划伤；倒棱、圆角、圆线均匀一致，结合牢固严密；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3.面材：表面贴合精选0.6mm胡桃木皮，含水率低于0.9%,采用优质胡桃木实木封边，封边严密、平整；                                           </w:t>
            </w:r>
            <w:r>
              <w:rPr>
                <w:rFonts w:hint="eastAsia" w:ascii="宋体" w:hAnsi="宋体" w:eastAsia="宋体" w:cs="宋体"/>
                <w:bCs/>
                <w:sz w:val="20"/>
                <w:szCs w:val="20"/>
              </w:rPr>
              <w:br w:type="textWrapping"/>
            </w:r>
            <w:r>
              <w:rPr>
                <w:rFonts w:hint="eastAsia" w:ascii="宋体" w:hAnsi="宋体" w:eastAsia="宋体" w:cs="宋体"/>
                <w:bCs/>
                <w:sz w:val="20"/>
                <w:szCs w:val="20"/>
              </w:rPr>
              <w:t>4.油漆：采用知名品牌PU聚酯漆,采用PU涂饰，三底三面油漆工艺，表面理化性能按GB/T 4893.1~GB/T 4893.9测量，均能满足产品标准要求。油漆表面应光滑平整、通透、漆膜均匀、哑度一致。不得有皱皮、离层、发粘、漏漆现象；涂层应无明显加工痕迹、划痕、雾光、白楞、白点、鼓泡、油白、流挂、缩孔、刷毛、积粉和杂渣、刷毛、毛刺和色差、防烫。其中底漆和面漆中的挥发性有机化合物含量≤300g/L；底漆和面漆中的苯系物含量（笨、甲苯、乙苯和二甲苯总和）≤300mg/kg；底漆和面漆中的游离甲醛含量≤100mg/kg；底漆和面漆中的可溶性重金属含量铅≤90mg/kg，镉≤75mg/kg，铬≤60mg/kg，汞≤60mg/kg。                                                                                                                                                                                           5.粘合剂：采用优质品牌胶粘剂（白乳胶），胶粘剂（白乳胶）中的有害物质限量必须符合国家标准GB 18583-2008《室内装饰装修材料 胶粘剂中有害物质限量》（水基型聚乙酸乙烯酯胶粘剂）的要求。其中游离甲醛≤1.0g/kg；苯≤0.20g/kg；甲苯+二甲苯≤10g/kg；总挥发性有机物≤110g/L。</w:t>
            </w:r>
            <w:r>
              <w:rPr>
                <w:rFonts w:hint="eastAsia" w:ascii="宋体" w:hAnsi="宋体" w:eastAsia="宋体" w:cs="宋体"/>
                <w:bCs/>
                <w:sz w:val="20"/>
                <w:szCs w:val="20"/>
              </w:rPr>
              <w:br w:type="textWrapping"/>
            </w:r>
            <w:r>
              <w:rPr>
                <w:rFonts w:hint="eastAsia" w:ascii="宋体" w:hAnsi="宋体" w:eastAsia="宋体" w:cs="宋体"/>
                <w:bCs/>
                <w:sz w:val="20"/>
                <w:szCs w:val="20"/>
              </w:rPr>
              <w:t>6.五金配件：导轨选用优质三节导轨，静音，承重性强，滑动12万次无损，载重量40kg/幅，隐藏式滑道，带防滑脱轨系统；选用优质品牌门铰、锁具，误开率2000，所有五金件作防锈、防腐处理，经久耐用。</w:t>
            </w:r>
            <w:r>
              <w:rPr>
                <w:rFonts w:hint="eastAsia" w:ascii="宋体" w:hAnsi="宋体" w:eastAsia="宋体" w:cs="宋体"/>
                <w:bCs/>
                <w:sz w:val="20"/>
                <w:szCs w:val="20"/>
              </w:rPr>
              <w:br w:type="textWrapping"/>
            </w:r>
            <w:r>
              <w:rPr>
                <w:rFonts w:hint="eastAsia" w:ascii="宋体" w:hAnsi="宋体" w:eastAsia="宋体" w:cs="宋体"/>
                <w:bCs/>
                <w:sz w:val="20"/>
                <w:szCs w:val="20"/>
              </w:rPr>
              <w:t>7.颜色：胡桃色</w:t>
            </w:r>
            <w:r>
              <w:rPr>
                <w:rFonts w:hint="eastAsia" w:ascii="宋体" w:hAnsi="宋体" w:eastAsia="宋体" w:cs="宋体"/>
                <w:bCs/>
                <w:sz w:val="20"/>
                <w:szCs w:val="20"/>
              </w:rPr>
              <w:br w:type="textWrapping"/>
            </w:r>
            <w:r>
              <w:rPr>
                <w:rFonts w:hint="eastAsia" w:ascii="宋体" w:hAnsi="宋体" w:eastAsia="宋体" w:cs="宋体"/>
                <w:bCs/>
                <w:sz w:val="20"/>
                <w:szCs w:val="20"/>
              </w:rPr>
              <w:t>8.椅子规格：座高430mm×座宽460mm×背高900mm。</w:t>
            </w:r>
            <w:r>
              <w:rPr>
                <w:rFonts w:hint="eastAsia" w:ascii="宋体" w:hAnsi="宋体" w:eastAsia="宋体" w:cs="宋体"/>
                <w:bCs/>
                <w:sz w:val="20"/>
                <w:szCs w:val="20"/>
              </w:rPr>
              <w:br w:type="textWrapping"/>
            </w:r>
            <w:r>
              <w:rPr>
                <w:rFonts w:hint="eastAsia" w:ascii="宋体" w:hAnsi="宋体" w:eastAsia="宋体" w:cs="宋体"/>
                <w:bCs/>
                <w:sz w:val="20"/>
                <w:szCs w:val="20"/>
              </w:rPr>
              <w:t>9.产品材质：橡胶木，椅身、座板、框架均为棕红色橡胶木，木头间无色差，纹理清晰。经干燥、脱脂、除虫处理；</w:t>
            </w:r>
            <w:r>
              <w:rPr>
                <w:rFonts w:hint="eastAsia" w:ascii="宋体" w:hAnsi="宋体" w:eastAsia="宋体" w:cs="宋体"/>
                <w:bCs/>
                <w:sz w:val="20"/>
                <w:szCs w:val="20"/>
              </w:rPr>
              <w:br w:type="textWrapping"/>
            </w:r>
            <w:r>
              <w:rPr>
                <w:rFonts w:hint="eastAsia" w:ascii="宋体" w:hAnsi="宋体" w:eastAsia="宋体" w:cs="宋体"/>
                <w:bCs/>
                <w:sz w:val="20"/>
                <w:szCs w:val="20"/>
              </w:rPr>
              <w:t>10.油漆采用优质环保油漆；优质五金配件。</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1600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文件柜</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1.规格：宽850mm×深390mm×高1850mm；</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2．表面经酸洗、磷化，除锈、静电粉末喷涂；塑粉末要求通过ISO14001国标环保认证； </w:t>
            </w:r>
            <w:r>
              <w:rPr>
                <w:rFonts w:hint="eastAsia" w:ascii="宋体" w:hAnsi="宋体" w:eastAsia="宋体" w:cs="宋体"/>
                <w:bCs/>
                <w:sz w:val="20"/>
                <w:szCs w:val="20"/>
              </w:rPr>
              <w:br w:type="textWrapping"/>
            </w:r>
            <w:r>
              <w:rPr>
                <w:rFonts w:hint="eastAsia" w:ascii="宋体" w:hAnsi="宋体" w:eastAsia="宋体" w:cs="宋体"/>
                <w:bCs/>
                <w:sz w:val="20"/>
                <w:szCs w:val="20"/>
              </w:rPr>
              <w:t>3．采用材料：优质冷轧钢板。板材厚度：不少于0.7mm厚；</w:t>
            </w:r>
            <w:r>
              <w:rPr>
                <w:rFonts w:hint="eastAsia" w:ascii="宋体" w:hAnsi="宋体" w:eastAsia="宋体" w:cs="宋体"/>
                <w:bCs/>
                <w:sz w:val="20"/>
                <w:szCs w:val="20"/>
              </w:rPr>
              <w:br w:type="textWrapping"/>
            </w:r>
            <w:r>
              <w:rPr>
                <w:rFonts w:hint="eastAsia" w:ascii="宋体" w:hAnsi="宋体" w:eastAsia="宋体" w:cs="宋体"/>
                <w:bCs/>
                <w:sz w:val="20"/>
                <w:szCs w:val="20"/>
              </w:rPr>
              <w:t>表面处理：金属表面经脱脂、除锈、表面调整、钝化等工序处理。全自动控制喷涂静电粉末、高温固化、高科技新工艺生产；</w:t>
            </w:r>
            <w:r>
              <w:rPr>
                <w:rFonts w:hint="eastAsia" w:ascii="宋体" w:hAnsi="宋体" w:eastAsia="宋体" w:cs="宋体"/>
                <w:bCs/>
                <w:sz w:val="20"/>
                <w:szCs w:val="20"/>
              </w:rPr>
              <w:br w:type="textWrapping"/>
            </w:r>
            <w:r>
              <w:rPr>
                <w:rFonts w:hint="eastAsia" w:ascii="宋体" w:hAnsi="宋体" w:eastAsia="宋体" w:cs="宋体"/>
                <w:bCs/>
                <w:sz w:val="20"/>
                <w:szCs w:val="20"/>
              </w:rPr>
              <w:t>4．上层为内嵌厚度不小于4mm的浮法玻璃对开门，门边框钢板宽度约为50mm左右，下层为冷轧钢板压制成型。</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5.拉手:外部采用新型与门板一体的全钢制压型拉手，保证拉手部分与门板开口处无刃边、毛刺、尖角，开口部位使用高强度塑料材质包边，包边材料宽度≤4mm；拉手长度要求≥120mm。 </w:t>
            </w:r>
            <w:r>
              <w:rPr>
                <w:rFonts w:hint="eastAsia" w:ascii="宋体" w:hAnsi="宋体" w:eastAsia="宋体" w:cs="宋体"/>
                <w:bCs/>
                <w:sz w:val="20"/>
                <w:szCs w:val="20"/>
              </w:rPr>
              <w:br w:type="textWrapping"/>
            </w:r>
            <w:r>
              <w:rPr>
                <w:rFonts w:hint="eastAsia" w:ascii="宋体" w:hAnsi="宋体" w:eastAsia="宋体" w:cs="宋体"/>
                <w:bCs/>
                <w:sz w:val="20"/>
                <w:szCs w:val="20"/>
              </w:rPr>
              <w:t>6. 柜门利用门轴安装。</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21</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A4打印复印扫描一体机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1、A4黑白打印/复印/扫描功能一体机，标配自动双面打印；</w:t>
            </w:r>
            <w:r>
              <w:rPr>
                <w:rFonts w:hint="eastAsia" w:ascii="宋体" w:hAnsi="宋体" w:eastAsia="宋体" w:cs="宋体"/>
                <w:bCs/>
                <w:sz w:val="20"/>
                <w:szCs w:val="20"/>
              </w:rPr>
              <w:br w:type="textWrapping"/>
            </w:r>
            <w:r>
              <w:rPr>
                <w:rFonts w:hint="eastAsia" w:ascii="宋体" w:hAnsi="宋体" w:eastAsia="宋体" w:cs="宋体"/>
                <w:bCs/>
                <w:sz w:val="20"/>
                <w:szCs w:val="20"/>
              </w:rPr>
              <w:t>2、首页输出时间：7秒；</w:t>
            </w:r>
            <w:r>
              <w:rPr>
                <w:rFonts w:hint="eastAsia" w:ascii="宋体" w:hAnsi="宋体" w:eastAsia="宋体" w:cs="宋体"/>
                <w:bCs/>
                <w:sz w:val="20"/>
                <w:szCs w:val="20"/>
              </w:rPr>
              <w:br w:type="textWrapping"/>
            </w:r>
            <w:r>
              <w:rPr>
                <w:rFonts w:hint="eastAsia" w:ascii="宋体" w:hAnsi="宋体" w:eastAsia="宋体" w:cs="宋体"/>
                <w:bCs/>
                <w:sz w:val="20"/>
                <w:szCs w:val="20"/>
              </w:rPr>
              <w:t>3、A4打印速度：29页/分钟，双面打印速度：18面/分钟；</w:t>
            </w:r>
            <w:r>
              <w:rPr>
                <w:rFonts w:hint="eastAsia" w:ascii="宋体" w:hAnsi="宋体" w:eastAsia="宋体" w:cs="宋体"/>
                <w:bCs/>
                <w:sz w:val="20"/>
                <w:szCs w:val="20"/>
              </w:rPr>
              <w:br w:type="textWrapping"/>
            </w:r>
            <w:r>
              <w:rPr>
                <w:rFonts w:hint="eastAsia" w:ascii="宋体" w:hAnsi="宋体" w:eastAsia="宋体" w:cs="宋体"/>
                <w:bCs/>
                <w:sz w:val="20"/>
                <w:szCs w:val="20"/>
              </w:rPr>
              <w:t>4、打印负荷：最高 20,000 页；</w:t>
            </w:r>
            <w:r>
              <w:rPr>
                <w:rFonts w:hint="eastAsia" w:ascii="宋体" w:hAnsi="宋体" w:eastAsia="宋体" w:cs="宋体"/>
                <w:bCs/>
                <w:sz w:val="20"/>
                <w:szCs w:val="20"/>
              </w:rPr>
              <w:br w:type="textWrapping"/>
            </w:r>
            <w:r>
              <w:rPr>
                <w:rFonts w:hint="eastAsia" w:ascii="宋体" w:hAnsi="宋体" w:eastAsia="宋体" w:cs="宋体"/>
                <w:bCs/>
                <w:sz w:val="20"/>
                <w:szCs w:val="20"/>
              </w:rPr>
              <w:t>5、打印精度：600 x 600 dpi；</w:t>
            </w:r>
            <w:r>
              <w:rPr>
                <w:rFonts w:hint="eastAsia" w:ascii="宋体" w:hAnsi="宋体" w:eastAsia="宋体" w:cs="宋体"/>
                <w:bCs/>
                <w:sz w:val="20"/>
                <w:szCs w:val="20"/>
              </w:rPr>
              <w:br w:type="textWrapping"/>
            </w:r>
            <w:r>
              <w:rPr>
                <w:rFonts w:hint="eastAsia" w:ascii="宋体" w:hAnsi="宋体" w:eastAsia="宋体" w:cs="宋体"/>
                <w:bCs/>
                <w:sz w:val="20"/>
                <w:szCs w:val="20"/>
              </w:rPr>
              <w:t>6、显示屏:1.27英寸图标式液晶显示屏；</w:t>
            </w:r>
            <w:r>
              <w:rPr>
                <w:rFonts w:hint="eastAsia" w:ascii="宋体" w:hAnsi="宋体" w:eastAsia="宋体" w:cs="宋体"/>
                <w:bCs/>
                <w:sz w:val="20"/>
                <w:szCs w:val="20"/>
              </w:rPr>
              <w:br w:type="textWrapping"/>
            </w:r>
            <w:r>
              <w:rPr>
                <w:rFonts w:hint="eastAsia" w:ascii="宋体" w:hAnsi="宋体" w:eastAsia="宋体" w:cs="宋体"/>
                <w:bCs/>
                <w:sz w:val="20"/>
                <w:szCs w:val="20"/>
              </w:rPr>
              <w:t>7、处理器速度:不低于500 MHz；</w:t>
            </w:r>
            <w:r>
              <w:rPr>
                <w:rFonts w:hint="eastAsia" w:ascii="宋体" w:hAnsi="宋体" w:eastAsia="宋体" w:cs="宋体"/>
                <w:bCs/>
                <w:sz w:val="20"/>
                <w:szCs w:val="20"/>
              </w:rPr>
              <w:br w:type="textWrapping"/>
            </w:r>
            <w:r>
              <w:rPr>
                <w:rFonts w:hint="eastAsia" w:ascii="宋体" w:hAnsi="宋体" w:eastAsia="宋体" w:cs="宋体"/>
                <w:bCs/>
                <w:sz w:val="20"/>
                <w:szCs w:val="20"/>
              </w:rPr>
              <w:t>8、内存:不低于64MB；</w:t>
            </w:r>
            <w:r>
              <w:rPr>
                <w:rFonts w:hint="eastAsia" w:ascii="宋体" w:hAnsi="宋体" w:eastAsia="宋体" w:cs="宋体"/>
                <w:bCs/>
                <w:sz w:val="20"/>
                <w:szCs w:val="20"/>
              </w:rPr>
              <w:br w:type="textWrapping"/>
            </w:r>
            <w:r>
              <w:rPr>
                <w:rFonts w:hint="eastAsia" w:ascii="宋体" w:hAnsi="宋体" w:eastAsia="宋体" w:cs="宋体"/>
                <w:bCs/>
                <w:sz w:val="20"/>
                <w:szCs w:val="20"/>
              </w:rPr>
              <w:t>9、纸张处理：进纸50 页进纸盒，出纸100 页面朝下纸盒；</w:t>
            </w:r>
            <w:r>
              <w:rPr>
                <w:rFonts w:hint="eastAsia" w:ascii="宋体" w:hAnsi="宋体" w:eastAsia="宋体" w:cs="宋体"/>
                <w:bCs/>
                <w:sz w:val="20"/>
                <w:szCs w:val="20"/>
              </w:rPr>
              <w:br w:type="textWrapping"/>
            </w:r>
            <w:r>
              <w:rPr>
                <w:rFonts w:hint="eastAsia" w:ascii="宋体" w:hAnsi="宋体" w:eastAsia="宋体" w:cs="宋体"/>
                <w:bCs/>
                <w:sz w:val="20"/>
                <w:szCs w:val="20"/>
              </w:rPr>
              <w:t>10、复印速度:黑白 29 份/分钟；</w:t>
            </w:r>
            <w:r>
              <w:rPr>
                <w:rFonts w:hint="eastAsia" w:ascii="宋体" w:hAnsi="宋体" w:eastAsia="宋体" w:cs="宋体"/>
                <w:bCs/>
                <w:sz w:val="20"/>
                <w:szCs w:val="20"/>
              </w:rPr>
              <w:br w:type="textWrapping"/>
            </w:r>
            <w:r>
              <w:rPr>
                <w:rFonts w:hint="eastAsia" w:ascii="宋体" w:hAnsi="宋体" w:eastAsia="宋体" w:cs="宋体"/>
                <w:bCs/>
                <w:sz w:val="20"/>
                <w:szCs w:val="20"/>
              </w:rPr>
              <w:t>11、复印分辨率：600 x 1200 dpi；</w:t>
            </w:r>
            <w:r>
              <w:rPr>
                <w:rFonts w:hint="eastAsia" w:ascii="宋体" w:hAnsi="宋体" w:eastAsia="宋体" w:cs="宋体"/>
                <w:bCs/>
                <w:sz w:val="20"/>
                <w:szCs w:val="20"/>
              </w:rPr>
              <w:br w:type="textWrapping"/>
            </w:r>
            <w:r>
              <w:rPr>
                <w:rFonts w:hint="eastAsia" w:ascii="宋体" w:hAnsi="宋体" w:eastAsia="宋体" w:cs="宋体"/>
                <w:bCs/>
                <w:sz w:val="20"/>
                <w:szCs w:val="20"/>
              </w:rPr>
              <w:t>12、复印缩小/放大设置:25% 到 400%；</w:t>
            </w:r>
            <w:r>
              <w:rPr>
                <w:rFonts w:hint="eastAsia" w:ascii="宋体" w:hAnsi="宋体" w:eastAsia="宋体" w:cs="宋体"/>
                <w:bCs/>
                <w:sz w:val="20"/>
                <w:szCs w:val="20"/>
              </w:rPr>
              <w:br w:type="textWrapping"/>
            </w:r>
            <w:r>
              <w:rPr>
                <w:rFonts w:hint="eastAsia" w:ascii="宋体" w:hAnsi="宋体" w:eastAsia="宋体" w:cs="宋体"/>
                <w:bCs/>
                <w:sz w:val="20"/>
                <w:szCs w:val="20"/>
              </w:rPr>
              <w:t>13、复印量（最大）: 99 份，支持身份证复印，仅支持单面到双面复印；</w:t>
            </w:r>
            <w:r>
              <w:rPr>
                <w:rFonts w:hint="eastAsia" w:ascii="宋体" w:hAnsi="宋体" w:eastAsia="宋体" w:cs="宋体"/>
                <w:bCs/>
                <w:sz w:val="20"/>
                <w:szCs w:val="20"/>
              </w:rPr>
              <w:br w:type="textWrapping"/>
            </w:r>
            <w:r>
              <w:rPr>
                <w:rFonts w:hint="eastAsia" w:ascii="宋体" w:hAnsi="宋体" w:eastAsia="宋体" w:cs="宋体"/>
                <w:bCs/>
                <w:sz w:val="20"/>
                <w:szCs w:val="20"/>
              </w:rPr>
              <w:t>14、扫描分辨率:600x 1200 dpi；</w:t>
            </w:r>
            <w:r>
              <w:rPr>
                <w:rFonts w:hint="eastAsia" w:ascii="宋体" w:hAnsi="宋体" w:eastAsia="宋体" w:cs="宋体"/>
                <w:bCs/>
                <w:sz w:val="20"/>
                <w:szCs w:val="20"/>
              </w:rPr>
              <w:br w:type="textWrapping"/>
            </w:r>
            <w:r>
              <w:rPr>
                <w:rFonts w:hint="eastAsia" w:ascii="宋体" w:hAnsi="宋体" w:eastAsia="宋体" w:cs="宋体"/>
                <w:bCs/>
                <w:sz w:val="20"/>
                <w:szCs w:val="20"/>
              </w:rPr>
              <w:t>15、扫描速度：黑白19页/分钟；</w:t>
            </w:r>
            <w:r>
              <w:rPr>
                <w:rFonts w:hint="eastAsia" w:ascii="宋体" w:hAnsi="宋体" w:eastAsia="宋体" w:cs="宋体"/>
                <w:bCs/>
                <w:sz w:val="20"/>
                <w:szCs w:val="20"/>
              </w:rPr>
              <w:br w:type="textWrapping"/>
            </w:r>
            <w:r>
              <w:rPr>
                <w:rFonts w:hint="eastAsia" w:ascii="宋体" w:hAnsi="宋体" w:eastAsia="宋体" w:cs="宋体"/>
                <w:bCs/>
                <w:sz w:val="20"/>
                <w:szCs w:val="20"/>
              </w:rPr>
              <w:t>16、接口:usb2.0,一个以太网10/100M网口，一个内置Wi-Fi 802.11b/g/n；</w:t>
            </w:r>
            <w:r>
              <w:rPr>
                <w:rFonts w:hint="eastAsia" w:ascii="宋体" w:hAnsi="宋体" w:eastAsia="宋体" w:cs="宋体"/>
                <w:bCs/>
                <w:sz w:val="20"/>
                <w:szCs w:val="20"/>
              </w:rPr>
              <w:br w:type="textWrapping"/>
            </w:r>
            <w:r>
              <w:rPr>
                <w:rFonts w:hint="eastAsia" w:ascii="宋体" w:hAnsi="宋体" w:eastAsia="宋体" w:cs="宋体"/>
                <w:bCs/>
                <w:sz w:val="20"/>
                <w:szCs w:val="20"/>
              </w:rPr>
              <w:t>17、其它：鼓粉一体，1年送修。</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2850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A3打印复印一体机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1、A3智能打印复印一体机，支持自动双面打印。</w:t>
            </w:r>
            <w:r>
              <w:rPr>
                <w:rFonts w:hint="eastAsia" w:ascii="宋体" w:hAnsi="宋体" w:eastAsia="宋体" w:cs="宋体"/>
                <w:bCs/>
                <w:sz w:val="20"/>
                <w:szCs w:val="20"/>
              </w:rPr>
              <w:br w:type="textWrapping"/>
            </w:r>
            <w:r>
              <w:rPr>
                <w:rFonts w:hint="eastAsia" w:ascii="宋体" w:hAnsi="宋体" w:eastAsia="宋体" w:cs="宋体"/>
                <w:bCs/>
                <w:sz w:val="20"/>
                <w:szCs w:val="20"/>
              </w:rPr>
              <w:t>2、输出速度：24页/分钟，标配复印/打印/彩色扫描。</w:t>
            </w:r>
            <w:r>
              <w:rPr>
                <w:rFonts w:hint="eastAsia" w:ascii="宋体" w:hAnsi="宋体" w:eastAsia="宋体" w:cs="宋体"/>
                <w:bCs/>
                <w:sz w:val="20"/>
                <w:szCs w:val="20"/>
              </w:rPr>
              <w:br w:type="textWrapping"/>
            </w:r>
            <w:r>
              <w:rPr>
                <w:rFonts w:hint="eastAsia" w:ascii="宋体" w:hAnsi="宋体" w:eastAsia="宋体" w:cs="宋体"/>
                <w:bCs/>
                <w:sz w:val="20"/>
                <w:szCs w:val="20"/>
              </w:rPr>
              <w:t>3、标配四行液晶显示屏/盖板/双面器/1*250纸盒/100页多功能纸盒/512M内存。</w:t>
            </w:r>
            <w:r>
              <w:rPr>
                <w:rFonts w:hint="eastAsia" w:ascii="宋体" w:hAnsi="宋体" w:eastAsia="宋体" w:cs="宋体"/>
                <w:bCs/>
                <w:sz w:val="20"/>
                <w:szCs w:val="20"/>
              </w:rPr>
              <w:br w:type="textWrapping"/>
            </w:r>
            <w:r>
              <w:rPr>
                <w:rFonts w:hint="eastAsia" w:ascii="宋体" w:hAnsi="宋体" w:eastAsia="宋体" w:cs="宋体"/>
                <w:bCs/>
                <w:sz w:val="20"/>
                <w:szCs w:val="20"/>
              </w:rPr>
              <w:t>4、支持Ethernet 10/100baseT/TX、USB2.0。</w:t>
            </w:r>
            <w:r>
              <w:rPr>
                <w:rFonts w:hint="eastAsia" w:ascii="宋体" w:hAnsi="宋体" w:eastAsia="宋体" w:cs="宋体"/>
                <w:bCs/>
                <w:sz w:val="20"/>
                <w:szCs w:val="20"/>
              </w:rPr>
              <w:br w:type="textWrapping"/>
            </w:r>
            <w:r>
              <w:rPr>
                <w:rFonts w:hint="eastAsia" w:ascii="宋体" w:hAnsi="宋体" w:eastAsia="宋体" w:cs="宋体"/>
                <w:bCs/>
                <w:sz w:val="20"/>
                <w:szCs w:val="20"/>
              </w:rPr>
              <w:t>5、支持作业记账（含配额管理）/PIN码打印/远程设备管理/扫描到电子邮件/SMB/FTP。</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12500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A4彩色办公打印复印扫描一体机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1.A4幅面彩色打印机，LED静电复印术</w:t>
            </w:r>
            <w:r>
              <w:rPr>
                <w:rFonts w:hint="eastAsia" w:ascii="宋体" w:hAnsi="宋体" w:eastAsia="宋体" w:cs="宋体"/>
                <w:bCs/>
                <w:sz w:val="20"/>
                <w:szCs w:val="20"/>
              </w:rPr>
              <w:br w:type="textWrapping"/>
            </w:r>
            <w:r>
              <w:rPr>
                <w:rFonts w:hint="eastAsia" w:ascii="宋体" w:hAnsi="宋体" w:eastAsia="宋体" w:cs="宋体"/>
                <w:bCs/>
                <w:sz w:val="20"/>
                <w:szCs w:val="20"/>
              </w:rPr>
              <w:t>2.打印速度：31页/分钟（黑彩同速），双面打印A4彩色19张/分钟、A4黑白19张/分钟</w:t>
            </w:r>
            <w:r>
              <w:rPr>
                <w:rFonts w:hint="eastAsia" w:ascii="宋体" w:hAnsi="宋体" w:eastAsia="宋体" w:cs="宋体"/>
                <w:bCs/>
                <w:sz w:val="20"/>
                <w:szCs w:val="20"/>
              </w:rPr>
              <w:br w:type="textWrapping"/>
            </w:r>
            <w:r>
              <w:rPr>
                <w:rFonts w:hint="eastAsia" w:ascii="宋体" w:hAnsi="宋体" w:eastAsia="宋体" w:cs="宋体"/>
                <w:bCs/>
                <w:sz w:val="20"/>
                <w:szCs w:val="20"/>
              </w:rPr>
              <w:t>3.打印分辨率：600*2400dpi</w:t>
            </w:r>
            <w:r>
              <w:rPr>
                <w:rFonts w:hint="eastAsia" w:ascii="宋体" w:hAnsi="宋体" w:eastAsia="宋体" w:cs="宋体"/>
                <w:bCs/>
                <w:sz w:val="20"/>
                <w:szCs w:val="20"/>
              </w:rPr>
              <w:br w:type="textWrapping"/>
            </w:r>
            <w:r>
              <w:rPr>
                <w:rFonts w:hint="eastAsia" w:ascii="宋体" w:hAnsi="宋体" w:eastAsia="宋体" w:cs="宋体"/>
                <w:bCs/>
                <w:sz w:val="20"/>
                <w:szCs w:val="20"/>
              </w:rPr>
              <w:t>4.2行 LCD 面板，SLED打印技术，处理器667 MHz，内存512M，最大打印月负荷52000页</w:t>
            </w:r>
            <w:r>
              <w:rPr>
                <w:rFonts w:hint="eastAsia" w:ascii="宋体" w:hAnsi="宋体" w:eastAsia="宋体" w:cs="宋体"/>
                <w:bCs/>
                <w:sz w:val="20"/>
                <w:szCs w:val="20"/>
              </w:rPr>
              <w:br w:type="textWrapping"/>
            </w:r>
            <w:r>
              <w:rPr>
                <w:rFonts w:hint="eastAsia" w:ascii="宋体" w:hAnsi="宋体" w:eastAsia="宋体" w:cs="宋体"/>
                <w:bCs/>
                <w:sz w:val="20"/>
                <w:szCs w:val="20"/>
              </w:rPr>
              <w:t>5.支持纸张厚度60-176克</w:t>
            </w:r>
            <w:r>
              <w:rPr>
                <w:rFonts w:hint="eastAsia" w:ascii="宋体" w:hAnsi="宋体" w:eastAsia="宋体" w:cs="宋体"/>
                <w:bCs/>
                <w:sz w:val="20"/>
                <w:szCs w:val="20"/>
              </w:rPr>
              <w:br w:type="textWrapping"/>
            </w:r>
            <w:r>
              <w:rPr>
                <w:rFonts w:hint="eastAsia" w:ascii="宋体" w:hAnsi="宋体" w:eastAsia="宋体" w:cs="宋体"/>
                <w:bCs/>
                <w:sz w:val="20"/>
                <w:szCs w:val="20"/>
              </w:rPr>
              <w:t>6.进纸盒：250页+50页多用途进纸，出纸盒150页</w:t>
            </w:r>
            <w:r>
              <w:rPr>
                <w:rFonts w:hint="eastAsia" w:ascii="宋体" w:hAnsi="宋体" w:eastAsia="宋体" w:cs="宋体"/>
                <w:bCs/>
                <w:sz w:val="20"/>
                <w:szCs w:val="20"/>
              </w:rPr>
              <w:br w:type="textWrapping"/>
            </w:r>
            <w:r>
              <w:rPr>
                <w:rFonts w:hint="eastAsia" w:ascii="宋体" w:hAnsi="宋体" w:eastAsia="宋体" w:cs="宋体"/>
                <w:bCs/>
                <w:sz w:val="20"/>
                <w:szCs w:val="20"/>
              </w:rPr>
              <w:t>7.标配双面打印，有线网络，无线网络，NFC功能</w:t>
            </w:r>
            <w:r>
              <w:rPr>
                <w:rFonts w:hint="eastAsia" w:ascii="宋体" w:hAnsi="宋体" w:eastAsia="宋体" w:cs="宋体"/>
                <w:bCs/>
                <w:sz w:val="20"/>
                <w:szCs w:val="20"/>
              </w:rPr>
              <w:br w:type="textWrapping"/>
            </w:r>
            <w:r>
              <w:rPr>
                <w:rFonts w:hint="eastAsia" w:ascii="宋体" w:hAnsi="宋体" w:eastAsia="宋体" w:cs="宋体"/>
                <w:bCs/>
                <w:sz w:val="20"/>
                <w:szCs w:val="20"/>
              </w:rPr>
              <w:t>8.接口：USB2.0、10/100/1000M 网卡，支持移动打印</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4800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1.5匹变频壁挂式空调</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1.功能：1.5匹变频壁挂式空调；</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▲2.能效等级：</w:t>
            </w:r>
            <w:r>
              <w:rPr>
                <w:rFonts w:hint="eastAsia" w:ascii="宋体" w:hAnsi="宋体" w:cs="宋体"/>
                <w:bCs/>
                <w:color w:val="auto"/>
                <w:sz w:val="20"/>
                <w:szCs w:val="20"/>
                <w:lang w:val="en-US" w:eastAsia="zh-CN"/>
              </w:rPr>
              <w:t>一</w:t>
            </w:r>
            <w:r>
              <w:rPr>
                <w:rFonts w:hint="eastAsia" w:ascii="宋体" w:hAnsi="宋体" w:eastAsia="宋体" w:cs="宋体"/>
                <w:bCs/>
                <w:color w:val="auto"/>
                <w:sz w:val="20"/>
                <w:szCs w:val="20"/>
              </w:rPr>
              <w:t>级；</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▲3.定频/变频：变频；</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▲4.APF（GB21455-2019）：≥4.72；</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▲5.额定制冷量(W)：≥3495；</w:t>
            </w:r>
            <w:r>
              <w:rPr>
                <w:rFonts w:hint="eastAsia" w:ascii="宋体" w:hAnsi="宋体" w:eastAsia="宋体" w:cs="宋体"/>
                <w:bCs/>
                <w:sz w:val="20"/>
                <w:szCs w:val="20"/>
              </w:rPr>
              <w:br w:type="textWrapping"/>
            </w:r>
            <w:r>
              <w:rPr>
                <w:rFonts w:hint="eastAsia" w:ascii="宋体" w:hAnsi="宋体" w:eastAsia="宋体" w:cs="宋体"/>
                <w:bCs/>
                <w:sz w:val="20"/>
                <w:szCs w:val="20"/>
              </w:rPr>
              <w:t>6.额定制热量(W)：≥4590；</w:t>
            </w:r>
            <w:r>
              <w:rPr>
                <w:rFonts w:hint="eastAsia" w:ascii="宋体" w:hAnsi="宋体" w:eastAsia="宋体" w:cs="宋体"/>
                <w:bCs/>
                <w:sz w:val="20"/>
                <w:szCs w:val="20"/>
              </w:rPr>
              <w:br w:type="textWrapping"/>
            </w:r>
            <w:r>
              <w:rPr>
                <w:rFonts w:hint="eastAsia" w:ascii="宋体" w:hAnsi="宋体" w:eastAsia="宋体" w:cs="宋体"/>
                <w:bCs/>
                <w:sz w:val="20"/>
                <w:szCs w:val="20"/>
              </w:rPr>
              <w:t>7.额定制冷功率(W)：≤940；</w:t>
            </w:r>
            <w:r>
              <w:rPr>
                <w:rFonts w:hint="eastAsia" w:ascii="宋体" w:hAnsi="宋体" w:eastAsia="宋体" w:cs="宋体"/>
                <w:bCs/>
                <w:sz w:val="20"/>
                <w:szCs w:val="20"/>
              </w:rPr>
              <w:br w:type="textWrapping"/>
            </w:r>
            <w:r>
              <w:rPr>
                <w:rFonts w:hint="eastAsia" w:ascii="宋体" w:hAnsi="宋体" w:eastAsia="宋体" w:cs="宋体"/>
                <w:bCs/>
                <w:sz w:val="20"/>
                <w:szCs w:val="20"/>
              </w:rPr>
              <w:t>8.额定制热功率(W)：≤1200；</w:t>
            </w:r>
            <w:r>
              <w:rPr>
                <w:rFonts w:hint="eastAsia" w:ascii="宋体" w:hAnsi="宋体" w:eastAsia="宋体" w:cs="宋体"/>
                <w:bCs/>
                <w:sz w:val="20"/>
                <w:szCs w:val="20"/>
              </w:rPr>
              <w:br w:type="textWrapping"/>
            </w:r>
            <w:r>
              <w:rPr>
                <w:rFonts w:hint="eastAsia" w:ascii="宋体" w:hAnsi="宋体" w:eastAsia="宋体" w:cs="宋体"/>
                <w:bCs/>
                <w:sz w:val="20"/>
                <w:szCs w:val="20"/>
              </w:rPr>
              <w:t>9.室内机噪音 高风dB(A）：≤</w:t>
            </w:r>
            <w:r>
              <w:rPr>
                <w:rFonts w:hint="eastAsia" w:ascii="宋体" w:hAnsi="宋体" w:cs="宋体"/>
                <w:bCs/>
                <w:sz w:val="20"/>
                <w:szCs w:val="20"/>
                <w:lang w:val="en-US" w:eastAsia="zh-CN"/>
              </w:rPr>
              <w:t>38</w:t>
            </w:r>
            <w:r>
              <w:rPr>
                <w:rFonts w:hint="eastAsia" w:ascii="宋体" w:hAnsi="宋体" w:eastAsia="宋体" w:cs="宋体"/>
                <w:bCs/>
                <w:sz w:val="20"/>
                <w:szCs w:val="20"/>
              </w:rPr>
              <w:t>；</w:t>
            </w:r>
            <w:r>
              <w:rPr>
                <w:rFonts w:hint="eastAsia" w:ascii="宋体" w:hAnsi="宋体" w:eastAsia="宋体" w:cs="宋体"/>
                <w:bCs/>
                <w:sz w:val="20"/>
                <w:szCs w:val="20"/>
              </w:rPr>
              <w:br w:type="textWrapping"/>
            </w:r>
            <w:r>
              <w:rPr>
                <w:rFonts w:hint="eastAsia" w:ascii="宋体" w:hAnsi="宋体" w:eastAsia="宋体" w:cs="宋体"/>
                <w:bCs/>
                <w:sz w:val="20"/>
                <w:szCs w:val="20"/>
              </w:rPr>
              <w:t>10.室外机噪音 高风dB(A）：≤</w:t>
            </w:r>
            <w:r>
              <w:rPr>
                <w:rFonts w:hint="eastAsia" w:ascii="宋体" w:hAnsi="宋体" w:cs="宋体"/>
                <w:bCs/>
                <w:sz w:val="20"/>
                <w:szCs w:val="20"/>
                <w:lang w:val="en-US" w:eastAsia="zh-CN"/>
              </w:rPr>
              <w:t>49</w:t>
            </w:r>
            <w:r>
              <w:rPr>
                <w:rFonts w:hint="eastAsia" w:ascii="宋体" w:hAnsi="宋体" w:eastAsia="宋体" w:cs="宋体"/>
                <w:bCs/>
                <w:sz w:val="20"/>
                <w:szCs w:val="20"/>
              </w:rPr>
              <w:t>；</w:t>
            </w:r>
            <w:r>
              <w:rPr>
                <w:rFonts w:hint="eastAsia" w:ascii="宋体" w:hAnsi="宋体" w:eastAsia="宋体" w:cs="宋体"/>
                <w:bCs/>
                <w:sz w:val="20"/>
                <w:szCs w:val="20"/>
              </w:rPr>
              <w:br w:type="textWrapping"/>
            </w:r>
            <w:r>
              <w:rPr>
                <w:rFonts w:hint="eastAsia" w:ascii="宋体" w:hAnsi="宋体" w:eastAsia="宋体" w:cs="宋体"/>
                <w:bCs/>
                <w:sz w:val="20"/>
                <w:szCs w:val="20"/>
              </w:rPr>
              <w:t>11.循环风量（m³/h)：≥705；</w:t>
            </w:r>
            <w:r>
              <w:rPr>
                <w:rFonts w:hint="eastAsia" w:ascii="宋体" w:hAnsi="宋体" w:eastAsia="宋体" w:cs="宋体"/>
                <w:bCs/>
                <w:sz w:val="20"/>
                <w:szCs w:val="20"/>
              </w:rPr>
              <w:br w:type="textWrapping"/>
            </w:r>
            <w:r>
              <w:rPr>
                <w:rFonts w:hint="eastAsia" w:ascii="宋体" w:hAnsi="宋体" w:eastAsia="宋体" w:cs="宋体"/>
                <w:bCs/>
                <w:sz w:val="20"/>
                <w:szCs w:val="20"/>
              </w:rPr>
              <w:t>12.电压/频率（V/HZ）：220V/50HZ；</w:t>
            </w:r>
            <w:r>
              <w:rPr>
                <w:rFonts w:hint="eastAsia" w:ascii="宋体" w:hAnsi="宋体" w:eastAsia="宋体" w:cs="宋体"/>
                <w:bCs/>
                <w:sz w:val="20"/>
                <w:szCs w:val="20"/>
              </w:rPr>
              <w:br w:type="textWrapping"/>
            </w:r>
            <w:r>
              <w:rPr>
                <w:rFonts w:hint="eastAsia" w:ascii="宋体" w:hAnsi="宋体" w:eastAsia="宋体" w:cs="宋体"/>
                <w:bCs/>
                <w:sz w:val="20"/>
                <w:szCs w:val="20"/>
              </w:rPr>
              <w:t>13.自带断电记忆功能；</w:t>
            </w:r>
            <w:r>
              <w:rPr>
                <w:rFonts w:hint="eastAsia" w:ascii="宋体" w:hAnsi="宋体" w:eastAsia="宋体" w:cs="宋体"/>
                <w:bCs/>
                <w:sz w:val="20"/>
                <w:szCs w:val="20"/>
              </w:rPr>
              <w:br w:type="textWrapping"/>
            </w:r>
            <w:r>
              <w:rPr>
                <w:rFonts w:hint="eastAsia" w:ascii="宋体" w:hAnsi="宋体" w:eastAsia="宋体" w:cs="宋体"/>
                <w:bCs/>
                <w:sz w:val="20"/>
                <w:szCs w:val="20"/>
              </w:rPr>
              <w:t>14.其他功能：智能化霜，双重过滤网，自动清洁，自动干燥，多种送风方式， 24小时定时功能，可拆洗出风口。</w:t>
            </w:r>
            <w:r>
              <w:rPr>
                <w:rFonts w:hint="eastAsia" w:ascii="宋体" w:hAnsi="宋体" w:eastAsia="宋体" w:cs="宋体"/>
                <w:bCs/>
                <w:sz w:val="20"/>
                <w:szCs w:val="20"/>
              </w:rPr>
              <w:br w:type="textWrapping"/>
            </w:r>
            <w:r>
              <w:rPr>
                <w:rFonts w:hint="eastAsia" w:ascii="宋体" w:hAnsi="宋体" w:eastAsia="宋体" w:cs="宋体"/>
                <w:bCs/>
                <w:sz w:val="20"/>
                <w:szCs w:val="20"/>
              </w:rPr>
              <w:t>15.整机6年质保。</w:t>
            </w:r>
          </w:p>
          <w:p>
            <w:pPr>
              <w:spacing w:line="400" w:lineRule="exact"/>
              <w:rPr>
                <w:rFonts w:hint="eastAsia" w:ascii="宋体" w:hAnsi="宋体" w:eastAsia="宋体" w:cs="宋体"/>
                <w:bCs/>
                <w:sz w:val="20"/>
                <w:szCs w:val="20"/>
              </w:rPr>
            </w:pPr>
            <w:r>
              <w:rPr>
                <w:rFonts w:hint="eastAsia" w:ascii="宋体" w:hAnsi="宋体" w:eastAsia="宋体" w:cs="宋体"/>
                <w:bCs/>
                <w:color w:val="auto"/>
                <w:sz w:val="20"/>
                <w:szCs w:val="20"/>
              </w:rPr>
              <w:t>●16、需提供产品符合国家/行业标准的检测报告</w:t>
            </w:r>
            <w:r>
              <w:rPr>
                <w:rFonts w:hint="eastAsia" w:ascii="宋体" w:hAnsi="宋体" w:cs="宋体"/>
                <w:bCs/>
                <w:color w:val="auto"/>
                <w:sz w:val="20"/>
                <w:szCs w:val="20"/>
                <w:lang w:val="en-US" w:eastAsia="zh-CN"/>
              </w:rPr>
              <w:t>复印件或</w:t>
            </w:r>
            <w:r>
              <w:rPr>
                <w:rFonts w:hint="eastAsia" w:ascii="宋体" w:hAnsi="宋体" w:eastAsia="宋体" w:cs="宋体"/>
                <w:bCs/>
                <w:color w:val="auto"/>
                <w:sz w:val="20"/>
                <w:szCs w:val="20"/>
              </w:rPr>
              <w:t>认证文件</w:t>
            </w:r>
            <w:r>
              <w:rPr>
                <w:rFonts w:hint="eastAsia" w:ascii="宋体" w:hAnsi="宋体" w:cs="宋体"/>
                <w:bCs/>
                <w:color w:val="auto"/>
                <w:sz w:val="20"/>
                <w:szCs w:val="20"/>
                <w:lang w:val="en-US" w:eastAsia="zh-CN"/>
              </w:rPr>
              <w:t>并加盖投标人电子公章</w:t>
            </w:r>
            <w:r>
              <w:rPr>
                <w:rFonts w:hint="eastAsia" w:ascii="宋体" w:hAnsi="宋体" w:eastAsia="宋体" w:cs="宋体"/>
                <w:bCs/>
                <w:color w:val="auto"/>
                <w:sz w:val="20"/>
                <w:szCs w:val="20"/>
              </w:rPr>
              <w:t>。</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11</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3匹冷暖空调立式柜机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1.功能：3匹冷暖空调立式柜机；</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▲2.能效等级：一级；</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▲3.定频/变频：变频；</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▲4.APF（GB21455-2019）：≥4.2；</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▲5.额定制冷量(W)：≥7500；</w:t>
            </w:r>
            <w:r>
              <w:rPr>
                <w:rFonts w:hint="eastAsia" w:ascii="宋体" w:hAnsi="宋体" w:eastAsia="宋体" w:cs="宋体"/>
                <w:bCs/>
                <w:sz w:val="20"/>
                <w:szCs w:val="20"/>
              </w:rPr>
              <w:br w:type="textWrapping"/>
            </w:r>
            <w:r>
              <w:rPr>
                <w:rFonts w:hint="eastAsia" w:ascii="宋体" w:hAnsi="宋体" w:eastAsia="宋体" w:cs="宋体"/>
                <w:bCs/>
                <w:sz w:val="20"/>
                <w:szCs w:val="20"/>
              </w:rPr>
              <w:t>6.额定制热量(W)：≥10000；</w:t>
            </w:r>
            <w:r>
              <w:rPr>
                <w:rFonts w:hint="eastAsia" w:ascii="宋体" w:hAnsi="宋体" w:eastAsia="宋体" w:cs="宋体"/>
                <w:bCs/>
                <w:sz w:val="20"/>
                <w:szCs w:val="20"/>
              </w:rPr>
              <w:br w:type="textWrapping"/>
            </w:r>
            <w:r>
              <w:rPr>
                <w:rFonts w:hint="eastAsia" w:ascii="宋体" w:hAnsi="宋体" w:eastAsia="宋体" w:cs="宋体"/>
                <w:bCs/>
                <w:sz w:val="20"/>
                <w:szCs w:val="20"/>
              </w:rPr>
              <w:t>7.额定制冷功率(W)：≤2130；</w:t>
            </w:r>
            <w:r>
              <w:rPr>
                <w:rFonts w:hint="eastAsia" w:ascii="宋体" w:hAnsi="宋体" w:eastAsia="宋体" w:cs="宋体"/>
                <w:bCs/>
                <w:sz w:val="20"/>
                <w:szCs w:val="20"/>
              </w:rPr>
              <w:br w:type="textWrapping"/>
            </w:r>
            <w:r>
              <w:rPr>
                <w:rFonts w:hint="eastAsia" w:ascii="宋体" w:hAnsi="宋体" w:eastAsia="宋体" w:cs="宋体"/>
                <w:bCs/>
                <w:sz w:val="20"/>
                <w:szCs w:val="20"/>
              </w:rPr>
              <w:t>8.额定制热功率(W)：≤2910；</w:t>
            </w:r>
            <w:r>
              <w:rPr>
                <w:rFonts w:hint="eastAsia" w:ascii="宋体" w:hAnsi="宋体" w:eastAsia="宋体" w:cs="宋体"/>
                <w:bCs/>
                <w:sz w:val="20"/>
                <w:szCs w:val="20"/>
              </w:rPr>
              <w:br w:type="textWrapping"/>
            </w:r>
            <w:r>
              <w:rPr>
                <w:rFonts w:hint="eastAsia" w:ascii="宋体" w:hAnsi="宋体" w:eastAsia="宋体" w:cs="宋体"/>
                <w:bCs/>
                <w:sz w:val="20"/>
                <w:szCs w:val="20"/>
              </w:rPr>
              <w:t>9.室内机噪音 超高风dB(A）：≤</w:t>
            </w:r>
            <w:r>
              <w:rPr>
                <w:rFonts w:hint="eastAsia" w:ascii="宋体" w:hAnsi="宋体" w:cs="宋体"/>
                <w:bCs/>
                <w:sz w:val="20"/>
                <w:szCs w:val="20"/>
                <w:lang w:val="en-US" w:eastAsia="zh-CN"/>
              </w:rPr>
              <w:t>44</w:t>
            </w:r>
            <w:r>
              <w:rPr>
                <w:rFonts w:hint="eastAsia" w:ascii="宋体" w:hAnsi="宋体" w:eastAsia="宋体" w:cs="宋体"/>
                <w:bCs/>
                <w:sz w:val="20"/>
                <w:szCs w:val="20"/>
              </w:rPr>
              <w:t>；</w:t>
            </w:r>
            <w:r>
              <w:rPr>
                <w:rFonts w:hint="eastAsia" w:ascii="宋体" w:hAnsi="宋体" w:eastAsia="宋体" w:cs="宋体"/>
                <w:bCs/>
                <w:sz w:val="20"/>
                <w:szCs w:val="20"/>
              </w:rPr>
              <w:br w:type="textWrapping"/>
            </w:r>
            <w:r>
              <w:rPr>
                <w:rFonts w:hint="eastAsia" w:ascii="宋体" w:hAnsi="宋体" w:eastAsia="宋体" w:cs="宋体"/>
                <w:bCs/>
                <w:sz w:val="20"/>
                <w:szCs w:val="20"/>
              </w:rPr>
              <w:t>10.室外机噪音 高风dB(A）：≤56</w:t>
            </w:r>
            <w:r>
              <w:rPr>
                <w:rFonts w:hint="eastAsia" w:ascii="宋体" w:hAnsi="宋体" w:cs="宋体"/>
                <w:bCs/>
                <w:sz w:val="20"/>
                <w:szCs w:val="20"/>
                <w:lang w:val="en-US" w:eastAsia="zh-CN"/>
              </w:rPr>
              <w:t>.5</w:t>
            </w:r>
            <w:r>
              <w:rPr>
                <w:rFonts w:hint="eastAsia" w:ascii="宋体" w:hAnsi="宋体" w:eastAsia="宋体" w:cs="宋体"/>
                <w:bCs/>
                <w:sz w:val="20"/>
                <w:szCs w:val="20"/>
              </w:rPr>
              <w:t>；</w:t>
            </w:r>
            <w:r>
              <w:rPr>
                <w:rFonts w:hint="eastAsia" w:ascii="宋体" w:hAnsi="宋体" w:eastAsia="宋体" w:cs="宋体"/>
                <w:bCs/>
                <w:sz w:val="20"/>
                <w:szCs w:val="20"/>
              </w:rPr>
              <w:br w:type="textWrapping"/>
            </w:r>
            <w:r>
              <w:rPr>
                <w:rFonts w:hint="eastAsia" w:ascii="宋体" w:hAnsi="宋体" w:eastAsia="宋体" w:cs="宋体"/>
                <w:bCs/>
                <w:sz w:val="20"/>
                <w:szCs w:val="20"/>
              </w:rPr>
              <w:t>11.循环风量（m³/h)：≥1300；</w:t>
            </w:r>
            <w:r>
              <w:rPr>
                <w:rFonts w:hint="eastAsia" w:ascii="宋体" w:hAnsi="宋体" w:eastAsia="宋体" w:cs="宋体"/>
                <w:bCs/>
                <w:sz w:val="20"/>
                <w:szCs w:val="20"/>
              </w:rPr>
              <w:br w:type="textWrapping"/>
            </w:r>
            <w:r>
              <w:rPr>
                <w:rFonts w:hint="eastAsia" w:ascii="宋体" w:hAnsi="宋体" w:eastAsia="宋体" w:cs="宋体"/>
                <w:bCs/>
                <w:sz w:val="20"/>
                <w:szCs w:val="20"/>
              </w:rPr>
              <w:t>12.电压/频率（V/HZ）：220V/50HZ；</w:t>
            </w:r>
            <w:r>
              <w:rPr>
                <w:rFonts w:hint="eastAsia" w:ascii="宋体" w:hAnsi="宋体" w:eastAsia="宋体" w:cs="宋体"/>
                <w:bCs/>
                <w:sz w:val="20"/>
                <w:szCs w:val="20"/>
              </w:rPr>
              <w:br w:type="textWrapping"/>
            </w:r>
            <w:r>
              <w:rPr>
                <w:rFonts w:hint="eastAsia" w:ascii="宋体" w:hAnsi="宋体" w:eastAsia="宋体" w:cs="宋体"/>
                <w:bCs/>
                <w:sz w:val="20"/>
                <w:szCs w:val="20"/>
              </w:rPr>
              <w:t>13.自带断电记忆功能；</w:t>
            </w:r>
            <w:r>
              <w:rPr>
                <w:rFonts w:hint="eastAsia" w:ascii="宋体" w:hAnsi="宋体" w:eastAsia="宋体" w:cs="宋体"/>
                <w:bCs/>
                <w:sz w:val="20"/>
                <w:szCs w:val="20"/>
              </w:rPr>
              <w:br w:type="textWrapping"/>
            </w:r>
            <w:r>
              <w:rPr>
                <w:rFonts w:hint="eastAsia" w:ascii="宋体" w:hAnsi="宋体" w:eastAsia="宋体" w:cs="宋体"/>
                <w:bCs/>
                <w:sz w:val="20"/>
                <w:szCs w:val="20"/>
              </w:rPr>
              <w:t>14.其他功能：智能WiFi控制，PM2.5过滤，自动清洁。</w:t>
            </w:r>
            <w:r>
              <w:rPr>
                <w:rFonts w:hint="eastAsia" w:ascii="宋体" w:hAnsi="宋体" w:eastAsia="宋体" w:cs="宋体"/>
                <w:bCs/>
                <w:sz w:val="20"/>
                <w:szCs w:val="20"/>
              </w:rPr>
              <w:br w:type="textWrapping"/>
            </w:r>
            <w:r>
              <w:rPr>
                <w:rFonts w:hint="eastAsia" w:ascii="宋体" w:hAnsi="宋体" w:eastAsia="宋体" w:cs="宋体"/>
                <w:bCs/>
                <w:sz w:val="20"/>
                <w:szCs w:val="20"/>
              </w:rPr>
              <w:t>15.整机6年质保。</w:t>
            </w:r>
          </w:p>
          <w:p>
            <w:pPr>
              <w:spacing w:line="400" w:lineRule="exact"/>
              <w:rPr>
                <w:rFonts w:hint="eastAsia" w:ascii="宋体" w:hAnsi="宋体" w:eastAsia="宋体" w:cs="宋体"/>
                <w:bCs/>
                <w:sz w:val="20"/>
                <w:szCs w:val="20"/>
              </w:rPr>
            </w:pPr>
            <w:r>
              <w:rPr>
                <w:rFonts w:hint="eastAsia" w:ascii="宋体" w:hAnsi="宋体" w:eastAsia="宋体" w:cs="宋体"/>
                <w:bCs/>
                <w:color w:val="auto"/>
                <w:sz w:val="20"/>
                <w:szCs w:val="20"/>
              </w:rPr>
              <w:t>●16、需提供产品符合国家/行业标准的检测报告</w:t>
            </w:r>
            <w:r>
              <w:rPr>
                <w:rFonts w:hint="eastAsia" w:ascii="宋体" w:hAnsi="宋体" w:cs="宋体"/>
                <w:bCs/>
                <w:color w:val="auto"/>
                <w:sz w:val="20"/>
                <w:szCs w:val="20"/>
                <w:lang w:val="en-US" w:eastAsia="zh-CN"/>
              </w:rPr>
              <w:t>复印件或</w:t>
            </w:r>
            <w:r>
              <w:rPr>
                <w:rFonts w:hint="eastAsia" w:ascii="宋体" w:hAnsi="宋体" w:eastAsia="宋体" w:cs="宋体"/>
                <w:bCs/>
                <w:color w:val="auto"/>
                <w:sz w:val="20"/>
                <w:szCs w:val="20"/>
              </w:rPr>
              <w:t>认证文件</w:t>
            </w:r>
            <w:r>
              <w:rPr>
                <w:rFonts w:hint="eastAsia" w:ascii="宋体" w:hAnsi="宋体" w:cs="宋体"/>
                <w:bCs/>
                <w:color w:val="auto"/>
                <w:sz w:val="20"/>
                <w:szCs w:val="20"/>
                <w:lang w:val="en-US" w:eastAsia="zh-CN"/>
              </w:rPr>
              <w:t>并加盖投标人电子公章</w:t>
            </w:r>
            <w:r>
              <w:rPr>
                <w:rFonts w:hint="eastAsia" w:ascii="宋体" w:hAnsi="宋体" w:eastAsia="宋体" w:cs="宋体"/>
                <w:bCs/>
                <w:color w:val="auto"/>
                <w:sz w:val="20"/>
                <w:szCs w:val="20"/>
              </w:rPr>
              <w:t>。</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42</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7400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color w:val="auto"/>
                <w:sz w:val="20"/>
                <w:szCs w:val="20"/>
              </w:rPr>
              <w:t>5匹变频冷暖柜机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color w:val="auto"/>
                <w:sz w:val="20"/>
                <w:szCs w:val="20"/>
              </w:rPr>
              <w:t>1、功能：5匹变频冷暖柜机；</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▲2、能效等级：一级；</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▲3、定频/变频：变频；</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▲4、APF（GB21455-2019）：≥3.7；</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▲5、额定制冷量(W)：≥12100；</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6、额定制热量(W)：≥14200；</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7、额定制冷功率(W)：≤4400；</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8、额定制热功率(W)：≤4500；</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9、室内机噪音 超高风dB(A）：≤52.5；</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10、室外机噪音 高风dB(A）：≤59.5；</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11、循环风量（m³/h)：≥2110；</w:t>
            </w:r>
            <w:r>
              <w:rPr>
                <w:rFonts w:hint="eastAsia" w:ascii="宋体" w:hAnsi="宋体" w:eastAsia="宋体" w:cs="宋体"/>
                <w:bCs/>
                <w:sz w:val="20"/>
                <w:szCs w:val="20"/>
              </w:rPr>
              <w:br w:type="textWrapping"/>
            </w:r>
            <w:r>
              <w:rPr>
                <w:rFonts w:hint="eastAsia" w:ascii="宋体" w:hAnsi="宋体" w:eastAsia="宋体" w:cs="宋体"/>
                <w:bCs/>
                <w:sz w:val="20"/>
                <w:szCs w:val="20"/>
              </w:rPr>
              <w:t>12、电压/频率（V/HZ）：380V 3N～/50Hz；</w:t>
            </w:r>
            <w:r>
              <w:rPr>
                <w:rFonts w:hint="eastAsia" w:ascii="宋体" w:hAnsi="宋体" w:eastAsia="宋体" w:cs="宋体"/>
                <w:bCs/>
                <w:sz w:val="20"/>
                <w:szCs w:val="20"/>
              </w:rPr>
              <w:br w:type="textWrapping"/>
            </w:r>
            <w:r>
              <w:rPr>
                <w:rFonts w:hint="eastAsia" w:ascii="宋体" w:hAnsi="宋体" w:eastAsia="宋体" w:cs="宋体"/>
                <w:bCs/>
                <w:sz w:val="20"/>
                <w:szCs w:val="20"/>
              </w:rPr>
              <w:t>13、自带断电记忆功能；</w:t>
            </w:r>
            <w:r>
              <w:rPr>
                <w:rFonts w:hint="eastAsia" w:ascii="宋体" w:hAnsi="宋体" w:eastAsia="宋体" w:cs="宋体"/>
                <w:bCs/>
                <w:sz w:val="20"/>
                <w:szCs w:val="20"/>
              </w:rPr>
              <w:br w:type="textWrapping"/>
            </w:r>
            <w:r>
              <w:rPr>
                <w:rFonts w:hint="eastAsia" w:ascii="宋体" w:hAnsi="宋体" w:eastAsia="宋体" w:cs="宋体"/>
                <w:bCs/>
                <w:sz w:val="20"/>
                <w:szCs w:val="20"/>
              </w:rPr>
              <w:t>14、其他功能：智能化霜，双重过滤网，自动清洁，自动干燥，多种送风方式， 24小时定时功能，可拆洗出风口。</w:t>
            </w:r>
            <w:r>
              <w:rPr>
                <w:rFonts w:hint="eastAsia" w:ascii="宋体" w:hAnsi="宋体" w:eastAsia="宋体" w:cs="宋体"/>
                <w:bCs/>
                <w:sz w:val="20"/>
                <w:szCs w:val="20"/>
              </w:rPr>
              <w:br w:type="textWrapping"/>
            </w:r>
            <w:r>
              <w:rPr>
                <w:rFonts w:hint="eastAsia" w:ascii="宋体" w:hAnsi="宋体" w:eastAsia="宋体" w:cs="宋体"/>
                <w:bCs/>
                <w:sz w:val="20"/>
                <w:szCs w:val="20"/>
              </w:rPr>
              <w:t>15.整机6年质保。</w:t>
            </w:r>
          </w:p>
          <w:p>
            <w:pPr>
              <w:spacing w:line="400" w:lineRule="exact"/>
              <w:rPr>
                <w:rFonts w:hint="eastAsia" w:ascii="宋体" w:hAnsi="宋体" w:eastAsia="宋体" w:cs="宋体"/>
                <w:bCs/>
                <w:sz w:val="20"/>
                <w:szCs w:val="20"/>
              </w:rPr>
            </w:pPr>
            <w:r>
              <w:rPr>
                <w:rFonts w:hint="eastAsia" w:ascii="宋体" w:hAnsi="宋体" w:eastAsia="宋体" w:cs="宋体"/>
                <w:bCs/>
                <w:color w:val="auto"/>
                <w:sz w:val="20"/>
                <w:szCs w:val="20"/>
              </w:rPr>
              <w:t>●16、需提供产品符合国家/行业标准的检测报告</w:t>
            </w:r>
            <w:r>
              <w:rPr>
                <w:rFonts w:hint="eastAsia" w:ascii="宋体" w:hAnsi="宋体" w:cs="宋体"/>
                <w:bCs/>
                <w:color w:val="auto"/>
                <w:sz w:val="20"/>
                <w:szCs w:val="20"/>
                <w:lang w:val="en-US" w:eastAsia="zh-CN"/>
              </w:rPr>
              <w:t>复印件或</w:t>
            </w:r>
            <w:r>
              <w:rPr>
                <w:rFonts w:hint="eastAsia" w:ascii="宋体" w:hAnsi="宋体" w:eastAsia="宋体" w:cs="宋体"/>
                <w:bCs/>
                <w:color w:val="auto"/>
                <w:sz w:val="20"/>
                <w:szCs w:val="20"/>
              </w:rPr>
              <w:t>认证文件</w:t>
            </w:r>
            <w:r>
              <w:rPr>
                <w:rFonts w:hint="eastAsia" w:ascii="宋体" w:hAnsi="宋体" w:cs="宋体"/>
                <w:bCs/>
                <w:color w:val="auto"/>
                <w:sz w:val="20"/>
                <w:szCs w:val="20"/>
                <w:lang w:val="en-US" w:eastAsia="zh-CN"/>
              </w:rPr>
              <w:t>并加盖投标人电子公章</w:t>
            </w:r>
            <w:r>
              <w:rPr>
                <w:rFonts w:hint="eastAsia" w:ascii="宋体" w:hAnsi="宋体" w:eastAsia="宋体" w:cs="宋体"/>
                <w:bCs/>
                <w:color w:val="auto"/>
                <w:sz w:val="20"/>
                <w:szCs w:val="20"/>
              </w:rPr>
              <w:t>。</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11200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碎纸机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1.规格：33*22*51cm。</w:t>
            </w:r>
            <w:r>
              <w:rPr>
                <w:rFonts w:hint="eastAsia" w:ascii="宋体" w:hAnsi="宋体" w:eastAsia="宋体" w:cs="宋体"/>
                <w:bCs/>
                <w:sz w:val="20"/>
                <w:szCs w:val="20"/>
              </w:rPr>
              <w:br w:type="textWrapping"/>
            </w:r>
            <w:r>
              <w:rPr>
                <w:rFonts w:hint="eastAsia" w:ascii="宋体" w:hAnsi="宋体" w:eastAsia="宋体" w:cs="宋体"/>
                <w:bCs/>
                <w:sz w:val="20"/>
                <w:szCs w:val="20"/>
              </w:rPr>
              <w:t>2.容量：16L。</w:t>
            </w:r>
            <w:r>
              <w:rPr>
                <w:rFonts w:hint="eastAsia" w:ascii="宋体" w:hAnsi="宋体" w:eastAsia="宋体" w:cs="宋体"/>
                <w:bCs/>
                <w:sz w:val="20"/>
                <w:szCs w:val="20"/>
              </w:rPr>
              <w:br w:type="textWrapping"/>
            </w:r>
            <w:r>
              <w:rPr>
                <w:rFonts w:hint="eastAsia" w:ascii="宋体" w:hAnsi="宋体" w:eastAsia="宋体" w:cs="宋体"/>
                <w:bCs/>
                <w:sz w:val="20"/>
                <w:szCs w:val="20"/>
              </w:rPr>
              <w:t>3.单次碎纸：6xt（A470g）。</w:t>
            </w:r>
            <w:r>
              <w:rPr>
                <w:rFonts w:hint="eastAsia" w:ascii="宋体" w:hAnsi="宋体" w:eastAsia="宋体" w:cs="宋体"/>
                <w:bCs/>
                <w:sz w:val="20"/>
                <w:szCs w:val="20"/>
              </w:rPr>
              <w:br w:type="textWrapping"/>
            </w:r>
            <w:r>
              <w:rPr>
                <w:rFonts w:hint="eastAsia" w:ascii="宋体" w:hAnsi="宋体" w:eastAsia="宋体" w:cs="宋体"/>
                <w:bCs/>
                <w:sz w:val="20"/>
                <w:szCs w:val="20"/>
              </w:rPr>
              <w:t>4.碎纸效果：2*6。</w:t>
            </w:r>
            <w:r>
              <w:rPr>
                <w:rFonts w:hint="eastAsia" w:ascii="宋体" w:hAnsi="宋体" w:eastAsia="宋体" w:cs="宋体"/>
                <w:bCs/>
                <w:sz w:val="20"/>
                <w:szCs w:val="20"/>
              </w:rPr>
              <w:br w:type="textWrapping"/>
            </w:r>
            <w:r>
              <w:rPr>
                <w:rFonts w:hint="eastAsia" w:ascii="宋体" w:hAnsi="宋体" w:eastAsia="宋体" w:cs="宋体"/>
                <w:bCs/>
                <w:sz w:val="20"/>
                <w:szCs w:val="20"/>
              </w:rPr>
              <w:t>5.包装清单：碎纸机*1，说明书*1，保修卡*1，脚轮*4。</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580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数码相机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1、传感器类型：Exmor RS CMOS；</w:t>
            </w:r>
            <w:r>
              <w:rPr>
                <w:rFonts w:hint="eastAsia" w:ascii="宋体" w:hAnsi="宋体" w:eastAsia="宋体" w:cs="宋体"/>
                <w:bCs/>
                <w:sz w:val="20"/>
                <w:szCs w:val="20"/>
              </w:rPr>
              <w:br w:type="textWrapping"/>
            </w:r>
            <w:r>
              <w:rPr>
                <w:rFonts w:hint="eastAsia" w:ascii="宋体" w:hAnsi="宋体" w:eastAsia="宋体" w:cs="宋体"/>
                <w:bCs/>
                <w:sz w:val="20"/>
                <w:szCs w:val="20"/>
              </w:rPr>
              <w:t>2、传感器尺寸：1英寸；</w:t>
            </w:r>
            <w:r>
              <w:rPr>
                <w:rFonts w:hint="eastAsia" w:ascii="宋体" w:hAnsi="宋体" w:eastAsia="宋体" w:cs="宋体"/>
                <w:bCs/>
                <w:sz w:val="20"/>
                <w:szCs w:val="20"/>
              </w:rPr>
              <w:br w:type="textWrapping"/>
            </w:r>
            <w:r>
              <w:rPr>
                <w:rFonts w:hint="eastAsia" w:ascii="宋体" w:hAnsi="宋体" w:eastAsia="宋体" w:cs="宋体"/>
                <w:bCs/>
                <w:sz w:val="20"/>
                <w:szCs w:val="20"/>
              </w:rPr>
              <w:t>3、有效像素：2000万；</w:t>
            </w:r>
            <w:r>
              <w:rPr>
                <w:rFonts w:hint="eastAsia" w:ascii="宋体" w:hAnsi="宋体" w:eastAsia="宋体" w:cs="宋体"/>
                <w:bCs/>
                <w:sz w:val="20"/>
                <w:szCs w:val="20"/>
              </w:rPr>
              <w:br w:type="textWrapping"/>
            </w:r>
            <w:r>
              <w:rPr>
                <w:rFonts w:hint="eastAsia" w:ascii="宋体" w:hAnsi="宋体" w:eastAsia="宋体" w:cs="宋体"/>
                <w:bCs/>
                <w:sz w:val="20"/>
                <w:szCs w:val="20"/>
              </w:rPr>
              <w:t>4、光学变焦：5倍；</w:t>
            </w:r>
            <w:r>
              <w:rPr>
                <w:rFonts w:hint="eastAsia" w:ascii="宋体" w:hAnsi="宋体" w:eastAsia="宋体" w:cs="宋体"/>
                <w:bCs/>
                <w:sz w:val="20"/>
                <w:szCs w:val="20"/>
              </w:rPr>
              <w:br w:type="textWrapping"/>
            </w:r>
            <w:r>
              <w:rPr>
                <w:rFonts w:hint="eastAsia" w:ascii="宋体" w:hAnsi="宋体" w:eastAsia="宋体" w:cs="宋体"/>
                <w:bCs/>
                <w:sz w:val="20"/>
                <w:szCs w:val="20"/>
              </w:rPr>
              <w:t>5、镜头：伸缩式镜头，24-200mm等效35mm焦距，最大光圈F2.8;</w:t>
            </w:r>
            <w:r>
              <w:rPr>
                <w:rFonts w:hint="eastAsia" w:ascii="宋体" w:hAnsi="宋体" w:eastAsia="宋体" w:cs="宋体"/>
                <w:bCs/>
                <w:sz w:val="20"/>
                <w:szCs w:val="20"/>
              </w:rPr>
              <w:br w:type="textWrapping"/>
            </w:r>
            <w:r>
              <w:rPr>
                <w:rFonts w:hint="eastAsia" w:ascii="宋体" w:hAnsi="宋体" w:eastAsia="宋体" w:cs="宋体"/>
                <w:bCs/>
                <w:sz w:val="20"/>
                <w:szCs w:val="20"/>
              </w:rPr>
              <w:t>6、显示屏：3英寸92万像素液晶屏；</w:t>
            </w:r>
            <w:r>
              <w:rPr>
                <w:rFonts w:hint="eastAsia" w:ascii="宋体" w:hAnsi="宋体" w:eastAsia="宋体" w:cs="宋体"/>
                <w:bCs/>
                <w:sz w:val="20"/>
                <w:szCs w:val="20"/>
              </w:rPr>
              <w:br w:type="textWrapping"/>
            </w:r>
            <w:r>
              <w:rPr>
                <w:rFonts w:hint="eastAsia" w:ascii="宋体" w:hAnsi="宋体" w:eastAsia="宋体" w:cs="宋体"/>
                <w:bCs/>
                <w:sz w:val="20"/>
                <w:szCs w:val="20"/>
              </w:rPr>
              <w:t>7、感光度：自动（ISO125-12800，可限定上下值）；</w:t>
            </w:r>
            <w:r>
              <w:rPr>
                <w:rFonts w:hint="eastAsia" w:ascii="宋体" w:hAnsi="宋体" w:eastAsia="宋体" w:cs="宋体"/>
                <w:bCs/>
                <w:sz w:val="20"/>
                <w:szCs w:val="20"/>
              </w:rPr>
              <w:br w:type="textWrapping"/>
            </w:r>
            <w:r>
              <w:rPr>
                <w:rFonts w:hint="eastAsia" w:ascii="宋体" w:hAnsi="宋体" w:eastAsia="宋体" w:cs="宋体"/>
                <w:bCs/>
                <w:sz w:val="20"/>
                <w:szCs w:val="20"/>
              </w:rPr>
              <w:t>8、防抖性能：光学防抖；</w:t>
            </w:r>
            <w:r>
              <w:rPr>
                <w:rFonts w:hint="eastAsia" w:ascii="宋体" w:hAnsi="宋体" w:eastAsia="宋体" w:cs="宋体"/>
                <w:bCs/>
                <w:sz w:val="20"/>
                <w:szCs w:val="20"/>
              </w:rPr>
              <w:br w:type="textWrapping"/>
            </w:r>
            <w:r>
              <w:rPr>
                <w:rFonts w:hint="eastAsia" w:ascii="宋体" w:hAnsi="宋体" w:eastAsia="宋体" w:cs="宋体"/>
                <w:bCs/>
                <w:sz w:val="20"/>
                <w:szCs w:val="20"/>
              </w:rPr>
              <w:t>9、连拍功能：最高约20张/秒。</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15300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数码摄像机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1、影像处理器：1英寸Exmor RS CMOS，有效像素2000万；；</w:t>
            </w:r>
            <w:r>
              <w:rPr>
                <w:rFonts w:hint="eastAsia" w:ascii="宋体" w:hAnsi="宋体" w:eastAsia="宋体" w:cs="宋体"/>
                <w:bCs/>
                <w:sz w:val="20"/>
                <w:szCs w:val="20"/>
              </w:rPr>
              <w:br w:type="textWrapping"/>
            </w:r>
            <w:r>
              <w:rPr>
                <w:rFonts w:hint="eastAsia" w:ascii="宋体" w:hAnsi="宋体" w:eastAsia="宋体" w:cs="宋体"/>
                <w:bCs/>
                <w:sz w:val="20"/>
                <w:szCs w:val="20"/>
              </w:rPr>
              <w:t>2、有效像素：约829万；</w:t>
            </w:r>
            <w:r>
              <w:rPr>
                <w:rFonts w:hint="eastAsia" w:ascii="宋体" w:hAnsi="宋体" w:eastAsia="宋体" w:cs="宋体"/>
                <w:bCs/>
                <w:sz w:val="20"/>
                <w:szCs w:val="20"/>
              </w:rPr>
              <w:br w:type="textWrapping"/>
            </w:r>
            <w:r>
              <w:rPr>
                <w:rFonts w:hint="eastAsia" w:ascii="宋体" w:hAnsi="宋体" w:eastAsia="宋体" w:cs="宋体"/>
                <w:bCs/>
                <w:sz w:val="20"/>
                <w:szCs w:val="20"/>
              </w:rPr>
              <w:t>3、焦距范围 (35mm等效)：约29.3mm~601mm (分辨率: 3840×2160，标准IS关闭)；</w:t>
            </w:r>
            <w:r>
              <w:rPr>
                <w:rFonts w:hint="eastAsia" w:ascii="宋体" w:hAnsi="宋体" w:eastAsia="宋体" w:cs="宋体"/>
                <w:bCs/>
                <w:sz w:val="20"/>
                <w:szCs w:val="20"/>
              </w:rPr>
              <w:br w:type="textWrapping"/>
            </w:r>
            <w:r>
              <w:rPr>
                <w:rFonts w:hint="eastAsia" w:ascii="宋体" w:hAnsi="宋体" w:eastAsia="宋体" w:cs="宋体"/>
                <w:bCs/>
                <w:sz w:val="20"/>
                <w:szCs w:val="20"/>
              </w:rPr>
              <w:t>4、变焦倍率：</w:t>
            </w:r>
            <w:r>
              <w:rPr>
                <w:rFonts w:hint="eastAsia" w:ascii="宋体" w:hAnsi="宋体" w:cs="宋体"/>
                <w:bCs/>
                <w:sz w:val="20"/>
                <w:szCs w:val="20"/>
                <w:lang w:val="en-US" w:eastAsia="zh-CN"/>
              </w:rPr>
              <w:t>最高</w:t>
            </w:r>
            <w:r>
              <w:rPr>
                <w:rFonts w:hint="eastAsia" w:ascii="宋体" w:hAnsi="宋体" w:eastAsia="宋体" w:cs="宋体"/>
                <w:bCs/>
                <w:sz w:val="20"/>
                <w:szCs w:val="20"/>
              </w:rPr>
              <w:t>15倍（24-360mm等效焦距）；</w:t>
            </w:r>
            <w:r>
              <w:rPr>
                <w:rFonts w:hint="eastAsia" w:ascii="宋体" w:hAnsi="宋体" w:eastAsia="宋体" w:cs="宋体"/>
                <w:bCs/>
                <w:sz w:val="20"/>
                <w:szCs w:val="20"/>
              </w:rPr>
              <w:br w:type="textWrapping"/>
            </w:r>
            <w:r>
              <w:rPr>
                <w:rFonts w:hint="eastAsia" w:ascii="宋体" w:hAnsi="宋体" w:eastAsia="宋体" w:cs="宋体"/>
                <w:bCs/>
                <w:sz w:val="20"/>
                <w:szCs w:val="20"/>
              </w:rPr>
              <w:t>5、最大光圈：f1.8（广角端），f2.8（长焦端）；</w:t>
            </w:r>
            <w:r>
              <w:rPr>
                <w:rFonts w:hint="eastAsia" w:ascii="宋体" w:hAnsi="宋体" w:eastAsia="宋体" w:cs="宋体"/>
                <w:bCs/>
                <w:sz w:val="20"/>
                <w:szCs w:val="20"/>
              </w:rPr>
              <w:br w:type="textWrapping"/>
            </w:r>
            <w:r>
              <w:rPr>
                <w:rFonts w:hint="eastAsia" w:ascii="宋体" w:hAnsi="宋体" w:eastAsia="宋体" w:cs="宋体"/>
                <w:bCs/>
                <w:sz w:val="20"/>
                <w:szCs w:val="20"/>
              </w:rPr>
              <w:t>6、液晶屏：</w:t>
            </w:r>
            <w:r>
              <w:rPr>
                <w:rFonts w:hint="eastAsia" w:ascii="宋体" w:hAnsi="宋体" w:cs="宋体"/>
                <w:bCs/>
                <w:sz w:val="20"/>
                <w:szCs w:val="20"/>
                <w:lang w:eastAsia="zh-CN"/>
              </w:rPr>
              <w:t>》</w:t>
            </w:r>
            <w:r>
              <w:rPr>
                <w:rFonts w:hint="eastAsia" w:ascii="宋体" w:hAnsi="宋体" w:eastAsia="宋体" w:cs="宋体"/>
                <w:bCs/>
                <w:sz w:val="20"/>
                <w:szCs w:val="20"/>
              </w:rPr>
              <w:t>3英寸可触摸电容屏；</w:t>
            </w:r>
            <w:r>
              <w:rPr>
                <w:rFonts w:hint="eastAsia" w:ascii="宋体" w:hAnsi="宋体" w:eastAsia="宋体" w:cs="宋体"/>
                <w:bCs/>
                <w:sz w:val="20"/>
                <w:szCs w:val="20"/>
              </w:rPr>
              <w:br w:type="textWrapping"/>
            </w:r>
            <w:r>
              <w:rPr>
                <w:rFonts w:hint="eastAsia" w:ascii="宋体" w:hAnsi="宋体" w:eastAsia="宋体" w:cs="宋体"/>
                <w:bCs/>
                <w:sz w:val="20"/>
                <w:szCs w:val="20"/>
              </w:rPr>
              <w:t>7、摄像性能：4K 60p/全高清120p；</w:t>
            </w:r>
            <w:r>
              <w:rPr>
                <w:rFonts w:hint="eastAsia" w:ascii="宋体" w:hAnsi="宋体" w:eastAsia="宋体" w:cs="宋体"/>
                <w:bCs/>
                <w:sz w:val="20"/>
                <w:szCs w:val="20"/>
              </w:rPr>
              <w:br w:type="textWrapping"/>
            </w:r>
            <w:r>
              <w:rPr>
                <w:rFonts w:hint="eastAsia" w:ascii="宋体" w:hAnsi="宋体" w:eastAsia="宋体" w:cs="宋体"/>
                <w:bCs/>
                <w:sz w:val="20"/>
                <w:szCs w:val="20"/>
              </w:rPr>
              <w:t>8、对焦方式：Hybrid AF/AF/MF；</w:t>
            </w:r>
            <w:r>
              <w:rPr>
                <w:rFonts w:hint="eastAsia" w:ascii="宋体" w:hAnsi="宋体" w:eastAsia="宋体" w:cs="宋体"/>
                <w:bCs/>
                <w:sz w:val="20"/>
                <w:szCs w:val="20"/>
              </w:rPr>
              <w:br w:type="textWrapping"/>
            </w:r>
            <w:r>
              <w:rPr>
                <w:rFonts w:hint="eastAsia" w:ascii="宋体" w:hAnsi="宋体" w:eastAsia="宋体" w:cs="宋体"/>
                <w:bCs/>
                <w:sz w:val="20"/>
                <w:szCs w:val="20"/>
              </w:rPr>
              <w:t>9、防抖：五轴混合防抖；</w:t>
            </w:r>
            <w:r>
              <w:rPr>
                <w:rFonts w:hint="eastAsia" w:ascii="宋体" w:hAnsi="宋体" w:eastAsia="宋体" w:cs="宋体"/>
                <w:bCs/>
                <w:sz w:val="20"/>
                <w:szCs w:val="20"/>
              </w:rPr>
              <w:br w:type="textWrapping"/>
            </w:r>
            <w:r>
              <w:rPr>
                <w:rFonts w:hint="eastAsia" w:ascii="宋体" w:hAnsi="宋体" w:eastAsia="宋体" w:cs="宋体"/>
                <w:bCs/>
                <w:sz w:val="20"/>
                <w:szCs w:val="20"/>
              </w:rPr>
              <w:t>10、录制格式：MP4；</w:t>
            </w:r>
            <w:r>
              <w:rPr>
                <w:rFonts w:hint="eastAsia" w:ascii="宋体" w:hAnsi="宋体" w:eastAsia="宋体" w:cs="宋体"/>
                <w:bCs/>
                <w:sz w:val="20"/>
                <w:szCs w:val="20"/>
              </w:rPr>
              <w:br w:type="textWrapping"/>
            </w:r>
            <w:r>
              <w:rPr>
                <w:rFonts w:hint="eastAsia" w:ascii="宋体" w:hAnsi="宋体" w:eastAsia="宋体" w:cs="宋体"/>
                <w:bCs/>
                <w:sz w:val="20"/>
                <w:szCs w:val="20"/>
              </w:rPr>
              <w:t>11、动态影像：MPEG-4 AVC/H.264，支持麦克风、扬声器；</w:t>
            </w:r>
            <w:r>
              <w:rPr>
                <w:rFonts w:hint="eastAsia" w:ascii="宋体" w:hAnsi="宋体" w:eastAsia="宋体" w:cs="宋体"/>
                <w:bCs/>
                <w:sz w:val="20"/>
                <w:szCs w:val="20"/>
              </w:rPr>
              <w:br w:type="textWrapping"/>
            </w:r>
            <w:r>
              <w:rPr>
                <w:rFonts w:hint="eastAsia" w:ascii="宋体" w:hAnsi="宋体" w:eastAsia="宋体" w:cs="宋体"/>
                <w:bCs/>
                <w:sz w:val="20"/>
                <w:szCs w:val="20"/>
              </w:rPr>
              <w:t>12、可使用存储卡类型：可使用存储卡类型；</w:t>
            </w:r>
            <w:r>
              <w:rPr>
                <w:rFonts w:hint="eastAsia" w:ascii="宋体" w:hAnsi="宋体" w:eastAsia="宋体" w:cs="宋体"/>
                <w:bCs/>
                <w:sz w:val="20"/>
                <w:szCs w:val="20"/>
              </w:rPr>
              <w:br w:type="textWrapping"/>
            </w:r>
            <w:r>
              <w:rPr>
                <w:rFonts w:hint="eastAsia" w:ascii="宋体" w:hAnsi="宋体" w:eastAsia="宋体" w:cs="宋体"/>
                <w:bCs/>
                <w:sz w:val="20"/>
                <w:szCs w:val="20"/>
              </w:rPr>
              <w:t>13、接口：HDMI 2.0、XLR音频输入、双SD卡槽；</w:t>
            </w:r>
            <w:r>
              <w:rPr>
                <w:rFonts w:hint="eastAsia" w:ascii="宋体" w:hAnsi="宋体" w:eastAsia="宋体" w:cs="宋体"/>
                <w:bCs/>
                <w:sz w:val="20"/>
                <w:szCs w:val="20"/>
              </w:rPr>
              <w:br w:type="textWrapping"/>
            </w:r>
            <w:r>
              <w:rPr>
                <w:rFonts w:hint="eastAsia" w:ascii="宋体" w:hAnsi="宋体" w:eastAsia="宋体" w:cs="宋体"/>
                <w:bCs/>
                <w:sz w:val="20"/>
                <w:szCs w:val="20"/>
              </w:rPr>
              <w:t>14、附加功能：S-Log3/HLG模式、内置ND滤镜；</w:t>
            </w:r>
            <w:r>
              <w:rPr>
                <w:rFonts w:hint="eastAsia" w:ascii="宋体" w:hAnsi="宋体" w:eastAsia="宋体" w:cs="宋体"/>
                <w:bCs/>
                <w:sz w:val="20"/>
                <w:szCs w:val="20"/>
              </w:rPr>
              <w:br w:type="textWrapping"/>
            </w:r>
            <w:r>
              <w:rPr>
                <w:rFonts w:hint="eastAsia" w:ascii="宋体" w:hAnsi="宋体" w:eastAsia="宋体" w:cs="宋体"/>
                <w:bCs/>
                <w:sz w:val="20"/>
                <w:szCs w:val="20"/>
              </w:rPr>
              <w:t>15、显示屏：3.5英寸触控屏；</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●16、需提供产品符合国家/行业标准的检测报告</w:t>
            </w:r>
            <w:r>
              <w:rPr>
                <w:rFonts w:hint="eastAsia" w:ascii="宋体" w:hAnsi="宋体" w:cs="宋体"/>
                <w:bCs/>
                <w:color w:val="auto"/>
                <w:sz w:val="20"/>
                <w:szCs w:val="20"/>
                <w:lang w:val="en-US" w:eastAsia="zh-CN"/>
              </w:rPr>
              <w:t>复印件或</w:t>
            </w:r>
            <w:r>
              <w:rPr>
                <w:rFonts w:hint="eastAsia" w:ascii="宋体" w:hAnsi="宋体" w:eastAsia="宋体" w:cs="宋体"/>
                <w:bCs/>
                <w:color w:val="auto"/>
                <w:sz w:val="20"/>
                <w:szCs w:val="20"/>
              </w:rPr>
              <w:t>认证文件</w:t>
            </w:r>
            <w:r>
              <w:rPr>
                <w:rFonts w:hint="eastAsia" w:ascii="宋体" w:hAnsi="宋体" w:cs="宋体"/>
                <w:bCs/>
                <w:color w:val="auto"/>
                <w:sz w:val="20"/>
                <w:szCs w:val="20"/>
                <w:lang w:val="en-US" w:eastAsia="zh-CN"/>
              </w:rPr>
              <w:t>并加盖投标人电子公章</w:t>
            </w:r>
            <w:r>
              <w:rPr>
                <w:rFonts w:hint="eastAsia" w:ascii="宋体" w:hAnsi="宋体" w:eastAsia="宋体" w:cs="宋体"/>
                <w:bCs/>
                <w:color w:val="auto"/>
                <w:sz w:val="20"/>
                <w:szCs w:val="20"/>
              </w:rPr>
              <w:t>。</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14100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16</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单色LED电子屏</w:t>
            </w:r>
          </w:p>
        </w:tc>
        <w:tc>
          <w:tcPr>
            <w:tcW w:w="4439" w:type="dxa"/>
            <w:vAlign w:val="center"/>
          </w:tcPr>
          <w:p>
            <w:pPr>
              <w:numPr>
                <w:ilvl w:val="0"/>
                <w:numId w:val="6"/>
              </w:numPr>
              <w:spacing w:line="400" w:lineRule="exact"/>
              <w:rPr>
                <w:rFonts w:hint="eastAsia" w:ascii="宋体" w:hAnsi="宋体" w:eastAsia="宋体" w:cs="宋体"/>
                <w:bCs/>
                <w:sz w:val="20"/>
                <w:szCs w:val="20"/>
              </w:rPr>
            </w:pPr>
            <w:r>
              <w:rPr>
                <w:rFonts w:hint="eastAsia" w:ascii="宋体" w:hAnsi="宋体" w:eastAsia="宋体" w:cs="宋体"/>
                <w:bCs/>
                <w:sz w:val="20"/>
                <w:szCs w:val="20"/>
              </w:rPr>
              <w:t>P10-1R户外型单红。</w:t>
            </w:r>
            <w:r>
              <w:rPr>
                <w:rFonts w:hint="eastAsia" w:ascii="宋体" w:hAnsi="宋体" w:eastAsia="宋体" w:cs="宋体"/>
                <w:bCs/>
                <w:sz w:val="20"/>
                <w:szCs w:val="20"/>
              </w:rPr>
              <w:br w:type="textWrapping"/>
            </w:r>
            <w:r>
              <w:rPr>
                <w:rFonts w:hint="eastAsia" w:ascii="宋体" w:hAnsi="宋体" w:eastAsia="宋体" w:cs="宋体"/>
                <w:bCs/>
                <w:sz w:val="20"/>
                <w:szCs w:val="20"/>
              </w:rPr>
              <w:t>2、发光管：每像素点采用一颗1红直插发光管。</w:t>
            </w:r>
            <w:r>
              <w:rPr>
                <w:rFonts w:hint="eastAsia" w:ascii="宋体" w:hAnsi="宋体" w:eastAsia="宋体" w:cs="宋体"/>
                <w:bCs/>
                <w:sz w:val="20"/>
                <w:szCs w:val="20"/>
              </w:rPr>
              <w:br w:type="textWrapping"/>
            </w:r>
            <w:r>
              <w:rPr>
                <w:rFonts w:hint="eastAsia" w:ascii="宋体" w:hAnsi="宋体" w:eastAsia="宋体" w:cs="宋体"/>
                <w:bCs/>
                <w:sz w:val="20"/>
                <w:szCs w:val="20"/>
              </w:rPr>
              <w:t>3、灯管封装为：DIP346管芯：三安、晶元、士兰、乾照（R）≥7 MIL X10MIL。</w:t>
            </w:r>
            <w:r>
              <w:rPr>
                <w:rFonts w:hint="eastAsia" w:ascii="宋体" w:hAnsi="宋体" w:eastAsia="宋体" w:cs="宋体"/>
                <w:bCs/>
                <w:sz w:val="20"/>
                <w:szCs w:val="20"/>
              </w:rPr>
              <w:br w:type="textWrapping"/>
            </w:r>
            <w:r>
              <w:rPr>
                <w:rFonts w:hint="eastAsia" w:ascii="宋体" w:hAnsi="宋体" w:eastAsia="宋体" w:cs="宋体"/>
                <w:bCs/>
                <w:sz w:val="20"/>
                <w:szCs w:val="20"/>
              </w:rPr>
              <w:t>4、模组尺寸：320mm*160mm。</w:t>
            </w:r>
            <w:r>
              <w:rPr>
                <w:rFonts w:hint="eastAsia" w:ascii="宋体" w:hAnsi="宋体" w:eastAsia="宋体" w:cs="宋体"/>
                <w:bCs/>
                <w:sz w:val="20"/>
                <w:szCs w:val="20"/>
              </w:rPr>
              <w:br w:type="textWrapping"/>
            </w:r>
            <w:r>
              <w:rPr>
                <w:rFonts w:hint="eastAsia" w:ascii="宋体" w:hAnsi="宋体" w:eastAsia="宋体" w:cs="宋体"/>
                <w:bCs/>
                <w:sz w:val="20"/>
                <w:szCs w:val="20"/>
              </w:rPr>
              <w:t>5、物理点间距：10mm.</w:t>
            </w:r>
            <w:r>
              <w:rPr>
                <w:rFonts w:hint="eastAsia" w:ascii="宋体" w:hAnsi="宋体" w:eastAsia="宋体" w:cs="宋体"/>
                <w:bCs/>
                <w:sz w:val="20"/>
                <w:szCs w:val="20"/>
              </w:rPr>
              <w:br w:type="textWrapping"/>
            </w:r>
            <w:r>
              <w:rPr>
                <w:rFonts w:hint="eastAsia" w:ascii="宋体" w:hAnsi="宋体" w:eastAsia="宋体" w:cs="宋体"/>
                <w:bCs/>
                <w:sz w:val="20"/>
                <w:szCs w:val="20"/>
              </w:rPr>
              <w:t>6、物理密度：10000点/m2。</w:t>
            </w:r>
            <w:r>
              <w:rPr>
                <w:rFonts w:hint="eastAsia" w:ascii="宋体" w:hAnsi="宋体" w:eastAsia="宋体" w:cs="宋体"/>
                <w:bCs/>
                <w:sz w:val="20"/>
                <w:szCs w:val="20"/>
              </w:rPr>
              <w:br w:type="textWrapping"/>
            </w:r>
            <w:r>
              <w:rPr>
                <w:rFonts w:hint="eastAsia" w:ascii="宋体" w:hAnsi="宋体" w:eastAsia="宋体" w:cs="宋体"/>
                <w:bCs/>
                <w:sz w:val="20"/>
                <w:szCs w:val="20"/>
              </w:rPr>
              <w:t>7、发光点颜色：1R。</w:t>
            </w:r>
            <w:r>
              <w:rPr>
                <w:rFonts w:hint="eastAsia" w:ascii="宋体" w:hAnsi="宋体" w:eastAsia="宋体" w:cs="宋体"/>
                <w:bCs/>
                <w:sz w:val="20"/>
                <w:szCs w:val="20"/>
              </w:rPr>
              <w:br w:type="textWrapping"/>
            </w:r>
            <w:r>
              <w:rPr>
                <w:rFonts w:hint="eastAsia" w:ascii="宋体" w:hAnsi="宋体" w:eastAsia="宋体" w:cs="宋体"/>
                <w:bCs/>
                <w:sz w:val="20"/>
                <w:szCs w:val="20"/>
              </w:rPr>
              <w:t>8、控制方式：恒压控制。</w:t>
            </w:r>
            <w:r>
              <w:rPr>
                <w:rFonts w:hint="eastAsia" w:ascii="宋体" w:hAnsi="宋体" w:eastAsia="宋体" w:cs="宋体"/>
                <w:bCs/>
                <w:sz w:val="20"/>
                <w:szCs w:val="20"/>
              </w:rPr>
              <w:br w:type="textWrapping"/>
            </w:r>
            <w:r>
              <w:rPr>
                <w:rFonts w:hint="eastAsia" w:ascii="宋体" w:hAnsi="宋体" w:eastAsia="宋体" w:cs="宋体"/>
                <w:bCs/>
                <w:sz w:val="20"/>
                <w:szCs w:val="20"/>
              </w:rPr>
              <w:t>9、扫描方式：1/4扫。</w:t>
            </w:r>
            <w:r>
              <w:rPr>
                <w:rFonts w:hint="eastAsia" w:ascii="宋体" w:hAnsi="宋体" w:eastAsia="宋体" w:cs="宋体"/>
                <w:bCs/>
                <w:sz w:val="20"/>
                <w:szCs w:val="20"/>
              </w:rPr>
              <w:br w:type="textWrapping"/>
            </w:r>
            <w:r>
              <w:rPr>
                <w:rFonts w:hint="eastAsia" w:ascii="宋体" w:hAnsi="宋体" w:eastAsia="宋体" w:cs="宋体"/>
                <w:bCs/>
                <w:sz w:val="20"/>
                <w:szCs w:val="20"/>
              </w:rPr>
              <w:t>10、显示方式：同步控制、异步控制。</w:t>
            </w:r>
            <w:r>
              <w:rPr>
                <w:rFonts w:hint="eastAsia" w:ascii="宋体" w:hAnsi="宋体" w:eastAsia="宋体" w:cs="宋体"/>
                <w:bCs/>
                <w:sz w:val="20"/>
                <w:szCs w:val="20"/>
              </w:rPr>
              <w:br w:type="textWrapping"/>
            </w:r>
            <w:r>
              <w:rPr>
                <w:rFonts w:hint="eastAsia" w:ascii="宋体" w:hAnsi="宋体" w:eastAsia="宋体" w:cs="宋体"/>
                <w:bCs/>
                <w:sz w:val="20"/>
                <w:szCs w:val="20"/>
              </w:rPr>
              <w:t>11、驱动方式：恒流。</w:t>
            </w:r>
            <w:r>
              <w:rPr>
                <w:rFonts w:hint="eastAsia" w:ascii="宋体" w:hAnsi="宋体" w:eastAsia="宋体" w:cs="宋体"/>
                <w:bCs/>
                <w:sz w:val="20"/>
                <w:szCs w:val="20"/>
              </w:rPr>
              <w:br w:type="textWrapping"/>
            </w:r>
            <w:r>
              <w:rPr>
                <w:rFonts w:hint="eastAsia" w:ascii="宋体" w:hAnsi="宋体" w:eastAsia="宋体" w:cs="宋体"/>
                <w:bCs/>
                <w:sz w:val="20"/>
                <w:szCs w:val="20"/>
              </w:rPr>
              <w:t>12、帧频：≥60Hz。</w:t>
            </w:r>
            <w:r>
              <w:rPr>
                <w:rFonts w:hint="eastAsia" w:ascii="宋体" w:hAnsi="宋体" w:eastAsia="宋体" w:cs="宋体"/>
                <w:bCs/>
                <w:sz w:val="20"/>
                <w:szCs w:val="20"/>
              </w:rPr>
              <w:br w:type="textWrapping"/>
            </w:r>
            <w:r>
              <w:rPr>
                <w:rFonts w:hint="eastAsia" w:ascii="宋体" w:hAnsi="宋体" w:eastAsia="宋体" w:cs="宋体"/>
                <w:bCs/>
                <w:sz w:val="20"/>
                <w:szCs w:val="20"/>
              </w:rPr>
              <w:t>13、刷新频率：≥120Hz。</w:t>
            </w:r>
            <w:r>
              <w:rPr>
                <w:rFonts w:hint="eastAsia" w:ascii="宋体" w:hAnsi="宋体" w:eastAsia="宋体" w:cs="宋体"/>
                <w:bCs/>
                <w:sz w:val="20"/>
                <w:szCs w:val="20"/>
              </w:rPr>
              <w:br w:type="textWrapping"/>
            </w:r>
            <w:r>
              <w:rPr>
                <w:rFonts w:hint="eastAsia" w:ascii="宋体" w:hAnsi="宋体" w:eastAsia="宋体" w:cs="宋体"/>
                <w:bCs/>
                <w:sz w:val="20"/>
                <w:szCs w:val="20"/>
              </w:rPr>
              <w:t>14、亮度：≥2500cd/m2。</w:t>
            </w:r>
            <w:r>
              <w:rPr>
                <w:rFonts w:hint="eastAsia" w:ascii="宋体" w:hAnsi="宋体" w:eastAsia="宋体" w:cs="宋体"/>
                <w:bCs/>
                <w:sz w:val="20"/>
                <w:szCs w:val="20"/>
              </w:rPr>
              <w:br w:type="textWrapping"/>
            </w:r>
            <w:r>
              <w:rPr>
                <w:rFonts w:hint="eastAsia" w:ascii="宋体" w:hAnsi="宋体" w:eastAsia="宋体" w:cs="宋体"/>
                <w:bCs/>
                <w:sz w:val="20"/>
                <w:szCs w:val="20"/>
              </w:rPr>
              <w:t>15、平均无故障时间：≥1000小时。</w:t>
            </w:r>
            <w:r>
              <w:rPr>
                <w:rFonts w:hint="eastAsia" w:ascii="宋体" w:hAnsi="宋体" w:eastAsia="宋体" w:cs="宋体"/>
                <w:bCs/>
                <w:sz w:val="20"/>
                <w:szCs w:val="20"/>
              </w:rPr>
              <w:br w:type="textWrapping"/>
            </w:r>
            <w:r>
              <w:rPr>
                <w:rFonts w:hint="eastAsia" w:ascii="宋体" w:hAnsi="宋体" w:eastAsia="宋体" w:cs="宋体"/>
                <w:bCs/>
                <w:sz w:val="20"/>
                <w:szCs w:val="20"/>
              </w:rPr>
              <w:t>16、寿命：≥10万小时。</w:t>
            </w:r>
            <w:r>
              <w:rPr>
                <w:rFonts w:hint="eastAsia" w:ascii="宋体" w:hAnsi="宋体" w:eastAsia="宋体" w:cs="宋体"/>
                <w:bCs/>
                <w:sz w:val="20"/>
                <w:szCs w:val="20"/>
              </w:rPr>
              <w:br w:type="textWrapping"/>
            </w:r>
            <w:r>
              <w:rPr>
                <w:rFonts w:hint="eastAsia" w:ascii="宋体" w:hAnsi="宋体" w:eastAsia="宋体" w:cs="宋体"/>
                <w:bCs/>
                <w:sz w:val="20"/>
                <w:szCs w:val="20"/>
              </w:rPr>
              <w:t>17、平整度：任意相邻像素间≤0.5mm，模组拼接间隙＜1mm。</w:t>
            </w:r>
            <w:r>
              <w:rPr>
                <w:rFonts w:hint="eastAsia" w:ascii="宋体" w:hAnsi="宋体" w:eastAsia="宋体" w:cs="宋体"/>
                <w:bCs/>
                <w:sz w:val="20"/>
                <w:szCs w:val="20"/>
              </w:rPr>
              <w:br w:type="textWrapping"/>
            </w:r>
            <w:r>
              <w:rPr>
                <w:rFonts w:hint="eastAsia" w:ascii="宋体" w:hAnsi="宋体" w:eastAsia="宋体" w:cs="宋体"/>
                <w:bCs/>
                <w:sz w:val="20"/>
                <w:szCs w:val="20"/>
              </w:rPr>
              <w:t>18、均匀性：像素光强、模组亮度均匀。</w:t>
            </w:r>
            <w:r>
              <w:rPr>
                <w:rFonts w:hint="eastAsia" w:ascii="宋体" w:hAnsi="宋体" w:eastAsia="宋体" w:cs="宋体"/>
                <w:bCs/>
                <w:sz w:val="20"/>
                <w:szCs w:val="20"/>
              </w:rPr>
              <w:br w:type="textWrapping"/>
            </w:r>
            <w:r>
              <w:rPr>
                <w:rFonts w:hint="eastAsia" w:ascii="宋体" w:hAnsi="宋体" w:eastAsia="宋体" w:cs="宋体"/>
                <w:bCs/>
                <w:sz w:val="20"/>
                <w:szCs w:val="20"/>
              </w:rPr>
              <w:t>19、盲点率：＜0.0001，最佳视距：10～100米。</w:t>
            </w:r>
            <w:r>
              <w:rPr>
                <w:rFonts w:hint="eastAsia" w:ascii="宋体" w:hAnsi="宋体" w:eastAsia="宋体" w:cs="宋体"/>
                <w:bCs/>
                <w:sz w:val="20"/>
                <w:szCs w:val="20"/>
              </w:rPr>
              <w:br w:type="textWrapping"/>
            </w:r>
            <w:r>
              <w:rPr>
                <w:rFonts w:hint="eastAsia" w:ascii="宋体" w:hAnsi="宋体" w:eastAsia="宋体" w:cs="宋体"/>
                <w:bCs/>
                <w:sz w:val="20"/>
                <w:szCs w:val="20"/>
              </w:rPr>
              <w:t>20、开关电源：明纬、众联、创联、5V/40A～200W。</w:t>
            </w:r>
            <w:r>
              <w:rPr>
                <w:rFonts w:hint="eastAsia" w:ascii="宋体" w:hAnsi="宋体" w:eastAsia="宋体" w:cs="宋体"/>
                <w:bCs/>
                <w:sz w:val="20"/>
                <w:szCs w:val="20"/>
              </w:rPr>
              <w:br w:type="textWrapping"/>
            </w:r>
            <w:r>
              <w:rPr>
                <w:rFonts w:hint="eastAsia" w:ascii="宋体" w:hAnsi="宋体" w:eastAsia="宋体" w:cs="宋体"/>
                <w:bCs/>
                <w:sz w:val="20"/>
                <w:szCs w:val="20"/>
              </w:rPr>
              <w:t>21、计算机显示模式：1024*768。</w:t>
            </w:r>
            <w:r>
              <w:rPr>
                <w:rFonts w:hint="eastAsia" w:ascii="宋体" w:hAnsi="宋体" w:eastAsia="宋体" w:cs="宋体"/>
                <w:bCs/>
                <w:sz w:val="20"/>
                <w:szCs w:val="20"/>
              </w:rPr>
              <w:br w:type="textWrapping"/>
            </w:r>
            <w:r>
              <w:rPr>
                <w:rFonts w:hint="eastAsia" w:ascii="宋体" w:hAnsi="宋体" w:eastAsia="宋体" w:cs="宋体"/>
                <w:bCs/>
                <w:sz w:val="20"/>
                <w:szCs w:val="20"/>
              </w:rPr>
              <w:t>22、有效通讯距离：网线100m（无中继），多模光纤500m，单模光纤20km.</w:t>
            </w:r>
            <w:r>
              <w:rPr>
                <w:rFonts w:hint="eastAsia" w:ascii="宋体" w:hAnsi="宋体" w:eastAsia="宋体" w:cs="宋体"/>
                <w:bCs/>
                <w:sz w:val="20"/>
                <w:szCs w:val="20"/>
              </w:rPr>
              <w:br w:type="textWrapping"/>
            </w:r>
            <w:r>
              <w:rPr>
                <w:rFonts w:hint="eastAsia" w:ascii="宋体" w:hAnsi="宋体" w:eastAsia="宋体" w:cs="宋体"/>
                <w:bCs/>
                <w:sz w:val="20"/>
                <w:szCs w:val="20"/>
              </w:rPr>
              <w:t>23、防护等级：≥IP65，支持亮度自动调节功能。</w:t>
            </w:r>
            <w:r>
              <w:rPr>
                <w:rFonts w:hint="eastAsia" w:ascii="宋体" w:hAnsi="宋体" w:eastAsia="宋体" w:cs="宋体"/>
                <w:bCs/>
                <w:sz w:val="20"/>
                <w:szCs w:val="20"/>
              </w:rPr>
              <w:br w:type="textWrapping"/>
            </w:r>
            <w:r>
              <w:rPr>
                <w:rFonts w:hint="eastAsia" w:ascii="宋体" w:hAnsi="宋体" w:eastAsia="宋体" w:cs="宋体"/>
                <w:bCs/>
                <w:sz w:val="20"/>
                <w:szCs w:val="20"/>
              </w:rPr>
              <w:t>24、连续工作时间：≥72hours。</w:t>
            </w:r>
          </w:p>
          <w:p>
            <w:pPr>
              <w:numPr>
                <w:ilvl w:val="0"/>
                <w:numId w:val="0"/>
              </w:numPr>
              <w:spacing w:line="400" w:lineRule="exact"/>
              <w:rPr>
                <w:rFonts w:hint="default" w:ascii="宋体" w:hAnsi="宋体" w:eastAsia="宋体" w:cs="宋体"/>
                <w:bCs/>
                <w:sz w:val="20"/>
                <w:szCs w:val="20"/>
                <w:lang w:val="en-US" w:eastAsia="zh-CN"/>
              </w:rPr>
            </w:pPr>
            <w:r>
              <w:rPr>
                <w:rFonts w:hint="eastAsia" w:ascii="宋体" w:hAnsi="宋体" w:cs="宋体"/>
                <w:bCs/>
                <w:sz w:val="20"/>
                <w:szCs w:val="20"/>
                <w:lang w:val="en-US" w:eastAsia="zh-CN"/>
              </w:rPr>
              <w:t>25、包安装。</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平方米</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17</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户外拉杆音箱</w:t>
            </w:r>
          </w:p>
        </w:tc>
        <w:tc>
          <w:tcPr>
            <w:tcW w:w="4439" w:type="dxa"/>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15寸，有USB接口，蓝牙连接，3.5MM音频插口，读卡器，重低音，含麦克风，外接供电，内置电池，带遥控</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安保器材</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1、物品架：1个，规格：高115cm,长110cm，宽40cm。优质冷轧钢板，可拆卸可组合。满载可放头盔*2、盾牌*2、钢叉*2、防刺服*2、防暴棍*2、强光手电*2、防割手套*2。</w:t>
            </w:r>
            <w:r>
              <w:rPr>
                <w:rFonts w:hint="eastAsia" w:ascii="宋体" w:hAnsi="宋体" w:eastAsia="宋体" w:cs="宋体"/>
                <w:bCs/>
                <w:sz w:val="20"/>
                <w:szCs w:val="20"/>
              </w:rPr>
              <w:br w:type="textWrapping"/>
            </w:r>
            <w:r>
              <w:rPr>
                <w:rFonts w:hint="eastAsia" w:ascii="宋体" w:hAnsi="宋体" w:eastAsia="宋体" w:cs="宋体"/>
                <w:bCs/>
                <w:sz w:val="20"/>
                <w:szCs w:val="20"/>
              </w:rPr>
              <w:t>2、防暴叉：2个，优质不锈钢材质，伸缩范围1.1～1.6米，上管径22mm，下管径25mm。</w:t>
            </w:r>
            <w:r>
              <w:rPr>
                <w:rFonts w:hint="eastAsia" w:ascii="宋体" w:hAnsi="宋体" w:eastAsia="宋体" w:cs="宋体"/>
                <w:bCs/>
                <w:sz w:val="20"/>
                <w:szCs w:val="20"/>
              </w:rPr>
              <w:br w:type="textWrapping"/>
            </w:r>
            <w:r>
              <w:rPr>
                <w:rFonts w:hint="eastAsia" w:ascii="宋体" w:hAnsi="宋体" w:eastAsia="宋体" w:cs="宋体"/>
                <w:bCs/>
                <w:sz w:val="20"/>
                <w:szCs w:val="20"/>
              </w:rPr>
              <w:t>3、防刺服：2套。2.6Kg，防护面积0.3平米，覆盖身体主要器官，防护等级24焦耳动能。</w:t>
            </w:r>
            <w:r>
              <w:rPr>
                <w:rFonts w:hint="eastAsia" w:ascii="宋体" w:hAnsi="宋体" w:eastAsia="宋体" w:cs="宋体"/>
                <w:bCs/>
                <w:sz w:val="20"/>
                <w:szCs w:val="20"/>
              </w:rPr>
              <w:br w:type="textWrapping"/>
            </w:r>
            <w:r>
              <w:rPr>
                <w:rFonts w:hint="eastAsia" w:ascii="宋体" w:hAnsi="宋体" w:eastAsia="宋体" w:cs="宋体"/>
                <w:bCs/>
                <w:sz w:val="20"/>
                <w:szCs w:val="20"/>
              </w:rPr>
              <w:t>4、安全头盔：2个。PVC材质，头围可调节，二级防护</w:t>
            </w:r>
            <w:r>
              <w:rPr>
                <w:rFonts w:hint="eastAsia" w:ascii="宋体" w:hAnsi="宋体" w:eastAsia="宋体" w:cs="宋体"/>
                <w:bCs/>
                <w:sz w:val="20"/>
                <w:szCs w:val="20"/>
              </w:rPr>
              <w:br w:type="textWrapping"/>
            </w:r>
            <w:r>
              <w:rPr>
                <w:rFonts w:hint="eastAsia" w:ascii="宋体" w:hAnsi="宋体" w:eastAsia="宋体" w:cs="宋体"/>
                <w:bCs/>
                <w:sz w:val="20"/>
                <w:szCs w:val="20"/>
              </w:rPr>
              <w:t>5、盾牌：2个。高强度PC材料，防护面积500*900mm，厚度3.5mm，147J动能冲击负荷标准，20刀具动能刺穿负荷标准j。</w:t>
            </w:r>
            <w:r>
              <w:rPr>
                <w:rFonts w:hint="eastAsia" w:ascii="宋体" w:hAnsi="宋体" w:eastAsia="宋体" w:cs="宋体"/>
                <w:bCs/>
                <w:sz w:val="20"/>
                <w:szCs w:val="20"/>
              </w:rPr>
              <w:br w:type="textWrapping"/>
            </w:r>
            <w:r>
              <w:rPr>
                <w:rFonts w:hint="eastAsia" w:ascii="宋体" w:hAnsi="宋体" w:eastAsia="宋体" w:cs="宋体"/>
                <w:bCs/>
                <w:sz w:val="20"/>
                <w:szCs w:val="20"/>
              </w:rPr>
              <w:t>6、防割手套：2双，手套内包裹钢丝，匀码。</w:t>
            </w:r>
            <w:r>
              <w:rPr>
                <w:rFonts w:hint="eastAsia" w:ascii="宋体" w:hAnsi="宋体" w:eastAsia="宋体" w:cs="宋体"/>
                <w:bCs/>
                <w:sz w:val="20"/>
                <w:szCs w:val="20"/>
              </w:rPr>
              <w:br w:type="textWrapping"/>
            </w:r>
            <w:r>
              <w:rPr>
                <w:rFonts w:hint="eastAsia" w:ascii="宋体" w:hAnsi="宋体" w:eastAsia="宋体" w:cs="宋体"/>
                <w:bCs/>
                <w:sz w:val="20"/>
                <w:szCs w:val="20"/>
              </w:rPr>
              <w:t>7、橡皮棍：2条，优质橡胶，50cm。</w:t>
            </w:r>
            <w:r>
              <w:rPr>
                <w:rFonts w:hint="eastAsia" w:ascii="宋体" w:hAnsi="宋体" w:eastAsia="宋体" w:cs="宋体"/>
                <w:bCs/>
                <w:sz w:val="20"/>
                <w:szCs w:val="20"/>
              </w:rPr>
              <w:br w:type="textWrapping"/>
            </w:r>
            <w:r>
              <w:rPr>
                <w:rFonts w:hint="eastAsia" w:ascii="宋体" w:hAnsi="宋体" w:eastAsia="宋体" w:cs="宋体"/>
                <w:bCs/>
                <w:sz w:val="20"/>
                <w:szCs w:val="20"/>
              </w:rPr>
              <w:t>8、伸缩脚叉：优质不锈钢材质，伸缩范围1.1～1.7米，上管径22mm，下管径25mm。</w:t>
            </w:r>
            <w:r>
              <w:rPr>
                <w:rFonts w:hint="eastAsia" w:ascii="宋体" w:hAnsi="宋体" w:eastAsia="宋体" w:cs="宋体"/>
                <w:bCs/>
                <w:sz w:val="20"/>
                <w:szCs w:val="20"/>
              </w:rPr>
              <w:br w:type="textWrapping"/>
            </w:r>
            <w:r>
              <w:rPr>
                <w:rFonts w:hint="eastAsia" w:ascii="宋体" w:hAnsi="宋体" w:eastAsia="宋体" w:cs="宋体"/>
                <w:bCs/>
                <w:sz w:val="20"/>
                <w:szCs w:val="20"/>
              </w:rPr>
              <w:t>9、LED手电筒：2个，强光、弱光、曝光功能，一键切换，远射达150米。</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批</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4500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4500</w:t>
            </w:r>
          </w:p>
        </w:tc>
      </w:tr>
    </w:tbl>
    <w:p>
      <w:pPr>
        <w:widowControl w:val="0"/>
        <w:numPr>
          <w:ilvl w:val="0"/>
          <w:numId w:val="0"/>
        </w:numPr>
        <w:jc w:val="both"/>
        <w:rPr>
          <w:rFonts w:hint="eastAsia"/>
          <w:b/>
          <w:bCs/>
          <w:sz w:val="28"/>
          <w:szCs w:val="28"/>
        </w:rPr>
      </w:pPr>
    </w:p>
    <w:p>
      <w:pPr>
        <w:widowControl w:val="0"/>
        <w:numPr>
          <w:ilvl w:val="0"/>
          <w:numId w:val="0"/>
        </w:numPr>
        <w:jc w:val="both"/>
        <w:rPr>
          <w:rFonts w:hint="eastAsia"/>
          <w:b/>
          <w:bCs/>
          <w:sz w:val="28"/>
          <w:szCs w:val="28"/>
        </w:rPr>
      </w:pPr>
    </w:p>
    <w:p>
      <w:pPr>
        <w:widowControl w:val="0"/>
        <w:numPr>
          <w:ilvl w:val="0"/>
          <w:numId w:val="0"/>
        </w:numPr>
        <w:jc w:val="both"/>
        <w:rPr>
          <w:rFonts w:hint="eastAsia"/>
          <w:b/>
          <w:bCs/>
          <w:sz w:val="28"/>
          <w:szCs w:val="28"/>
        </w:rPr>
      </w:pPr>
    </w:p>
    <w:tbl>
      <w:tblPr>
        <w:tblStyle w:val="26"/>
        <w:tblpPr w:leftFromText="180" w:rightFromText="180" w:vertAnchor="text" w:horzAnchor="page" w:tblpX="1054" w:tblpY="7"/>
        <w:tblOverlap w:val="never"/>
        <w:tblW w:w="9985" w:type="dxa"/>
        <w:tblInd w:w="0" w:type="dxa"/>
        <w:tblLayout w:type="autofit"/>
        <w:tblCellMar>
          <w:top w:w="0" w:type="dxa"/>
          <w:left w:w="108" w:type="dxa"/>
          <w:bottom w:w="0" w:type="dxa"/>
          <w:right w:w="108" w:type="dxa"/>
        </w:tblCellMar>
      </w:tblPr>
      <w:tblGrid>
        <w:gridCol w:w="9985"/>
      </w:tblGrid>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ascii="宋体" w:hAnsi="宋体" w:cs="宋体"/>
                <w:kern w:val="0"/>
                <w:sz w:val="20"/>
                <w:szCs w:val="20"/>
              </w:rPr>
            </w:pPr>
            <w:r>
              <w:rPr>
                <w:rFonts w:hint="eastAsia"/>
                <w:b/>
                <w:bCs/>
              </w:rPr>
              <w:t>商务条款</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▲一、合同签订期：自中标通知书发出之日起5日内。</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▲二、交货时间：自签订合同之日起，30日内完成学校急需设备（货物）供货、安装、调试及使用培训，60日内完成项目整体供货、安装、调试、培训及验收。</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三、提交货物地点：采购人指定地点。</w:t>
            </w:r>
          </w:p>
        </w:tc>
      </w:tr>
      <w:tr>
        <w:tblPrEx>
          <w:tblCellMar>
            <w:top w:w="0" w:type="dxa"/>
            <w:left w:w="108" w:type="dxa"/>
            <w:bottom w:w="0" w:type="dxa"/>
            <w:right w:w="108" w:type="dxa"/>
          </w:tblCellMar>
        </w:tblPrEx>
        <w:trPr>
          <w:trHeight w:val="68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rPr>
            </w:pPr>
            <w:r>
              <w:rPr>
                <w:rFonts w:hint="eastAsia"/>
              </w:rPr>
              <w:t>四、验收标准、规范</w:t>
            </w:r>
          </w:p>
          <w:p>
            <w:pPr>
              <w:widowControl/>
              <w:jc w:val="left"/>
              <w:rPr>
                <w:rFonts w:hint="eastAsia"/>
              </w:rPr>
            </w:pPr>
            <w:r>
              <w:rPr>
                <w:rFonts w:hint="eastAsia"/>
              </w:rPr>
              <w:t>1.符合合同要求及国家相关标准。</w:t>
            </w:r>
          </w:p>
          <w:p>
            <w:pPr>
              <w:widowControl/>
              <w:jc w:val="left"/>
              <w:rPr>
                <w:rFonts w:hint="eastAsia"/>
              </w:rPr>
            </w:pPr>
            <w:r>
              <w:rPr>
                <w:rFonts w:hint="eastAsia"/>
              </w:rPr>
              <w:t>2.参数配置符合或优于合同要求。</w:t>
            </w:r>
          </w:p>
          <w:p>
            <w:pPr>
              <w:widowControl/>
              <w:jc w:val="left"/>
              <w:rPr>
                <w:rFonts w:hint="eastAsia"/>
              </w:rPr>
            </w:pPr>
            <w:r>
              <w:rPr>
                <w:rFonts w:hint="eastAsia"/>
              </w:rPr>
              <w:t>3.中标人提供所招标采购的货物、配套设备、所属装置等有关技术资料作为验收的参考依据。</w:t>
            </w:r>
          </w:p>
          <w:p>
            <w:pPr>
              <w:widowControl/>
              <w:jc w:val="left"/>
              <w:rPr>
                <w:rFonts w:hint="eastAsia"/>
              </w:rPr>
            </w:pPr>
            <w:r>
              <w:rPr>
                <w:rFonts w:hint="eastAsia"/>
              </w:rPr>
              <w:t>4.本项目由采购人、设备使用单位联合开展全程监理和验收工作，验收时中标人必须在现场。如验收结果不合格的，须按采购人要求及时整改，因此过程耽误交货时间导致采购人造成损失的，中标人承担由此所造成全部损失。</w:t>
            </w:r>
          </w:p>
          <w:p>
            <w:pPr>
              <w:widowControl/>
              <w:jc w:val="left"/>
              <w:rPr>
                <w:rFonts w:hint="eastAsia"/>
              </w:rPr>
            </w:pPr>
            <w:r>
              <w:rPr>
                <w:rFonts w:hint="eastAsia"/>
              </w:rPr>
              <w:t>5.验收所产生的费用由中标人承担。</w:t>
            </w:r>
          </w:p>
          <w:p>
            <w:pPr>
              <w:widowControl/>
              <w:jc w:val="left"/>
              <w:rPr>
                <w:rFonts w:hint="eastAsia"/>
              </w:rPr>
            </w:pPr>
            <w:r>
              <w:rPr>
                <w:rFonts w:hint="eastAsia"/>
              </w:rPr>
              <w:t>6.在约定的期限内完成本项目开发过程中采购人最终确认的需求，认为可以验收的，以书面方式通知采购人。交付验收前，中标人须对所交付的项目进行功能和运行检测，以确认交付项目符合本项目技术参数要求。</w:t>
            </w:r>
          </w:p>
          <w:p>
            <w:pPr>
              <w:widowControl/>
              <w:jc w:val="left"/>
              <w:rPr>
                <w:rFonts w:hint="eastAsia"/>
              </w:rPr>
            </w:pPr>
            <w:r>
              <w:rPr>
                <w:rFonts w:hint="eastAsia"/>
              </w:rPr>
              <w:t>7.交付验收应按本项目约定的时间进行，如因采购人的原因而导致不能按时交付，将按延期时间顺延交付时间。</w:t>
            </w:r>
          </w:p>
          <w:p>
            <w:pPr>
              <w:widowControl/>
              <w:jc w:val="left"/>
              <w:rPr>
                <w:rFonts w:hint="eastAsia"/>
              </w:rPr>
            </w:pPr>
            <w:r>
              <w:rPr>
                <w:rFonts w:hint="eastAsia"/>
              </w:rPr>
              <w:t>▲五、售后服务要求</w:t>
            </w:r>
          </w:p>
          <w:p>
            <w:pPr>
              <w:widowControl/>
              <w:jc w:val="left"/>
              <w:rPr>
                <w:rFonts w:hint="eastAsia"/>
              </w:rPr>
            </w:pPr>
            <w:r>
              <w:rPr>
                <w:rFonts w:hint="eastAsia"/>
              </w:rPr>
              <w:t>1.项目整体质保期1年，个别品目质保期以采购需求一览表、投标产品技术资料表、商务条款偏离表、售后服务承诺等资料中最长的质保期为准。自提交成果并最终验收合格之日起计。</w:t>
            </w:r>
          </w:p>
          <w:p>
            <w:pPr>
              <w:widowControl/>
              <w:jc w:val="left"/>
              <w:rPr>
                <w:rFonts w:hint="eastAsia"/>
              </w:rPr>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pPr>
              <w:widowControl/>
              <w:jc w:val="left"/>
              <w:rPr>
                <w:rFonts w:hint="eastAsia"/>
              </w:rPr>
            </w:pPr>
            <w:r>
              <w:rPr>
                <w:rFonts w:hint="eastAsia"/>
              </w:rPr>
              <w:t>3.售后服务技术人员要求：专职/兼职人员。</w:t>
            </w:r>
          </w:p>
          <w:p>
            <w:pPr>
              <w:widowControl/>
              <w:jc w:val="left"/>
              <w:rPr>
                <w:rFonts w:hint="eastAsia"/>
              </w:rPr>
            </w:pPr>
            <w:r>
              <w:rPr>
                <w:rFonts w:hint="eastAsia"/>
              </w:rPr>
              <w:t>4.备品备件要求：中标人随时优惠提供备品备件，优惠提供产品更新、改造服务。</w:t>
            </w:r>
          </w:p>
          <w:p>
            <w:pPr>
              <w:widowControl/>
              <w:jc w:val="left"/>
              <w:rPr>
                <w:rFonts w:hint="eastAsia"/>
              </w:rPr>
            </w:pPr>
            <w:r>
              <w:rPr>
                <w:rFonts w:hint="eastAsia"/>
              </w:rPr>
              <w:t>5.其他：</w:t>
            </w:r>
          </w:p>
          <w:p>
            <w:pPr>
              <w:widowControl/>
              <w:jc w:val="left"/>
              <w:rPr>
                <w:rFonts w:hint="eastAsia"/>
              </w:rPr>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pPr>
              <w:widowControl/>
              <w:jc w:val="left"/>
              <w:rPr>
                <w:rFonts w:hint="eastAsia"/>
              </w:rPr>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p>
            <w:pPr>
              <w:widowControl/>
              <w:jc w:val="left"/>
              <w:rPr>
                <w:rFonts w:hint="eastAsia"/>
              </w:rPr>
            </w:pPr>
            <w:r>
              <w:rPr>
                <w:rFonts w:hint="eastAsia"/>
              </w:rPr>
              <w:t>六、其他要求</w:t>
            </w:r>
          </w:p>
          <w:p>
            <w:pPr>
              <w:widowControl/>
              <w:jc w:val="left"/>
              <w:rPr>
                <w:rFonts w:hint="eastAsia"/>
              </w:rPr>
            </w:pPr>
            <w:r>
              <w:rPr>
                <w:rFonts w:hint="eastAsia"/>
              </w:rPr>
              <w:t>1.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pPr>
              <w:widowControl/>
              <w:jc w:val="left"/>
              <w:rPr>
                <w:rFonts w:hint="eastAsia"/>
              </w:rPr>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pPr>
              <w:widowControl/>
              <w:jc w:val="left"/>
              <w:rPr>
                <w:rFonts w:hint="eastAsia"/>
              </w:rPr>
            </w:pPr>
            <w:r>
              <w:rPr>
                <w:rFonts w:hint="eastAsia"/>
              </w:rPr>
              <w:t>3.本项目中所有计算机或具有计算机功能的信息化设备，必须预装正版操作系统，操作系统软件价格包含在计算机硬件价格中，不单独计算。</w:t>
            </w:r>
          </w:p>
          <w:p>
            <w:pPr>
              <w:widowControl/>
              <w:jc w:val="left"/>
              <w:rPr>
                <w:rFonts w:hint="eastAsia"/>
              </w:rPr>
            </w:pPr>
            <w:r>
              <w:rPr>
                <w:rFonts w:hint="eastAsia"/>
              </w:rPr>
              <w:t>4.报价必须含以下部分，包括：</w:t>
            </w:r>
          </w:p>
          <w:p>
            <w:pPr>
              <w:widowControl/>
              <w:jc w:val="left"/>
              <w:rPr>
                <w:rFonts w:hint="eastAsia"/>
              </w:rPr>
            </w:pPr>
            <w:r>
              <w:rPr>
                <w:rFonts w:hint="eastAsia"/>
              </w:rPr>
              <w:t>（1）货物及标准附件、备品备件、专用工具的价格；</w:t>
            </w:r>
          </w:p>
          <w:p>
            <w:pPr>
              <w:widowControl/>
              <w:jc w:val="left"/>
              <w:rPr>
                <w:rFonts w:hint="eastAsia"/>
              </w:rPr>
            </w:pPr>
            <w:r>
              <w:rPr>
                <w:rFonts w:hint="eastAsia"/>
              </w:rPr>
              <w:t>（2）必要的保险费用和各项税金、招标代理服务等费用；</w:t>
            </w:r>
          </w:p>
          <w:p>
            <w:pPr>
              <w:widowControl/>
              <w:jc w:val="left"/>
              <w:rPr>
                <w:rFonts w:hint="eastAsia"/>
              </w:rPr>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pPr>
              <w:widowControl/>
              <w:jc w:val="left"/>
              <w:rPr>
                <w:rFonts w:hint="eastAsia"/>
              </w:rPr>
            </w:pPr>
            <w:r>
              <w:rPr>
                <w:rFonts w:hint="eastAsia"/>
              </w:rPr>
              <w:t>▲5.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pPr>
              <w:widowControl/>
              <w:jc w:val="left"/>
              <w:rPr>
                <w:rFonts w:hint="eastAsia"/>
              </w:rPr>
            </w:pPr>
            <w:r>
              <w:rPr>
                <w:rFonts w:hint="eastAsia"/>
              </w:rPr>
              <w:t>6.实施和安装要求：</w:t>
            </w:r>
          </w:p>
          <w:p>
            <w:pPr>
              <w:widowControl/>
              <w:jc w:val="left"/>
              <w:rPr>
                <w:rFonts w:hint="eastAsia"/>
              </w:rPr>
            </w:pPr>
            <w:r>
              <w:rPr>
                <w:rFonts w:hint="eastAsia"/>
              </w:rPr>
              <w:t>（1）中标人必须服从采购人现场负责人的指挥，按指定地点进行安装；</w:t>
            </w:r>
          </w:p>
          <w:p>
            <w:pPr>
              <w:widowControl/>
              <w:jc w:val="left"/>
              <w:rPr>
                <w:rFonts w:hint="eastAsia"/>
              </w:rPr>
            </w:pPr>
            <w:r>
              <w:rPr>
                <w:rFonts w:hint="eastAsia"/>
              </w:rPr>
              <w:t>（2）安装过程中的所有安全保障由中标人自行负责；</w:t>
            </w:r>
          </w:p>
          <w:p>
            <w:pPr>
              <w:widowControl/>
              <w:jc w:val="left"/>
              <w:rPr>
                <w:rFonts w:hint="eastAsia"/>
              </w:rPr>
            </w:pPr>
            <w:r>
              <w:rPr>
                <w:rFonts w:hint="eastAsia"/>
              </w:rPr>
              <w:t>（3）严格按投标产品的安装规范要求进行安装，确保安全。</w:t>
            </w:r>
          </w:p>
          <w:p>
            <w:pPr>
              <w:widowControl/>
              <w:jc w:val="left"/>
              <w:rPr>
                <w:rFonts w:hint="eastAsia"/>
              </w:rPr>
            </w:pPr>
            <w:r>
              <w:rPr>
                <w:rFonts w:hint="eastAsia"/>
              </w:rPr>
              <w:t>七、培训要求</w:t>
            </w:r>
          </w:p>
          <w:p>
            <w:pPr>
              <w:widowControl/>
              <w:jc w:val="left"/>
              <w:rPr>
                <w:rFonts w:hint="eastAsia"/>
              </w:rPr>
            </w:pPr>
            <w:r>
              <w:rPr>
                <w:rFonts w:hint="eastAsia"/>
              </w:rPr>
              <w:t>▲1.在项目实施完成后，中标人免费提供各个软件和硬件系统相关的应用培训，投标文件中提供详细的培训方案。培训前将培训方案报采购人确认后方可开展培训。</w:t>
            </w:r>
          </w:p>
          <w:p>
            <w:pPr>
              <w:widowControl/>
              <w:jc w:val="left"/>
              <w:rPr>
                <w:rFonts w:hint="eastAsia"/>
              </w:rPr>
            </w:pPr>
            <w:r>
              <w:rPr>
                <w:rFonts w:hint="eastAsia"/>
              </w:rP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pPr>
              <w:widowControl/>
              <w:jc w:val="left"/>
              <w:rPr>
                <w:rFonts w:hint="eastAsia"/>
              </w:rPr>
            </w:pPr>
            <w:r>
              <w:rPr>
                <w:rFonts w:hint="eastAsia"/>
              </w:rPr>
              <w:t>3.免费对设备（货物）使用单位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pPr>
              <w:widowControl/>
              <w:jc w:val="left"/>
              <w:rPr>
                <w:rFonts w:hint="eastAsia"/>
              </w:rPr>
            </w:pPr>
            <w:r>
              <w:rPr>
                <w:rFonts w:hint="eastAsia"/>
              </w:rPr>
              <w:t>▲4.培训结束后5个工作日内，中标人向采购人提供以下培训材料：</w:t>
            </w:r>
          </w:p>
          <w:p>
            <w:pPr>
              <w:widowControl/>
              <w:jc w:val="left"/>
              <w:rPr>
                <w:rFonts w:hint="eastAsia"/>
              </w:rPr>
            </w:pPr>
            <w:r>
              <w:rPr>
                <w:rFonts w:hint="eastAsia"/>
              </w:rPr>
              <w:t>（1）参训学员名单、签到表；</w:t>
            </w:r>
          </w:p>
          <w:p>
            <w:pPr>
              <w:widowControl/>
              <w:jc w:val="left"/>
              <w:rPr>
                <w:rFonts w:hint="eastAsia"/>
              </w:rPr>
            </w:pPr>
            <w:r>
              <w:rPr>
                <w:rFonts w:hint="eastAsia"/>
              </w:rPr>
              <w:t>（2）培训具体日程安排表；</w:t>
            </w:r>
          </w:p>
          <w:p>
            <w:pPr>
              <w:widowControl/>
              <w:jc w:val="left"/>
              <w:rPr>
                <w:rFonts w:hint="eastAsia"/>
              </w:rPr>
            </w:pPr>
            <w:r>
              <w:rPr>
                <w:rFonts w:hint="eastAsia"/>
              </w:rPr>
              <w:t>（3）培训资料、教材、课件；</w:t>
            </w:r>
          </w:p>
          <w:p>
            <w:pPr>
              <w:widowControl/>
              <w:jc w:val="left"/>
              <w:rPr>
                <w:rFonts w:hint="eastAsia"/>
              </w:rPr>
            </w:pPr>
            <w:r>
              <w:rPr>
                <w:rFonts w:hint="eastAsia"/>
              </w:rPr>
              <w:t>（4）培训简报；</w:t>
            </w:r>
          </w:p>
          <w:p>
            <w:pPr>
              <w:widowControl/>
              <w:jc w:val="left"/>
              <w:rPr>
                <w:rFonts w:hint="eastAsia"/>
              </w:rPr>
            </w:pPr>
            <w:r>
              <w:rPr>
                <w:rFonts w:hint="eastAsia"/>
              </w:rPr>
              <w:t>（5）培训照片（至少五张）；</w:t>
            </w:r>
          </w:p>
          <w:p>
            <w:pPr>
              <w:widowControl/>
              <w:jc w:val="left"/>
              <w:rPr>
                <w:rFonts w:hint="eastAsia"/>
              </w:rPr>
            </w:pPr>
            <w:r>
              <w:rPr>
                <w:rFonts w:hint="eastAsia"/>
              </w:rPr>
              <w:t>（6）培训项目评价反馈汇总表（受训学校盖章）。</w:t>
            </w:r>
          </w:p>
        </w:tc>
      </w:tr>
    </w:tbl>
    <w:tbl>
      <w:tblPr>
        <w:tblStyle w:val="26"/>
        <w:tblpPr w:leftFromText="180" w:rightFromText="180" w:vertAnchor="text" w:horzAnchor="page" w:tblpX="1069" w:tblpY="13"/>
        <w:tblOverlap w:val="never"/>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4" w:hRule="atLeast"/>
        </w:trPr>
        <w:tc>
          <w:tcPr>
            <w:tcW w:w="9900" w:type="dxa"/>
            <w:shd w:val="clear" w:color="auto" w:fill="auto"/>
            <w:vAlign w:val="center"/>
          </w:tcPr>
          <w:p>
            <w:pPr>
              <w:widowControl/>
              <w:jc w:val="left"/>
              <w:textAlignment w:val="center"/>
              <w:rPr>
                <w:rFonts w:hint="eastAsia" w:ascii="宋体" w:hAnsi="宋体" w:eastAsia="宋体" w:cs="宋体"/>
                <w:color w:val="000000"/>
                <w:kern w:val="0"/>
                <w:sz w:val="22"/>
                <w:lang w:val="en-US" w:eastAsia="zh-CN"/>
              </w:rPr>
            </w:pPr>
            <w:bookmarkStart w:id="41" w:name="OLE_LINK4"/>
            <w:r>
              <w:rPr>
                <w:rFonts w:hint="eastAsia" w:ascii="宋体" w:hAnsi="宋体" w:eastAsia="宋体" w:cs="宋体"/>
                <w:color w:val="000000"/>
                <w:kern w:val="0"/>
                <w:sz w:val="22"/>
                <w:lang w:val="en-US" w:eastAsia="zh-CN"/>
              </w:rPr>
              <w:t>八、其他说明：</w:t>
            </w:r>
          </w:p>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（一）进口产品说明（根据项目实际情况选择）</w:t>
            </w:r>
          </w:p>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☑本分标货物所涉及的货物不接受进口产品（即通过中国海关报关验放进入中国境内且产自关境外的产品）参与投标，如有进口产品参与投标的作无效标处理。</w:t>
            </w:r>
          </w:p>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▲（二）核心产品</w:t>
            </w:r>
          </w:p>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货物需求一栏表中的核心产品为  户外大型玩具  产品。</w:t>
            </w:r>
          </w:p>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（三）其他</w:t>
            </w:r>
          </w:p>
          <w:p>
            <w:pPr>
              <w:widowControl/>
              <w:jc w:val="left"/>
              <w:textAlignment w:val="center"/>
              <w:rPr>
                <w:rFonts w:hint="eastAsia" w:cs="宋体"/>
                <w:kern w:val="0"/>
                <w:sz w:val="22"/>
                <w:szCs w:val="22"/>
                <w:lang w:bidi="ar"/>
              </w:rPr>
            </w:pPr>
            <w:r>
              <w:rPr>
                <w:rFonts w:hint="eastAsia" w:ascii="宋体" w:hAnsi="宋体" w:eastAsia="宋体" w:cs="宋体"/>
                <w:color w:val="000000"/>
                <w:kern w:val="0"/>
                <w:sz w:val="22"/>
                <w:lang w:val="en-US" w:eastAsia="zh-CN"/>
              </w:rPr>
              <w:t>本项目采购标的对应的中小企业划分标准所</w:t>
            </w:r>
            <w:bookmarkEnd w:id="41"/>
            <w:r>
              <w:rPr>
                <w:rFonts w:hint="eastAsia" w:ascii="宋体" w:hAnsi="宋体" w:eastAsia="宋体" w:cs="宋体"/>
                <w:color w:val="000000"/>
                <w:kern w:val="0"/>
                <w:sz w:val="22"/>
                <w:lang w:val="en-US" w:eastAsia="zh-CN"/>
              </w:rPr>
              <w:t>属行业：工业。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00" w:type="dxa"/>
            <w:shd w:val="clear" w:color="auto" w:fill="auto"/>
            <w:vAlign w:val="center"/>
          </w:tcPr>
          <w:p>
            <w:pPr>
              <w:widowControl/>
              <w:jc w:val="left"/>
              <w:textAlignment w:val="center"/>
              <w:rPr>
                <w:rFonts w:hint="eastAsia" w:ascii="宋体" w:hAnsi="宋体" w:eastAsia="宋体" w:cs="宋体"/>
                <w:color w:val="000000"/>
                <w:kern w:val="0"/>
                <w:sz w:val="22"/>
                <w:lang w:val="en-US" w:eastAsia="zh-CN"/>
              </w:rPr>
            </w:pPr>
          </w:p>
        </w:tc>
      </w:tr>
    </w:tbl>
    <w:p>
      <w:pPr>
        <w:rPr>
          <w:rFonts w:hint="eastAsia" w:ascii="宋体" w:hAnsi="宋体" w:cs="宋体"/>
          <w:sz w:val="32"/>
          <w:szCs w:val="32"/>
        </w:rPr>
      </w:pPr>
    </w:p>
    <w:p>
      <w:pPr>
        <w:rPr>
          <w:b/>
          <w:bCs/>
          <w:sz w:val="28"/>
          <w:szCs w:val="28"/>
        </w:rPr>
      </w:pPr>
      <w:r>
        <w:rPr>
          <w:rFonts w:hint="eastAsia" w:ascii="宋体" w:hAnsi="宋体" w:cs="宋体"/>
          <w:sz w:val="32"/>
          <w:szCs w:val="32"/>
        </w:rPr>
        <w:t>附件1：</w:t>
      </w:r>
    </w:p>
    <w:p>
      <w:pPr>
        <w:jc w:val="center"/>
        <w:rPr>
          <w:b/>
          <w:bCs/>
        </w:rPr>
      </w:pPr>
      <w:bookmarkStart w:id="42" w:name="_Toc31173"/>
      <w:r>
        <w:rPr>
          <w:rFonts w:hint="eastAsia"/>
          <w:b/>
          <w:bCs/>
        </w:rPr>
        <w:t>节能产品政府采购品目清单</w:t>
      </w:r>
      <w:bookmarkEnd w:id="42"/>
    </w:p>
    <w:tbl>
      <w:tblPr>
        <w:tblStyle w:val="26"/>
        <w:tblW w:w="0" w:type="auto"/>
        <w:jc w:val="center"/>
        <w:tblLayout w:type="fixed"/>
        <w:tblCellMar>
          <w:top w:w="0" w:type="dxa"/>
          <w:left w:w="108" w:type="dxa"/>
          <w:bottom w:w="0" w:type="dxa"/>
          <w:right w:w="108" w:type="dxa"/>
        </w:tblCellMar>
      </w:tblPr>
      <w:tblGrid>
        <w:gridCol w:w="641"/>
        <w:gridCol w:w="1116"/>
        <w:gridCol w:w="1516"/>
        <w:gridCol w:w="1612"/>
        <w:gridCol w:w="4335"/>
      </w:tblGrid>
      <w:tr>
        <w:trPr>
          <w:trHeight w:val="555" w:hRule="atLeast"/>
          <w:jc w:val="center"/>
        </w:trPr>
        <w:tc>
          <w:tcPr>
            <w:tcW w:w="641" w:type="dxa"/>
            <w:tcBorders>
              <w:top w:val="single" w:color="000000" w:sz="8" w:space="0"/>
              <w:left w:val="single" w:color="000000" w:sz="8" w:space="0"/>
              <w:bottom w:val="single" w:color="000000" w:sz="8" w:space="0"/>
              <w:right w:val="single" w:color="000000" w:sz="8" w:space="0"/>
            </w:tcBorders>
          </w:tcPr>
          <w:p>
            <w:pPr>
              <w:widowControl/>
              <w:jc w:val="center"/>
              <w:rPr>
                <w:rFonts w:ascii="宋体" w:hAnsi="宋体" w:cs="宋体"/>
                <w:b/>
                <w:bCs/>
                <w:kern w:val="0"/>
                <w:sz w:val="22"/>
                <w:szCs w:val="22"/>
              </w:rPr>
            </w:pPr>
            <w:r>
              <w:rPr>
                <w:rFonts w:hint="eastAsia" w:ascii="宋体" w:hAnsi="宋体" w:cs="宋体"/>
                <w:b/>
                <w:bCs/>
                <w:kern w:val="0"/>
                <w:sz w:val="22"/>
                <w:szCs w:val="22"/>
              </w:rPr>
              <w:t>品目序号</w:t>
            </w:r>
          </w:p>
        </w:tc>
        <w:tc>
          <w:tcPr>
            <w:tcW w:w="4244" w:type="dxa"/>
            <w:gridSpan w:val="3"/>
            <w:tcBorders>
              <w:top w:val="single" w:color="000000" w:sz="8" w:space="0"/>
              <w:left w:val="nil"/>
              <w:bottom w:val="single" w:color="000000" w:sz="8" w:space="0"/>
              <w:right w:val="single" w:color="000000" w:sz="8" w:space="0"/>
            </w:tcBorders>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名称</w:t>
            </w:r>
          </w:p>
        </w:tc>
        <w:tc>
          <w:tcPr>
            <w:tcW w:w="4335" w:type="dxa"/>
            <w:tcBorders>
              <w:top w:val="single" w:color="000000" w:sz="8" w:space="0"/>
              <w:left w:val="nil"/>
              <w:bottom w:val="single" w:color="000000" w:sz="8" w:space="0"/>
              <w:right w:val="single" w:color="000000" w:sz="8" w:space="0"/>
            </w:tcBorders>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依据的标准</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A020101计算机设备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★A02010104台式计算机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★A02010105便携式计算机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★A02010107平板式微型计算机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A020106输入输出设备</w:t>
            </w: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A02010601打印设备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A0201060101喷墨打印机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★A0201060102激光打印机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★A0201060104针式打印机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A02010604显示设备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★A0201060401液晶显示器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《计算机显示器能效限定值及能效等级》（GB21520）</w:t>
            </w:r>
          </w:p>
        </w:tc>
      </w:tr>
      <w:tr>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A02010609图形图像输入设备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A0201060901扫描仪</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参照《复印机、打印机和传真机能效限定值及能效等级》（GB21521中打印速度为15页/分的针式打印机相关要求中打印速度为15页/分的针式打印机相关要求）</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3</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A020202投影仪</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《投影机能效限定值及能效等级》（GB32028）</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bookmarkStart w:id="43" w:name="OLE_LINK3"/>
            <w:r>
              <w:rPr>
                <w:rFonts w:hint="eastAsia" w:ascii="宋体" w:hAnsi="宋体" w:cs="宋体"/>
                <w:kern w:val="0"/>
                <w:sz w:val="20"/>
                <w:szCs w:val="20"/>
              </w:rPr>
              <w:t>A020204多功能一体机</w:t>
            </w:r>
            <w:bookmarkEnd w:id="43"/>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5</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A020519泵</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A02051901离心泵</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《清水离心泵能效限定值及节能评价值》（GB19762）</w:t>
            </w:r>
          </w:p>
        </w:tc>
      </w:tr>
      <w:tr>
        <w:tblPrEx>
          <w:tblCellMar>
            <w:top w:w="0" w:type="dxa"/>
            <w:left w:w="108" w:type="dxa"/>
            <w:bottom w:w="0" w:type="dxa"/>
            <w:right w:w="108" w:type="dxa"/>
          </w:tblCellMar>
        </w:tblPrEx>
        <w:trPr>
          <w:trHeight w:val="73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6</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A020523制冷空调设备</w:t>
            </w: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★A02052301制冷压缩机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冷水机组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《冷水机组能效限定值及能效等级》（GB19577），《低环境温度空气源热泵（冷水）机组能效限定值及能效等级》（GB37480）</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水源热泵机组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《水（地）源热泵机组能效限定值及能效等级》（GB30721）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溴化锂吸收式冷水机组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《溴化锂吸收式冷水机组能效限定值及能效等级》（GB29540）</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★A02052305空调机组</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多联式空调（热泵）机组（制冷量&gt;14000W)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单元式空气调节机（制冷量&gt;14000W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《单元式空气调节机能效限定值及能效等级》（GB19576）《风管送风式空调机组能效限定值及能效等级》（GB37479）</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★A02052309专用制冷、空调设备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机房空调</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A02052399其他制冷空调设备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冷却塔</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《机械通风冷却塔第1部分：中小型开式冷却塔》（GB/T7190.1）；《机械通风冷却塔第2部分：大型开式冷却塔》（GB/T7190.2）</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7</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A020601电机</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《中小型三相异步电动机能效限定值及能效等级》（GB18613）</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8</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A020602变压器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配电变压器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《三相配电变压器能效限定值及能效等级》（GB20052）</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9</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★A020609镇流器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管型荧光灯镇流器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《管形荧光灯镇流器能效限定值及能效等级》（GB17896）</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10</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A020618生活用电器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A0206180101电冰箱</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《家用电冰箱耗电量限定值及能效等级》（GB 12021.2）</w:t>
            </w:r>
          </w:p>
        </w:tc>
      </w:tr>
      <w:tr>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★A0206180203空调机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房间空气调节器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《转速可控型房间空气调节器能效限定值及能效等级》（GB21455-2013），待2019年修订发布后，按《房间空气调节器能效限定值及能效等级》GB21455-2019实施。</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多联式空调（热泵）机组（制冷量≤ 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单元式空气调节机（制冷量≤14000W)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《单元式空气调节机能效限定值及能源效率等级》（GB19576）《风管送风式空调机组能效限定值及能效等级》（GB37479）</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A0206180301洗衣机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《电动洗衣机能效水效限定值及等级》（GB12021.4）</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A02061808热水器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★电热水器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《储水式电热水器能效限定值及能效等级》（GB21519）</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燃气热水器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《家用燃气快速热水器和燃气采暖热水炉能效限定值及能效等级》（GB20665）</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热泵热水器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《热泵热水机（器）能效限定值及能效等级》（GB29541）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太阳能热水系统</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《家用太阳能热水系统能效限定值及能效等级》（GB26969）</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11</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A020619照明设备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★普通照明用双端荧光灯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《普通照明用双端荧光灯能效限定值及能效等级》（GB19043）</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LED道路/隧道照明产品</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《道路和隧道照明用LED灯具能效限定值及能效等级》（GB37478）</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LED筒灯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普通照明用非定向自镇流LED灯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tblPrEx>
          <w:tblCellMar>
            <w:top w:w="0" w:type="dxa"/>
            <w:left w:w="108" w:type="dxa"/>
            <w:bottom w:w="0" w:type="dxa"/>
            <w:right w:w="108" w:type="dxa"/>
          </w:tblCellMar>
        </w:tblPrEx>
        <w:trPr>
          <w:trHeight w:val="73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12</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★A020910电视设备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A02091001普通电视设备（电视机）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《平板电视能效限定值及能效等级》（GB24850）</w:t>
            </w:r>
          </w:p>
        </w:tc>
      </w:tr>
      <w:tr>
        <w:tblPrEx>
          <w:tblCellMar>
            <w:top w:w="0" w:type="dxa"/>
            <w:left w:w="108" w:type="dxa"/>
            <w:bottom w:w="0" w:type="dxa"/>
            <w:right w:w="108" w:type="dxa"/>
          </w:tblCellMar>
        </w:tblPrEx>
        <w:trPr>
          <w:trHeight w:val="97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13</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★A020911视频设备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A02091107视频监控设备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监视器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14</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A031210饮食炊事机械</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商用燃气灶具</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《商用燃气灶具能效限定值及能效等级》（GB30531）</w:t>
            </w:r>
          </w:p>
        </w:tc>
      </w:tr>
      <w:tr>
        <w:tblPrEx>
          <w:tblCellMar>
            <w:top w:w="0" w:type="dxa"/>
            <w:left w:w="108" w:type="dxa"/>
            <w:bottom w:w="0" w:type="dxa"/>
            <w:right w:w="108" w:type="dxa"/>
          </w:tblCellMar>
        </w:tblPrEx>
        <w:trPr>
          <w:trHeight w:val="28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15</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★A060805便器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坐便器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《坐便器水效限定值及水效等级》（GB25502）</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蹲便器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《蹲便器用水效率限定值及用水效率等级》（GB30717）</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小便器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《小便器用水效率限定值及用水效率等级》（GB28377）</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★A060806水嘴</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《水嘴用水效率限定值及用水效率等级》（GB 25501）</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17</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A060807便器冲洗阀</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《便器冲洗阀用水效率限定值及用水效率等级》（GB28379）</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18</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A060810淋浴器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《淋浴器用水效率限定值及用水效率等级》（GB28378）</w:t>
            </w:r>
          </w:p>
        </w:tc>
      </w:tr>
    </w:tbl>
    <w:p>
      <w:pPr>
        <w:pStyle w:val="10"/>
        <w:spacing w:line="360" w:lineRule="auto"/>
        <w:ind w:firstLine="468"/>
        <w:rPr>
          <w:rFonts w:ascii="宋体" w:hAnsi="宋体" w:cs="宋体"/>
          <w:spacing w:val="-3"/>
          <w:szCs w:val="21"/>
        </w:rPr>
      </w:pPr>
    </w:p>
    <w:p>
      <w:pPr>
        <w:pStyle w:val="10"/>
        <w:spacing w:line="360" w:lineRule="auto"/>
        <w:ind w:firstLine="468"/>
        <w:rPr>
          <w:rFonts w:ascii="宋体" w:hAnsi="宋体" w:cs="宋体"/>
          <w:spacing w:val="-3"/>
          <w:szCs w:val="21"/>
        </w:rPr>
      </w:pPr>
      <w:r>
        <w:rPr>
          <w:rFonts w:hint="eastAsia" w:ascii="宋体" w:hAnsi="宋体" w:cs="宋体"/>
          <w:spacing w:val="-3"/>
          <w:szCs w:val="21"/>
        </w:rPr>
        <w:t>注：1.节能产品认证应依据相关国家标准的最新版本，依据国家标准中二级能效（水效）指标。</w:t>
      </w:r>
    </w:p>
    <w:p>
      <w:pPr>
        <w:pStyle w:val="10"/>
        <w:spacing w:line="360" w:lineRule="auto"/>
        <w:ind w:firstLine="468"/>
        <w:rPr>
          <w:rFonts w:ascii="宋体" w:hAnsi="宋体" w:cs="宋体"/>
          <w:spacing w:val="-3"/>
          <w:szCs w:val="21"/>
        </w:rPr>
      </w:pPr>
      <w:r>
        <w:rPr>
          <w:rFonts w:hint="eastAsia" w:ascii="宋体" w:hAnsi="宋体" w:cs="宋体"/>
          <w:spacing w:val="-3"/>
          <w:szCs w:val="21"/>
        </w:rPr>
        <w:t xml:space="preserve">    2.以“★”标注的为政府强制采购产品。</w:t>
      </w:r>
    </w:p>
    <w:p>
      <w:pPr>
        <w:pStyle w:val="15"/>
        <w:spacing w:line="360" w:lineRule="auto"/>
        <w:jc w:val="left"/>
        <w:rPr>
          <w:rFonts w:hAnsi="宋体" w:cs="宋体"/>
          <w:sz w:val="32"/>
          <w:szCs w:val="32"/>
        </w:rPr>
      </w:pPr>
      <w:r>
        <w:rPr>
          <w:rFonts w:hint="eastAsia" w:hAnsi="宋体" w:cs="宋体"/>
        </w:rPr>
        <w:br w:type="page"/>
      </w:r>
      <w:r>
        <w:rPr>
          <w:rFonts w:hint="eastAsia" w:hAnsi="宋体" w:cs="宋体"/>
          <w:sz w:val="32"/>
          <w:szCs w:val="32"/>
        </w:rPr>
        <w:t>附件2：</w:t>
      </w:r>
    </w:p>
    <w:p>
      <w:pPr>
        <w:jc w:val="center"/>
        <w:rPr>
          <w:b/>
          <w:bCs/>
          <w:sz w:val="28"/>
          <w:szCs w:val="28"/>
        </w:rPr>
      </w:pPr>
      <w:bookmarkStart w:id="44" w:name="_Toc16661"/>
      <w:r>
        <w:rPr>
          <w:rFonts w:hint="eastAsia"/>
          <w:b/>
          <w:bCs/>
          <w:sz w:val="28"/>
          <w:szCs w:val="28"/>
        </w:rPr>
        <w:t>中小微企业划型标准</w:t>
      </w:r>
      <w:bookmarkEnd w:id="44"/>
    </w:p>
    <w:tbl>
      <w:tblPr>
        <w:tblStyle w:val="26"/>
        <w:tblW w:w="0" w:type="auto"/>
        <w:jc w:val="center"/>
        <w:tblLayout w:type="fixed"/>
        <w:tblCellMar>
          <w:top w:w="0" w:type="dxa"/>
          <w:left w:w="108" w:type="dxa"/>
          <w:bottom w:w="0" w:type="dxa"/>
          <w:right w:w="108" w:type="dxa"/>
        </w:tblCellMar>
      </w:tblPr>
      <w:tblGrid>
        <w:gridCol w:w="1701"/>
        <w:gridCol w:w="1384"/>
        <w:gridCol w:w="913"/>
        <w:gridCol w:w="1620"/>
        <w:gridCol w:w="1440"/>
        <w:gridCol w:w="925"/>
      </w:tblGrid>
      <w:tr>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行业名称</w:t>
            </w:r>
          </w:p>
        </w:tc>
        <w:tc>
          <w:tcPr>
            <w:tcW w:w="138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指标名称</w:t>
            </w:r>
          </w:p>
        </w:tc>
        <w:tc>
          <w:tcPr>
            <w:tcW w:w="91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计量单位</w:t>
            </w:r>
          </w:p>
        </w:tc>
        <w:tc>
          <w:tcPr>
            <w:tcW w:w="16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中型</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小型</w:t>
            </w:r>
          </w:p>
        </w:tc>
        <w:tc>
          <w:tcPr>
            <w:tcW w:w="92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微型</w:t>
            </w:r>
          </w:p>
        </w:tc>
      </w:tr>
      <w:tr>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农、林、牧、渔</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50≤Y＜500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工业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2000≤Y＜40000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Y＜300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建筑业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6000≤Y＜80000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300≤Y＜6000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Y＜300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5000≤Z＜80000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300≤Z＜5000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Z＜300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批发业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20≤X＜200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5≤X＜20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X＜5</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5000≤Y＜40000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零售业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10≤X＜50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100≤Y＜500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交通运输业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200≤Y＜3000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Y＜200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仓储业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100≤X＜200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邮政业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住宿业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餐饮业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信息传输业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100≤X＜2000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1000≤Y＜100000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软件和信息技术服务业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房地产开发经营</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1000≤Y＜200000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5000≤Z＜10000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Y＜2000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物业管理</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1000≤Y＜5000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租赁和商务服务业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8000≤Z＜120000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100≤Z＜8000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其他未列明行业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bl>
    <w:p>
      <w:pPr>
        <w:spacing w:line="360" w:lineRule="auto"/>
        <w:ind w:firstLine="525" w:firstLineChars="250"/>
        <w:rPr>
          <w:rFonts w:ascii="宋体" w:hAnsi="宋体" w:cs="宋体"/>
          <w:szCs w:val="21"/>
        </w:rPr>
      </w:pPr>
      <w:r>
        <w:rPr>
          <w:rFonts w:hint="eastAsia" w:ascii="宋体" w:hAnsi="宋体" w:cs="宋体"/>
          <w:szCs w:val="21"/>
        </w:rPr>
        <w:t>说明：上述标准参照《关于印发中小企业划型标准规定的通知》（工信部联企业[2011]300号），大型、中型和小型企业须同时满足所列指标的下限，否则下划一档；微型企业只须满足所列指标中的一项即可。</w:t>
      </w:r>
    </w:p>
    <w:p>
      <w:pPr>
        <w:pStyle w:val="15"/>
        <w:spacing w:line="360" w:lineRule="auto"/>
        <w:jc w:val="center"/>
        <w:outlineLvl w:val="0"/>
        <w:rPr>
          <w:rFonts w:hAnsi="宋体" w:cs="宋体"/>
        </w:rPr>
        <w:sectPr>
          <w:footerReference r:id="rId6" w:type="default"/>
          <w:pgSz w:w="11906" w:h="16838"/>
          <w:pgMar w:top="1440" w:right="1080" w:bottom="1440" w:left="1080" w:header="720" w:footer="720" w:gutter="0"/>
          <w:cols w:space="720" w:num="1"/>
          <w:docGrid w:type="lines" w:linePitch="331" w:charSpace="0"/>
        </w:sectPr>
      </w:pPr>
    </w:p>
    <w:p>
      <w:pPr>
        <w:pStyle w:val="15"/>
        <w:spacing w:line="360" w:lineRule="auto"/>
        <w:jc w:val="center"/>
        <w:outlineLvl w:val="0"/>
        <w:rPr>
          <w:rFonts w:hAnsi="宋体" w:cs="宋体"/>
          <w:b/>
          <w:sz w:val="36"/>
          <w:szCs w:val="36"/>
        </w:rPr>
      </w:pPr>
      <w:bookmarkStart w:id="45" w:name="_Toc532545044"/>
      <w:bookmarkStart w:id="46" w:name="_Toc8902"/>
      <w:r>
        <w:rPr>
          <w:rFonts w:hint="eastAsia" w:hAnsi="宋体" w:cs="宋体"/>
          <w:b/>
          <w:sz w:val="36"/>
        </w:rPr>
        <w:t>第三章  投标人须知</w:t>
      </w:r>
      <w:bookmarkEnd w:id="45"/>
      <w:bookmarkEnd w:id="46"/>
    </w:p>
    <w:p>
      <w:pPr>
        <w:pStyle w:val="15"/>
        <w:spacing w:line="360" w:lineRule="auto"/>
        <w:jc w:val="center"/>
        <w:outlineLvl w:val="1"/>
        <w:rPr>
          <w:rFonts w:hAnsi="宋体" w:cs="宋体"/>
          <w:b/>
          <w:sz w:val="30"/>
          <w:szCs w:val="30"/>
        </w:rPr>
      </w:pPr>
      <w:bookmarkStart w:id="47" w:name="_Toc7735"/>
      <w:r>
        <w:rPr>
          <w:rFonts w:hint="eastAsia" w:hAnsi="宋体" w:cs="宋体"/>
          <w:b/>
          <w:sz w:val="30"/>
          <w:szCs w:val="30"/>
        </w:rPr>
        <w:t>第一节 投标人须知前附表</w:t>
      </w:r>
      <w:bookmarkEnd w:id="47"/>
    </w:p>
    <w:tbl>
      <w:tblPr>
        <w:tblStyle w:val="26"/>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0"/>
        <w:gridCol w:w="1993"/>
        <w:gridCol w:w="72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条款号</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6.1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48" w:name="_8.1"/>
            <w:bookmarkEnd w:id="48"/>
            <w:bookmarkStart w:id="49" w:name="_5"/>
            <w:bookmarkEnd w:id="49"/>
            <w:bookmarkStart w:id="50" w:name="_9.2"/>
            <w:bookmarkEnd w:id="50"/>
            <w:r>
              <w:rPr>
                <w:rFonts w:hint="eastAsia" w:ascii="宋体" w:hAnsi="宋体" w:cs="宋体"/>
                <w:szCs w:val="21"/>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pPr>
              <w:pStyle w:val="9"/>
              <w:spacing w:line="360" w:lineRule="auto"/>
              <w:rPr>
                <w:rFonts w:ascii="宋体" w:hAnsi="宋体" w:cs="宋体"/>
                <w:szCs w:val="21"/>
              </w:rPr>
            </w:pPr>
            <w:bookmarkStart w:id="51" w:name="PO_3000001866_PM007"/>
            <w:r>
              <w:rPr>
                <w:rFonts w:hint="eastAsia" w:ascii="宋体" w:hAnsi="宋体" w:cs="宋体"/>
                <w:szCs w:val="21"/>
              </w:rPr>
              <w:t>不允许联合体投标</w:t>
            </w:r>
            <w:bookmarkEnd w:id="51"/>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6.2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pPr>
              <w:pStyle w:val="9"/>
              <w:spacing w:line="360" w:lineRule="auto"/>
              <w:rPr>
                <w:rFonts w:ascii="宋体" w:hAnsi="宋体" w:cs="宋体"/>
                <w:szCs w:val="21"/>
              </w:rPr>
            </w:pPr>
            <w:r>
              <w:rPr>
                <w:rFonts w:hint="eastAsia" w:ascii="宋体" w:hAnsi="宋体" w:cs="宋体"/>
                <w:szCs w:val="21"/>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7.2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pPr>
              <w:pStyle w:val="9"/>
              <w:spacing w:line="360" w:lineRule="auto"/>
              <w:rPr>
                <w:rFonts w:ascii="宋体" w:hAnsi="宋体" w:cs="宋体"/>
                <w:szCs w:val="21"/>
              </w:rPr>
            </w:pPr>
            <w:bookmarkStart w:id="52" w:name="PO_3000001866_PM044"/>
            <w:r>
              <w:rPr>
                <w:rFonts w:hint="eastAsia" w:ascii="宋体" w:hAnsi="宋体" w:cs="宋体"/>
                <w:szCs w:val="21"/>
              </w:rPr>
              <w:t>不允许</w:t>
            </w:r>
            <w:bookmarkEnd w:id="52"/>
            <w:r>
              <w:rPr>
                <w:rFonts w:hint="eastAsia" w:ascii="宋体" w:hAnsi="宋体" w:cs="宋体"/>
                <w:szCs w:val="21"/>
              </w:rPr>
              <w:t>转包/分包</w:t>
            </w:r>
          </w:p>
          <w:p>
            <w:pPr>
              <w:pStyle w:val="9"/>
              <w:spacing w:line="360" w:lineRule="auto"/>
              <w:rPr>
                <w:rFonts w:ascii="宋体" w:hAnsi="宋体" w:cs="宋体"/>
                <w:szCs w:val="21"/>
              </w:rPr>
            </w:pPr>
            <w:r>
              <w:rPr>
                <w:rFonts w:hint="eastAsia" w:ascii="宋体" w:hAnsi="宋体" w:cs="宋体"/>
                <w:szCs w:val="21"/>
              </w:rPr>
              <w:t>转包/分包内容：</w:t>
            </w:r>
            <w:r>
              <w:rPr>
                <w:rFonts w:hint="eastAsia" w:ascii="宋体" w:hAnsi="宋体" w:cs="宋体"/>
                <w:szCs w:val="21"/>
                <w:u w:val="single"/>
              </w:rPr>
              <w:t xml:space="preserve">  / 。</w:t>
            </w:r>
          </w:p>
          <w:p>
            <w:pPr>
              <w:pStyle w:val="9"/>
              <w:spacing w:line="360" w:lineRule="auto"/>
              <w:rPr>
                <w:rFonts w:ascii="宋体" w:hAnsi="宋体" w:cs="宋体"/>
                <w:szCs w:val="21"/>
              </w:rPr>
            </w:pPr>
            <w:r>
              <w:rPr>
                <w:rFonts w:hint="eastAsia" w:ascii="宋体" w:hAnsi="宋体" w:cs="宋体"/>
                <w:szCs w:val="21"/>
              </w:rPr>
              <w:t>转包/分包金额或者比例：</w:t>
            </w:r>
            <w:r>
              <w:rPr>
                <w:rFonts w:hint="eastAsia" w:ascii="宋体" w:hAnsi="宋体" w:cs="宋体"/>
                <w:szCs w:val="21"/>
                <w:u w:val="single"/>
              </w:rPr>
              <w:t xml:space="preserve">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11.4</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8"/>
                <w:szCs w:val="18"/>
              </w:rPr>
            </w:pPr>
            <w:r>
              <w:rPr>
                <w:rFonts w:hint="eastAsia" w:ascii="宋体" w:hAnsi="宋体" w:cs="宋体"/>
                <w:szCs w:val="21"/>
              </w:rPr>
              <w:t>与本项目相关的政府采购业务澄清、更正及与之相关的事项将在采购公告中“六、其他补充事宜”中网上查询地址上发布</w:t>
            </w: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11.6</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b/>
                <w:bCs/>
                <w:szCs w:val="21"/>
              </w:rPr>
            </w:pPr>
            <w:r>
              <w:rPr>
                <w:rFonts w:hint="eastAsia" w:ascii="宋体" w:hAnsi="宋体" w:cs="宋体"/>
                <w:b/>
                <w:bCs/>
                <w:szCs w:val="21"/>
              </w:rPr>
              <w:t>☑不组织召开开标前答疑会</w:t>
            </w:r>
          </w:p>
          <w:p>
            <w:pPr>
              <w:snapToGrid w:val="0"/>
              <w:spacing w:line="360" w:lineRule="auto"/>
              <w:rPr>
                <w:rFonts w:ascii="宋体" w:hAnsi="宋体" w:cs="宋体"/>
                <w:szCs w:val="21"/>
              </w:rPr>
            </w:pPr>
            <w:r>
              <w:rPr>
                <w:rFonts w:hint="eastAsia" w:ascii="宋体" w:hAnsi="宋体" w:cs="宋体"/>
                <w:szCs w:val="21"/>
              </w:rPr>
              <w:t>□组织召开开标前答疑会</w:t>
            </w:r>
          </w:p>
          <w:p>
            <w:pPr>
              <w:snapToGrid w:val="0"/>
              <w:spacing w:line="360" w:lineRule="auto"/>
              <w:rPr>
                <w:rFonts w:ascii="宋体" w:hAnsi="宋体" w:cs="宋体"/>
                <w:szCs w:val="21"/>
                <w:u w:val="single"/>
              </w:rPr>
            </w:pPr>
            <w:r>
              <w:rPr>
                <w:rFonts w:hint="eastAsia" w:ascii="宋体" w:hAnsi="宋体" w:cs="宋体"/>
                <w:szCs w:val="21"/>
              </w:rPr>
              <w:t>会议开始时间：</w:t>
            </w:r>
            <w:r>
              <w:rPr>
                <w:rFonts w:hint="eastAsia" w:ascii="宋体" w:hAnsi="宋体" w:cs="宋体"/>
                <w:szCs w:val="21"/>
                <w:u w:val="single"/>
              </w:rPr>
              <w:t xml:space="preserve">  / </w:t>
            </w:r>
            <w:r>
              <w:rPr>
                <w:rFonts w:hint="eastAsia" w:ascii="宋体" w:hAnsi="宋体" w:cs="宋体"/>
                <w:szCs w:val="21"/>
              </w:rPr>
              <w:t>年</w:t>
            </w:r>
            <w:r>
              <w:rPr>
                <w:rFonts w:hint="eastAsia" w:ascii="宋体" w:hAnsi="宋体" w:cs="宋体"/>
                <w:szCs w:val="21"/>
                <w:u w:val="single"/>
              </w:rPr>
              <w:t xml:space="preserve"> / </w:t>
            </w:r>
            <w:r>
              <w:rPr>
                <w:rFonts w:hint="eastAsia" w:ascii="宋体" w:hAnsi="宋体" w:cs="宋体"/>
                <w:szCs w:val="21"/>
              </w:rPr>
              <w:t>月</w:t>
            </w:r>
            <w:r>
              <w:rPr>
                <w:rFonts w:hint="eastAsia" w:ascii="宋体" w:hAnsi="宋体" w:cs="宋体"/>
                <w:szCs w:val="21"/>
                <w:u w:val="single"/>
              </w:rPr>
              <w:t xml:space="preserve"> / </w:t>
            </w:r>
            <w:r>
              <w:rPr>
                <w:rFonts w:hint="eastAsia" w:ascii="宋体" w:hAnsi="宋体" w:cs="宋体"/>
                <w:szCs w:val="21"/>
              </w:rPr>
              <w:t xml:space="preserve">日 </w:t>
            </w:r>
            <w:r>
              <w:rPr>
                <w:rFonts w:hint="eastAsia" w:ascii="宋体" w:hAnsi="宋体" w:cs="宋体"/>
                <w:szCs w:val="21"/>
                <w:u w:val="single"/>
              </w:rPr>
              <w:t xml:space="preserve"> / </w:t>
            </w:r>
            <w:r>
              <w:rPr>
                <w:rFonts w:hint="eastAsia" w:ascii="宋体" w:hAnsi="宋体" w:cs="宋体"/>
                <w:szCs w:val="21"/>
              </w:rPr>
              <w:t>时</w:t>
            </w:r>
            <w:r>
              <w:rPr>
                <w:rFonts w:hint="eastAsia" w:ascii="宋体" w:hAnsi="宋体" w:cs="宋体"/>
                <w:szCs w:val="21"/>
                <w:u w:val="single"/>
              </w:rPr>
              <w:t xml:space="preserve"> / 分</w:t>
            </w:r>
            <w:r>
              <w:rPr>
                <w:rFonts w:hint="eastAsia" w:ascii="宋体" w:hAnsi="宋体" w:cs="宋体"/>
                <w:szCs w:val="21"/>
              </w:rPr>
              <w:t>，逾期后果自负。会议地点：</w:t>
            </w:r>
            <w:r>
              <w:rPr>
                <w:rFonts w:hint="eastAsia" w:ascii="宋体" w:hAnsi="宋体" w:cs="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13.1</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3" w:name="_13.2"/>
            <w:bookmarkEnd w:id="53"/>
            <w:r>
              <w:rPr>
                <w:rFonts w:hint="eastAsia" w:ascii="宋体" w:hAnsi="宋体" w:cs="宋体"/>
                <w:szCs w:val="21"/>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1、投标人为法人或者其他组织的，提供营业执照等证明文件（如营业执照或者事业单位法人证书或者执业许可证等），投标人为自然人的，提供身份证复印件。（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2、投标人依法缴纳税收的相关材料[</w:t>
            </w:r>
            <w:r>
              <w:rPr>
                <w:rFonts w:hint="eastAsia" w:ascii="宋体" w:hAnsi="宋体" w:cs="宋体"/>
                <w:b/>
                <w:bCs/>
                <w:color w:val="C00000"/>
                <w:szCs w:val="21"/>
                <w:u w:val="single"/>
                <w:lang w:eastAsia="zh-CN"/>
              </w:rPr>
              <w:t>投标截止日期之前半年中</w:t>
            </w:r>
            <w:r>
              <w:rPr>
                <w:rFonts w:hint="eastAsia" w:ascii="宋体" w:hAnsi="宋体" w:cs="宋体"/>
                <w:b/>
                <w:bCs/>
                <w:color w:val="C00000"/>
                <w:szCs w:val="21"/>
                <w:u w:val="single"/>
              </w:rPr>
              <w:t>]</w:t>
            </w:r>
            <w:r>
              <w:rPr>
                <w:rFonts w:hint="eastAsia" w:ascii="宋体" w:hAnsi="宋体" w:cs="宋体"/>
                <w:b/>
                <w:bCs/>
                <w:color w:val="C00000"/>
                <w:szCs w:val="21"/>
                <w:u w:val="single"/>
                <w:lang w:val="en-US" w:eastAsia="zh-CN"/>
              </w:rPr>
              <w:t>任意</w:t>
            </w:r>
            <w:r>
              <w:rPr>
                <w:rFonts w:hint="eastAsia" w:ascii="宋体" w:hAnsi="宋体" w:cs="宋体"/>
                <w:b/>
                <w:bCs/>
                <w:color w:val="C00000"/>
                <w:szCs w:val="21"/>
                <w:u w:val="single"/>
              </w:rPr>
              <w:t>连续3个月</w:t>
            </w:r>
            <w:r>
              <w:rPr>
                <w:rFonts w:hint="eastAsia" w:ascii="宋体" w:hAnsi="宋体" w:cs="宋体"/>
                <w:szCs w:val="21"/>
              </w:rPr>
              <w:t>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3、投标人依法缴纳社会保障资金的相关材料</w:t>
            </w:r>
            <w:r>
              <w:rPr>
                <w:rFonts w:hint="eastAsia" w:ascii="宋体" w:hAnsi="宋体" w:cs="宋体"/>
                <w:b/>
                <w:bCs/>
                <w:color w:val="C00000"/>
                <w:szCs w:val="21"/>
              </w:rPr>
              <w:t>[</w:t>
            </w:r>
            <w:r>
              <w:rPr>
                <w:rFonts w:hint="eastAsia" w:ascii="宋体" w:hAnsi="宋体" w:cs="宋体"/>
                <w:b/>
                <w:bCs/>
                <w:color w:val="C00000"/>
                <w:szCs w:val="21"/>
                <w:u w:val="single"/>
                <w:lang w:eastAsia="zh-CN"/>
              </w:rPr>
              <w:t>投标截止日期之前半年中</w:t>
            </w:r>
            <w:r>
              <w:rPr>
                <w:rFonts w:hint="eastAsia" w:ascii="宋体" w:hAnsi="宋体" w:cs="宋体"/>
                <w:b/>
                <w:bCs/>
                <w:color w:val="C00000"/>
                <w:szCs w:val="21"/>
                <w:u w:val="single"/>
              </w:rPr>
              <w:t>]</w:t>
            </w:r>
            <w:r>
              <w:rPr>
                <w:rFonts w:hint="eastAsia" w:ascii="宋体" w:hAnsi="宋体" w:cs="宋体"/>
                <w:b/>
                <w:bCs/>
                <w:color w:val="C00000"/>
                <w:szCs w:val="21"/>
                <w:u w:val="single"/>
                <w:lang w:val="en-US" w:eastAsia="zh-CN"/>
              </w:rPr>
              <w:t>任意</w:t>
            </w:r>
            <w:r>
              <w:rPr>
                <w:rFonts w:hint="eastAsia" w:ascii="宋体" w:hAnsi="宋体" w:cs="宋体"/>
                <w:b/>
                <w:bCs/>
                <w:color w:val="C00000"/>
                <w:szCs w:val="21"/>
                <w:u w:val="single"/>
              </w:rPr>
              <w:t>连续3个月</w:t>
            </w:r>
            <w:r>
              <w:rPr>
                <w:rFonts w:hint="eastAsia" w:ascii="宋体" w:hAnsi="宋体" w:cs="宋体"/>
                <w:szCs w:val="21"/>
              </w:rPr>
              <w:t>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hint="eastAsia" w:ascii="宋体" w:hAnsi="宋体" w:cs="宋体"/>
                <w:szCs w:val="21"/>
              </w:rPr>
            </w:pPr>
            <w:r>
              <w:rPr>
                <w:rFonts w:hint="eastAsia" w:ascii="宋体" w:hAnsi="宋体" w:cs="宋体"/>
                <w:szCs w:val="21"/>
              </w:rPr>
              <w:t>4、投标人财务状况报告：[ 2023]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bCs/>
                <w:szCs w:val="21"/>
              </w:rPr>
              <w:t>（必须提供，否则作无效投标处理）</w:t>
            </w:r>
          </w:p>
          <w:p>
            <w:pPr>
              <w:snapToGrid w:val="0"/>
              <w:spacing w:line="360" w:lineRule="auto"/>
              <w:jc w:val="left"/>
              <w:rPr>
                <w:rFonts w:ascii="宋体" w:hAnsi="宋体" w:cs="宋体"/>
                <w:szCs w:val="21"/>
              </w:rPr>
            </w:pPr>
            <w:r>
              <w:rPr>
                <w:rFonts w:hint="eastAsia" w:ascii="宋体" w:hAnsi="宋体" w:cs="宋体"/>
                <w:szCs w:val="21"/>
              </w:rPr>
              <w:t>5、投标人直接控股、管理关系信息表（格式后附）。（</w:t>
            </w:r>
            <w:r>
              <w:rPr>
                <w:rFonts w:hint="eastAsia" w:ascii="宋体" w:hAnsi="宋体" w:cs="宋体"/>
                <w:b/>
                <w:szCs w:val="21"/>
              </w:rPr>
              <w:t>必须提供，否则作无效投标处理</w:t>
            </w:r>
            <w:r>
              <w:rPr>
                <w:rFonts w:hint="eastAsia" w:ascii="宋体" w:hAnsi="宋体" w:cs="宋体"/>
                <w:szCs w:val="21"/>
              </w:rPr>
              <w:t>）</w:t>
            </w:r>
          </w:p>
          <w:p>
            <w:pPr>
              <w:numPr>
                <w:ilvl w:val="0"/>
                <w:numId w:val="7"/>
              </w:numPr>
              <w:snapToGrid w:val="0"/>
              <w:spacing w:line="360" w:lineRule="auto"/>
              <w:jc w:val="left"/>
              <w:rPr>
                <w:rFonts w:ascii="宋体" w:hAnsi="宋体" w:cs="宋体"/>
                <w:szCs w:val="21"/>
              </w:rPr>
            </w:pPr>
            <w:r>
              <w:rPr>
                <w:rFonts w:hint="eastAsia" w:ascii="宋体" w:hAnsi="宋体" w:cs="宋体"/>
                <w:szCs w:val="21"/>
              </w:rPr>
              <w:t>投标资格声明（格式后附）。（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hint="eastAsia" w:ascii="宋体" w:hAnsi="宋体" w:eastAsia="宋体" w:cs="宋体"/>
                <w:b/>
                <w:bCs/>
                <w:color w:val="auto"/>
                <w:szCs w:val="21"/>
                <w:lang w:eastAsia="zh-CN"/>
              </w:rPr>
            </w:pPr>
            <w:r>
              <w:rPr>
                <w:rFonts w:hint="eastAsia" w:ascii="宋体" w:hAnsi="宋体" w:cs="宋体"/>
                <w:szCs w:val="21"/>
                <w:lang w:val="en-US" w:eastAsia="zh-CN"/>
              </w:rPr>
              <w:t>7</w:t>
            </w:r>
            <w:r>
              <w:rPr>
                <w:rFonts w:hint="eastAsia" w:ascii="宋体" w:hAnsi="宋体" w:cs="宋体"/>
                <w:szCs w:val="21"/>
              </w:rPr>
              <w:t>、除招标文件规定必须提供以外，投标人认为需要提供的其他证明材料。</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p>
          <w:p>
            <w:pPr>
              <w:snapToGrid w:val="0"/>
              <w:spacing w:line="360" w:lineRule="auto"/>
              <w:jc w:val="left"/>
              <w:rPr>
                <w:rFonts w:ascii="宋体" w:hAnsi="宋体" w:cs="宋体"/>
                <w:b/>
                <w:szCs w:val="21"/>
              </w:rPr>
            </w:pPr>
            <w:r>
              <w:rPr>
                <w:rFonts w:hint="eastAsia" w:ascii="宋体" w:hAnsi="宋体" w:cs="宋体"/>
                <w:b/>
                <w:bCs/>
                <w:szCs w:val="21"/>
              </w:rPr>
              <w:t>注：1.</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p>
          <w:p>
            <w:pPr>
              <w:snapToGrid w:val="0"/>
              <w:spacing w:line="360" w:lineRule="auto"/>
              <w:ind w:firstLine="422" w:firstLineChars="200"/>
              <w:jc w:val="left"/>
              <w:rPr>
                <w:rFonts w:ascii="宋体" w:hAnsi="宋体" w:cs="宋体"/>
                <w:b/>
                <w:bCs/>
                <w:szCs w:val="21"/>
              </w:rPr>
            </w:pPr>
            <w:r>
              <w:rPr>
                <w:rFonts w:hint="eastAsia" w:ascii="宋体" w:hAnsi="宋体" w:cs="宋体"/>
                <w:b/>
                <w:szCs w:val="21"/>
              </w:rPr>
              <w:t>2</w:t>
            </w:r>
            <w:r>
              <w:rPr>
                <w:rFonts w:hint="eastAsia" w:ascii="宋体" w:hAnsi="宋体" w:cs="宋体"/>
                <w:b/>
                <w:bCs/>
                <w:szCs w:val="21"/>
              </w:rPr>
              <w:t>.联合体投标时，第1-5项资格证明文件联合体各方均必须分别提供，联合体各方分别盖章和签字，否则投标文件按无效响应处理。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4" w:name="_13.3"/>
            <w:bookmarkEnd w:id="54"/>
            <w:r>
              <w:rPr>
                <w:rFonts w:hint="eastAsia" w:ascii="宋体" w:hAnsi="宋体" w:cs="宋体"/>
                <w:szCs w:val="21"/>
              </w:rPr>
              <w:t>商务文件组成</w:t>
            </w:r>
          </w:p>
          <w:p>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1、无串通投标行为的承诺函（格式后附）；（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2、法定代表人身份证明及法定代表人有效身份证正反面复印件（格式后附）；（</w:t>
            </w:r>
            <w:r>
              <w:rPr>
                <w:rFonts w:hint="eastAsia" w:ascii="宋体" w:hAnsi="宋体" w:cs="宋体"/>
                <w:b/>
                <w:bCs/>
                <w:szCs w:val="21"/>
              </w:rPr>
              <w:t>除自然人投标外</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3、法定代表人授权委托书及委托代理人有效身份证正反面复印件（格式后附）；（</w:t>
            </w:r>
            <w:r>
              <w:rPr>
                <w:rFonts w:hint="eastAsia" w:ascii="宋体" w:hAnsi="宋体" w:cs="宋体"/>
                <w:b/>
                <w:szCs w:val="21"/>
              </w:rPr>
              <w:t>委托时必须提供，否则作无效投标处理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4、商务条款偏离表（格式后附）；（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5、投标人情况介绍；</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p>
          <w:p>
            <w:pPr>
              <w:snapToGrid w:val="0"/>
              <w:spacing w:line="360" w:lineRule="auto"/>
              <w:jc w:val="left"/>
              <w:rPr>
                <w:rFonts w:ascii="宋体" w:hAnsi="宋体" w:cs="宋体"/>
                <w:szCs w:val="21"/>
              </w:rPr>
            </w:pPr>
            <w:r>
              <w:rPr>
                <w:rFonts w:hint="eastAsia" w:ascii="宋体" w:hAnsi="宋体" w:cs="宋体"/>
                <w:szCs w:val="21"/>
              </w:rPr>
              <w:t>6、除招标文件规定必须提供以外，投标人认为需要提供的其他证明材料。（投标人根据“第二章 采购需求”及“第四章 评标方法及评标标准”提供有关证明材料）。</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p>
          <w:p>
            <w:pPr>
              <w:snapToGrid w:val="0"/>
              <w:spacing w:line="360" w:lineRule="auto"/>
              <w:jc w:val="left"/>
              <w:rPr>
                <w:rFonts w:ascii="宋体" w:hAnsi="宋体" w:cs="宋体"/>
                <w:b/>
                <w:bCs/>
                <w:szCs w:val="21"/>
              </w:rPr>
            </w:pPr>
            <w:r>
              <w:rPr>
                <w:rFonts w:hint="eastAsia" w:ascii="宋体" w:hAnsi="宋体" w:cs="宋体"/>
                <w:b/>
                <w:bCs/>
                <w:szCs w:val="21"/>
              </w:rPr>
              <w:t>注： 1.法定代表人授权委托书必须由法定代表人及委托代理人签字并加盖投标人电子公章，否则作无效投标处理。</w:t>
            </w:r>
          </w:p>
          <w:p>
            <w:pPr>
              <w:snapToGrid w:val="0"/>
              <w:spacing w:line="360" w:lineRule="auto"/>
              <w:ind w:firstLine="422" w:firstLineChars="200"/>
              <w:jc w:val="left"/>
              <w:rPr>
                <w:rFonts w:ascii="宋体" w:hAnsi="宋体" w:cs="宋体"/>
                <w:b/>
                <w:szCs w:val="21"/>
              </w:rPr>
            </w:pPr>
            <w:r>
              <w:rPr>
                <w:rFonts w:hint="eastAsia" w:ascii="宋体" w:hAnsi="宋体" w:cs="宋体"/>
                <w:b/>
                <w:bCs/>
                <w:szCs w:val="21"/>
              </w:rPr>
              <w:t>2.</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restart"/>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5" w:name="_13.4"/>
            <w:bookmarkEnd w:id="55"/>
            <w:r>
              <w:rPr>
                <w:rFonts w:hint="eastAsia" w:ascii="宋体" w:hAnsi="宋体" w:cs="宋体"/>
                <w:szCs w:val="21"/>
              </w:rPr>
              <w:t>技术文件组成</w:t>
            </w:r>
          </w:p>
          <w:p>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pPr>
              <w:numPr>
                <w:ilvl w:val="0"/>
                <w:numId w:val="8"/>
              </w:numPr>
              <w:snapToGrid w:val="0"/>
              <w:spacing w:line="360" w:lineRule="auto"/>
              <w:jc w:val="left"/>
              <w:rPr>
                <w:rFonts w:ascii="宋体" w:hAnsi="宋体" w:cs="宋体"/>
                <w:szCs w:val="21"/>
              </w:rPr>
            </w:pPr>
            <w:r>
              <w:rPr>
                <w:rFonts w:hint="eastAsia" w:ascii="宋体" w:hAnsi="宋体" w:cs="宋体"/>
                <w:szCs w:val="21"/>
              </w:rPr>
              <w:t>技术需求偏离表（格式后附）；（</w:t>
            </w:r>
            <w:r>
              <w:rPr>
                <w:rFonts w:hint="eastAsia" w:ascii="宋体" w:hAnsi="宋体" w:cs="宋体"/>
                <w:b/>
                <w:szCs w:val="21"/>
              </w:rPr>
              <w:t>必须提供，否则作无效投标处理</w:t>
            </w:r>
            <w:r>
              <w:rPr>
                <w:rFonts w:hint="eastAsia" w:ascii="宋体" w:hAnsi="宋体" w:cs="宋体"/>
                <w:szCs w:val="21"/>
              </w:rPr>
              <w:t>）</w:t>
            </w:r>
          </w:p>
          <w:p>
            <w:pPr>
              <w:numPr>
                <w:ilvl w:val="0"/>
                <w:numId w:val="8"/>
              </w:numPr>
              <w:snapToGrid w:val="0"/>
              <w:spacing w:line="360" w:lineRule="auto"/>
              <w:jc w:val="left"/>
              <w:rPr>
                <w:rFonts w:ascii="宋体" w:hAnsi="宋体" w:cs="宋体"/>
                <w:szCs w:val="21"/>
              </w:rPr>
            </w:pPr>
            <w:r>
              <w:rPr>
                <w:rFonts w:hint="eastAsia" w:ascii="宋体" w:hAnsi="宋体" w:cs="宋体"/>
                <w:szCs w:val="21"/>
              </w:rPr>
              <w:t>配置清单（均不含报价）；</w:t>
            </w:r>
            <w:r>
              <w:rPr>
                <w:rFonts w:hint="eastAsia" w:ascii="宋体" w:hAnsi="宋体" w:cs="宋体"/>
                <w:b/>
                <w:bCs/>
                <w:color w:val="auto"/>
                <w:szCs w:val="21"/>
              </w:rPr>
              <w:t>（必须提供，否则</w:t>
            </w:r>
            <w:r>
              <w:rPr>
                <w:rFonts w:hint="eastAsia" w:ascii="宋体" w:hAnsi="宋体" w:cs="宋体"/>
                <w:b/>
                <w:bCs/>
                <w:color w:val="auto"/>
                <w:szCs w:val="21"/>
                <w:lang w:val="en-US" w:eastAsia="zh-CN"/>
              </w:rPr>
              <w:t>投标</w:t>
            </w:r>
            <w:r>
              <w:rPr>
                <w:rFonts w:hint="eastAsia" w:ascii="宋体" w:hAnsi="宋体" w:cs="宋体"/>
                <w:b/>
                <w:bCs/>
                <w:color w:val="auto"/>
                <w:szCs w:val="21"/>
              </w:rPr>
              <w:t>文件作无效处理）</w:t>
            </w:r>
          </w:p>
          <w:p>
            <w:pPr>
              <w:snapToGrid w:val="0"/>
              <w:spacing w:line="360" w:lineRule="auto"/>
              <w:jc w:val="left"/>
              <w:rPr>
                <w:rFonts w:ascii="宋体" w:hAnsi="宋体" w:cs="宋体"/>
                <w:szCs w:val="21"/>
              </w:rPr>
            </w:pPr>
            <w:r>
              <w:rPr>
                <w:rFonts w:hint="eastAsia" w:ascii="宋体" w:hAnsi="宋体" w:cs="宋体"/>
                <w:szCs w:val="21"/>
              </w:rPr>
              <w:t>3、项目实施方案；（</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4、售后服务方案；（</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5、项目实施人员一览表；</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p>
          <w:p>
            <w:pPr>
              <w:snapToGrid w:val="0"/>
              <w:spacing w:line="360" w:lineRule="auto"/>
              <w:jc w:val="left"/>
              <w:rPr>
                <w:rFonts w:ascii="宋体" w:hAnsi="宋体" w:cs="宋体"/>
                <w:szCs w:val="21"/>
              </w:rPr>
            </w:pPr>
            <w:r>
              <w:rPr>
                <w:rFonts w:hint="eastAsia" w:ascii="宋体" w:hAnsi="宋体" w:cs="宋体"/>
                <w:szCs w:val="21"/>
              </w:rPr>
              <w:t>6、对本项目总体要求的理解。包括： 功能说明、性能指标及设备选型说明（质 量、性能、价格、 外观、体积等方面进行比较和选择的理由及过程）；</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p>
          <w:p>
            <w:pPr>
              <w:snapToGrid w:val="0"/>
              <w:spacing w:line="360" w:lineRule="auto"/>
              <w:jc w:val="left"/>
              <w:rPr>
                <w:rFonts w:hint="eastAsia" w:ascii="宋体" w:hAnsi="宋体" w:cs="宋体"/>
                <w:szCs w:val="21"/>
              </w:rPr>
            </w:pPr>
            <w:r>
              <w:rPr>
                <w:rFonts w:hint="eastAsia" w:ascii="宋体" w:hAnsi="宋体" w:cs="宋体"/>
                <w:szCs w:val="21"/>
              </w:rPr>
              <w:t>7、产品出厂标准、质量检测报告【其中有精度要求的仪器设备类政府采购项 目，应当要求投标人提供精度数据（第三方检测报告或者由采购人在投标前组织的实测获得）】；</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r>
              <w:rPr>
                <w:rFonts w:hint="eastAsia" w:ascii="宋体" w:hAnsi="宋体" w:cs="宋体"/>
                <w:szCs w:val="21"/>
              </w:rPr>
              <w:t xml:space="preserve">                           </w:t>
            </w:r>
          </w:p>
          <w:p>
            <w:pPr>
              <w:snapToGrid w:val="0"/>
              <w:spacing w:line="360" w:lineRule="auto"/>
              <w:jc w:val="left"/>
              <w:rPr>
                <w:rFonts w:ascii="宋体" w:hAnsi="宋体" w:cs="宋体"/>
                <w:szCs w:val="21"/>
              </w:rPr>
            </w:pPr>
            <w:r>
              <w:rPr>
                <w:rFonts w:hint="eastAsia" w:ascii="宋体" w:hAnsi="宋体" w:cs="宋体"/>
                <w:szCs w:val="21"/>
                <w:lang w:val="en-US" w:eastAsia="zh-CN"/>
              </w:rPr>
              <w:t>8</w:t>
            </w:r>
            <w:r>
              <w:rPr>
                <w:rFonts w:hint="eastAsia" w:ascii="宋体" w:hAnsi="宋体" w:cs="宋体"/>
                <w:szCs w:val="21"/>
              </w:rPr>
              <w:t>、除招标文件规定必须提供以外，投标人需要说明的其他文件和说明。</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p>
          <w:p>
            <w:pPr>
              <w:snapToGrid w:val="0"/>
              <w:spacing w:line="360" w:lineRule="auto"/>
              <w:jc w:val="left"/>
              <w:rPr>
                <w:rFonts w:ascii="宋体" w:hAnsi="宋体" w:cs="宋体"/>
                <w:b/>
                <w:bCs/>
                <w:szCs w:val="21"/>
              </w:rPr>
            </w:pPr>
            <w:r>
              <w:rPr>
                <w:rFonts w:hint="eastAsia" w:ascii="宋体" w:hAnsi="宋体" w:cs="宋体"/>
                <w:b/>
                <w:bCs/>
                <w:szCs w:val="21"/>
              </w:rPr>
              <w:t>注：以上标明“必须提供”的材料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报价文件组成</w:t>
            </w:r>
          </w:p>
        </w:tc>
        <w:tc>
          <w:tcPr>
            <w:tcW w:w="7297" w:type="dxa"/>
            <w:tcBorders>
              <w:top w:val="single" w:color="auto" w:sz="4" w:space="0"/>
              <w:left w:val="single" w:color="auto" w:sz="4" w:space="0"/>
              <w:bottom w:val="single" w:color="auto" w:sz="4" w:space="0"/>
              <w:right w:val="single" w:color="auto" w:sz="4" w:space="0"/>
            </w:tcBorders>
            <w:vAlign w:val="center"/>
          </w:tcPr>
          <w:p>
            <w:pPr>
              <w:tabs>
                <w:tab w:val="left" w:pos="459"/>
              </w:tabs>
              <w:snapToGrid w:val="0"/>
              <w:spacing w:line="360" w:lineRule="auto"/>
              <w:jc w:val="left"/>
              <w:rPr>
                <w:rFonts w:ascii="宋体" w:hAnsi="宋体" w:cs="宋体"/>
                <w:szCs w:val="21"/>
              </w:rPr>
            </w:pPr>
            <w:r>
              <w:rPr>
                <w:rFonts w:hint="eastAsia" w:ascii="宋体" w:hAnsi="宋体" w:cs="宋体"/>
                <w:szCs w:val="21"/>
              </w:rPr>
              <w:t>1、投标函（格式后附）；</w:t>
            </w:r>
            <w:r>
              <w:rPr>
                <w:rFonts w:hint="eastAsia" w:ascii="宋体" w:hAnsi="宋体" w:cs="宋体"/>
                <w:b/>
                <w:szCs w:val="21"/>
              </w:rPr>
              <w:t>（必须提供，否则作无效投标处理）</w:t>
            </w:r>
          </w:p>
          <w:p>
            <w:pPr>
              <w:tabs>
                <w:tab w:val="left" w:pos="459"/>
              </w:tabs>
              <w:snapToGrid w:val="0"/>
              <w:spacing w:line="360" w:lineRule="auto"/>
              <w:jc w:val="left"/>
              <w:rPr>
                <w:rFonts w:ascii="宋体" w:hAnsi="宋体" w:cs="宋体"/>
                <w:szCs w:val="21"/>
              </w:rPr>
            </w:pPr>
            <w:r>
              <w:rPr>
                <w:rFonts w:hint="eastAsia" w:ascii="宋体" w:hAnsi="宋体" w:cs="宋体"/>
                <w:szCs w:val="21"/>
              </w:rPr>
              <w:t>2、开标一览表（格式后附）；（</w:t>
            </w:r>
            <w:r>
              <w:rPr>
                <w:rFonts w:hint="eastAsia" w:ascii="宋体" w:hAnsi="宋体" w:cs="宋体"/>
                <w:b/>
                <w:szCs w:val="21"/>
              </w:rPr>
              <w:t>必须提供，否则作无效投标处理</w:t>
            </w:r>
            <w:r>
              <w:rPr>
                <w:rFonts w:hint="eastAsia" w:ascii="宋体" w:hAnsi="宋体" w:cs="宋体"/>
                <w:szCs w:val="21"/>
              </w:rPr>
              <w:t>）</w:t>
            </w:r>
          </w:p>
          <w:p>
            <w:pPr>
              <w:tabs>
                <w:tab w:val="left" w:pos="459"/>
              </w:tabs>
              <w:snapToGrid w:val="0"/>
              <w:spacing w:line="360" w:lineRule="auto"/>
              <w:jc w:val="left"/>
              <w:rPr>
                <w:rFonts w:ascii="宋体" w:hAnsi="宋体" w:cs="宋体"/>
                <w:szCs w:val="21"/>
              </w:rPr>
            </w:pPr>
            <w:r>
              <w:rPr>
                <w:rFonts w:hint="eastAsia" w:ascii="宋体" w:hAnsi="宋体" w:cs="宋体"/>
                <w:szCs w:val="21"/>
              </w:rPr>
              <w:t>3、中小企业声明函（格式后附）或残疾人福利性单位声明函（格式后附）或投标人属于监狱企业的证明材料；</w:t>
            </w:r>
            <w:r>
              <w:rPr>
                <w:rFonts w:hint="eastAsia" w:ascii="宋体" w:hAnsi="宋体" w:cs="宋体"/>
                <w:b/>
                <w:bCs/>
                <w:szCs w:val="21"/>
              </w:rPr>
              <w:t>（如有则提供，否则不享受价格扣除优惠政策）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16.2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6" w:name="_16.2"/>
            <w:bookmarkEnd w:id="56"/>
            <w:r>
              <w:rPr>
                <w:rFonts w:hint="eastAsia" w:ascii="宋体" w:hAnsi="宋体" w:cs="宋体"/>
                <w:szCs w:val="21"/>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rFonts w:ascii="宋体" w:hAnsi="宋体" w:cs="宋体"/>
                <w:szCs w:val="21"/>
              </w:rPr>
            </w:pPr>
            <w:r>
              <w:rPr>
                <w:rFonts w:hint="eastAsia" w:ascii="宋体" w:hAnsi="宋体" w:cs="宋体"/>
                <w:szCs w:val="21"/>
              </w:rPr>
              <w:t>投标报价是履行合同的最终价格，必须包含：</w:t>
            </w:r>
          </w:p>
          <w:p>
            <w:pPr>
              <w:spacing w:line="360" w:lineRule="auto"/>
              <w:ind w:firstLine="420" w:firstLineChars="200"/>
              <w:jc w:val="left"/>
              <w:rPr>
                <w:rFonts w:ascii="宋体" w:hAnsi="宋体" w:cs="宋体"/>
                <w:szCs w:val="21"/>
              </w:rPr>
            </w:pPr>
            <w:r>
              <w:rPr>
                <w:rFonts w:hint="eastAsia" w:ascii="宋体" w:hAnsi="宋体" w:cs="宋体"/>
                <w:szCs w:val="21"/>
              </w:rPr>
              <w:t>（1）货物的价格；</w:t>
            </w:r>
          </w:p>
          <w:p>
            <w:pPr>
              <w:spacing w:line="360" w:lineRule="auto"/>
              <w:ind w:firstLine="420" w:firstLineChars="200"/>
              <w:jc w:val="left"/>
              <w:rPr>
                <w:rFonts w:ascii="宋体" w:hAnsi="宋体" w:cs="宋体"/>
                <w:szCs w:val="21"/>
              </w:rPr>
            </w:pPr>
            <w:r>
              <w:rPr>
                <w:rFonts w:hint="eastAsia" w:ascii="宋体" w:hAnsi="宋体" w:cs="宋体"/>
                <w:szCs w:val="21"/>
              </w:rPr>
              <w:t>（2）货物的标准附件、备品备件、专用工具的价格；</w:t>
            </w:r>
          </w:p>
          <w:p>
            <w:pPr>
              <w:spacing w:line="360" w:lineRule="auto"/>
              <w:ind w:firstLine="420" w:firstLineChars="200"/>
              <w:jc w:val="left"/>
              <w:rPr>
                <w:rFonts w:ascii="宋体" w:hAnsi="宋体" w:cs="宋体"/>
                <w:szCs w:val="21"/>
              </w:rPr>
            </w:pPr>
            <w:r>
              <w:rPr>
                <w:rFonts w:hint="eastAsia" w:ascii="宋体" w:hAnsi="宋体" w:cs="宋体"/>
                <w:szCs w:val="21"/>
              </w:rPr>
              <w:t>（3）运输、装卸、调试、技术支持、售后服务等费用；</w:t>
            </w:r>
          </w:p>
          <w:p>
            <w:pPr>
              <w:spacing w:line="360" w:lineRule="auto"/>
              <w:ind w:firstLine="420" w:firstLineChars="200"/>
              <w:jc w:val="left"/>
              <w:rPr>
                <w:rFonts w:ascii="宋体" w:hAnsi="宋体" w:cs="宋体"/>
                <w:szCs w:val="21"/>
              </w:rPr>
            </w:pPr>
            <w:r>
              <w:rPr>
                <w:rFonts w:hint="eastAsia" w:ascii="宋体" w:hAnsi="宋体" w:cs="宋体"/>
                <w:szCs w:val="21"/>
              </w:rPr>
              <w:t>（4）必要的保险费用和各项税费；</w:t>
            </w:r>
          </w:p>
          <w:p>
            <w:pPr>
              <w:spacing w:line="360" w:lineRule="auto"/>
              <w:ind w:firstLine="420" w:firstLineChars="200"/>
              <w:jc w:val="left"/>
              <w:rPr>
                <w:rFonts w:ascii="宋体" w:hAnsi="宋体" w:cs="宋体"/>
                <w:szCs w:val="21"/>
              </w:rPr>
            </w:pPr>
            <w:r>
              <w:rPr>
                <w:rFonts w:hint="eastAsia" w:ascii="宋体" w:hAnsi="宋体" w:cs="宋体"/>
                <w:szCs w:val="21"/>
              </w:rPr>
              <w:t>（5）安装、送货上门的费用。</w:t>
            </w:r>
          </w:p>
          <w:p>
            <w:pPr>
              <w:spacing w:line="360" w:lineRule="auto"/>
              <w:ind w:firstLine="420" w:firstLineChars="200"/>
              <w:jc w:val="left"/>
              <w:rPr>
                <w:rFonts w:ascii="宋体" w:hAnsi="宋体" w:cs="宋体"/>
                <w:szCs w:val="21"/>
              </w:rPr>
            </w:pPr>
            <w:r>
              <w:rPr>
                <w:rFonts w:hint="eastAsia" w:ascii="宋体" w:hAnsi="宋体" w:cs="宋体"/>
                <w:szCs w:val="21"/>
              </w:rPr>
              <w:t>（6）安装、开展培训（含教材费、场地租用费）、送货上门的费用；</w:t>
            </w:r>
          </w:p>
          <w:p>
            <w:pPr>
              <w:spacing w:line="360" w:lineRule="auto"/>
              <w:ind w:firstLine="420" w:firstLineChars="200"/>
              <w:jc w:val="left"/>
              <w:rPr>
                <w:rFonts w:ascii="宋体" w:hAnsi="宋体" w:cs="宋体"/>
                <w:b/>
                <w:szCs w:val="21"/>
              </w:rPr>
            </w:pPr>
            <w:r>
              <w:rPr>
                <w:rFonts w:hint="eastAsia" w:ascii="宋体" w:hAnsi="宋体" w:cs="宋体"/>
                <w:szCs w:val="21"/>
              </w:rPr>
              <w:t xml:space="preserve">（7）到现场验收的费用。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17.2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7" w:name="_17.1"/>
            <w:bookmarkEnd w:id="57"/>
            <w:r>
              <w:rPr>
                <w:rFonts w:hint="eastAsia" w:ascii="宋体" w:hAnsi="宋体" w:cs="宋体"/>
                <w:szCs w:val="21"/>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自投标截止之日起</w:t>
            </w:r>
            <w:r>
              <w:rPr>
                <w:rFonts w:hint="eastAsia" w:ascii="宋体" w:hAnsi="宋体" w:cs="宋体"/>
                <w:szCs w:val="21"/>
                <w:u w:val="single"/>
              </w:rPr>
              <w:t xml:space="preserve"> </w:t>
            </w:r>
            <w:bookmarkStart w:id="58" w:name="PO_3000001866_PM046"/>
            <w:r>
              <w:rPr>
                <w:rFonts w:hint="eastAsia" w:ascii="宋体" w:hAnsi="宋体" w:cs="宋体"/>
                <w:szCs w:val="21"/>
                <w:u w:val="single"/>
              </w:rPr>
              <w:t>60日历天</w:t>
            </w:r>
            <w:bookmarkEnd w:id="58"/>
            <w:r>
              <w:rPr>
                <w:rFonts w:hint="eastAsia" w:ascii="宋体" w:hAnsi="宋体" w:cs="宋体"/>
                <w:szCs w:val="21"/>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18</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9" w:name="_18"/>
            <w:bookmarkEnd w:id="59"/>
            <w:r>
              <w:rPr>
                <w:rFonts w:hint="eastAsia" w:ascii="宋体" w:hAnsi="宋体" w:cs="宋体"/>
                <w:szCs w:val="21"/>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本项目不收取投标保证金。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19.1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szCs w:val="21"/>
                <w:u w:val="single"/>
              </w:rPr>
            </w:pPr>
            <w:r>
              <w:rPr>
                <w:rFonts w:hint="eastAsia" w:ascii="宋体" w:hAnsi="宋体" w:cs="宋体"/>
                <w:szCs w:val="21"/>
              </w:rPr>
              <w:t>投标文件应按报价文件、资格证明文件、商务文件、技术文件分别编制，报价文件、资格证明文件分别生产电子文件，商务文件和技术文件按顺序合并生成电子文件。</w:t>
            </w:r>
            <w:r>
              <w:rPr>
                <w:rFonts w:hint="eastAsia" w:ascii="宋体" w:hAnsi="宋体" w:cs="宋体"/>
                <w:b/>
                <w:szCs w:val="21"/>
                <w:u w:val="single"/>
              </w:rPr>
              <w:t>电子版投标文件制作方式见招标公告附件。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20</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本项目不接受备份投标文件。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21.1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0" w:name="_21.1"/>
            <w:bookmarkEnd w:id="60"/>
            <w:r>
              <w:rPr>
                <w:rFonts w:hint="eastAsia" w:ascii="宋体" w:hAnsi="宋体" w:cs="宋体"/>
                <w:szCs w:val="21"/>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u w:val="single"/>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23</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1" w:name="_23"/>
            <w:bookmarkEnd w:id="61"/>
            <w:r>
              <w:rPr>
                <w:rFonts w:hint="eastAsia" w:ascii="宋体" w:hAnsi="宋体" w:cs="宋体"/>
                <w:szCs w:val="21"/>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 xml:space="preserve">详见招标公告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25.3（2）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2" w:name="_25.3"/>
            <w:bookmarkEnd w:id="62"/>
            <w:r>
              <w:rPr>
                <w:rFonts w:hint="eastAsia" w:ascii="宋体" w:hAnsi="宋体" w:cs="宋体"/>
                <w:szCs w:val="21"/>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采购人或者采购代理机构在资格审查结束前，对投标人进行信用查询。</w:t>
            </w:r>
          </w:p>
          <w:p>
            <w:pPr>
              <w:snapToGrid w:val="0"/>
              <w:spacing w:line="360" w:lineRule="auto"/>
              <w:rPr>
                <w:rFonts w:ascii="宋体" w:hAnsi="宋体" w:cs="宋体"/>
                <w:szCs w:val="21"/>
              </w:rPr>
            </w:pPr>
            <w:r>
              <w:rPr>
                <w:rFonts w:hint="eastAsia" w:ascii="宋体" w:hAnsi="宋体" w:cs="宋体"/>
                <w:szCs w:val="21"/>
              </w:rPr>
              <w:t>查询渠道：“信用中国”网站（www.creditchina.gov.cn) 、中国政府采购网（www.ccgp.gov.cn)。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资格审查结束前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在查询网站中直接截图查询记录，截图作为在“</w:t>
            </w:r>
            <w:r>
              <w:rPr>
                <w:rFonts w:hint="eastAsia" w:ascii="宋体" w:hAnsi="宋体" w:cs="宋体"/>
                <w:szCs w:val="21"/>
                <w:lang w:val="en-US" w:eastAsia="zh-CN"/>
              </w:rPr>
              <w:t>广西政府采购云</w:t>
            </w:r>
            <w:r>
              <w:rPr>
                <w:rFonts w:hint="eastAsia" w:ascii="宋体" w:hAnsi="宋体" w:cs="宋体"/>
                <w:szCs w:val="21"/>
              </w:rPr>
              <w:t>”平台作为附件上传保存。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29.1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3" w:name="_28.3"/>
            <w:bookmarkEnd w:id="63"/>
            <w:bookmarkStart w:id="64" w:name="_26"/>
            <w:bookmarkEnd w:id="64"/>
            <w:r>
              <w:rPr>
                <w:rFonts w:hint="eastAsia" w:ascii="宋体" w:hAnsi="宋体" w:cs="宋体"/>
                <w:szCs w:val="21"/>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☑综合评分法</w:t>
            </w:r>
          </w:p>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50" w:type="dxa"/>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29.2</w:t>
            </w:r>
          </w:p>
        </w:tc>
        <w:tc>
          <w:tcPr>
            <w:tcW w:w="1993" w:type="dxa"/>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bookmarkStart w:id="65" w:name="_29.2.2（2）"/>
            <w:bookmarkEnd w:id="65"/>
            <w:r>
              <w:rPr>
                <w:rFonts w:hint="eastAsia" w:ascii="宋体" w:hAnsi="宋体" w:cs="宋体"/>
                <w:szCs w:val="21"/>
              </w:rPr>
              <w:t>允许负偏离项</w:t>
            </w:r>
          </w:p>
        </w:tc>
        <w:tc>
          <w:tcPr>
            <w:tcW w:w="7297" w:type="dxa"/>
            <w:tcBorders>
              <w:top w:val="single" w:color="auto" w:sz="4" w:space="0"/>
              <w:left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pPr>
              <w:snapToGrid w:val="0"/>
              <w:spacing w:line="360" w:lineRule="auto"/>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w:t>
            </w:r>
            <w:r>
              <w:rPr>
                <w:rFonts w:hint="eastAsia" w:ascii="宋体" w:hAnsi="宋体" w:cs="宋体"/>
                <w:szCs w:val="21"/>
                <w:u w:val="single"/>
                <w:lang w:val="en-US" w:eastAsia="zh-CN"/>
              </w:rPr>
              <w:t>3</w:t>
            </w:r>
            <w:r>
              <w:rPr>
                <w:rFonts w:hint="eastAsia" w:ascii="宋体" w:hAnsi="宋体" w:cs="宋体"/>
                <w:szCs w:val="21"/>
                <w:u w:val="single"/>
              </w:rPr>
              <w:t xml:space="preserve">  </w:t>
            </w:r>
            <w:r>
              <w:rPr>
                <w:rFonts w:hint="eastAsia" w:ascii="宋体" w:hAnsi="宋体" w:cs="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30.1</w:t>
            </w:r>
          </w:p>
        </w:tc>
        <w:tc>
          <w:tcPr>
            <w:tcW w:w="199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□采用最低评标价法的，投标文件满足招标文件全部实质性要求且投标报价最低的投标人为排名第一的中标候选人； </w:t>
            </w:r>
          </w:p>
          <w:p>
            <w:pPr>
              <w:autoSpaceDE w:val="0"/>
              <w:autoSpaceDN w:val="0"/>
              <w:snapToGrid w:val="0"/>
              <w:spacing w:line="360" w:lineRule="auto"/>
              <w:textAlignment w:val="bottom"/>
              <w:rPr>
                <w:rFonts w:ascii="宋体" w:hAnsi="宋体" w:cs="宋体"/>
                <w:b/>
                <w:szCs w:val="21"/>
              </w:rPr>
            </w:pPr>
            <w:r>
              <w:rPr>
                <w:rFonts w:hint="eastAsia" w:ascii="宋体" w:hAnsi="宋体" w:cs="宋体"/>
                <w:szCs w:val="21"/>
              </w:rPr>
              <w:t>☑采用综合评分法的，按投标报价由低到高顺序排列。得分且投标报价相同的并列。投标文件满足招标文件全部实质性要求，且按照评审因素的量化指标评审（技术性能得分较高者为先）得分最高的投标人为排名第一的中标候选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30.2</w:t>
            </w:r>
          </w:p>
        </w:tc>
        <w:tc>
          <w:tcPr>
            <w:tcW w:w="1993" w:type="dxa"/>
            <w:tcBorders>
              <w:top w:val="single" w:color="auto" w:sz="4" w:space="0"/>
              <w:left w:val="single" w:color="auto" w:sz="4" w:space="0"/>
              <w:bottom w:val="single" w:color="auto" w:sz="4" w:space="0"/>
              <w:right w:val="single" w:color="auto" w:sz="4" w:space="0"/>
            </w:tcBorders>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提供相同品牌产品且 通过资格审查、符合性 审查的不同投标人参 加同一合同项下投标 的中标候选人确定方 式</w:t>
            </w:r>
          </w:p>
        </w:tc>
        <w:tc>
          <w:tcPr>
            <w:tcW w:w="7297" w:type="dxa"/>
            <w:tcBorders>
              <w:top w:val="single" w:color="auto" w:sz="4" w:space="0"/>
              <w:left w:val="single" w:color="auto" w:sz="4" w:space="0"/>
              <w:bottom w:val="single" w:color="auto" w:sz="4" w:space="0"/>
              <w:right w:val="single" w:color="auto" w:sz="4" w:space="0"/>
            </w:tcBorders>
          </w:tcPr>
          <w:p>
            <w:pPr>
              <w:spacing w:before="174" w:line="360" w:lineRule="auto"/>
              <w:ind w:left="131" w:right="101"/>
              <w:rPr>
                <w:rFonts w:ascii="宋体" w:hAnsi="宋体" w:cs="宋体"/>
                <w:szCs w:val="21"/>
              </w:rPr>
            </w:pPr>
            <w:r>
              <w:rPr>
                <w:rFonts w:hint="eastAsia" w:ascii="宋体" w:hAnsi="宋体" w:cs="宋体"/>
                <w:spacing w:val="4"/>
                <w:szCs w:val="21"/>
              </w:rPr>
              <w:t>□随机抽取（采用最低评标价法</w:t>
            </w:r>
            <w:r>
              <w:rPr>
                <w:rFonts w:hint="eastAsia" w:ascii="宋体" w:hAnsi="宋体" w:cs="宋体"/>
                <w:spacing w:val="5"/>
                <w:szCs w:val="21"/>
              </w:rPr>
              <w:t>，</w:t>
            </w:r>
            <w:r>
              <w:rPr>
                <w:rFonts w:hint="eastAsia" w:ascii="宋体" w:hAnsi="宋体" w:cs="宋体"/>
                <w:spacing w:val="4"/>
                <w:szCs w:val="21"/>
              </w:rPr>
              <w:t>报价相同时</w:t>
            </w:r>
            <w:r>
              <w:rPr>
                <w:rFonts w:hint="eastAsia" w:ascii="宋体" w:hAnsi="宋体" w:cs="宋体"/>
                <w:spacing w:val="5"/>
                <w:szCs w:val="21"/>
              </w:rPr>
              <w:t>；</w:t>
            </w:r>
            <w:r>
              <w:rPr>
                <w:rFonts w:hint="eastAsia" w:ascii="宋体" w:hAnsi="宋体" w:cs="宋体"/>
                <w:spacing w:val="4"/>
                <w:szCs w:val="21"/>
              </w:rPr>
              <w:t>采用综合评分</w:t>
            </w:r>
            <w:r>
              <w:rPr>
                <w:rFonts w:hint="eastAsia" w:ascii="宋体" w:hAnsi="宋体" w:cs="宋体"/>
                <w:spacing w:val="3"/>
                <w:szCs w:val="21"/>
              </w:rPr>
              <w:t>法</w:t>
            </w:r>
            <w:r>
              <w:rPr>
                <w:rFonts w:hint="eastAsia" w:ascii="宋体" w:hAnsi="宋体" w:cs="宋体"/>
                <w:spacing w:val="5"/>
                <w:szCs w:val="21"/>
              </w:rPr>
              <w:t>，</w:t>
            </w:r>
            <w:r>
              <w:rPr>
                <w:rFonts w:hint="eastAsia" w:ascii="宋体" w:hAnsi="宋体" w:cs="宋体"/>
                <w:spacing w:val="3"/>
                <w:szCs w:val="21"/>
              </w:rPr>
              <w:t>评审价相</w:t>
            </w:r>
            <w:r>
              <w:rPr>
                <w:rFonts w:hint="eastAsia" w:ascii="宋体" w:hAnsi="宋体" w:cs="宋体"/>
                <w:szCs w:val="21"/>
              </w:rPr>
              <w:t>同时</w:t>
            </w:r>
            <w:r>
              <w:rPr>
                <w:rFonts w:hint="eastAsia" w:ascii="宋体" w:hAnsi="宋体" w:cs="宋体"/>
                <w:spacing w:val="-29"/>
                <w:szCs w:val="21"/>
              </w:rPr>
              <w:t>）</w:t>
            </w:r>
          </w:p>
          <w:p>
            <w:pPr>
              <w:spacing w:before="129" w:line="360" w:lineRule="auto"/>
              <w:ind w:firstLine="132"/>
              <w:rPr>
                <w:rFonts w:ascii="宋体" w:hAnsi="宋体" w:cs="宋体"/>
                <w:szCs w:val="21"/>
              </w:rPr>
            </w:pPr>
            <w:r>
              <w:rPr>
                <w:rFonts w:hint="eastAsia" w:ascii="宋体" w:hAnsi="宋体" w:cs="宋体"/>
                <w:spacing w:val="-13"/>
                <w:szCs w:val="21"/>
              </w:rPr>
              <w:t>☑其他</w:t>
            </w:r>
            <w:r>
              <w:rPr>
                <w:rFonts w:hint="eastAsia" w:ascii="宋体" w:hAnsi="宋体" w:cs="宋体"/>
                <w:spacing w:val="-12"/>
                <w:szCs w:val="21"/>
              </w:rPr>
              <w:t>方式</w:t>
            </w:r>
            <w:r>
              <w:rPr>
                <w:rFonts w:hint="eastAsia" w:ascii="宋体" w:hAnsi="宋体" w:cs="宋体"/>
                <w:spacing w:val="-120"/>
                <w:szCs w:val="21"/>
              </w:rPr>
              <w:t>：</w:t>
            </w:r>
            <w:r>
              <w:rPr>
                <w:rFonts w:hint="eastAsia" w:ascii="宋体" w:hAnsi="宋体" w:cs="宋体"/>
                <w:szCs w:val="21"/>
                <w:u w:val="single"/>
              </w:rPr>
              <w:t xml:space="preserve">   评审后得分最高的同品牌投标人获得中标人推荐资格。评审得分相同的，按投标报价由低到高顺序排列，投标报价最低的获得中标人推荐资格。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35</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6" w:name="_39.1"/>
            <w:bookmarkEnd w:id="66"/>
            <w:r>
              <w:rPr>
                <w:rFonts w:hint="eastAsia" w:ascii="宋体" w:hAnsi="宋体" w:cs="宋体"/>
                <w:szCs w:val="21"/>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pPr>
              <w:autoSpaceDE w:val="0"/>
              <w:autoSpaceDN w:val="0"/>
              <w:snapToGrid w:val="0"/>
              <w:spacing w:line="360" w:lineRule="auto"/>
              <w:jc w:val="left"/>
              <w:textAlignment w:val="bottom"/>
              <w:rPr>
                <w:rFonts w:ascii="宋体" w:hAnsi="宋体" w:cs="宋体"/>
                <w:szCs w:val="21"/>
              </w:rPr>
            </w:pPr>
            <w:r>
              <w:rPr>
                <w:rFonts w:hint="eastAsia" w:ascii="宋体" w:hAnsi="宋体" w:cs="宋体"/>
                <w:szCs w:val="21"/>
              </w:rPr>
              <w:t>本项目不收取履约保证金。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36.1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7" w:name="_40.1"/>
            <w:bookmarkEnd w:id="67"/>
            <w:r>
              <w:rPr>
                <w:rFonts w:hint="eastAsia" w:ascii="宋体" w:hAnsi="宋体" w:cs="宋体"/>
                <w:szCs w:val="21"/>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电子采购合同需要供应商通过有效CA证书进行电子签署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38.2.1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以书面形式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u w:val="single"/>
              </w:rPr>
              <w:t xml:space="preserve">隆安县政府集中采购中心   </w:t>
            </w:r>
            <w:r>
              <w:rPr>
                <w:rFonts w:hint="eastAsia" w:ascii="宋体" w:hAnsi="宋体" w:cs="宋体"/>
                <w:color w:val="auto"/>
                <w:szCs w:val="21"/>
              </w:rPr>
              <w:t>；</w:t>
            </w:r>
          </w:p>
          <w:p>
            <w:pPr>
              <w:snapToGrid w:val="0"/>
              <w:spacing w:line="360" w:lineRule="auto"/>
              <w:rPr>
                <w:rFonts w:ascii="宋体" w:hAnsi="宋体" w:cs="宋体"/>
                <w:color w:val="auto"/>
                <w:szCs w:val="21"/>
              </w:rPr>
            </w:pPr>
            <w:r>
              <w:rPr>
                <w:rFonts w:hint="eastAsia" w:ascii="宋体" w:hAnsi="宋体" w:cs="宋体"/>
                <w:color w:val="auto"/>
                <w:szCs w:val="21"/>
              </w:rPr>
              <w:t>联系电话：</w:t>
            </w:r>
            <w:r>
              <w:rPr>
                <w:rFonts w:hint="eastAsia" w:ascii="宋体" w:hAnsi="宋体" w:cs="宋体"/>
                <w:color w:val="auto"/>
                <w:szCs w:val="21"/>
                <w:u w:val="single"/>
              </w:rPr>
              <w:t>0771-6529585</w:t>
            </w:r>
            <w:r>
              <w:rPr>
                <w:rFonts w:hint="eastAsia" w:ascii="宋体" w:hAnsi="宋体" w:cs="宋体"/>
                <w:color w:val="auto"/>
                <w:szCs w:val="21"/>
              </w:rPr>
              <w:t>，</w:t>
            </w:r>
          </w:p>
          <w:p>
            <w:pPr>
              <w:snapToGrid w:val="0"/>
              <w:spacing w:line="360" w:lineRule="auto"/>
              <w:rPr>
                <w:rFonts w:ascii="宋体" w:hAnsi="宋体" w:cs="宋体"/>
                <w:color w:val="auto"/>
                <w:szCs w:val="21"/>
              </w:rPr>
            </w:pPr>
            <w:r>
              <w:rPr>
                <w:rFonts w:hint="eastAsia" w:ascii="宋体" w:hAnsi="宋体" w:cs="宋体"/>
                <w:color w:val="auto"/>
                <w:szCs w:val="21"/>
              </w:rPr>
              <w:t>通讯地址：</w:t>
            </w:r>
            <w:bookmarkStart w:id="68" w:name="PO_3000001866_PM035"/>
            <w:r>
              <w:rPr>
                <w:rFonts w:hint="eastAsia" w:ascii="宋体" w:hAnsi="宋体" w:cs="宋体"/>
                <w:color w:val="auto"/>
                <w:szCs w:val="21"/>
                <w:u w:val="single"/>
              </w:rPr>
              <w:t>隆安县城厢镇城南路14号</w:t>
            </w:r>
            <w:bookmarkEnd w:id="68"/>
            <w:r>
              <w:rPr>
                <w:rFonts w:hint="eastAsia" w:ascii="宋体" w:hAnsi="宋体" w:cs="宋体"/>
                <w:color w:val="auto"/>
                <w:szCs w:val="21"/>
              </w:rPr>
              <w:t xml:space="preserve"> </w:t>
            </w:r>
          </w:p>
          <w:p>
            <w:pPr>
              <w:snapToGrid w:val="0"/>
              <w:spacing w:line="360" w:lineRule="auto"/>
              <w:rPr>
                <w:rFonts w:ascii="宋体" w:hAnsi="宋体" w:cs="宋体"/>
                <w:szCs w:val="21"/>
              </w:rPr>
            </w:pPr>
            <w:r>
              <w:rPr>
                <w:rFonts w:hint="eastAsia" w:ascii="宋体" w:hAnsi="宋体" w:cs="宋体"/>
                <w:szCs w:val="21"/>
              </w:rPr>
              <w:t>（2）</w:t>
            </w:r>
            <w:r>
              <w:rPr>
                <w:rFonts w:hint="eastAsia" w:ascii="宋体" w:hAnsi="宋体" w:cs="宋体"/>
                <w:szCs w:val="21"/>
                <w:u w:val="single"/>
              </w:rPr>
              <w:t xml:space="preserve">隆安县教育局   </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0771-6528701</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通讯地址：</w:t>
            </w:r>
            <w:r>
              <w:rPr>
                <w:rFonts w:hint="eastAsia" w:ascii="宋体" w:hAnsi="宋体" w:cs="宋体"/>
                <w:szCs w:val="21"/>
                <w:u w:val="single"/>
              </w:rPr>
              <w:t>隆安县江滨路22号</w:t>
            </w:r>
            <w:r>
              <w:rPr>
                <w:rFonts w:hint="eastAsia" w:ascii="宋体" w:hAnsi="宋体" w:cs="宋体"/>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rPr>
              <w:t>质疑期内每个工作日</w:t>
            </w:r>
            <w:r>
              <w:rPr>
                <w:rFonts w:hint="eastAsia" w:ascii="宋体" w:hAnsi="宋体" w:cs="宋体"/>
                <w:u w:val="single"/>
              </w:rPr>
              <w:t xml:space="preserve"> 9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12  </w:t>
            </w:r>
            <w:r>
              <w:rPr>
                <w:rFonts w:hint="eastAsia" w:ascii="宋体" w:hAnsi="宋体" w:cs="宋体"/>
              </w:rPr>
              <w:t>时</w:t>
            </w:r>
            <w:r>
              <w:rPr>
                <w:rFonts w:hint="eastAsia" w:ascii="宋体" w:hAnsi="宋体" w:cs="宋体"/>
                <w:u w:val="single"/>
              </w:rPr>
              <w:t xml:space="preserve">  00 </w:t>
            </w:r>
            <w:r>
              <w:rPr>
                <w:rFonts w:hint="eastAsia" w:ascii="宋体" w:hAnsi="宋体" w:cs="宋体"/>
              </w:rPr>
              <w:t>分，</w:t>
            </w:r>
            <w:r>
              <w:rPr>
                <w:rFonts w:hint="eastAsia" w:ascii="宋体" w:hAnsi="宋体" w:cs="宋体"/>
                <w:u w:val="single"/>
              </w:rPr>
              <w:t xml:space="preserve">  15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17    </w:t>
            </w:r>
            <w:r>
              <w:rPr>
                <w:rFonts w:hint="eastAsia" w:ascii="宋体" w:hAnsi="宋体" w:cs="宋体"/>
              </w:rPr>
              <w:t>时</w:t>
            </w:r>
            <w:r>
              <w:rPr>
                <w:rFonts w:hint="eastAsia" w:ascii="宋体" w:hAnsi="宋体" w:cs="宋体"/>
                <w:u w:val="single"/>
              </w:rPr>
              <w:t xml:space="preserve">  30 </w:t>
            </w:r>
            <w:r>
              <w:rPr>
                <w:rFonts w:hint="eastAsia" w:ascii="宋体" w:hAnsi="宋体" w:cs="宋体"/>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38.3.1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r>
              <w:rPr>
                <w:rFonts w:hint="eastAsia" w:ascii="宋体" w:hAnsi="宋体" w:cs="宋体"/>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rPr>
            </w:pPr>
            <w:r>
              <w:rPr>
                <w:rFonts w:hint="eastAsia" w:ascii="宋体" w:hAnsi="宋体" w:cs="宋体"/>
              </w:rPr>
              <w:t>1、受理方式：纸质方式受理，投诉书正、副本（经过质疑的事项才可投诉）。</w:t>
            </w:r>
          </w:p>
          <w:p>
            <w:pPr>
              <w:snapToGrid w:val="0"/>
              <w:spacing w:line="360" w:lineRule="auto"/>
              <w:rPr>
                <w:rFonts w:ascii="宋体" w:hAnsi="宋体" w:cs="宋体"/>
              </w:rPr>
            </w:pPr>
            <w:r>
              <w:rPr>
                <w:rFonts w:hint="eastAsia" w:ascii="宋体" w:hAnsi="宋体" w:cs="宋体"/>
              </w:rPr>
              <w:t>2、邮寄地址：</w:t>
            </w:r>
          </w:p>
          <w:p>
            <w:pPr>
              <w:snapToGrid w:val="0"/>
              <w:spacing w:line="360" w:lineRule="auto"/>
              <w:rPr>
                <w:rFonts w:ascii="宋体" w:hAnsi="宋体" w:cs="宋体"/>
              </w:rPr>
            </w:pPr>
            <w:r>
              <w:rPr>
                <w:rFonts w:hint="eastAsia" w:ascii="宋体" w:hAnsi="宋体" w:cs="宋体"/>
              </w:rPr>
              <w:t xml:space="preserve">名称：隆安县财政局政府采购监督管理办公室 </w:t>
            </w:r>
            <w:bookmarkStart w:id="69" w:name="PO_3000001866_PM036"/>
            <w:r>
              <w:rPr>
                <w:rFonts w:hint="eastAsia" w:ascii="宋体" w:hAnsi="宋体" w:cs="宋体"/>
              </w:rPr>
              <w:t xml:space="preserve"> </w:t>
            </w:r>
            <w:bookmarkEnd w:id="69"/>
          </w:p>
          <w:p>
            <w:pPr>
              <w:snapToGrid w:val="0"/>
              <w:spacing w:line="360" w:lineRule="auto"/>
              <w:rPr>
                <w:rFonts w:ascii="宋体" w:hAnsi="宋体" w:cs="宋体"/>
              </w:rPr>
            </w:pPr>
            <w:r>
              <w:rPr>
                <w:rFonts w:hint="eastAsia" w:ascii="宋体" w:hAnsi="宋体" w:cs="宋体"/>
              </w:rPr>
              <w:t>地址：隆安县城厢镇广场路8号</w:t>
            </w:r>
          </w:p>
          <w:p>
            <w:pPr>
              <w:snapToGrid w:val="0"/>
              <w:spacing w:line="360" w:lineRule="auto"/>
              <w:rPr>
                <w:rFonts w:ascii="宋体" w:hAnsi="宋体" w:cs="宋体"/>
              </w:rPr>
            </w:pPr>
            <w:r>
              <w:rPr>
                <w:rFonts w:hint="eastAsia" w:ascii="宋体" w:hAnsi="宋体" w:cs="宋体"/>
              </w:rPr>
              <w:t>联系电话：0771-6531019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40</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70" w:name="_42"/>
            <w:bookmarkEnd w:id="70"/>
            <w:bookmarkStart w:id="71" w:name="_41"/>
            <w:bookmarkEnd w:id="71"/>
            <w:r>
              <w:rPr>
                <w:rFonts w:hint="eastAsia" w:ascii="宋体" w:hAnsi="宋体" w:cs="宋体"/>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pPr>
              <w:pStyle w:val="15"/>
              <w:snapToGrid w:val="0"/>
              <w:spacing w:line="360" w:lineRule="auto"/>
              <w:rPr>
                <w:rFonts w:hAnsi="宋体" w:cs="宋体"/>
              </w:rPr>
            </w:pPr>
            <w:r>
              <w:rPr>
                <w:rFonts w:hint="eastAsia" w:hAnsi="宋体" w:cs="宋体"/>
              </w:rPr>
              <w:t>□本项目代理服务费由</w:t>
            </w:r>
            <w:r>
              <w:rPr>
                <w:rFonts w:hint="eastAsia" w:hAnsi="宋体" w:cs="宋体"/>
                <w:u w:val="single"/>
              </w:rPr>
              <w:t>中标人</w:t>
            </w:r>
            <w:r>
              <w:rPr>
                <w:rFonts w:hint="eastAsia" w:hAnsi="宋体" w:cs="宋体"/>
              </w:rPr>
              <w:t>在领取中标通知书前，一次性向采购代理机构支付。若合同签订前未支付，视为中标人放弃中标资格。</w:t>
            </w:r>
          </w:p>
          <w:p>
            <w:pPr>
              <w:pStyle w:val="15"/>
              <w:snapToGrid w:val="0"/>
              <w:spacing w:line="360" w:lineRule="auto"/>
              <w:rPr>
                <w:rFonts w:hAnsi="宋体" w:cs="宋体"/>
              </w:rPr>
            </w:pPr>
            <w:r>
              <w:rPr>
                <w:rFonts w:hint="eastAsia" w:hAnsi="宋体" w:cs="宋体"/>
              </w:rPr>
              <w:t>□采购人支付。</w:t>
            </w:r>
          </w:p>
          <w:p>
            <w:pPr>
              <w:pStyle w:val="15"/>
              <w:snapToGrid w:val="0"/>
              <w:spacing w:line="360" w:lineRule="auto"/>
              <w:rPr>
                <w:rFonts w:hAnsi="宋体" w:cs="宋体"/>
              </w:rPr>
            </w:pPr>
            <w:r>
              <w:rPr>
                <w:rFonts w:hint="eastAsia" w:hAnsi="宋体" w:cs="宋体"/>
              </w:rPr>
              <w:t>☑本项目不收取代理服务费。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pPr>
              <w:pStyle w:val="15"/>
              <w:snapToGrid w:val="0"/>
              <w:spacing w:line="360" w:lineRule="auto"/>
              <w:rPr>
                <w:rFonts w:hint="eastAsia" w:hAnsi="宋体" w:eastAsia="宋体" w:cs="宋体"/>
                <w:u w:val="single"/>
                <w:lang w:eastAsia="zh-CN"/>
              </w:rPr>
            </w:pPr>
            <w:r>
              <w:rPr>
                <w:rFonts w:hint="eastAsia" w:hAnsi="宋体" w:cs="宋体"/>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pPr>
              <w:pStyle w:val="15"/>
              <w:snapToGrid w:val="0"/>
              <w:spacing w:line="360" w:lineRule="auto"/>
              <w:rPr>
                <w:rFonts w:hint="eastAsia" w:hAnsi="宋体" w:eastAsia="宋体" w:cs="宋体"/>
                <w:lang w:val="en-US" w:eastAsia="zh-CN"/>
              </w:rPr>
            </w:pPr>
            <w:r>
              <w:rPr>
                <w:rFonts w:hint="eastAsia" w:hAnsi="宋体" w:cs="宋体"/>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Cs w:val="21"/>
              </w:rPr>
            </w:pPr>
            <w:r>
              <w:rPr>
                <w:rFonts w:hint="eastAsia" w:ascii="宋体" w:hAnsi="宋体" w:cs="宋体"/>
                <w:szCs w:val="21"/>
              </w:rPr>
              <w:t>41.1</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解释</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b/>
                <w:szCs w:val="21"/>
              </w:rPr>
            </w:pPr>
            <w:r>
              <w:rPr>
                <w:rFonts w:hint="eastAsia" w:ascii="宋体" w:hAnsi="宋体" w:cs="宋体"/>
                <w:b/>
                <w:szCs w:val="21"/>
              </w:rPr>
              <w:t>解释权：</w:t>
            </w:r>
            <w:r>
              <w:rPr>
                <w:rFonts w:hint="eastAsia" w:ascii="宋体" w:hAnsi="宋体" w:cs="宋体"/>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cs="宋体"/>
                <w:b/>
                <w:szCs w:val="21"/>
              </w:rPr>
              <w:t>，由采购人或者采购代理机构负责解释。</w:t>
            </w:r>
          </w:p>
          <w:p>
            <w:pPr>
              <w:snapToGrid w:val="0"/>
              <w:spacing w:line="360" w:lineRule="auto"/>
              <w:rPr>
                <w:rFonts w:ascii="宋体" w:hAnsi="宋体" w:cs="宋体"/>
                <w:b/>
                <w:szCs w:val="21"/>
              </w:rPr>
            </w:pPr>
            <w:r>
              <w:rPr>
                <w:rFonts w:hint="eastAsia" w:ascii="宋体" w:hAnsi="宋体" w:cs="宋体"/>
                <w:b/>
                <w:szCs w:val="21"/>
              </w:rPr>
              <w:t>法律责任：</w:t>
            </w:r>
          </w:p>
          <w:p>
            <w:pPr>
              <w:snapToGrid w:val="0"/>
              <w:spacing w:line="360" w:lineRule="auto"/>
              <w:rPr>
                <w:rFonts w:ascii="宋体" w:hAnsi="宋体" w:cs="宋体"/>
                <w:szCs w:val="21"/>
              </w:rPr>
            </w:pPr>
            <w:r>
              <w:rPr>
                <w:rFonts w:hint="eastAsia" w:ascii="宋体" w:hAnsi="宋体" w:cs="宋体"/>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pPr>
              <w:spacing w:line="360" w:lineRule="auto"/>
              <w:rPr>
                <w:rFonts w:ascii="宋体" w:hAnsi="宋体" w:cs="宋体"/>
              </w:rPr>
            </w:pPr>
            <w:r>
              <w:rPr>
                <w:rFonts w:hint="eastAsia" w:ascii="宋体" w:hAnsi="宋体" w:cs="宋体"/>
                <w:b/>
                <w:szCs w:val="21"/>
              </w:rPr>
              <w:t>2.本项目采购代理机构应严格按照“</w:t>
            </w:r>
            <w:r>
              <w:rPr>
                <w:rFonts w:hint="eastAsia" w:ascii="宋体" w:hAnsi="宋体" w:cs="宋体"/>
                <w:b/>
                <w:szCs w:val="21"/>
                <w:lang w:val="en-US" w:eastAsia="zh-CN"/>
              </w:rPr>
              <w:t>广西政府采购</w:t>
            </w:r>
            <w:r>
              <w:rPr>
                <w:rFonts w:hint="eastAsia" w:ascii="宋体" w:hAnsi="宋体" w:cs="宋体"/>
                <w:b/>
                <w:szCs w:val="21"/>
              </w:rPr>
              <w:t>云”平台项目采购全流程电子化电子开评标规程执行项目采购活动，代理机构在“</w:t>
            </w:r>
            <w:r>
              <w:rPr>
                <w:rFonts w:hint="eastAsia" w:ascii="宋体" w:hAnsi="宋体" w:cs="宋体"/>
                <w:b/>
                <w:szCs w:val="21"/>
                <w:lang w:eastAsia="zh-CN"/>
              </w:rPr>
              <w:t>广西政府采购云</w:t>
            </w:r>
            <w:r>
              <w:rPr>
                <w:rFonts w:hint="eastAsia" w:ascii="宋体" w:hAnsi="宋体" w:cs="宋体"/>
                <w:b/>
                <w:szCs w:val="21"/>
              </w:rPr>
              <w:t>”平台的“项目管理”—“采购文件管理”内开评标规则设置作为本采购文件的组成部分，截标之后不可更改，因代理机构开评标规则设置错误导致采购活动无法开展下去的情况，由代理机构负责解释并承担其后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Cs w:val="21"/>
              </w:rPr>
            </w:pPr>
            <w:r>
              <w:rPr>
                <w:rFonts w:hint="eastAsia" w:ascii="宋体" w:hAnsi="宋体" w:cs="宋体"/>
                <w:szCs w:val="21"/>
              </w:rPr>
              <w:t>41.2</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pPr>
              <w:pStyle w:val="15"/>
              <w:snapToGrid w:val="0"/>
              <w:spacing w:line="360" w:lineRule="auto"/>
              <w:rPr>
                <w:rFonts w:hAnsi="宋体" w:cs="宋体"/>
                <w:b/>
                <w:bCs/>
              </w:rPr>
            </w:pPr>
            <w:r>
              <w:rPr>
                <w:rFonts w:hint="eastAsia" w:hAnsi="宋体" w:cs="宋体"/>
                <w:b/>
                <w:bCs/>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pPr>
              <w:pStyle w:val="15"/>
              <w:snapToGrid w:val="0"/>
              <w:spacing w:line="360" w:lineRule="auto"/>
              <w:rPr>
                <w:rFonts w:hAnsi="宋体" w:cs="宋体"/>
                <w:b/>
                <w:bCs/>
              </w:rPr>
            </w:pPr>
            <w:r>
              <w:rPr>
                <w:rFonts w:hint="eastAsia" w:hAnsi="宋体" w:cs="宋体"/>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pPr>
              <w:pStyle w:val="15"/>
              <w:snapToGrid w:val="0"/>
              <w:spacing w:line="360" w:lineRule="auto"/>
              <w:rPr>
                <w:rFonts w:hAnsi="宋体" w:cs="宋体"/>
                <w:b/>
                <w:bCs/>
              </w:rPr>
            </w:pPr>
            <w:r>
              <w:rPr>
                <w:rFonts w:hint="eastAsia" w:hAnsi="宋体" w:cs="宋体"/>
                <w:b/>
                <w:bCs/>
              </w:rPr>
              <w:t>3.本招标文件中描述投标人的“签字”是指投标人的法定代表人或者委托代理人亲自在文件规定签署处亲笔写上个人的名字的行为，私章、签字章、印鉴等其他形式均不能代替亲笔签字。</w:t>
            </w:r>
          </w:p>
          <w:p>
            <w:pPr>
              <w:pStyle w:val="15"/>
              <w:snapToGrid w:val="0"/>
              <w:spacing w:line="360" w:lineRule="auto"/>
              <w:rPr>
                <w:rFonts w:hAnsi="宋体" w:cs="宋体"/>
                <w:b/>
                <w:bCs/>
              </w:rPr>
            </w:pPr>
            <w:r>
              <w:rPr>
                <w:rFonts w:hint="eastAsia" w:hAnsi="宋体" w:cs="宋体"/>
                <w:b/>
                <w:bCs/>
              </w:rPr>
              <w:t>4.自然人投标的，招标文件规定盖公章处由自然人摁手指指印。</w:t>
            </w:r>
          </w:p>
          <w:p>
            <w:pPr>
              <w:spacing w:line="360" w:lineRule="auto"/>
              <w:jc w:val="left"/>
              <w:rPr>
                <w:rFonts w:ascii="宋体" w:hAnsi="宋体" w:cs="宋体"/>
                <w:szCs w:val="21"/>
              </w:rPr>
            </w:pPr>
            <w:r>
              <w:rPr>
                <w:rFonts w:hint="eastAsia" w:ascii="宋体" w:hAnsi="宋体" w:cs="宋体"/>
                <w:b/>
                <w:bCs/>
                <w:szCs w:val="21"/>
              </w:rPr>
              <w:t>5.本招标文件所称的“以上”“以下”“以内”“届满”，包括本数；所称的“不满”“超过”“以外”，不包括本数。</w:t>
            </w:r>
          </w:p>
        </w:tc>
      </w:tr>
    </w:tbl>
    <w:p>
      <w:pPr>
        <w:pStyle w:val="3"/>
        <w:spacing w:line="360" w:lineRule="auto"/>
        <w:rPr>
          <w:rFonts w:ascii="宋体" w:hAnsi="宋体" w:cs="宋体"/>
        </w:rPr>
        <w:sectPr>
          <w:pgSz w:w="11906" w:h="16838"/>
          <w:pgMar w:top="1440" w:right="1080" w:bottom="1440" w:left="1080" w:header="720" w:footer="720" w:gutter="0"/>
          <w:cols w:space="720" w:num="1"/>
          <w:docGrid w:type="lines" w:linePitch="331" w:charSpace="0"/>
        </w:sectPr>
      </w:pPr>
    </w:p>
    <w:p>
      <w:pPr>
        <w:spacing w:line="360" w:lineRule="auto"/>
        <w:rPr>
          <w:rFonts w:ascii="宋体" w:hAnsi="宋体" w:cs="宋体"/>
        </w:rPr>
      </w:pPr>
    </w:p>
    <w:p>
      <w:pPr>
        <w:pStyle w:val="3"/>
        <w:spacing w:line="360" w:lineRule="auto"/>
        <w:jc w:val="center"/>
        <w:rPr>
          <w:rFonts w:ascii="宋体" w:hAnsi="宋体" w:cs="宋体"/>
        </w:rPr>
      </w:pPr>
      <w:bookmarkStart w:id="72" w:name="_Toc24629"/>
      <w:r>
        <w:rPr>
          <w:rFonts w:hint="eastAsia" w:ascii="宋体" w:hAnsi="宋体" w:cs="宋体"/>
        </w:rPr>
        <w:t>第二节 投标人须知正文</w:t>
      </w:r>
      <w:bookmarkEnd w:id="72"/>
    </w:p>
    <w:p>
      <w:pPr>
        <w:pStyle w:val="4"/>
        <w:keepNext w:val="0"/>
        <w:keepLines w:val="0"/>
        <w:rPr>
          <w:rFonts w:cs="宋体"/>
        </w:rPr>
      </w:pPr>
      <w:bookmarkStart w:id="73" w:name="_Toc27066"/>
      <w:r>
        <w:rPr>
          <w:rFonts w:hint="eastAsia" w:cs="宋体"/>
        </w:rPr>
        <w:t>一、总  则</w:t>
      </w:r>
      <w:bookmarkEnd w:id="73"/>
    </w:p>
    <w:p>
      <w:pPr>
        <w:spacing w:line="360" w:lineRule="auto"/>
        <w:ind w:firstLine="480" w:firstLineChars="200"/>
        <w:rPr>
          <w:rFonts w:ascii="宋体" w:hAnsi="宋体" w:cs="宋体"/>
          <w:sz w:val="24"/>
        </w:rPr>
      </w:pPr>
      <w:bookmarkStart w:id="74" w:name="_Toc254970668"/>
      <w:bookmarkStart w:id="75" w:name="_Toc254970527"/>
      <w:r>
        <w:rPr>
          <w:rFonts w:hint="eastAsia" w:ascii="宋体" w:hAnsi="宋体" w:cs="宋体"/>
          <w:sz w:val="24"/>
        </w:rPr>
        <w:t>1.适用范围</w:t>
      </w:r>
      <w:bookmarkEnd w:id="74"/>
      <w:bookmarkEnd w:id="75"/>
    </w:p>
    <w:p>
      <w:pPr>
        <w:spacing w:line="360" w:lineRule="auto"/>
        <w:ind w:firstLine="420" w:firstLineChars="200"/>
        <w:rPr>
          <w:rFonts w:ascii="宋体" w:hAnsi="宋体" w:cs="宋体"/>
          <w:szCs w:val="21"/>
        </w:rPr>
      </w:pPr>
      <w:r>
        <w:rPr>
          <w:rFonts w:hint="eastAsia" w:ascii="宋体" w:hAnsi="宋体" w:cs="宋体"/>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pacing w:line="360" w:lineRule="auto"/>
        <w:ind w:firstLine="420" w:firstLineChars="200"/>
        <w:rPr>
          <w:rFonts w:ascii="宋体" w:hAnsi="宋体" w:cs="宋体"/>
          <w:szCs w:val="21"/>
        </w:rPr>
      </w:pPr>
      <w:r>
        <w:rPr>
          <w:rFonts w:hint="eastAsia" w:ascii="宋体" w:hAnsi="宋体" w:cs="宋体"/>
          <w:szCs w:val="21"/>
        </w:rPr>
        <w:t>1.2本招标文件</w:t>
      </w:r>
      <w:r>
        <w:rPr>
          <w:rFonts w:hint="eastAsia" w:ascii="宋体" w:hAnsi="宋体" w:cs="宋体"/>
          <w:spacing w:val="-6"/>
          <w:szCs w:val="21"/>
        </w:rPr>
        <w:t>适用于本项目的所有采购程序和环节（法律、法规另有规定的，从其规定）。</w:t>
      </w:r>
    </w:p>
    <w:p>
      <w:pPr>
        <w:spacing w:line="360" w:lineRule="auto"/>
        <w:ind w:firstLine="480" w:firstLineChars="200"/>
        <w:rPr>
          <w:rFonts w:ascii="宋体" w:hAnsi="宋体" w:cs="宋体"/>
          <w:sz w:val="24"/>
        </w:rPr>
      </w:pPr>
      <w:bookmarkStart w:id="76" w:name="_Toc254970669"/>
      <w:bookmarkStart w:id="77" w:name="_Toc254970528"/>
      <w:r>
        <w:rPr>
          <w:rFonts w:hint="eastAsia" w:ascii="宋体" w:hAnsi="宋体" w:cs="宋体"/>
          <w:sz w:val="24"/>
        </w:rPr>
        <w:t>2.定义</w:t>
      </w:r>
      <w:bookmarkEnd w:id="76"/>
      <w:bookmarkEnd w:id="77"/>
    </w:p>
    <w:p>
      <w:pPr>
        <w:spacing w:line="360" w:lineRule="auto"/>
        <w:ind w:firstLine="422" w:firstLineChars="200"/>
        <w:rPr>
          <w:rFonts w:ascii="宋体" w:hAnsi="宋体" w:cs="宋体"/>
          <w:b/>
          <w:szCs w:val="21"/>
        </w:rPr>
      </w:pPr>
      <w:r>
        <w:rPr>
          <w:rFonts w:hint="eastAsia" w:ascii="宋体" w:hAnsi="宋体" w:cs="宋体"/>
          <w:b/>
          <w:szCs w:val="21"/>
        </w:rPr>
        <w:t>2.1“采购人”是指依法进行政府采购的国家机关、事业单位、团体组织。</w:t>
      </w:r>
    </w:p>
    <w:p>
      <w:pPr>
        <w:spacing w:line="360" w:lineRule="auto"/>
        <w:ind w:firstLine="422" w:firstLineChars="200"/>
        <w:rPr>
          <w:rFonts w:ascii="宋体" w:hAnsi="宋体" w:cs="宋体"/>
          <w:b/>
          <w:szCs w:val="21"/>
        </w:rPr>
      </w:pPr>
      <w:r>
        <w:rPr>
          <w:rFonts w:hint="eastAsia" w:ascii="宋体" w:hAnsi="宋体" w:cs="宋体"/>
          <w:b/>
          <w:szCs w:val="21"/>
        </w:rPr>
        <w:t>2.2“采购代理机构” 指政府采购集中采购机构和集中采购机构以外的采购代理机构。</w:t>
      </w:r>
    </w:p>
    <w:p>
      <w:pPr>
        <w:spacing w:line="360" w:lineRule="auto"/>
        <w:ind w:firstLine="422" w:firstLineChars="200"/>
        <w:rPr>
          <w:rFonts w:ascii="宋体" w:hAnsi="宋体" w:cs="宋体"/>
          <w:b/>
          <w:szCs w:val="21"/>
        </w:rPr>
      </w:pPr>
      <w:r>
        <w:rPr>
          <w:rFonts w:hint="eastAsia" w:ascii="宋体" w:hAnsi="宋体" w:cs="宋体"/>
          <w:b/>
          <w:szCs w:val="21"/>
        </w:rPr>
        <w:t>2.3“供应商”是指向采购人提供货物、工程或者服务的法人、其他组织或者自然人。</w:t>
      </w:r>
    </w:p>
    <w:p>
      <w:pPr>
        <w:spacing w:line="360" w:lineRule="auto"/>
        <w:ind w:firstLine="420" w:firstLineChars="200"/>
        <w:rPr>
          <w:rFonts w:ascii="宋体" w:hAnsi="宋体" w:cs="宋体"/>
          <w:szCs w:val="21"/>
        </w:rPr>
      </w:pPr>
      <w:r>
        <w:rPr>
          <w:rFonts w:hint="eastAsia" w:ascii="宋体" w:hAnsi="宋体" w:cs="宋体"/>
          <w:szCs w:val="21"/>
        </w:rPr>
        <w:t>2.4“投标人”是指响应招标、参加投标竞争的法人、非法人组织或者自然人。</w:t>
      </w:r>
    </w:p>
    <w:p>
      <w:pPr>
        <w:spacing w:line="360" w:lineRule="auto"/>
        <w:ind w:firstLine="422" w:firstLineChars="200"/>
        <w:rPr>
          <w:rFonts w:ascii="宋体" w:hAnsi="宋体" w:cs="宋体"/>
          <w:b/>
          <w:szCs w:val="21"/>
        </w:rPr>
      </w:pPr>
      <w:r>
        <w:rPr>
          <w:rFonts w:hint="eastAsia" w:ascii="宋体" w:hAnsi="宋体" w:cs="宋体"/>
          <w:b/>
          <w:szCs w:val="21"/>
        </w:rPr>
        <w:t>2.5“货物”是指各种形态和种类的物品，包括原材料、燃料、设备、产品等。</w:t>
      </w:r>
    </w:p>
    <w:p>
      <w:pPr>
        <w:spacing w:line="360" w:lineRule="auto"/>
        <w:ind w:firstLine="422" w:firstLineChars="200"/>
        <w:rPr>
          <w:rFonts w:ascii="宋体" w:hAnsi="宋体" w:cs="宋体"/>
          <w:b/>
          <w:szCs w:val="21"/>
        </w:rPr>
      </w:pPr>
      <w:r>
        <w:rPr>
          <w:rFonts w:hint="eastAsia" w:ascii="宋体" w:hAnsi="宋体" w:cs="宋体"/>
          <w:b/>
          <w:szCs w:val="21"/>
        </w:rPr>
        <w:t>2.6“售后服务” 是指商品出售以后所提供的各种服务，包含但不限于投标人须承担的备品备件、包</w:t>
      </w:r>
    </w:p>
    <w:p>
      <w:pPr>
        <w:spacing w:line="360" w:lineRule="auto"/>
        <w:ind w:firstLine="422" w:firstLineChars="200"/>
        <w:rPr>
          <w:rFonts w:ascii="宋体" w:hAnsi="宋体" w:cs="宋体"/>
          <w:b/>
          <w:szCs w:val="21"/>
        </w:rPr>
      </w:pPr>
      <w:r>
        <w:rPr>
          <w:rFonts w:hint="eastAsia" w:ascii="宋体" w:hAnsi="宋体" w:cs="宋体"/>
          <w:b/>
          <w:szCs w:val="21"/>
        </w:rPr>
        <w:t>装、运输、装卸、保险、货到就位以及安装、调试、培训、保修以及其他各种服务。</w:t>
      </w:r>
    </w:p>
    <w:p>
      <w:pPr>
        <w:spacing w:line="360" w:lineRule="auto"/>
        <w:ind w:firstLine="422" w:firstLineChars="200"/>
        <w:rPr>
          <w:rFonts w:ascii="宋体" w:hAnsi="宋体" w:cs="宋体"/>
          <w:b/>
          <w:szCs w:val="21"/>
        </w:rPr>
      </w:pPr>
      <w:r>
        <w:rPr>
          <w:rFonts w:hint="eastAsia" w:ascii="宋体" w:hAnsi="宋体" w:cs="宋体"/>
          <w:b/>
          <w:szCs w:val="21"/>
        </w:rPr>
        <w:t>2.7“书面形式”是指合同书、信件和数据电文（包括电报、电传、传真、短信、电子数据交换和电子邮件）等可以有形地表现所载内容的形式。</w:t>
      </w:r>
    </w:p>
    <w:p>
      <w:pPr>
        <w:spacing w:line="360" w:lineRule="auto"/>
        <w:ind w:firstLine="422" w:firstLineChars="200"/>
        <w:rPr>
          <w:rFonts w:ascii="宋体" w:hAnsi="宋体" w:cs="宋体"/>
          <w:b/>
          <w:szCs w:val="21"/>
        </w:rPr>
      </w:pPr>
      <w:r>
        <w:rPr>
          <w:rFonts w:hint="eastAsia" w:ascii="宋体" w:hAnsi="宋体" w:cs="宋体"/>
          <w:b/>
          <w:szCs w:val="21"/>
        </w:rPr>
        <w:t>2.8“实质性要求”是指招标文件中已经指明不满足则投标无效的条款，或者不能负偏离的条款，或者采购需求中带“</w:t>
      </w:r>
      <w:r>
        <w:rPr>
          <w:rFonts w:hint="eastAsia" w:ascii="宋体" w:hAnsi="宋体" w:cs="宋体"/>
          <w:b/>
          <w:bCs/>
          <w:szCs w:val="21"/>
        </w:rPr>
        <w:t>▲</w:t>
      </w:r>
      <w:r>
        <w:rPr>
          <w:rFonts w:hint="eastAsia" w:ascii="宋体" w:hAnsi="宋体" w:cs="宋体"/>
          <w:b/>
          <w:szCs w:val="21"/>
        </w:rPr>
        <w:t>”的条款。</w:t>
      </w:r>
    </w:p>
    <w:p>
      <w:pPr>
        <w:spacing w:line="360" w:lineRule="auto"/>
        <w:ind w:firstLine="420" w:firstLineChars="200"/>
        <w:rPr>
          <w:rFonts w:ascii="宋体" w:hAnsi="宋体" w:cs="宋体"/>
          <w:szCs w:val="21"/>
        </w:rPr>
      </w:pPr>
      <w:r>
        <w:rPr>
          <w:rFonts w:hint="eastAsia" w:ascii="宋体" w:hAnsi="宋体" w:cs="宋体"/>
          <w:szCs w:val="21"/>
        </w:rPr>
        <w:t>2.9“正偏离”，是指投标文件对招标文件“采购需求”中有关条款作出的响应优于条款要求并有利于采购人的情形。</w:t>
      </w:r>
    </w:p>
    <w:p>
      <w:pPr>
        <w:spacing w:line="360" w:lineRule="auto"/>
        <w:ind w:firstLine="420" w:firstLineChars="200"/>
        <w:rPr>
          <w:rFonts w:ascii="宋体" w:hAnsi="宋体" w:cs="宋体"/>
          <w:szCs w:val="21"/>
        </w:rPr>
      </w:pPr>
      <w:r>
        <w:rPr>
          <w:rFonts w:hint="eastAsia" w:ascii="宋体" w:hAnsi="宋体" w:cs="宋体"/>
          <w:szCs w:val="21"/>
        </w:rPr>
        <w:t>2.10“负偏离”，是指投标文件对招标文件“采购需求”中有关条款作出的响应不满足条款要求，导致采购人要求不能得到满足的情形。</w:t>
      </w:r>
    </w:p>
    <w:p>
      <w:pPr>
        <w:spacing w:line="360" w:lineRule="auto"/>
        <w:ind w:firstLine="420" w:firstLineChars="200"/>
        <w:rPr>
          <w:rFonts w:ascii="宋体" w:hAnsi="宋体" w:cs="宋体"/>
          <w:szCs w:val="21"/>
        </w:rPr>
      </w:pPr>
      <w:r>
        <w:rPr>
          <w:rFonts w:hint="eastAsia" w:ascii="宋体" w:hAnsi="宋体" w:cs="宋体"/>
          <w:szCs w:val="21"/>
        </w:rPr>
        <w:t>2.11“允许负偏离的条款”是指采购需求中的不属于“实质性要求”的条款。</w:t>
      </w:r>
      <w:bookmarkStart w:id="78" w:name="_Toc254970670"/>
      <w:bookmarkStart w:id="79" w:name="_Toc254970529"/>
    </w:p>
    <w:p>
      <w:pPr>
        <w:spacing w:line="360" w:lineRule="auto"/>
        <w:ind w:firstLine="480" w:firstLineChars="200"/>
        <w:rPr>
          <w:rFonts w:ascii="宋体" w:hAnsi="宋体" w:cs="宋体"/>
          <w:sz w:val="24"/>
        </w:rPr>
      </w:pPr>
      <w:r>
        <w:rPr>
          <w:rFonts w:hint="eastAsia" w:ascii="宋体" w:hAnsi="宋体" w:cs="宋体"/>
          <w:sz w:val="24"/>
        </w:rPr>
        <w:t>3.</w:t>
      </w:r>
      <w:bookmarkEnd w:id="78"/>
      <w:bookmarkEnd w:id="79"/>
      <w:r>
        <w:rPr>
          <w:rFonts w:hint="eastAsia" w:ascii="宋体" w:hAnsi="宋体" w:cs="宋体"/>
          <w:sz w:val="24"/>
        </w:rPr>
        <w:t>投标人的资格要求</w:t>
      </w:r>
    </w:p>
    <w:p>
      <w:pPr>
        <w:spacing w:line="360" w:lineRule="auto"/>
        <w:ind w:firstLine="420" w:firstLineChars="200"/>
        <w:rPr>
          <w:rFonts w:ascii="宋体" w:hAnsi="宋体" w:cs="宋体"/>
          <w:szCs w:val="21"/>
        </w:rPr>
      </w:pPr>
      <w:r>
        <w:rPr>
          <w:rFonts w:hint="eastAsia" w:ascii="宋体" w:hAnsi="宋体" w:cs="宋体"/>
          <w:szCs w:val="21"/>
        </w:rPr>
        <w:t>投标人的资格要求详见“招标公告”。</w:t>
      </w:r>
    </w:p>
    <w:p>
      <w:pPr>
        <w:spacing w:line="360" w:lineRule="auto"/>
        <w:ind w:firstLine="480" w:firstLineChars="200"/>
        <w:rPr>
          <w:rFonts w:ascii="宋体" w:hAnsi="宋体" w:cs="宋体"/>
          <w:sz w:val="24"/>
        </w:rPr>
      </w:pPr>
      <w:bookmarkStart w:id="80" w:name="_Toc254970671"/>
      <w:bookmarkStart w:id="81" w:name="_Toc254970530"/>
      <w:r>
        <w:rPr>
          <w:rFonts w:hint="eastAsia" w:ascii="宋体" w:hAnsi="宋体" w:cs="宋体"/>
          <w:sz w:val="24"/>
        </w:rPr>
        <w:t>4.投标委托</w:t>
      </w:r>
      <w:bookmarkEnd w:id="80"/>
      <w:bookmarkEnd w:id="81"/>
    </w:p>
    <w:p>
      <w:pPr>
        <w:spacing w:line="360" w:lineRule="auto"/>
        <w:ind w:firstLine="420" w:firstLineChars="200"/>
        <w:rPr>
          <w:rFonts w:ascii="宋体" w:hAnsi="宋体" w:cs="宋体"/>
          <w:szCs w:val="21"/>
        </w:rPr>
      </w:pPr>
      <w:r>
        <w:rPr>
          <w:rFonts w:hint="eastAsia" w:ascii="宋体" w:hAnsi="宋体" w:cs="宋体"/>
          <w:szCs w:val="21"/>
        </w:rPr>
        <w:t>投标人代表参加投标活动过程中必须携带个人有效身份证件。如投标人代表不是法定代表人，须持有法定代表人授权委托书（正本用原件，副本用复印件，按第六章要求格式填写）。</w:t>
      </w:r>
    </w:p>
    <w:p>
      <w:pPr>
        <w:spacing w:line="360" w:lineRule="auto"/>
        <w:ind w:firstLine="480" w:firstLineChars="200"/>
        <w:rPr>
          <w:rFonts w:ascii="宋体" w:hAnsi="宋体" w:cs="宋体"/>
          <w:sz w:val="24"/>
        </w:rPr>
      </w:pPr>
      <w:bookmarkStart w:id="82" w:name="_5.投标费用"/>
      <w:bookmarkEnd w:id="82"/>
      <w:bookmarkStart w:id="83" w:name="_Toc254970672"/>
      <w:bookmarkStart w:id="84" w:name="_Toc254970531"/>
      <w:r>
        <w:rPr>
          <w:rFonts w:hint="eastAsia" w:ascii="宋体" w:hAnsi="宋体" w:cs="宋体"/>
          <w:sz w:val="24"/>
        </w:rPr>
        <w:t>5.投标费用</w:t>
      </w:r>
      <w:bookmarkEnd w:id="83"/>
      <w:bookmarkEnd w:id="84"/>
    </w:p>
    <w:p>
      <w:pPr>
        <w:spacing w:line="360" w:lineRule="auto"/>
        <w:ind w:firstLine="420" w:firstLineChars="200"/>
        <w:rPr>
          <w:rFonts w:ascii="宋体" w:hAnsi="宋体" w:cs="宋体"/>
          <w:szCs w:val="21"/>
        </w:rPr>
      </w:pPr>
      <w:r>
        <w:rPr>
          <w:rFonts w:hint="eastAsia" w:ascii="宋体" w:hAnsi="宋体" w:cs="宋体"/>
          <w:szCs w:val="21"/>
        </w:rPr>
        <w:t>投标费用：投标人应承担参与本次采购活动有关的所有费用，包括但不限于勘查现场、编制投标文件、参加澄清说明、签订合同等，不论投标结果如何，均应自行承担。</w:t>
      </w:r>
    </w:p>
    <w:p>
      <w:pPr>
        <w:spacing w:line="360" w:lineRule="auto"/>
        <w:ind w:firstLine="480" w:firstLineChars="200"/>
        <w:rPr>
          <w:rFonts w:ascii="宋体" w:hAnsi="宋体" w:cs="宋体"/>
          <w:sz w:val="24"/>
        </w:rPr>
      </w:pPr>
      <w:r>
        <w:rPr>
          <w:rFonts w:hint="eastAsia" w:ascii="宋体" w:hAnsi="宋体" w:cs="宋体"/>
          <w:sz w:val="24"/>
        </w:rPr>
        <w:t>6.联合体投标</w:t>
      </w:r>
    </w:p>
    <w:p>
      <w:pPr>
        <w:spacing w:line="360" w:lineRule="auto"/>
        <w:ind w:firstLine="420" w:firstLineChars="200"/>
        <w:rPr>
          <w:rFonts w:ascii="宋体" w:hAnsi="宋体" w:cs="宋体"/>
          <w:szCs w:val="21"/>
        </w:rPr>
      </w:pPr>
      <w:r>
        <w:rPr>
          <w:rFonts w:hint="eastAsia" w:ascii="宋体" w:hAnsi="宋体" w:cs="宋体"/>
          <w:szCs w:val="21"/>
        </w:rPr>
        <w:t>6.1本项目是否接受联合体投标，详见“投标人须知前附表”。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6.2如接受联合体投标，联合体投标要求详见“投标人须知前附表”。</w:t>
      </w:r>
    </w:p>
    <w:p>
      <w:pPr>
        <w:spacing w:line="360" w:lineRule="auto"/>
        <w:ind w:firstLine="420" w:firstLineChars="200"/>
        <w:rPr>
          <w:rFonts w:ascii="宋体" w:hAnsi="宋体" w:cs="宋体"/>
          <w:sz w:val="24"/>
          <w:shd w:val="clear" w:color="auto" w:fill="FFFFFF"/>
        </w:rPr>
      </w:pPr>
      <w:r>
        <w:rPr>
          <w:rFonts w:hint="eastAsia" w:ascii="宋体" w:hAnsi="宋体" w:cs="宋体"/>
          <w:bCs/>
          <w:szCs w:val="21"/>
        </w:rPr>
        <w:t>6.3根据《政府采购促进中小企业发展管理办法》（财库[2020]46号）第九条规定，接受大中型企业与小微企业组成联合体的采购项目，对于联合协议约定小微企业的合同份额占到合同总金额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pPr>
        <w:spacing w:line="360" w:lineRule="auto"/>
        <w:ind w:firstLine="480" w:firstLineChars="200"/>
        <w:rPr>
          <w:rFonts w:ascii="宋体" w:hAnsi="宋体" w:cs="宋体"/>
          <w:sz w:val="24"/>
        </w:rPr>
      </w:pPr>
      <w:r>
        <w:rPr>
          <w:rFonts w:hint="eastAsia" w:ascii="宋体" w:hAnsi="宋体" w:cs="宋体"/>
          <w:sz w:val="24"/>
        </w:rPr>
        <w:t xml:space="preserve">7.转包与分包             </w:t>
      </w:r>
    </w:p>
    <w:p>
      <w:pPr>
        <w:spacing w:line="360" w:lineRule="auto"/>
        <w:ind w:firstLine="422" w:firstLineChars="200"/>
        <w:rPr>
          <w:rFonts w:ascii="宋体" w:hAnsi="宋体" w:cs="宋体"/>
          <w:b/>
          <w:szCs w:val="21"/>
        </w:rPr>
      </w:pPr>
      <w:r>
        <w:rPr>
          <w:rFonts w:hint="eastAsia" w:ascii="宋体" w:hAnsi="宋体" w:cs="宋体"/>
          <w:b/>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pPr>
        <w:spacing w:line="360" w:lineRule="auto"/>
        <w:ind w:firstLine="420" w:firstLineChars="200"/>
        <w:rPr>
          <w:rFonts w:ascii="宋体" w:hAnsi="宋体" w:cs="宋体"/>
          <w:bCs/>
          <w:szCs w:val="21"/>
        </w:rPr>
      </w:pPr>
      <w:r>
        <w:rPr>
          <w:rFonts w:hint="eastAsia" w:ascii="宋体" w:hAnsi="宋体" w:cs="宋体"/>
          <w:bCs/>
          <w:szCs w:val="21"/>
        </w:rPr>
        <w:t>7.2根据《政府采购促进中小企业发展管理办法》（财库[2020]46号）第九条规定，允许大中型企业向一家或者多家小微企业分包的采购项目，对于分包意向协议约定小微企业的合同份额占到合同总金额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pPr>
        <w:spacing w:line="360" w:lineRule="auto"/>
        <w:ind w:firstLine="480" w:firstLineChars="200"/>
        <w:rPr>
          <w:rFonts w:ascii="宋体" w:hAnsi="宋体" w:cs="宋体"/>
          <w:sz w:val="24"/>
        </w:rPr>
      </w:pPr>
      <w:bookmarkStart w:id="85" w:name="_Toc254970532"/>
      <w:bookmarkStart w:id="86" w:name="_Toc254970673"/>
      <w:r>
        <w:rPr>
          <w:rFonts w:hint="eastAsia" w:ascii="宋体" w:hAnsi="宋体" w:cs="宋体"/>
          <w:sz w:val="24"/>
        </w:rPr>
        <w:t>8.特别说明：</w:t>
      </w:r>
      <w:bookmarkEnd w:id="85"/>
      <w:bookmarkEnd w:id="86"/>
      <w:bookmarkStart w:id="87" w:name="_8.1提供相同品牌产品且通过资格审查、符合性审查的不同投标人参加同一合"/>
      <w:bookmarkEnd w:id="87"/>
    </w:p>
    <w:p>
      <w:pPr>
        <w:spacing w:line="360" w:lineRule="auto"/>
        <w:ind w:firstLine="422" w:firstLineChars="200"/>
        <w:rPr>
          <w:rFonts w:ascii="宋体" w:hAnsi="宋体" w:cs="宋体"/>
          <w:b/>
          <w:szCs w:val="21"/>
        </w:rPr>
      </w:pPr>
      <w:r>
        <w:rPr>
          <w:rFonts w:hint="eastAsia" w:ascii="宋体" w:hAnsi="宋体" w:cs="宋体"/>
          <w:b/>
          <w:szCs w:val="21"/>
        </w:rPr>
        <w:t>8.1如果本招标文件要求投标人提供资格、信誉、荣誉、业绩与企业认证等材料的，则投标人所提供的以上材料必须为投标人所拥有。</w:t>
      </w:r>
    </w:p>
    <w:p>
      <w:pPr>
        <w:spacing w:line="360" w:lineRule="auto"/>
        <w:ind w:firstLine="422" w:firstLineChars="200"/>
        <w:rPr>
          <w:rFonts w:ascii="宋体" w:hAnsi="宋体" w:cs="宋体"/>
          <w:b/>
          <w:szCs w:val="21"/>
        </w:rPr>
      </w:pPr>
      <w:r>
        <w:rPr>
          <w:rFonts w:hint="eastAsia" w:ascii="宋体" w:hAnsi="宋体" w:cs="宋体"/>
          <w:b/>
          <w:szCs w:val="21"/>
        </w:rPr>
        <w:t>8.2投标人应仔细阅读招标文件的所有内容，按照招标文件的要求提交投标文件，并对所提供的全部资料的真实性承担法律责任。</w:t>
      </w:r>
    </w:p>
    <w:p>
      <w:pPr>
        <w:spacing w:line="360" w:lineRule="auto"/>
        <w:ind w:firstLine="422" w:firstLineChars="200"/>
        <w:rPr>
          <w:rFonts w:ascii="宋体" w:hAnsi="宋体" w:cs="宋体"/>
          <w:b/>
          <w:szCs w:val="21"/>
        </w:rPr>
      </w:pPr>
      <w:r>
        <w:rPr>
          <w:rFonts w:hint="eastAsia" w:ascii="宋体" w:hAnsi="宋体" w:cs="宋体"/>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pPr>
        <w:spacing w:line="360" w:lineRule="auto"/>
        <w:ind w:firstLine="480" w:firstLineChars="200"/>
        <w:rPr>
          <w:rFonts w:ascii="宋体" w:hAnsi="宋体" w:cs="宋体"/>
          <w:sz w:val="24"/>
        </w:rPr>
      </w:pPr>
      <w:r>
        <w:rPr>
          <w:rFonts w:hint="eastAsia" w:ascii="宋体" w:hAnsi="宋体" w:cs="宋体"/>
          <w:sz w:val="24"/>
        </w:rPr>
        <w:t>9.回避与串通投标</w:t>
      </w:r>
    </w:p>
    <w:p>
      <w:pPr>
        <w:spacing w:line="360" w:lineRule="auto"/>
        <w:ind w:firstLine="422" w:firstLineChars="200"/>
        <w:rPr>
          <w:rFonts w:ascii="宋体" w:hAnsi="宋体" w:cs="宋体"/>
          <w:b/>
          <w:szCs w:val="21"/>
        </w:rPr>
      </w:pPr>
      <w:r>
        <w:rPr>
          <w:rFonts w:hint="eastAsia" w:ascii="宋体" w:hAnsi="宋体" w:cs="宋体"/>
          <w:b/>
          <w:szCs w:val="21"/>
        </w:rPr>
        <w:t>9.1在政府采购活动中，采购人员及相关人员与供应商有下列利害关系之一的，应当回避：</w:t>
      </w:r>
    </w:p>
    <w:p>
      <w:pPr>
        <w:spacing w:line="360" w:lineRule="auto"/>
        <w:ind w:firstLine="420" w:firstLineChars="200"/>
        <w:rPr>
          <w:rFonts w:ascii="宋体" w:hAnsi="宋体" w:cs="宋体"/>
        </w:rPr>
      </w:pPr>
      <w:r>
        <w:rPr>
          <w:rFonts w:hint="eastAsia" w:ascii="宋体" w:hAnsi="宋体" w:cs="宋体"/>
        </w:rPr>
        <w:t>（1）参加采购活动前3年内与供应商存在劳动关系；</w:t>
      </w:r>
    </w:p>
    <w:p>
      <w:pPr>
        <w:spacing w:line="360" w:lineRule="auto"/>
        <w:ind w:firstLine="420" w:firstLineChars="200"/>
        <w:rPr>
          <w:rFonts w:ascii="宋体" w:hAnsi="宋体" w:cs="宋体"/>
        </w:rPr>
      </w:pPr>
      <w:r>
        <w:rPr>
          <w:rFonts w:hint="eastAsia" w:ascii="宋体" w:hAnsi="宋体" w:cs="宋体"/>
        </w:rPr>
        <w:t>（2）参加采购活动前3年内担任供应商的董事、监事；</w:t>
      </w:r>
    </w:p>
    <w:p>
      <w:pPr>
        <w:spacing w:line="360" w:lineRule="auto"/>
        <w:ind w:firstLine="420" w:firstLineChars="200"/>
        <w:rPr>
          <w:rFonts w:ascii="宋体" w:hAnsi="宋体" w:cs="宋体"/>
        </w:rPr>
      </w:pPr>
      <w:r>
        <w:rPr>
          <w:rFonts w:hint="eastAsia" w:ascii="宋体" w:hAnsi="宋体" w:cs="宋体"/>
        </w:rPr>
        <w:t>（3）参加采购活动前3年内是供应商的控股股东或者实际控制人；</w:t>
      </w:r>
    </w:p>
    <w:p>
      <w:pPr>
        <w:spacing w:line="360" w:lineRule="auto"/>
        <w:ind w:firstLine="420" w:firstLineChars="200"/>
        <w:rPr>
          <w:rFonts w:ascii="宋体" w:hAnsi="宋体" w:cs="宋体"/>
        </w:rPr>
      </w:pPr>
      <w:r>
        <w:rPr>
          <w:rFonts w:hint="eastAsia" w:ascii="宋体" w:hAnsi="宋体" w:cs="宋体"/>
        </w:rPr>
        <w:t>（4）与供应商的法定代表人或者负责人有夫妻、直系血亲、三代以内旁系血亲或者近姻亲关系；</w:t>
      </w:r>
    </w:p>
    <w:p>
      <w:pPr>
        <w:spacing w:line="360" w:lineRule="auto"/>
        <w:ind w:firstLine="420" w:firstLineChars="200"/>
        <w:rPr>
          <w:rFonts w:ascii="宋体" w:hAnsi="宋体" w:cs="宋体"/>
        </w:rPr>
      </w:pPr>
      <w:r>
        <w:rPr>
          <w:rFonts w:hint="eastAsia" w:ascii="宋体" w:hAnsi="宋体" w:cs="宋体"/>
        </w:rPr>
        <w:t>（5）与供应商有其他可能影响政府采购活动公平、公正进行的关系。</w:t>
      </w:r>
    </w:p>
    <w:p>
      <w:pPr>
        <w:spacing w:line="360" w:lineRule="auto"/>
        <w:ind w:firstLine="420" w:firstLineChars="200"/>
        <w:rPr>
          <w:rFonts w:ascii="宋体" w:hAnsi="宋体" w:cs="宋体"/>
        </w:rPr>
      </w:pPr>
      <w:r>
        <w:rPr>
          <w:rFonts w:hint="eastAsia" w:ascii="宋体" w:hAnsi="宋体" w:cs="宋体"/>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宋体" w:hAnsi="宋体" w:cs="宋体"/>
          <w:szCs w:val="21"/>
        </w:rPr>
      </w:pPr>
      <w:r>
        <w:rPr>
          <w:rFonts w:hint="eastAsia" w:ascii="宋体" w:hAnsi="宋体" w:cs="宋体"/>
          <w:szCs w:val="21"/>
        </w:rPr>
        <w:t>9.2有下列情形之一的视为投标人相互串通投标，投标文件将被视为无效：</w:t>
      </w:r>
    </w:p>
    <w:p>
      <w:pPr>
        <w:spacing w:line="360" w:lineRule="auto"/>
        <w:ind w:firstLine="422" w:firstLineChars="200"/>
        <w:rPr>
          <w:rFonts w:ascii="宋体" w:hAnsi="宋体" w:cs="宋体"/>
          <w:b/>
        </w:rPr>
      </w:pPr>
      <w:r>
        <w:rPr>
          <w:rFonts w:hint="eastAsia" w:ascii="宋体" w:hAnsi="宋体" w:cs="宋体"/>
          <w:b/>
        </w:rPr>
        <w:t>（1）不同投标人的投标文件由同一单位或者个人编制；或者不同投标人报名的IP地址一致的；或者编制标书硬件设备CPU编号、硬盘编号、网卡地址一致的情况。</w:t>
      </w:r>
    </w:p>
    <w:p>
      <w:pPr>
        <w:spacing w:line="360" w:lineRule="auto"/>
        <w:ind w:firstLine="422" w:firstLineChars="200"/>
        <w:rPr>
          <w:rFonts w:ascii="宋体" w:hAnsi="宋体" w:cs="宋体"/>
          <w:b/>
        </w:rPr>
      </w:pPr>
      <w:r>
        <w:rPr>
          <w:rFonts w:hint="eastAsia" w:ascii="宋体" w:hAnsi="宋体" w:cs="宋体"/>
          <w:b/>
        </w:rPr>
        <w:t>（2）不同投标人委托同一单位或者个人办理投标事宜；</w:t>
      </w:r>
    </w:p>
    <w:p>
      <w:pPr>
        <w:spacing w:line="360" w:lineRule="auto"/>
        <w:ind w:firstLine="422" w:firstLineChars="200"/>
        <w:rPr>
          <w:rFonts w:ascii="宋体" w:hAnsi="宋体" w:cs="宋体"/>
          <w:b/>
        </w:rPr>
      </w:pPr>
      <w:r>
        <w:rPr>
          <w:rFonts w:hint="eastAsia" w:ascii="宋体" w:hAnsi="宋体" w:cs="宋体"/>
          <w:b/>
        </w:rPr>
        <w:t>（3）不同的投标人的投标文件载明的项目管理员为同一个人；</w:t>
      </w:r>
    </w:p>
    <w:p>
      <w:pPr>
        <w:spacing w:line="360" w:lineRule="auto"/>
        <w:ind w:firstLine="422" w:firstLineChars="200"/>
        <w:rPr>
          <w:rFonts w:ascii="宋体" w:hAnsi="宋体" w:cs="宋体"/>
          <w:b/>
        </w:rPr>
      </w:pPr>
      <w:r>
        <w:rPr>
          <w:rFonts w:hint="eastAsia" w:ascii="宋体" w:hAnsi="宋体" w:cs="宋体"/>
          <w:b/>
        </w:rPr>
        <w:t>（4）不同投标人的电子或纸质投标文件异常一致或者投标报价呈规律性差异；</w:t>
      </w:r>
    </w:p>
    <w:p>
      <w:pPr>
        <w:spacing w:line="360" w:lineRule="auto"/>
        <w:ind w:firstLine="422" w:firstLineChars="200"/>
        <w:rPr>
          <w:rFonts w:ascii="宋体" w:hAnsi="宋体" w:cs="宋体"/>
          <w:b/>
        </w:rPr>
      </w:pPr>
      <w:r>
        <w:rPr>
          <w:rFonts w:hint="eastAsia" w:ascii="宋体" w:hAnsi="宋体" w:cs="宋体"/>
          <w:b/>
        </w:rPr>
        <w:t>（5）不同投标人的纸质投标文件相互混装；</w:t>
      </w:r>
    </w:p>
    <w:p>
      <w:pPr>
        <w:spacing w:line="360" w:lineRule="auto"/>
        <w:ind w:firstLine="420" w:firstLineChars="200"/>
        <w:rPr>
          <w:rFonts w:ascii="宋体" w:hAnsi="宋体" w:cs="宋体"/>
          <w:szCs w:val="21"/>
        </w:rPr>
      </w:pPr>
      <w:r>
        <w:rPr>
          <w:rFonts w:hint="eastAsia" w:ascii="宋体" w:hAnsi="宋体" w:cs="宋体"/>
          <w:szCs w:val="21"/>
        </w:rPr>
        <w:t>9.3供应商有下列情形之一的，属于恶意串通行为，将报同级监督管理部门：</w:t>
      </w:r>
    </w:p>
    <w:p>
      <w:pPr>
        <w:spacing w:line="360" w:lineRule="auto"/>
        <w:ind w:firstLine="420" w:firstLineChars="200"/>
        <w:rPr>
          <w:rFonts w:ascii="宋体" w:hAnsi="宋体" w:cs="宋体"/>
        </w:rPr>
      </w:pPr>
      <w:r>
        <w:rPr>
          <w:rFonts w:hint="eastAsia" w:ascii="宋体" w:hAnsi="宋体" w:cs="宋体"/>
        </w:rPr>
        <w:t>（1）供应商直接或者间接从采购人或者采购代理机构处获得其他供应商的相关信息并修改其投标文件或者投标文件；</w:t>
      </w:r>
    </w:p>
    <w:p>
      <w:pPr>
        <w:spacing w:line="360" w:lineRule="auto"/>
        <w:ind w:firstLine="420" w:firstLineChars="200"/>
        <w:rPr>
          <w:rFonts w:ascii="宋体" w:hAnsi="宋体" w:cs="宋体"/>
        </w:rPr>
      </w:pPr>
      <w:r>
        <w:rPr>
          <w:rFonts w:hint="eastAsia" w:ascii="宋体" w:hAnsi="宋体" w:cs="宋体"/>
        </w:rPr>
        <w:t>（2）供应商按照采购人或者采购代理机构的授意撤换、修改投标文件或者投标文件；</w:t>
      </w:r>
    </w:p>
    <w:p>
      <w:pPr>
        <w:spacing w:line="360" w:lineRule="auto"/>
        <w:ind w:firstLine="420" w:firstLineChars="200"/>
        <w:rPr>
          <w:rFonts w:ascii="宋体" w:hAnsi="宋体" w:cs="宋体"/>
        </w:rPr>
      </w:pPr>
      <w:r>
        <w:rPr>
          <w:rFonts w:hint="eastAsia" w:ascii="宋体" w:hAnsi="宋体" w:cs="宋体"/>
        </w:rPr>
        <w:t>（3）供应商之间协商报价、技术方案等投标文件或者投标文件的实质性内容；</w:t>
      </w:r>
    </w:p>
    <w:p>
      <w:pPr>
        <w:spacing w:line="360" w:lineRule="auto"/>
        <w:ind w:firstLine="420" w:firstLineChars="200"/>
        <w:rPr>
          <w:rFonts w:ascii="宋体" w:hAnsi="宋体" w:cs="宋体"/>
        </w:rPr>
      </w:pPr>
      <w:r>
        <w:rPr>
          <w:rFonts w:hint="eastAsia" w:ascii="宋体" w:hAnsi="宋体" w:cs="宋体"/>
        </w:rPr>
        <w:t>（4）属于同一集团、协会、商会等组织成员的供应商按照该组织要求协同参加政府采购活动；</w:t>
      </w:r>
    </w:p>
    <w:p>
      <w:pPr>
        <w:spacing w:line="360" w:lineRule="auto"/>
        <w:ind w:firstLine="420" w:firstLineChars="200"/>
        <w:rPr>
          <w:rFonts w:ascii="宋体" w:hAnsi="宋体" w:cs="宋体"/>
        </w:rPr>
      </w:pPr>
      <w:r>
        <w:rPr>
          <w:rFonts w:hint="eastAsia" w:ascii="宋体" w:hAnsi="宋体" w:cs="宋体"/>
        </w:rPr>
        <w:t>（5）供应商之间事先约定一致抬高或者压低投标报价，或者在招标项目中事先约定轮流以高价位或者低价位中标，或者事先约定由某一特定供应商中标，然后再参加投标；</w:t>
      </w:r>
    </w:p>
    <w:p>
      <w:pPr>
        <w:spacing w:line="360" w:lineRule="auto"/>
        <w:ind w:firstLine="420" w:firstLineChars="200"/>
        <w:rPr>
          <w:rFonts w:ascii="宋体" w:hAnsi="宋体" w:cs="宋体"/>
        </w:rPr>
      </w:pPr>
      <w:r>
        <w:rPr>
          <w:rFonts w:hint="eastAsia" w:ascii="宋体" w:hAnsi="宋体" w:cs="宋体"/>
        </w:rPr>
        <w:t>（6）供应商之间商定部分供应商放弃参加政府采购活动或者放弃中标；</w:t>
      </w:r>
    </w:p>
    <w:p>
      <w:pPr>
        <w:spacing w:line="360" w:lineRule="auto"/>
        <w:ind w:firstLine="420" w:firstLineChars="200"/>
        <w:rPr>
          <w:rFonts w:ascii="宋体" w:hAnsi="宋体" w:cs="宋体"/>
        </w:rPr>
      </w:pPr>
      <w:r>
        <w:rPr>
          <w:rFonts w:hint="eastAsia" w:ascii="宋体" w:hAnsi="宋体" w:cs="宋体"/>
        </w:rPr>
        <w:t>（7）供应商与采购人或者采购代理机构之间、供应商相互之间，为谋求特定供应商中标或者排斥其他供应商的其他串通行为。</w:t>
      </w:r>
    </w:p>
    <w:p>
      <w:pPr>
        <w:pStyle w:val="15"/>
        <w:snapToGrid w:val="0"/>
        <w:spacing w:line="360" w:lineRule="auto"/>
        <w:ind w:left="2" w:leftChars="1" w:firstLine="422" w:firstLineChars="200"/>
        <w:rPr>
          <w:rFonts w:hAnsi="宋体" w:cs="宋体"/>
          <w:b/>
        </w:rPr>
      </w:pPr>
    </w:p>
    <w:p>
      <w:pPr>
        <w:pStyle w:val="4"/>
        <w:keepNext w:val="0"/>
        <w:keepLines w:val="0"/>
        <w:rPr>
          <w:rFonts w:cs="宋体"/>
        </w:rPr>
      </w:pPr>
      <w:bookmarkStart w:id="88" w:name="_Toc22879"/>
      <w:bookmarkStart w:id="89" w:name="_Toc254970534"/>
      <w:bookmarkStart w:id="90" w:name="_Toc254970675"/>
      <w:r>
        <w:rPr>
          <w:rFonts w:hint="eastAsia" w:cs="宋体"/>
        </w:rPr>
        <w:t>二、招标文件</w:t>
      </w:r>
      <w:bookmarkEnd w:id="88"/>
      <w:bookmarkEnd w:id="89"/>
      <w:bookmarkEnd w:id="90"/>
    </w:p>
    <w:p>
      <w:pPr>
        <w:spacing w:line="360" w:lineRule="auto"/>
        <w:ind w:firstLine="480" w:firstLineChars="200"/>
        <w:rPr>
          <w:rFonts w:ascii="宋体" w:hAnsi="宋体" w:cs="宋体"/>
          <w:sz w:val="24"/>
        </w:rPr>
      </w:pPr>
      <w:r>
        <w:rPr>
          <w:rFonts w:hint="eastAsia" w:ascii="宋体" w:hAnsi="宋体" w:cs="宋体"/>
          <w:sz w:val="24"/>
        </w:rPr>
        <w:t>10.招标文件的组成</w:t>
      </w:r>
    </w:p>
    <w:p>
      <w:pPr>
        <w:spacing w:line="360" w:lineRule="auto"/>
        <w:ind w:firstLine="420" w:firstLineChars="200"/>
        <w:rPr>
          <w:rFonts w:ascii="宋体" w:hAnsi="宋体" w:cs="宋体"/>
          <w:szCs w:val="21"/>
        </w:rPr>
      </w:pPr>
      <w:r>
        <w:rPr>
          <w:rFonts w:hint="eastAsia" w:ascii="宋体" w:hAnsi="宋体" w:cs="宋体"/>
          <w:szCs w:val="21"/>
        </w:rPr>
        <w:t>第一章 招标公告；</w:t>
      </w:r>
    </w:p>
    <w:p>
      <w:pPr>
        <w:spacing w:line="360" w:lineRule="auto"/>
        <w:ind w:firstLine="420" w:firstLineChars="200"/>
        <w:rPr>
          <w:rFonts w:ascii="宋体" w:hAnsi="宋体" w:cs="宋体"/>
          <w:szCs w:val="21"/>
        </w:rPr>
      </w:pPr>
      <w:r>
        <w:rPr>
          <w:rFonts w:hint="eastAsia" w:ascii="宋体" w:hAnsi="宋体" w:cs="宋体"/>
          <w:szCs w:val="21"/>
        </w:rPr>
        <w:t xml:space="preserve">第二章 采购需求； </w:t>
      </w:r>
    </w:p>
    <w:p>
      <w:pPr>
        <w:spacing w:line="360" w:lineRule="auto"/>
        <w:ind w:firstLine="420" w:firstLineChars="200"/>
        <w:rPr>
          <w:rFonts w:ascii="宋体" w:hAnsi="宋体" w:cs="宋体"/>
          <w:szCs w:val="21"/>
        </w:rPr>
      </w:pPr>
      <w:r>
        <w:rPr>
          <w:rFonts w:hint="eastAsia" w:ascii="宋体" w:hAnsi="宋体" w:cs="宋体"/>
          <w:szCs w:val="21"/>
        </w:rPr>
        <w:t>第三章 投标人须知；</w:t>
      </w:r>
    </w:p>
    <w:p>
      <w:pPr>
        <w:spacing w:line="360" w:lineRule="auto"/>
        <w:ind w:firstLine="420" w:firstLineChars="200"/>
        <w:rPr>
          <w:rFonts w:ascii="宋体" w:hAnsi="宋体" w:cs="宋体"/>
          <w:szCs w:val="21"/>
        </w:rPr>
      </w:pPr>
      <w:r>
        <w:rPr>
          <w:rFonts w:hint="eastAsia" w:ascii="宋体" w:hAnsi="宋体" w:cs="宋体"/>
          <w:szCs w:val="21"/>
        </w:rPr>
        <w:t>第四章 评标方法及评标标准；</w:t>
      </w:r>
    </w:p>
    <w:p>
      <w:pPr>
        <w:spacing w:line="360" w:lineRule="auto"/>
        <w:ind w:firstLine="420" w:firstLineChars="200"/>
        <w:rPr>
          <w:rFonts w:ascii="宋体" w:hAnsi="宋体" w:cs="宋体"/>
          <w:szCs w:val="21"/>
        </w:rPr>
      </w:pPr>
      <w:r>
        <w:rPr>
          <w:rFonts w:hint="eastAsia" w:ascii="宋体" w:hAnsi="宋体" w:cs="宋体"/>
          <w:szCs w:val="21"/>
        </w:rPr>
        <w:t>第五章 拟签订的合同文本；</w:t>
      </w:r>
    </w:p>
    <w:p>
      <w:pPr>
        <w:spacing w:line="360" w:lineRule="auto"/>
        <w:ind w:firstLine="420" w:firstLineChars="200"/>
        <w:rPr>
          <w:rFonts w:ascii="宋体" w:hAnsi="宋体" w:cs="宋体"/>
          <w:szCs w:val="21"/>
        </w:rPr>
      </w:pPr>
      <w:r>
        <w:rPr>
          <w:rFonts w:hint="eastAsia" w:ascii="宋体" w:hAnsi="宋体" w:cs="宋体"/>
          <w:szCs w:val="21"/>
        </w:rPr>
        <w:t>第六章 投标文件格式；</w:t>
      </w:r>
    </w:p>
    <w:p>
      <w:pPr>
        <w:spacing w:line="360" w:lineRule="auto"/>
        <w:ind w:firstLine="420" w:firstLineChars="200"/>
        <w:rPr>
          <w:rFonts w:ascii="宋体" w:hAnsi="宋体" w:cs="宋体"/>
          <w:szCs w:val="21"/>
        </w:rPr>
      </w:pPr>
      <w:r>
        <w:rPr>
          <w:rFonts w:hint="eastAsia" w:ascii="宋体" w:hAnsi="宋体" w:cs="宋体"/>
          <w:szCs w:val="21"/>
        </w:rPr>
        <w:t>第七章 质疑、投诉材料格式</w:t>
      </w:r>
    </w:p>
    <w:p>
      <w:pPr>
        <w:spacing w:line="360" w:lineRule="auto"/>
        <w:ind w:firstLine="420" w:firstLineChars="200"/>
        <w:rPr>
          <w:rFonts w:ascii="宋体" w:hAnsi="宋体" w:cs="宋体"/>
        </w:rPr>
      </w:pPr>
      <w:r>
        <w:rPr>
          <w:rFonts w:hint="eastAsia" w:ascii="宋体" w:hAnsi="宋体" w:cs="宋体"/>
        </w:rPr>
        <w:t>根据本章第11.1项的规定对公开招标文件所做的澄清、修改，构成招标文件的组成部分。当公开招标文件与招标文件的澄清和修改就同一内容的表述不一致时，以最后澄清或修改公告为准。</w:t>
      </w:r>
    </w:p>
    <w:p>
      <w:pPr>
        <w:spacing w:line="360" w:lineRule="auto"/>
        <w:ind w:firstLine="480" w:firstLineChars="200"/>
        <w:rPr>
          <w:rFonts w:ascii="宋体" w:hAnsi="宋体" w:cs="宋体"/>
          <w:sz w:val="24"/>
        </w:rPr>
      </w:pPr>
      <w:r>
        <w:rPr>
          <w:rFonts w:hint="eastAsia" w:ascii="宋体" w:hAnsi="宋体" w:cs="宋体"/>
          <w:sz w:val="24"/>
        </w:rPr>
        <w:t>11.招标文件的澄清、修改 、现场考察和答疑会</w:t>
      </w:r>
    </w:p>
    <w:p>
      <w:pPr>
        <w:spacing w:line="360" w:lineRule="auto"/>
        <w:ind w:firstLine="422" w:firstLineChars="200"/>
        <w:rPr>
          <w:rFonts w:ascii="宋体" w:hAnsi="宋体" w:cs="宋体"/>
          <w:b/>
          <w:szCs w:val="21"/>
        </w:rPr>
      </w:pPr>
      <w:r>
        <w:rPr>
          <w:rFonts w:hint="eastAsia" w:ascii="宋体" w:hAnsi="宋体" w:cs="宋体"/>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spacing w:line="360" w:lineRule="auto"/>
        <w:ind w:firstLine="420" w:firstLineChars="200"/>
        <w:rPr>
          <w:rFonts w:ascii="宋体" w:hAnsi="宋体" w:cs="宋体"/>
        </w:rPr>
      </w:pPr>
      <w:r>
        <w:rPr>
          <w:rFonts w:hint="eastAsia" w:ascii="宋体" w:hAnsi="宋体" w:cs="宋体"/>
        </w:rPr>
        <w:t>11.2 投标人应认真审阅本公开招标文件，如有疑问，或发现其中有误或有要求不合理的，应在投标人须知前附表规定的</w:t>
      </w:r>
      <w:r>
        <w:rPr>
          <w:rFonts w:hint="eastAsia" w:ascii="宋体" w:hAnsi="宋体" w:cs="宋体"/>
          <w:kern w:val="0"/>
          <w:szCs w:val="21"/>
        </w:rPr>
        <w:t>投标截止时间</w:t>
      </w:r>
      <w:r>
        <w:rPr>
          <w:rFonts w:hint="eastAsia" w:ascii="宋体" w:hAnsi="宋体" w:cs="宋体"/>
        </w:rPr>
        <w:t>前以书面形式要求采购人或采购代理机构对招标文件予以澄清；否则，由此产生的后果由投标人自行负责。</w:t>
      </w:r>
    </w:p>
    <w:p>
      <w:pPr>
        <w:spacing w:line="360" w:lineRule="auto"/>
        <w:ind w:firstLine="420" w:firstLineChars="200"/>
        <w:rPr>
          <w:rFonts w:ascii="宋体" w:hAnsi="宋体" w:cs="宋体"/>
        </w:rPr>
      </w:pPr>
      <w:r>
        <w:rPr>
          <w:rFonts w:hint="eastAsia" w:ascii="宋体" w:hAnsi="宋体" w:cs="宋体"/>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cs="宋体"/>
          <w:szCs w:val="21"/>
        </w:rPr>
        <w:t>投标人须知前附表”</w:t>
      </w:r>
      <w:r>
        <w:rPr>
          <w:rFonts w:hint="eastAsia" w:ascii="宋体" w:hAnsi="宋体" w:cs="宋体"/>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pPr>
        <w:spacing w:line="360" w:lineRule="auto"/>
        <w:ind w:firstLine="420" w:firstLineChars="200"/>
        <w:rPr>
          <w:rFonts w:ascii="宋体" w:hAnsi="宋体" w:cs="宋体"/>
        </w:rPr>
      </w:pPr>
      <w:r>
        <w:rPr>
          <w:rFonts w:hint="eastAsia" w:ascii="宋体" w:hAnsi="宋体" w:cs="宋体"/>
        </w:rPr>
        <w:t>11.4 采购人和采购代理机构可以视采购具体情况，变更投标截止时间和开标时间，将变更时间将在“</w:t>
      </w:r>
      <w:r>
        <w:rPr>
          <w:rFonts w:hint="eastAsia" w:ascii="宋体" w:hAnsi="宋体" w:cs="宋体"/>
          <w:szCs w:val="21"/>
        </w:rPr>
        <w:t>投标人须知前附表”</w:t>
      </w:r>
      <w:r>
        <w:rPr>
          <w:rFonts w:hint="eastAsia" w:ascii="宋体" w:hAnsi="宋体" w:cs="宋体"/>
          <w:kern w:val="0"/>
          <w:szCs w:val="21"/>
        </w:rPr>
        <w:t>规定的政府采购信息发布媒体上</w:t>
      </w:r>
      <w:r>
        <w:rPr>
          <w:rFonts w:hint="eastAsia" w:ascii="宋体" w:hAnsi="宋体" w:cs="宋体"/>
        </w:rPr>
        <w:t>发布更正公告。</w:t>
      </w:r>
    </w:p>
    <w:p>
      <w:pPr>
        <w:spacing w:line="360" w:lineRule="auto"/>
        <w:ind w:firstLine="420" w:firstLineChars="200"/>
        <w:rPr>
          <w:rFonts w:ascii="宋体" w:hAnsi="宋体" w:cs="宋体"/>
        </w:rPr>
      </w:pPr>
      <w:r>
        <w:rPr>
          <w:rFonts w:hint="eastAsia" w:ascii="宋体" w:hAnsi="宋体" w:cs="宋体"/>
        </w:rPr>
        <w:t>11.</w:t>
      </w:r>
      <w:bookmarkStart w:id="91" w:name="_Hlk53134511"/>
      <w:r>
        <w:rPr>
          <w:rFonts w:hint="eastAsia" w:ascii="宋体" w:hAnsi="宋体" w:cs="宋体"/>
        </w:rPr>
        <w:t>5采购人或者采购代理机构可以在招标文件提供期限截止后，组织已获取招标文件的潜在投标人现场考察或者召开开标前答疑会，具体详见“投标人须知前附表”。</w:t>
      </w:r>
    </w:p>
    <w:bookmarkEnd w:id="91"/>
    <w:p>
      <w:pPr>
        <w:pStyle w:val="4"/>
        <w:keepNext w:val="0"/>
        <w:keepLines w:val="0"/>
        <w:rPr>
          <w:rFonts w:cs="宋体"/>
        </w:rPr>
      </w:pPr>
      <w:bookmarkStart w:id="92" w:name="_Toc254970535"/>
      <w:bookmarkStart w:id="93" w:name="_Toc13765"/>
      <w:bookmarkStart w:id="94" w:name="_Toc254970676"/>
      <w:r>
        <w:rPr>
          <w:rFonts w:hint="eastAsia" w:cs="宋体"/>
        </w:rPr>
        <w:t>三、投标文件的编制</w:t>
      </w:r>
      <w:bookmarkEnd w:id="92"/>
      <w:bookmarkEnd w:id="93"/>
      <w:bookmarkEnd w:id="94"/>
    </w:p>
    <w:p>
      <w:pPr>
        <w:spacing w:line="360" w:lineRule="auto"/>
        <w:ind w:firstLine="480" w:firstLineChars="200"/>
        <w:rPr>
          <w:rFonts w:ascii="宋体" w:hAnsi="宋体" w:cs="宋体"/>
          <w:sz w:val="24"/>
        </w:rPr>
      </w:pPr>
      <w:bookmarkStart w:id="95" w:name="_Toc254970536"/>
      <w:bookmarkStart w:id="96" w:name="_Toc254970677"/>
      <w:r>
        <w:rPr>
          <w:rFonts w:hint="eastAsia" w:ascii="宋体" w:hAnsi="宋体" w:cs="宋体"/>
          <w:sz w:val="24"/>
        </w:rPr>
        <w:t>12.投标文件的编制原则</w:t>
      </w:r>
    </w:p>
    <w:p>
      <w:pPr>
        <w:spacing w:line="360" w:lineRule="auto"/>
        <w:ind w:firstLine="420" w:firstLineChars="200"/>
        <w:rPr>
          <w:rFonts w:ascii="宋体" w:hAnsi="宋体" w:cs="宋体"/>
          <w:szCs w:val="21"/>
        </w:rPr>
      </w:pPr>
      <w:r>
        <w:rPr>
          <w:rFonts w:hint="eastAsia" w:ascii="宋体" w:hAnsi="宋体" w:cs="宋体"/>
          <w:szCs w:val="21"/>
        </w:rPr>
        <w:t>12.1投标人必须按照招标文件的要求编制投标文件。投标文件必须对招标文件提出的要求和条件作出明确响应。</w:t>
      </w:r>
    </w:p>
    <w:p>
      <w:pPr>
        <w:spacing w:line="360" w:lineRule="auto"/>
        <w:ind w:firstLine="420" w:firstLineChars="200"/>
        <w:rPr>
          <w:rFonts w:ascii="宋体" w:hAnsi="宋体" w:cs="宋体"/>
          <w:szCs w:val="21"/>
        </w:rPr>
      </w:pPr>
      <w:r>
        <w:rPr>
          <w:rFonts w:hint="eastAsia" w:ascii="宋体" w:hAnsi="宋体" w:cs="宋体"/>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pPr>
        <w:spacing w:line="360" w:lineRule="auto"/>
        <w:ind w:firstLine="480" w:firstLineChars="200"/>
        <w:rPr>
          <w:rFonts w:ascii="宋体" w:hAnsi="宋体" w:cs="宋体"/>
          <w:sz w:val="24"/>
        </w:rPr>
      </w:pPr>
      <w:r>
        <w:rPr>
          <w:rFonts w:hint="eastAsia" w:ascii="宋体" w:hAnsi="宋体" w:cs="宋体"/>
          <w:sz w:val="24"/>
        </w:rPr>
        <w:t>13.投标文件的组成</w:t>
      </w:r>
      <w:bookmarkEnd w:id="95"/>
      <w:bookmarkEnd w:id="96"/>
    </w:p>
    <w:p>
      <w:pPr>
        <w:spacing w:line="360" w:lineRule="auto"/>
        <w:ind w:firstLine="420" w:firstLineChars="200"/>
        <w:rPr>
          <w:rFonts w:ascii="宋体" w:hAnsi="宋体" w:cs="宋体"/>
          <w:szCs w:val="21"/>
        </w:rPr>
      </w:pPr>
      <w:r>
        <w:rPr>
          <w:rFonts w:hint="eastAsia" w:ascii="宋体" w:hAnsi="宋体" w:cs="宋体"/>
          <w:szCs w:val="21"/>
        </w:rPr>
        <w:t>13.1投标文件由报价文件、资格证明文件、商务文件、技术文件四部分组成。</w:t>
      </w:r>
    </w:p>
    <w:p>
      <w:pPr>
        <w:spacing w:line="360" w:lineRule="auto"/>
        <w:ind w:firstLine="420" w:firstLineChars="200"/>
        <w:rPr>
          <w:rFonts w:ascii="宋体" w:hAnsi="宋体" w:cs="宋体"/>
          <w:bCs/>
          <w:szCs w:val="21"/>
        </w:rPr>
      </w:pPr>
      <w:bookmarkStart w:id="97" w:name="_13.2资格证明文件：具体材料见“投标人须知前附表”。"/>
      <w:bookmarkEnd w:id="97"/>
      <w:bookmarkStart w:id="98" w:name="_13.1报价文件:_具体材料见“投标人须知前附表”。"/>
      <w:bookmarkEnd w:id="98"/>
      <w:r>
        <w:rPr>
          <w:rFonts w:hint="eastAsia" w:ascii="宋体" w:hAnsi="宋体" w:cs="宋体"/>
          <w:bCs/>
          <w:szCs w:val="21"/>
        </w:rPr>
        <w:t>（1）资格证明文件：具体材料见“投标人须知前附表”。</w:t>
      </w:r>
    </w:p>
    <w:p>
      <w:pPr>
        <w:spacing w:line="360" w:lineRule="auto"/>
        <w:ind w:firstLine="420" w:firstLineChars="200"/>
        <w:rPr>
          <w:rFonts w:ascii="宋体" w:hAnsi="宋体" w:cs="宋体"/>
          <w:bCs/>
          <w:szCs w:val="21"/>
        </w:rPr>
      </w:pPr>
      <w:bookmarkStart w:id="99" w:name="_13.3商务文件:_具体材料见“投标人须知前附表”。"/>
      <w:bookmarkEnd w:id="99"/>
      <w:r>
        <w:rPr>
          <w:rFonts w:hint="eastAsia" w:ascii="宋体" w:hAnsi="宋体" w:cs="宋体"/>
          <w:bCs/>
          <w:szCs w:val="21"/>
        </w:rPr>
        <w:t>（2）商务文件：具体材料见“投标人须知前附表”。</w:t>
      </w:r>
    </w:p>
    <w:p>
      <w:pPr>
        <w:spacing w:line="360" w:lineRule="auto"/>
        <w:ind w:firstLine="420" w:firstLineChars="200"/>
        <w:rPr>
          <w:rFonts w:ascii="宋体" w:hAnsi="宋体" w:cs="宋体"/>
          <w:bCs/>
          <w:szCs w:val="21"/>
        </w:rPr>
      </w:pPr>
      <w:bookmarkStart w:id="100" w:name="_13.4技术文件：具体材料见“投标人须知前附表”。"/>
      <w:bookmarkEnd w:id="100"/>
      <w:r>
        <w:rPr>
          <w:rFonts w:hint="eastAsia" w:ascii="宋体" w:hAnsi="宋体" w:cs="宋体"/>
          <w:bCs/>
          <w:szCs w:val="21"/>
        </w:rPr>
        <w:t xml:space="preserve">（3）技术文件：具体材料见“投标人须知前附表”。 </w:t>
      </w:r>
    </w:p>
    <w:p>
      <w:pPr>
        <w:spacing w:line="360" w:lineRule="auto"/>
        <w:ind w:firstLine="420" w:firstLineChars="200"/>
        <w:rPr>
          <w:rFonts w:ascii="宋体" w:hAnsi="宋体" w:cs="宋体"/>
          <w:bCs/>
          <w:szCs w:val="21"/>
        </w:rPr>
      </w:pPr>
      <w:r>
        <w:rPr>
          <w:rFonts w:hint="eastAsia" w:ascii="宋体" w:hAnsi="宋体" w:cs="宋体"/>
          <w:bCs/>
          <w:szCs w:val="21"/>
        </w:rPr>
        <w:t>（4）报价文件： 具体材料见“投标人须知前附表”。</w:t>
      </w:r>
    </w:p>
    <w:p>
      <w:pPr>
        <w:spacing w:line="360" w:lineRule="auto"/>
        <w:ind w:firstLine="420" w:firstLineChars="200"/>
        <w:rPr>
          <w:rFonts w:ascii="宋体" w:hAnsi="宋体" w:cs="宋体"/>
          <w:bCs/>
          <w:szCs w:val="21"/>
        </w:rPr>
      </w:pPr>
      <w:bookmarkStart w:id="101" w:name="_13.5投标文件电子版：具体材料见“投标人须知前附表”。"/>
      <w:bookmarkEnd w:id="101"/>
      <w:r>
        <w:rPr>
          <w:rFonts w:hint="eastAsia" w:ascii="宋体" w:hAnsi="宋体" w:cs="宋体"/>
          <w:bCs/>
          <w:szCs w:val="21"/>
        </w:rPr>
        <w:t>13.2投标文件电子版：具体要求见本节19.投标文件编制。</w:t>
      </w:r>
    </w:p>
    <w:p>
      <w:pPr>
        <w:spacing w:line="360" w:lineRule="auto"/>
        <w:ind w:firstLine="480" w:firstLineChars="200"/>
        <w:rPr>
          <w:rFonts w:ascii="宋体" w:hAnsi="宋体" w:cs="宋体"/>
          <w:sz w:val="24"/>
        </w:rPr>
      </w:pPr>
      <w:bookmarkStart w:id="102" w:name="_Toc254970678"/>
      <w:bookmarkStart w:id="103" w:name="_Toc254970537"/>
      <w:r>
        <w:rPr>
          <w:rFonts w:hint="eastAsia" w:ascii="宋体" w:hAnsi="宋体" w:cs="宋体"/>
          <w:sz w:val="24"/>
        </w:rPr>
        <w:t>14.投标文件的语言及计量</w:t>
      </w:r>
      <w:bookmarkEnd w:id="102"/>
      <w:bookmarkEnd w:id="103"/>
    </w:p>
    <w:p>
      <w:pPr>
        <w:spacing w:line="360" w:lineRule="auto"/>
        <w:ind w:firstLine="420" w:firstLineChars="200"/>
        <w:rPr>
          <w:rFonts w:ascii="宋体" w:hAnsi="宋体" w:cs="宋体"/>
          <w:bCs/>
          <w:szCs w:val="21"/>
        </w:rPr>
      </w:pPr>
      <w:r>
        <w:rPr>
          <w:rFonts w:hint="eastAsia" w:ascii="宋体" w:hAnsi="宋体" w:cs="宋体"/>
          <w:bCs/>
          <w:szCs w:val="21"/>
        </w:rPr>
        <w:t>14.1语言文字</w:t>
      </w:r>
    </w:p>
    <w:p>
      <w:pPr>
        <w:spacing w:line="360" w:lineRule="auto"/>
        <w:ind w:firstLine="420" w:firstLineChars="200"/>
        <w:rPr>
          <w:rFonts w:ascii="宋体" w:hAnsi="宋体" w:cs="宋体"/>
          <w:bCs/>
          <w:szCs w:val="21"/>
        </w:rPr>
      </w:pPr>
      <w:r>
        <w:rPr>
          <w:rFonts w:hint="eastAsia" w:ascii="宋体" w:hAnsi="宋体" w:cs="宋体"/>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spacing w:line="360" w:lineRule="auto"/>
        <w:ind w:firstLine="420" w:firstLineChars="200"/>
        <w:rPr>
          <w:rFonts w:ascii="宋体" w:hAnsi="宋体" w:cs="宋体"/>
          <w:bCs/>
          <w:szCs w:val="21"/>
        </w:rPr>
      </w:pPr>
      <w:r>
        <w:rPr>
          <w:rFonts w:hint="eastAsia" w:ascii="宋体" w:hAnsi="宋体" w:cs="宋体"/>
          <w:bCs/>
          <w:szCs w:val="21"/>
        </w:rPr>
        <w:t>14.2投标计量单位</w:t>
      </w:r>
    </w:p>
    <w:p>
      <w:pPr>
        <w:spacing w:line="360" w:lineRule="auto"/>
        <w:ind w:firstLine="420" w:firstLineChars="200"/>
        <w:rPr>
          <w:rFonts w:ascii="宋体" w:hAnsi="宋体" w:cs="宋体"/>
          <w:bCs/>
          <w:szCs w:val="21"/>
        </w:rPr>
      </w:pPr>
      <w:r>
        <w:rPr>
          <w:rFonts w:hint="eastAsia" w:ascii="宋体" w:hAnsi="宋体" w:cs="宋体"/>
          <w:bCs/>
          <w:szCs w:val="21"/>
        </w:rPr>
        <w:t>招标文件已有明确规定的，使用招标文件规定的计量单位；招标文件没有规定的，应采用中华人民共和国法定计量单位，货币种类为人民币，否则视同未响应。</w:t>
      </w:r>
    </w:p>
    <w:p>
      <w:pPr>
        <w:spacing w:line="360" w:lineRule="auto"/>
        <w:ind w:firstLine="480" w:firstLineChars="200"/>
        <w:rPr>
          <w:rFonts w:ascii="宋体" w:hAnsi="宋体" w:cs="宋体"/>
          <w:sz w:val="24"/>
        </w:rPr>
      </w:pPr>
      <w:r>
        <w:rPr>
          <w:rFonts w:hint="eastAsia" w:ascii="宋体" w:hAnsi="宋体" w:cs="宋体"/>
          <w:sz w:val="24"/>
        </w:rPr>
        <w:t>15.投标的风险</w:t>
      </w:r>
    </w:p>
    <w:p>
      <w:pPr>
        <w:spacing w:line="360" w:lineRule="auto"/>
        <w:ind w:firstLine="420" w:firstLineChars="200"/>
        <w:rPr>
          <w:rFonts w:ascii="宋体" w:hAnsi="宋体" w:cs="宋体"/>
          <w:b/>
          <w:bCs/>
        </w:rPr>
      </w:pPr>
      <w:r>
        <w:rPr>
          <w:rFonts w:hint="eastAsia" w:ascii="宋体" w:hAnsi="宋体" w:cs="宋体"/>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w:t>
      </w:r>
      <w:r>
        <w:rPr>
          <w:rFonts w:hint="eastAsia" w:ascii="宋体" w:hAnsi="宋体" w:cs="宋体"/>
          <w:b/>
          <w:bCs/>
        </w:rPr>
        <w:t>投标文件未按规定的格式编制的（如条款中标明“格式后附”等）、没有按照招标文件要求提供全部资料、没有对招标文件作出实质性响应，投标无效；</w:t>
      </w:r>
    </w:p>
    <w:p>
      <w:pPr>
        <w:spacing w:line="360" w:lineRule="auto"/>
        <w:ind w:firstLine="480" w:firstLineChars="200"/>
        <w:rPr>
          <w:rFonts w:ascii="宋体" w:hAnsi="宋体" w:cs="宋体"/>
          <w:sz w:val="24"/>
        </w:rPr>
      </w:pPr>
      <w:bookmarkStart w:id="104" w:name="_Toc254970679"/>
      <w:bookmarkStart w:id="105" w:name="_Toc254970538"/>
      <w:r>
        <w:rPr>
          <w:rFonts w:hint="eastAsia" w:ascii="宋体" w:hAnsi="宋体" w:cs="宋体"/>
          <w:sz w:val="24"/>
        </w:rPr>
        <w:t>16.投标报价</w:t>
      </w:r>
      <w:bookmarkEnd w:id="104"/>
      <w:bookmarkEnd w:id="105"/>
    </w:p>
    <w:p>
      <w:pPr>
        <w:spacing w:line="360" w:lineRule="auto"/>
        <w:ind w:firstLine="420" w:firstLineChars="200"/>
        <w:rPr>
          <w:rFonts w:ascii="宋体" w:hAnsi="宋体" w:cs="宋体"/>
          <w:bCs/>
          <w:szCs w:val="21"/>
        </w:rPr>
      </w:pPr>
      <w:r>
        <w:rPr>
          <w:rFonts w:hint="eastAsia" w:ascii="宋体" w:hAnsi="宋体" w:cs="宋体"/>
          <w:bCs/>
          <w:szCs w:val="21"/>
        </w:rPr>
        <w:t>16.1投标报价应</w:t>
      </w:r>
      <w:r>
        <w:rPr>
          <w:rFonts w:hint="eastAsia" w:ascii="宋体" w:hAnsi="宋体" w:cs="宋体"/>
          <w:bCs/>
          <w:szCs w:val="20"/>
        </w:rPr>
        <w:t>按“第六章　投标文件格式”中“开标一览表”格式填写。</w:t>
      </w:r>
    </w:p>
    <w:p>
      <w:pPr>
        <w:spacing w:line="360" w:lineRule="auto"/>
        <w:ind w:firstLine="420" w:firstLineChars="200"/>
        <w:rPr>
          <w:rFonts w:ascii="宋体" w:hAnsi="宋体" w:cs="宋体"/>
          <w:bCs/>
          <w:szCs w:val="21"/>
        </w:rPr>
      </w:pPr>
      <w:bookmarkStart w:id="106" w:name="_16.2投标报价具体定义见投标人须知前附表。"/>
      <w:bookmarkEnd w:id="106"/>
      <w:r>
        <w:rPr>
          <w:rFonts w:hint="eastAsia" w:ascii="宋体" w:hAnsi="宋体" w:cs="宋体"/>
          <w:bCs/>
          <w:szCs w:val="21"/>
        </w:rPr>
        <w:t>16.2投标报价具体包括内容详见“投标人须知前附表”。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16.3投标人必须就所投每个分标的全部内容分别作完整唯一总价报价，不得存在漏项报价；投标人必须就所投分标的单项内容作唯一报价。</w:t>
      </w:r>
    </w:p>
    <w:p>
      <w:pPr>
        <w:spacing w:line="360" w:lineRule="auto"/>
        <w:ind w:firstLine="480" w:firstLineChars="200"/>
        <w:rPr>
          <w:rFonts w:ascii="宋体" w:hAnsi="宋体" w:cs="宋体"/>
          <w:sz w:val="24"/>
        </w:rPr>
      </w:pPr>
      <w:r>
        <w:rPr>
          <w:rFonts w:hint="eastAsia" w:ascii="宋体" w:hAnsi="宋体" w:cs="宋体"/>
          <w:sz w:val="24"/>
        </w:rPr>
        <w:t>17.投标有效期</w:t>
      </w:r>
    </w:p>
    <w:p>
      <w:pPr>
        <w:spacing w:line="360" w:lineRule="auto"/>
        <w:ind w:firstLine="420" w:firstLineChars="200"/>
        <w:rPr>
          <w:rFonts w:ascii="宋体" w:hAnsi="宋体" w:cs="宋体"/>
          <w:bCs/>
          <w:szCs w:val="21"/>
        </w:rPr>
      </w:pPr>
      <w:bookmarkStart w:id="107" w:name="_17.1投标有效期应按“投标人须知中的前附表”规定的期限。"/>
      <w:bookmarkEnd w:id="107"/>
      <w:r>
        <w:rPr>
          <w:rFonts w:hint="eastAsia" w:ascii="宋体" w:hAnsi="宋体" w:cs="宋体"/>
          <w:bCs/>
          <w:szCs w:val="21"/>
        </w:rPr>
        <w:t>17.1投标有效期是指为保证采购人有足够的时间在开标后完成评标、定标、合同签订等工作而要求投标人提交的投标文件在一定时间内保持有效的期限。</w:t>
      </w:r>
    </w:p>
    <w:p>
      <w:pPr>
        <w:spacing w:line="360" w:lineRule="auto"/>
        <w:ind w:firstLine="420" w:firstLineChars="200"/>
        <w:rPr>
          <w:rFonts w:ascii="宋体" w:hAnsi="宋体" w:cs="宋体"/>
          <w:bCs/>
          <w:szCs w:val="21"/>
        </w:rPr>
      </w:pPr>
      <w:r>
        <w:rPr>
          <w:rFonts w:hint="eastAsia" w:ascii="宋体" w:hAnsi="宋体" w:cs="宋体"/>
          <w:bCs/>
          <w:szCs w:val="21"/>
        </w:rPr>
        <w:t>17.2</w:t>
      </w:r>
      <w:bookmarkStart w:id="108" w:name="_Toc254970540"/>
      <w:bookmarkStart w:id="109" w:name="_Toc254970681"/>
      <w:r>
        <w:rPr>
          <w:rFonts w:hint="eastAsia" w:ascii="宋体" w:hAnsi="宋体" w:cs="宋体"/>
          <w:bCs/>
          <w:szCs w:val="21"/>
        </w:rPr>
        <w:t xml:space="preserve"> 投标有效期应按规定的期限作出承诺，具体详见“投标人须知前附表”。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17.3投标人的投标文件在投标有效期内均保持有效。</w:t>
      </w:r>
      <w:bookmarkEnd w:id="108"/>
      <w:bookmarkEnd w:id="109"/>
    </w:p>
    <w:p>
      <w:pPr>
        <w:spacing w:line="360" w:lineRule="auto"/>
        <w:ind w:firstLine="480" w:firstLineChars="200"/>
        <w:rPr>
          <w:rFonts w:ascii="宋体" w:hAnsi="宋体" w:cs="宋体"/>
          <w:sz w:val="24"/>
        </w:rPr>
      </w:pPr>
      <w:bookmarkStart w:id="110" w:name="_18.投标保证金"/>
      <w:bookmarkEnd w:id="110"/>
      <w:bookmarkStart w:id="111" w:name="_Toc254970682"/>
      <w:bookmarkStart w:id="112" w:name="_Toc254970541"/>
      <w:r>
        <w:rPr>
          <w:rFonts w:hint="eastAsia" w:ascii="宋体" w:hAnsi="宋体" w:cs="宋体"/>
          <w:sz w:val="24"/>
        </w:rPr>
        <w:t>18.投标保证金</w:t>
      </w:r>
      <w:bookmarkEnd w:id="111"/>
      <w:bookmarkEnd w:id="112"/>
    </w:p>
    <w:p>
      <w:pPr>
        <w:spacing w:line="360" w:lineRule="auto"/>
        <w:ind w:firstLine="420" w:firstLineChars="200"/>
        <w:rPr>
          <w:rFonts w:ascii="宋体" w:hAnsi="宋体" w:cs="宋体"/>
          <w:szCs w:val="21"/>
        </w:rPr>
      </w:pPr>
      <w:bookmarkStart w:id="113" w:name="_Toc254970542"/>
      <w:bookmarkStart w:id="114" w:name="_Toc254970683"/>
      <w:r>
        <w:rPr>
          <w:rFonts w:hint="eastAsia" w:ascii="宋体" w:hAnsi="宋体" w:cs="宋体"/>
          <w:szCs w:val="21"/>
        </w:rPr>
        <w:t>见“投标人须知前附表”。</w:t>
      </w:r>
    </w:p>
    <w:p>
      <w:pPr>
        <w:spacing w:line="360" w:lineRule="auto"/>
        <w:ind w:firstLine="480" w:firstLineChars="200"/>
        <w:rPr>
          <w:rFonts w:ascii="宋体" w:hAnsi="宋体" w:cs="宋体"/>
          <w:sz w:val="24"/>
        </w:rPr>
      </w:pPr>
      <w:r>
        <w:rPr>
          <w:rFonts w:hint="eastAsia" w:ascii="宋体" w:hAnsi="宋体" w:cs="宋体"/>
          <w:sz w:val="24"/>
        </w:rPr>
        <w:t>19.投标文件的</w:t>
      </w:r>
      <w:bookmarkEnd w:id="113"/>
      <w:bookmarkEnd w:id="114"/>
      <w:r>
        <w:rPr>
          <w:rFonts w:hint="eastAsia" w:ascii="宋体" w:hAnsi="宋体" w:cs="宋体"/>
          <w:sz w:val="24"/>
        </w:rPr>
        <w:t>编制</w:t>
      </w:r>
    </w:p>
    <w:p>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15" w:name="_19.2投标文件应按报价文件、资格证明文件、商务文件、技术文件分别编制"/>
      <w:bookmarkEnd w:id="115"/>
      <w:r>
        <w:rPr>
          <w:rFonts w:hint="eastAsia" w:ascii="宋体" w:hAnsi="宋体" w:cs="宋体"/>
          <w:szCs w:val="21"/>
        </w:rPr>
        <w:t xml:space="preserve"> </w:t>
      </w:r>
    </w:p>
    <w:p>
      <w:pPr>
        <w:pStyle w:val="33"/>
        <w:snapToGrid w:val="0"/>
        <w:spacing w:before="0"/>
        <w:ind w:firstLine="420"/>
        <w:rPr>
          <w:rFonts w:ascii="宋体" w:hAnsi="宋体" w:cs="宋体"/>
          <w:sz w:val="21"/>
          <w:szCs w:val="21"/>
        </w:rPr>
      </w:pPr>
      <w:r>
        <w:rPr>
          <w:rFonts w:hint="eastAsia" w:ascii="宋体" w:hAnsi="宋体" w:cs="宋体"/>
          <w:sz w:val="21"/>
          <w:szCs w:val="21"/>
        </w:rPr>
        <w:t>19.2投标文件按照招标文件第六章格式要求在规定位置进行签署、盖章。投标人的投标文件未按照招标文件要求签署、盖章的，</w:t>
      </w:r>
      <w:r>
        <w:rPr>
          <w:rFonts w:hint="eastAsia" w:ascii="宋体" w:hAnsi="宋体" w:cs="宋体"/>
          <w:b/>
          <w:sz w:val="21"/>
          <w:szCs w:val="21"/>
        </w:rPr>
        <w:t>其投标无效。</w:t>
      </w:r>
    </w:p>
    <w:p>
      <w:pPr>
        <w:pStyle w:val="33"/>
        <w:snapToGrid w:val="0"/>
        <w:spacing w:before="0"/>
        <w:ind w:firstLine="420"/>
        <w:rPr>
          <w:rFonts w:ascii="宋体" w:hAnsi="宋体" w:cs="宋体"/>
          <w:sz w:val="21"/>
          <w:szCs w:val="21"/>
        </w:rPr>
      </w:pPr>
      <w:r>
        <w:rPr>
          <w:rFonts w:hint="eastAsia" w:ascii="宋体" w:hAnsi="宋体" w:cs="宋体"/>
          <w:sz w:val="21"/>
          <w:szCs w:val="21"/>
        </w:rPr>
        <w:t>19.3为确保网上操作合法、有效和安全，投标人应当在投标截止时间前完成在“</w:t>
      </w:r>
      <w:r>
        <w:rPr>
          <w:rFonts w:hint="eastAsia" w:ascii="宋体" w:hAnsi="宋体" w:cs="宋体"/>
          <w:sz w:val="21"/>
          <w:szCs w:val="21"/>
          <w:lang w:eastAsia="zh-CN"/>
        </w:rPr>
        <w:t>广西政府采购云</w:t>
      </w:r>
      <w:r>
        <w:rPr>
          <w:rFonts w:hint="eastAsia" w:ascii="宋体" w:hAnsi="宋体" w:cs="宋体"/>
          <w:sz w:val="21"/>
          <w:szCs w:val="21"/>
        </w:rPr>
        <w:t>”平台的身份认证，确保在电子投标过程中能够对相关数据电文进行加密和使用电子签名。</w:t>
      </w:r>
    </w:p>
    <w:p>
      <w:pPr>
        <w:spacing w:line="360" w:lineRule="auto"/>
        <w:ind w:firstLine="422" w:firstLineChars="200"/>
        <w:rPr>
          <w:rFonts w:ascii="宋体" w:hAnsi="宋体" w:cs="宋体"/>
          <w:b/>
          <w:szCs w:val="21"/>
        </w:rPr>
      </w:pPr>
      <w:r>
        <w:rPr>
          <w:rFonts w:hint="eastAsia" w:ascii="宋体" w:hAnsi="宋体" w:cs="宋体"/>
          <w:b/>
          <w:szCs w:val="21"/>
        </w:rPr>
        <w:t>19.4投标文件中标注的投标人名称应与主体资格证明（如营业执照、事业单位法人证书、执业许可证、自然人身份证等）及公章一致，</w:t>
      </w:r>
      <w:r>
        <w:rPr>
          <w:rFonts w:hint="eastAsia" w:ascii="宋体" w:hAnsi="宋体" w:cs="宋体"/>
          <w:szCs w:val="21"/>
        </w:rPr>
        <w:t>否则作无效投标处理</w:t>
      </w:r>
      <w:r>
        <w:rPr>
          <w:rFonts w:hint="eastAsia" w:ascii="宋体" w:hAnsi="宋体" w:cs="宋体"/>
          <w:b/>
          <w:szCs w:val="21"/>
        </w:rPr>
        <w:t>。</w:t>
      </w:r>
    </w:p>
    <w:p>
      <w:pPr>
        <w:spacing w:line="360" w:lineRule="auto"/>
        <w:ind w:firstLine="420" w:firstLineChars="200"/>
        <w:rPr>
          <w:rFonts w:ascii="宋体" w:hAnsi="宋体" w:cs="宋体"/>
          <w:szCs w:val="21"/>
        </w:rPr>
      </w:pPr>
      <w:r>
        <w:rPr>
          <w:rFonts w:hint="eastAsia" w:ascii="宋体" w:hAnsi="宋体" w:cs="宋体"/>
          <w:szCs w:val="21"/>
        </w:rPr>
        <w:t xml:space="preserve"> 19.5投标文件应避免涂改、行间插字或者删除，</w:t>
      </w:r>
      <w:r>
        <w:rPr>
          <w:rFonts w:hint="eastAsia" w:ascii="宋体" w:hAnsi="宋体" w:cs="宋体"/>
          <w:b/>
          <w:szCs w:val="21"/>
        </w:rPr>
        <w:t>否则其投标无效。</w:t>
      </w:r>
    </w:p>
    <w:p>
      <w:pPr>
        <w:spacing w:line="360" w:lineRule="auto"/>
        <w:ind w:firstLine="525" w:firstLineChars="250"/>
        <w:rPr>
          <w:rFonts w:ascii="宋体" w:hAnsi="宋体" w:cs="宋体"/>
        </w:rPr>
      </w:pPr>
      <w:r>
        <w:rPr>
          <w:rFonts w:hint="eastAsia" w:ascii="宋体" w:hAnsi="宋体" w:cs="宋体"/>
        </w:rPr>
        <w:t>19.6 对招标文件的实质性要求和条件作出响应是指投标人必须对招标文件中标注为实质性要求和条件的</w:t>
      </w:r>
      <w:r>
        <w:rPr>
          <w:rFonts w:hint="eastAsia" w:ascii="宋体" w:hAnsi="宋体" w:cs="宋体"/>
          <w:szCs w:val="21"/>
        </w:rPr>
        <w:t>货物内容及要求</w:t>
      </w:r>
      <w:r>
        <w:rPr>
          <w:rFonts w:hint="eastAsia" w:ascii="宋体" w:hAnsi="宋体" w:cs="宋体"/>
        </w:rPr>
        <w:t>、商务条款及其他内容</w:t>
      </w:r>
      <w:r>
        <w:rPr>
          <w:rFonts w:hint="eastAsia" w:ascii="宋体" w:hAnsi="宋体" w:cs="宋体"/>
          <w:b/>
        </w:rPr>
        <w:t>作出满足或者优于原要求和条件的承诺</w:t>
      </w:r>
      <w:r>
        <w:rPr>
          <w:rFonts w:hint="eastAsia" w:ascii="宋体" w:hAnsi="宋体" w:cs="宋体"/>
        </w:rPr>
        <w:t>。</w:t>
      </w:r>
    </w:p>
    <w:p>
      <w:pPr>
        <w:spacing w:line="360" w:lineRule="auto"/>
        <w:ind w:firstLine="422" w:firstLineChars="200"/>
        <w:rPr>
          <w:rFonts w:ascii="宋体" w:hAnsi="宋体" w:cs="宋体"/>
          <w:b/>
          <w:szCs w:val="21"/>
          <w:u w:val="single"/>
        </w:rPr>
      </w:pPr>
      <w:r>
        <w:rPr>
          <w:rFonts w:hint="eastAsia" w:ascii="宋体" w:hAnsi="宋体" w:cs="宋体"/>
          <w:b/>
          <w:szCs w:val="21"/>
          <w:u w:val="single"/>
        </w:rPr>
        <w:t>19.7本项目为南宁市全流程电子化项目，异常情况见“第二节 投标人须知正文”中“四、24.2开标程序。</w:t>
      </w:r>
    </w:p>
    <w:p>
      <w:pPr>
        <w:spacing w:line="360" w:lineRule="auto"/>
        <w:ind w:firstLine="480" w:firstLineChars="200"/>
        <w:rPr>
          <w:rFonts w:ascii="宋体" w:hAnsi="宋体" w:cs="宋体"/>
          <w:sz w:val="24"/>
        </w:rPr>
      </w:pPr>
      <w:r>
        <w:rPr>
          <w:rFonts w:hint="eastAsia" w:ascii="宋体" w:hAnsi="宋体" w:cs="宋体"/>
          <w:sz w:val="24"/>
        </w:rPr>
        <w:t>20.备份投标文件</w:t>
      </w:r>
    </w:p>
    <w:p>
      <w:pPr>
        <w:spacing w:line="360" w:lineRule="auto"/>
        <w:ind w:firstLine="420" w:firstLineChars="200"/>
        <w:rPr>
          <w:rFonts w:ascii="宋体" w:hAnsi="宋体" w:cs="宋体"/>
          <w:sz w:val="24"/>
        </w:rPr>
      </w:pPr>
      <w:r>
        <w:rPr>
          <w:rFonts w:hint="eastAsia" w:ascii="宋体" w:hAnsi="宋体" w:cs="宋体"/>
          <w:bCs/>
          <w:szCs w:val="21"/>
        </w:rPr>
        <w:t>详见在“投标人须知前附表”。</w:t>
      </w:r>
    </w:p>
    <w:p>
      <w:pPr>
        <w:spacing w:line="360" w:lineRule="auto"/>
        <w:ind w:firstLine="480" w:firstLineChars="200"/>
        <w:rPr>
          <w:rFonts w:ascii="宋体" w:hAnsi="宋体" w:cs="宋体"/>
          <w:sz w:val="24"/>
        </w:rPr>
      </w:pPr>
      <w:r>
        <w:rPr>
          <w:rFonts w:hint="eastAsia" w:ascii="宋体" w:hAnsi="宋体" w:cs="宋体"/>
          <w:sz w:val="24"/>
        </w:rPr>
        <w:t>21.投标文件的提交</w:t>
      </w:r>
    </w:p>
    <w:p>
      <w:pPr>
        <w:spacing w:line="360" w:lineRule="auto"/>
        <w:ind w:firstLine="420" w:firstLineChars="200"/>
        <w:rPr>
          <w:rFonts w:ascii="宋体" w:hAnsi="宋体" w:cs="宋体"/>
          <w:b/>
        </w:rPr>
      </w:pPr>
      <w:bookmarkStart w:id="116" w:name="_21.1投标人必须在“投标人须知中的前附表”规定的投标文件接收时间和投"/>
      <w:bookmarkEnd w:id="116"/>
      <w:r>
        <w:rPr>
          <w:rFonts w:hint="eastAsia" w:ascii="宋体" w:hAnsi="宋体" w:cs="宋体"/>
          <w:bCs/>
          <w:szCs w:val="21"/>
        </w:rPr>
        <w:t>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w:t>
      </w:r>
      <w:r>
        <w:rPr>
          <w:rFonts w:hint="eastAsia" w:ascii="宋体" w:hAnsi="宋体" w:cs="宋体"/>
          <w:sz w:val="21"/>
          <w:szCs w:val="21"/>
          <w:lang w:eastAsia="zh-CN"/>
        </w:rPr>
        <w:t>广西政府采购云</w:t>
      </w:r>
      <w:r>
        <w:rPr>
          <w:rFonts w:hint="eastAsia" w:ascii="宋体" w:hAnsi="宋体" w:cs="宋体"/>
          <w:bCs/>
          <w:szCs w:val="21"/>
        </w:rPr>
        <w:t xml:space="preserve">”。 </w:t>
      </w:r>
      <w:r>
        <w:rPr>
          <w:rFonts w:hint="eastAsia" w:ascii="宋体" w:hAnsi="宋体" w:cs="宋体"/>
          <w:b/>
        </w:rPr>
        <w:t xml:space="preserve"> </w:t>
      </w:r>
    </w:p>
    <w:p>
      <w:pPr>
        <w:spacing w:line="360" w:lineRule="auto"/>
        <w:ind w:firstLine="422" w:firstLineChars="200"/>
        <w:rPr>
          <w:rFonts w:ascii="宋体" w:hAnsi="宋体" w:cs="宋体"/>
          <w:b/>
          <w:szCs w:val="20"/>
        </w:rPr>
      </w:pPr>
      <w:r>
        <w:rPr>
          <w:rFonts w:hint="eastAsia" w:ascii="宋体" w:hAnsi="宋体" w:cs="宋体"/>
          <w:b/>
          <w:szCs w:val="21"/>
        </w:rPr>
        <w:t>21.2未在规定时间内提交或者未按照招标文件要求密封或者标记的电子投标文件，“</w:t>
      </w:r>
      <w:r>
        <w:rPr>
          <w:rFonts w:hint="eastAsia" w:ascii="宋体" w:hAnsi="宋体" w:cs="宋体"/>
          <w:b/>
          <w:szCs w:val="21"/>
          <w:lang w:eastAsia="zh-CN"/>
        </w:rPr>
        <w:t>广西政府采购云</w:t>
      </w:r>
      <w:r>
        <w:rPr>
          <w:rFonts w:hint="eastAsia" w:ascii="宋体" w:hAnsi="宋体" w:cs="宋体"/>
          <w:b/>
          <w:szCs w:val="21"/>
        </w:rPr>
        <w:t>”平台将拒收。</w:t>
      </w:r>
    </w:p>
    <w:p>
      <w:pPr>
        <w:spacing w:line="360" w:lineRule="auto"/>
        <w:ind w:firstLine="420" w:firstLineChars="200"/>
        <w:rPr>
          <w:rFonts w:ascii="宋体" w:hAnsi="宋体" w:cs="宋体"/>
          <w:szCs w:val="21"/>
        </w:rPr>
      </w:pPr>
      <w:r>
        <w:rPr>
          <w:rFonts w:hint="eastAsia" w:ascii="宋体" w:hAnsi="宋体" w:cs="宋体"/>
          <w:szCs w:val="21"/>
        </w:rPr>
        <w:t>21.3电子版投标文件提交方式见“招标公告”中“四、提交投标文件截止时间、开标时间和地点”</w:t>
      </w:r>
      <w:r>
        <w:rPr>
          <w:rFonts w:hint="eastAsia" w:ascii="宋体" w:hAnsi="宋体" w:cs="宋体"/>
          <w:b/>
          <w:szCs w:val="21"/>
        </w:rPr>
        <w:t xml:space="preserve"> 。</w:t>
      </w:r>
    </w:p>
    <w:p>
      <w:pPr>
        <w:spacing w:line="360" w:lineRule="auto"/>
        <w:ind w:firstLine="480" w:firstLineChars="200"/>
        <w:rPr>
          <w:rFonts w:ascii="宋体" w:hAnsi="宋体" w:cs="宋体"/>
          <w:sz w:val="24"/>
        </w:rPr>
      </w:pPr>
      <w:r>
        <w:rPr>
          <w:rFonts w:hint="eastAsia" w:ascii="宋体" w:hAnsi="宋体" w:cs="宋体"/>
          <w:sz w:val="24"/>
        </w:rPr>
        <w:t>22. 投标文件的补充、修改、撤回与退回</w:t>
      </w:r>
      <w:bookmarkStart w:id="117" w:name="_Toc254970543"/>
      <w:bookmarkStart w:id="118" w:name="_Toc254970684"/>
    </w:p>
    <w:p>
      <w:pPr>
        <w:spacing w:line="360" w:lineRule="auto"/>
        <w:ind w:firstLine="420" w:firstLineChars="200"/>
        <w:rPr>
          <w:rFonts w:ascii="宋体" w:hAnsi="宋体" w:cs="宋体"/>
          <w:sz w:val="24"/>
        </w:rPr>
      </w:pPr>
      <w:r>
        <w:rPr>
          <w:rFonts w:hint="eastAsia" w:ascii="宋体" w:hAnsi="宋体" w:cs="宋体"/>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w:t>
      </w:r>
      <w:r>
        <w:rPr>
          <w:rFonts w:hint="eastAsia" w:ascii="宋体" w:hAnsi="宋体" w:cs="宋体"/>
          <w:szCs w:val="21"/>
          <w:lang w:eastAsia="zh-CN"/>
        </w:rPr>
        <w:t>广西政府采购云</w:t>
      </w:r>
      <w:r>
        <w:rPr>
          <w:rFonts w:hint="eastAsia" w:ascii="宋体" w:hAnsi="宋体" w:cs="宋体"/>
          <w:szCs w:val="21"/>
        </w:rPr>
        <w:t>”平台将拒收。（补充、修改或者撤回方式见公告附件“电子投标文件制作与投送教程”）</w:t>
      </w:r>
    </w:p>
    <w:p>
      <w:pPr>
        <w:pStyle w:val="33"/>
        <w:spacing w:before="0"/>
        <w:ind w:firstLine="420"/>
        <w:rPr>
          <w:rFonts w:ascii="宋体" w:hAnsi="宋体" w:cs="宋体"/>
          <w:sz w:val="21"/>
          <w:szCs w:val="21"/>
        </w:rPr>
      </w:pPr>
      <w:r>
        <w:rPr>
          <w:rFonts w:hint="eastAsia" w:ascii="宋体" w:hAnsi="宋体" w:cs="宋体"/>
          <w:sz w:val="21"/>
          <w:szCs w:val="21"/>
        </w:rPr>
        <w:t>22.2“</w:t>
      </w:r>
      <w:r>
        <w:rPr>
          <w:rFonts w:hint="eastAsia" w:ascii="宋体" w:hAnsi="宋体" w:cs="宋体"/>
          <w:sz w:val="21"/>
          <w:szCs w:val="21"/>
          <w:lang w:eastAsia="zh-CN"/>
        </w:rPr>
        <w:t>广西政府采购云</w:t>
      </w:r>
      <w:r>
        <w:rPr>
          <w:rFonts w:hint="eastAsia" w:ascii="宋体" w:hAnsi="宋体" w:cs="宋体"/>
          <w:sz w:val="21"/>
          <w:szCs w:val="21"/>
        </w:rPr>
        <w:t>”平台收到投标文件，将妥善保存并即时向供应商发出确认回执通知。在投标截止时间前，除供应商补充、修改或者撤回投标文件外，任何单位和个人不得解密或提取投标文件。</w:t>
      </w:r>
    </w:p>
    <w:bookmarkEnd w:id="117"/>
    <w:bookmarkEnd w:id="118"/>
    <w:p>
      <w:pPr>
        <w:spacing w:line="360" w:lineRule="auto"/>
        <w:ind w:firstLine="420" w:firstLineChars="200"/>
        <w:rPr>
          <w:rFonts w:ascii="宋体" w:hAnsi="宋体" w:cs="宋体"/>
          <w:szCs w:val="21"/>
        </w:rPr>
      </w:pPr>
      <w:r>
        <w:rPr>
          <w:rFonts w:hint="eastAsia" w:ascii="宋体" w:hAnsi="宋体" w:cs="宋体"/>
          <w:szCs w:val="21"/>
        </w:rPr>
        <w:t>22.3在投标截止时间止提交电子版投标文件的投标人不足3家时，电子版投标文件由代理机构在“</w:t>
      </w:r>
      <w:r>
        <w:rPr>
          <w:rFonts w:hint="eastAsia" w:ascii="宋体" w:hAnsi="宋体" w:cs="宋体"/>
          <w:szCs w:val="21"/>
          <w:lang w:eastAsia="zh-CN"/>
        </w:rPr>
        <w:t>广西政府采购云</w:t>
      </w:r>
      <w:r>
        <w:rPr>
          <w:rFonts w:hint="eastAsia" w:ascii="宋体" w:hAnsi="宋体" w:cs="宋体"/>
          <w:szCs w:val="21"/>
        </w:rPr>
        <w:t>”平台操作退回，除此之外采购人和采购代理机构对已提交的投标文件概不退回。</w:t>
      </w:r>
    </w:p>
    <w:p>
      <w:pPr>
        <w:pStyle w:val="12"/>
        <w:snapToGrid w:val="0"/>
        <w:spacing w:line="360" w:lineRule="auto"/>
        <w:ind w:firstLine="739"/>
        <w:rPr>
          <w:rFonts w:hAnsi="宋体" w:cs="宋体"/>
          <w:snapToGrid w:val="0"/>
          <w:sz w:val="21"/>
          <w:szCs w:val="21"/>
        </w:rPr>
      </w:pPr>
    </w:p>
    <w:p>
      <w:pPr>
        <w:pStyle w:val="4"/>
        <w:keepNext w:val="0"/>
        <w:keepLines w:val="0"/>
        <w:rPr>
          <w:rFonts w:cs="宋体"/>
        </w:rPr>
      </w:pPr>
      <w:bookmarkStart w:id="119" w:name="_Toc254970544"/>
      <w:bookmarkStart w:id="120" w:name="_Toc28352"/>
      <w:bookmarkStart w:id="121" w:name="_Toc254970685"/>
      <w:r>
        <w:rPr>
          <w:rFonts w:hint="eastAsia" w:cs="宋体"/>
        </w:rPr>
        <w:t>四、开    标</w:t>
      </w:r>
      <w:bookmarkEnd w:id="119"/>
      <w:bookmarkEnd w:id="120"/>
      <w:bookmarkEnd w:id="121"/>
    </w:p>
    <w:p>
      <w:pPr>
        <w:spacing w:line="360" w:lineRule="auto"/>
        <w:ind w:firstLine="480" w:firstLineChars="200"/>
        <w:rPr>
          <w:rFonts w:ascii="宋体" w:hAnsi="宋体" w:cs="宋体"/>
          <w:sz w:val="24"/>
        </w:rPr>
      </w:pPr>
      <w:bookmarkStart w:id="122" w:name="_23.开标时间和地点"/>
      <w:bookmarkEnd w:id="122"/>
      <w:r>
        <w:rPr>
          <w:rFonts w:hint="eastAsia" w:ascii="宋体" w:hAnsi="宋体" w:cs="宋体"/>
          <w:sz w:val="24"/>
        </w:rPr>
        <w:t>23.开标时间和地点</w:t>
      </w:r>
    </w:p>
    <w:p>
      <w:pPr>
        <w:spacing w:line="360" w:lineRule="auto"/>
        <w:ind w:firstLine="420" w:firstLineChars="200"/>
        <w:rPr>
          <w:rFonts w:ascii="宋体" w:hAnsi="宋体" w:cs="宋体"/>
          <w:bCs/>
        </w:rPr>
      </w:pPr>
      <w:r>
        <w:rPr>
          <w:rFonts w:hint="eastAsia" w:ascii="宋体" w:hAnsi="宋体" w:cs="宋体"/>
          <w:bCs/>
        </w:rPr>
        <w:t>23.1开标时间及地点详见“投标人须知前附表”</w:t>
      </w:r>
    </w:p>
    <w:p>
      <w:pPr>
        <w:spacing w:line="360" w:lineRule="auto"/>
        <w:ind w:firstLine="420" w:firstLineChars="200"/>
        <w:rPr>
          <w:rFonts w:ascii="宋体" w:hAnsi="宋体" w:cs="宋体"/>
        </w:rPr>
      </w:pPr>
      <w:r>
        <w:rPr>
          <w:rFonts w:hint="eastAsia" w:ascii="宋体" w:hAnsi="宋体" w:cs="宋体"/>
        </w:rPr>
        <w:t>23.2如</w:t>
      </w:r>
      <w:r>
        <w:rPr>
          <w:rFonts w:hint="eastAsia" w:ascii="宋体" w:hAnsi="宋体" w:cs="宋体"/>
          <w:bCs/>
        </w:rPr>
        <w:t>投标人成功解密投标文件，但未在“</w:t>
      </w:r>
      <w:r>
        <w:rPr>
          <w:rFonts w:hint="eastAsia" w:ascii="宋体" w:hAnsi="宋体" w:cs="宋体"/>
          <w:bCs/>
          <w:lang w:eastAsia="zh-CN"/>
        </w:rPr>
        <w:t>广西政府采购云</w:t>
      </w:r>
      <w:r>
        <w:rPr>
          <w:rFonts w:hint="eastAsia" w:ascii="宋体" w:hAnsi="宋体" w:cs="宋体"/>
          <w:bCs/>
        </w:rPr>
        <w:t>”电子开标大厅参加开标的，视同认可开标过程和结果，</w:t>
      </w:r>
      <w:r>
        <w:rPr>
          <w:rFonts w:hint="eastAsia" w:ascii="宋体" w:hAnsi="宋体" w:cs="宋体"/>
        </w:rPr>
        <w:t>由此产生的后果由投标人自行负责。 投标人不足3家的，不得开标。</w:t>
      </w:r>
    </w:p>
    <w:p>
      <w:pPr>
        <w:spacing w:line="360" w:lineRule="auto"/>
        <w:ind w:firstLine="480" w:firstLineChars="200"/>
        <w:rPr>
          <w:rFonts w:ascii="宋体" w:hAnsi="宋体" w:cs="宋体"/>
          <w:sz w:val="24"/>
        </w:rPr>
      </w:pPr>
      <w:r>
        <w:rPr>
          <w:rFonts w:hint="eastAsia" w:ascii="宋体" w:hAnsi="宋体" w:cs="宋体"/>
          <w:sz w:val="24"/>
        </w:rPr>
        <w:t>24.开标程序</w:t>
      </w:r>
    </w:p>
    <w:p>
      <w:pPr>
        <w:autoSpaceDE w:val="0"/>
        <w:autoSpaceDN w:val="0"/>
        <w:adjustRightInd w:val="0"/>
        <w:spacing w:line="360" w:lineRule="auto"/>
        <w:ind w:firstLine="420" w:firstLineChars="200"/>
        <w:rPr>
          <w:rFonts w:ascii="宋体" w:hAnsi="宋体" w:cs="宋体"/>
          <w:kern w:val="0"/>
          <w:szCs w:val="21"/>
        </w:rPr>
      </w:pPr>
      <w:r>
        <w:rPr>
          <w:rFonts w:hint="eastAsia" w:ascii="宋体" w:hAnsi="宋体" w:cs="宋体"/>
          <w:bCs/>
          <w:szCs w:val="21"/>
        </w:rPr>
        <w:t>24.1</w:t>
      </w:r>
      <w:r>
        <w:rPr>
          <w:rFonts w:hint="eastAsia" w:ascii="宋体" w:hAnsi="宋体" w:cs="宋体"/>
          <w:kern w:val="0"/>
          <w:szCs w:val="21"/>
        </w:rPr>
        <w:t>开标形式：</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szCs w:val="21"/>
        </w:rPr>
        <w:t>（1）</w:t>
      </w:r>
      <w:r>
        <w:rPr>
          <w:rFonts w:hint="eastAsia" w:ascii="宋体" w:hAnsi="宋体" w:cs="宋体"/>
          <w:bCs/>
          <w:szCs w:val="21"/>
        </w:rPr>
        <w:t>开标的准备工作由采购代理机构负责落实，采购代理机构必须基于“</w:t>
      </w:r>
      <w:r>
        <w:rPr>
          <w:rFonts w:hint="eastAsia" w:ascii="宋体" w:hAnsi="宋体" w:cs="宋体"/>
          <w:bCs/>
          <w:szCs w:val="21"/>
          <w:lang w:eastAsia="zh-CN"/>
        </w:rPr>
        <w:t>广西政府采购云</w:t>
      </w:r>
      <w:r>
        <w:rPr>
          <w:rFonts w:hint="eastAsia" w:ascii="宋体" w:hAnsi="宋体" w:cs="宋体"/>
          <w:bCs/>
          <w:szCs w:val="21"/>
        </w:rPr>
        <w:t>”平台选取评审专家，如采购代理机构未按规定选取专家的，视为本次开评标无效，应当重新采购；</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（2）采购代理机构将按照招标文件规定的时间通过“</w:t>
      </w:r>
      <w:r>
        <w:rPr>
          <w:rFonts w:hint="eastAsia" w:ascii="宋体" w:hAnsi="宋体" w:cs="宋体"/>
          <w:bCs/>
          <w:szCs w:val="21"/>
          <w:lang w:eastAsia="zh-CN"/>
        </w:rPr>
        <w:t>广西政府采购云</w:t>
      </w:r>
      <w:r>
        <w:rPr>
          <w:rFonts w:hint="eastAsia" w:ascii="宋体" w:hAnsi="宋体" w:cs="宋体"/>
          <w:bCs/>
          <w:szCs w:val="21"/>
        </w:rPr>
        <w:t>”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24.2开标程序：</w:t>
      </w:r>
    </w:p>
    <w:p>
      <w:pPr>
        <w:pStyle w:val="15"/>
        <w:snapToGrid w:val="0"/>
        <w:spacing w:line="360" w:lineRule="auto"/>
        <w:ind w:firstLine="422" w:firstLineChars="200"/>
        <w:rPr>
          <w:rFonts w:hAnsi="宋体" w:cs="宋体"/>
          <w:szCs w:val="21"/>
        </w:rPr>
      </w:pPr>
      <w:r>
        <w:rPr>
          <w:rFonts w:hint="eastAsia" w:hAnsi="宋体" w:cs="宋体"/>
          <w:b/>
          <w:szCs w:val="21"/>
        </w:rPr>
        <w:t>（1）解密电子投标文件。“</w:t>
      </w:r>
      <w:r>
        <w:rPr>
          <w:rFonts w:hint="eastAsia" w:hAnsi="宋体" w:cs="宋体"/>
          <w:szCs w:val="21"/>
          <w:lang w:eastAsia="zh-CN"/>
        </w:rPr>
        <w:t>广西政府采购云</w:t>
      </w:r>
      <w:r>
        <w:rPr>
          <w:rFonts w:hint="eastAsia" w:hAnsi="宋体" w:cs="宋体"/>
          <w:szCs w:val="21"/>
        </w:rPr>
        <w:t>”平台按开标时间自动提取所有投标文件。采购代理机构依托“</w:t>
      </w:r>
      <w:r>
        <w:rPr>
          <w:rFonts w:hint="eastAsia" w:hAnsi="宋体" w:cs="宋体"/>
          <w:szCs w:val="21"/>
          <w:lang w:eastAsia="zh-CN"/>
        </w:rPr>
        <w:t>广西政府采购云</w:t>
      </w:r>
      <w:r>
        <w:rPr>
          <w:rFonts w:hint="eastAsia" w:hAnsi="宋体" w:cs="宋体"/>
          <w:szCs w:val="21"/>
        </w:rPr>
        <w:t>”平台向各投标人发出电子加密投标文件【开始解密】通知，由投标人按招标文件规定的时间内自行进行投标文件解密。投标人的法定代表人或其委托代理人</w:t>
      </w:r>
      <w:r>
        <w:rPr>
          <w:rFonts w:hint="eastAsia" w:hAnsi="宋体" w:cs="宋体"/>
          <w:b/>
          <w:szCs w:val="21"/>
        </w:rPr>
        <w:t>须携带加密时所用的CA锁准时登录到“</w:t>
      </w:r>
      <w:r>
        <w:rPr>
          <w:rFonts w:hint="eastAsia" w:hAnsi="宋体" w:cs="宋体"/>
          <w:b/>
          <w:szCs w:val="21"/>
          <w:lang w:eastAsia="zh-CN"/>
        </w:rPr>
        <w:t>广西政府采购云</w:t>
      </w:r>
      <w:r>
        <w:rPr>
          <w:rFonts w:hint="eastAsia" w:hAnsi="宋体" w:cs="宋体"/>
          <w:b/>
          <w:szCs w:val="21"/>
        </w:rPr>
        <w:t>”平台电子开标大厅签到并对电子投标文件解密</w:t>
      </w:r>
      <w:r>
        <w:rPr>
          <w:rFonts w:hint="eastAsia" w:hAnsi="宋体" w:cs="宋体"/>
          <w:szCs w:val="21"/>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hAnsi="宋体" w:cs="宋体"/>
          <w:b/>
          <w:szCs w:val="21"/>
        </w:rPr>
        <w:t>均视为无效投标。</w:t>
      </w:r>
    </w:p>
    <w:p>
      <w:pPr>
        <w:pStyle w:val="15"/>
        <w:snapToGrid w:val="0"/>
        <w:spacing w:line="360" w:lineRule="auto"/>
        <w:ind w:firstLine="420" w:firstLineChars="200"/>
        <w:rPr>
          <w:rFonts w:hAnsi="宋体" w:cs="宋体"/>
          <w:szCs w:val="21"/>
        </w:rPr>
      </w:pPr>
      <w:r>
        <w:rPr>
          <w:rFonts w:hint="eastAsia" w:hAnsi="宋体" w:cs="宋体"/>
          <w:szCs w:val="21"/>
        </w:rPr>
        <w:t>（解密</w:t>
      </w:r>
      <w:r>
        <w:rPr>
          <w:rFonts w:hint="eastAsia" w:hAnsi="宋体" w:cs="宋体"/>
          <w:bCs/>
          <w:szCs w:val="21"/>
        </w:rPr>
        <w:t>异常情况处理：详见本章</w:t>
      </w:r>
      <w:r>
        <w:rPr>
          <w:rFonts w:hint="eastAsia" w:hAnsi="宋体" w:cs="宋体"/>
        </w:rPr>
        <w:t>29.3 电子交易活动的中止。</w:t>
      </w:r>
      <w:r>
        <w:rPr>
          <w:rFonts w:hint="eastAsia"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b/>
          <w:szCs w:val="21"/>
        </w:rPr>
        <w:t>电子唱标。</w:t>
      </w:r>
      <w:r>
        <w:rPr>
          <w:rFonts w:hint="eastAsia" w:ascii="宋体" w:hAnsi="宋体" w:cs="宋体"/>
          <w:szCs w:val="21"/>
        </w:rPr>
        <w:t>投标文件解密结束，各投标供应商报价均在“</w:t>
      </w:r>
      <w:r>
        <w:rPr>
          <w:rFonts w:hint="eastAsia" w:ascii="宋体" w:hAnsi="宋体" w:cs="宋体"/>
          <w:szCs w:val="21"/>
          <w:lang w:eastAsia="zh-CN"/>
        </w:rPr>
        <w:t>广西政府采购云</w:t>
      </w:r>
      <w:r>
        <w:rPr>
          <w:rFonts w:hint="eastAsia" w:ascii="宋体" w:hAnsi="宋体" w:cs="宋体"/>
          <w:szCs w:val="21"/>
        </w:rPr>
        <w:t>”平台远程不见面开标大厅展示；</w:t>
      </w:r>
    </w:p>
    <w:p>
      <w:pPr>
        <w:spacing w:line="360" w:lineRule="auto"/>
        <w:ind w:firstLine="420" w:firstLineChars="200"/>
        <w:rPr>
          <w:rFonts w:ascii="宋体" w:hAnsi="宋体" w:cs="宋体"/>
          <w:szCs w:val="21"/>
        </w:rPr>
      </w:pPr>
      <w:r>
        <w:rPr>
          <w:rFonts w:hint="eastAsia" w:ascii="宋体" w:hAnsi="宋体" w:cs="宋体"/>
          <w:szCs w:val="21"/>
        </w:rPr>
        <w:t>（3）</w:t>
      </w:r>
      <w:r>
        <w:rPr>
          <w:rFonts w:hint="eastAsia" w:ascii="宋体" w:hAnsi="宋体" w:cs="宋体"/>
          <w:b/>
          <w:szCs w:val="21"/>
        </w:rPr>
        <w:t>签署电子《政府采购活动现场确认声明书》。</w:t>
      </w:r>
      <w:r>
        <w:rPr>
          <w:rFonts w:hint="eastAsia" w:ascii="宋体" w:hAnsi="宋体" w:cs="宋体"/>
          <w:szCs w:val="21"/>
        </w:rPr>
        <w:t>通过邮件形式在远程不见面开标大厅发送各投标人签署电子《政府采购活动现场确认声明书》。</w:t>
      </w:r>
    </w:p>
    <w:p>
      <w:pPr>
        <w:spacing w:line="360" w:lineRule="auto"/>
        <w:ind w:firstLine="420" w:firstLineChars="200"/>
        <w:rPr>
          <w:rFonts w:ascii="宋体" w:hAnsi="宋体" w:cs="宋体"/>
          <w:bCs/>
          <w:szCs w:val="21"/>
        </w:rPr>
      </w:pPr>
      <w:r>
        <w:rPr>
          <w:rFonts w:hint="eastAsia" w:ascii="宋体" w:hAnsi="宋体" w:cs="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pPr>
        <w:spacing w:line="360" w:lineRule="auto"/>
        <w:ind w:firstLine="420" w:firstLineChars="200"/>
        <w:rPr>
          <w:rFonts w:ascii="宋体" w:hAnsi="宋体" w:cs="宋体"/>
          <w:bCs/>
          <w:szCs w:val="21"/>
        </w:rPr>
      </w:pPr>
      <w:r>
        <w:rPr>
          <w:rFonts w:hint="eastAsia" w:ascii="宋体" w:hAnsi="宋体" w:cs="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pPr>
        <w:spacing w:line="360" w:lineRule="auto"/>
        <w:ind w:firstLine="420" w:firstLineChars="200"/>
        <w:rPr>
          <w:rFonts w:ascii="宋体" w:hAnsi="宋体" w:cs="宋体"/>
          <w:bCs/>
          <w:szCs w:val="21"/>
        </w:rPr>
      </w:pPr>
      <w:r>
        <w:rPr>
          <w:rFonts w:hint="eastAsia" w:ascii="宋体" w:hAnsi="宋体" w:cs="宋体"/>
          <w:bCs/>
          <w:szCs w:val="21"/>
        </w:rPr>
        <w:t>（6）开标结束。</w:t>
      </w:r>
    </w:p>
    <w:p>
      <w:pPr>
        <w:pStyle w:val="15"/>
        <w:snapToGrid w:val="0"/>
        <w:spacing w:line="360" w:lineRule="auto"/>
        <w:ind w:firstLine="422" w:firstLineChars="200"/>
        <w:rPr>
          <w:rFonts w:hAnsi="宋体" w:cs="宋体"/>
          <w:szCs w:val="21"/>
        </w:rPr>
      </w:pPr>
      <w:r>
        <w:rPr>
          <w:rFonts w:hint="eastAsia" w:hAnsi="宋体" w:cs="宋体"/>
          <w:b/>
          <w:bCs/>
          <w:szCs w:val="21"/>
        </w:rPr>
        <w:t>特别说明：</w:t>
      </w:r>
      <w:r>
        <w:rPr>
          <w:rFonts w:hint="eastAsia" w:hAnsi="宋体" w:cs="宋体"/>
          <w:szCs w:val="21"/>
        </w:rPr>
        <w:t>如遇“</w:t>
      </w:r>
      <w:r>
        <w:rPr>
          <w:rFonts w:hint="eastAsia" w:hAnsi="宋体" w:cs="宋体"/>
          <w:szCs w:val="21"/>
          <w:lang w:eastAsia="zh-CN"/>
        </w:rPr>
        <w:t>广西政府采购云</w:t>
      </w:r>
      <w:r>
        <w:rPr>
          <w:rFonts w:hint="eastAsia" w:hAnsi="宋体" w:cs="宋体"/>
          <w:szCs w:val="21"/>
        </w:rPr>
        <w:t>”平台电子化开标或评审程序调整的，按调整后执行。</w:t>
      </w:r>
    </w:p>
    <w:p>
      <w:pPr>
        <w:pStyle w:val="15"/>
        <w:snapToGrid w:val="0"/>
        <w:spacing w:line="360" w:lineRule="auto"/>
        <w:ind w:left="689" w:leftChars="228" w:hanging="210" w:hangingChars="100"/>
        <w:rPr>
          <w:rFonts w:hAnsi="宋体" w:cs="宋体"/>
        </w:rPr>
      </w:pPr>
    </w:p>
    <w:p>
      <w:pPr>
        <w:pStyle w:val="4"/>
        <w:keepNext w:val="0"/>
        <w:keepLines w:val="0"/>
        <w:rPr>
          <w:rFonts w:cs="宋体"/>
        </w:rPr>
      </w:pPr>
      <w:bookmarkStart w:id="123" w:name="_Toc10424"/>
      <w:r>
        <w:rPr>
          <w:rFonts w:hint="eastAsia" w:cs="宋体"/>
        </w:rPr>
        <w:t>五、资格审查</w:t>
      </w:r>
      <w:bookmarkEnd w:id="123"/>
    </w:p>
    <w:p>
      <w:pPr>
        <w:spacing w:line="360" w:lineRule="auto"/>
        <w:ind w:firstLine="480" w:firstLineChars="200"/>
        <w:rPr>
          <w:rFonts w:ascii="宋体" w:hAnsi="宋体" w:cs="宋体"/>
          <w:sz w:val="24"/>
        </w:rPr>
      </w:pPr>
      <w:r>
        <w:rPr>
          <w:rFonts w:hint="eastAsia" w:ascii="宋体" w:hAnsi="宋体" w:cs="宋体"/>
          <w:sz w:val="24"/>
        </w:rPr>
        <w:t>25.资格审查</w:t>
      </w:r>
    </w:p>
    <w:p>
      <w:pPr>
        <w:spacing w:line="360" w:lineRule="auto"/>
        <w:ind w:firstLine="422" w:firstLineChars="200"/>
        <w:rPr>
          <w:rFonts w:ascii="宋体" w:hAnsi="宋体" w:cs="宋体"/>
          <w:b/>
          <w:bCs/>
          <w:szCs w:val="20"/>
        </w:rPr>
      </w:pPr>
      <w:r>
        <w:rPr>
          <w:rFonts w:hint="eastAsia" w:ascii="宋体" w:hAnsi="宋体" w:cs="宋体"/>
          <w:b/>
          <w:bCs/>
          <w:szCs w:val="20"/>
        </w:rPr>
        <w:t xml:space="preserve"> 25.1开标结束后，采购人或采购机构依法通过电子投标文件对投标人的资格进行线上审查。</w:t>
      </w:r>
    </w:p>
    <w:p>
      <w:pPr>
        <w:spacing w:line="360" w:lineRule="auto"/>
        <w:ind w:firstLine="422" w:firstLineChars="200"/>
        <w:rPr>
          <w:rFonts w:ascii="宋体" w:hAnsi="宋体" w:cs="宋体"/>
          <w:b/>
          <w:bCs/>
          <w:szCs w:val="20"/>
        </w:rPr>
      </w:pPr>
      <w:r>
        <w:rPr>
          <w:rFonts w:hint="eastAsia" w:ascii="宋体" w:hAnsi="宋体" w:cs="宋体"/>
          <w:b/>
          <w:bCs/>
          <w:szCs w:val="20"/>
        </w:rPr>
        <w:t xml:space="preserve"> 25.2采购人或采购机构依据法律法规和招标文件的规定，对投标人的基本资格条件、特定资格条件进行审查。</w:t>
      </w:r>
    </w:p>
    <w:p>
      <w:pPr>
        <w:spacing w:line="360" w:lineRule="auto"/>
        <w:ind w:firstLine="420" w:firstLineChars="200"/>
        <w:rPr>
          <w:rFonts w:ascii="宋体" w:hAnsi="宋体" w:cs="宋体"/>
        </w:rPr>
      </w:pPr>
      <w:r>
        <w:rPr>
          <w:rFonts w:hint="eastAsia" w:ascii="宋体" w:hAnsi="宋体" w:cs="宋体"/>
        </w:rPr>
        <w:t>25.3资格审查标准为本“招标文件”中“投标人须知前附表”13.1点载明对投标人资格要求的条件。本项目资格审查采用合格制，凡符合招标文件规定的投标人资格要求的投标人均通过资格审查。</w:t>
      </w:r>
    </w:p>
    <w:p>
      <w:pPr>
        <w:spacing w:line="360" w:lineRule="auto"/>
        <w:ind w:firstLine="422" w:firstLineChars="200"/>
        <w:rPr>
          <w:rFonts w:ascii="宋体" w:hAnsi="宋体" w:cs="宋体"/>
          <w:b/>
          <w:bCs/>
          <w:szCs w:val="20"/>
        </w:rPr>
      </w:pPr>
      <w:bookmarkStart w:id="124" w:name="_25.3_投标人有下列情形之一的，资格审查不通过而导致其投标无效："/>
      <w:bookmarkEnd w:id="124"/>
      <w:r>
        <w:rPr>
          <w:rFonts w:hint="eastAsia" w:ascii="宋体" w:hAnsi="宋体" w:cs="宋体"/>
          <w:b/>
          <w:bCs/>
          <w:szCs w:val="20"/>
        </w:rPr>
        <w:t>25.4投标人有下列情形之一的，资格审查不通过，作无效投标处理：</w:t>
      </w:r>
    </w:p>
    <w:p>
      <w:pPr>
        <w:spacing w:line="360" w:lineRule="auto"/>
        <w:ind w:firstLine="420" w:firstLineChars="200"/>
        <w:rPr>
          <w:rFonts w:ascii="宋体" w:hAnsi="宋体" w:cs="宋体"/>
        </w:rPr>
      </w:pPr>
      <w:r>
        <w:rPr>
          <w:rFonts w:hint="eastAsia" w:ascii="宋体" w:hAnsi="宋体" w:cs="宋体"/>
        </w:rPr>
        <w:t>（1）不具备招标文件中规定的资格要求的；（注：其中信用查询规则见“投标人须知前附表”，“</w:t>
      </w:r>
      <w:r>
        <w:rPr>
          <w:rFonts w:hint="eastAsia" w:ascii="宋体" w:hAnsi="宋体" w:cs="宋体"/>
          <w:lang w:eastAsia="zh-CN"/>
        </w:rPr>
        <w:t>广西政府采购云</w:t>
      </w:r>
      <w:r>
        <w:rPr>
          <w:rFonts w:hint="eastAsia" w:ascii="宋体" w:hAnsi="宋体" w:cs="宋体"/>
        </w:rPr>
        <w:t>”平台已与“信用中国”平台做接口，审查专家可直接在线查询）</w:t>
      </w:r>
    </w:p>
    <w:p>
      <w:pPr>
        <w:spacing w:line="360" w:lineRule="auto"/>
        <w:ind w:firstLine="420" w:firstLineChars="200"/>
        <w:rPr>
          <w:rFonts w:ascii="宋体" w:hAnsi="宋体" w:cs="宋体"/>
        </w:rPr>
      </w:pPr>
      <w:r>
        <w:rPr>
          <w:rFonts w:hint="eastAsia" w:ascii="宋体" w:hAnsi="宋体" w:cs="宋体"/>
        </w:rPr>
        <w:t>（2）投标文件未提供任一项“投标人须知前附表”资格证明文件规定的“必须提供”的文件资料的；</w:t>
      </w:r>
    </w:p>
    <w:p>
      <w:pPr>
        <w:spacing w:line="360" w:lineRule="auto"/>
        <w:ind w:firstLine="420" w:firstLineChars="200"/>
        <w:rPr>
          <w:rFonts w:ascii="宋体" w:hAnsi="宋体" w:cs="宋体"/>
        </w:rPr>
      </w:pPr>
      <w:r>
        <w:rPr>
          <w:rFonts w:hint="eastAsia" w:ascii="宋体" w:hAnsi="宋体" w:cs="宋体"/>
        </w:rPr>
        <w:t>（3）投标文件提供的资格证明文件出现任一项不符合“投标人须知前附表”资格证明文件规定的“必须提供”的文件资料要求或者无效的。</w:t>
      </w:r>
    </w:p>
    <w:p>
      <w:pPr>
        <w:spacing w:line="360" w:lineRule="auto"/>
        <w:ind w:firstLine="420" w:firstLineChars="200"/>
        <w:rPr>
          <w:rFonts w:ascii="宋体" w:hAnsi="宋体" w:cs="宋体"/>
          <w:szCs w:val="20"/>
        </w:rPr>
      </w:pPr>
      <w:r>
        <w:rPr>
          <w:rFonts w:hint="eastAsia" w:ascii="宋体" w:hAnsi="宋体" w:cs="宋体"/>
          <w:szCs w:val="20"/>
        </w:rPr>
        <w:t>25.5资格审查的合格投标人不足3家的，不得评标。</w:t>
      </w:r>
    </w:p>
    <w:p>
      <w:pPr>
        <w:pStyle w:val="4"/>
        <w:keepNext w:val="0"/>
        <w:keepLines w:val="0"/>
        <w:rPr>
          <w:rFonts w:cs="宋体"/>
        </w:rPr>
      </w:pPr>
      <w:bookmarkStart w:id="125" w:name="_Toc7622"/>
      <w:r>
        <w:rPr>
          <w:rFonts w:hint="eastAsia" w:cs="宋体"/>
        </w:rPr>
        <w:t>六、评   标</w:t>
      </w:r>
      <w:bookmarkEnd w:id="125"/>
    </w:p>
    <w:p>
      <w:pPr>
        <w:spacing w:line="360" w:lineRule="auto"/>
        <w:ind w:firstLine="480" w:firstLineChars="200"/>
        <w:rPr>
          <w:rFonts w:ascii="宋体" w:hAnsi="宋体" w:cs="宋体"/>
          <w:sz w:val="24"/>
        </w:rPr>
      </w:pPr>
      <w:bookmarkStart w:id="126" w:name="_26.组建评标委员会"/>
      <w:bookmarkEnd w:id="126"/>
      <w:r>
        <w:rPr>
          <w:rFonts w:hint="eastAsia" w:ascii="宋体" w:hAnsi="宋体" w:cs="宋体"/>
          <w:sz w:val="24"/>
        </w:rPr>
        <w:t>26.组建评标委员会</w:t>
      </w:r>
    </w:p>
    <w:p>
      <w:pPr>
        <w:spacing w:line="360" w:lineRule="auto"/>
        <w:ind w:firstLine="420" w:firstLineChars="200"/>
        <w:rPr>
          <w:rFonts w:ascii="宋体" w:hAnsi="宋体" w:cs="宋体"/>
        </w:rPr>
      </w:pPr>
      <w:r>
        <w:rPr>
          <w:rFonts w:hint="eastAsia" w:ascii="宋体" w:hAnsi="宋体" w:cs="宋体"/>
        </w:rPr>
        <w:t>评标委员会由采购人代表和评审专家组成，人数为5人以上单数，其中评审专家不得少于成员总数的三分之二。</w:t>
      </w:r>
    </w:p>
    <w:p>
      <w:pPr>
        <w:spacing w:line="360" w:lineRule="auto"/>
        <w:ind w:firstLine="420" w:firstLineChars="200"/>
        <w:rPr>
          <w:rFonts w:ascii="宋体" w:hAnsi="宋体" w:cs="宋体"/>
        </w:rPr>
      </w:pPr>
      <w:r>
        <w:rPr>
          <w:rFonts w:hint="eastAsia" w:ascii="宋体" w:hAnsi="宋体" w:cs="宋体"/>
        </w:rPr>
        <w:t>参加过采购项目前期咨询论证的专家，不得参加该采购项目的评审活动。</w:t>
      </w:r>
    </w:p>
    <w:p>
      <w:pPr>
        <w:spacing w:line="360" w:lineRule="auto"/>
        <w:ind w:firstLine="480" w:firstLineChars="200"/>
        <w:rPr>
          <w:rFonts w:ascii="宋体" w:hAnsi="宋体" w:cs="宋体"/>
          <w:sz w:val="24"/>
        </w:rPr>
      </w:pPr>
      <w:r>
        <w:rPr>
          <w:rFonts w:hint="eastAsia" w:ascii="宋体" w:hAnsi="宋体" w:cs="宋体"/>
          <w:sz w:val="24"/>
        </w:rPr>
        <w:t>27.评标的依据</w:t>
      </w:r>
    </w:p>
    <w:p>
      <w:pPr>
        <w:spacing w:line="360" w:lineRule="auto"/>
        <w:ind w:firstLine="420" w:firstLineChars="200"/>
        <w:rPr>
          <w:rFonts w:ascii="宋体" w:hAnsi="宋体" w:cs="宋体"/>
        </w:rPr>
      </w:pPr>
      <w:r>
        <w:rPr>
          <w:rFonts w:hint="eastAsia" w:ascii="宋体" w:hAnsi="宋体" w:cs="宋体"/>
        </w:rPr>
        <w:t>评标委员会以招标文件为依据对投标文件进行评审，“第四章 评标方法和评标标准”没有规定的方法、评审因素和标准，不作为评标依据。</w:t>
      </w:r>
    </w:p>
    <w:p>
      <w:pPr>
        <w:spacing w:line="360" w:lineRule="auto"/>
        <w:ind w:firstLine="480" w:firstLineChars="200"/>
        <w:rPr>
          <w:rFonts w:ascii="宋体" w:hAnsi="宋体" w:cs="宋体"/>
          <w:sz w:val="24"/>
        </w:rPr>
      </w:pPr>
      <w:r>
        <w:rPr>
          <w:rFonts w:hint="eastAsia" w:ascii="宋体" w:hAnsi="宋体" w:cs="宋体"/>
          <w:sz w:val="24"/>
        </w:rPr>
        <w:t>28.评标原则</w:t>
      </w:r>
    </w:p>
    <w:p>
      <w:pPr>
        <w:spacing w:line="360" w:lineRule="auto"/>
        <w:ind w:firstLine="420" w:firstLineChars="200"/>
        <w:rPr>
          <w:rFonts w:ascii="宋体" w:hAnsi="宋体" w:cs="宋体"/>
        </w:rPr>
      </w:pPr>
      <w:r>
        <w:rPr>
          <w:rFonts w:hint="eastAsia" w:ascii="宋体" w:hAnsi="宋体" w:cs="宋体"/>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spacing w:line="360" w:lineRule="auto"/>
        <w:ind w:firstLine="420" w:firstLineChars="200"/>
        <w:rPr>
          <w:rFonts w:ascii="宋体" w:hAnsi="宋体" w:cs="宋体"/>
        </w:rPr>
      </w:pPr>
      <w:r>
        <w:rPr>
          <w:rFonts w:hint="eastAsia" w:ascii="宋体" w:hAnsi="宋体" w:cs="宋体"/>
        </w:rPr>
        <w:t>28.2评委表决。在评标过程中出现法律法规和招标文件均没有明确规定的情形时，由评标委员会现场协商解决，协商不一致的，由全体评委投票表决，以得票率二分之一以上专家的意见为准并由采购代理机构做记录。</w:t>
      </w:r>
      <w:bookmarkStart w:id="127" w:name="_28.3评标方法。本项目将按须知前附表规定的评标办法进行评标，具体评标"/>
      <w:bookmarkEnd w:id="127"/>
    </w:p>
    <w:p>
      <w:pPr>
        <w:spacing w:line="360" w:lineRule="auto"/>
        <w:ind w:firstLine="420" w:firstLineChars="200"/>
        <w:rPr>
          <w:rFonts w:ascii="宋体" w:hAnsi="宋体" w:cs="宋体"/>
        </w:rPr>
      </w:pPr>
      <w:r>
        <w:rPr>
          <w:rFonts w:hint="eastAsia" w:ascii="宋体" w:hAnsi="宋体" w:cs="宋体"/>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spacing w:line="360" w:lineRule="auto"/>
        <w:ind w:firstLine="420" w:firstLineChars="200"/>
        <w:rPr>
          <w:rFonts w:ascii="宋体" w:hAnsi="宋体" w:cs="宋体"/>
        </w:rPr>
      </w:pPr>
      <w:r>
        <w:rPr>
          <w:rFonts w:hint="eastAsia" w:ascii="宋体" w:hAnsi="宋体" w:cs="宋体"/>
        </w:rPr>
        <w:t>28.4评标过程的监控。本项目电子评标过程实行网上留痕、全程录音、录像监控，投标人在评标过程中所进行的试图影响评标结果的不公正活动，可能导致其投标按无效处理。</w:t>
      </w:r>
    </w:p>
    <w:p>
      <w:pPr>
        <w:spacing w:line="360" w:lineRule="auto"/>
        <w:ind w:firstLine="420" w:firstLineChars="200"/>
        <w:rPr>
          <w:rFonts w:ascii="宋体" w:hAnsi="宋体" w:cs="宋体"/>
          <w:sz w:val="24"/>
        </w:rPr>
      </w:pPr>
      <w:r>
        <w:rPr>
          <w:rFonts w:hint="eastAsia" w:ascii="宋体" w:hAnsi="宋体" w:cs="宋体"/>
        </w:rPr>
        <w:t>28.5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spacing w:line="360" w:lineRule="auto"/>
        <w:ind w:firstLine="480" w:firstLineChars="200"/>
        <w:rPr>
          <w:rFonts w:ascii="宋体" w:hAnsi="宋体" w:cs="宋体"/>
          <w:sz w:val="24"/>
        </w:rPr>
      </w:pPr>
      <w:r>
        <w:rPr>
          <w:rFonts w:hint="eastAsia" w:ascii="宋体" w:hAnsi="宋体" w:cs="宋体"/>
          <w:sz w:val="24"/>
        </w:rPr>
        <w:t>29.评标方法及评标标准</w:t>
      </w:r>
    </w:p>
    <w:p>
      <w:pPr>
        <w:spacing w:line="360" w:lineRule="auto"/>
        <w:ind w:firstLine="420" w:firstLineChars="200"/>
        <w:rPr>
          <w:rFonts w:ascii="宋体" w:hAnsi="宋体" w:cs="宋体"/>
        </w:rPr>
      </w:pPr>
      <w:r>
        <w:rPr>
          <w:rFonts w:hint="eastAsia" w:ascii="宋体" w:hAnsi="宋体" w:cs="宋体"/>
        </w:rPr>
        <w:t>29.1本项目的评标方法详见“投标人须知前附表”。</w:t>
      </w:r>
    </w:p>
    <w:p>
      <w:pPr>
        <w:spacing w:line="360" w:lineRule="auto"/>
        <w:ind w:firstLine="420" w:firstLineChars="200"/>
        <w:rPr>
          <w:rFonts w:ascii="宋体" w:hAnsi="宋体" w:cs="宋体"/>
        </w:rPr>
      </w:pPr>
      <w:r>
        <w:rPr>
          <w:rFonts w:hint="eastAsia" w:ascii="宋体" w:hAnsi="宋体" w:cs="宋体"/>
        </w:rPr>
        <w:t>29.2 评标委员会按照</w:t>
      </w:r>
      <w:r>
        <w:rPr>
          <w:rFonts w:hint="eastAsia" w:ascii="宋体" w:hAnsi="宋体" w:cs="宋体"/>
          <w:b/>
        </w:rPr>
        <w:t>“第四章 评标方法和评标标准”</w:t>
      </w:r>
      <w:r>
        <w:rPr>
          <w:rFonts w:hint="eastAsia" w:ascii="宋体" w:hAnsi="宋体" w:cs="宋体"/>
        </w:rPr>
        <w:t>规定的方法、评审因素、标准和程序对投标文件进行评审。</w:t>
      </w:r>
    </w:p>
    <w:p>
      <w:pPr>
        <w:spacing w:line="360" w:lineRule="auto"/>
        <w:ind w:firstLine="420" w:firstLineChars="200"/>
        <w:rPr>
          <w:rFonts w:ascii="宋体" w:hAnsi="宋体" w:cs="宋体"/>
        </w:rPr>
      </w:pPr>
      <w:r>
        <w:rPr>
          <w:rFonts w:hint="eastAsia" w:ascii="宋体" w:hAnsi="宋体" w:cs="宋体"/>
        </w:rPr>
        <w:t>29.3 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ascii="宋体" w:hAnsi="宋体" w:cs="宋体"/>
        </w:rPr>
      </w:pPr>
      <w:r>
        <w:rPr>
          <w:rFonts w:hint="eastAsia" w:ascii="宋体" w:hAnsi="宋体" w:cs="宋体"/>
        </w:rPr>
        <w:t xml:space="preserve">（1）电子交易平台发生故障而无法登录访问的； </w:t>
      </w:r>
    </w:p>
    <w:p>
      <w:pPr>
        <w:spacing w:line="360" w:lineRule="auto"/>
        <w:ind w:firstLine="420" w:firstLineChars="200"/>
        <w:rPr>
          <w:rFonts w:ascii="宋体" w:hAnsi="宋体" w:cs="宋体"/>
        </w:rPr>
      </w:pPr>
      <w:r>
        <w:rPr>
          <w:rFonts w:hint="eastAsia" w:ascii="宋体" w:hAnsi="宋体" w:cs="宋体"/>
        </w:rPr>
        <w:t>（2）电子交易平台应用或数据库出现错误，不能进行正常操作的；</w:t>
      </w:r>
    </w:p>
    <w:p>
      <w:pPr>
        <w:spacing w:line="360" w:lineRule="auto"/>
        <w:ind w:firstLine="420" w:firstLineChars="200"/>
        <w:rPr>
          <w:rFonts w:ascii="宋体" w:hAnsi="宋体" w:cs="宋体"/>
        </w:rPr>
      </w:pPr>
      <w:r>
        <w:rPr>
          <w:rFonts w:hint="eastAsia" w:ascii="宋体" w:hAnsi="宋体" w:cs="宋体"/>
        </w:rPr>
        <w:t>（3）电子交易平台发现严重安全漏洞，有潜在泄密危险的；</w:t>
      </w:r>
    </w:p>
    <w:p>
      <w:pPr>
        <w:spacing w:line="360" w:lineRule="auto"/>
        <w:ind w:firstLine="420" w:firstLineChars="200"/>
        <w:rPr>
          <w:rFonts w:ascii="宋体" w:hAnsi="宋体" w:cs="宋体"/>
        </w:rPr>
      </w:pPr>
      <w:r>
        <w:rPr>
          <w:rFonts w:hint="eastAsia" w:ascii="宋体" w:hAnsi="宋体" w:cs="宋体"/>
        </w:rPr>
        <w:t xml:space="preserve">（4）病毒发作导致不能进行正常操作的； </w:t>
      </w:r>
    </w:p>
    <w:p>
      <w:pPr>
        <w:spacing w:line="360" w:lineRule="auto"/>
        <w:ind w:firstLine="420" w:firstLineChars="200"/>
        <w:rPr>
          <w:rFonts w:ascii="宋体" w:hAnsi="宋体" w:cs="宋体"/>
        </w:rPr>
      </w:pPr>
      <w:r>
        <w:rPr>
          <w:rFonts w:hint="eastAsia" w:ascii="宋体" w:hAnsi="宋体" w:cs="宋体"/>
        </w:rPr>
        <w:t>（4）其他无法保证电子交易的公平、公正和安全的情况。</w:t>
      </w:r>
    </w:p>
    <w:p>
      <w:pPr>
        <w:spacing w:line="360" w:lineRule="auto"/>
        <w:ind w:firstLine="420" w:firstLineChars="200"/>
        <w:rPr>
          <w:rFonts w:ascii="宋体" w:hAnsi="宋体" w:cs="宋体"/>
        </w:rPr>
      </w:pPr>
      <w:r>
        <w:rPr>
          <w:rFonts w:hint="eastAsia" w:ascii="宋体" w:hAnsi="宋体" w:cs="宋体"/>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做出妥善保密处理，并报财政部门备案。</w:t>
      </w:r>
    </w:p>
    <w:p>
      <w:pPr>
        <w:pStyle w:val="15"/>
        <w:snapToGrid w:val="0"/>
        <w:spacing w:line="360" w:lineRule="auto"/>
        <w:ind w:firstLine="420" w:firstLineChars="200"/>
        <w:rPr>
          <w:rFonts w:hAnsi="宋体" w:cs="宋体"/>
        </w:rPr>
      </w:pPr>
    </w:p>
    <w:p>
      <w:pPr>
        <w:pStyle w:val="4"/>
        <w:keepNext w:val="0"/>
        <w:keepLines w:val="0"/>
        <w:rPr>
          <w:rFonts w:cs="宋体"/>
        </w:rPr>
      </w:pPr>
      <w:bookmarkStart w:id="128" w:name="_Toc254970546"/>
      <w:bookmarkStart w:id="129" w:name="_Toc254970687"/>
      <w:bookmarkStart w:id="130" w:name="_Toc8362"/>
      <w:r>
        <w:rPr>
          <w:rFonts w:hint="eastAsia" w:cs="宋体"/>
        </w:rPr>
        <w:t>七、</w:t>
      </w:r>
      <w:bookmarkEnd w:id="128"/>
      <w:bookmarkEnd w:id="129"/>
      <w:r>
        <w:rPr>
          <w:rFonts w:hint="eastAsia" w:cs="宋体"/>
        </w:rPr>
        <w:t>中标和合同</w:t>
      </w:r>
      <w:bookmarkEnd w:id="130"/>
    </w:p>
    <w:p>
      <w:pPr>
        <w:spacing w:line="360" w:lineRule="auto"/>
        <w:ind w:firstLine="480" w:firstLineChars="200"/>
        <w:rPr>
          <w:rFonts w:ascii="宋体" w:hAnsi="宋体" w:cs="宋体"/>
          <w:sz w:val="24"/>
        </w:rPr>
      </w:pPr>
      <w:r>
        <w:rPr>
          <w:rFonts w:hint="eastAsia" w:ascii="宋体" w:hAnsi="宋体" w:cs="宋体"/>
          <w:sz w:val="24"/>
        </w:rPr>
        <w:t>30.确定中标人</w:t>
      </w:r>
    </w:p>
    <w:p>
      <w:pPr>
        <w:spacing w:line="360" w:lineRule="auto"/>
        <w:ind w:firstLine="422" w:firstLineChars="200"/>
        <w:rPr>
          <w:rFonts w:ascii="宋体" w:hAnsi="宋体" w:cs="宋体"/>
          <w:b/>
          <w:bCs/>
          <w:szCs w:val="21"/>
        </w:rPr>
      </w:pPr>
      <w:r>
        <w:rPr>
          <w:rFonts w:hint="eastAsia" w:ascii="宋体" w:hAnsi="宋体" w:cs="宋体"/>
          <w:b/>
          <w:bCs/>
          <w:szCs w:val="21"/>
        </w:rPr>
        <w:t>30.1本项目授权评标委员会直接按第四章“评标方法及标准”的规定排列中标候选人顺序，并依照次序确定中标人。</w:t>
      </w:r>
    </w:p>
    <w:p>
      <w:pPr>
        <w:spacing w:line="360" w:lineRule="auto"/>
        <w:ind w:firstLine="420" w:firstLineChars="200"/>
        <w:rPr>
          <w:rFonts w:ascii="宋体" w:hAnsi="宋体" w:cs="宋体"/>
          <w:szCs w:val="21"/>
        </w:rPr>
      </w:pPr>
      <w:r>
        <w:rPr>
          <w:rFonts w:hint="eastAsia" w:ascii="宋体" w:hAnsi="宋体" w:cs="宋体"/>
          <w:szCs w:val="21"/>
        </w:rPr>
        <w:t>30.2提供相同品牌产品且通过资格审查、符合性审查的不同投标人参加同一合同项下投标的，按一家 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pPr>
        <w:spacing w:line="360" w:lineRule="auto"/>
        <w:ind w:firstLine="420" w:firstLineChars="200"/>
        <w:rPr>
          <w:rFonts w:ascii="宋体" w:hAnsi="宋体" w:cs="宋体"/>
          <w:szCs w:val="21"/>
        </w:rPr>
      </w:pPr>
      <w:r>
        <w:rPr>
          <w:rFonts w:hint="eastAsia" w:ascii="宋体" w:hAnsi="宋体" w:cs="宋体"/>
          <w:szCs w:val="21"/>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pPr>
        <w:spacing w:line="360" w:lineRule="auto"/>
        <w:ind w:firstLine="420" w:firstLineChars="200"/>
        <w:rPr>
          <w:rFonts w:ascii="宋体" w:hAnsi="宋体" w:cs="宋体"/>
          <w:szCs w:val="21"/>
        </w:rPr>
      </w:pPr>
      <w:r>
        <w:rPr>
          <w:rFonts w:hint="eastAsia" w:ascii="宋体" w:hAnsi="宋体" w:cs="宋体"/>
          <w:szCs w:val="21"/>
        </w:rPr>
        <w:t>30.4中标人无正当理由拒签合同的，根据《中华人民共和国政府采购法》第七十七条第一款规定处理。</w:t>
      </w:r>
    </w:p>
    <w:p>
      <w:pPr>
        <w:spacing w:line="360" w:lineRule="auto"/>
        <w:ind w:firstLine="420" w:firstLineChars="200"/>
        <w:rPr>
          <w:rFonts w:ascii="宋体" w:hAnsi="宋体" w:cs="宋体"/>
          <w:szCs w:val="21"/>
        </w:rPr>
      </w:pPr>
      <w:r>
        <w:rPr>
          <w:rFonts w:hint="eastAsia" w:ascii="宋体" w:hAnsi="宋体" w:cs="宋体"/>
          <w:szCs w:val="21"/>
        </w:rPr>
        <w:t>30.5根据《中华人民共和国民法典》</w:t>
      </w:r>
      <w:r>
        <w:rPr>
          <w:rFonts w:hint="eastAsia" w:ascii="宋体" w:hAnsi="宋体" w:cs="宋体"/>
          <w:sz w:val="19"/>
          <w:szCs w:val="19"/>
        </w:rPr>
        <w:t>第五百六十三条</w:t>
      </w:r>
      <w:r>
        <w:rPr>
          <w:rFonts w:hint="eastAsia" w:ascii="宋体" w:hAnsi="宋体" w:cs="宋体"/>
          <w:szCs w:val="21"/>
        </w:rPr>
        <w:t>，因不可抗力致使不能实现合同目的的，当事人可以解除合同。</w:t>
      </w:r>
    </w:p>
    <w:p>
      <w:pPr>
        <w:spacing w:line="360" w:lineRule="auto"/>
        <w:ind w:firstLine="480" w:firstLineChars="200"/>
        <w:rPr>
          <w:rFonts w:ascii="宋体" w:hAnsi="宋体" w:cs="宋体"/>
          <w:sz w:val="24"/>
        </w:rPr>
      </w:pPr>
      <w:r>
        <w:rPr>
          <w:rFonts w:hint="eastAsia" w:ascii="宋体" w:hAnsi="宋体" w:cs="宋体"/>
          <w:sz w:val="24"/>
        </w:rPr>
        <w:t>31. 结果公告</w:t>
      </w:r>
    </w:p>
    <w:p>
      <w:pPr>
        <w:spacing w:line="360" w:lineRule="auto"/>
        <w:ind w:firstLine="420" w:firstLineChars="200"/>
        <w:rPr>
          <w:rFonts w:ascii="宋体" w:hAnsi="宋体" w:cs="宋体"/>
        </w:rPr>
      </w:pPr>
      <w:r>
        <w:rPr>
          <w:rFonts w:hint="eastAsia" w:ascii="宋体" w:hAnsi="宋体" w:cs="宋体"/>
          <w:szCs w:val="21"/>
        </w:rPr>
        <w:t>31.1</w:t>
      </w:r>
      <w:r>
        <w:rPr>
          <w:rFonts w:hint="eastAsia" w:ascii="宋体" w:hAnsi="宋体" w:cs="宋体"/>
        </w:rPr>
        <w:t>在中标人确定之日起2个工作日内，由采购代理机构</w:t>
      </w:r>
      <w:r>
        <w:rPr>
          <w:rFonts w:hint="eastAsia" w:ascii="宋体" w:hAnsi="宋体" w:cs="宋体"/>
          <w:b/>
          <w:szCs w:val="21"/>
        </w:rPr>
        <w:t>在招标公告发布媒体上</w:t>
      </w:r>
      <w:r>
        <w:rPr>
          <w:rFonts w:hint="eastAsia" w:ascii="宋体" w:hAnsi="宋体" w:cs="宋体"/>
        </w:rPr>
        <w:t>发布中标结果公告，中标结果公告期限为1个工作日，发布中标结果公告的同时向中标人发出中标通知书。</w:t>
      </w:r>
      <w:r>
        <w:rPr>
          <w:rFonts w:hint="eastAsia" w:ascii="宋体" w:hAnsi="宋体" w:cs="宋体"/>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ascii="宋体" w:hAnsi="宋体" w:cs="宋体"/>
          <w:szCs w:val="21"/>
        </w:rPr>
        <w:t>排名第二的中标候选人因前款规定的同样原因被取消中标资格的，授权的评标委员会可以确定排名第三的中标候选人为中标人，以此类推。</w:t>
      </w:r>
    </w:p>
    <w:p>
      <w:pPr>
        <w:spacing w:line="360" w:lineRule="auto"/>
        <w:ind w:firstLine="420" w:firstLineChars="200"/>
        <w:rPr>
          <w:rFonts w:ascii="宋体" w:hAnsi="宋体" w:cs="宋体"/>
          <w:szCs w:val="21"/>
        </w:rPr>
      </w:pPr>
      <w:r>
        <w:rPr>
          <w:rFonts w:hint="eastAsia" w:ascii="宋体" w:hAnsi="宋体" w:cs="宋体"/>
          <w:szCs w:val="21"/>
        </w:rPr>
        <w:t>以上信息查询记录及相关证据与采购文件一并保存。</w:t>
      </w:r>
    </w:p>
    <w:p>
      <w:pPr>
        <w:spacing w:line="360" w:lineRule="auto"/>
        <w:ind w:firstLine="420" w:firstLineChars="200"/>
        <w:rPr>
          <w:rFonts w:ascii="宋体" w:hAnsi="宋体" w:cs="宋体"/>
          <w:szCs w:val="21"/>
        </w:rPr>
      </w:pPr>
      <w:r>
        <w:rPr>
          <w:rFonts w:hint="eastAsia" w:ascii="宋体" w:hAnsi="宋体" w:cs="宋体"/>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pPr>
        <w:spacing w:line="360" w:lineRule="auto"/>
        <w:ind w:firstLine="480" w:firstLineChars="200"/>
        <w:rPr>
          <w:rFonts w:ascii="宋体" w:hAnsi="宋体" w:cs="宋体"/>
          <w:sz w:val="24"/>
        </w:rPr>
      </w:pPr>
      <w:r>
        <w:rPr>
          <w:rFonts w:hint="eastAsia" w:ascii="宋体" w:hAnsi="宋体" w:cs="宋体"/>
          <w:sz w:val="24"/>
        </w:rPr>
        <w:t>32.发出中标通知书</w:t>
      </w:r>
    </w:p>
    <w:p>
      <w:pPr>
        <w:spacing w:line="360" w:lineRule="auto"/>
        <w:ind w:firstLine="422" w:firstLineChars="200"/>
        <w:rPr>
          <w:rFonts w:ascii="宋体" w:hAnsi="宋体" w:cs="宋体"/>
          <w:b/>
          <w:szCs w:val="21"/>
        </w:rPr>
      </w:pPr>
      <w:r>
        <w:rPr>
          <w:rFonts w:hint="eastAsia" w:ascii="宋体" w:hAnsi="宋体" w:cs="宋体"/>
          <w:b/>
          <w:szCs w:val="21"/>
        </w:rPr>
        <w:t>32.1在发布中标公告的同时，采购代理机构向中标人通过“</w:t>
      </w:r>
      <w:r>
        <w:rPr>
          <w:rFonts w:hint="eastAsia" w:ascii="宋体" w:hAnsi="宋体" w:cs="宋体"/>
          <w:b/>
          <w:szCs w:val="21"/>
          <w:lang w:eastAsia="zh-CN"/>
        </w:rPr>
        <w:t>广西政府采购云</w:t>
      </w:r>
      <w:r>
        <w:rPr>
          <w:rFonts w:hint="eastAsia" w:ascii="宋体" w:hAnsi="宋体" w:cs="宋体"/>
          <w:b/>
          <w:szCs w:val="21"/>
        </w:rPr>
        <w:t>”平台发出电子中标通知书。</w:t>
      </w:r>
    </w:p>
    <w:p>
      <w:pPr>
        <w:spacing w:line="360" w:lineRule="auto"/>
        <w:ind w:firstLine="422" w:firstLineChars="200"/>
        <w:rPr>
          <w:rFonts w:ascii="宋体" w:hAnsi="宋体" w:cs="宋体"/>
          <w:b/>
          <w:szCs w:val="21"/>
        </w:rPr>
      </w:pPr>
      <w:r>
        <w:rPr>
          <w:rFonts w:hint="eastAsia" w:ascii="宋体" w:hAnsi="宋体" w:cs="宋体"/>
          <w:b/>
          <w:szCs w:val="21"/>
        </w:rPr>
        <w:t>32.2对未通过资格审查的投标人，采购人或采购机构应当告知其未通过的原因；采用综合评分办法评审的，采购人或采购机构还应当告知未中标人本人的评审得分与排序。</w:t>
      </w:r>
    </w:p>
    <w:p>
      <w:pPr>
        <w:spacing w:line="360" w:lineRule="auto"/>
        <w:ind w:firstLine="480" w:firstLineChars="200"/>
        <w:rPr>
          <w:rFonts w:ascii="宋体" w:hAnsi="宋体" w:cs="宋体"/>
          <w:sz w:val="24"/>
        </w:rPr>
      </w:pPr>
      <w:r>
        <w:rPr>
          <w:rFonts w:hint="eastAsia" w:ascii="宋体" w:hAnsi="宋体" w:cs="宋体"/>
          <w:sz w:val="24"/>
        </w:rPr>
        <w:t>33. 无义务解释未中标原因</w:t>
      </w:r>
    </w:p>
    <w:p>
      <w:pPr>
        <w:spacing w:line="360" w:lineRule="auto"/>
        <w:ind w:firstLine="422" w:firstLineChars="200"/>
        <w:rPr>
          <w:rFonts w:ascii="宋体" w:hAnsi="宋体" w:cs="宋体"/>
          <w:b/>
          <w:szCs w:val="21"/>
        </w:rPr>
      </w:pPr>
      <w:r>
        <w:rPr>
          <w:rFonts w:hint="eastAsia" w:ascii="宋体" w:hAnsi="宋体" w:cs="宋体"/>
          <w:b/>
          <w:szCs w:val="21"/>
        </w:rPr>
        <w:t>采购代理机构无义务向未中标的投标人解释未中标原因和退还投标文件。</w:t>
      </w:r>
    </w:p>
    <w:p>
      <w:pPr>
        <w:spacing w:line="360" w:lineRule="auto"/>
        <w:ind w:firstLine="480" w:firstLineChars="200"/>
        <w:rPr>
          <w:rFonts w:ascii="宋体" w:hAnsi="宋体" w:cs="宋体"/>
          <w:sz w:val="24"/>
        </w:rPr>
      </w:pPr>
      <w:r>
        <w:rPr>
          <w:rFonts w:hint="eastAsia" w:ascii="宋体" w:hAnsi="宋体" w:cs="宋体"/>
          <w:sz w:val="24"/>
        </w:rPr>
        <w:t>34.合同授予标准</w:t>
      </w:r>
    </w:p>
    <w:p>
      <w:pPr>
        <w:spacing w:line="360" w:lineRule="auto"/>
        <w:ind w:firstLine="420" w:firstLineChars="200"/>
        <w:rPr>
          <w:rFonts w:ascii="宋体" w:hAnsi="宋体" w:cs="宋体"/>
          <w:szCs w:val="21"/>
        </w:rPr>
      </w:pPr>
      <w:r>
        <w:rPr>
          <w:rFonts w:hint="eastAsia" w:ascii="宋体" w:hAnsi="宋体" w:cs="宋体"/>
          <w:szCs w:val="21"/>
        </w:rPr>
        <w:t>合同将授予被确定实质上响应招标文件要求，具备履行合同能力的中标人（招标文件另有约定多名中标人的除外）。</w:t>
      </w:r>
    </w:p>
    <w:p>
      <w:pPr>
        <w:spacing w:line="360" w:lineRule="auto"/>
        <w:ind w:firstLine="480" w:firstLineChars="200"/>
        <w:rPr>
          <w:rFonts w:ascii="宋体" w:hAnsi="宋体" w:cs="宋体"/>
          <w:sz w:val="24"/>
        </w:rPr>
      </w:pPr>
      <w:r>
        <w:rPr>
          <w:rFonts w:hint="eastAsia" w:ascii="宋体" w:hAnsi="宋体" w:cs="宋体"/>
          <w:sz w:val="24"/>
        </w:rPr>
        <w:t>35.履约保证金</w:t>
      </w:r>
    </w:p>
    <w:p>
      <w:pPr>
        <w:spacing w:line="360" w:lineRule="auto"/>
        <w:ind w:firstLine="420" w:firstLineChars="200"/>
        <w:rPr>
          <w:rFonts w:ascii="宋体" w:hAnsi="宋体" w:cs="宋体"/>
          <w:szCs w:val="21"/>
        </w:rPr>
      </w:pPr>
      <w:bookmarkStart w:id="131" w:name="_39.1中标人须于签订合同前按本须知前附表规定的金额转账或电汇到指定账"/>
      <w:bookmarkEnd w:id="131"/>
      <w:r>
        <w:rPr>
          <w:rFonts w:hint="eastAsia" w:ascii="宋体" w:hAnsi="宋体" w:cs="宋体"/>
          <w:szCs w:val="21"/>
        </w:rPr>
        <w:t>见“投标人须知前附表”。</w:t>
      </w:r>
    </w:p>
    <w:p>
      <w:pPr>
        <w:spacing w:line="360" w:lineRule="auto"/>
        <w:ind w:firstLine="480" w:firstLineChars="200"/>
        <w:rPr>
          <w:rFonts w:ascii="宋体" w:hAnsi="宋体" w:cs="宋体"/>
          <w:sz w:val="24"/>
        </w:rPr>
      </w:pPr>
      <w:r>
        <w:rPr>
          <w:rFonts w:hint="eastAsia" w:ascii="宋体" w:hAnsi="宋体" w:cs="宋体"/>
          <w:sz w:val="24"/>
        </w:rPr>
        <w:t>36.签订合同</w:t>
      </w:r>
    </w:p>
    <w:p>
      <w:pPr>
        <w:pStyle w:val="33"/>
        <w:snapToGrid w:val="0"/>
        <w:spacing w:before="0"/>
        <w:ind w:firstLine="422"/>
        <w:rPr>
          <w:rFonts w:ascii="宋体" w:hAnsi="宋体" w:cs="宋体"/>
          <w:kern w:val="0"/>
          <w:sz w:val="21"/>
          <w:szCs w:val="21"/>
          <w:lang w:val="zh-CN"/>
        </w:rPr>
      </w:pPr>
      <w:bookmarkStart w:id="132" w:name="_40.1投标人接到中标通知书后，按须知前附表规定向采购人出示相关资格证"/>
      <w:bookmarkEnd w:id="132"/>
      <w:r>
        <w:rPr>
          <w:rFonts w:hint="eastAsia" w:ascii="宋体" w:hAnsi="宋体" w:cs="宋体"/>
          <w:b/>
          <w:sz w:val="21"/>
          <w:szCs w:val="21"/>
        </w:rPr>
        <w:t xml:space="preserve"> 36.1中标人领取电子中标通知书后，</w:t>
      </w:r>
      <w:r>
        <w:rPr>
          <w:rFonts w:hint="eastAsia" w:ascii="宋体" w:hAnsi="宋体" w:cs="宋体"/>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pPr>
        <w:pStyle w:val="33"/>
        <w:snapToGrid w:val="0"/>
        <w:spacing w:before="0"/>
        <w:ind w:firstLine="420"/>
        <w:rPr>
          <w:rFonts w:ascii="宋体" w:hAnsi="宋体" w:cs="宋体"/>
          <w:kern w:val="0"/>
          <w:sz w:val="21"/>
          <w:szCs w:val="21"/>
          <w:lang w:val="zh-CN"/>
        </w:rPr>
      </w:pPr>
      <w:r>
        <w:rPr>
          <w:rFonts w:hint="eastAsia" w:ascii="宋体" w:hAnsi="宋体" w:cs="宋体"/>
          <w:kern w:val="0"/>
          <w:sz w:val="21"/>
          <w:szCs w:val="21"/>
          <w:lang w:val="zh-CN"/>
        </w:rPr>
        <w:t>36.2</w:t>
      </w:r>
      <w:r>
        <w:rPr>
          <w:rFonts w:hint="eastAsia" w:ascii="宋体" w:hAnsi="宋体" w:cs="宋体"/>
          <w:sz w:val="21"/>
          <w:szCs w:val="21"/>
        </w:rPr>
        <w:t>采购合同由采购人与中标人根据招标文件、投标文件等内容通过政府采购电子交易平台在线签订，自动备案。</w:t>
      </w:r>
    </w:p>
    <w:p>
      <w:pPr>
        <w:pStyle w:val="33"/>
        <w:snapToGrid w:val="0"/>
        <w:spacing w:before="0"/>
        <w:ind w:firstLine="420"/>
        <w:rPr>
          <w:rFonts w:ascii="宋体" w:hAnsi="宋体" w:cs="宋体"/>
          <w:sz w:val="21"/>
          <w:szCs w:val="21"/>
        </w:rPr>
      </w:pPr>
      <w:r>
        <w:rPr>
          <w:rFonts w:hint="eastAsia" w:ascii="宋体" w:hAnsi="宋体" w:cs="宋体"/>
          <w:sz w:val="21"/>
          <w:szCs w:val="21"/>
        </w:rPr>
        <w:t>36.3签订合同时间：按中标通知书规定的时间与采购人签订合同（最长不能超过25日）。</w:t>
      </w:r>
    </w:p>
    <w:p>
      <w:pPr>
        <w:spacing w:line="360" w:lineRule="auto"/>
        <w:ind w:firstLine="420" w:firstLineChars="200"/>
        <w:rPr>
          <w:rFonts w:ascii="宋体" w:hAnsi="宋体" w:cs="宋体"/>
          <w:szCs w:val="21"/>
        </w:rPr>
      </w:pPr>
      <w:r>
        <w:rPr>
          <w:rFonts w:hint="eastAsia" w:ascii="宋体" w:hAnsi="宋体" w:cs="宋体"/>
          <w:szCs w:val="21"/>
        </w:rPr>
        <w:t>36.4中标人拒绝与采购人签订合同的，采购人可以按照评审报告推荐的中标候选人名单排序，确定下一候选人为中标人，也可以重新开展政府采购活动。如采购人无正当理由拒签合同的，给中标人造成损失的，中标人可追究采购人承担相应的法律责任。</w:t>
      </w:r>
    </w:p>
    <w:p>
      <w:pPr>
        <w:spacing w:line="360" w:lineRule="auto"/>
        <w:ind w:firstLine="420" w:firstLineChars="200"/>
        <w:rPr>
          <w:rFonts w:ascii="宋体" w:hAnsi="宋体" w:cs="宋体"/>
          <w:szCs w:val="21"/>
        </w:rPr>
      </w:pPr>
      <w:r>
        <w:rPr>
          <w:rFonts w:hint="eastAsia" w:ascii="宋体" w:hAnsi="宋体" w:cs="宋体"/>
          <w:szCs w:val="21"/>
        </w:rPr>
        <w:t>36.5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spacing w:line="360" w:lineRule="auto"/>
        <w:ind w:firstLine="420" w:firstLineChars="200"/>
        <w:rPr>
          <w:rFonts w:ascii="宋体" w:hAnsi="宋体" w:cs="宋体"/>
          <w:szCs w:val="21"/>
        </w:rPr>
      </w:pPr>
      <w:r>
        <w:rPr>
          <w:rFonts w:hint="eastAsia" w:ascii="宋体" w:hAnsi="宋体" w:cs="宋体"/>
          <w:szCs w:val="21"/>
        </w:rPr>
        <w:t>36.6采购人或中标人不得单方面向合同另一方提出任何招标文件没有约定的条件或不合理的要求，作为签订合同的条件；也不得协商另行订立背离招标文件和合同实质性内容的协议。</w:t>
      </w:r>
    </w:p>
    <w:p>
      <w:pPr>
        <w:spacing w:line="360" w:lineRule="auto"/>
        <w:ind w:firstLine="420" w:firstLineChars="200"/>
        <w:rPr>
          <w:rFonts w:ascii="宋体" w:hAnsi="宋体" w:cs="宋体"/>
          <w:szCs w:val="21"/>
        </w:rPr>
      </w:pPr>
      <w:r>
        <w:rPr>
          <w:rFonts w:hint="eastAsia" w:ascii="宋体" w:hAnsi="宋体" w:cs="宋体"/>
          <w:szCs w:val="21"/>
        </w:rPr>
        <w:t>36.7如签订合同并生效后，供应商无故拒绝或延期，除按照合同条款处理外，将承担相应的法律责任。</w:t>
      </w:r>
    </w:p>
    <w:p>
      <w:pPr>
        <w:spacing w:line="360" w:lineRule="auto"/>
        <w:ind w:firstLine="422" w:firstLineChars="200"/>
        <w:rPr>
          <w:rFonts w:ascii="宋体" w:hAnsi="宋体" w:cs="宋体"/>
          <w:b/>
          <w:szCs w:val="21"/>
        </w:rPr>
      </w:pPr>
      <w:r>
        <w:rPr>
          <w:rFonts w:hint="eastAsia" w:ascii="宋体" w:hAnsi="宋体" w:cs="宋体"/>
          <w:b/>
          <w:szCs w:val="21"/>
        </w:rPr>
        <w:t>36.8采购人需追加与合同标的相同的货物或者服务的，在不改变原合同条款且已报财政部门批准落实资金的前提下，可从原中标人处添购， 所签订的补充添置合同的采购资金总额不超过原采购合同金额的10%。</w:t>
      </w:r>
    </w:p>
    <w:p>
      <w:pPr>
        <w:spacing w:line="360" w:lineRule="auto"/>
        <w:ind w:firstLine="480" w:firstLineChars="200"/>
        <w:rPr>
          <w:rFonts w:ascii="宋体" w:hAnsi="宋体" w:cs="宋体"/>
          <w:sz w:val="24"/>
        </w:rPr>
      </w:pPr>
      <w:bookmarkStart w:id="133" w:name="_41.政府采购合同公告"/>
      <w:bookmarkEnd w:id="133"/>
      <w:r>
        <w:rPr>
          <w:rFonts w:hint="eastAsia" w:ascii="宋体" w:hAnsi="宋体" w:cs="宋体"/>
          <w:sz w:val="24"/>
        </w:rPr>
        <w:t>37.政府采购合同公告</w:t>
      </w:r>
    </w:p>
    <w:p>
      <w:pPr>
        <w:spacing w:line="360" w:lineRule="auto"/>
        <w:ind w:firstLine="420" w:firstLineChars="200"/>
        <w:rPr>
          <w:rFonts w:ascii="宋体" w:hAnsi="宋体" w:cs="宋体"/>
        </w:rPr>
      </w:pPr>
      <w:r>
        <w:rPr>
          <w:rFonts w:hint="eastAsia" w:ascii="宋体" w:hAnsi="宋体" w:cs="宋体"/>
        </w:rPr>
        <w:t>采购人或者受托采购代理机构应当自政府采购合同签订之日起2个工作日内，将政府采购合同</w:t>
      </w:r>
      <w:r>
        <w:rPr>
          <w:rFonts w:hint="eastAsia" w:ascii="宋体" w:hAnsi="宋体" w:cs="宋体"/>
          <w:bCs/>
        </w:rPr>
        <w:t>在以下媒体上发布</w:t>
      </w:r>
      <w:r>
        <w:rPr>
          <w:rFonts w:hint="eastAsia" w:ascii="宋体" w:hAnsi="宋体" w:cs="宋体"/>
          <w:kern w:val="0"/>
          <w:szCs w:val="21"/>
        </w:rPr>
        <w:t xml:space="preserve"> “广西政府采购网”（http://zfcg.gxzf.gov.cn）</w:t>
      </w:r>
      <w:r>
        <w:rPr>
          <w:rFonts w:hint="eastAsia" w:ascii="宋体" w:hAnsi="宋体" w:cs="宋体"/>
        </w:rPr>
        <w:t>上公告，但政府采购合同中涉及国家秘密、商业秘密的内容除外。</w:t>
      </w:r>
    </w:p>
    <w:p>
      <w:pPr>
        <w:spacing w:line="360" w:lineRule="auto"/>
        <w:ind w:firstLine="480" w:firstLineChars="200"/>
        <w:rPr>
          <w:rFonts w:ascii="宋体" w:hAnsi="宋体" w:cs="宋体"/>
          <w:sz w:val="24"/>
        </w:rPr>
      </w:pPr>
      <w:r>
        <w:rPr>
          <w:rFonts w:hint="eastAsia" w:ascii="宋体" w:hAnsi="宋体" w:cs="宋体"/>
          <w:sz w:val="24"/>
        </w:rPr>
        <w:t>38. 询问、质疑和投诉</w:t>
      </w:r>
    </w:p>
    <w:p>
      <w:pPr>
        <w:spacing w:line="360" w:lineRule="auto"/>
        <w:ind w:firstLine="422" w:firstLineChars="200"/>
        <w:rPr>
          <w:rFonts w:ascii="宋体" w:hAnsi="宋体" w:cs="宋体"/>
          <w:b/>
          <w:szCs w:val="21"/>
        </w:rPr>
      </w:pPr>
      <w:r>
        <w:rPr>
          <w:rFonts w:hint="eastAsia" w:ascii="宋体" w:hAnsi="宋体" w:cs="宋体"/>
          <w:b/>
          <w:szCs w:val="21"/>
        </w:rPr>
        <w:t>38.1询问</w:t>
      </w:r>
    </w:p>
    <w:p>
      <w:pPr>
        <w:spacing w:line="360" w:lineRule="auto"/>
        <w:ind w:firstLine="420" w:firstLineChars="200"/>
        <w:rPr>
          <w:rFonts w:ascii="宋体" w:hAnsi="宋体" w:cs="宋体"/>
          <w:bCs/>
          <w:szCs w:val="21"/>
        </w:rPr>
      </w:pPr>
      <w:r>
        <w:rPr>
          <w:rFonts w:hint="eastAsia" w:ascii="宋体" w:hAnsi="宋体" w:cs="宋体"/>
          <w:bCs/>
          <w:szCs w:val="21"/>
        </w:rPr>
        <w:t>38.1.1供应商在开标前对政府采购活动事项有疑问的，可以向采购人或采购代理机构项目负责人提出询问。</w:t>
      </w:r>
    </w:p>
    <w:p>
      <w:pPr>
        <w:spacing w:line="360" w:lineRule="auto"/>
        <w:ind w:firstLine="420" w:firstLineChars="200"/>
        <w:rPr>
          <w:rFonts w:ascii="宋体" w:hAnsi="宋体" w:cs="宋体"/>
          <w:bCs/>
          <w:szCs w:val="21"/>
        </w:rPr>
      </w:pPr>
      <w:r>
        <w:rPr>
          <w:rFonts w:hint="eastAsia" w:ascii="宋体" w:hAnsi="宋体" w:cs="宋体"/>
          <w:bCs/>
          <w:szCs w:val="21"/>
        </w:rPr>
        <w:t>38.1.2采购人或采购人委托的采购代理机构自受理询问之日起3个工作日内对供应商依法提出的询问作出答复，</w:t>
      </w:r>
      <w:r>
        <w:rPr>
          <w:rFonts w:hint="eastAsia" w:ascii="宋体" w:hAnsi="宋体" w:cs="宋体"/>
        </w:rPr>
        <w:t>但答复内容不得涉及商业秘密</w:t>
      </w:r>
      <w:r>
        <w:rPr>
          <w:rFonts w:hint="eastAsia" w:ascii="宋体" w:hAnsi="宋体" w:cs="宋体"/>
          <w:bCs/>
          <w:szCs w:val="21"/>
        </w:rPr>
        <w:t>。</w:t>
      </w:r>
    </w:p>
    <w:p>
      <w:pPr>
        <w:spacing w:line="360" w:lineRule="auto"/>
        <w:ind w:firstLine="420" w:firstLineChars="200"/>
        <w:rPr>
          <w:rFonts w:ascii="宋体" w:hAnsi="宋体" w:cs="宋体"/>
          <w:bCs/>
          <w:szCs w:val="21"/>
        </w:rPr>
      </w:pPr>
      <w:r>
        <w:rPr>
          <w:rFonts w:hint="eastAsia" w:ascii="宋体" w:hAnsi="宋体" w:cs="宋体"/>
          <w:bCs/>
          <w:szCs w:val="21"/>
        </w:rPr>
        <w:t>38.1.3 询问事项可能影响中标、成交结果的，采购人应当暂停签订合同，已经签订合同的，应当中止履行合同。</w:t>
      </w:r>
    </w:p>
    <w:p>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38.2质疑</w:t>
      </w:r>
    </w:p>
    <w:p>
      <w:pPr>
        <w:spacing w:line="360" w:lineRule="auto"/>
        <w:ind w:firstLine="420" w:firstLineChars="200"/>
        <w:rPr>
          <w:rFonts w:ascii="宋体" w:hAnsi="宋体" w:cs="宋体"/>
          <w:b/>
          <w:szCs w:val="21"/>
        </w:rPr>
      </w:pPr>
      <w:r>
        <w:rPr>
          <w:rFonts w:hint="eastAsia" w:ascii="宋体" w:hAnsi="宋体" w:cs="宋体"/>
          <w:szCs w:val="21"/>
        </w:rPr>
        <w:t>38.2.1</w:t>
      </w:r>
      <w:r>
        <w:rPr>
          <w:rFonts w:hint="eastAsia" w:ascii="宋体" w:hAnsi="宋体" w:cs="宋体"/>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pPr>
        <w:spacing w:line="360" w:lineRule="auto"/>
        <w:ind w:firstLine="420" w:firstLineChars="200"/>
        <w:rPr>
          <w:rFonts w:ascii="宋体" w:hAnsi="宋体" w:cs="宋体"/>
          <w:bCs/>
        </w:rPr>
      </w:pPr>
      <w:r>
        <w:rPr>
          <w:rFonts w:hint="eastAsia" w:ascii="宋体" w:hAnsi="宋体" w:cs="宋体"/>
          <w:bCs/>
        </w:rPr>
        <w:t>（1）潜在供应商依法获取公开招标文件后，认为采购文件使自己的权益受到损害的，应当在公开招标文件公告期限届满之日起7个工作日内提出质疑。</w:t>
      </w:r>
      <w:r>
        <w:rPr>
          <w:rFonts w:hint="eastAsia" w:ascii="宋体" w:hAnsi="宋体" w:cs="宋体"/>
        </w:rPr>
        <w:t>委托代理协议无特殊约定的，</w:t>
      </w:r>
      <w:r>
        <w:rPr>
          <w:rFonts w:hint="eastAsia" w:ascii="宋体" w:hAnsi="宋体" w:cs="宋体"/>
          <w:bCs/>
        </w:rPr>
        <w:t>对公开招标文件中采购需求（含资格要求、采购预算和评分办法）的质疑由采购人受理并负责答复；对公开招标文件中的采购执行程序的质疑由采购代理机构受理并负责答复。</w:t>
      </w:r>
    </w:p>
    <w:p>
      <w:pPr>
        <w:spacing w:line="360" w:lineRule="auto"/>
        <w:ind w:firstLine="420" w:firstLineChars="200"/>
        <w:rPr>
          <w:rFonts w:ascii="宋体" w:hAnsi="宋体" w:cs="宋体"/>
          <w:bCs/>
        </w:rPr>
      </w:pPr>
      <w:r>
        <w:rPr>
          <w:rFonts w:hint="eastAsia" w:ascii="宋体" w:hAnsi="宋体" w:cs="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pPr>
        <w:spacing w:line="360" w:lineRule="auto"/>
        <w:ind w:firstLine="420" w:firstLineChars="200"/>
        <w:rPr>
          <w:rFonts w:ascii="宋体" w:hAnsi="宋体" w:cs="宋体"/>
          <w:bCs/>
        </w:rPr>
      </w:pPr>
      <w:r>
        <w:rPr>
          <w:rFonts w:hint="eastAsia" w:ascii="宋体" w:hAnsi="宋体" w:cs="宋体"/>
          <w:bCs/>
        </w:rPr>
        <w:t>（3）供应商认为中标或者成交结果使自己的权益受到损害的，应当在中标或者成交结果公告期限届满之日起7个工作日内提出质疑，由采购人受理并负责答复。</w:t>
      </w:r>
    </w:p>
    <w:p>
      <w:pPr>
        <w:spacing w:line="360" w:lineRule="auto"/>
        <w:ind w:firstLine="422" w:firstLineChars="200"/>
        <w:rPr>
          <w:rFonts w:ascii="宋体" w:hAnsi="宋体" w:cs="宋体"/>
          <w:bCs/>
          <w:szCs w:val="21"/>
        </w:rPr>
      </w:pPr>
      <w:r>
        <w:rPr>
          <w:rFonts w:hint="eastAsia" w:ascii="宋体" w:hAnsi="宋体" w:cs="宋体"/>
          <w:b/>
          <w:bCs/>
          <w:szCs w:val="21"/>
        </w:rPr>
        <w:t>38.2.2</w:t>
      </w:r>
      <w:r>
        <w:rPr>
          <w:rFonts w:hint="eastAsia" w:ascii="宋体" w:hAnsi="宋体" w:cs="宋体"/>
          <w:bCs/>
          <w:szCs w:val="21"/>
        </w:rPr>
        <w:t>供应商质疑实行实名制，其质疑应当有具体的质疑事项及事实根据，质疑应当坚持依法依规、诚实信用原则，不得进行虚假、恶意质疑。</w:t>
      </w:r>
    </w:p>
    <w:p>
      <w:pPr>
        <w:spacing w:line="360" w:lineRule="auto"/>
        <w:ind w:firstLine="422" w:firstLineChars="200"/>
        <w:rPr>
          <w:rFonts w:ascii="宋体" w:hAnsi="宋体" w:cs="宋体"/>
          <w:bCs/>
        </w:rPr>
      </w:pPr>
      <w:r>
        <w:rPr>
          <w:rFonts w:hint="eastAsia" w:ascii="宋体" w:hAnsi="宋体" w:cs="宋体"/>
          <w:b/>
          <w:bCs/>
        </w:rPr>
        <w:t>38.2.3</w:t>
      </w:r>
      <w:r>
        <w:rPr>
          <w:rFonts w:hint="eastAsia" w:ascii="宋体" w:hAnsi="宋体" w:cs="宋体"/>
          <w:bCs/>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cs="宋体"/>
        </w:rPr>
        <w:t>。</w:t>
      </w:r>
    </w:p>
    <w:p>
      <w:pPr>
        <w:spacing w:line="360" w:lineRule="auto"/>
        <w:ind w:firstLine="422" w:firstLineChars="200"/>
        <w:rPr>
          <w:rFonts w:ascii="宋体" w:hAnsi="宋体" w:cs="宋体"/>
          <w:b/>
          <w:bCs/>
        </w:rPr>
      </w:pPr>
      <w:r>
        <w:rPr>
          <w:rFonts w:hint="eastAsia" w:ascii="宋体" w:hAnsi="宋体" w:cs="宋体"/>
          <w:b/>
          <w:bCs/>
        </w:rPr>
        <w:t>38.2.4 质疑供应商提起质疑应当符合下列条件：</w:t>
      </w:r>
    </w:p>
    <w:p>
      <w:pPr>
        <w:spacing w:line="360" w:lineRule="auto"/>
        <w:ind w:firstLine="420" w:firstLineChars="200"/>
        <w:rPr>
          <w:rFonts w:ascii="宋体" w:hAnsi="宋体" w:cs="宋体"/>
          <w:bCs/>
        </w:rPr>
      </w:pPr>
      <w:r>
        <w:rPr>
          <w:rFonts w:hint="eastAsia" w:ascii="宋体" w:hAnsi="宋体" w:cs="宋体"/>
          <w:bCs/>
        </w:rPr>
        <w:t>（1）质疑供应商是参与所质疑</w:t>
      </w:r>
      <w:r>
        <w:rPr>
          <w:rFonts w:hint="eastAsia" w:ascii="宋体" w:hAnsi="宋体" w:cs="宋体"/>
          <w:bCs/>
          <w:szCs w:val="21"/>
        </w:rPr>
        <w:t>项目</w:t>
      </w:r>
      <w:r>
        <w:rPr>
          <w:rFonts w:hint="eastAsia" w:ascii="宋体" w:hAnsi="宋体" w:cs="宋体"/>
          <w:bCs/>
        </w:rPr>
        <w:t>采购活动的供应商（潜在供应商已依法获取可质疑的采购文件的，可以对该采购文件质疑）；</w:t>
      </w:r>
    </w:p>
    <w:p>
      <w:pPr>
        <w:spacing w:line="360" w:lineRule="auto"/>
        <w:ind w:firstLine="420" w:firstLineChars="200"/>
        <w:rPr>
          <w:rFonts w:ascii="宋体" w:hAnsi="宋体" w:cs="宋体"/>
          <w:bCs/>
        </w:rPr>
      </w:pPr>
      <w:r>
        <w:rPr>
          <w:rFonts w:hint="eastAsia" w:ascii="宋体" w:hAnsi="宋体" w:cs="宋体"/>
          <w:bCs/>
        </w:rPr>
        <w:t>（2）质疑函内容符合本章第38.2.5项的规定；</w:t>
      </w:r>
    </w:p>
    <w:p>
      <w:pPr>
        <w:spacing w:line="360" w:lineRule="auto"/>
        <w:ind w:firstLine="420" w:firstLineChars="200"/>
        <w:rPr>
          <w:rFonts w:ascii="宋体" w:hAnsi="宋体" w:cs="宋体"/>
          <w:bCs/>
        </w:rPr>
      </w:pPr>
      <w:r>
        <w:rPr>
          <w:rFonts w:hint="eastAsia" w:ascii="宋体" w:hAnsi="宋体" w:cs="宋体"/>
          <w:bCs/>
        </w:rPr>
        <w:t>（3）在质疑有效期限内提起质疑；</w:t>
      </w:r>
    </w:p>
    <w:p>
      <w:pPr>
        <w:spacing w:line="360" w:lineRule="auto"/>
        <w:ind w:firstLine="420" w:firstLineChars="200"/>
        <w:rPr>
          <w:rFonts w:ascii="宋体" w:hAnsi="宋体" w:cs="宋体"/>
          <w:bCs/>
        </w:rPr>
      </w:pPr>
      <w:r>
        <w:rPr>
          <w:rFonts w:hint="eastAsia" w:ascii="宋体" w:hAnsi="宋体" w:cs="宋体"/>
          <w:bCs/>
        </w:rPr>
        <w:t>（4）属于所质疑的采购人或采购人委托的采购代理机构组织的采购活动；</w:t>
      </w:r>
    </w:p>
    <w:p>
      <w:pPr>
        <w:spacing w:line="360" w:lineRule="auto"/>
        <w:ind w:firstLine="420" w:firstLineChars="200"/>
        <w:rPr>
          <w:rFonts w:ascii="宋体" w:hAnsi="宋体" w:cs="宋体"/>
          <w:bCs/>
        </w:rPr>
      </w:pPr>
      <w:r>
        <w:rPr>
          <w:rFonts w:hint="eastAsia" w:ascii="宋体" w:hAnsi="宋体" w:cs="宋体"/>
          <w:bCs/>
        </w:rPr>
        <w:t xml:space="preserve">（5）同一质疑事项未经采购人或采购人委托的采购代理机构质疑处理； </w:t>
      </w:r>
    </w:p>
    <w:p>
      <w:pPr>
        <w:spacing w:line="360" w:lineRule="auto"/>
        <w:ind w:firstLine="420" w:firstLineChars="200"/>
        <w:rPr>
          <w:rFonts w:ascii="宋体" w:hAnsi="宋体" w:cs="宋体"/>
          <w:bCs/>
        </w:rPr>
      </w:pPr>
      <w:r>
        <w:rPr>
          <w:rFonts w:hint="eastAsia" w:ascii="宋体" w:hAnsi="宋体" w:cs="宋体"/>
          <w:bCs/>
        </w:rPr>
        <w:t>（6）供应商对同一采购程序环节的质疑应当在质疑有效期内一次性提出；</w:t>
      </w:r>
    </w:p>
    <w:p>
      <w:pPr>
        <w:spacing w:line="360" w:lineRule="auto"/>
        <w:ind w:firstLine="420" w:firstLineChars="200"/>
        <w:rPr>
          <w:rFonts w:ascii="宋体" w:hAnsi="宋体" w:cs="宋体"/>
          <w:bCs/>
        </w:rPr>
      </w:pPr>
      <w:r>
        <w:rPr>
          <w:rFonts w:hint="eastAsia" w:ascii="宋体" w:hAnsi="宋体" w:cs="宋体"/>
          <w:bCs/>
        </w:rPr>
        <w:t>（7）供应商提交质疑应当提交必要的证明材料，证明材料应以合法手段取得；</w:t>
      </w:r>
    </w:p>
    <w:p>
      <w:pPr>
        <w:spacing w:line="360" w:lineRule="auto"/>
        <w:ind w:firstLine="420" w:firstLineChars="200"/>
        <w:rPr>
          <w:rFonts w:ascii="宋体" w:hAnsi="宋体" w:cs="宋体"/>
        </w:rPr>
      </w:pPr>
      <w:r>
        <w:rPr>
          <w:rFonts w:hint="eastAsia" w:ascii="宋体" w:hAnsi="宋体" w:cs="宋体"/>
          <w:bCs/>
        </w:rPr>
        <w:t>（8）财政部门规定的其他条件。</w:t>
      </w:r>
    </w:p>
    <w:p>
      <w:pPr>
        <w:spacing w:line="360" w:lineRule="auto"/>
        <w:ind w:firstLine="420" w:firstLineChars="200"/>
        <w:rPr>
          <w:rFonts w:ascii="宋体" w:hAnsi="宋体" w:cs="宋体"/>
          <w:b/>
          <w:szCs w:val="21"/>
        </w:rPr>
      </w:pPr>
      <w:bookmarkStart w:id="134" w:name="_9.2质疑、投诉应当采用书面形式，质疑函、投诉书均应明确阐述招标文件、"/>
      <w:bookmarkEnd w:id="134"/>
      <w:r>
        <w:rPr>
          <w:rFonts w:hint="eastAsia" w:ascii="宋体" w:hAnsi="宋体" w:cs="宋体"/>
          <w:szCs w:val="21"/>
        </w:rPr>
        <w:t xml:space="preserve"> 38.2.5 </w:t>
      </w:r>
      <w:r>
        <w:rPr>
          <w:rFonts w:hint="eastAsia" w:ascii="宋体" w:hAnsi="宋体" w:cs="宋体"/>
          <w:bCs/>
        </w:rPr>
        <w:t>供应商提出质疑应当提交质疑函和必要的证明材料，针对同一采购程序环节的质疑必须在法定质疑期内一次性提出。质疑函应当包括下列内容（质疑函格式后附）：</w:t>
      </w:r>
    </w:p>
    <w:p>
      <w:pPr>
        <w:spacing w:line="360" w:lineRule="auto"/>
        <w:ind w:firstLine="420" w:firstLineChars="200"/>
        <w:rPr>
          <w:rFonts w:ascii="宋体" w:hAnsi="宋体" w:cs="宋体"/>
          <w:bCs/>
        </w:rPr>
      </w:pPr>
      <w:r>
        <w:rPr>
          <w:rFonts w:hint="eastAsia" w:ascii="宋体" w:hAnsi="宋体" w:cs="宋体"/>
          <w:bCs/>
        </w:rPr>
        <w:t>（1）供应商的姓名或者名称、地址、邮编、联系人及联系电话；</w:t>
      </w:r>
    </w:p>
    <w:p>
      <w:pPr>
        <w:spacing w:line="360" w:lineRule="auto"/>
        <w:ind w:firstLine="420" w:firstLineChars="200"/>
        <w:rPr>
          <w:rFonts w:ascii="宋体" w:hAnsi="宋体" w:cs="宋体"/>
          <w:bCs/>
        </w:rPr>
      </w:pPr>
      <w:r>
        <w:rPr>
          <w:rFonts w:hint="eastAsia" w:ascii="宋体" w:hAnsi="宋体" w:cs="宋体"/>
          <w:bCs/>
        </w:rPr>
        <w:t>（2）质疑项目的名称、编号；</w:t>
      </w:r>
    </w:p>
    <w:p>
      <w:pPr>
        <w:spacing w:line="360" w:lineRule="auto"/>
        <w:ind w:firstLine="420" w:firstLineChars="200"/>
        <w:rPr>
          <w:rFonts w:ascii="宋体" w:hAnsi="宋体" w:cs="宋体"/>
          <w:bCs/>
        </w:rPr>
      </w:pPr>
      <w:r>
        <w:rPr>
          <w:rFonts w:hint="eastAsia" w:ascii="宋体" w:hAnsi="宋体" w:cs="宋体"/>
          <w:bCs/>
        </w:rPr>
        <w:t>（3）具体、明确的质疑事项和与质疑事项相关的请求；</w:t>
      </w:r>
    </w:p>
    <w:p>
      <w:pPr>
        <w:spacing w:line="360" w:lineRule="auto"/>
        <w:ind w:firstLine="420" w:firstLineChars="200"/>
        <w:rPr>
          <w:rFonts w:ascii="宋体" w:hAnsi="宋体" w:cs="宋体"/>
          <w:bCs/>
        </w:rPr>
      </w:pPr>
      <w:r>
        <w:rPr>
          <w:rFonts w:hint="eastAsia" w:ascii="宋体" w:hAnsi="宋体" w:cs="宋体"/>
          <w:bCs/>
        </w:rPr>
        <w:t>（4）事实依据（列明权益受到损害的事实和理由）；</w:t>
      </w:r>
    </w:p>
    <w:p>
      <w:pPr>
        <w:spacing w:line="360" w:lineRule="auto"/>
        <w:ind w:firstLine="420" w:firstLineChars="200"/>
        <w:rPr>
          <w:rFonts w:ascii="宋体" w:hAnsi="宋体" w:cs="宋体"/>
          <w:bCs/>
        </w:rPr>
      </w:pPr>
      <w:r>
        <w:rPr>
          <w:rFonts w:hint="eastAsia" w:ascii="宋体" w:hAnsi="宋体" w:cs="宋体"/>
          <w:bCs/>
        </w:rPr>
        <w:t>（5）必要的法律依据；</w:t>
      </w:r>
    </w:p>
    <w:p>
      <w:pPr>
        <w:spacing w:line="360" w:lineRule="auto"/>
        <w:ind w:firstLine="420" w:firstLineChars="200"/>
        <w:rPr>
          <w:rFonts w:ascii="宋体" w:hAnsi="宋体" w:cs="宋体"/>
          <w:bCs/>
        </w:rPr>
      </w:pPr>
      <w:r>
        <w:rPr>
          <w:rFonts w:hint="eastAsia" w:ascii="宋体" w:hAnsi="宋体" w:cs="宋体"/>
          <w:bCs/>
        </w:rPr>
        <w:t>（6）提出质疑的日期。</w:t>
      </w:r>
    </w:p>
    <w:p>
      <w:pPr>
        <w:spacing w:line="360" w:lineRule="auto"/>
        <w:ind w:firstLine="420" w:firstLineChars="200"/>
        <w:rPr>
          <w:rFonts w:ascii="宋体" w:hAnsi="宋体" w:cs="宋体"/>
          <w:bCs/>
        </w:rPr>
      </w:pPr>
      <w:r>
        <w:rPr>
          <w:rFonts w:hint="eastAsia" w:ascii="宋体" w:hAnsi="宋体" w:cs="宋体"/>
          <w:bCs/>
        </w:rPr>
        <w:t>供应商为自然人的，应当由本人签字；供应商为法人或者其他组织的，应当由法定代表人、主要负责人，或者其委托代理人签字或者盖章，并加盖公章。</w:t>
      </w:r>
    </w:p>
    <w:p>
      <w:pPr>
        <w:spacing w:line="360" w:lineRule="auto"/>
        <w:ind w:firstLine="422" w:firstLineChars="200"/>
        <w:rPr>
          <w:rFonts w:ascii="宋体" w:hAnsi="宋体" w:cs="宋体"/>
          <w:b/>
          <w:szCs w:val="20"/>
        </w:rPr>
      </w:pPr>
      <w:r>
        <w:rPr>
          <w:rFonts w:hint="eastAsia" w:ascii="宋体" w:hAnsi="宋体" w:cs="宋体"/>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pPr>
        <w:spacing w:line="360" w:lineRule="auto"/>
        <w:ind w:firstLine="420" w:firstLineChars="200"/>
        <w:rPr>
          <w:rFonts w:ascii="宋体" w:hAnsi="宋体" w:cs="宋体"/>
          <w:bCs/>
          <w:szCs w:val="21"/>
        </w:rPr>
      </w:pPr>
      <w:r>
        <w:rPr>
          <w:rFonts w:hint="eastAsia" w:ascii="宋体" w:hAnsi="宋体" w:cs="宋体"/>
          <w:szCs w:val="21"/>
        </w:rPr>
        <w:t>3</w:t>
      </w:r>
      <w:r>
        <w:rPr>
          <w:rFonts w:hint="eastAsia" w:ascii="宋体" w:hAnsi="宋体" w:cs="宋体"/>
          <w:bCs/>
          <w:szCs w:val="21"/>
        </w:rPr>
        <w:t>8.2.7采购人、采购代理机构认为供应商质疑不成立，或者成立但未对中标结果构成影响的，继续开展采购活动；认为供应商质疑成立且影响或者可能影响中标结果的，按照下列情况处理：</w:t>
      </w:r>
    </w:p>
    <w:p>
      <w:pPr>
        <w:spacing w:line="360" w:lineRule="auto"/>
        <w:ind w:firstLine="420" w:firstLineChars="200"/>
        <w:rPr>
          <w:rFonts w:ascii="宋体" w:hAnsi="宋体" w:cs="宋体"/>
          <w:bCs/>
        </w:rPr>
      </w:pPr>
      <w:r>
        <w:rPr>
          <w:rFonts w:hint="eastAsia" w:ascii="宋体" w:hAnsi="宋体" w:cs="宋体"/>
          <w:bCs/>
        </w:rPr>
        <w:t>　　（一）对招标文件提出的质疑，依法通过澄清或者修改可以继续开展采购活动的，澄清或者修改招标文件后继续开展采购活动；否则应当修改招标文件后重新开展采购活动。</w:t>
      </w:r>
    </w:p>
    <w:p>
      <w:pPr>
        <w:spacing w:line="360" w:lineRule="auto"/>
        <w:ind w:firstLine="420" w:firstLineChars="200"/>
        <w:rPr>
          <w:rFonts w:ascii="宋体" w:hAnsi="宋体" w:cs="宋体"/>
          <w:bCs/>
        </w:rPr>
      </w:pPr>
      <w:r>
        <w:rPr>
          <w:rFonts w:hint="eastAsia" w:ascii="宋体" w:hAnsi="宋体" w:cs="宋体"/>
          <w:bCs/>
        </w:rPr>
        <w:t>　　（二）对采购过程、中标结果提出的质疑，合格供应商符合法定数量时，可以从合格的中标候选人中另行确定中标人的，应当依法另行确定中标人；否则应当重新开展采购活动。</w:t>
      </w:r>
    </w:p>
    <w:p>
      <w:pPr>
        <w:spacing w:line="360" w:lineRule="auto"/>
        <w:ind w:firstLine="420" w:firstLineChars="200"/>
        <w:rPr>
          <w:rFonts w:ascii="宋体" w:hAnsi="宋体" w:cs="宋体"/>
          <w:bCs/>
        </w:rPr>
      </w:pPr>
      <w:r>
        <w:rPr>
          <w:rFonts w:hint="eastAsia" w:ascii="宋体" w:hAnsi="宋体" w:cs="宋体"/>
          <w:bCs/>
        </w:rPr>
        <w:t>质疑答复导致中标结果改变的，采购人或者采购代理机构应当将有关情况书面报告本级财政部门。</w:t>
      </w:r>
    </w:p>
    <w:p>
      <w:pPr>
        <w:spacing w:line="360" w:lineRule="auto"/>
        <w:ind w:firstLine="422" w:firstLineChars="200"/>
        <w:rPr>
          <w:rFonts w:ascii="宋体" w:hAnsi="宋体" w:cs="宋体"/>
          <w:b/>
        </w:rPr>
      </w:pPr>
      <w:r>
        <w:rPr>
          <w:rFonts w:hint="eastAsia" w:ascii="宋体" w:hAnsi="宋体" w:cs="宋体"/>
          <w:b/>
        </w:rPr>
        <w:t>38.3投诉</w:t>
      </w:r>
    </w:p>
    <w:p>
      <w:pPr>
        <w:spacing w:line="360" w:lineRule="auto"/>
        <w:ind w:firstLine="422" w:firstLineChars="200"/>
        <w:rPr>
          <w:rFonts w:ascii="宋体" w:hAnsi="宋体" w:cs="宋体"/>
          <w:bCs/>
        </w:rPr>
      </w:pPr>
      <w:r>
        <w:rPr>
          <w:rFonts w:hint="eastAsia" w:ascii="宋体" w:hAnsi="宋体" w:cs="宋体"/>
          <w:b/>
        </w:rPr>
        <w:t>38.3</w:t>
      </w:r>
      <w:r>
        <w:rPr>
          <w:rFonts w:hint="eastAsia" w:ascii="宋体" w:hAnsi="宋体" w:cs="宋体"/>
          <w:bCs/>
        </w:rPr>
        <w:t>.</w:t>
      </w:r>
      <w:r>
        <w:rPr>
          <w:rFonts w:hint="eastAsia" w:ascii="宋体" w:hAnsi="宋体" w:cs="宋体"/>
          <w:b/>
          <w:bCs/>
        </w:rPr>
        <w:t xml:space="preserve">1 </w:t>
      </w:r>
      <w:r>
        <w:rPr>
          <w:rFonts w:hint="eastAsia" w:ascii="宋体" w:hAnsi="宋体" w:cs="宋体"/>
          <w:bCs/>
        </w:rPr>
        <w:t xml:space="preserve"> 供应商认为采购文件、采购过程、中标和成交结果使自己的合法权益受到损害的，应当首先依法向采购人或采购人委托的</w:t>
      </w:r>
      <w:r>
        <w:rPr>
          <w:rFonts w:hint="eastAsia" w:ascii="宋体" w:hAnsi="宋体" w:cs="宋体"/>
        </w:rPr>
        <w:t>采购代理机构</w:t>
      </w:r>
      <w:r>
        <w:rPr>
          <w:rFonts w:hint="eastAsia" w:ascii="宋体" w:hAnsi="宋体" w:cs="宋体"/>
          <w:bCs/>
        </w:rPr>
        <w:t>提出质疑。对采购人、</w:t>
      </w:r>
      <w:r>
        <w:rPr>
          <w:rFonts w:hint="eastAsia" w:ascii="宋体" w:hAnsi="宋体" w:cs="宋体"/>
        </w:rPr>
        <w:t>采购代理机构</w:t>
      </w:r>
      <w:r>
        <w:rPr>
          <w:rFonts w:hint="eastAsia" w:ascii="宋体" w:hAnsi="宋体" w:cs="宋体"/>
          <w:bCs/>
        </w:rPr>
        <w:t>的答复不满意，或者采购人、</w:t>
      </w:r>
      <w:r>
        <w:rPr>
          <w:rFonts w:hint="eastAsia" w:ascii="宋体" w:hAnsi="宋体" w:cs="宋体"/>
        </w:rPr>
        <w:t>采购代理机构</w:t>
      </w:r>
      <w:r>
        <w:rPr>
          <w:rFonts w:hint="eastAsia" w:ascii="宋体" w:hAnsi="宋体" w:cs="宋体"/>
          <w:bCs/>
        </w:rPr>
        <w:t>未在规定期限内作出答复的，供应商可以在答复期满后15个工作日内向隆安县财政局政府采购监督管理办公室提起投诉，投诉联系方式见“投标人须知前附表”。</w:t>
      </w:r>
    </w:p>
    <w:p>
      <w:pPr>
        <w:spacing w:line="360" w:lineRule="auto"/>
        <w:ind w:firstLine="422" w:firstLineChars="200"/>
        <w:rPr>
          <w:rFonts w:ascii="宋体" w:hAnsi="宋体" w:cs="宋体"/>
          <w:bCs/>
        </w:rPr>
      </w:pPr>
      <w:r>
        <w:rPr>
          <w:rFonts w:hint="eastAsia" w:ascii="宋体" w:hAnsi="宋体" w:cs="宋体"/>
          <w:b/>
        </w:rPr>
        <w:t xml:space="preserve">38.3.2 </w:t>
      </w:r>
      <w:r>
        <w:rPr>
          <w:rFonts w:hint="eastAsia" w:ascii="宋体" w:hAnsi="宋体" w:cs="宋体"/>
        </w:rPr>
        <w:t xml:space="preserve"> 投诉人投诉时，应当提交投诉书，并按照被投诉采购人、采购代理机构和与投诉事项有关的供应商数量提供投诉书的副本。投诉书</w:t>
      </w:r>
      <w:r>
        <w:rPr>
          <w:rFonts w:hint="eastAsia" w:ascii="宋体" w:hAnsi="宋体" w:cs="宋体"/>
          <w:szCs w:val="21"/>
        </w:rPr>
        <w:t>应当包括下列主要内容</w:t>
      </w:r>
      <w:r>
        <w:rPr>
          <w:rFonts w:hint="eastAsia" w:ascii="宋体" w:hAnsi="宋体" w:cs="宋体"/>
        </w:rPr>
        <w:t>（如材料中有外文资料应同时附上对应的中文译本）</w:t>
      </w:r>
      <w:r>
        <w:rPr>
          <w:rFonts w:hint="eastAsia" w:ascii="宋体" w:hAnsi="宋体" w:cs="宋体"/>
          <w:bCs/>
        </w:rPr>
        <w:t>（投诉书格式后附）</w:t>
      </w:r>
      <w:r>
        <w:rPr>
          <w:rFonts w:hint="eastAsia" w:ascii="宋体" w:hAnsi="宋体" w:cs="宋体"/>
          <w:szCs w:val="21"/>
        </w:rPr>
        <w:t>：</w:t>
      </w:r>
    </w:p>
    <w:p>
      <w:pPr>
        <w:spacing w:line="360" w:lineRule="auto"/>
        <w:ind w:firstLine="420" w:firstLineChars="200"/>
        <w:rPr>
          <w:rFonts w:ascii="宋体" w:hAnsi="宋体" w:cs="宋体"/>
        </w:rPr>
      </w:pPr>
      <w:r>
        <w:rPr>
          <w:rFonts w:hint="eastAsia" w:ascii="宋体" w:hAnsi="宋体" w:cs="宋体"/>
        </w:rPr>
        <w:t xml:space="preserve">（1）投诉人和被投诉人的名称、地址、邮编、联系人及联系电话等； </w:t>
      </w:r>
    </w:p>
    <w:p>
      <w:pPr>
        <w:spacing w:line="360" w:lineRule="auto"/>
        <w:ind w:firstLine="420" w:firstLineChars="200"/>
        <w:rPr>
          <w:rFonts w:ascii="宋体" w:hAnsi="宋体" w:cs="宋体"/>
        </w:rPr>
      </w:pPr>
      <w:r>
        <w:rPr>
          <w:rFonts w:hint="eastAsia" w:ascii="宋体" w:hAnsi="宋体" w:cs="宋体"/>
        </w:rPr>
        <w:t xml:space="preserve">（2）质疑和质疑答复情况及相关证明材料； </w:t>
      </w:r>
    </w:p>
    <w:p>
      <w:pPr>
        <w:spacing w:line="360" w:lineRule="auto"/>
        <w:ind w:firstLine="420" w:firstLineChars="200"/>
        <w:rPr>
          <w:rFonts w:ascii="宋体" w:hAnsi="宋体" w:cs="宋体"/>
        </w:rPr>
      </w:pPr>
      <w:r>
        <w:rPr>
          <w:rFonts w:hint="eastAsia" w:ascii="宋体" w:hAnsi="宋体" w:cs="宋体"/>
        </w:rPr>
        <w:t>（3）具体、明确的投诉事项和与投诉事项相关的投诉请求；</w:t>
      </w:r>
    </w:p>
    <w:p>
      <w:pPr>
        <w:spacing w:line="360" w:lineRule="auto"/>
        <w:ind w:firstLine="420" w:firstLineChars="200"/>
        <w:rPr>
          <w:rFonts w:ascii="宋体" w:hAnsi="宋体" w:cs="宋体"/>
        </w:rPr>
      </w:pPr>
      <w:r>
        <w:rPr>
          <w:rFonts w:hint="eastAsia" w:ascii="宋体" w:hAnsi="宋体" w:cs="宋体"/>
        </w:rPr>
        <w:t>（4）事实依据；</w:t>
      </w:r>
    </w:p>
    <w:p>
      <w:pPr>
        <w:spacing w:line="360" w:lineRule="auto"/>
        <w:ind w:firstLine="420" w:firstLineChars="200"/>
        <w:rPr>
          <w:rFonts w:ascii="宋体" w:hAnsi="宋体" w:cs="宋体"/>
        </w:rPr>
      </w:pPr>
      <w:r>
        <w:rPr>
          <w:rFonts w:hint="eastAsia" w:ascii="宋体" w:hAnsi="宋体" w:cs="宋体"/>
        </w:rPr>
        <w:t>（5）法律依据；</w:t>
      </w:r>
    </w:p>
    <w:p>
      <w:pPr>
        <w:spacing w:line="360" w:lineRule="auto"/>
        <w:ind w:firstLine="420" w:firstLineChars="200"/>
        <w:rPr>
          <w:rFonts w:ascii="宋体" w:hAnsi="宋体" w:cs="宋体"/>
        </w:rPr>
      </w:pPr>
      <w:r>
        <w:rPr>
          <w:rFonts w:hint="eastAsia" w:ascii="宋体" w:hAnsi="宋体" w:cs="宋体"/>
        </w:rPr>
        <w:t>（6）提起投诉的日期。</w:t>
      </w:r>
    </w:p>
    <w:p>
      <w:pPr>
        <w:spacing w:line="360" w:lineRule="auto"/>
        <w:ind w:firstLine="420" w:firstLineChars="200"/>
        <w:rPr>
          <w:rFonts w:ascii="宋体" w:hAnsi="宋体" w:cs="宋体"/>
        </w:rPr>
      </w:pPr>
      <w:r>
        <w:rPr>
          <w:rFonts w:hint="eastAsia" w:ascii="宋体" w:hAnsi="宋体" w:cs="宋体"/>
        </w:rPr>
        <w:t>（7）附件材料：营业执照副本内页复印件【要求证件有效并清晰反映企业法人经营范围；近期连续三个月依法缴纳税收和在职职工社会保障资金证明材料（复印件）】。</w:t>
      </w:r>
      <w:r>
        <w:rPr>
          <w:rFonts w:hint="eastAsia" w:ascii="宋体" w:hAnsi="宋体" w:cs="宋体"/>
        </w:rPr>
        <w:tab/>
      </w:r>
    </w:p>
    <w:p>
      <w:pPr>
        <w:spacing w:line="360" w:lineRule="auto"/>
        <w:ind w:firstLine="422" w:firstLineChars="200"/>
        <w:rPr>
          <w:rFonts w:ascii="宋体" w:hAnsi="宋体" w:cs="宋体"/>
          <w:bCs/>
        </w:rPr>
      </w:pPr>
      <w:r>
        <w:rPr>
          <w:rFonts w:hint="eastAsia" w:ascii="宋体" w:hAnsi="宋体" w:cs="宋体"/>
          <w:b/>
        </w:rPr>
        <w:t xml:space="preserve">38.3.3  </w:t>
      </w:r>
      <w:r>
        <w:rPr>
          <w:rFonts w:hint="eastAsia" w:ascii="宋体" w:hAnsi="宋体" w:cs="宋体"/>
        </w:rPr>
        <w:t>投诉人可以委托代理人办理投诉事务。</w:t>
      </w:r>
      <w:r>
        <w:rPr>
          <w:rFonts w:hint="eastAsia" w:ascii="宋体" w:hAnsi="宋体" w:cs="宋体"/>
          <w:bCs/>
        </w:rPr>
        <w:t>委托代理人应熟悉相关业务情况。</w:t>
      </w:r>
      <w:r>
        <w:rPr>
          <w:rFonts w:hint="eastAsia" w:ascii="宋体" w:hAnsi="宋体" w:cs="宋体"/>
        </w:rPr>
        <w:t>代理人办理投诉事务时，除提交投诉书外，还应当提交投诉人的授权委托书和委托代理人身份证明复印件。</w:t>
      </w:r>
    </w:p>
    <w:p>
      <w:pPr>
        <w:spacing w:line="360" w:lineRule="auto"/>
        <w:ind w:firstLine="422" w:firstLineChars="200"/>
        <w:rPr>
          <w:rFonts w:ascii="宋体" w:hAnsi="宋体" w:cs="宋体"/>
        </w:rPr>
      </w:pPr>
      <w:r>
        <w:rPr>
          <w:rFonts w:hint="eastAsia" w:ascii="宋体" w:hAnsi="宋体" w:cs="宋体"/>
          <w:b/>
        </w:rPr>
        <w:t>38.3.4</w:t>
      </w:r>
      <w:r>
        <w:rPr>
          <w:rFonts w:hint="eastAsia" w:ascii="宋体" w:hAnsi="宋体" w:cs="宋体"/>
        </w:rPr>
        <w:t xml:space="preserve">  投诉人提起投诉应当符合下列条件：</w:t>
      </w:r>
    </w:p>
    <w:p>
      <w:pPr>
        <w:spacing w:line="360" w:lineRule="auto"/>
        <w:ind w:firstLine="420" w:firstLineChars="200"/>
        <w:rPr>
          <w:rFonts w:ascii="宋体" w:hAnsi="宋体" w:cs="宋体"/>
        </w:rPr>
      </w:pPr>
      <w:r>
        <w:rPr>
          <w:rFonts w:hint="eastAsia" w:ascii="宋体" w:hAnsi="宋体" w:cs="宋体"/>
        </w:rPr>
        <w:t>（1）投诉人是参与所投诉政府采购活动的供应商；</w:t>
      </w:r>
    </w:p>
    <w:p>
      <w:pPr>
        <w:spacing w:line="360" w:lineRule="auto"/>
        <w:ind w:firstLine="420" w:firstLineChars="200"/>
        <w:rPr>
          <w:rFonts w:ascii="宋体" w:hAnsi="宋体" w:cs="宋体"/>
        </w:rPr>
      </w:pPr>
      <w:r>
        <w:rPr>
          <w:rFonts w:hint="eastAsia" w:ascii="宋体" w:hAnsi="宋体" w:cs="宋体"/>
        </w:rPr>
        <w:t>（2）提起投诉前已依法进行质疑；</w:t>
      </w:r>
    </w:p>
    <w:p>
      <w:pPr>
        <w:spacing w:line="360" w:lineRule="auto"/>
        <w:ind w:firstLine="420" w:firstLineChars="200"/>
        <w:rPr>
          <w:rFonts w:ascii="宋体" w:hAnsi="宋体" w:cs="宋体"/>
        </w:rPr>
      </w:pPr>
      <w:r>
        <w:rPr>
          <w:rFonts w:hint="eastAsia" w:ascii="宋体" w:hAnsi="宋体" w:cs="宋体"/>
        </w:rPr>
        <w:t>（3）投诉书内容符合本章第38.3.2项的规定；</w:t>
      </w:r>
    </w:p>
    <w:p>
      <w:pPr>
        <w:spacing w:line="360" w:lineRule="auto"/>
        <w:ind w:firstLine="420" w:firstLineChars="200"/>
        <w:rPr>
          <w:rFonts w:ascii="宋体" w:hAnsi="宋体" w:cs="宋体"/>
        </w:rPr>
      </w:pPr>
      <w:r>
        <w:rPr>
          <w:rFonts w:hint="eastAsia" w:ascii="宋体" w:hAnsi="宋体" w:cs="宋体"/>
        </w:rPr>
        <w:t>（4）在投诉有效期限内提起投诉；</w:t>
      </w:r>
    </w:p>
    <w:p>
      <w:pPr>
        <w:spacing w:line="360" w:lineRule="auto"/>
        <w:ind w:firstLine="420" w:firstLineChars="200"/>
        <w:rPr>
          <w:rFonts w:ascii="宋体" w:hAnsi="宋体" w:cs="宋体"/>
        </w:rPr>
      </w:pPr>
      <w:r>
        <w:rPr>
          <w:rFonts w:hint="eastAsia" w:ascii="宋体" w:hAnsi="宋体" w:cs="宋体"/>
        </w:rPr>
        <w:t>（5）属于隆安县财政局政府采购监督管理办公室管辖；</w:t>
      </w:r>
    </w:p>
    <w:p>
      <w:pPr>
        <w:spacing w:line="360" w:lineRule="auto"/>
        <w:ind w:firstLine="420" w:firstLineChars="200"/>
        <w:rPr>
          <w:rFonts w:ascii="宋体" w:hAnsi="宋体" w:cs="宋体"/>
        </w:rPr>
      </w:pPr>
      <w:r>
        <w:rPr>
          <w:rFonts w:hint="eastAsia" w:ascii="宋体" w:hAnsi="宋体" w:cs="宋体"/>
        </w:rPr>
        <w:t>（6）同一投诉事项未经</w:t>
      </w:r>
      <w:r>
        <w:rPr>
          <w:rFonts w:hint="eastAsia" w:ascii="宋体" w:hAnsi="宋体" w:cs="宋体"/>
          <w:bCs/>
        </w:rPr>
        <w:t>隆安县财政局政府采购监督管理办公室</w:t>
      </w:r>
      <w:r>
        <w:rPr>
          <w:rFonts w:hint="eastAsia" w:ascii="宋体" w:hAnsi="宋体" w:cs="宋体"/>
        </w:rPr>
        <w:t>投诉处理；</w:t>
      </w:r>
    </w:p>
    <w:p>
      <w:pPr>
        <w:spacing w:line="360" w:lineRule="auto"/>
        <w:ind w:firstLine="420" w:firstLineChars="200"/>
        <w:rPr>
          <w:rFonts w:ascii="宋体" w:hAnsi="宋体" w:cs="宋体"/>
        </w:rPr>
      </w:pPr>
      <w:r>
        <w:rPr>
          <w:rFonts w:hint="eastAsia" w:ascii="宋体" w:hAnsi="宋体" w:cs="宋体"/>
        </w:rPr>
        <w:t>（7）国务院财政部门规定的其他条件。</w:t>
      </w:r>
    </w:p>
    <w:p>
      <w:pPr>
        <w:spacing w:line="360" w:lineRule="auto"/>
        <w:ind w:firstLine="422" w:firstLineChars="200"/>
        <w:rPr>
          <w:rFonts w:ascii="宋体" w:hAnsi="宋体" w:cs="宋体"/>
        </w:rPr>
      </w:pPr>
      <w:r>
        <w:rPr>
          <w:rFonts w:hint="eastAsia" w:ascii="宋体" w:hAnsi="宋体" w:cs="宋体"/>
          <w:b/>
        </w:rPr>
        <w:t>38.3.5</w:t>
      </w:r>
      <w:r>
        <w:rPr>
          <w:rFonts w:hint="eastAsia" w:ascii="宋体" w:hAnsi="宋体" w:cs="宋体"/>
        </w:rPr>
        <w:t xml:space="preserve">  隆安县财政局政府采购监督管理办公室自受理投诉之日起30个工作日内，对投诉事项作出处理决定，并以书面形式通知投诉人、被投诉人及其他与投诉处理结果有利害关系的政府采购当事人。并将投诉结果在</w:t>
      </w:r>
      <w:r>
        <w:rPr>
          <w:rFonts w:hint="eastAsia" w:ascii="宋体" w:hAnsi="宋体" w:cs="宋体"/>
          <w:kern w:val="0"/>
          <w:szCs w:val="21"/>
        </w:rPr>
        <w:t>“广西政府采购网”（http://zfcg.gxzf.gov.cn）</w:t>
      </w:r>
      <w:r>
        <w:rPr>
          <w:rFonts w:hint="eastAsia" w:ascii="宋体" w:hAnsi="宋体" w:cs="宋体"/>
        </w:rPr>
        <w:t>发布。</w:t>
      </w:r>
    </w:p>
    <w:p>
      <w:pPr>
        <w:spacing w:line="360" w:lineRule="auto"/>
        <w:ind w:firstLine="422" w:firstLineChars="200"/>
        <w:rPr>
          <w:rFonts w:ascii="宋体" w:hAnsi="宋体" w:cs="宋体"/>
        </w:rPr>
      </w:pPr>
      <w:r>
        <w:rPr>
          <w:rFonts w:hint="eastAsia" w:ascii="宋体" w:hAnsi="宋体" w:cs="宋体"/>
          <w:b/>
        </w:rPr>
        <w:t>38.3.6</w:t>
      </w:r>
      <w:r>
        <w:rPr>
          <w:rFonts w:hint="eastAsia" w:ascii="宋体" w:hAnsi="宋体" w:cs="宋体"/>
        </w:rPr>
        <w:t xml:space="preserve">  隆安县财政局政府采购监督管理办公室在处理投诉事项期间，可以视具体情况暂停采购活动。</w:t>
      </w:r>
    </w:p>
    <w:p>
      <w:pPr>
        <w:pStyle w:val="4"/>
        <w:keepNext w:val="0"/>
        <w:keepLines w:val="0"/>
        <w:rPr>
          <w:rFonts w:cs="宋体"/>
        </w:rPr>
      </w:pPr>
      <w:bookmarkStart w:id="135" w:name="_Toc20741"/>
      <w:r>
        <w:rPr>
          <w:rFonts w:hint="eastAsia" w:cs="宋体"/>
        </w:rPr>
        <w:t>八、验收</w:t>
      </w:r>
      <w:bookmarkEnd w:id="135"/>
    </w:p>
    <w:p>
      <w:pPr>
        <w:spacing w:line="360" w:lineRule="auto"/>
        <w:ind w:firstLine="422" w:firstLineChars="200"/>
        <w:rPr>
          <w:rFonts w:ascii="宋体" w:hAnsi="宋体" w:cs="宋体"/>
          <w:b/>
        </w:rPr>
      </w:pPr>
      <w:r>
        <w:rPr>
          <w:rFonts w:hint="eastAsia" w:ascii="宋体" w:hAnsi="宋体" w:cs="宋体"/>
          <w:b/>
        </w:rPr>
        <w:t>39.验收</w:t>
      </w:r>
    </w:p>
    <w:p>
      <w:pPr>
        <w:tabs>
          <w:tab w:val="left" w:pos="0"/>
        </w:tabs>
        <w:spacing w:line="360" w:lineRule="auto"/>
        <w:ind w:firstLine="480"/>
        <w:rPr>
          <w:rFonts w:ascii="宋体" w:hAnsi="宋体" w:cs="宋体"/>
        </w:rPr>
      </w:pPr>
      <w:r>
        <w:rPr>
          <w:rFonts w:hint="eastAsia" w:ascii="宋体" w:hAnsi="宋体" w:cs="宋体"/>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rPr>
      </w:pPr>
      <w:r>
        <w:rPr>
          <w:rFonts w:hint="eastAsia" w:ascii="宋体" w:hAnsi="宋体" w:cs="宋体"/>
        </w:rPr>
        <w:t>39.2采购人可以邀请参加本项目的其他投标人或者第三方机构参与验收。参与验收的投标人或者第三方机构的意见作为验收书的参考资料一并存档。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rPr>
      </w:pPr>
      <w:r>
        <w:rPr>
          <w:rFonts w:hint="eastAsia" w:ascii="宋体" w:hAnsi="宋体" w:cs="宋体"/>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rPr>
      </w:pPr>
      <w:r>
        <w:rPr>
          <w:rFonts w:hint="eastAsia" w:ascii="宋体" w:hAnsi="宋体" w:cs="宋体"/>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15"/>
        <w:snapToGrid w:val="0"/>
        <w:spacing w:line="360" w:lineRule="auto"/>
        <w:rPr>
          <w:rFonts w:hAnsi="宋体" w:cs="宋体"/>
        </w:rPr>
      </w:pPr>
    </w:p>
    <w:p>
      <w:pPr>
        <w:pStyle w:val="4"/>
        <w:keepNext w:val="0"/>
        <w:keepLines w:val="0"/>
        <w:rPr>
          <w:rFonts w:cs="宋体"/>
        </w:rPr>
      </w:pPr>
      <w:bookmarkStart w:id="136" w:name="_八、其他事项"/>
      <w:bookmarkEnd w:id="136"/>
      <w:bookmarkStart w:id="137" w:name="_Toc14161"/>
      <w:r>
        <w:rPr>
          <w:rFonts w:hint="eastAsia" w:cs="宋体"/>
        </w:rPr>
        <w:t>九、其他事项</w:t>
      </w:r>
      <w:bookmarkEnd w:id="137"/>
    </w:p>
    <w:p>
      <w:pPr>
        <w:spacing w:line="360" w:lineRule="auto"/>
        <w:ind w:firstLine="480" w:firstLineChars="200"/>
        <w:rPr>
          <w:rFonts w:ascii="宋体" w:hAnsi="宋体" w:cs="宋体"/>
          <w:sz w:val="24"/>
        </w:rPr>
      </w:pPr>
      <w:bookmarkStart w:id="138" w:name="_42.代理服务费"/>
      <w:bookmarkEnd w:id="138"/>
      <w:r>
        <w:rPr>
          <w:rFonts w:hint="eastAsia" w:ascii="宋体" w:hAnsi="宋体" w:cs="宋体"/>
          <w:sz w:val="24"/>
        </w:rPr>
        <w:t>40.代理服务费</w:t>
      </w:r>
    </w:p>
    <w:p>
      <w:pPr>
        <w:spacing w:line="360" w:lineRule="auto"/>
        <w:ind w:firstLine="422" w:firstLineChars="200"/>
        <w:rPr>
          <w:rFonts w:ascii="宋体" w:hAnsi="宋体" w:cs="宋体"/>
          <w:b/>
          <w:szCs w:val="21"/>
        </w:rPr>
      </w:pPr>
      <w:r>
        <w:rPr>
          <w:rFonts w:hint="eastAsia" w:ascii="宋体" w:hAnsi="宋体" w:cs="宋体"/>
          <w:b/>
          <w:szCs w:val="21"/>
        </w:rPr>
        <w:t>代理服务收费标准及缴费账户详见“投标人须知前附表”，投标人为联合体的，可以由联合体中的一方或者多方共同缴纳代理服务费。</w:t>
      </w:r>
    </w:p>
    <w:p>
      <w:pPr>
        <w:spacing w:line="360" w:lineRule="auto"/>
        <w:ind w:firstLine="480" w:firstLineChars="200"/>
        <w:rPr>
          <w:rFonts w:ascii="宋体" w:hAnsi="宋体" w:cs="宋体"/>
          <w:sz w:val="24"/>
        </w:rPr>
      </w:pPr>
      <w:r>
        <w:rPr>
          <w:rFonts w:hint="eastAsia" w:ascii="宋体" w:hAnsi="宋体" w:cs="宋体"/>
          <w:sz w:val="24"/>
        </w:rPr>
        <w:t>41. 需要补充的其他内容</w:t>
      </w:r>
    </w:p>
    <w:p>
      <w:pPr>
        <w:spacing w:line="360" w:lineRule="auto"/>
        <w:ind w:firstLine="420" w:firstLineChars="200"/>
        <w:rPr>
          <w:rFonts w:ascii="宋体" w:hAnsi="宋体" w:cs="宋体"/>
        </w:rPr>
      </w:pPr>
      <w:r>
        <w:rPr>
          <w:rFonts w:hint="eastAsia" w:ascii="宋体" w:hAnsi="宋体" w:cs="宋体"/>
        </w:rPr>
        <w:t>41.1本招标文件解释规则详见“投标人须知前附表”。</w:t>
      </w:r>
    </w:p>
    <w:p>
      <w:pPr>
        <w:spacing w:line="360" w:lineRule="auto"/>
        <w:ind w:firstLine="420" w:firstLineChars="200"/>
        <w:rPr>
          <w:rFonts w:ascii="宋体" w:hAnsi="宋体" w:cs="宋体"/>
        </w:rPr>
      </w:pPr>
      <w:r>
        <w:rPr>
          <w:rFonts w:hint="eastAsia" w:ascii="宋体" w:hAnsi="宋体" w:cs="宋体"/>
        </w:rPr>
        <w:t>41.2 其他事项详见“投标人须知前附表”。</w:t>
      </w:r>
      <w:bookmarkStart w:id="318" w:name="_GoBack"/>
      <w:bookmarkEnd w:id="318"/>
    </w:p>
    <w:p>
      <w:pPr>
        <w:spacing w:line="360" w:lineRule="auto"/>
        <w:ind w:firstLine="420" w:firstLineChars="200"/>
        <w:rPr>
          <w:rFonts w:ascii="宋体" w:hAnsi="宋体" w:cs="宋体"/>
        </w:rPr>
      </w:pPr>
      <w:r>
        <w:rPr>
          <w:rFonts w:hint="eastAsia" w:ascii="宋体" w:hAnsi="宋体" w:cs="宋体"/>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 不对其中涉及的工程承建商和服务的承接商作出要求的， 享受本文件规定的中小企业扶持政策。</w:t>
      </w:r>
    </w:p>
    <w:p>
      <w:pPr>
        <w:spacing w:line="360" w:lineRule="auto"/>
        <w:ind w:firstLine="420" w:firstLineChars="200"/>
        <w:rPr>
          <w:rFonts w:ascii="宋体" w:hAnsi="宋体" w:cs="宋体"/>
        </w:rPr>
      </w:pPr>
      <w:r>
        <w:rPr>
          <w:rFonts w:hint="eastAsia" w:ascii="宋体" w:hAnsi="宋体" w:cs="宋体"/>
        </w:rPr>
        <w:t>在货物采购项目中，供应商提供的货物既有中小企业制造货物，也有大型企业制造货物的，不享受本文件规定的中小企业扶持政策。</w:t>
      </w:r>
    </w:p>
    <w:p>
      <w:pPr>
        <w:spacing w:line="360" w:lineRule="auto"/>
        <w:ind w:firstLine="420" w:firstLineChars="200"/>
        <w:rPr>
          <w:rFonts w:ascii="宋体" w:hAnsi="宋体" w:cs="宋体"/>
        </w:rPr>
      </w:pPr>
      <w:r>
        <w:rPr>
          <w:rFonts w:hint="eastAsia" w:ascii="宋体" w:hAnsi="宋体" w:cs="宋体"/>
        </w:rPr>
        <w:t>以联合体形式参加政府采购活动，联合体各方均为中小企业的，联合体视同中小企业。其中，联合体各方均为小微企业的，联合体视同小微企业。</w:t>
      </w:r>
    </w:p>
    <w:p>
      <w:pPr>
        <w:spacing w:line="360" w:lineRule="auto"/>
        <w:ind w:firstLine="420" w:firstLineChars="200"/>
        <w:rPr>
          <w:rFonts w:ascii="宋体" w:hAnsi="宋体" w:cs="宋体"/>
        </w:rPr>
      </w:pPr>
      <w:r>
        <w:rPr>
          <w:rFonts w:hint="eastAsia" w:ascii="宋体" w:hAnsi="宋体" w:cs="宋体"/>
        </w:rPr>
        <w:t>依据本文件规定享受扶持政策获得政府采购合同的，小微企业不得将合同分包给大中型企业，中型企业不得将合同分包给大型企业。</w:t>
      </w:r>
    </w:p>
    <w:p>
      <w:pPr>
        <w:spacing w:line="360" w:lineRule="auto"/>
        <w:ind w:firstLine="480" w:firstLineChars="200"/>
        <w:rPr>
          <w:rFonts w:ascii="宋体" w:hAnsi="宋体" w:cs="宋体"/>
          <w:sz w:val="24"/>
        </w:rPr>
      </w:pPr>
      <w:r>
        <w:rPr>
          <w:rFonts w:hint="eastAsia" w:ascii="宋体" w:hAnsi="宋体" w:cs="宋体"/>
          <w:sz w:val="24"/>
        </w:rPr>
        <w:t>42. 政采贷相关说明</w:t>
      </w:r>
    </w:p>
    <w:p>
      <w:pPr>
        <w:spacing w:line="360" w:lineRule="auto"/>
        <w:ind w:firstLine="420" w:firstLineChars="200"/>
        <w:jc w:val="left"/>
        <w:rPr>
          <w:rFonts w:ascii="宋体" w:hAnsi="宋体" w:cs="宋体"/>
        </w:rPr>
      </w:pPr>
      <w:r>
        <w:rPr>
          <w:rFonts w:hint="eastAsia" w:ascii="宋体" w:hAnsi="宋体" w:cs="宋体"/>
        </w:rPr>
        <w:t>为优化政府采购营商环境，缓解供应商资金难题，南宁市政府采购试行政府采购信用融资制度，中标人如有融资需求，可凭政府采购合同在“南宁市公共资源交易中心”官网（网址：http://www.nnggzy.org.cn）“交易信息-政府采购-政府采购信用融资”中融资银行和南宁市企业融资服务中心专栏信息申请政府采购信用融资。</w:t>
      </w:r>
      <w:r>
        <w:rPr>
          <w:rFonts w:hint="eastAsia" w:ascii="宋体" w:hAnsi="宋体" w:cs="宋体"/>
        </w:rPr>
        <w:br w:type="page"/>
      </w:r>
      <w:bookmarkStart w:id="139" w:name="_Toc532545043"/>
    </w:p>
    <w:p>
      <w:pPr>
        <w:pStyle w:val="15"/>
        <w:spacing w:line="360" w:lineRule="auto"/>
        <w:jc w:val="center"/>
        <w:outlineLvl w:val="0"/>
        <w:rPr>
          <w:rFonts w:hAnsi="宋体" w:cs="宋体"/>
          <w:b/>
          <w:sz w:val="36"/>
        </w:rPr>
      </w:pPr>
      <w:bookmarkStart w:id="140" w:name="_Toc30466"/>
      <w:r>
        <w:rPr>
          <w:rFonts w:hint="eastAsia" w:hAnsi="宋体" w:cs="宋体"/>
          <w:b/>
          <w:sz w:val="36"/>
        </w:rPr>
        <w:t>第四章  评标方法</w:t>
      </w:r>
      <w:bookmarkEnd w:id="139"/>
      <w:r>
        <w:rPr>
          <w:rFonts w:hint="eastAsia" w:hAnsi="宋体" w:cs="宋体"/>
          <w:b/>
          <w:sz w:val="36"/>
        </w:rPr>
        <w:t>及评分标准</w:t>
      </w:r>
      <w:bookmarkEnd w:id="140"/>
    </w:p>
    <w:p>
      <w:pPr>
        <w:pStyle w:val="15"/>
        <w:spacing w:line="360" w:lineRule="auto"/>
        <w:ind w:firstLine="420"/>
        <w:rPr>
          <w:rFonts w:hAnsi="宋体" w:cs="宋体"/>
          <w:bCs/>
        </w:rPr>
      </w:pPr>
      <w:r>
        <w:rPr>
          <w:rFonts w:hint="eastAsia" w:hAnsi="宋体" w:cs="宋体"/>
          <w:bCs/>
        </w:rPr>
        <w:t>注：计分方法按四舍五入取至百分位。商务技术评审因素为客观评分项的，应在评分项目或评分标准中予以标注为“客观分”。对投标人的客观评分项目，各评标专家评分应当一致。</w:t>
      </w:r>
    </w:p>
    <w:tbl>
      <w:tblPr>
        <w:tblStyle w:val="26"/>
        <w:tblpPr w:leftFromText="180" w:rightFromText="180" w:vertAnchor="text" w:tblpXSpec="center" w:tblpY="1"/>
        <w:tblOverlap w:val="never"/>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15"/>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7" w:type="dxa"/>
            <w:gridSpan w:val="2"/>
            <w:vAlign w:val="center"/>
          </w:tcPr>
          <w:p>
            <w:pPr>
              <w:jc w:val="center"/>
              <w:rPr>
                <w:rFonts w:ascii="宋体" w:hAnsi="宋体" w:cs="宋体"/>
                <w:b/>
                <w:szCs w:val="21"/>
              </w:rPr>
            </w:pPr>
            <w:r>
              <w:rPr>
                <w:rFonts w:hint="eastAsia" w:ascii="宋体" w:hAnsi="宋体"/>
                <w:b/>
                <w:szCs w:val="21"/>
              </w:rPr>
              <w:t>评分项目</w:t>
            </w:r>
          </w:p>
        </w:tc>
        <w:tc>
          <w:tcPr>
            <w:tcW w:w="8529" w:type="dxa"/>
            <w:vAlign w:val="center"/>
          </w:tcPr>
          <w:p>
            <w:pPr>
              <w:jc w:val="center"/>
              <w:rPr>
                <w:rFonts w:ascii="宋体" w:hAnsi="宋体"/>
                <w:b/>
                <w:szCs w:val="21"/>
              </w:rPr>
            </w:pPr>
            <w:r>
              <w:rPr>
                <w:rFonts w:hint="eastAsia" w:ascii="宋体" w:hAnsi="宋体" w:cs="宋体"/>
                <w:b/>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gridSpan w:val="2"/>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价格部分(</w:t>
            </w:r>
            <w:r>
              <w:rPr>
                <w:rFonts w:ascii="宋体" w:hAnsi="宋体" w:cs="宋体"/>
                <w:b/>
                <w:szCs w:val="21"/>
                <w:shd w:val="clear" w:color="auto" w:fill="FFFFFF"/>
              </w:rPr>
              <w:t>3</w:t>
            </w:r>
            <w:r>
              <w:rPr>
                <w:rFonts w:hint="eastAsia" w:ascii="宋体" w:hAnsi="宋体" w:cs="宋体"/>
                <w:b/>
                <w:szCs w:val="21"/>
                <w:shd w:val="clear" w:color="auto" w:fill="FFFFFF"/>
                <w:lang w:val="en-US" w:eastAsia="zh-CN"/>
              </w:rPr>
              <w:t>0</w:t>
            </w:r>
            <w:r>
              <w:rPr>
                <w:rFonts w:hint="eastAsia" w:ascii="宋体" w:hAnsi="宋体" w:cs="宋体"/>
                <w:b/>
                <w:szCs w:val="21"/>
                <w:shd w:val="clear" w:color="auto" w:fill="FFFFFF"/>
              </w:rPr>
              <w:t>分)</w:t>
            </w:r>
          </w:p>
        </w:tc>
        <w:tc>
          <w:tcPr>
            <w:tcW w:w="8529" w:type="dxa"/>
            <w:vAlign w:val="center"/>
          </w:tcPr>
          <w:p>
            <w:pPr>
              <w:snapToGrid w:val="0"/>
              <w:spacing w:line="360" w:lineRule="auto"/>
              <w:ind w:firstLine="233" w:firstLineChars="111"/>
              <w:rPr>
                <w:rFonts w:ascii="宋体" w:hAnsi="宋体"/>
                <w:bCs/>
                <w:szCs w:val="21"/>
              </w:rPr>
            </w:pPr>
            <w:r>
              <w:rPr>
                <w:rFonts w:hint="eastAsia" w:ascii="宋体" w:hAnsi="宋体"/>
                <w:bCs/>
                <w:szCs w:val="21"/>
              </w:rPr>
              <w:t>（1）评标报价为投标人的投标报价进行政策性扣除后的价格，评标报价只是作为评标时使用。最终中标人的中标金额等于投标报价。</w:t>
            </w:r>
          </w:p>
          <w:p>
            <w:pPr>
              <w:spacing w:line="400" w:lineRule="exact"/>
              <w:ind w:firstLine="420" w:firstLineChars="200"/>
              <w:rPr>
                <w:rFonts w:ascii="宋体" w:hAnsi="Courier New"/>
                <w:szCs w:val="20"/>
              </w:rPr>
            </w:pPr>
            <w:r>
              <w:rPr>
                <w:rFonts w:hint="eastAsia" w:ascii="宋体" w:hAnsi="宋体"/>
                <w:bCs/>
                <w:szCs w:val="21"/>
              </w:rPr>
              <w:t>（2）按照</w:t>
            </w:r>
            <w:r>
              <w:rPr>
                <w:rFonts w:ascii="宋体" w:hAnsi="宋体"/>
              </w:rPr>
              <w:t>《政府采购促进中小企业发展管理办法》（财库﹝2020﹞46号）</w:t>
            </w:r>
            <w:r>
              <w:rPr>
                <w:rFonts w:hint="eastAsia" w:ascii="宋体" w:hAnsi="宋体"/>
              </w:rPr>
              <w:t>及《广西壮族自治区财政厅关于进一步发挥政府采购政策功能促进企业发展的通知》（桂财采〔2022〕30号）规定</w:t>
            </w:r>
            <w:r>
              <w:rPr>
                <w:rFonts w:hint="eastAsia" w:ascii="宋体" w:hAnsi="宋体"/>
                <w:bCs/>
                <w:szCs w:val="21"/>
              </w:rPr>
              <w:t>，投标人在其投标文件中提供《中小企业声明函》，且其服务为小型和微型企业承接的，对其最后报价给予20%的扣除。</w:t>
            </w:r>
          </w:p>
          <w:p>
            <w:pPr>
              <w:snapToGrid w:val="0"/>
              <w:spacing w:line="360" w:lineRule="auto"/>
              <w:ind w:firstLine="233" w:firstLineChars="111"/>
              <w:rPr>
                <w:rFonts w:ascii="宋体" w:hAnsi="宋体"/>
                <w:bCs/>
                <w:szCs w:val="21"/>
              </w:rPr>
            </w:pPr>
            <w:r>
              <w:rPr>
                <w:rFonts w:hint="eastAsia" w:ascii="宋体" w:hAnsi="宋体"/>
                <w:bCs/>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szCs w:val="21"/>
              </w:rPr>
              <w:t>监狱企业参加政府采购活动时，应当提供由省级以上监狱管理局、戒毒管理局(含新疆生产建设兵团)出具的属于监狱企业的证明文件。</w:t>
            </w:r>
            <w:r>
              <w:rPr>
                <w:rFonts w:hint="eastAsia" w:ascii="宋体" w:hAnsi="宋体"/>
                <w:bCs/>
                <w:szCs w:val="21"/>
              </w:rPr>
              <w:t>不重复享受政策。</w:t>
            </w:r>
          </w:p>
          <w:p>
            <w:pPr>
              <w:snapToGrid w:val="0"/>
              <w:spacing w:line="360" w:lineRule="auto"/>
              <w:ind w:firstLine="233" w:firstLineChars="111"/>
              <w:rPr>
                <w:rFonts w:ascii="宋体" w:hAnsi="宋体"/>
                <w:bCs/>
                <w:szCs w:val="21"/>
              </w:rPr>
            </w:pPr>
            <w:r>
              <w:rPr>
                <w:rFonts w:hint="eastAsia" w:ascii="宋体" w:hAnsi="宋体"/>
                <w:szCs w:val="21"/>
              </w:rPr>
              <w:t>（4）按照</w:t>
            </w:r>
            <w:r>
              <w:rPr>
                <w:rFonts w:hint="eastAsia" w:ascii="宋体" w:hAnsi="宋体"/>
                <w:bCs/>
                <w:szCs w:val="21"/>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szCs w:val="21"/>
              </w:rPr>
              <w:t>残疾人福利性单位参加政府采购活动时，应当提供该通知规定的《残疾人福利性单位声明函》，并对声明的真实性负责。</w:t>
            </w:r>
            <w:r>
              <w:rPr>
                <w:rFonts w:hint="eastAsia" w:ascii="宋体" w:hAnsi="宋体"/>
                <w:bCs/>
                <w:szCs w:val="21"/>
              </w:rPr>
              <w:t>残疾人福利性单位属于小型、微型企业的，不重复享受政策。</w:t>
            </w:r>
          </w:p>
          <w:p>
            <w:pPr>
              <w:snapToGrid w:val="0"/>
              <w:spacing w:line="360" w:lineRule="auto"/>
              <w:ind w:firstLine="233" w:firstLineChars="111"/>
              <w:rPr>
                <w:rFonts w:ascii="宋体" w:hAnsi="宋体"/>
                <w:bCs/>
                <w:szCs w:val="21"/>
              </w:rPr>
            </w:pPr>
            <w:r>
              <w:rPr>
                <w:rFonts w:hint="eastAsia" w:ascii="宋体" w:hAnsi="宋体"/>
                <w:bCs/>
                <w:szCs w:val="21"/>
              </w:rPr>
              <w:t>（5）政策性扣除计算方法。</w:t>
            </w:r>
          </w:p>
          <w:p>
            <w:pPr>
              <w:snapToGrid w:val="0"/>
              <w:spacing w:line="360" w:lineRule="auto"/>
              <w:ind w:firstLine="443" w:firstLineChars="211"/>
              <w:rPr>
                <w:rFonts w:ascii="宋体" w:hAnsi="宋体"/>
                <w:szCs w:val="21"/>
              </w:rPr>
            </w:pPr>
            <w:r>
              <w:rPr>
                <w:rFonts w:hint="eastAsia" w:ascii="宋体" w:hAnsi="宋体"/>
                <w:bCs/>
                <w:szCs w:val="21"/>
              </w:rPr>
              <w:t>在服务采购项目中，服务由小微企业承接；对符合上述要求的投标人的投标报价给予20%的扣除，扣除后的价格为评标报价，即评标报价=投标报价×（1-2</w:t>
            </w:r>
            <w:r>
              <w:rPr>
                <w:rFonts w:ascii="宋体" w:hAnsi="宋体"/>
                <w:bCs/>
                <w:szCs w:val="21"/>
              </w:rPr>
              <w:t>0</w:t>
            </w:r>
            <w:r>
              <w:rPr>
                <w:rFonts w:hint="eastAsia" w:ascii="宋体" w:hAnsi="宋体"/>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szCs w:val="21"/>
                <w:u w:val="single"/>
              </w:rPr>
              <w:t xml:space="preserve"> 6%</w:t>
            </w:r>
            <w:r>
              <w:rPr>
                <w:rFonts w:hint="eastAsia" w:ascii="宋体" w:hAnsi="宋体"/>
                <w:bCs/>
                <w:szCs w:val="21"/>
              </w:rPr>
              <w:t>的扣除，用扣除后的价格参加评审，接受分包的小微企业与分包企业之间存在直接控股、管理关系的，不享受价格扣除优惠政策。扣除后的价格为评标报价，即评标报价=投标报价×（1-</w:t>
            </w:r>
            <w:r>
              <w:rPr>
                <w:rFonts w:hint="eastAsia" w:ascii="宋体" w:hAnsi="宋体"/>
                <w:bCs/>
                <w:szCs w:val="21"/>
                <w:u w:val="single"/>
              </w:rPr>
              <w:t>6</w:t>
            </w:r>
            <w:r>
              <w:rPr>
                <w:rFonts w:hint="eastAsia" w:ascii="宋体" w:hAnsi="宋体"/>
                <w:bCs/>
                <w:szCs w:val="21"/>
              </w:rPr>
              <w:t>%）。除上述情况外，评标报价=投标报价。</w:t>
            </w:r>
          </w:p>
          <w:p>
            <w:pPr>
              <w:snapToGrid w:val="0"/>
              <w:spacing w:line="360" w:lineRule="auto"/>
              <w:ind w:firstLine="233" w:firstLineChars="111"/>
              <w:rPr>
                <w:rFonts w:ascii="宋体" w:hAnsi="宋体"/>
                <w:bCs/>
                <w:szCs w:val="21"/>
              </w:rPr>
            </w:pPr>
            <w:r>
              <w:rPr>
                <w:rFonts w:hint="eastAsia" w:ascii="宋体" w:hAnsi="宋体"/>
                <w:bCs/>
                <w:szCs w:val="21"/>
              </w:rPr>
              <w:t>（6）满足招标文件要求且评标报价最低的评标报价为评标基准价，其价格分为满分。</w:t>
            </w:r>
          </w:p>
          <w:p>
            <w:pPr>
              <w:spacing w:line="360" w:lineRule="auto"/>
              <w:ind w:firstLine="233" w:firstLineChars="111"/>
              <w:rPr>
                <w:rFonts w:ascii="宋体" w:hAnsi="宋体"/>
                <w:bCs/>
                <w:szCs w:val="21"/>
              </w:rPr>
            </w:pPr>
            <w:r>
              <w:rPr>
                <w:rFonts w:hint="eastAsia" w:ascii="宋体" w:hAnsi="宋体"/>
                <w:bCs/>
                <w:szCs w:val="21"/>
              </w:rPr>
              <w:t xml:space="preserve">（7）价格分计算公式：        </w:t>
            </w:r>
          </w:p>
          <w:p>
            <w:pPr>
              <w:ind w:firstLine="630" w:firstLineChars="300"/>
              <w:rPr>
                <w:rFonts w:hint="eastAsia" w:hAnsi="宋体" w:cs="Courier New"/>
                <w:bCs/>
              </w:rPr>
            </w:pPr>
            <w:r>
              <w:rPr>
                <w:rFonts w:hint="eastAsia" w:hAnsi="宋体"/>
                <w:bCs/>
              </w:rPr>
              <w:t>价格分</w:t>
            </w:r>
            <w:r>
              <w:rPr>
                <w:rFonts w:hint="eastAsia" w:hAnsi="宋体" w:cs="Courier New"/>
                <w:bCs/>
              </w:rPr>
              <w:t>=(评标基准价／评标报价)×</w:t>
            </w:r>
            <w:r>
              <w:rPr>
                <w:rFonts w:hint="eastAsia" w:hAnsi="宋体"/>
                <w:bCs/>
                <w:u w:val="single"/>
              </w:rPr>
              <w:t xml:space="preserve"> 3</w:t>
            </w:r>
            <w:r>
              <w:rPr>
                <w:rFonts w:hint="eastAsia" w:hAnsi="宋体"/>
                <w:bCs/>
                <w:u w:val="single"/>
                <w:lang w:val="en-US" w:eastAsia="zh-CN"/>
              </w:rPr>
              <w:t>0</w:t>
            </w:r>
            <w:r>
              <w:rPr>
                <w:rFonts w:hint="eastAsia" w:hAnsi="宋体"/>
                <w:bCs/>
                <w:u w:val="single"/>
              </w:rPr>
              <w:t xml:space="preserve"> </w:t>
            </w:r>
            <w:r>
              <w:rPr>
                <w:rFonts w:hint="eastAsia" w:hAnsi="宋体" w:cs="Courier New"/>
                <w:bCs/>
              </w:rPr>
              <w:t>分</w:t>
            </w:r>
          </w:p>
          <w:p>
            <w:pPr>
              <w:ind w:firstLine="630" w:firstLineChars="300"/>
              <w:rPr>
                <w:rFonts w:hint="eastAsia" w:hAnsi="宋体" w:cs="Courier New"/>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技术分(</w:t>
            </w:r>
            <w:r>
              <w:rPr>
                <w:rFonts w:ascii="宋体" w:hAnsi="宋体" w:cs="宋体"/>
                <w:b/>
                <w:szCs w:val="21"/>
                <w:shd w:val="clear" w:color="auto" w:fill="FFFFFF"/>
              </w:rPr>
              <w:t>4</w:t>
            </w:r>
            <w:r>
              <w:rPr>
                <w:rFonts w:hint="eastAsia" w:ascii="宋体" w:hAnsi="宋体" w:cs="宋体"/>
                <w:b/>
                <w:szCs w:val="21"/>
                <w:shd w:val="clear" w:color="auto" w:fill="FFFFFF"/>
                <w:lang w:val="en-US" w:eastAsia="zh-CN"/>
              </w:rPr>
              <w:t>0</w:t>
            </w:r>
            <w:r>
              <w:rPr>
                <w:rFonts w:hint="eastAsia" w:ascii="宋体" w:hAnsi="宋体" w:cs="宋体"/>
                <w:b/>
                <w:szCs w:val="21"/>
                <w:shd w:val="clear" w:color="auto" w:fill="FFFFFF"/>
              </w:rPr>
              <w:t>分)</w:t>
            </w:r>
          </w:p>
        </w:tc>
        <w:tc>
          <w:tcPr>
            <w:tcW w:w="715" w:type="dxa"/>
            <w:vAlign w:val="center"/>
          </w:tcPr>
          <w:p>
            <w:pPr>
              <w:spacing w:line="400" w:lineRule="exact"/>
              <w:jc w:val="center"/>
              <w:rPr>
                <w:rFonts w:ascii="宋体" w:hAnsi="宋体" w:cs="宋体"/>
                <w:b/>
                <w:kern w:val="0"/>
                <w:szCs w:val="21"/>
              </w:rPr>
            </w:pPr>
            <w:r>
              <w:rPr>
                <w:rFonts w:hint="eastAsia" w:ascii="宋体" w:hAnsi="宋体" w:cs="宋体"/>
                <w:b/>
                <w:kern w:val="0"/>
                <w:szCs w:val="21"/>
                <w:lang w:bidi="ar"/>
              </w:rPr>
              <w:t>货物性能分（25分）</w:t>
            </w:r>
          </w:p>
        </w:tc>
        <w:tc>
          <w:tcPr>
            <w:tcW w:w="8529" w:type="dxa"/>
            <w:vAlign w:val="center"/>
          </w:tcPr>
          <w:p>
            <w:pPr>
              <w:widowControl/>
              <w:numPr>
                <w:ilvl w:val="0"/>
                <w:numId w:val="9"/>
              </w:numPr>
              <w:spacing w:line="400" w:lineRule="exact"/>
              <w:rPr>
                <w:rFonts w:hint="eastAsia" w:ascii="宋体" w:hAnsi="宋体" w:cs="宋体"/>
                <w:color w:val="auto"/>
                <w:szCs w:val="21"/>
                <w:lang w:bidi="ar"/>
              </w:rPr>
            </w:pPr>
            <w:r>
              <w:rPr>
                <w:rFonts w:hint="eastAsia" w:ascii="宋体" w:hAnsi="宋体" w:cs="宋体"/>
                <w:color w:val="auto"/>
                <w:szCs w:val="21"/>
                <w:lang w:val="en-US" w:eastAsia="zh-CN" w:bidi="ar"/>
              </w:rPr>
              <w:t>基础分（满分18分）</w:t>
            </w:r>
          </w:p>
          <w:p>
            <w:pPr>
              <w:widowControl/>
              <w:numPr>
                <w:ilvl w:val="0"/>
                <w:numId w:val="0"/>
              </w:numPr>
              <w:spacing w:line="400" w:lineRule="exact"/>
              <w:ind w:firstLine="210" w:firstLineChars="100"/>
              <w:rPr>
                <w:rFonts w:hint="eastAsia" w:ascii="宋体" w:hAnsi="宋体" w:cs="宋体"/>
                <w:color w:val="auto"/>
                <w:szCs w:val="21"/>
                <w:lang w:bidi="ar"/>
              </w:rPr>
            </w:pPr>
            <w:r>
              <w:rPr>
                <w:rFonts w:hint="eastAsia" w:ascii="宋体" w:hAnsi="宋体" w:cs="宋体"/>
                <w:color w:val="auto"/>
                <w:szCs w:val="21"/>
                <w:lang w:bidi="ar"/>
              </w:rPr>
              <w:t>投标人投标文件中技术参数全部满足要求得基础分</w:t>
            </w:r>
            <w:r>
              <w:rPr>
                <w:rFonts w:hint="eastAsia" w:ascii="宋体" w:hAnsi="宋体" w:cs="宋体"/>
                <w:color w:val="auto"/>
                <w:szCs w:val="21"/>
                <w:lang w:val="en-US" w:eastAsia="zh-CN" w:bidi="ar"/>
              </w:rPr>
              <w:t>18</w:t>
            </w:r>
            <w:r>
              <w:rPr>
                <w:rFonts w:hint="eastAsia" w:ascii="宋体" w:hAnsi="宋体" w:cs="宋体"/>
                <w:color w:val="auto"/>
                <w:szCs w:val="21"/>
                <w:lang w:bidi="ar"/>
              </w:rPr>
              <w:t>分，有一项带“▲”号参数不能满足招标文件要求的做无效投标处理。</w:t>
            </w:r>
          </w:p>
          <w:p>
            <w:pPr>
              <w:widowControl/>
              <w:numPr>
                <w:ilvl w:val="0"/>
                <w:numId w:val="9"/>
              </w:numPr>
              <w:spacing w:line="400" w:lineRule="exact"/>
              <w:rPr>
                <w:rFonts w:hint="eastAsia" w:ascii="宋体" w:hAnsi="宋体" w:cs="宋体"/>
                <w:color w:val="auto"/>
                <w:szCs w:val="21"/>
                <w:lang w:bidi="ar"/>
              </w:rPr>
            </w:pPr>
            <w:r>
              <w:rPr>
                <w:rFonts w:hint="eastAsia" w:ascii="宋体" w:hAnsi="宋体" w:cs="宋体"/>
                <w:color w:val="auto"/>
                <w:szCs w:val="21"/>
                <w:lang w:bidi="ar"/>
              </w:rPr>
              <w:t>加分(满分</w:t>
            </w:r>
            <w:r>
              <w:rPr>
                <w:rFonts w:hint="eastAsia" w:ascii="宋体" w:hAnsi="宋体" w:cs="宋体"/>
                <w:color w:val="auto"/>
                <w:szCs w:val="21"/>
                <w:lang w:val="en-US" w:eastAsia="zh-CN" w:bidi="ar"/>
              </w:rPr>
              <w:t>7</w:t>
            </w:r>
            <w:r>
              <w:rPr>
                <w:rFonts w:hint="eastAsia" w:ascii="宋体" w:hAnsi="宋体" w:cs="宋体"/>
                <w:color w:val="auto"/>
                <w:szCs w:val="21"/>
                <w:lang w:bidi="ar"/>
              </w:rPr>
              <w:t>分)</w:t>
            </w:r>
          </w:p>
          <w:p>
            <w:pPr>
              <w:widowControl/>
              <w:spacing w:line="400" w:lineRule="exact"/>
              <w:ind w:firstLine="420" w:firstLineChars="200"/>
              <w:rPr>
                <w:rFonts w:hint="eastAsia" w:ascii="宋体" w:hAnsi="宋体" w:cs="宋体"/>
                <w:color w:val="auto"/>
                <w:szCs w:val="21"/>
                <w:lang w:bidi="ar"/>
              </w:rPr>
            </w:pPr>
            <w:r>
              <w:rPr>
                <w:rFonts w:hint="eastAsia" w:ascii="宋体" w:hAnsi="宋体" w:cs="宋体"/>
                <w:color w:val="auto"/>
                <w:szCs w:val="21"/>
                <w:lang w:bidi="ar"/>
              </w:rPr>
              <w:t>投标人投标文件中</w:t>
            </w:r>
            <w:r>
              <w:rPr>
                <w:rFonts w:hint="eastAsia" w:ascii="宋体" w:hAnsi="宋体" w:cs="宋体"/>
                <w:color w:val="auto"/>
                <w:szCs w:val="21"/>
                <w:lang w:val="en-US" w:eastAsia="zh-CN" w:bidi="ar"/>
              </w:rPr>
              <w:t>满足采购需求清单中带“</w:t>
            </w:r>
            <w:r>
              <w:rPr>
                <w:rFonts w:hint="eastAsia" w:ascii="宋体" w:hAnsi="宋体" w:eastAsia="宋体" w:cs="宋体"/>
                <w:bCs/>
                <w:sz w:val="20"/>
                <w:szCs w:val="20"/>
              </w:rPr>
              <w:t>●</w:t>
            </w:r>
            <w:r>
              <w:rPr>
                <w:rFonts w:hint="eastAsia" w:ascii="宋体" w:hAnsi="宋体" w:cs="宋体"/>
                <w:color w:val="auto"/>
                <w:szCs w:val="21"/>
                <w:lang w:val="en-US" w:eastAsia="zh-CN" w:bidi="ar"/>
              </w:rPr>
              <w:t>”号的要求，并提供相关佐证材料，每满足1项得1分，满分7分。</w:t>
            </w:r>
          </w:p>
          <w:p>
            <w:pPr>
              <w:ind w:firstLine="420" w:firstLineChars="2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pPr>
              <w:jc w:val="center"/>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szCs w:val="21"/>
              </w:rPr>
            </w:pPr>
            <w:r>
              <w:rPr>
                <w:rFonts w:hint="eastAsia" w:ascii="宋体" w:hAnsi="宋体" w:cs="宋体"/>
                <w:b/>
                <w:szCs w:val="21"/>
              </w:rPr>
              <w:t>实施方案分（满分15分）</w:t>
            </w:r>
          </w:p>
        </w:tc>
        <w:tc>
          <w:tcPr>
            <w:tcW w:w="8529" w:type="dxa"/>
          </w:tcPr>
          <w:p>
            <w:pPr>
              <w:widowControl/>
              <w:spacing w:line="400" w:lineRule="exact"/>
              <w:ind w:firstLine="420" w:firstLineChars="200"/>
              <w:rPr>
                <w:rFonts w:hint="eastAsia" w:ascii="宋体" w:hAnsi="宋体" w:cs="宋体"/>
                <w:szCs w:val="21"/>
                <w:lang w:val="en-US" w:eastAsia="zh-CN" w:bidi="ar"/>
              </w:rPr>
            </w:pPr>
            <w:r>
              <w:rPr>
                <w:rFonts w:hint="eastAsia" w:ascii="宋体" w:hAnsi="宋体" w:cs="宋体"/>
                <w:szCs w:val="21"/>
                <w:lang w:val="en-US" w:eastAsia="zh-CN" w:bidi="ar"/>
              </w:rPr>
              <w:t>由评委根据投标人的实施方案优劣独立打分，以下各项以得分最高的计分，不重复得分，不能达到一档要求的得0分。</w:t>
            </w:r>
          </w:p>
          <w:p>
            <w:pPr>
              <w:widowControl/>
              <w:spacing w:line="400" w:lineRule="exact"/>
              <w:ind w:firstLine="420" w:firstLineChars="200"/>
              <w:rPr>
                <w:rFonts w:hint="eastAsia" w:ascii="宋体" w:hAnsi="宋体" w:cs="宋体"/>
                <w:szCs w:val="21"/>
                <w:lang w:bidi="ar"/>
              </w:rPr>
            </w:pPr>
            <w:r>
              <w:rPr>
                <w:rFonts w:hint="eastAsia" w:ascii="宋体" w:hAnsi="宋体" w:cs="宋体"/>
                <w:szCs w:val="21"/>
                <w:lang w:bidi="ar"/>
              </w:rPr>
              <w:t>一档（5分）：投标人提供项目实施方案进度安排、相关保障措施能力，有对各项关键工作安排等描述；</w:t>
            </w:r>
          </w:p>
          <w:p>
            <w:pPr>
              <w:widowControl/>
              <w:spacing w:line="400" w:lineRule="exact"/>
              <w:ind w:firstLine="420" w:firstLineChars="200"/>
              <w:rPr>
                <w:rFonts w:hint="eastAsia" w:ascii="宋体" w:hAnsi="宋体" w:cs="宋体"/>
                <w:szCs w:val="21"/>
                <w:lang w:bidi="ar"/>
              </w:rPr>
            </w:pPr>
            <w:r>
              <w:rPr>
                <w:rFonts w:hint="eastAsia" w:ascii="宋体" w:hAnsi="宋体" w:cs="宋体"/>
                <w:szCs w:val="21"/>
                <w:lang w:bidi="ar"/>
              </w:rPr>
              <w:t>二档（10分）：投标人提供的项目实施方案进度安排合理、有相关保障能力措施，对各项关键工作合理安排，对本项目的风险预见、设备安装调试等项目管理实施方案满足项目要求。</w:t>
            </w:r>
          </w:p>
          <w:p>
            <w:pPr>
              <w:widowControl/>
              <w:spacing w:line="400" w:lineRule="exact"/>
              <w:ind w:firstLine="420" w:firstLineChars="200"/>
              <w:rPr>
                <w:rFonts w:hint="eastAsia" w:ascii="宋体" w:hAnsi="宋体" w:cs="宋体"/>
                <w:szCs w:val="21"/>
                <w:lang w:bidi="ar"/>
              </w:rPr>
            </w:pPr>
            <w:r>
              <w:rPr>
                <w:rFonts w:hint="eastAsia" w:ascii="宋体" w:hAnsi="宋体" w:cs="宋体"/>
                <w:szCs w:val="21"/>
                <w:lang w:bidi="ar"/>
              </w:rPr>
              <w:t>三档（15分）：投标人提供的项目实施方案进度安排合理，且相关保障措施到位；对各项关键工作安排合理；对本项目的风险预见、风险应对措施完备，有完善的项目于解决方案；项目管理方案完整,组织机构合理，人员有保障，分工与职责明确；提出具有建设性的方案优化建议，项目方案贴近本项目实际执行内容与要求。</w:t>
            </w:r>
          </w:p>
          <w:p>
            <w:pPr>
              <w:widowControl/>
              <w:spacing w:line="400" w:lineRule="exact"/>
              <w:ind w:firstLine="422" w:firstLineChars="200"/>
              <w:rPr>
                <w:rFonts w:ascii="宋体" w:hAnsi="宋体" w:cs="宋体"/>
                <w:szCs w:val="21"/>
                <w:lang w:bidi="ar"/>
              </w:rPr>
            </w:pPr>
            <w:r>
              <w:rPr>
                <w:rFonts w:hint="eastAsia" w:hAnsi="宋体" w:cs="新宋体"/>
                <w:b/>
                <w:bCs/>
                <w:szCs w:val="21"/>
              </w:rPr>
              <w:t>评审依据：投标文件中提供项目实施方案，由</w:t>
            </w:r>
            <w:r>
              <w:rPr>
                <w:rFonts w:hint="eastAsia" w:hAnsi="宋体"/>
                <w:b/>
                <w:szCs w:val="21"/>
              </w:rPr>
              <w:t>评标委员会判定档次</w:t>
            </w:r>
            <w:r>
              <w:rPr>
                <w:rFonts w:hint="eastAsia" w:hAnsi="宋体" w:cs="新宋体"/>
                <w:b/>
                <w:bCs/>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restart"/>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商务分(</w:t>
            </w:r>
            <w:r>
              <w:rPr>
                <w:rFonts w:hint="eastAsia" w:ascii="宋体" w:hAnsi="宋体" w:cs="宋体"/>
                <w:b/>
                <w:szCs w:val="21"/>
                <w:shd w:val="clear" w:color="auto" w:fill="FFFFFF"/>
                <w:lang w:val="en-US" w:eastAsia="zh-CN"/>
              </w:rPr>
              <w:t>3</w:t>
            </w:r>
            <w:r>
              <w:rPr>
                <w:rFonts w:ascii="宋体" w:hAnsi="宋体" w:cs="宋体"/>
                <w:b/>
                <w:szCs w:val="21"/>
                <w:shd w:val="clear" w:color="auto" w:fill="FFFFFF"/>
              </w:rPr>
              <w:t>0</w:t>
            </w:r>
            <w:r>
              <w:rPr>
                <w:rFonts w:hint="eastAsia" w:ascii="宋体" w:hAnsi="宋体" w:cs="宋体"/>
                <w:b/>
                <w:szCs w:val="21"/>
                <w:shd w:val="clear" w:color="auto" w:fill="FFFFFF"/>
              </w:rPr>
              <w:t>分)</w:t>
            </w:r>
          </w:p>
        </w:tc>
        <w:tc>
          <w:tcPr>
            <w:tcW w:w="715" w:type="dxa"/>
            <w:vAlign w:val="center"/>
          </w:tcPr>
          <w:p>
            <w:pPr>
              <w:spacing w:line="400" w:lineRule="exact"/>
              <w:rPr>
                <w:rFonts w:ascii="宋体" w:hAnsi="宋体" w:cs="宋体"/>
                <w:b/>
                <w:szCs w:val="21"/>
              </w:rPr>
            </w:pPr>
            <w:r>
              <w:rPr>
                <w:rFonts w:hint="eastAsia" w:ascii="宋体" w:hAnsi="宋体" w:cs="新宋体"/>
                <w:b/>
                <w:bCs/>
                <w:szCs w:val="21"/>
              </w:rPr>
              <w:t>信誉分（满分10分）</w:t>
            </w:r>
          </w:p>
        </w:tc>
        <w:tc>
          <w:tcPr>
            <w:tcW w:w="8529" w:type="dxa"/>
          </w:tcPr>
          <w:p>
            <w:pPr>
              <w:widowControl/>
              <w:spacing w:line="400" w:lineRule="exact"/>
              <w:ind w:firstLine="420" w:firstLineChars="200"/>
              <w:rPr>
                <w:rFonts w:hint="eastAsia" w:ascii="宋体" w:hAnsi="宋体" w:cs="宋体"/>
                <w:color w:val="auto"/>
                <w:szCs w:val="21"/>
                <w:lang w:val="en-US" w:eastAsia="zh-CN" w:bidi="ar"/>
              </w:rPr>
            </w:pPr>
            <w:r>
              <w:rPr>
                <w:rFonts w:hint="eastAsia" w:ascii="宋体" w:hAnsi="宋体" w:cs="宋体"/>
                <w:color w:val="auto"/>
                <w:szCs w:val="21"/>
                <w:lang w:val="en-US" w:eastAsia="zh-CN" w:bidi="ar"/>
              </w:rPr>
              <w:t>(1) 为确保此次采购货物的质量，投标人或所投核心产品制造商具备类似ISO9001质量体系认证，须提供认证证书复印件及官网截图，得2分；</w:t>
            </w:r>
          </w:p>
          <w:p>
            <w:pPr>
              <w:widowControl/>
              <w:spacing w:line="400" w:lineRule="exact"/>
              <w:ind w:firstLine="420" w:firstLineChars="200"/>
              <w:rPr>
                <w:rFonts w:hint="eastAsia" w:ascii="宋体" w:hAnsi="宋体" w:cs="宋体"/>
                <w:color w:val="auto"/>
                <w:szCs w:val="21"/>
                <w:lang w:val="en-US" w:eastAsia="zh-CN" w:bidi="ar"/>
              </w:rPr>
            </w:pPr>
            <w:r>
              <w:rPr>
                <w:rFonts w:hint="eastAsia" w:ascii="宋体" w:hAnsi="宋体" w:cs="宋体"/>
                <w:color w:val="auto"/>
                <w:szCs w:val="21"/>
                <w:lang w:val="en-US" w:eastAsia="zh-CN" w:bidi="ar"/>
              </w:rPr>
              <w:t>(2) 为响应国家节能减排政策号召，投标人或所投核心产品制造商通过ISO14001核准认证证书复印件及官网查询截图，得2分；</w:t>
            </w:r>
          </w:p>
          <w:p>
            <w:pPr>
              <w:widowControl/>
              <w:spacing w:line="400" w:lineRule="exact"/>
              <w:ind w:firstLine="420" w:firstLineChars="200"/>
              <w:rPr>
                <w:rFonts w:hint="eastAsia" w:ascii="宋体" w:hAnsi="宋体" w:cs="宋体"/>
                <w:color w:val="auto"/>
                <w:szCs w:val="21"/>
                <w:lang w:val="en-US" w:eastAsia="zh-CN" w:bidi="ar"/>
              </w:rPr>
            </w:pPr>
            <w:r>
              <w:rPr>
                <w:rFonts w:hint="eastAsia" w:ascii="宋体" w:hAnsi="宋体" w:cs="宋体"/>
                <w:color w:val="auto"/>
                <w:szCs w:val="21"/>
                <w:lang w:val="en-US" w:eastAsia="zh-CN" w:bidi="ar"/>
              </w:rPr>
              <w:t>(3) 为确保安全性，投标人或所投核心产品制造商通过中国强制性产品认证，须提供认证证书复印件及官网截图，得分2分</w:t>
            </w:r>
          </w:p>
          <w:p>
            <w:pPr>
              <w:widowControl/>
              <w:spacing w:line="400" w:lineRule="exact"/>
              <w:ind w:firstLine="420" w:firstLineChars="200"/>
              <w:rPr>
                <w:rFonts w:hint="eastAsia" w:ascii="宋体" w:hAnsi="宋体" w:cs="宋体"/>
                <w:color w:val="auto"/>
                <w:szCs w:val="21"/>
                <w:lang w:val="en-US" w:eastAsia="zh-CN" w:bidi="ar"/>
              </w:rPr>
            </w:pPr>
            <w:r>
              <w:rPr>
                <w:rFonts w:hint="eastAsia" w:ascii="宋体" w:hAnsi="宋体" w:cs="宋体"/>
                <w:color w:val="auto"/>
                <w:szCs w:val="21"/>
                <w:lang w:val="en-US" w:eastAsia="zh-CN" w:bidi="ar"/>
              </w:rPr>
              <w:t>(4) 为确保产品可获得体系化、全天候及时的售后服务，所投交互智能平板制造商须通过GB/T 27922-2011商品售后服务评价认证，服务等级不低于五星级，且认证范围需包含所投产品，提供认证证书复印件及官网查询截图，得2分；</w:t>
            </w:r>
          </w:p>
          <w:p>
            <w:pPr>
              <w:widowControl/>
              <w:spacing w:line="400" w:lineRule="exact"/>
              <w:ind w:firstLine="420" w:firstLineChars="200"/>
            </w:pPr>
            <w:r>
              <w:rPr>
                <w:rFonts w:hint="eastAsia" w:ascii="宋体" w:hAnsi="宋体" w:cs="宋体"/>
                <w:color w:val="auto"/>
                <w:szCs w:val="21"/>
                <w:lang w:val="en-US" w:eastAsia="zh-CN" w:bidi="ar"/>
              </w:rPr>
              <w:t>(5) 为确保云端信息数据安全管理，所投电脑教学设备产品生产者须通过ISO 27017云服务信息安全管理体系，提供证书，得2分。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continue"/>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kern w:val="0"/>
                <w:szCs w:val="21"/>
              </w:rPr>
            </w:pPr>
            <w:r>
              <w:rPr>
                <w:rFonts w:hint="eastAsia" w:ascii="宋体" w:hAnsi="宋体" w:cs="宋体"/>
                <w:b/>
                <w:szCs w:val="21"/>
              </w:rPr>
              <w:t>售后服务分（满分18分）</w:t>
            </w:r>
          </w:p>
        </w:tc>
        <w:tc>
          <w:tcPr>
            <w:tcW w:w="8529" w:type="dxa"/>
            <w:vAlign w:val="center"/>
          </w:tcPr>
          <w:p>
            <w:pPr>
              <w:rPr>
                <w:rFonts w:hint="eastAsia" w:ascii="宋体" w:hAnsi="宋体" w:cs="宋体"/>
                <w:szCs w:val="21"/>
                <w:lang w:val="en-US" w:eastAsia="zh-CN" w:bidi="ar"/>
              </w:rPr>
            </w:pPr>
            <w:r>
              <w:rPr>
                <w:rFonts w:hint="eastAsia" w:ascii="宋体" w:hAnsi="宋体" w:cs="宋体"/>
                <w:szCs w:val="21"/>
                <w:lang w:val="en-US" w:eastAsia="zh-CN" w:bidi="ar"/>
              </w:rPr>
              <w:t>由评委对投标人的投标文件中售后服务方案进行评定，内容应包括：售后服务承诺、保障措施、应急处理方案、定期维护 (注明时间)、免费技术培训方案、本地化售后服务措施、维修响应时间、配件储备情况、免费保修期外维修方案、其他优惠措施等。</w:t>
            </w:r>
          </w:p>
          <w:p>
            <w:pPr>
              <w:rPr>
                <w:rFonts w:hint="eastAsia" w:ascii="宋体" w:hAnsi="宋体" w:cs="宋体"/>
                <w:szCs w:val="21"/>
                <w:lang w:val="en-US" w:eastAsia="zh-CN" w:bidi="ar"/>
              </w:rPr>
            </w:pPr>
            <w:r>
              <w:rPr>
                <w:rFonts w:hint="eastAsia" w:ascii="宋体" w:hAnsi="宋体" w:cs="宋体"/>
                <w:szCs w:val="21"/>
                <w:lang w:val="en-US" w:eastAsia="zh-CN" w:bidi="ar"/>
              </w:rPr>
              <w:t>一档（6分）：经评委综合评定售后服务方案中包含有售后服务承诺书及保障措施、技术培训方案、维修响应时间、免费保修期限、保修期外维修方案，方案基本满足招标文件要求。</w:t>
            </w:r>
          </w:p>
          <w:p>
            <w:pPr>
              <w:rPr>
                <w:rFonts w:hint="eastAsia" w:ascii="宋体" w:hAnsi="宋体" w:cs="宋体"/>
                <w:szCs w:val="21"/>
                <w:lang w:val="en-US" w:eastAsia="zh-CN" w:bidi="ar"/>
              </w:rPr>
            </w:pPr>
            <w:r>
              <w:rPr>
                <w:rFonts w:hint="eastAsia" w:ascii="宋体" w:hAnsi="宋体" w:cs="宋体"/>
                <w:szCs w:val="21"/>
                <w:lang w:val="en-US" w:eastAsia="zh-CN" w:bidi="ar"/>
              </w:rPr>
              <w:t>二档(12分)：在满足一档的基础上，经评委综合评定售后服务方案有具体免费保修期限、定期维护（注明时间），保修期外维修方案，故障出现解决方案，维修响应时间符合招标文件要求、售后保障能力、回访方案、技术服务、技术培训、售后服务人员提供投标截止时间前半年内任意一个月投标人为其缴纳社保证明或劳动合同证明材料(至少提供3人)。</w:t>
            </w:r>
          </w:p>
          <w:p>
            <w:pPr>
              <w:rPr>
                <w:rFonts w:hint="eastAsia" w:ascii="宋体" w:hAnsi="宋体" w:cs="宋体"/>
                <w:szCs w:val="21"/>
                <w:lang w:val="en-US" w:eastAsia="zh-CN" w:bidi="ar"/>
              </w:rPr>
            </w:pPr>
            <w:r>
              <w:rPr>
                <w:rFonts w:hint="eastAsia" w:ascii="宋体" w:hAnsi="宋体" w:cs="宋体"/>
                <w:szCs w:val="21"/>
                <w:lang w:val="en-US" w:eastAsia="zh-CN" w:bidi="ar"/>
              </w:rPr>
              <w:t>三档(18分)：在满足二档的基础上，售后服务方案内容完整、可行，售后服务承诺及保障措施，售后服务要求响应程度优于项目要求，且具有质量保修期满后的维修方案、优惠措施、售后维修、应急处理方案，故障出现解决方案及免费保修期外维修方案有针对性，有稳定的本地化服务售后服务团队等服务方案内容。</w:t>
            </w:r>
          </w:p>
          <w:p>
            <w:pPr>
              <w:rPr>
                <w:rFonts w:ascii="宋体" w:hAnsi="宋体"/>
                <w:szCs w:val="21"/>
              </w:rPr>
            </w:pPr>
            <w:r>
              <w:rPr>
                <w:rFonts w:hint="eastAsia" w:ascii="宋体" w:hAnsi="宋体" w:eastAsia="宋体" w:cs="新宋体"/>
                <w:b/>
                <w:bCs w:val="0"/>
                <w:sz w:val="21"/>
                <w:szCs w:val="21"/>
              </w:rPr>
              <w:t>评审依据：投标文件中提供售后服务方案，由评标委员会判定档次得分</w:t>
            </w:r>
            <w:r>
              <w:rPr>
                <w:rFonts w:hint="eastAsia" w:hAnsi="宋体" w:cs="新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szCs w:val="21"/>
              </w:rPr>
            </w:pPr>
            <w:r>
              <w:rPr>
                <w:rFonts w:hint="eastAsia" w:ascii="宋体" w:hAnsi="宋体" w:cs="宋体"/>
                <w:b/>
                <w:szCs w:val="21"/>
              </w:rPr>
              <w:t>政策分（满分2）</w:t>
            </w:r>
          </w:p>
        </w:tc>
        <w:tc>
          <w:tcPr>
            <w:tcW w:w="8529" w:type="dxa"/>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color w:val="auto"/>
                <w:szCs w:val="21"/>
              </w:rPr>
            </w:pPr>
            <w:r>
              <w:rPr>
                <w:rFonts w:hint="eastAsia" w:ascii="宋体" w:hAnsi="宋体"/>
                <w:color w:val="auto"/>
                <w:szCs w:val="21"/>
                <w:lang w:eastAsia="zh-CN"/>
              </w:rPr>
              <w:t>（</w:t>
            </w:r>
            <w:r>
              <w:rPr>
                <w:rFonts w:hint="eastAsia" w:ascii="宋体" w:hAnsi="宋体"/>
                <w:color w:val="auto"/>
                <w:szCs w:val="21"/>
                <w:lang w:val="en-US" w:eastAsia="zh-CN"/>
              </w:rPr>
              <w:t>1</w:t>
            </w:r>
            <w:r>
              <w:rPr>
                <w:rFonts w:hint="eastAsia" w:ascii="宋体" w:hAnsi="宋体"/>
                <w:color w:val="auto"/>
                <w:szCs w:val="21"/>
                <w:lang w:eastAsia="zh-CN"/>
              </w:rPr>
              <w:t>）</w:t>
            </w:r>
            <w:r>
              <w:rPr>
                <w:rFonts w:hint="eastAsia" w:ascii="宋体" w:hAnsi="宋体"/>
                <w:color w:val="auto"/>
                <w:szCs w:val="21"/>
              </w:rPr>
              <w:t>投标产品为政府采购节能产品的得1分（适用于非强制采购节能产品，以有效的政府采购节能产品认证证书复印件为准，投标产品需清晰反映在证书上）。</w:t>
            </w:r>
          </w:p>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color w:val="auto"/>
                <w:szCs w:val="21"/>
              </w:rPr>
            </w:pPr>
            <w:r>
              <w:rPr>
                <w:rFonts w:hint="eastAsia" w:ascii="宋体" w:hAnsi="宋体"/>
                <w:color w:val="auto"/>
                <w:szCs w:val="21"/>
              </w:rPr>
              <w:t>（2）投标产品为政府采购环境标志产品的得1分（以有效的政府采购环境标志产品认证证书复印件为准，投标产品需清晰反映在证书上）。</w:t>
            </w:r>
          </w:p>
          <w:p>
            <w:pPr>
              <w:pStyle w:val="40"/>
              <w:spacing w:line="276" w:lineRule="auto"/>
              <w:ind w:left="420" w:hanging="420"/>
              <w:rPr>
                <w:rFonts w:ascii="宋体" w:hAnsi="宋体" w:eastAsia="宋体" w:cs="新宋体"/>
                <w:b w:val="0"/>
                <w:bCs/>
                <w:sz w:val="21"/>
                <w:szCs w:val="21"/>
              </w:rPr>
            </w:pPr>
            <w:r>
              <w:rPr>
                <w:rFonts w:hint="eastAsia" w:ascii="宋体" w:hAnsi="宋体" w:eastAsia="宋体" w:cs="Times New Roman"/>
                <w:b w:val="0"/>
                <w:color w:val="auto"/>
                <w:kern w:val="2"/>
                <w:sz w:val="21"/>
                <w:szCs w:val="21"/>
                <w:lang w:val="en-US" w:eastAsia="zh-CN" w:bidi="ar-SA"/>
              </w:rPr>
              <w:t>（3）非节能、环保的产品不得分。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82" w:type="dxa"/>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hint="eastAsia" w:ascii="宋体" w:hAnsi="宋体" w:cs="宋体"/>
                <w:b/>
                <w:szCs w:val="21"/>
              </w:rPr>
            </w:pPr>
            <w:r>
              <w:rPr>
                <w:rFonts w:hint="eastAsia" w:ascii="宋体" w:hAnsi="宋体" w:eastAsia="宋体" w:cs="宋体"/>
                <w:b/>
                <w:szCs w:val="21"/>
              </w:rPr>
              <w:t>诚信分（-6~0分</w:t>
            </w:r>
            <w:r>
              <w:rPr>
                <w:rFonts w:hint="eastAsia" w:ascii="宋体" w:hAnsi="宋体"/>
                <w:b w:val="0"/>
                <w:bCs/>
                <w:szCs w:val="21"/>
              </w:rPr>
              <w:t>）</w:t>
            </w:r>
          </w:p>
        </w:tc>
        <w:tc>
          <w:tcPr>
            <w:tcW w:w="8529" w:type="dxa"/>
            <w:vAlign w:val="center"/>
          </w:tcPr>
          <w:p>
            <w:pPr>
              <w:pStyle w:val="40"/>
              <w:spacing w:line="276" w:lineRule="auto"/>
              <w:rPr>
                <w:rFonts w:hint="eastAsia" w:ascii="宋体" w:hAnsi="宋体" w:eastAsia="宋体" w:cs="新宋体"/>
                <w:bCs/>
                <w:sz w:val="21"/>
                <w:szCs w:val="21"/>
              </w:rPr>
            </w:pPr>
            <w:r>
              <w:rPr>
                <w:rFonts w:hint="eastAsia" w:ascii="宋体" w:hAnsi="宋体" w:eastAsia="宋体" w:cs="新宋体"/>
                <w:b w:val="0"/>
                <w:bCs w:val="0"/>
                <w:sz w:val="21"/>
                <w:szCs w:val="21"/>
              </w:rPr>
              <w:t>投标人在截标日前一年内在政府采购活动中存在违约情况的，每次扣除3分，最高扣6分。(投标人提供出具书面说明或其他有效证明材料作为评分依据，中标后由采购人进行核查，如核查后发现未如实提供的，按提供虚假材料处理。)</w:t>
            </w:r>
          </w:p>
        </w:tc>
      </w:tr>
    </w:tbl>
    <w:p/>
    <w:p>
      <w:pPr>
        <w:pStyle w:val="16"/>
      </w:pPr>
    </w:p>
    <w:p>
      <w:pPr>
        <w:pStyle w:val="15"/>
        <w:tabs>
          <w:tab w:val="left" w:pos="2472"/>
        </w:tabs>
        <w:spacing w:line="360" w:lineRule="auto"/>
        <w:rPr>
          <w:rFonts w:hAnsi="宋体" w:cs="宋体"/>
          <w:b/>
          <w:sz w:val="36"/>
        </w:rPr>
      </w:pPr>
    </w:p>
    <w:p>
      <w:pPr>
        <w:rPr>
          <w:rFonts w:hAnsi="宋体" w:cs="宋体"/>
          <w:b/>
          <w:sz w:val="36"/>
        </w:rPr>
      </w:pPr>
      <w:bookmarkStart w:id="141" w:name="_Toc5664"/>
      <w:r>
        <w:rPr>
          <w:rFonts w:hint="eastAsia" w:hAnsi="宋体" w:cs="宋体"/>
          <w:b/>
          <w:sz w:val="36"/>
        </w:rPr>
        <w:br w:type="page"/>
      </w:r>
    </w:p>
    <w:p>
      <w:pPr>
        <w:pStyle w:val="15"/>
        <w:tabs>
          <w:tab w:val="left" w:pos="2472"/>
        </w:tabs>
        <w:spacing w:line="360" w:lineRule="auto"/>
        <w:jc w:val="center"/>
        <w:outlineLvl w:val="0"/>
        <w:rPr>
          <w:rFonts w:hAnsi="宋体" w:cs="宋体"/>
          <w:b/>
          <w:sz w:val="36"/>
        </w:rPr>
      </w:pPr>
      <w:r>
        <w:rPr>
          <w:rFonts w:hint="eastAsia" w:hAnsi="宋体" w:cs="宋体"/>
          <w:b/>
          <w:sz w:val="36"/>
        </w:rPr>
        <w:t>第五章 拟签订的合同文本</w:t>
      </w:r>
      <w:bookmarkEnd w:id="141"/>
    </w:p>
    <w:p>
      <w:pPr>
        <w:spacing w:line="360" w:lineRule="auto"/>
        <w:rPr>
          <w:rFonts w:ascii="宋体" w:hAnsi="宋体" w:cs="宋体"/>
          <w:sz w:val="24"/>
        </w:rPr>
      </w:pPr>
    </w:p>
    <w:p>
      <w:pPr>
        <w:spacing w:line="360" w:lineRule="auto"/>
        <w:rPr>
          <w:rFonts w:ascii="宋体" w:hAnsi="宋体" w:cs="宋体"/>
          <w:sz w:val="24"/>
          <w:u w:val="single"/>
        </w:rPr>
      </w:pPr>
      <w:r>
        <w:rPr>
          <w:rFonts w:hint="eastAsia" w:ascii="宋体" w:hAnsi="宋体" w:cs="宋体"/>
          <w:sz w:val="24"/>
        </w:rPr>
        <w:t>“</w:t>
      </w:r>
      <w:r>
        <w:rPr>
          <w:rFonts w:hint="eastAsia" w:ascii="宋体" w:hAnsi="宋体" w:cs="宋体"/>
          <w:sz w:val="24"/>
          <w:lang w:eastAsia="zh-CN"/>
        </w:rPr>
        <w:t>广西政府采购云</w:t>
      </w:r>
      <w:r>
        <w:rPr>
          <w:rFonts w:hint="eastAsia" w:ascii="宋体" w:hAnsi="宋体" w:cs="宋体"/>
          <w:sz w:val="24"/>
        </w:rPr>
        <w:t>”平台合同编号：</w:t>
      </w:r>
      <w:r>
        <w:rPr>
          <w:rFonts w:hint="eastAsia" w:ascii="宋体" w:hAnsi="宋体" w:cs="宋体"/>
          <w:sz w:val="24"/>
          <w:u w:val="single"/>
        </w:rPr>
        <w:t xml:space="preserve">           </w:t>
      </w:r>
    </w:p>
    <w:p>
      <w:pPr>
        <w:spacing w:line="360" w:lineRule="auto"/>
        <w:jc w:val="center"/>
        <w:rPr>
          <w:rFonts w:ascii="宋体" w:hAnsi="宋体" w:cs="宋体"/>
          <w:b/>
          <w:bCs/>
          <w:sz w:val="52"/>
        </w:rPr>
      </w:pPr>
    </w:p>
    <w:p>
      <w:pPr>
        <w:spacing w:line="360" w:lineRule="auto"/>
        <w:jc w:val="center"/>
        <w:rPr>
          <w:rFonts w:ascii="宋体" w:hAnsi="宋体" w:cs="宋体"/>
          <w:b/>
          <w:bCs/>
          <w:sz w:val="52"/>
        </w:rPr>
      </w:pPr>
    </w:p>
    <w:p>
      <w:pPr>
        <w:spacing w:line="360" w:lineRule="auto"/>
        <w:jc w:val="center"/>
        <w:rPr>
          <w:rFonts w:ascii="宋体" w:hAnsi="宋体" w:cs="宋体"/>
          <w:b/>
          <w:bCs/>
          <w:sz w:val="52"/>
        </w:rPr>
      </w:pPr>
      <w:r>
        <w:rPr>
          <w:rFonts w:hint="eastAsia" w:ascii="宋体" w:hAnsi="宋体" w:cs="宋体"/>
          <w:b/>
          <w:bCs/>
          <w:sz w:val="52"/>
        </w:rPr>
        <w:t>南 宁 市 政 府 采 购</w:t>
      </w: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r>
        <w:rPr>
          <w:rFonts w:hint="eastAsia" w:ascii="宋体" w:hAnsi="宋体" w:cs="宋体"/>
        </w:rPr>
        <w:t xml:space="preserve">                                                 </w:t>
      </w:r>
    </w:p>
    <w:p>
      <w:pPr>
        <w:spacing w:line="360" w:lineRule="auto"/>
        <w:jc w:val="center"/>
        <w:rPr>
          <w:rFonts w:ascii="宋体" w:hAnsi="宋体" w:cs="宋体"/>
          <w:b/>
          <w:bCs/>
          <w:spacing w:val="-6"/>
          <w:sz w:val="36"/>
          <w:szCs w:val="36"/>
        </w:rPr>
      </w:pPr>
      <w:r>
        <w:rPr>
          <w:rFonts w:hint="eastAsia" w:ascii="宋体" w:hAnsi="宋体" w:cs="宋体"/>
          <w:b/>
          <w:bCs/>
          <w:spacing w:val="-6"/>
          <w:sz w:val="36"/>
          <w:szCs w:val="36"/>
          <w:u w:val="single"/>
        </w:rPr>
        <w:t xml:space="preserve">                   </w:t>
      </w:r>
      <w:r>
        <w:rPr>
          <w:rFonts w:hint="eastAsia" w:ascii="宋体" w:hAnsi="宋体" w:cs="宋体"/>
          <w:b/>
          <w:bCs/>
          <w:spacing w:val="-6"/>
          <w:sz w:val="36"/>
          <w:szCs w:val="36"/>
        </w:rPr>
        <w:t>合同</w:t>
      </w:r>
    </w:p>
    <w:p>
      <w:pPr>
        <w:spacing w:line="360" w:lineRule="auto"/>
        <w:jc w:val="center"/>
        <w:rPr>
          <w:rFonts w:ascii="宋体" w:hAnsi="宋体" w:cs="宋体"/>
          <w:b/>
          <w:bCs/>
          <w:sz w:val="44"/>
        </w:rPr>
      </w:pPr>
    </w:p>
    <w:p>
      <w:pPr>
        <w:spacing w:line="360" w:lineRule="auto"/>
        <w:jc w:val="center"/>
        <w:rPr>
          <w:rFonts w:ascii="宋体" w:hAnsi="宋体" w:cs="宋体"/>
          <w:b/>
          <w:bCs/>
          <w:sz w:val="44"/>
        </w:rPr>
      </w:pPr>
    </w:p>
    <w:p>
      <w:pPr>
        <w:spacing w:line="360" w:lineRule="auto"/>
        <w:ind w:firstLine="3507" w:firstLineChars="794"/>
        <w:rPr>
          <w:rFonts w:ascii="宋体" w:hAnsi="宋体" w:cs="宋体"/>
          <w:b/>
          <w:bCs/>
          <w:sz w:val="44"/>
        </w:rPr>
      </w:pPr>
    </w:p>
    <w:p>
      <w:pPr>
        <w:spacing w:line="360" w:lineRule="auto"/>
        <w:ind w:firstLine="3507" w:firstLineChars="794"/>
        <w:rPr>
          <w:rFonts w:ascii="宋体" w:hAnsi="宋体" w:cs="宋体"/>
          <w:b/>
          <w:bCs/>
          <w:sz w:val="44"/>
        </w:rPr>
      </w:pPr>
    </w:p>
    <w:p>
      <w:pPr>
        <w:spacing w:line="360" w:lineRule="auto"/>
        <w:ind w:firstLine="1995" w:firstLineChars="552"/>
        <w:rPr>
          <w:rFonts w:ascii="宋体" w:hAnsi="宋体" w:cs="宋体"/>
          <w:b/>
          <w:sz w:val="36"/>
          <w:szCs w:val="36"/>
        </w:rPr>
      </w:pPr>
      <w:r>
        <w:rPr>
          <w:rFonts w:hint="eastAsia" w:ascii="宋体" w:hAnsi="宋体" w:cs="宋体"/>
          <w:b/>
          <w:sz w:val="36"/>
          <w:szCs w:val="36"/>
        </w:rPr>
        <w:t>项目编号：</w:t>
      </w:r>
      <w:r>
        <w:rPr>
          <w:rFonts w:hint="eastAsia" w:ascii="宋体" w:hAnsi="宋体" w:cs="宋体"/>
          <w:b/>
          <w:sz w:val="36"/>
          <w:szCs w:val="36"/>
          <w:u w:val="single"/>
        </w:rPr>
        <w:t xml:space="preserve">                     </w:t>
      </w:r>
    </w:p>
    <w:p>
      <w:pPr>
        <w:spacing w:line="360" w:lineRule="auto"/>
        <w:ind w:firstLine="1995" w:firstLineChars="552"/>
        <w:rPr>
          <w:rFonts w:hint="default" w:ascii="宋体" w:hAnsi="宋体" w:eastAsia="宋体" w:cs="宋体"/>
          <w:b/>
          <w:sz w:val="36"/>
          <w:szCs w:val="36"/>
          <w:lang w:val="en-US" w:eastAsia="zh-CN"/>
        </w:rPr>
      </w:pPr>
      <w:r>
        <w:rPr>
          <w:rFonts w:hint="eastAsia" w:ascii="宋体" w:hAnsi="宋体" w:cs="宋体"/>
          <w:b/>
          <w:sz w:val="36"/>
          <w:szCs w:val="36"/>
        </w:rPr>
        <w:t>计划编号：</w:t>
      </w:r>
      <w:r>
        <w:rPr>
          <w:rFonts w:hint="eastAsia" w:ascii="宋体" w:hAnsi="宋体" w:cs="宋体"/>
          <w:b/>
          <w:sz w:val="36"/>
          <w:szCs w:val="36"/>
          <w:u w:val="single"/>
        </w:rPr>
        <w:t xml:space="preserve">  </w:t>
      </w:r>
      <w:r>
        <w:rPr>
          <w:rFonts w:hint="eastAsia" w:ascii="宋体" w:hAnsi="宋体" w:cs="宋体"/>
          <w:b/>
          <w:sz w:val="36"/>
          <w:szCs w:val="36"/>
          <w:u w:val="single"/>
          <w:lang w:val="en-US" w:eastAsia="zh-CN"/>
        </w:rPr>
        <w:t xml:space="preserve">                    </w:t>
      </w:r>
    </w:p>
    <w:p>
      <w:pPr>
        <w:spacing w:line="360" w:lineRule="auto"/>
        <w:ind w:firstLine="1970" w:firstLineChars="545"/>
        <w:rPr>
          <w:rFonts w:ascii="宋体" w:hAnsi="宋体" w:cs="宋体"/>
          <w:b/>
          <w:sz w:val="36"/>
          <w:szCs w:val="36"/>
          <w:u w:val="single"/>
        </w:rPr>
      </w:pPr>
    </w:p>
    <w:p>
      <w:pPr>
        <w:tabs>
          <w:tab w:val="left" w:pos="7200"/>
        </w:tabs>
        <w:spacing w:line="360" w:lineRule="auto"/>
        <w:ind w:firstLine="1995" w:firstLineChars="552"/>
        <w:rPr>
          <w:rFonts w:ascii="宋体" w:hAnsi="宋体" w:cs="宋体"/>
          <w:b/>
          <w:sz w:val="36"/>
          <w:szCs w:val="36"/>
          <w:u w:val="single"/>
        </w:rPr>
      </w:pPr>
      <w:r>
        <w:rPr>
          <w:rFonts w:hint="eastAsia" w:ascii="宋体" w:hAnsi="宋体" w:cs="宋体"/>
          <w:b/>
          <w:sz w:val="36"/>
          <w:szCs w:val="36"/>
        </w:rPr>
        <w:t>采购人：</w:t>
      </w:r>
      <w:r>
        <w:rPr>
          <w:rFonts w:hint="eastAsia" w:ascii="宋体" w:hAnsi="宋体" w:cs="宋体"/>
          <w:b/>
          <w:sz w:val="36"/>
          <w:szCs w:val="36"/>
          <w:u w:val="single"/>
        </w:rPr>
        <w:t xml:space="preserve"> 隆安县教育局  </w:t>
      </w:r>
    </w:p>
    <w:p>
      <w:pPr>
        <w:tabs>
          <w:tab w:val="left" w:pos="7380"/>
        </w:tabs>
        <w:spacing w:line="360" w:lineRule="auto"/>
        <w:ind w:firstLine="1995" w:firstLineChars="552"/>
        <w:rPr>
          <w:rFonts w:ascii="宋体" w:hAnsi="宋体" w:cs="宋体"/>
          <w:b/>
          <w:bCs/>
          <w:sz w:val="44"/>
        </w:rPr>
      </w:pPr>
      <w:r>
        <w:rPr>
          <w:rFonts w:hint="eastAsia" w:ascii="宋体" w:hAnsi="宋体" w:cs="宋体"/>
          <w:b/>
          <w:sz w:val="36"/>
          <w:szCs w:val="36"/>
        </w:rPr>
        <w:t>中标人：</w:t>
      </w:r>
      <w:r>
        <w:rPr>
          <w:rFonts w:hint="eastAsia" w:ascii="宋体" w:hAnsi="宋体" w:cs="宋体"/>
          <w:b/>
          <w:sz w:val="36"/>
          <w:szCs w:val="36"/>
          <w:u w:val="single"/>
        </w:rPr>
        <w:t xml:space="preserve">                   </w:t>
      </w:r>
    </w:p>
    <w:p>
      <w:pPr>
        <w:tabs>
          <w:tab w:val="left" w:pos="7380"/>
        </w:tabs>
        <w:spacing w:line="360" w:lineRule="auto"/>
        <w:rPr>
          <w:rFonts w:ascii="宋体" w:hAnsi="宋体" w:cs="宋体"/>
          <w:b/>
          <w:bCs/>
          <w:sz w:val="44"/>
        </w:rPr>
      </w:pPr>
    </w:p>
    <w:p>
      <w:pPr>
        <w:spacing w:before="120" w:line="360" w:lineRule="auto"/>
        <w:ind w:firstLine="2280" w:firstLineChars="950"/>
        <w:rPr>
          <w:rFonts w:ascii="宋体" w:hAnsi="宋体" w:cs="宋体"/>
          <w:b/>
          <w:bCs/>
          <w:sz w:val="44"/>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napToGrid w:val="0"/>
        <w:spacing w:line="360" w:lineRule="auto"/>
        <w:jc w:val="center"/>
        <w:rPr>
          <w:rFonts w:ascii="宋体" w:hAnsi="宋体" w:cs="宋体"/>
          <w:b/>
          <w:sz w:val="24"/>
        </w:rPr>
      </w:pPr>
      <w:r>
        <w:rPr>
          <w:rFonts w:hint="eastAsia" w:ascii="宋体" w:hAnsi="宋体" w:cs="宋体"/>
          <w:b/>
          <w:bCs/>
          <w:sz w:val="44"/>
        </w:rPr>
        <w:br w:type="page"/>
      </w:r>
      <w:r>
        <w:rPr>
          <w:rFonts w:hint="eastAsia" w:ascii="宋体" w:hAnsi="宋体" w:cs="宋体"/>
          <w:b/>
          <w:sz w:val="24"/>
        </w:rPr>
        <w:t>合同目录</w:t>
      </w:r>
    </w:p>
    <w:p>
      <w:pPr>
        <w:snapToGrid w:val="0"/>
        <w:spacing w:line="360" w:lineRule="auto"/>
        <w:jc w:val="center"/>
        <w:rPr>
          <w:rFonts w:ascii="宋体" w:hAnsi="宋体" w:cs="宋体"/>
          <w:b/>
          <w:bCs/>
          <w:sz w:val="44"/>
        </w:rPr>
      </w:pPr>
    </w:p>
    <w:p>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第一部分 合同书</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二、第二部分 合同一般条款……………………………………………………（页码）</w:t>
      </w:r>
    </w:p>
    <w:p>
      <w:pPr>
        <w:snapToGrid w:val="0"/>
        <w:spacing w:line="360" w:lineRule="auto"/>
        <w:rPr>
          <w:rFonts w:ascii="宋体" w:hAnsi="宋体" w:cs="宋体"/>
          <w:kern w:val="0"/>
          <w:sz w:val="24"/>
        </w:rPr>
      </w:pPr>
      <w:r>
        <w:rPr>
          <w:rFonts w:hint="eastAsia" w:ascii="宋体" w:hAnsi="宋体" w:cs="宋体"/>
          <w:kern w:val="0"/>
          <w:sz w:val="24"/>
        </w:rPr>
        <w:t>三、第三部分 合同专用条款……………………………………………………（页码）</w:t>
      </w:r>
    </w:p>
    <w:p>
      <w:pPr>
        <w:snapToGrid w:val="0"/>
        <w:spacing w:line="360" w:lineRule="auto"/>
        <w:rPr>
          <w:rFonts w:ascii="宋体" w:hAnsi="宋体" w:cs="宋体"/>
          <w:kern w:val="0"/>
          <w:sz w:val="24"/>
        </w:rPr>
      </w:pPr>
      <w:r>
        <w:rPr>
          <w:rFonts w:hint="eastAsia" w:ascii="宋体" w:hAnsi="宋体" w:cs="宋体"/>
          <w:kern w:val="0"/>
          <w:sz w:val="24"/>
        </w:rPr>
        <w:t>四、</w:t>
      </w:r>
      <w:r>
        <w:rPr>
          <w:rFonts w:hint="eastAsia" w:ascii="宋体" w:hAnsi="宋体" w:cs="宋体"/>
          <w:sz w:val="24"/>
        </w:rPr>
        <w:t>第四部分 合同附件</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4.1中标通知书 …………………………………………………………………（页码）</w:t>
      </w:r>
    </w:p>
    <w:p>
      <w:pPr>
        <w:snapToGrid w:val="0"/>
        <w:spacing w:line="360" w:lineRule="auto"/>
        <w:rPr>
          <w:rFonts w:ascii="宋体" w:hAnsi="宋体" w:cs="宋体"/>
          <w:kern w:val="0"/>
          <w:sz w:val="24"/>
        </w:rPr>
      </w:pPr>
      <w:r>
        <w:rPr>
          <w:rFonts w:hint="eastAsia" w:ascii="宋体" w:hAnsi="宋体" w:cs="宋体"/>
          <w:kern w:val="0"/>
          <w:sz w:val="24"/>
        </w:rPr>
        <w:t>4.2招标文件货物需求一览表 …………………………………………………（页码）</w:t>
      </w:r>
    </w:p>
    <w:p>
      <w:pPr>
        <w:snapToGrid w:val="0"/>
        <w:spacing w:line="360" w:lineRule="auto"/>
        <w:rPr>
          <w:rFonts w:ascii="宋体" w:hAnsi="宋体" w:cs="宋体"/>
          <w:kern w:val="0"/>
          <w:sz w:val="24"/>
        </w:rPr>
      </w:pPr>
      <w:r>
        <w:rPr>
          <w:rFonts w:hint="eastAsia" w:ascii="宋体" w:hAnsi="宋体" w:cs="宋体"/>
          <w:kern w:val="0"/>
          <w:sz w:val="24"/>
        </w:rPr>
        <w:t>4.3招标文件的更改通知（如有） ……………………………………………（页码）</w:t>
      </w:r>
    </w:p>
    <w:p>
      <w:pPr>
        <w:snapToGrid w:val="0"/>
        <w:spacing w:line="360" w:lineRule="auto"/>
        <w:rPr>
          <w:rFonts w:ascii="宋体" w:hAnsi="宋体" w:cs="宋体"/>
          <w:kern w:val="0"/>
          <w:sz w:val="24"/>
        </w:rPr>
      </w:pPr>
      <w:r>
        <w:rPr>
          <w:rFonts w:hint="eastAsia" w:ascii="宋体" w:hAnsi="宋体" w:cs="宋体"/>
          <w:kern w:val="0"/>
          <w:sz w:val="24"/>
        </w:rPr>
        <w:t>4.4投标函 ………………………………………………………………………（页码）</w:t>
      </w:r>
    </w:p>
    <w:p>
      <w:pPr>
        <w:snapToGrid w:val="0"/>
        <w:spacing w:line="360" w:lineRule="auto"/>
        <w:rPr>
          <w:rFonts w:ascii="宋体" w:hAnsi="宋体" w:cs="宋体"/>
          <w:kern w:val="0"/>
          <w:sz w:val="24"/>
        </w:rPr>
      </w:pPr>
      <w:r>
        <w:rPr>
          <w:rFonts w:hint="eastAsia" w:ascii="宋体" w:hAnsi="宋体" w:cs="宋体"/>
          <w:kern w:val="0"/>
          <w:sz w:val="24"/>
        </w:rPr>
        <w:t>4.5开标一览表 …………………………………………………………………（页码）</w:t>
      </w:r>
    </w:p>
    <w:p>
      <w:pPr>
        <w:snapToGrid w:val="0"/>
        <w:spacing w:line="360" w:lineRule="auto"/>
        <w:rPr>
          <w:rFonts w:ascii="宋体" w:hAnsi="宋体" w:cs="宋体"/>
          <w:kern w:val="0"/>
          <w:sz w:val="24"/>
        </w:rPr>
      </w:pPr>
      <w:r>
        <w:rPr>
          <w:rFonts w:hint="eastAsia" w:ascii="宋体" w:hAnsi="宋体" w:cs="宋体"/>
          <w:kern w:val="0"/>
          <w:sz w:val="24"/>
        </w:rPr>
        <w:t>4.6投标货物技术需求偏离表 …………………………………………………（页码）</w:t>
      </w:r>
    </w:p>
    <w:p>
      <w:pPr>
        <w:snapToGrid w:val="0"/>
        <w:spacing w:line="360" w:lineRule="auto"/>
        <w:rPr>
          <w:rFonts w:ascii="宋体" w:hAnsi="宋体" w:cs="宋体"/>
          <w:kern w:val="0"/>
          <w:sz w:val="24"/>
        </w:rPr>
      </w:pPr>
      <w:r>
        <w:rPr>
          <w:rFonts w:hint="eastAsia" w:ascii="宋体" w:hAnsi="宋体" w:cs="宋体"/>
          <w:kern w:val="0"/>
          <w:sz w:val="24"/>
        </w:rPr>
        <w:t>4.7商务条款偏离表 ……………………………………………………………（页码）</w:t>
      </w:r>
    </w:p>
    <w:p>
      <w:pPr>
        <w:snapToGrid w:val="0"/>
        <w:spacing w:line="360" w:lineRule="auto"/>
        <w:rPr>
          <w:rFonts w:ascii="宋体" w:hAnsi="宋体" w:cs="宋体"/>
          <w:kern w:val="0"/>
          <w:sz w:val="24"/>
        </w:rPr>
      </w:pPr>
      <w:r>
        <w:rPr>
          <w:rFonts w:hint="eastAsia" w:ascii="宋体" w:hAnsi="宋体" w:cs="宋体"/>
          <w:kern w:val="0"/>
          <w:sz w:val="24"/>
        </w:rPr>
        <w:t>4.8中标人澄清函（如有请提供） ……………………………………………（页码）</w:t>
      </w:r>
    </w:p>
    <w:p>
      <w:pPr>
        <w:snapToGrid w:val="0"/>
        <w:spacing w:line="360" w:lineRule="auto"/>
        <w:rPr>
          <w:rFonts w:ascii="宋体" w:hAnsi="宋体" w:cs="宋体"/>
          <w:kern w:val="0"/>
          <w:sz w:val="24"/>
        </w:rPr>
      </w:pPr>
      <w:r>
        <w:rPr>
          <w:rFonts w:hint="eastAsia" w:ascii="宋体" w:hAnsi="宋体" w:cs="宋体"/>
          <w:kern w:val="0"/>
          <w:sz w:val="24"/>
        </w:rPr>
        <w:t>4.9其他与本合同相关的资料（如有请提供） ………………………………（页码）</w:t>
      </w:r>
    </w:p>
    <w:p>
      <w:pPr>
        <w:snapToGrid w:val="0"/>
        <w:spacing w:line="360" w:lineRule="auto"/>
        <w:rPr>
          <w:rFonts w:ascii="宋体" w:hAnsi="宋体" w:cs="宋体"/>
          <w:kern w:val="0"/>
          <w:sz w:val="24"/>
        </w:rPr>
      </w:pPr>
    </w:p>
    <w:p>
      <w:pPr>
        <w:pStyle w:val="12"/>
        <w:spacing w:line="360" w:lineRule="auto"/>
        <w:rPr>
          <w:rFonts w:hAnsi="宋体" w:cs="宋体"/>
        </w:rPr>
        <w:sectPr>
          <w:pgSz w:w="11906" w:h="16838"/>
          <w:pgMar w:top="1440" w:right="1080" w:bottom="1440" w:left="1080" w:header="720" w:footer="720" w:gutter="0"/>
          <w:cols w:space="720" w:num="1"/>
          <w:docGrid w:type="lines" w:linePitch="331" w:charSpace="0"/>
        </w:sectPr>
      </w:pPr>
    </w:p>
    <w:p>
      <w:pPr>
        <w:pStyle w:val="35"/>
        <w:spacing w:after="0"/>
        <w:ind w:firstLine="562"/>
        <w:jc w:val="center"/>
        <w:rPr>
          <w:rFonts w:ascii="宋体" w:hAnsi="宋体" w:cs="宋体"/>
          <w:b/>
          <w:sz w:val="28"/>
          <w:szCs w:val="28"/>
        </w:rPr>
      </w:pPr>
      <w:r>
        <w:rPr>
          <w:rFonts w:hint="eastAsia" w:ascii="宋体" w:hAnsi="宋体" w:cs="宋体"/>
          <w:b/>
          <w:sz w:val="28"/>
          <w:szCs w:val="28"/>
        </w:rPr>
        <w:t>第一部分 合同书</w:t>
      </w:r>
    </w:p>
    <w:p>
      <w:pPr>
        <w:spacing w:line="360" w:lineRule="auto"/>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隆安县教育局  </w:t>
      </w:r>
      <w:r>
        <w:rPr>
          <w:rFonts w:hint="eastAsia" w:ascii="宋体" w:hAnsi="宋体" w:cs="宋体"/>
          <w:sz w:val="24"/>
        </w:rPr>
        <w:t>以</w:t>
      </w:r>
      <w:r>
        <w:rPr>
          <w:rFonts w:hint="eastAsia" w:ascii="宋体" w:hAnsi="宋体" w:cs="宋体"/>
          <w:sz w:val="24"/>
          <w:u w:val="single"/>
        </w:rPr>
        <w:t xml:space="preserve">   公开招标方式  </w:t>
      </w:r>
      <w:r>
        <w:rPr>
          <w:rFonts w:hint="eastAsia" w:ascii="宋体" w:hAnsi="宋体" w:cs="宋体"/>
          <w:sz w:val="24"/>
        </w:rPr>
        <w:t>对</w:t>
      </w:r>
      <w:r>
        <w:rPr>
          <w:rFonts w:hint="eastAsia" w:ascii="宋体" w:hAnsi="宋体" w:cs="宋体"/>
          <w:sz w:val="24"/>
          <w:u w:val="single"/>
        </w:rPr>
        <w:t xml:space="preserve"> </w:t>
      </w:r>
      <w:r>
        <w:rPr>
          <w:rFonts w:hint="eastAsia" w:ascii="宋体" w:hAnsi="宋体" w:cs="宋体"/>
          <w:sz w:val="24"/>
          <w:u w:val="single"/>
          <w:lang w:eastAsia="zh-CN"/>
        </w:rPr>
        <w:t>隆安县城北幼儿园设施设备采购项目（第二批）</w:t>
      </w:r>
      <w:r>
        <w:rPr>
          <w:rFonts w:hint="eastAsia" w:ascii="宋体" w:hAnsi="宋体" w:cs="宋体"/>
          <w:sz w:val="24"/>
          <w:u w:val="single"/>
        </w:rPr>
        <w:t xml:space="preserve"> </w:t>
      </w:r>
      <w:r>
        <w:rPr>
          <w:rFonts w:hint="eastAsia" w:ascii="宋体" w:hAnsi="宋体" w:cs="宋体"/>
          <w:sz w:val="24"/>
        </w:rPr>
        <w:t xml:space="preserve">项目进行了采购（项目编号： </w:t>
      </w:r>
      <w:r>
        <w:rPr>
          <w:rFonts w:ascii="宋体" w:hAnsi="宋体" w:cs="宋体"/>
          <w:sz w:val="24"/>
        </w:rPr>
        <w:t xml:space="preserve">      </w:t>
      </w:r>
      <w:r>
        <w:rPr>
          <w:rFonts w:hint="eastAsia" w:ascii="宋体" w:hAnsi="宋体" w:cs="宋体"/>
          <w:sz w:val="24"/>
        </w:rPr>
        <w:t>）。经</w:t>
      </w:r>
      <w:r>
        <w:rPr>
          <w:rFonts w:hint="eastAsia" w:ascii="宋体" w:hAnsi="宋体" w:cs="宋体"/>
          <w:sz w:val="24"/>
          <w:u w:val="single"/>
        </w:rPr>
        <w:t xml:space="preserve">   项目评标委员会   </w:t>
      </w:r>
      <w:r>
        <w:rPr>
          <w:rFonts w:hint="eastAsia" w:ascii="宋体" w:hAnsi="宋体" w:cs="宋体"/>
          <w:sz w:val="24"/>
        </w:rPr>
        <w:t>评定，</w:t>
      </w:r>
      <w:r>
        <w:rPr>
          <w:rFonts w:hint="eastAsia" w:ascii="宋体" w:hAnsi="宋体" w:cs="宋体"/>
          <w:sz w:val="24"/>
          <w:u w:val="single"/>
        </w:rPr>
        <w:t xml:space="preserve">   （中标人名称）</w:t>
      </w:r>
      <w:r>
        <w:rPr>
          <w:rFonts w:hint="eastAsia" w:ascii="宋体" w:hAnsi="宋体" w:cs="宋体"/>
          <w:sz w:val="24"/>
        </w:rPr>
        <w:t>为该项目中标人。现于中标通知书发出之日起</w:t>
      </w:r>
      <w:r>
        <w:rPr>
          <w:rFonts w:hint="eastAsia" w:ascii="宋体" w:hAnsi="宋体" w:cs="宋体"/>
          <w:sz w:val="24"/>
          <w:u w:val="single"/>
        </w:rPr>
        <w:t xml:space="preserve"> </w:t>
      </w:r>
      <w:r>
        <w:rPr>
          <w:rFonts w:ascii="宋体" w:hAnsi="宋体" w:cs="宋体"/>
          <w:sz w:val="24"/>
          <w:u w:val="single"/>
        </w:rPr>
        <w:t>5</w:t>
      </w:r>
      <w:r>
        <w:rPr>
          <w:rFonts w:hint="eastAsia" w:ascii="宋体" w:hAnsi="宋体" w:cs="宋体"/>
          <w:sz w:val="24"/>
          <w:u w:val="single"/>
        </w:rPr>
        <w:t xml:space="preserve"> </w:t>
      </w:r>
      <w:r>
        <w:rPr>
          <w:rFonts w:hint="eastAsia" w:ascii="宋体" w:hAnsi="宋体" w:cs="宋体"/>
          <w:sz w:val="24"/>
        </w:rPr>
        <w:t>日内（根据项目实际情况填写，不能超过25日），按照采购文件确定的事项签订本合同。</w:t>
      </w:r>
    </w:p>
    <w:p>
      <w:pPr>
        <w:spacing w:line="360" w:lineRule="auto"/>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根据《中华人民共和国民法典》、《中华人民共和国政府采购法》等相关法律法规之规定，按照平等、自愿、公平和诚实信用的原则，经</w:t>
      </w:r>
      <w:r>
        <w:rPr>
          <w:rFonts w:hint="eastAsia" w:ascii="宋体" w:hAnsi="宋体" w:cs="宋体"/>
          <w:sz w:val="24"/>
          <w:u w:val="single"/>
        </w:rPr>
        <w:t xml:space="preserve"> 隆安县教育局 （</w:t>
      </w:r>
      <w:r>
        <w:rPr>
          <w:rFonts w:hint="eastAsia" w:ascii="宋体" w:hAnsi="宋体" w:cs="宋体"/>
          <w:sz w:val="24"/>
          <w:lang w:val="zh-CN"/>
        </w:rPr>
        <w:t>以下简称：甲方）和</w:t>
      </w:r>
      <w:r>
        <w:rPr>
          <w:rFonts w:hint="eastAsia" w:ascii="宋体" w:hAnsi="宋体" w:cs="宋体"/>
          <w:sz w:val="24"/>
          <w:u w:val="single"/>
        </w:rPr>
        <w:t xml:space="preserve">   （中标人名称）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pPr>
        <w:spacing w:line="360" w:lineRule="auto"/>
        <w:ind w:firstLine="482" w:firstLineChars="200"/>
        <w:rPr>
          <w:rFonts w:ascii="宋体" w:hAnsi="宋体" w:cs="宋体"/>
          <w:b/>
          <w:sz w:val="24"/>
        </w:rPr>
      </w:pPr>
      <w:bookmarkStart w:id="142" w:name="_Toc24059"/>
      <w:bookmarkStart w:id="143" w:name="_Toc3029"/>
      <w:bookmarkStart w:id="144" w:name="_Toc2232"/>
      <w:r>
        <w:rPr>
          <w:rFonts w:hint="eastAsia" w:ascii="宋体" w:hAnsi="宋体" w:cs="宋体"/>
          <w:b/>
          <w:sz w:val="24"/>
        </w:rPr>
        <w:t>1.1 合同组成部分</w:t>
      </w:r>
      <w:bookmarkEnd w:id="142"/>
      <w:bookmarkEnd w:id="143"/>
      <w:bookmarkEnd w:id="144"/>
    </w:p>
    <w:p>
      <w:pPr>
        <w:spacing w:line="360" w:lineRule="auto"/>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下列文件为本合同的组成部分，并构成一个整体，需综合解释、相互补充。如果下列文件内容出现不一致的情形，在保证按照采购文件确定的事项的前提下，组成本合同的多个文件的优先适用顺序如下：</w:t>
      </w:r>
    </w:p>
    <w:p>
      <w:pPr>
        <w:spacing w:line="360" w:lineRule="auto"/>
        <w:ind w:firstLine="480" w:firstLineChars="200"/>
        <w:rPr>
          <w:rFonts w:ascii="宋体" w:hAnsi="宋体" w:cs="宋体"/>
          <w:sz w:val="24"/>
        </w:rPr>
      </w:pPr>
      <w:r>
        <w:rPr>
          <w:rFonts w:hint="eastAsia" w:ascii="宋体" w:hAnsi="宋体" w:cs="宋体"/>
          <w:sz w:val="24"/>
        </w:rPr>
        <w:t>1.1.1 本合同及其补充合同、变更协议；</w:t>
      </w:r>
    </w:p>
    <w:p>
      <w:pPr>
        <w:spacing w:line="360" w:lineRule="auto"/>
        <w:ind w:firstLine="480" w:firstLineChars="200"/>
        <w:rPr>
          <w:rFonts w:ascii="宋体" w:hAnsi="宋体" w:cs="宋体"/>
          <w:sz w:val="24"/>
        </w:rPr>
      </w:pPr>
      <w:r>
        <w:rPr>
          <w:rFonts w:hint="eastAsia" w:ascii="宋体" w:hAnsi="宋体" w:cs="宋体"/>
          <w:sz w:val="24"/>
        </w:rPr>
        <w:t>1.1.2 中标通知书；</w:t>
      </w:r>
    </w:p>
    <w:p>
      <w:pPr>
        <w:spacing w:line="360" w:lineRule="auto"/>
        <w:ind w:firstLine="480" w:firstLineChars="200"/>
        <w:rPr>
          <w:rFonts w:ascii="宋体" w:hAnsi="宋体" w:cs="宋体"/>
          <w:sz w:val="24"/>
        </w:rPr>
      </w:pPr>
      <w:r>
        <w:rPr>
          <w:rFonts w:hint="eastAsia" w:ascii="宋体" w:hAnsi="宋体" w:cs="宋体"/>
          <w:sz w:val="24"/>
        </w:rPr>
        <w:t>1.1.3 投标文件及“投标报价”（含澄清或者说明文件）；</w:t>
      </w:r>
    </w:p>
    <w:p>
      <w:pPr>
        <w:spacing w:line="360" w:lineRule="auto"/>
        <w:ind w:firstLine="480" w:firstLineChars="200"/>
        <w:rPr>
          <w:rFonts w:ascii="宋体" w:hAnsi="宋体" w:cs="宋体"/>
          <w:sz w:val="24"/>
        </w:rPr>
      </w:pPr>
      <w:r>
        <w:rPr>
          <w:rFonts w:hint="eastAsia" w:ascii="宋体" w:hAnsi="宋体" w:cs="宋体"/>
          <w:sz w:val="24"/>
        </w:rPr>
        <w:t>1.1.4 招标文件（含澄清或者修改文件）；</w:t>
      </w:r>
    </w:p>
    <w:p>
      <w:pPr>
        <w:spacing w:line="360" w:lineRule="auto"/>
        <w:ind w:firstLine="480" w:firstLineChars="200"/>
        <w:rPr>
          <w:rFonts w:ascii="宋体" w:hAnsi="宋体" w:cs="宋体"/>
          <w:sz w:val="24"/>
        </w:rPr>
      </w:pPr>
      <w:r>
        <w:rPr>
          <w:rFonts w:hint="eastAsia" w:ascii="宋体" w:hAnsi="宋体" w:cs="宋体"/>
          <w:sz w:val="24"/>
        </w:rPr>
        <w:t>1.1.5 其他相关采购文件。</w:t>
      </w:r>
    </w:p>
    <w:p>
      <w:pPr>
        <w:spacing w:line="360" w:lineRule="auto"/>
        <w:ind w:firstLine="482" w:firstLineChars="200"/>
        <w:rPr>
          <w:rFonts w:ascii="宋体" w:hAnsi="宋体" w:cs="宋体"/>
          <w:b/>
          <w:sz w:val="24"/>
        </w:rPr>
      </w:pPr>
      <w:bookmarkStart w:id="145" w:name="_Toc24300"/>
      <w:bookmarkStart w:id="146" w:name="_Toc21295"/>
      <w:bookmarkStart w:id="147" w:name="_Toc27126"/>
      <w:r>
        <w:rPr>
          <w:rFonts w:hint="eastAsia" w:ascii="宋体" w:hAnsi="宋体" w:cs="宋体"/>
          <w:b/>
          <w:sz w:val="24"/>
        </w:rPr>
        <w:t>1.2 标的物</w:t>
      </w:r>
      <w:bookmarkEnd w:id="145"/>
      <w:bookmarkEnd w:id="146"/>
      <w:bookmarkEnd w:id="147"/>
    </w:p>
    <w:p>
      <w:pPr>
        <w:spacing w:line="360" w:lineRule="auto"/>
        <w:ind w:firstLine="480" w:firstLineChars="200"/>
        <w:rPr>
          <w:rFonts w:ascii="宋体" w:hAnsi="宋体" w:cs="宋体"/>
          <w:sz w:val="24"/>
        </w:rPr>
      </w:pPr>
      <w:r>
        <w:rPr>
          <w:rFonts w:hint="eastAsia" w:ascii="宋体" w:hAnsi="宋体" w:cs="宋体"/>
          <w:sz w:val="24"/>
        </w:rPr>
        <w:t>1.2.1 标的物1信息</w:t>
      </w:r>
    </w:p>
    <w:p>
      <w:pPr>
        <w:spacing w:line="360" w:lineRule="auto"/>
        <w:ind w:firstLine="480" w:firstLineChars="200"/>
        <w:rPr>
          <w:rFonts w:ascii="宋体" w:hAnsi="宋体" w:cs="宋体"/>
          <w:sz w:val="24"/>
          <w:u w:val="single"/>
        </w:rPr>
      </w:pPr>
      <w:r>
        <w:rPr>
          <w:rFonts w:hint="eastAsia" w:ascii="宋体" w:hAnsi="宋体" w:cs="宋体"/>
          <w:sz w:val="24"/>
        </w:rPr>
        <w:t>1.2.1.1名称：</w:t>
      </w:r>
      <w:r>
        <w:rPr>
          <w:rFonts w:hint="eastAsia" w:ascii="宋体" w:hAnsi="宋体" w:cs="宋体"/>
          <w:sz w:val="24"/>
          <w:u w:val="single"/>
        </w:rPr>
        <w:t xml:space="preserve">  详见合同附件：开标一览表  </w:t>
      </w:r>
      <w:r>
        <w:rPr>
          <w:rFonts w:hint="eastAsia" w:ascii="宋体" w:hAnsi="宋体" w:cs="宋体"/>
          <w:sz w:val="24"/>
        </w:rPr>
        <w:t>；</w:t>
      </w:r>
    </w:p>
    <w:p>
      <w:pPr>
        <w:spacing w:line="360" w:lineRule="auto"/>
        <w:ind w:firstLine="480" w:firstLineChars="200"/>
        <w:rPr>
          <w:rFonts w:ascii="宋体" w:hAnsi="宋体" w:cs="宋体"/>
          <w:sz w:val="24"/>
          <w:u w:val="single"/>
        </w:rPr>
      </w:pPr>
      <w:r>
        <w:rPr>
          <w:rFonts w:hint="eastAsia" w:ascii="宋体" w:hAnsi="宋体" w:cs="宋体"/>
          <w:sz w:val="24"/>
        </w:rPr>
        <w:t>1.2.1.2数量：</w:t>
      </w:r>
      <w:r>
        <w:rPr>
          <w:rFonts w:hint="eastAsia" w:ascii="宋体" w:hAnsi="宋体" w:cs="宋体"/>
          <w:sz w:val="24"/>
          <w:u w:val="single"/>
        </w:rPr>
        <w:t xml:space="preserve">  详见合同附件：开标一览表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1.2.1.3质量：</w:t>
      </w:r>
      <w:r>
        <w:rPr>
          <w:rFonts w:hint="eastAsia" w:ascii="宋体" w:hAnsi="宋体" w:cs="宋体"/>
          <w:sz w:val="24"/>
          <w:u w:val="single"/>
        </w:rPr>
        <w:t xml:space="preserve">　详见合同附件：投标货物技术需求偏离表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2" w:firstLineChars="200"/>
        <w:rPr>
          <w:rFonts w:ascii="宋体" w:hAnsi="宋体" w:cs="宋体"/>
          <w:b/>
          <w:sz w:val="24"/>
        </w:rPr>
      </w:pPr>
      <w:bookmarkStart w:id="148" w:name="_Toc21631"/>
      <w:bookmarkStart w:id="149" w:name="_Toc23292"/>
      <w:bookmarkStart w:id="150" w:name="_Toc21551"/>
      <w:r>
        <w:rPr>
          <w:rFonts w:hint="eastAsia" w:ascii="宋体" w:hAnsi="宋体" w:cs="宋体"/>
          <w:b/>
          <w:sz w:val="24"/>
        </w:rPr>
        <w:t>1.3 价款</w:t>
      </w:r>
      <w:bookmarkEnd w:id="148"/>
      <w:bookmarkEnd w:id="149"/>
      <w:bookmarkEnd w:id="150"/>
    </w:p>
    <w:p>
      <w:pPr>
        <w:spacing w:line="360" w:lineRule="auto"/>
        <w:ind w:firstLine="480" w:firstLineChars="200"/>
        <w:rPr>
          <w:rFonts w:ascii="宋体" w:hAnsi="宋体" w:cs="宋体"/>
          <w:sz w:val="24"/>
        </w:rPr>
      </w:pPr>
      <w:r>
        <w:rPr>
          <w:rFonts w:hint="eastAsia" w:ascii="宋体" w:hAnsi="宋体" w:cs="宋体"/>
          <w:sz w:val="24"/>
        </w:rPr>
        <w:t>本合同总价为：人民币</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元人民币，含税）。</w:t>
      </w:r>
    </w:p>
    <w:p>
      <w:pPr>
        <w:spacing w:line="360" w:lineRule="auto"/>
        <w:ind w:firstLine="480" w:firstLineChars="200"/>
        <w:rPr>
          <w:rFonts w:ascii="宋体" w:hAnsi="宋体" w:cs="宋体"/>
          <w:sz w:val="24"/>
          <w:u w:val="single"/>
        </w:rPr>
      </w:pPr>
      <w:r>
        <w:rPr>
          <w:rFonts w:hint="eastAsia" w:ascii="宋体" w:hAnsi="宋体" w:cs="宋体"/>
          <w:sz w:val="24"/>
        </w:rPr>
        <w:t>分项价格：</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jc w:val="center"/>
              <w:rPr>
                <w:rFonts w:ascii="宋体" w:hAnsi="宋体" w:cs="宋体"/>
                <w:sz w:val="24"/>
              </w:rPr>
            </w:pPr>
            <w:r>
              <w:rPr>
                <w:rFonts w:hint="eastAsia" w:ascii="宋体" w:hAnsi="宋体" w:cs="宋体"/>
                <w:sz w:val="24"/>
              </w:rPr>
              <w:t>序号</w:t>
            </w:r>
          </w:p>
        </w:tc>
        <w:tc>
          <w:tcPr>
            <w:tcW w:w="3402" w:type="dxa"/>
            <w:vAlign w:val="center"/>
          </w:tcPr>
          <w:p>
            <w:pPr>
              <w:spacing w:line="360" w:lineRule="auto"/>
              <w:jc w:val="center"/>
              <w:rPr>
                <w:rFonts w:ascii="宋体" w:hAnsi="宋体" w:cs="宋体"/>
                <w:sz w:val="24"/>
              </w:rPr>
            </w:pPr>
            <w:r>
              <w:rPr>
                <w:rFonts w:hint="eastAsia" w:ascii="宋体" w:hAnsi="宋体" w:cs="宋体"/>
                <w:sz w:val="24"/>
              </w:rPr>
              <w:t>分项名称</w:t>
            </w:r>
          </w:p>
        </w:tc>
        <w:tc>
          <w:tcPr>
            <w:tcW w:w="2552" w:type="dxa"/>
            <w:vAlign w:val="center"/>
          </w:tcPr>
          <w:p>
            <w:pPr>
              <w:spacing w:line="360" w:lineRule="auto"/>
              <w:jc w:val="center"/>
              <w:rPr>
                <w:rFonts w:ascii="宋体" w:hAnsi="宋体" w:cs="宋体"/>
                <w:sz w:val="24"/>
              </w:rPr>
            </w:pPr>
            <w:r>
              <w:rPr>
                <w:rFonts w:hint="eastAsia" w:ascii="宋体" w:hAnsi="宋体" w:cs="宋体"/>
                <w:sz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spacing w:line="360" w:lineRule="auto"/>
              <w:ind w:firstLine="480" w:firstLineChars="200"/>
              <w:rPr>
                <w:rFonts w:ascii="宋体" w:hAnsi="宋体" w:cs="宋体"/>
                <w:sz w:val="24"/>
              </w:rPr>
            </w:pPr>
            <w:r>
              <w:rPr>
                <w:rFonts w:hint="eastAsia" w:ascii="宋体" w:hAnsi="宋体" w:cs="宋体"/>
                <w:sz w:val="24"/>
              </w:rPr>
              <w:t>总价</w:t>
            </w:r>
          </w:p>
        </w:tc>
        <w:tc>
          <w:tcPr>
            <w:tcW w:w="2552" w:type="dxa"/>
            <w:vAlign w:val="center"/>
          </w:tcPr>
          <w:p>
            <w:pPr>
              <w:spacing w:line="360" w:lineRule="auto"/>
              <w:ind w:firstLine="480" w:firstLineChars="200"/>
              <w:rPr>
                <w:rFonts w:ascii="宋体" w:hAnsi="宋体" w:cs="宋体"/>
                <w:sz w:val="24"/>
              </w:rPr>
            </w:pPr>
          </w:p>
        </w:tc>
      </w:tr>
    </w:tbl>
    <w:p>
      <w:pPr>
        <w:spacing w:line="360" w:lineRule="auto"/>
        <w:ind w:firstLine="482" w:firstLineChars="200"/>
        <w:rPr>
          <w:rFonts w:ascii="宋体" w:hAnsi="宋体" w:cs="宋体"/>
          <w:b/>
          <w:sz w:val="24"/>
        </w:rPr>
      </w:pPr>
      <w:bookmarkStart w:id="151" w:name="_Toc1814"/>
      <w:bookmarkStart w:id="152" w:name="_Toc10340"/>
      <w:bookmarkStart w:id="153" w:name="_Toc22618"/>
      <w:r>
        <w:rPr>
          <w:rFonts w:hint="eastAsia" w:ascii="宋体" w:hAnsi="宋体" w:cs="宋体"/>
          <w:b/>
          <w:sz w:val="24"/>
        </w:rPr>
        <w:t>1.4 付款方式和发票开具方式</w:t>
      </w:r>
      <w:bookmarkEnd w:id="151"/>
      <w:bookmarkEnd w:id="152"/>
      <w:bookmarkEnd w:id="153"/>
    </w:p>
    <w:p>
      <w:pPr>
        <w:spacing w:line="360" w:lineRule="auto"/>
        <w:ind w:firstLine="480" w:firstLineChars="200"/>
        <w:rPr>
          <w:rFonts w:ascii="宋体" w:hAnsi="宋体" w:cs="宋体"/>
          <w:sz w:val="24"/>
        </w:rPr>
      </w:pPr>
      <w:r>
        <w:rPr>
          <w:rFonts w:hint="eastAsia" w:ascii="宋体" w:hAnsi="宋体" w:cs="宋体"/>
          <w:sz w:val="24"/>
        </w:rPr>
        <w:t>1.4.1 付款方式：</w:t>
      </w:r>
      <w:r>
        <w:rPr>
          <w:rFonts w:hint="eastAsia" w:ascii="宋体" w:hAnsi="宋体" w:cs="宋体"/>
          <w:sz w:val="24"/>
          <w:u w:val="single"/>
        </w:rPr>
        <w:t xml:space="preserve"> 本项目无预付款。乙方将所有设备（货物）安装调试合格并通过甲方最终验收后，向甲方提交合同总价100%金额的发票（及清单）及其它请款材料，甲方一次性支付合同款。如因客观原因造成设备无法正常安装，乙方可在已部分供货的前提下向甲方申请支付项目进度款，甲方根据乙方供货进度酌情办理进度款支付。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1.4.2 发票开具方式：</w:t>
      </w:r>
      <w:r>
        <w:rPr>
          <w:rFonts w:hint="eastAsia" w:ascii="宋体" w:hAnsi="宋体" w:cs="宋体"/>
          <w:sz w:val="24"/>
          <w:u w:val="single"/>
        </w:rPr>
        <w:t xml:space="preserve">                                            </w:t>
      </w:r>
      <w:r>
        <w:rPr>
          <w:rFonts w:hint="eastAsia" w:ascii="宋体" w:hAnsi="宋体" w:cs="宋体"/>
          <w:sz w:val="24"/>
        </w:rPr>
        <w:t>。</w:t>
      </w:r>
    </w:p>
    <w:p>
      <w:pPr>
        <w:spacing w:line="360" w:lineRule="auto"/>
        <w:ind w:firstLine="482" w:firstLineChars="200"/>
        <w:rPr>
          <w:rFonts w:ascii="宋体" w:hAnsi="宋体" w:cs="宋体"/>
          <w:b/>
          <w:sz w:val="24"/>
        </w:rPr>
      </w:pPr>
      <w:bookmarkStart w:id="154" w:name="_Toc2846"/>
      <w:bookmarkStart w:id="155" w:name="_Toc19304"/>
      <w:bookmarkStart w:id="156" w:name="_Toc32071"/>
      <w:r>
        <w:rPr>
          <w:rFonts w:hint="eastAsia" w:ascii="宋体" w:hAnsi="宋体" w:cs="宋体"/>
          <w:b/>
          <w:sz w:val="24"/>
        </w:rPr>
        <w:t>1.5 标的物交付期限、地点、方式</w:t>
      </w:r>
      <w:bookmarkEnd w:id="154"/>
      <w:bookmarkEnd w:id="155"/>
      <w:bookmarkEnd w:id="156"/>
      <w:r>
        <w:rPr>
          <w:rFonts w:hint="eastAsia" w:ascii="宋体" w:hAnsi="宋体" w:cs="宋体"/>
          <w:b/>
          <w:sz w:val="24"/>
        </w:rPr>
        <w:t>和质保期限</w:t>
      </w:r>
    </w:p>
    <w:p>
      <w:pPr>
        <w:spacing w:line="360" w:lineRule="auto"/>
        <w:ind w:firstLine="480" w:firstLineChars="200"/>
        <w:rPr>
          <w:rFonts w:ascii="宋体" w:hAnsi="宋体" w:cs="宋体"/>
          <w:sz w:val="24"/>
          <w:u w:val="single"/>
        </w:rPr>
      </w:pPr>
      <w:r>
        <w:rPr>
          <w:rFonts w:hint="eastAsia" w:ascii="宋体" w:hAnsi="宋体" w:cs="宋体"/>
          <w:sz w:val="24"/>
        </w:rPr>
        <w:t>1.5.1 交付期限：</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1.5.2 交付地点：</w:t>
      </w:r>
      <w:r>
        <w:rPr>
          <w:rFonts w:hint="eastAsia" w:ascii="宋体" w:hAnsi="宋体" w:cs="宋体"/>
          <w:sz w:val="24"/>
          <w:u w:val="single"/>
        </w:rPr>
        <w:t xml:space="preserve">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1.5.3 交付方式：</w:t>
      </w:r>
      <w:r>
        <w:rPr>
          <w:rFonts w:hint="eastAsia" w:ascii="宋体" w:hAnsi="宋体" w:cs="宋体"/>
          <w:sz w:val="24"/>
          <w:u w:val="single"/>
        </w:rPr>
        <w:t xml:space="preserve">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1.5.4 货物质保期限：</w:t>
      </w:r>
      <w:r>
        <w:rPr>
          <w:rFonts w:hint="eastAsia" w:ascii="宋体" w:hAnsi="宋体" w:cs="宋体"/>
          <w:sz w:val="24"/>
          <w:u w:val="single"/>
        </w:rPr>
        <w:t xml:space="preserve">                                           </w:t>
      </w:r>
      <w:r>
        <w:rPr>
          <w:rFonts w:hint="eastAsia" w:ascii="宋体" w:hAnsi="宋体" w:cs="宋体"/>
          <w:sz w:val="24"/>
        </w:rPr>
        <w:t>。</w:t>
      </w:r>
    </w:p>
    <w:p>
      <w:pPr>
        <w:spacing w:line="360" w:lineRule="auto"/>
        <w:ind w:firstLine="482" w:firstLineChars="200"/>
        <w:rPr>
          <w:rFonts w:ascii="宋体" w:hAnsi="宋体" w:cs="宋体"/>
          <w:b/>
          <w:sz w:val="24"/>
        </w:rPr>
      </w:pPr>
      <w:bookmarkStart w:id="157" w:name="_Toc27250"/>
      <w:bookmarkStart w:id="158" w:name="_Toc19554"/>
      <w:bookmarkStart w:id="159" w:name="_Toc21423"/>
      <w:r>
        <w:rPr>
          <w:rFonts w:hint="eastAsia" w:ascii="宋体" w:hAnsi="宋体" w:cs="宋体"/>
          <w:b/>
          <w:sz w:val="24"/>
        </w:rPr>
        <w:t>1.6 违约责任</w:t>
      </w:r>
      <w:bookmarkEnd w:id="157"/>
      <w:bookmarkEnd w:id="158"/>
      <w:bookmarkEnd w:id="159"/>
    </w:p>
    <w:p>
      <w:pPr>
        <w:spacing w:line="360" w:lineRule="auto"/>
        <w:ind w:firstLine="480" w:firstLineChars="200"/>
        <w:rPr>
          <w:rFonts w:ascii="宋体" w:hAnsi="宋体" w:cs="宋体"/>
          <w:sz w:val="24"/>
        </w:rPr>
      </w:pPr>
      <w:r>
        <w:rPr>
          <w:rFonts w:hint="eastAsia" w:ascii="宋体" w:hAnsi="宋体" w:cs="宋体"/>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cs="宋体"/>
          <w:sz w:val="24"/>
          <w:u w:val="single"/>
        </w:rPr>
        <w:t xml:space="preserve">       </w:t>
      </w:r>
      <w:r>
        <w:rPr>
          <w:rFonts w:hint="eastAsia" w:ascii="宋体" w:hAnsi="宋体" w:cs="宋体"/>
          <w:sz w:val="24"/>
        </w:rPr>
        <w:t>（根据项目实际填写，一般为万分之五）计算，最高限额为本合同总价的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%（根据项目实际填写，一般为20%）；迟延超过【</w:t>
      </w:r>
      <w:r>
        <w:rPr>
          <w:rFonts w:ascii="宋体" w:hAnsi="宋体" w:cs="宋体"/>
          <w:sz w:val="24"/>
        </w:rPr>
        <w:t>7</w:t>
      </w:r>
      <w:r>
        <w:rPr>
          <w:rFonts w:hint="eastAsia" w:ascii="宋体" w:hAnsi="宋体" w:cs="宋体"/>
          <w:sz w:val="24"/>
        </w:rPr>
        <w:t>】（根据项目实际填写）日的，甲方有权在要求乙方支付违约金的同时，书面通知乙方解除本合同，乙方应退回全部已收取的合同价款并按合同总金额的</w:t>
      </w:r>
      <w:r>
        <w:rPr>
          <w:rFonts w:hint="eastAsia" w:ascii="宋体" w:hAnsi="宋体" w:cs="宋体"/>
          <w:sz w:val="24"/>
          <w:u w:val="single"/>
        </w:rPr>
        <w:t xml:space="preserve">    </w:t>
      </w:r>
      <w:r>
        <w:rPr>
          <w:rFonts w:hint="eastAsia" w:ascii="宋体" w:hAnsi="宋体" w:cs="宋体"/>
          <w:sz w:val="24"/>
        </w:rPr>
        <w:t>（根据项目实际填写，一般为20%）向甲方支付违约金；</w:t>
      </w:r>
    </w:p>
    <w:p>
      <w:pPr>
        <w:spacing w:line="360" w:lineRule="auto"/>
        <w:ind w:firstLine="480" w:firstLineChars="200"/>
        <w:rPr>
          <w:rFonts w:ascii="宋体" w:hAnsi="宋体" w:cs="宋体"/>
          <w:sz w:val="24"/>
        </w:rPr>
      </w:pPr>
      <w:r>
        <w:rPr>
          <w:rFonts w:hint="eastAsia" w:ascii="宋体" w:hAnsi="宋体" w:cs="宋体"/>
          <w:sz w:val="24"/>
        </w:rPr>
        <w:t>1.6.2 除不可抗力外，如果甲方没有按照本合同约定的付款方式付款，乙方可要求甲方支付违约金，违约金按每迟延付款一日的应付而未付款的</w:t>
      </w:r>
      <w:r>
        <w:rPr>
          <w:rFonts w:hint="eastAsia" w:ascii="宋体" w:hAnsi="宋体" w:cs="宋体"/>
          <w:sz w:val="24"/>
          <w:u w:val="single"/>
        </w:rPr>
        <w:t xml:space="preserve">  万分之五 </w:t>
      </w:r>
      <w:r>
        <w:rPr>
          <w:rFonts w:hint="eastAsia" w:ascii="宋体" w:hAnsi="宋体" w:cs="宋体"/>
          <w:sz w:val="24"/>
        </w:rPr>
        <w:t>（根据项目实际填写，一般为万分之五）计算，最高限额为欠付金额的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%（根据项目实际填写，一般为20%）；迟延付款的违约金计算数额达到前述最高限额之日起，乙方有权在要求甲方支付违约金的同时，书面通知甲方解除本合同；</w:t>
      </w:r>
    </w:p>
    <w:p>
      <w:pPr>
        <w:spacing w:line="360" w:lineRule="auto"/>
        <w:ind w:firstLine="480" w:firstLineChars="200"/>
        <w:rPr>
          <w:rFonts w:ascii="宋体" w:hAnsi="宋体" w:cs="宋体"/>
          <w:sz w:val="24"/>
        </w:rPr>
      </w:pPr>
      <w:r>
        <w:rPr>
          <w:rFonts w:hint="eastAsia" w:ascii="宋体" w:hAnsi="宋体"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ascii="宋体" w:hAnsi="宋体" w:cs="宋体"/>
          <w:sz w:val="24"/>
          <w:u w:val="single"/>
        </w:rPr>
      </w:pPr>
      <w:r>
        <w:rPr>
          <w:rFonts w:hint="eastAsia" w:ascii="宋体" w:hAnsi="宋体" w:cs="宋体"/>
          <w:sz w:val="24"/>
        </w:rPr>
        <w:t>1.6.4乙方在质保期内未按承诺提供售后等服务的，每发生一次向甲方支付违约金额</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u w:val="single"/>
        </w:rPr>
        <w:t xml:space="preserve"> </w:t>
      </w:r>
      <w:r>
        <w:rPr>
          <w:rFonts w:ascii="宋体" w:hAnsi="宋体" w:cs="宋体"/>
          <w:sz w:val="24"/>
          <w:u w:val="single"/>
        </w:rPr>
        <w:t>2000</w:t>
      </w:r>
      <w:r>
        <w:rPr>
          <w:rFonts w:hint="eastAsia" w:ascii="宋体" w:hAnsi="宋体" w:cs="宋体"/>
          <w:sz w:val="24"/>
          <w:u w:val="single"/>
        </w:rPr>
        <w:t xml:space="preserve"> </w:t>
      </w:r>
      <w:r>
        <w:rPr>
          <w:rFonts w:hint="eastAsia" w:ascii="宋体" w:hAnsi="宋体" w:cs="宋体"/>
          <w:sz w:val="24"/>
        </w:rPr>
        <w:t>元（根据项目实际填写）。</w:t>
      </w:r>
    </w:p>
    <w:p>
      <w:pPr>
        <w:spacing w:line="360" w:lineRule="auto"/>
        <w:ind w:firstLine="480" w:firstLineChars="200"/>
        <w:rPr>
          <w:rFonts w:ascii="宋体" w:hAnsi="宋体" w:cs="宋体"/>
          <w:sz w:val="24"/>
        </w:rPr>
      </w:pPr>
      <w:r>
        <w:rPr>
          <w:rFonts w:hint="eastAsia" w:ascii="宋体" w:hAnsi="宋体" w:cs="宋体"/>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rPr>
        <w:t>1.6.7 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firstLine="482" w:firstLineChars="200"/>
        <w:rPr>
          <w:rFonts w:ascii="宋体" w:hAnsi="宋体" w:cs="宋体"/>
          <w:b/>
          <w:sz w:val="24"/>
        </w:rPr>
      </w:pPr>
      <w:bookmarkStart w:id="160" w:name="_Toc15583"/>
      <w:bookmarkStart w:id="161" w:name="_Toc16021"/>
      <w:bookmarkStart w:id="162" w:name="_Toc28375"/>
      <w:r>
        <w:rPr>
          <w:rFonts w:hint="eastAsia" w:ascii="宋体" w:hAnsi="宋体" w:cs="宋体"/>
          <w:b/>
          <w:sz w:val="24"/>
        </w:rPr>
        <w:t>1.7 合同争议的解决</w:t>
      </w:r>
      <w:bookmarkEnd w:id="160"/>
      <w:bookmarkEnd w:id="161"/>
      <w:bookmarkEnd w:id="162"/>
    </w:p>
    <w:p>
      <w:pPr>
        <w:spacing w:line="360" w:lineRule="auto"/>
        <w:ind w:firstLine="480" w:firstLineChars="200"/>
        <w:rPr>
          <w:rFonts w:ascii="宋体" w:hAnsi="宋体" w:cs="宋体"/>
          <w:sz w:val="24"/>
        </w:rPr>
      </w:pPr>
      <w:r>
        <w:rPr>
          <w:rFonts w:hint="eastAsia" w:ascii="宋体" w:hAnsi="宋体" w:cs="宋体"/>
          <w:sz w:val="24"/>
        </w:rPr>
        <w:t>本合同履行过程中发生的任何争议，双方当事人均应通过友好协商的方式和解或者调解解决；不愿和解、调解或者和解、调解不成的，可以选择下列第</w:t>
      </w:r>
      <w:r>
        <w:rPr>
          <w:rFonts w:hint="eastAsia" w:ascii="宋体" w:hAnsi="宋体" w:cs="宋体"/>
          <w:sz w:val="24"/>
          <w:u w:val="single"/>
        </w:rPr>
        <w:t xml:space="preserve"> </w:t>
      </w:r>
      <w:r>
        <w:rPr>
          <w:rFonts w:ascii="宋体" w:hAnsi="宋体" w:cs="宋体"/>
          <w:sz w:val="24"/>
          <w:u w:val="single"/>
        </w:rPr>
        <w:t>1</w:t>
      </w:r>
      <w:r>
        <w:rPr>
          <w:rFonts w:hint="eastAsia" w:ascii="宋体" w:hAnsi="宋体" w:cs="宋体"/>
          <w:sz w:val="24"/>
          <w:u w:val="single"/>
        </w:rPr>
        <w:t>.</w:t>
      </w:r>
      <w:r>
        <w:rPr>
          <w:rFonts w:ascii="宋体" w:hAnsi="宋体" w:cs="宋体"/>
          <w:sz w:val="24"/>
          <w:u w:val="single"/>
        </w:rPr>
        <w:t>7</w:t>
      </w:r>
      <w:r>
        <w:rPr>
          <w:rFonts w:hint="eastAsia" w:ascii="宋体" w:hAnsi="宋体" w:cs="宋体"/>
          <w:sz w:val="24"/>
          <w:u w:val="single"/>
        </w:rPr>
        <w:t>.</w:t>
      </w:r>
      <w:r>
        <w:rPr>
          <w:rFonts w:ascii="宋体" w:hAnsi="宋体" w:cs="宋体"/>
          <w:sz w:val="24"/>
          <w:u w:val="single"/>
        </w:rPr>
        <w:t>2</w:t>
      </w:r>
      <w:r>
        <w:rPr>
          <w:rFonts w:hint="eastAsia" w:ascii="宋体" w:hAnsi="宋体" w:cs="宋体"/>
          <w:sz w:val="24"/>
          <w:u w:val="single"/>
        </w:rPr>
        <w:t xml:space="preserve"> </w:t>
      </w:r>
      <w:r>
        <w:rPr>
          <w:rFonts w:hint="eastAsia" w:ascii="宋体" w:hAnsi="宋体" w:cs="宋体"/>
          <w:sz w:val="24"/>
        </w:rPr>
        <w:t>种方式解决：</w:t>
      </w:r>
    </w:p>
    <w:p>
      <w:pPr>
        <w:spacing w:line="360" w:lineRule="auto"/>
        <w:ind w:firstLine="480" w:firstLineChars="200"/>
        <w:rPr>
          <w:rFonts w:ascii="宋体" w:hAnsi="宋体" w:cs="宋体"/>
          <w:sz w:val="24"/>
        </w:rPr>
      </w:pPr>
      <w:r>
        <w:rPr>
          <w:rFonts w:hint="eastAsia" w:ascii="宋体" w:hAnsi="宋体" w:cs="宋体"/>
          <w:sz w:val="24"/>
        </w:rPr>
        <w:t>1.7.1 将争议提交</w:t>
      </w:r>
      <w:r>
        <w:rPr>
          <w:rFonts w:hint="eastAsia" w:ascii="宋体" w:hAnsi="宋体" w:cs="宋体"/>
          <w:sz w:val="24"/>
          <w:u w:val="single"/>
        </w:rPr>
        <w:t>隆安县</w:t>
      </w:r>
      <w:r>
        <w:rPr>
          <w:rFonts w:hint="eastAsia" w:ascii="宋体" w:hAnsi="宋体" w:cs="宋体"/>
          <w:sz w:val="24"/>
        </w:rPr>
        <w:t>仲裁委员会依申请仲裁时其现行有效的仲裁规则裁决；</w:t>
      </w:r>
    </w:p>
    <w:p>
      <w:pPr>
        <w:spacing w:line="360" w:lineRule="auto"/>
        <w:ind w:firstLine="480" w:firstLineChars="200"/>
        <w:rPr>
          <w:rFonts w:ascii="宋体" w:hAnsi="宋体" w:cs="宋体"/>
          <w:sz w:val="24"/>
        </w:rPr>
      </w:pPr>
      <w:r>
        <w:rPr>
          <w:rFonts w:hint="eastAsia" w:ascii="宋体" w:hAnsi="宋体" w:cs="宋体"/>
          <w:sz w:val="24"/>
        </w:rPr>
        <w:t>1.7.2 向</w:t>
      </w:r>
      <w:r>
        <w:rPr>
          <w:rFonts w:hint="eastAsia" w:ascii="宋体" w:hAnsi="宋体" w:cs="宋体"/>
          <w:sz w:val="24"/>
          <w:u w:val="single"/>
        </w:rPr>
        <w:t xml:space="preserve">   甲方所在地    有管辖权的</w:t>
      </w:r>
      <w:r>
        <w:rPr>
          <w:rFonts w:hint="eastAsia" w:ascii="宋体" w:hAnsi="宋体" w:cs="宋体"/>
          <w:sz w:val="24"/>
        </w:rPr>
        <w:t>人民法院起诉。</w:t>
      </w:r>
    </w:p>
    <w:p>
      <w:pPr>
        <w:spacing w:line="360" w:lineRule="auto"/>
        <w:ind w:firstLine="482" w:firstLineChars="200"/>
        <w:rPr>
          <w:rFonts w:ascii="宋体" w:hAnsi="宋体" w:cs="宋体"/>
          <w:b/>
          <w:sz w:val="24"/>
        </w:rPr>
      </w:pPr>
      <w:bookmarkStart w:id="163" w:name="_Toc7245"/>
      <w:bookmarkStart w:id="164" w:name="_Toc15322"/>
      <w:bookmarkStart w:id="165" w:name="_Toc11173"/>
      <w:r>
        <w:rPr>
          <w:rFonts w:hint="eastAsia" w:ascii="宋体" w:hAnsi="宋体" w:cs="宋体"/>
          <w:b/>
          <w:sz w:val="24"/>
        </w:rPr>
        <w:t>1.8 合同生效</w:t>
      </w:r>
      <w:bookmarkEnd w:id="163"/>
      <w:bookmarkEnd w:id="164"/>
      <w:bookmarkEnd w:id="165"/>
    </w:p>
    <w:p>
      <w:pPr>
        <w:spacing w:line="360" w:lineRule="auto"/>
        <w:ind w:firstLine="480" w:firstLineChars="200"/>
        <w:rPr>
          <w:rFonts w:ascii="宋体" w:hAnsi="宋体" w:cs="宋体"/>
          <w:b/>
          <w:sz w:val="24"/>
        </w:rPr>
      </w:pPr>
      <w:r>
        <w:rPr>
          <w:rFonts w:hint="eastAsia" w:ascii="宋体" w:hAnsi="宋体" w:cs="宋体"/>
          <w:sz w:val="24"/>
        </w:rPr>
        <w:t>本合同自双方当事人加盖有效电子公章时生效。</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甲方：</w:t>
            </w:r>
            <w:r>
              <w:rPr>
                <w:rFonts w:hint="eastAsia" w:ascii="宋体" w:hAnsi="宋体" w:cs="宋体"/>
                <w:sz w:val="24"/>
              </w:rPr>
              <w:t xml:space="preserve">      </w:t>
            </w:r>
            <w:r>
              <w:rPr>
                <w:rFonts w:hint="eastAsia" w:ascii="宋体" w:hAnsi="宋体" w:cs="宋体"/>
                <w:sz w:val="24"/>
                <w:lang w:val="zh-CN"/>
              </w:rPr>
              <w:t>（盖章）</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乙方：</w:t>
            </w:r>
            <w:r>
              <w:rPr>
                <w:rFonts w:hint="eastAsia" w:ascii="宋体" w:hAnsi="宋体" w:cs="宋体"/>
                <w:sz w:val="24"/>
              </w:rPr>
              <w:t xml:space="preserve">         </w:t>
            </w:r>
            <w:r>
              <w:rPr>
                <w:rFonts w:hint="eastAsia" w:ascii="宋体" w:hAnsi="宋体" w:cs="宋体"/>
                <w:sz w:val="24"/>
                <w:lang w:val="zh-CN"/>
              </w:rPr>
              <w:t>（盖章）</w:t>
            </w:r>
          </w:p>
          <w:p>
            <w:pPr>
              <w:spacing w:line="360" w:lineRule="auto"/>
              <w:rPr>
                <w:rFonts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统一社会信用代码：</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统一社会信用代码：</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住所：</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住所：</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法定代表人或授权代表（签字）：</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法定代表人或授权代表（签字）：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联系人：</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传真：</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传真：</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开户银行：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开户名称：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rPr>
              <w:t xml:space="preserve">开户账号：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开户账号： </w:t>
            </w:r>
          </w:p>
        </w:tc>
      </w:tr>
    </w:tbl>
    <w:p>
      <w:pPr>
        <w:spacing w:line="360" w:lineRule="auto"/>
        <w:ind w:firstLine="200"/>
        <w:rPr>
          <w:rFonts w:ascii="宋体" w:hAnsi="宋体" w:cs="宋体"/>
          <w:sz w:val="24"/>
          <w:lang w:val="zh-CN"/>
        </w:rPr>
      </w:pPr>
    </w:p>
    <w:p>
      <w:pPr>
        <w:spacing w:line="360" w:lineRule="auto"/>
        <w:ind w:firstLine="200"/>
        <w:jc w:val="center"/>
        <w:rPr>
          <w:rFonts w:ascii="宋体" w:hAnsi="宋体" w:cs="宋体"/>
          <w:b/>
          <w:sz w:val="28"/>
          <w:szCs w:val="28"/>
        </w:rPr>
        <w:sectPr>
          <w:pgSz w:w="11906" w:h="16838"/>
          <w:pgMar w:top="1440" w:right="1080" w:bottom="1440" w:left="1080" w:header="720" w:footer="720" w:gutter="0"/>
          <w:cols w:space="720" w:num="1"/>
          <w:docGrid w:type="lines" w:linePitch="331" w:charSpace="0"/>
        </w:sectPr>
      </w:pPr>
      <w:bookmarkStart w:id="166" w:name="_Toc331685783"/>
    </w:p>
    <w:p>
      <w:pPr>
        <w:spacing w:line="360" w:lineRule="auto"/>
        <w:ind w:firstLine="200"/>
        <w:jc w:val="center"/>
        <w:rPr>
          <w:rFonts w:ascii="宋体" w:hAnsi="宋体" w:cs="宋体"/>
          <w:b/>
          <w:sz w:val="28"/>
          <w:szCs w:val="28"/>
        </w:rPr>
      </w:pPr>
      <w:r>
        <w:rPr>
          <w:rFonts w:hint="eastAsia" w:ascii="宋体" w:hAnsi="宋体" w:cs="宋体"/>
          <w:b/>
          <w:sz w:val="28"/>
          <w:szCs w:val="28"/>
        </w:rPr>
        <w:t>第二部分 合同一般条款</w:t>
      </w:r>
      <w:bookmarkEnd w:id="166"/>
    </w:p>
    <w:p>
      <w:pPr>
        <w:spacing w:line="360" w:lineRule="auto"/>
        <w:ind w:firstLine="482" w:firstLineChars="200"/>
        <w:rPr>
          <w:rFonts w:ascii="宋体" w:hAnsi="宋体" w:cs="宋体"/>
          <w:b/>
          <w:sz w:val="24"/>
        </w:rPr>
      </w:pPr>
      <w:bookmarkStart w:id="167" w:name="_Ref467379214"/>
      <w:bookmarkStart w:id="168" w:name="_Ref467378499"/>
      <w:bookmarkStart w:id="169" w:name="_Ref467378463"/>
      <w:bookmarkStart w:id="170" w:name="_Ref467379109"/>
      <w:bookmarkStart w:id="171" w:name="_Toc259093669"/>
      <w:bookmarkStart w:id="172" w:name="_Toc19614"/>
      <w:bookmarkStart w:id="173" w:name="_Toc28763"/>
      <w:bookmarkStart w:id="174" w:name="_Ref467379195"/>
      <w:bookmarkStart w:id="175" w:name="_Ref467379225"/>
      <w:bookmarkStart w:id="176" w:name="_Ref467379205"/>
      <w:bookmarkStart w:id="177" w:name="_Toc487900349"/>
      <w:bookmarkStart w:id="178" w:name="_Ref467379094"/>
      <w:bookmarkStart w:id="179" w:name="_Ref467378404"/>
      <w:bookmarkStart w:id="180" w:name="_Toc16917"/>
      <w:bookmarkStart w:id="181" w:name="_Toc279701240"/>
      <w:bookmarkStart w:id="182" w:name="_Ref467379101"/>
      <w:r>
        <w:rPr>
          <w:rFonts w:hint="eastAsia" w:ascii="宋体" w:hAnsi="宋体" w:cs="宋体"/>
          <w:b/>
          <w:sz w:val="24"/>
        </w:rPr>
        <w:t>2.1 定义</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pPr>
        <w:spacing w:line="360" w:lineRule="auto"/>
        <w:ind w:firstLine="480" w:firstLineChars="200"/>
        <w:rPr>
          <w:rFonts w:ascii="宋体" w:hAnsi="宋体" w:cs="宋体"/>
          <w:sz w:val="24"/>
        </w:rPr>
      </w:pPr>
      <w:r>
        <w:rPr>
          <w:rFonts w:hint="eastAsia" w:ascii="宋体" w:hAnsi="宋体" w:cs="宋体"/>
          <w:sz w:val="24"/>
        </w:rPr>
        <w:t>本合同中的下列词语应按以下内容进行解释：</w:t>
      </w:r>
    </w:p>
    <w:p>
      <w:pPr>
        <w:spacing w:line="360" w:lineRule="auto"/>
        <w:ind w:firstLine="480" w:firstLineChars="200"/>
        <w:rPr>
          <w:rFonts w:ascii="宋体" w:hAnsi="宋体" w:cs="宋体"/>
          <w:sz w:val="24"/>
        </w:rPr>
      </w:pPr>
      <w:r>
        <w:rPr>
          <w:rFonts w:hint="eastAsia" w:ascii="宋体" w:hAnsi="宋体" w:cs="宋体"/>
          <w:sz w:val="24"/>
        </w:rPr>
        <w:t>2.1.1 “合同”系指采购人和中标人签订的载明双方当事人所达成的协议，并包括所有的附件、附录和构成合同的其他文件。</w:t>
      </w:r>
    </w:p>
    <w:p>
      <w:pPr>
        <w:spacing w:line="360" w:lineRule="auto"/>
        <w:ind w:firstLine="480" w:firstLineChars="200"/>
        <w:rPr>
          <w:rFonts w:ascii="宋体" w:hAnsi="宋体" w:cs="宋体"/>
          <w:sz w:val="24"/>
        </w:rPr>
      </w:pPr>
      <w:r>
        <w:rPr>
          <w:rFonts w:hint="eastAsia" w:ascii="宋体" w:hAnsi="宋体" w:cs="宋体"/>
          <w:sz w:val="24"/>
        </w:rPr>
        <w:t>2.1.2 “合同价”系指根据合同约定，中标人在完全履行合同义务后，采购人应支付给中标人的价格。</w:t>
      </w:r>
    </w:p>
    <w:p>
      <w:pPr>
        <w:spacing w:line="360" w:lineRule="auto"/>
        <w:ind w:firstLine="480" w:firstLineChars="200"/>
        <w:rPr>
          <w:rFonts w:ascii="宋体" w:hAnsi="宋体" w:cs="宋体"/>
          <w:sz w:val="24"/>
        </w:rPr>
      </w:pPr>
      <w:r>
        <w:rPr>
          <w:rFonts w:hint="eastAsia" w:ascii="宋体" w:hAnsi="宋体" w:cs="宋体"/>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pPr>
        <w:spacing w:line="360" w:lineRule="auto"/>
        <w:ind w:firstLine="480" w:firstLineChars="200"/>
        <w:rPr>
          <w:rFonts w:ascii="宋体" w:hAnsi="宋体" w:cs="宋体"/>
          <w:sz w:val="24"/>
        </w:rPr>
      </w:pPr>
      <w:bookmarkStart w:id="183" w:name="_Ref467378840"/>
      <w:r>
        <w:rPr>
          <w:rFonts w:hint="eastAsia" w:ascii="宋体" w:hAnsi="宋体" w:cs="宋体"/>
          <w:sz w:val="24"/>
        </w:rPr>
        <w:t>2.1.4 “甲方”系指与中标人签署合同的采购人</w:t>
      </w:r>
      <w:bookmarkEnd w:id="183"/>
      <w:r>
        <w:rPr>
          <w:rFonts w:hint="eastAsia" w:ascii="宋体" w:hAnsi="宋体" w:cs="宋体"/>
          <w:sz w:val="24"/>
        </w:rPr>
        <w:t>；采购人委托采购机构代表其与乙方签订合同的，采购人的授权委托书作为合同附件。</w:t>
      </w:r>
    </w:p>
    <w:p>
      <w:pPr>
        <w:spacing w:line="360" w:lineRule="auto"/>
        <w:ind w:firstLine="480" w:firstLineChars="200"/>
        <w:rPr>
          <w:rFonts w:ascii="宋体" w:hAnsi="宋体" w:cs="宋体"/>
          <w:sz w:val="24"/>
        </w:rPr>
      </w:pPr>
      <w:bookmarkStart w:id="184" w:name="_Ref467379400"/>
      <w:r>
        <w:rPr>
          <w:rFonts w:hint="eastAsia" w:ascii="宋体" w:hAnsi="宋体" w:cs="宋体"/>
          <w:sz w:val="24"/>
        </w:rPr>
        <w:t>2.1.5 “乙方”系指根据合同约定交付标的物的</w:t>
      </w:r>
      <w:bookmarkEnd w:id="184"/>
      <w:r>
        <w:rPr>
          <w:rFonts w:hint="eastAsia" w:ascii="宋体" w:hAnsi="宋体" w:cs="宋体"/>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宋体" w:hAnsi="宋体" w:cs="宋体"/>
          <w:sz w:val="24"/>
        </w:rPr>
      </w:pPr>
      <w:bookmarkStart w:id="185" w:name="_Ref467379436"/>
      <w:r>
        <w:rPr>
          <w:rFonts w:hint="eastAsia" w:ascii="宋体" w:hAnsi="宋体" w:cs="宋体"/>
          <w:sz w:val="24"/>
        </w:rPr>
        <w:t>2.1.6 “现场”系指合同约定标的物将要运至或者实施或者安装的地点。</w:t>
      </w:r>
      <w:bookmarkEnd w:id="185"/>
    </w:p>
    <w:p>
      <w:pPr>
        <w:spacing w:line="360" w:lineRule="auto"/>
        <w:ind w:firstLine="482" w:firstLineChars="200"/>
        <w:rPr>
          <w:rFonts w:ascii="宋体" w:hAnsi="宋体" w:cs="宋体"/>
          <w:b/>
          <w:sz w:val="24"/>
        </w:rPr>
      </w:pPr>
      <w:bookmarkStart w:id="186" w:name="_Toc27635"/>
      <w:bookmarkStart w:id="187" w:name="_Toc279701241"/>
      <w:bookmarkStart w:id="188" w:name="_Toc13336"/>
      <w:bookmarkStart w:id="189" w:name="_Toc32504"/>
      <w:bookmarkStart w:id="190" w:name="_Toc487900350"/>
      <w:bookmarkStart w:id="191" w:name="_Toc259093670"/>
      <w:r>
        <w:rPr>
          <w:rFonts w:hint="eastAsia" w:ascii="宋体" w:hAnsi="宋体" w:cs="宋体"/>
          <w:b/>
          <w:sz w:val="24"/>
        </w:rPr>
        <w:t>2.2 技术规范</w:t>
      </w:r>
      <w:bookmarkEnd w:id="186"/>
      <w:bookmarkEnd w:id="187"/>
      <w:bookmarkEnd w:id="188"/>
      <w:bookmarkEnd w:id="189"/>
      <w:bookmarkEnd w:id="190"/>
      <w:bookmarkEnd w:id="191"/>
    </w:p>
    <w:p>
      <w:pPr>
        <w:spacing w:line="360" w:lineRule="auto"/>
        <w:ind w:firstLine="480" w:firstLineChars="200"/>
        <w:rPr>
          <w:rFonts w:ascii="宋体" w:hAnsi="宋体" w:cs="宋体"/>
          <w:sz w:val="24"/>
        </w:rPr>
      </w:pPr>
      <w:r>
        <w:rPr>
          <w:rFonts w:hint="eastAsia" w:ascii="宋体" w:hAnsi="宋体" w:cs="宋体"/>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pPr>
        <w:spacing w:line="360" w:lineRule="auto"/>
        <w:ind w:firstLine="482" w:firstLineChars="200"/>
        <w:rPr>
          <w:rFonts w:ascii="宋体" w:hAnsi="宋体" w:cs="宋体"/>
          <w:b/>
          <w:sz w:val="24"/>
        </w:rPr>
      </w:pPr>
      <w:bookmarkStart w:id="192" w:name="_Toc279701242"/>
      <w:bookmarkStart w:id="193" w:name="_Toc259093671"/>
      <w:bookmarkStart w:id="194" w:name="_Toc487900351"/>
      <w:bookmarkStart w:id="195" w:name="_Toc31634"/>
      <w:bookmarkStart w:id="196" w:name="_Toc27853"/>
      <w:bookmarkStart w:id="197" w:name="_Toc9829"/>
      <w:r>
        <w:rPr>
          <w:rFonts w:hint="eastAsia" w:ascii="宋体" w:hAnsi="宋体" w:cs="宋体"/>
          <w:b/>
          <w:sz w:val="24"/>
        </w:rPr>
        <w:t>2.3 知识产权</w:t>
      </w:r>
      <w:bookmarkEnd w:id="192"/>
      <w:bookmarkEnd w:id="193"/>
      <w:bookmarkEnd w:id="194"/>
      <w:bookmarkEnd w:id="195"/>
      <w:bookmarkEnd w:id="196"/>
      <w:bookmarkEnd w:id="197"/>
    </w:p>
    <w:p>
      <w:pPr>
        <w:spacing w:line="360" w:lineRule="auto"/>
        <w:ind w:firstLine="480" w:firstLineChars="200"/>
        <w:rPr>
          <w:rFonts w:ascii="宋体" w:hAnsi="宋体" w:cs="宋体"/>
          <w:sz w:val="24"/>
        </w:rPr>
      </w:pPr>
      <w:r>
        <w:rPr>
          <w:rFonts w:hint="eastAsia" w:ascii="宋体" w:hAnsi="宋体" w:cs="宋体"/>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pPr>
        <w:spacing w:line="360" w:lineRule="auto"/>
        <w:ind w:firstLine="480" w:firstLineChars="200"/>
        <w:rPr>
          <w:rFonts w:ascii="宋体" w:hAnsi="宋体" w:cs="宋体"/>
          <w:sz w:val="24"/>
        </w:rPr>
      </w:pPr>
      <w:r>
        <w:rPr>
          <w:rFonts w:hint="eastAsia" w:ascii="宋体" w:hAnsi="宋体" w:cs="宋体"/>
          <w:sz w:val="24"/>
        </w:rPr>
        <w:t>2.3.2具有知识产权的计算机软件等标的物的知识产权归属，详见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198" w:name="_Toc29149"/>
      <w:bookmarkStart w:id="199" w:name="_Toc11932"/>
      <w:bookmarkStart w:id="200" w:name="_Toc4194"/>
      <w:r>
        <w:rPr>
          <w:rFonts w:hint="eastAsia" w:ascii="宋体" w:hAnsi="宋体" w:cs="宋体"/>
          <w:b/>
          <w:sz w:val="24"/>
        </w:rPr>
        <w:t>2.4 包装和装运</w:t>
      </w:r>
      <w:bookmarkEnd w:id="198"/>
      <w:bookmarkEnd w:id="199"/>
      <w:bookmarkEnd w:id="200"/>
    </w:p>
    <w:p>
      <w:pPr>
        <w:spacing w:line="360" w:lineRule="auto"/>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pPr>
        <w:spacing w:line="360" w:lineRule="auto"/>
        <w:ind w:firstLine="480" w:firstLineChars="200"/>
        <w:rPr>
          <w:rFonts w:ascii="宋体" w:hAnsi="宋体" w:cs="宋体"/>
          <w:sz w:val="24"/>
        </w:rPr>
      </w:pPr>
      <w:r>
        <w:rPr>
          <w:rFonts w:hint="eastAsia" w:ascii="宋体" w:hAnsi="宋体" w:cs="宋体"/>
          <w:sz w:val="24"/>
        </w:rPr>
        <w:t>2.4.2 装运标的物的要求和通知，详见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201" w:name="_Ref467379527"/>
      <w:bookmarkStart w:id="202" w:name="_Ref467379542"/>
      <w:bookmarkStart w:id="203" w:name="_Toc259093674"/>
      <w:bookmarkStart w:id="204" w:name="_Ref467379536"/>
      <w:bookmarkStart w:id="205" w:name="_Ref467378591"/>
      <w:bookmarkStart w:id="206" w:name="_Ref467378541"/>
      <w:bookmarkStart w:id="207" w:name="_Toc279701245"/>
      <w:bookmarkStart w:id="208" w:name="_Toc487900354"/>
      <w:bookmarkStart w:id="209" w:name="_Toc30272"/>
      <w:bookmarkStart w:id="210" w:name="_Toc26182"/>
      <w:bookmarkStart w:id="211" w:name="_Toc19074"/>
      <w:r>
        <w:rPr>
          <w:rFonts w:hint="eastAsia" w:ascii="宋体" w:hAnsi="宋体" w:cs="宋体"/>
          <w:b/>
          <w:sz w:val="24"/>
        </w:rPr>
        <w:t>2.</w:t>
      </w:r>
      <w:bookmarkEnd w:id="201"/>
      <w:bookmarkEnd w:id="202"/>
      <w:bookmarkEnd w:id="203"/>
      <w:bookmarkEnd w:id="204"/>
      <w:bookmarkEnd w:id="205"/>
      <w:bookmarkEnd w:id="206"/>
      <w:bookmarkEnd w:id="207"/>
      <w:bookmarkEnd w:id="208"/>
      <w:r>
        <w:rPr>
          <w:rFonts w:hint="eastAsia" w:ascii="宋体" w:hAnsi="宋体" w:cs="宋体"/>
          <w:b/>
          <w:sz w:val="24"/>
        </w:rPr>
        <w:t>5 履约检查和问题反馈</w:t>
      </w:r>
      <w:bookmarkEnd w:id="209"/>
      <w:bookmarkEnd w:id="210"/>
      <w:bookmarkEnd w:id="211"/>
    </w:p>
    <w:p>
      <w:pPr>
        <w:spacing w:line="360" w:lineRule="auto"/>
        <w:ind w:firstLine="480" w:firstLineChars="200"/>
        <w:rPr>
          <w:rFonts w:ascii="宋体" w:hAnsi="宋体" w:cs="宋体"/>
          <w:sz w:val="24"/>
        </w:rPr>
      </w:pPr>
      <w:bookmarkStart w:id="212" w:name="_Ref467379657"/>
      <w:r>
        <w:rPr>
          <w:rFonts w:hint="eastAsia" w:ascii="宋体" w:hAnsi="宋体" w:cs="宋体"/>
          <w:sz w:val="24"/>
        </w:rPr>
        <w:t>2.5.1</w:t>
      </w:r>
      <w:bookmarkEnd w:id="212"/>
      <w:bookmarkStart w:id="213" w:name="_Toc186431854"/>
      <w:bookmarkStart w:id="214" w:name="_Toc259093676"/>
      <w:bookmarkStart w:id="215" w:name="_Toc487900357"/>
      <w:bookmarkStart w:id="216" w:name="_Toc279701247"/>
      <w:bookmarkStart w:id="217" w:name="_Ref467379807"/>
      <w:bookmarkStart w:id="218" w:name="_Ref467379793"/>
      <w:r>
        <w:rPr>
          <w:rFonts w:hint="eastAsia" w:ascii="宋体" w:hAnsi="宋体" w:cs="宋体"/>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pPr>
        <w:spacing w:line="360" w:lineRule="auto"/>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213"/>
      <w:bookmarkStart w:id="219" w:name="_Toc186431855"/>
      <w:r>
        <w:rPr>
          <w:rFonts w:hint="eastAsia" w:ascii="宋体" w:hAnsi="宋体" w:cs="宋体"/>
          <w:sz w:val="24"/>
        </w:rPr>
        <w:t>。</w:t>
      </w:r>
    </w:p>
    <w:bookmarkEnd w:id="219"/>
    <w:p>
      <w:pPr>
        <w:spacing w:line="360" w:lineRule="auto"/>
        <w:ind w:firstLine="482" w:firstLineChars="200"/>
        <w:rPr>
          <w:rFonts w:ascii="宋体" w:hAnsi="宋体" w:cs="宋体"/>
          <w:b/>
          <w:sz w:val="24"/>
        </w:rPr>
      </w:pPr>
      <w:bookmarkStart w:id="220" w:name="_Toc28451"/>
      <w:bookmarkStart w:id="221" w:name="_Toc19219"/>
      <w:bookmarkStart w:id="222" w:name="_Toc7836"/>
      <w:r>
        <w:rPr>
          <w:rFonts w:hint="eastAsia" w:ascii="宋体" w:hAnsi="宋体" w:cs="宋体"/>
          <w:b/>
          <w:sz w:val="24"/>
        </w:rPr>
        <w:t>2.6 结算方式和付款条件</w:t>
      </w:r>
      <w:bookmarkEnd w:id="214"/>
      <w:bookmarkEnd w:id="215"/>
      <w:bookmarkEnd w:id="216"/>
      <w:bookmarkEnd w:id="217"/>
      <w:bookmarkEnd w:id="218"/>
      <w:bookmarkEnd w:id="220"/>
      <w:bookmarkEnd w:id="221"/>
      <w:bookmarkEnd w:id="222"/>
    </w:p>
    <w:p>
      <w:pPr>
        <w:spacing w:line="360" w:lineRule="auto"/>
        <w:ind w:firstLine="480" w:firstLineChars="200"/>
        <w:rPr>
          <w:rFonts w:ascii="宋体" w:hAnsi="宋体" w:cs="宋体"/>
          <w:sz w:val="24"/>
        </w:rPr>
      </w:pPr>
      <w:r>
        <w:rPr>
          <w:rFonts w:hint="eastAsia" w:ascii="宋体" w:hAnsi="宋体" w:cs="宋体"/>
          <w:sz w:val="24"/>
        </w:rPr>
        <w:t>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223" w:name="_Ref467379852"/>
      <w:bookmarkStart w:id="224" w:name="_Ref467379863"/>
      <w:bookmarkStart w:id="225" w:name="_Toc487900358"/>
      <w:bookmarkStart w:id="226" w:name="_Toc259093677"/>
      <w:bookmarkStart w:id="227" w:name="_Toc279701248"/>
      <w:bookmarkStart w:id="228" w:name="_Ref467379923"/>
      <w:bookmarkStart w:id="229" w:name="_Toc16110"/>
      <w:bookmarkStart w:id="230" w:name="_Toc3225"/>
      <w:bookmarkStart w:id="231" w:name="_Toc774"/>
      <w:r>
        <w:rPr>
          <w:rFonts w:hint="eastAsia" w:ascii="宋体" w:hAnsi="宋体" w:cs="宋体"/>
          <w:b/>
          <w:sz w:val="24"/>
        </w:rPr>
        <w:t>2.7 技术资料</w:t>
      </w:r>
      <w:bookmarkEnd w:id="223"/>
      <w:bookmarkEnd w:id="224"/>
      <w:bookmarkEnd w:id="225"/>
      <w:bookmarkEnd w:id="226"/>
      <w:bookmarkEnd w:id="227"/>
      <w:bookmarkEnd w:id="228"/>
      <w:r>
        <w:rPr>
          <w:rFonts w:hint="eastAsia" w:ascii="宋体" w:hAnsi="宋体" w:cs="宋体"/>
          <w:b/>
          <w:sz w:val="24"/>
        </w:rPr>
        <w:t>和保密义务</w:t>
      </w:r>
      <w:bookmarkEnd w:id="229"/>
      <w:bookmarkEnd w:id="230"/>
      <w:bookmarkEnd w:id="231"/>
    </w:p>
    <w:p>
      <w:pPr>
        <w:spacing w:line="360" w:lineRule="auto"/>
        <w:ind w:firstLine="480" w:firstLineChars="200"/>
        <w:rPr>
          <w:rFonts w:ascii="宋体" w:hAnsi="宋体" w:cs="宋体"/>
          <w:sz w:val="24"/>
        </w:rPr>
      </w:pPr>
      <w:r>
        <w:rPr>
          <w:rFonts w:hint="eastAsia" w:ascii="宋体" w:hAnsi="宋体" w:cs="宋体"/>
          <w:sz w:val="24"/>
        </w:rPr>
        <w:t>2.7.1 乙方有权依据合同约定和项目需要，向甲方了解有关情况，调阅有关资料等，甲方应予积极配合；</w:t>
      </w:r>
    </w:p>
    <w:p>
      <w:pPr>
        <w:spacing w:line="360" w:lineRule="auto"/>
        <w:ind w:firstLine="480" w:firstLineChars="200"/>
        <w:rPr>
          <w:rFonts w:ascii="宋体" w:hAnsi="宋体" w:cs="宋体"/>
          <w:sz w:val="24"/>
        </w:rPr>
      </w:pPr>
      <w:r>
        <w:rPr>
          <w:rFonts w:hint="eastAsia" w:ascii="宋体" w:hAnsi="宋体" w:cs="宋体"/>
          <w:sz w:val="24"/>
        </w:rPr>
        <w:t>2.7.2 乙方有义务妥善保管和保护由甲方提供的前款信息和资料等；</w:t>
      </w:r>
    </w:p>
    <w:p>
      <w:pPr>
        <w:spacing w:line="360" w:lineRule="auto"/>
        <w:ind w:firstLine="480" w:firstLineChars="200"/>
        <w:rPr>
          <w:rFonts w:ascii="宋体" w:hAnsi="宋体" w:cs="宋体"/>
          <w:sz w:val="24"/>
        </w:rPr>
      </w:pPr>
      <w:r>
        <w:rPr>
          <w:rFonts w:hint="eastAsia" w:ascii="宋体" w:hAnsi="宋体" w:cs="宋体"/>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pPr>
        <w:spacing w:line="360" w:lineRule="auto"/>
        <w:ind w:firstLine="482" w:firstLineChars="200"/>
        <w:rPr>
          <w:rFonts w:ascii="宋体" w:hAnsi="宋体" w:cs="宋体"/>
          <w:b/>
          <w:sz w:val="24"/>
        </w:rPr>
      </w:pPr>
      <w:bookmarkStart w:id="232" w:name="_Toc7860"/>
      <w:r>
        <w:rPr>
          <w:rFonts w:hint="eastAsia" w:ascii="宋体" w:hAnsi="宋体" w:cs="宋体"/>
          <w:b/>
          <w:sz w:val="24"/>
        </w:rPr>
        <w:t>2.8 质量保证</w:t>
      </w:r>
      <w:bookmarkEnd w:id="232"/>
    </w:p>
    <w:p>
      <w:pPr>
        <w:spacing w:line="360" w:lineRule="auto"/>
        <w:ind w:firstLine="480" w:firstLineChars="200"/>
        <w:rPr>
          <w:rFonts w:ascii="宋体" w:hAnsi="宋体" w:cs="宋体"/>
          <w:sz w:val="24"/>
        </w:rPr>
      </w:pPr>
      <w:r>
        <w:rPr>
          <w:rFonts w:hint="eastAsia" w:ascii="宋体" w:hAnsi="宋体" w:cs="宋体"/>
          <w:sz w:val="24"/>
        </w:rPr>
        <w:t>2.8.1 乙方应建立和完善履行合同的内部质量保证体系，并提供相关内部规章制度给甲方，以便甲方进行监督检查；</w:t>
      </w:r>
    </w:p>
    <w:p>
      <w:pPr>
        <w:spacing w:line="360" w:lineRule="auto"/>
        <w:ind w:firstLine="480" w:firstLineChars="200"/>
        <w:rPr>
          <w:rFonts w:ascii="宋体" w:hAnsi="宋体" w:cs="宋体"/>
          <w:sz w:val="24"/>
        </w:rPr>
      </w:pPr>
      <w:r>
        <w:rPr>
          <w:rFonts w:hint="eastAsia" w:ascii="宋体" w:hAnsi="宋体" w:cs="宋体"/>
          <w:sz w:val="24"/>
        </w:rPr>
        <w:t>2.8.2 乙方应保证履行合同的人员数量和素质、软件和硬件设备的配置、场地、环境和设施等满足全面履行合同的要求，并应接受甲方的监督检查。</w:t>
      </w:r>
    </w:p>
    <w:p>
      <w:pPr>
        <w:spacing w:line="360" w:lineRule="auto"/>
        <w:ind w:firstLine="480" w:firstLineChars="200"/>
        <w:rPr>
          <w:rFonts w:ascii="宋体" w:hAnsi="宋体" w:cs="宋体"/>
          <w:kern w:val="0"/>
          <w:sz w:val="24"/>
        </w:rPr>
      </w:pPr>
      <w:r>
        <w:rPr>
          <w:rFonts w:hint="eastAsia" w:ascii="宋体" w:hAnsi="宋体" w:cs="宋体"/>
          <w:sz w:val="24"/>
        </w:rPr>
        <w:t>2.8.3乙方应确保项目技术人员的数量和水平与投标文件一致。未经甲方书面同意，乙方不得擅自更换投标文件中注明的项目经理和技术负责人。否则</w:t>
      </w:r>
      <w:r>
        <w:rPr>
          <w:rFonts w:hint="eastAsia" w:ascii="宋体" w:hAnsi="宋体" w:cs="宋体"/>
          <w:kern w:val="0"/>
          <w:sz w:val="24"/>
        </w:rPr>
        <w:t>甲方有权放弃或终止合同，并没收履约保证金。</w:t>
      </w:r>
    </w:p>
    <w:p>
      <w:pPr>
        <w:spacing w:line="360" w:lineRule="auto"/>
        <w:ind w:firstLine="480" w:firstLineChars="200"/>
        <w:rPr>
          <w:rFonts w:ascii="宋体" w:hAnsi="宋体" w:cs="宋体"/>
          <w:sz w:val="24"/>
        </w:rPr>
      </w:pPr>
      <w:r>
        <w:rPr>
          <w:rFonts w:hint="eastAsia" w:ascii="宋体" w:hAnsi="宋体" w:cs="宋体"/>
          <w:sz w:val="24"/>
        </w:rPr>
        <w:t>2.8.4因乙方原因造成甲方其他系统不能正常运行，酿成重大事故（工作日系统中断一天以上）的，乙方应承担全部法律责任，并赔偿经济损失，赔偿金额为项目总价的</w:t>
      </w:r>
      <w:r>
        <w:rPr>
          <w:rFonts w:hint="eastAsia" w:ascii="宋体" w:hAnsi="宋体" w:cs="宋体"/>
          <w:sz w:val="24"/>
          <w:u w:val="single"/>
        </w:rPr>
        <w:t xml:space="preserve"> </w:t>
      </w:r>
      <w:r>
        <w:rPr>
          <w:rFonts w:ascii="宋体" w:hAnsi="宋体" w:cs="宋体"/>
          <w:sz w:val="24"/>
          <w:u w:val="single"/>
        </w:rPr>
        <w:t>30%</w:t>
      </w:r>
      <w:r>
        <w:rPr>
          <w:rFonts w:hint="eastAsia" w:ascii="宋体" w:hAnsi="宋体" w:cs="宋体"/>
          <w:sz w:val="24"/>
          <w:u w:val="single"/>
        </w:rPr>
        <w:t xml:space="preserve"> </w:t>
      </w:r>
      <w:r>
        <w:rPr>
          <w:rFonts w:hint="eastAsia" w:ascii="宋体" w:hAnsi="宋体" w:cs="宋体"/>
          <w:sz w:val="24"/>
        </w:rPr>
        <w:t>（根据项目实际情况填写，一般为30%）。</w:t>
      </w:r>
    </w:p>
    <w:p>
      <w:pPr>
        <w:spacing w:line="360" w:lineRule="auto"/>
        <w:ind w:firstLine="482" w:firstLineChars="200"/>
        <w:rPr>
          <w:rFonts w:ascii="宋体" w:hAnsi="宋体" w:cs="宋体"/>
          <w:b/>
          <w:sz w:val="24"/>
        </w:rPr>
      </w:pPr>
      <w:bookmarkStart w:id="233" w:name="_Toc17244"/>
      <w:bookmarkStart w:id="234" w:name="_Toc487900362"/>
      <w:bookmarkStart w:id="235" w:name="_Toc279701252"/>
      <w:bookmarkStart w:id="236" w:name="_Toc259093681"/>
      <w:r>
        <w:rPr>
          <w:rFonts w:hint="eastAsia" w:ascii="宋体" w:hAnsi="宋体" w:cs="宋体"/>
          <w:b/>
          <w:sz w:val="24"/>
        </w:rPr>
        <w:t>2.9 标的物的风险负担</w:t>
      </w:r>
      <w:bookmarkEnd w:id="233"/>
    </w:p>
    <w:p>
      <w:pPr>
        <w:spacing w:line="360" w:lineRule="auto"/>
        <w:ind w:firstLine="480" w:firstLineChars="200"/>
        <w:rPr>
          <w:rFonts w:ascii="宋体" w:hAnsi="宋体" w:cs="宋体"/>
          <w:b/>
          <w:sz w:val="24"/>
        </w:rPr>
      </w:pPr>
      <w:r>
        <w:rPr>
          <w:rFonts w:hint="eastAsia" w:ascii="宋体" w:hAnsi="宋体" w:cs="宋体"/>
          <w:sz w:val="24"/>
        </w:rPr>
        <w:t>标的物或者在途标的物或者交付给第一承运人后的标的物毁损、灭失的风险负担详见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237" w:name="_Toc14055"/>
      <w:r>
        <w:rPr>
          <w:rFonts w:hint="eastAsia" w:ascii="宋体" w:hAnsi="宋体" w:cs="宋体"/>
          <w:b/>
          <w:sz w:val="24"/>
        </w:rPr>
        <w:t>2.10 延迟交货</w:t>
      </w:r>
      <w:bookmarkEnd w:id="234"/>
      <w:bookmarkEnd w:id="235"/>
      <w:bookmarkEnd w:id="236"/>
      <w:bookmarkEnd w:id="237"/>
      <w:r>
        <w:rPr>
          <w:rFonts w:hint="eastAsia" w:ascii="宋体" w:hAnsi="宋体" w:cs="宋体"/>
          <w:b/>
          <w:sz w:val="24"/>
        </w:rPr>
        <w:t>/交付</w:t>
      </w:r>
    </w:p>
    <w:p>
      <w:pPr>
        <w:spacing w:line="360" w:lineRule="auto"/>
        <w:ind w:firstLine="480" w:firstLineChars="200"/>
        <w:rPr>
          <w:rFonts w:ascii="宋体" w:hAnsi="宋体" w:cs="宋体"/>
          <w:sz w:val="24"/>
        </w:rPr>
      </w:pPr>
      <w:r>
        <w:rPr>
          <w:rFonts w:hint="eastAsia" w:ascii="宋体" w:hAnsi="宋体" w:cs="宋体"/>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pPr>
        <w:spacing w:line="360" w:lineRule="auto"/>
        <w:ind w:firstLine="482" w:firstLineChars="200"/>
        <w:rPr>
          <w:rFonts w:ascii="宋体" w:hAnsi="宋体" w:cs="宋体"/>
          <w:b/>
          <w:sz w:val="24"/>
        </w:rPr>
      </w:pPr>
      <w:bookmarkStart w:id="238" w:name="_Toc7502"/>
      <w:bookmarkStart w:id="239" w:name="_Toc487900364"/>
      <w:bookmarkStart w:id="240" w:name="_Toc279701254"/>
      <w:bookmarkStart w:id="241" w:name="_Ref467378121"/>
      <w:bookmarkStart w:id="242" w:name="_Toc259093683"/>
      <w:r>
        <w:rPr>
          <w:rFonts w:hint="eastAsia" w:ascii="宋体" w:hAnsi="宋体" w:cs="宋体"/>
          <w:b/>
          <w:sz w:val="24"/>
        </w:rPr>
        <w:t>2.11 合同变更</w:t>
      </w:r>
      <w:bookmarkEnd w:id="238"/>
    </w:p>
    <w:p>
      <w:pPr>
        <w:spacing w:line="360" w:lineRule="auto"/>
        <w:ind w:firstLine="480" w:firstLineChars="200"/>
        <w:rPr>
          <w:rFonts w:ascii="宋体" w:hAnsi="宋体" w:cs="宋体"/>
          <w:sz w:val="24"/>
        </w:rPr>
      </w:pPr>
      <w:r>
        <w:rPr>
          <w:rFonts w:hint="eastAsia" w:ascii="宋体" w:hAnsi="宋体" w:cs="宋体"/>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pPr>
        <w:spacing w:line="360" w:lineRule="auto"/>
        <w:ind w:firstLine="480" w:firstLineChars="200"/>
        <w:rPr>
          <w:rFonts w:ascii="宋体" w:hAnsi="宋体" w:cs="宋体"/>
          <w:sz w:val="24"/>
        </w:rPr>
      </w:pPr>
      <w:r>
        <w:rPr>
          <w:rFonts w:hint="eastAsia" w:ascii="宋体" w:hAnsi="宋体" w:cs="宋体"/>
          <w:sz w:val="24"/>
        </w:rPr>
        <w:t>2.11.2 合同继续履行将损害国家利益和社会公共利益的，双方当事人应当以书面形式变更合同。有过错的一方应当承担赔偿责任，双方当事人都有过错的，各自承担相应的责任。</w:t>
      </w:r>
      <w:bookmarkStart w:id="243" w:name="_Toc279701259"/>
      <w:bookmarkStart w:id="244" w:name="_Toc259093688"/>
      <w:bookmarkStart w:id="245" w:name="_Toc487900369"/>
    </w:p>
    <w:p>
      <w:pPr>
        <w:spacing w:line="360" w:lineRule="auto"/>
        <w:ind w:firstLine="482" w:firstLineChars="200"/>
        <w:rPr>
          <w:rFonts w:ascii="宋体" w:hAnsi="宋体" w:cs="宋体"/>
          <w:b/>
          <w:sz w:val="24"/>
        </w:rPr>
      </w:pPr>
      <w:bookmarkStart w:id="246" w:name="_Toc10366"/>
      <w:bookmarkStart w:id="247" w:name="_Toc15237"/>
      <w:bookmarkStart w:id="248" w:name="_Toc22955"/>
      <w:r>
        <w:rPr>
          <w:rFonts w:hint="eastAsia" w:ascii="宋体" w:hAnsi="宋体" w:cs="宋体"/>
          <w:b/>
          <w:sz w:val="24"/>
        </w:rPr>
        <w:t>2.12 合同转让</w:t>
      </w:r>
      <w:bookmarkEnd w:id="243"/>
      <w:bookmarkEnd w:id="244"/>
      <w:bookmarkEnd w:id="245"/>
      <w:r>
        <w:rPr>
          <w:rFonts w:hint="eastAsia" w:ascii="宋体" w:hAnsi="宋体" w:cs="宋体"/>
          <w:b/>
          <w:sz w:val="24"/>
        </w:rPr>
        <w:t>和分包</w:t>
      </w:r>
      <w:bookmarkEnd w:id="246"/>
      <w:bookmarkEnd w:id="247"/>
      <w:bookmarkEnd w:id="248"/>
    </w:p>
    <w:p>
      <w:pPr>
        <w:spacing w:line="360" w:lineRule="auto"/>
        <w:ind w:firstLine="480" w:firstLineChars="200"/>
        <w:rPr>
          <w:rFonts w:ascii="宋体" w:hAnsi="宋体" w:cs="宋体"/>
          <w:sz w:val="24"/>
        </w:rPr>
      </w:pPr>
      <w:r>
        <w:rPr>
          <w:rFonts w:hint="eastAsia" w:ascii="宋体" w:hAnsi="宋体" w:cs="宋体"/>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pPr>
        <w:spacing w:line="360" w:lineRule="auto"/>
        <w:ind w:firstLine="482" w:firstLineChars="200"/>
        <w:rPr>
          <w:rFonts w:ascii="宋体" w:hAnsi="宋体" w:cs="宋体"/>
          <w:b/>
          <w:sz w:val="24"/>
        </w:rPr>
      </w:pPr>
      <w:bookmarkStart w:id="249" w:name="_Toc14066"/>
      <w:bookmarkStart w:id="250" w:name="_Toc16508"/>
      <w:bookmarkStart w:id="251" w:name="_Toc13566"/>
      <w:r>
        <w:rPr>
          <w:rFonts w:hint="eastAsia" w:ascii="宋体" w:hAnsi="宋体" w:cs="宋体"/>
          <w:b/>
          <w:sz w:val="24"/>
        </w:rPr>
        <w:t>2.13 不可抗力</w:t>
      </w:r>
      <w:bookmarkEnd w:id="249"/>
      <w:bookmarkEnd w:id="250"/>
      <w:bookmarkEnd w:id="251"/>
    </w:p>
    <w:p>
      <w:pPr>
        <w:spacing w:line="360" w:lineRule="auto"/>
        <w:ind w:firstLine="480" w:firstLineChars="200"/>
        <w:rPr>
          <w:rFonts w:ascii="宋体" w:hAnsi="宋体" w:cs="宋体"/>
          <w:sz w:val="24"/>
        </w:rPr>
      </w:pPr>
      <w:r>
        <w:rPr>
          <w:rFonts w:hint="eastAsia" w:ascii="宋体" w:hAnsi="宋体" w:cs="宋体"/>
          <w:sz w:val="24"/>
        </w:rPr>
        <w:t>2.13.1如果任何一方遭遇法律规定的不可抗力，致使合同履行受阻时，履行合同的期限应予延长，延长的期限应相当于不可抗力所影响的时间；</w:t>
      </w:r>
    </w:p>
    <w:p>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pPr>
        <w:spacing w:line="360" w:lineRule="auto"/>
        <w:ind w:firstLine="480" w:firstLineChars="200"/>
        <w:rPr>
          <w:rFonts w:ascii="宋体" w:hAnsi="宋体" w:cs="宋体"/>
          <w:sz w:val="24"/>
        </w:rPr>
      </w:pPr>
      <w:r>
        <w:rPr>
          <w:rFonts w:hint="eastAsia" w:ascii="宋体" w:hAnsi="宋体" w:cs="宋体"/>
          <w:sz w:val="24"/>
        </w:rPr>
        <w:t>2.13.3 因不可抗力致使不能实现合同目的的，当事人可以解除合同；</w:t>
      </w:r>
    </w:p>
    <w:p>
      <w:pPr>
        <w:spacing w:line="360" w:lineRule="auto"/>
        <w:ind w:firstLine="480" w:firstLineChars="200"/>
        <w:rPr>
          <w:rFonts w:ascii="宋体" w:hAnsi="宋体" w:cs="宋体"/>
          <w:sz w:val="24"/>
        </w:rPr>
      </w:pPr>
      <w:r>
        <w:rPr>
          <w:rFonts w:hint="eastAsia" w:ascii="宋体" w:hAnsi="宋体" w:cs="宋体"/>
          <w:sz w:val="24"/>
        </w:rPr>
        <w:t>2.13.4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pPr>
        <w:spacing w:line="360" w:lineRule="auto"/>
        <w:ind w:firstLine="482" w:firstLineChars="200"/>
        <w:rPr>
          <w:rFonts w:ascii="宋体" w:hAnsi="宋体" w:cs="宋体"/>
          <w:b/>
          <w:sz w:val="24"/>
        </w:rPr>
      </w:pPr>
      <w:bookmarkStart w:id="252" w:name="_Toc487900365"/>
      <w:bookmarkStart w:id="253" w:name="_Toc259093684"/>
      <w:bookmarkStart w:id="254" w:name="_Toc30676"/>
      <w:bookmarkStart w:id="255" w:name="_Toc279701255"/>
      <w:bookmarkStart w:id="256" w:name="_Toc6969"/>
      <w:bookmarkStart w:id="257" w:name="_Toc689"/>
      <w:r>
        <w:rPr>
          <w:rFonts w:hint="eastAsia" w:ascii="宋体" w:hAnsi="宋体" w:cs="宋体"/>
          <w:b/>
          <w:sz w:val="24"/>
        </w:rPr>
        <w:t>2.14 税费</w:t>
      </w:r>
      <w:bookmarkEnd w:id="252"/>
      <w:bookmarkEnd w:id="253"/>
      <w:bookmarkEnd w:id="254"/>
      <w:bookmarkEnd w:id="255"/>
      <w:bookmarkEnd w:id="256"/>
      <w:bookmarkEnd w:id="257"/>
    </w:p>
    <w:p>
      <w:pPr>
        <w:spacing w:line="360" w:lineRule="auto"/>
        <w:ind w:firstLine="480" w:firstLineChars="200"/>
        <w:rPr>
          <w:rFonts w:ascii="宋体" w:hAnsi="宋体" w:cs="宋体"/>
          <w:sz w:val="24"/>
        </w:rPr>
      </w:pPr>
      <w:r>
        <w:rPr>
          <w:rFonts w:hint="eastAsia" w:ascii="宋体" w:hAnsi="宋体" w:cs="宋体"/>
          <w:sz w:val="24"/>
        </w:rPr>
        <w:t>与合同有关的一切税费，均按照中华人民共和国法律的相关规定执行。</w:t>
      </w:r>
    </w:p>
    <w:p>
      <w:pPr>
        <w:spacing w:line="360" w:lineRule="auto"/>
        <w:ind w:firstLine="482" w:firstLineChars="200"/>
        <w:rPr>
          <w:rFonts w:ascii="宋体" w:hAnsi="宋体" w:cs="宋体"/>
          <w:b/>
          <w:sz w:val="24"/>
        </w:rPr>
      </w:pPr>
      <w:bookmarkStart w:id="258" w:name="_Toc259093687"/>
      <w:bookmarkStart w:id="259" w:name="_Toc487900368"/>
      <w:bookmarkStart w:id="260" w:name="_Toc8298"/>
      <w:bookmarkStart w:id="261" w:name="_Toc16959"/>
      <w:bookmarkStart w:id="262" w:name="_Toc7102"/>
      <w:bookmarkStart w:id="263" w:name="_Toc279701258"/>
      <w:r>
        <w:rPr>
          <w:rFonts w:hint="eastAsia" w:ascii="宋体" w:hAnsi="宋体" w:cs="宋体"/>
          <w:b/>
          <w:sz w:val="24"/>
        </w:rPr>
        <w:t>2.15 乙方破产</w:t>
      </w:r>
      <w:bookmarkEnd w:id="258"/>
      <w:bookmarkEnd w:id="259"/>
      <w:bookmarkEnd w:id="260"/>
      <w:bookmarkEnd w:id="261"/>
      <w:bookmarkEnd w:id="262"/>
      <w:bookmarkEnd w:id="263"/>
    </w:p>
    <w:p>
      <w:pPr>
        <w:spacing w:line="360" w:lineRule="auto"/>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rPr>
          <w:rFonts w:ascii="宋体" w:hAnsi="宋体" w:cs="宋体"/>
          <w:b/>
          <w:sz w:val="24"/>
        </w:rPr>
      </w:pPr>
      <w:bookmarkStart w:id="264" w:name="_Toc15387"/>
      <w:bookmarkStart w:id="265" w:name="_Toc6134"/>
      <w:bookmarkStart w:id="266" w:name="_Toc29333"/>
      <w:r>
        <w:rPr>
          <w:rFonts w:hint="eastAsia" w:ascii="宋体" w:hAnsi="宋体" w:cs="宋体"/>
          <w:b/>
          <w:sz w:val="24"/>
        </w:rPr>
        <w:t>2.16 合同中止、终止</w:t>
      </w:r>
      <w:bookmarkEnd w:id="264"/>
      <w:bookmarkEnd w:id="265"/>
      <w:bookmarkEnd w:id="266"/>
    </w:p>
    <w:p>
      <w:pPr>
        <w:spacing w:line="360" w:lineRule="auto"/>
        <w:ind w:firstLine="480" w:firstLineChars="200"/>
        <w:rPr>
          <w:rFonts w:ascii="宋体" w:hAnsi="宋体" w:cs="宋体"/>
          <w:sz w:val="24"/>
        </w:rPr>
      </w:pPr>
      <w:r>
        <w:rPr>
          <w:rFonts w:hint="eastAsia" w:ascii="宋体" w:hAnsi="宋体" w:cs="宋体"/>
          <w:sz w:val="24"/>
        </w:rPr>
        <w:t>2.16.1 双方当事人不得擅自中止或者终止合同；</w:t>
      </w:r>
    </w:p>
    <w:p>
      <w:pPr>
        <w:spacing w:line="360" w:lineRule="auto"/>
        <w:ind w:firstLine="480" w:firstLineChars="200"/>
        <w:rPr>
          <w:rFonts w:ascii="宋体" w:hAnsi="宋体" w:cs="宋体"/>
          <w:sz w:val="24"/>
        </w:rPr>
      </w:pPr>
      <w:r>
        <w:rPr>
          <w:rFonts w:hint="eastAsia" w:ascii="宋体" w:hAnsi="宋体" w:cs="宋体"/>
          <w:sz w:val="24"/>
        </w:rPr>
        <w:t>2.16.2合同继续履行将损害国家利益和社会公共利益的，双方当事人应当中止或者终止合同。有过错的一方应当承担赔偿责任，双方当事人都有过错的，各自承担相应的责任。</w:t>
      </w:r>
    </w:p>
    <w:p>
      <w:pPr>
        <w:spacing w:line="360" w:lineRule="auto"/>
        <w:ind w:firstLine="482" w:firstLineChars="200"/>
        <w:rPr>
          <w:rFonts w:ascii="宋体" w:hAnsi="宋体" w:cs="宋体"/>
          <w:b/>
          <w:sz w:val="24"/>
        </w:rPr>
      </w:pPr>
      <w:bookmarkStart w:id="267" w:name="_Toc14563"/>
      <w:bookmarkStart w:id="268" w:name="_Toc6596"/>
      <w:bookmarkStart w:id="269" w:name="_Toc1125"/>
      <w:r>
        <w:rPr>
          <w:rFonts w:hint="eastAsia" w:ascii="宋体" w:hAnsi="宋体" w:cs="宋体"/>
          <w:b/>
          <w:sz w:val="24"/>
        </w:rPr>
        <w:t>2.17 检验和验收</w:t>
      </w:r>
      <w:bookmarkEnd w:id="267"/>
      <w:bookmarkEnd w:id="268"/>
      <w:bookmarkEnd w:id="269"/>
    </w:p>
    <w:p>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pPr>
        <w:spacing w:line="360" w:lineRule="auto"/>
        <w:ind w:firstLine="480" w:firstLineChars="200"/>
        <w:rPr>
          <w:rFonts w:ascii="宋体" w:hAnsi="宋体" w:cs="宋体"/>
          <w:sz w:val="24"/>
        </w:rPr>
      </w:pPr>
      <w:r>
        <w:rPr>
          <w:rFonts w:hint="eastAsia" w:ascii="宋体" w:hAnsi="宋体" w:cs="宋体"/>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239"/>
    <w:bookmarkEnd w:id="240"/>
    <w:bookmarkEnd w:id="241"/>
    <w:bookmarkEnd w:id="242"/>
    <w:p>
      <w:pPr>
        <w:spacing w:line="360" w:lineRule="auto"/>
        <w:ind w:firstLine="482" w:firstLineChars="200"/>
        <w:rPr>
          <w:rFonts w:ascii="宋体" w:hAnsi="宋体" w:cs="宋体"/>
          <w:b/>
          <w:sz w:val="24"/>
        </w:rPr>
      </w:pPr>
      <w:bookmarkStart w:id="270" w:name="_Toc487900371"/>
      <w:bookmarkStart w:id="271" w:name="_Toc279701261"/>
      <w:bookmarkStart w:id="272" w:name="_Toc259093690"/>
      <w:bookmarkStart w:id="273" w:name="_Toc11284"/>
      <w:bookmarkStart w:id="274" w:name="_Toc25182"/>
      <w:bookmarkStart w:id="275" w:name="_Toc19604"/>
      <w:r>
        <w:rPr>
          <w:rFonts w:hint="eastAsia" w:ascii="宋体" w:hAnsi="宋体" w:cs="宋体"/>
          <w:b/>
          <w:sz w:val="24"/>
        </w:rPr>
        <w:t>2.18 通知</w:t>
      </w:r>
      <w:bookmarkEnd w:id="270"/>
      <w:bookmarkEnd w:id="271"/>
      <w:bookmarkEnd w:id="272"/>
      <w:r>
        <w:rPr>
          <w:rFonts w:hint="eastAsia" w:ascii="宋体" w:hAnsi="宋体" w:cs="宋体"/>
          <w:b/>
          <w:sz w:val="24"/>
        </w:rPr>
        <w:t>和送达</w:t>
      </w:r>
      <w:bookmarkEnd w:id="273"/>
      <w:bookmarkEnd w:id="274"/>
      <w:bookmarkEnd w:id="275"/>
    </w:p>
    <w:p>
      <w:pPr>
        <w:spacing w:line="360" w:lineRule="auto"/>
        <w:ind w:firstLine="480" w:firstLineChars="200"/>
        <w:rPr>
          <w:rFonts w:ascii="宋体" w:hAnsi="宋体" w:cs="宋体"/>
          <w:sz w:val="24"/>
        </w:rPr>
      </w:pPr>
      <w:bookmarkStart w:id="276" w:name="_Toc3135"/>
      <w:bookmarkStart w:id="277" w:name="_Toc6698"/>
      <w:bookmarkStart w:id="278" w:name="_Toc279701262"/>
      <w:bookmarkStart w:id="279" w:name="_Toc487900372"/>
      <w:bookmarkStart w:id="280" w:name="_Toc259093691"/>
      <w:r>
        <w:rPr>
          <w:rFonts w:hint="eastAsia" w:ascii="宋体" w:hAnsi="宋体" w:cs="宋体"/>
          <w:sz w:val="24"/>
        </w:rPr>
        <w:t>2.18.1 任何一方因履行合同而以合同第一部分尾部所列明的</w:t>
      </w:r>
      <w:r>
        <w:rPr>
          <w:rFonts w:hint="eastAsia" w:ascii="宋体" w:hAnsi="宋体" w:cs="宋体"/>
          <w:sz w:val="24"/>
          <w:u w:val="single"/>
        </w:rPr>
        <w:t>“约定送达地址”</w:t>
      </w:r>
      <w:r>
        <w:rPr>
          <w:rFonts w:hint="eastAsia" w:ascii="宋体" w:hAnsi="宋体" w:cs="宋体"/>
          <w:sz w:val="24"/>
        </w:rPr>
        <w:t>为收件地址的所有通知、文件、材料，均视为已向对方当事人送达；任何一方变更上述送达方式或者地址的，应于</w:t>
      </w:r>
      <w:r>
        <w:rPr>
          <w:rFonts w:hint="eastAsia" w:ascii="宋体" w:hAnsi="宋体" w:cs="宋体"/>
          <w:sz w:val="24"/>
          <w:u w:val="single"/>
        </w:rPr>
        <w:t xml:space="preserve">    </w:t>
      </w:r>
      <w:r>
        <w:rPr>
          <w:rFonts w:hint="eastAsia" w:ascii="宋体" w:hAnsi="宋体" w:cs="宋体"/>
          <w:sz w:val="24"/>
        </w:rPr>
        <w:t>个工作日（根据项目实际情况填写）内书面通知对方当事人，在对方当事人收到有关变更通知之前，变更前的约定送达方式或者地址仍视为有效。</w:t>
      </w:r>
      <w:bookmarkEnd w:id="276"/>
      <w:bookmarkEnd w:id="277"/>
    </w:p>
    <w:p>
      <w:pPr>
        <w:spacing w:line="360" w:lineRule="auto"/>
        <w:ind w:firstLine="480" w:firstLineChars="200"/>
        <w:rPr>
          <w:rFonts w:ascii="宋体" w:hAnsi="宋体" w:cs="宋体"/>
          <w:sz w:val="24"/>
        </w:rPr>
      </w:pPr>
      <w:bookmarkStart w:id="281" w:name="_Toc23294"/>
      <w:bookmarkStart w:id="282" w:name="_Toc23128"/>
      <w:r>
        <w:rPr>
          <w:rFonts w:hint="eastAsia" w:ascii="宋体" w:hAnsi="宋体" w:cs="宋体"/>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81"/>
      <w:bookmarkEnd w:id="282"/>
    </w:p>
    <w:p>
      <w:pPr>
        <w:spacing w:line="360" w:lineRule="auto"/>
        <w:ind w:firstLine="482" w:firstLineChars="200"/>
        <w:rPr>
          <w:rFonts w:ascii="宋体" w:hAnsi="宋体" w:cs="宋体"/>
          <w:b/>
          <w:sz w:val="24"/>
        </w:rPr>
      </w:pPr>
      <w:bookmarkStart w:id="283" w:name="_Toc4355"/>
      <w:bookmarkStart w:id="284" w:name="_Toc18540"/>
      <w:bookmarkStart w:id="285" w:name="_Toc30599"/>
      <w:r>
        <w:rPr>
          <w:rFonts w:hint="eastAsia" w:ascii="宋体" w:hAnsi="宋体" w:cs="宋体"/>
          <w:b/>
          <w:sz w:val="24"/>
        </w:rPr>
        <w:t>2.19 计量单位</w:t>
      </w:r>
      <w:bookmarkEnd w:id="278"/>
      <w:bookmarkEnd w:id="279"/>
      <w:bookmarkEnd w:id="280"/>
      <w:bookmarkEnd w:id="283"/>
      <w:bookmarkEnd w:id="284"/>
      <w:bookmarkEnd w:id="285"/>
    </w:p>
    <w:p>
      <w:pPr>
        <w:spacing w:line="360" w:lineRule="auto"/>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pPr>
        <w:spacing w:line="360" w:lineRule="auto"/>
        <w:ind w:firstLine="482" w:firstLineChars="200"/>
        <w:rPr>
          <w:rFonts w:ascii="宋体" w:hAnsi="宋体" w:cs="宋体"/>
          <w:b/>
          <w:sz w:val="24"/>
        </w:rPr>
      </w:pPr>
      <w:bookmarkStart w:id="286" w:name="_Toc12773"/>
      <w:bookmarkStart w:id="287" w:name="_Toc487900373"/>
      <w:bookmarkStart w:id="288" w:name="_Toc279701263"/>
      <w:bookmarkStart w:id="289" w:name="_Toc18567"/>
      <w:bookmarkStart w:id="290" w:name="_Toc10330"/>
      <w:bookmarkStart w:id="291" w:name="_Toc259093692"/>
      <w:r>
        <w:rPr>
          <w:rFonts w:hint="eastAsia" w:ascii="宋体" w:hAnsi="宋体" w:cs="宋体"/>
          <w:b/>
          <w:sz w:val="24"/>
        </w:rPr>
        <w:t>2.20 合同使用的文字和适用的法律</w:t>
      </w:r>
      <w:bookmarkEnd w:id="286"/>
      <w:bookmarkEnd w:id="287"/>
      <w:bookmarkEnd w:id="288"/>
      <w:bookmarkEnd w:id="289"/>
      <w:bookmarkEnd w:id="290"/>
      <w:bookmarkEnd w:id="291"/>
    </w:p>
    <w:p>
      <w:pPr>
        <w:spacing w:line="360" w:lineRule="auto"/>
        <w:ind w:firstLine="480" w:firstLineChars="200"/>
        <w:rPr>
          <w:rFonts w:ascii="宋体" w:hAnsi="宋体" w:cs="宋体"/>
          <w:sz w:val="24"/>
        </w:rPr>
      </w:pPr>
      <w:r>
        <w:rPr>
          <w:rFonts w:hint="eastAsia" w:ascii="宋体" w:hAnsi="宋体" w:cs="宋体"/>
          <w:sz w:val="24"/>
        </w:rPr>
        <w:t>2.20.1 合同使用汉语书就、变更和解释；</w:t>
      </w:r>
    </w:p>
    <w:p>
      <w:pPr>
        <w:spacing w:line="360" w:lineRule="auto"/>
        <w:ind w:firstLine="480" w:firstLineChars="200"/>
        <w:rPr>
          <w:rFonts w:ascii="宋体" w:hAnsi="宋体" w:cs="宋体"/>
          <w:sz w:val="24"/>
        </w:rPr>
      </w:pPr>
      <w:r>
        <w:rPr>
          <w:rFonts w:hint="eastAsia" w:ascii="宋体" w:hAnsi="宋体" w:cs="宋体"/>
          <w:sz w:val="24"/>
        </w:rPr>
        <w:t>2.20.2 合同适用中华人民共和国法律。</w:t>
      </w:r>
    </w:p>
    <w:p>
      <w:pPr>
        <w:spacing w:line="360" w:lineRule="auto"/>
        <w:ind w:firstLine="482" w:firstLineChars="200"/>
        <w:rPr>
          <w:rFonts w:ascii="宋体" w:hAnsi="宋体" w:cs="宋体"/>
          <w:b/>
          <w:sz w:val="24"/>
        </w:rPr>
      </w:pPr>
      <w:bookmarkStart w:id="292" w:name="_Toc16673"/>
      <w:bookmarkStart w:id="293" w:name="_Toc3148"/>
      <w:bookmarkStart w:id="294" w:name="_Toc12004"/>
      <w:bookmarkStart w:id="295" w:name="_Toc259093693"/>
      <w:bookmarkStart w:id="296" w:name="_Toc279701264"/>
      <w:bookmarkStart w:id="297" w:name="_Toc487900374"/>
      <w:r>
        <w:rPr>
          <w:rFonts w:hint="eastAsia" w:ascii="宋体" w:hAnsi="宋体" w:cs="宋体"/>
          <w:b/>
          <w:sz w:val="24"/>
        </w:rPr>
        <w:t>2.21 履约保证金</w:t>
      </w:r>
      <w:bookmarkEnd w:id="292"/>
      <w:bookmarkEnd w:id="293"/>
      <w:bookmarkEnd w:id="294"/>
      <w:bookmarkEnd w:id="295"/>
      <w:bookmarkEnd w:id="296"/>
    </w:p>
    <w:p>
      <w:pPr>
        <w:spacing w:line="360" w:lineRule="auto"/>
        <w:ind w:firstLine="480" w:firstLineChars="200"/>
        <w:rPr>
          <w:rFonts w:ascii="宋体" w:hAnsi="宋体" w:cs="宋体"/>
          <w:snapToGrid w:val="0"/>
          <w:kern w:val="0"/>
          <w:sz w:val="24"/>
        </w:rPr>
      </w:pPr>
      <w:r>
        <w:rPr>
          <w:rFonts w:hint="eastAsia" w:ascii="宋体" w:hAnsi="宋体" w:cs="宋体"/>
          <w:sz w:val="24"/>
        </w:rPr>
        <w:t>本项目不收取履约保证金</w:t>
      </w:r>
    </w:p>
    <w:p>
      <w:pPr>
        <w:spacing w:line="360" w:lineRule="auto"/>
        <w:ind w:firstLine="482" w:firstLineChars="200"/>
        <w:rPr>
          <w:rFonts w:ascii="宋体" w:hAnsi="宋体" w:cs="宋体"/>
          <w:kern w:val="0"/>
          <w:sz w:val="24"/>
          <w:lang w:val="zh-CN"/>
        </w:rPr>
      </w:pPr>
      <w:r>
        <w:rPr>
          <w:rFonts w:hint="eastAsia" w:ascii="宋体" w:hAnsi="宋体" w:cs="宋体"/>
          <w:b/>
          <w:sz w:val="24"/>
        </w:rPr>
        <w:t>2.22 中小企业政策</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2.22.1本合同（□是  □否）为中小企业“政采贷”可融资合同，关于中小企业信用融资事项见采购文件“投标人须知正文”。</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 xml:space="preserve">2.22.2本合同（□是  </w:t>
      </w:r>
      <w:r>
        <w:rPr>
          <w:rFonts w:hint="eastAsia" w:ascii="宋体" w:hAnsi="宋体" w:cs="宋体"/>
          <w:kern w:val="0"/>
          <w:sz w:val="24"/>
          <w:lang w:val="zh-CN"/>
        </w:rPr>
        <w:sym w:font="Wingdings" w:char="F0FE"/>
      </w:r>
      <w:r>
        <w:rPr>
          <w:rFonts w:hint="eastAsia" w:ascii="宋体" w:hAnsi="宋体" w:cs="宋体"/>
          <w:kern w:val="0"/>
          <w:sz w:val="24"/>
          <w:lang w:val="zh-CN"/>
        </w:rPr>
        <w:t>否）为中小企业预留合同。</w:t>
      </w:r>
    </w:p>
    <w:bookmarkEnd w:id="297"/>
    <w:p>
      <w:pPr>
        <w:spacing w:line="360" w:lineRule="auto"/>
        <w:ind w:firstLine="482" w:firstLineChars="200"/>
        <w:rPr>
          <w:rFonts w:ascii="宋体" w:hAnsi="宋体" w:cs="宋体"/>
          <w:b/>
          <w:sz w:val="24"/>
        </w:rPr>
      </w:pPr>
      <w:bookmarkStart w:id="298" w:name="_Toc14001"/>
      <w:bookmarkStart w:id="299" w:name="_Toc6885"/>
      <w:bookmarkStart w:id="300" w:name="_Toc19890"/>
      <w:r>
        <w:rPr>
          <w:rFonts w:hint="eastAsia" w:ascii="宋体" w:hAnsi="宋体" w:cs="宋体"/>
          <w:b/>
          <w:sz w:val="24"/>
        </w:rPr>
        <w:t>2.23 合同份数</w:t>
      </w:r>
      <w:bookmarkEnd w:id="298"/>
      <w:bookmarkEnd w:id="299"/>
      <w:bookmarkEnd w:id="300"/>
    </w:p>
    <w:p>
      <w:pPr>
        <w:spacing w:line="360" w:lineRule="auto"/>
        <w:ind w:firstLine="480" w:firstLineChars="200"/>
        <w:rPr>
          <w:rFonts w:ascii="宋体" w:hAnsi="宋体" w:cs="宋体"/>
          <w:sz w:val="24"/>
        </w:rPr>
      </w:pPr>
      <w:r>
        <w:rPr>
          <w:rFonts w:hint="eastAsia" w:ascii="宋体" w:hAnsi="宋体" w:cs="宋体"/>
          <w:sz w:val="24"/>
        </w:rPr>
        <w:t>本合同壹式 陆 份，甲方执 肆 份，隆安县政府集中采购中心执 壹 份，乙方执 壹  份。每份均具有同等法律效力。</w:t>
      </w:r>
    </w:p>
    <w:p>
      <w:pPr>
        <w:spacing w:line="360" w:lineRule="auto"/>
        <w:jc w:val="center"/>
        <w:rPr>
          <w:rFonts w:ascii="宋体" w:hAnsi="宋体" w:cs="宋体"/>
          <w:b/>
          <w:sz w:val="28"/>
          <w:szCs w:val="28"/>
        </w:rPr>
      </w:pPr>
      <w:r>
        <w:rPr>
          <w:rFonts w:hint="eastAsia" w:ascii="宋体" w:hAnsi="宋体" w:cs="宋体"/>
        </w:rPr>
        <w:br w:type="page"/>
      </w:r>
      <w:bookmarkStart w:id="301" w:name="_Toc331685784"/>
      <w:r>
        <w:rPr>
          <w:rFonts w:hint="eastAsia" w:ascii="宋体" w:hAnsi="宋体" w:cs="宋体"/>
          <w:b/>
          <w:sz w:val="28"/>
          <w:szCs w:val="28"/>
        </w:rPr>
        <w:t>第三部分  合同专用条款</w:t>
      </w:r>
      <w:bookmarkEnd w:id="301"/>
    </w:p>
    <w:p>
      <w:pPr>
        <w:spacing w:line="360" w:lineRule="auto"/>
        <w:ind w:firstLine="480" w:firstLineChars="200"/>
        <w:rPr>
          <w:rFonts w:ascii="宋体" w:hAnsi="宋体" w:cs="宋体"/>
          <w:sz w:val="24"/>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pPr>
        <w:spacing w:line="360" w:lineRule="auto"/>
        <w:ind w:firstLine="480" w:firstLineChars="200"/>
        <w:rPr>
          <w:rFonts w:ascii="宋体" w:hAnsi="宋体" w:cs="宋体"/>
          <w:sz w:val="24"/>
        </w:rPr>
      </w:pPr>
      <w:r>
        <w:rPr>
          <w:rFonts w:hint="eastAsia" w:ascii="宋体" w:hAnsi="宋体" w:cs="宋体"/>
          <w:sz w:val="24"/>
        </w:rPr>
        <w:t>2.3.2具有知识产权的标的物知识产权归属：</w:t>
      </w:r>
    </w:p>
    <w:p>
      <w:pPr>
        <w:spacing w:line="360" w:lineRule="auto"/>
        <w:ind w:firstLine="480" w:firstLineChars="200"/>
        <w:rPr>
          <w:rFonts w:ascii="宋体" w:hAnsi="宋体" w:cs="宋体"/>
          <w:sz w:val="24"/>
        </w:rPr>
      </w:pPr>
      <w:r>
        <w:rPr>
          <w:rFonts w:hint="eastAsia" w:ascii="宋体" w:hAnsi="宋体" w:cs="宋体"/>
          <w:sz w:val="24"/>
          <w:u w:val="single"/>
        </w:rPr>
        <w:t xml:space="preserve">                                                                 </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2.4.1包装和装运专用条款（如果有）：</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2.4.2装运标的物的要求和通知：</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b/>
          <w:sz w:val="24"/>
        </w:rPr>
      </w:pPr>
      <w:r>
        <w:rPr>
          <w:rFonts w:hint="eastAsia" w:ascii="宋体" w:hAnsi="宋体" w:cs="宋体"/>
          <w:sz w:val="24"/>
        </w:rPr>
        <w:t>2.6</w:t>
      </w:r>
      <w:r>
        <w:rPr>
          <w:rFonts w:hint="eastAsia" w:ascii="宋体" w:hAnsi="宋体" w:cs="宋体"/>
          <w:b/>
          <w:sz w:val="24"/>
        </w:rPr>
        <w:t>结算方式和付款条件</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本次项目合同总价为大写人民币</w:t>
      </w:r>
      <w:r>
        <w:rPr>
          <w:rFonts w:hint="eastAsia" w:ascii="宋体" w:hAnsi="宋体" w:cs="宋体"/>
          <w:kern w:val="0"/>
          <w:sz w:val="24"/>
          <w:u w:val="single"/>
          <w:lang w:val="zh-CN"/>
        </w:rPr>
        <w:t xml:space="preserve">            （</w:t>
      </w:r>
      <w:r>
        <w:rPr>
          <w:rFonts w:hint="eastAsia" w:ascii="宋体" w:hAnsi="宋体" w:cs="宋体"/>
          <w:kern w:val="0"/>
          <w:sz w:val="24"/>
          <w:lang w:val="zh-CN"/>
        </w:rPr>
        <w:t>￥    元）。本项目采用以下勾选结算方式进行支付：</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□采用一次性支付方式，付款条件为：</w:t>
      </w:r>
      <w:r>
        <w:rPr>
          <w:rFonts w:hint="eastAsia" w:ascii="宋体" w:hAnsi="宋体" w:cs="宋体"/>
          <w:kern w:val="0"/>
          <w:sz w:val="24"/>
          <w:u w:val="single"/>
        </w:rPr>
        <w:t xml:space="preserve">           </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□采用分期付款方式，付款条件为</w:t>
      </w:r>
      <w:r>
        <w:rPr>
          <w:rFonts w:hint="eastAsia" w:ascii="宋体" w:hAnsi="宋体" w:cs="宋体"/>
          <w:kern w:val="0"/>
          <w:sz w:val="24"/>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第一期付款</w:t>
      </w:r>
      <w:r>
        <w:rPr>
          <w:rFonts w:hint="eastAsia" w:ascii="宋体" w:hAnsi="宋体" w:cs="宋体"/>
          <w:kern w:val="0"/>
          <w:sz w:val="24"/>
        </w:rPr>
        <w:t>：</w:t>
      </w:r>
      <w:r>
        <w:rPr>
          <w:rFonts w:hint="eastAsia" w:ascii="宋体" w:hAnsi="宋体" w:cs="宋体"/>
          <w:kern w:val="0"/>
          <w:sz w:val="24"/>
          <w:u w:val="single"/>
        </w:rPr>
        <w:t xml:space="preserve">                                        </w:t>
      </w:r>
    </w:p>
    <w:p>
      <w:pPr>
        <w:spacing w:line="360" w:lineRule="auto"/>
        <w:ind w:firstLine="480" w:firstLineChars="200"/>
        <w:rPr>
          <w:rFonts w:ascii="宋体" w:hAnsi="宋体" w:cs="宋体"/>
          <w:kern w:val="0"/>
          <w:sz w:val="24"/>
          <w:u w:val="single"/>
        </w:rPr>
      </w:pPr>
      <w:r>
        <w:rPr>
          <w:rFonts w:hint="eastAsia" w:ascii="宋体" w:hAnsi="宋体" w:cs="宋体"/>
          <w:kern w:val="0"/>
          <w:sz w:val="24"/>
          <w:lang w:val="zh-CN"/>
        </w:rPr>
        <w:t>第</w:t>
      </w:r>
      <w:r>
        <w:rPr>
          <w:rFonts w:hint="eastAsia" w:ascii="宋体" w:hAnsi="宋体" w:cs="宋体"/>
          <w:kern w:val="0"/>
          <w:sz w:val="24"/>
        </w:rPr>
        <w:t>二</w:t>
      </w:r>
      <w:r>
        <w:rPr>
          <w:rFonts w:hint="eastAsia" w:ascii="宋体" w:hAnsi="宋体" w:cs="宋体"/>
          <w:kern w:val="0"/>
          <w:sz w:val="24"/>
          <w:lang w:val="zh-CN"/>
        </w:rPr>
        <w:t>期付款</w:t>
      </w:r>
      <w:r>
        <w:rPr>
          <w:rFonts w:hint="eastAsia" w:ascii="宋体" w:hAnsi="宋体" w:cs="宋体"/>
          <w:kern w:val="0"/>
          <w:sz w:val="24"/>
        </w:rPr>
        <w:t>：</w:t>
      </w:r>
      <w:r>
        <w:rPr>
          <w:rFonts w:hint="eastAsia" w:ascii="宋体" w:hAnsi="宋体" w:cs="宋体"/>
          <w:kern w:val="0"/>
          <w:sz w:val="24"/>
          <w:u w:val="single"/>
        </w:rPr>
        <w:t xml:space="preserve">                                        </w:t>
      </w:r>
    </w:p>
    <w:p>
      <w:pPr>
        <w:spacing w:line="360" w:lineRule="auto"/>
        <w:ind w:firstLine="480" w:firstLineChars="200"/>
        <w:rPr>
          <w:rFonts w:ascii="宋体" w:hAnsi="宋体" w:cs="宋体"/>
          <w:kern w:val="0"/>
          <w:sz w:val="24"/>
        </w:rPr>
      </w:pPr>
      <w:r>
        <w:rPr>
          <w:rFonts w:hint="eastAsia" w:ascii="宋体" w:hAnsi="宋体" w:cs="宋体"/>
          <w:kern w:val="0"/>
          <w:sz w:val="24"/>
        </w:rPr>
        <w:t>……</w:t>
      </w:r>
    </w:p>
    <w:p>
      <w:pPr>
        <w:spacing w:line="360" w:lineRule="auto"/>
        <w:ind w:firstLine="480" w:firstLineChars="200"/>
        <w:rPr>
          <w:rFonts w:ascii="宋体" w:hAnsi="宋体" w:cs="宋体"/>
          <w:kern w:val="0"/>
          <w:sz w:val="24"/>
          <w:lang w:val="zh-CN"/>
        </w:rPr>
      </w:pPr>
      <w:r>
        <w:rPr>
          <w:rFonts w:hint="eastAsia" w:ascii="宋体" w:hAnsi="宋体" w:cs="宋体"/>
          <w:sz w:val="24"/>
        </w:rPr>
        <w:t>甲方无故逾期支付货款的，按照每逾期一日支付欠付货款额度的（根据项目实际填写，一般为万分之五）</w:t>
      </w:r>
      <w:r>
        <w:rPr>
          <w:rFonts w:hint="eastAsia" w:ascii="宋体" w:hAnsi="宋体" w:cs="宋体"/>
          <w:sz w:val="24"/>
          <w:u w:val="single"/>
        </w:rPr>
        <w:t xml:space="preserve">     </w:t>
      </w:r>
      <w:r>
        <w:rPr>
          <w:rFonts w:hint="eastAsia" w:ascii="宋体" w:hAnsi="宋体" w:cs="宋体"/>
          <w:sz w:val="24"/>
        </w:rPr>
        <w:t>承担违约责任，违约金上限按照《合同书》约定执行。</w:t>
      </w:r>
    </w:p>
    <w:p>
      <w:pPr>
        <w:spacing w:line="360" w:lineRule="auto"/>
        <w:ind w:firstLine="480" w:firstLineChars="200"/>
        <w:rPr>
          <w:rFonts w:ascii="宋体" w:hAnsi="宋体" w:cs="宋体"/>
          <w:b/>
          <w:sz w:val="24"/>
        </w:rPr>
      </w:pPr>
      <w:r>
        <w:rPr>
          <w:rFonts w:hint="eastAsia" w:ascii="宋体" w:hAnsi="宋体" w:cs="宋体"/>
          <w:sz w:val="24"/>
        </w:rPr>
        <w:t>2.9</w:t>
      </w:r>
      <w:r>
        <w:rPr>
          <w:rFonts w:hint="eastAsia" w:ascii="宋体" w:hAnsi="宋体" w:cs="宋体"/>
          <w:b/>
          <w:sz w:val="24"/>
        </w:rPr>
        <w:t>标的物的风险负担</w:t>
      </w:r>
    </w:p>
    <w:p>
      <w:pPr>
        <w:spacing w:line="360" w:lineRule="auto"/>
        <w:ind w:firstLine="480" w:firstLineChars="200"/>
        <w:rPr>
          <w:rFonts w:ascii="宋体" w:hAnsi="宋体" w:cs="宋体"/>
          <w:sz w:val="24"/>
        </w:rPr>
      </w:pPr>
      <w:r>
        <w:rPr>
          <w:rFonts w:hint="eastAsia" w:ascii="宋体" w:hAnsi="宋体" w:cs="宋体"/>
          <w:sz w:val="24"/>
        </w:rPr>
        <w:t>标的物或者在途标的物或者交付给第一承运人后的标的物毁损、灭失的风险负担：</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乙方                                                                       </w:t>
      </w:r>
    </w:p>
    <w:p>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宋体" w:hAnsi="宋体" w:cs="宋体"/>
          <w:sz w:val="24"/>
          <w:u w:val="single"/>
        </w:rPr>
        <w:t xml:space="preserve">    </w:t>
      </w:r>
      <w:r>
        <w:rPr>
          <w:rFonts w:hint="eastAsia" w:ascii="宋体" w:hAnsi="宋体" w:cs="宋体"/>
          <w:sz w:val="24"/>
        </w:rPr>
        <w:t>日内（根据项目实际填写）以书面形式通知对方当事人，并在</w:t>
      </w:r>
      <w:r>
        <w:rPr>
          <w:rFonts w:hint="eastAsia" w:ascii="宋体" w:hAnsi="宋体" w:cs="宋体"/>
          <w:sz w:val="24"/>
          <w:u w:val="single"/>
        </w:rPr>
        <w:t xml:space="preserve">   </w:t>
      </w:r>
      <w:r>
        <w:rPr>
          <w:rFonts w:hint="eastAsia" w:ascii="宋体" w:hAnsi="宋体" w:cs="宋体"/>
          <w:sz w:val="24"/>
        </w:rPr>
        <w:t>日内（根据项目实际填写），将有关部门出具的证明文件送达对方当事人。</w:t>
      </w:r>
    </w:p>
    <w:p>
      <w:pPr>
        <w:spacing w:line="360" w:lineRule="auto"/>
        <w:ind w:firstLine="480" w:firstLineChars="200"/>
        <w:rPr>
          <w:rFonts w:ascii="宋体" w:hAnsi="宋体" w:cs="宋体"/>
          <w:sz w:val="24"/>
        </w:rPr>
      </w:pPr>
      <w:r>
        <w:rPr>
          <w:rFonts w:hint="eastAsia" w:ascii="宋体" w:hAnsi="宋体" w:cs="宋体"/>
          <w:sz w:val="24"/>
        </w:rPr>
        <w:t>2.13.4因不可抗力致使合同有变更必要的，双方当事人应在</w:t>
      </w:r>
      <w:r>
        <w:rPr>
          <w:rFonts w:hint="eastAsia" w:ascii="宋体" w:hAnsi="宋体" w:cs="宋体"/>
          <w:sz w:val="24"/>
          <w:u w:val="single"/>
        </w:rPr>
        <w:t xml:space="preserve">    </w:t>
      </w:r>
      <w:r>
        <w:rPr>
          <w:rFonts w:hint="eastAsia" w:ascii="宋体" w:hAnsi="宋体" w:cs="宋体"/>
          <w:sz w:val="24"/>
        </w:rPr>
        <w:t>日内（根据项目实际填写）以书面形式变更合同；</w:t>
      </w:r>
    </w:p>
    <w:p>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sz w:val="24"/>
          <w:u w:val="single"/>
        </w:rPr>
        <w:t xml:space="preserve">     </w:t>
      </w:r>
      <w:r>
        <w:rPr>
          <w:rFonts w:hint="eastAsia" w:ascii="宋体" w:hAnsi="宋体" w:cs="宋体"/>
          <w:sz w:val="24"/>
        </w:rPr>
        <w:t>日内（根据项目实际填写）发起验收，并可依法邀请相关方参加，验收应出具验收书。</w:t>
      </w:r>
    </w:p>
    <w:p>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3.1 其他：</w:t>
      </w:r>
    </w:p>
    <w:p>
      <w:pPr>
        <w:spacing w:line="360" w:lineRule="auto"/>
        <w:ind w:firstLine="482" w:firstLineChars="200"/>
        <w:rPr>
          <w:rFonts w:ascii="宋体" w:hAnsi="宋体" w:cs="宋体"/>
          <w:b/>
          <w:sz w:val="24"/>
        </w:rPr>
      </w:pPr>
      <w:r>
        <w:rPr>
          <w:rFonts w:hint="eastAsia" w:ascii="宋体" w:hAnsi="宋体" w:cs="宋体"/>
          <w:b/>
          <w:sz w:val="24"/>
        </w:rPr>
        <w:t>项目验收：</w:t>
      </w:r>
    </w:p>
    <w:p>
      <w:pPr>
        <w:spacing w:line="360" w:lineRule="auto"/>
        <w:ind w:firstLine="480" w:firstLineChars="200"/>
        <w:rPr>
          <w:rFonts w:ascii="宋体" w:hAnsi="宋体" w:cs="宋体"/>
          <w:kern w:val="0"/>
          <w:sz w:val="24"/>
        </w:rPr>
      </w:pPr>
      <w:r>
        <w:rPr>
          <w:rFonts w:hint="eastAsia" w:ascii="宋体" w:hAnsi="宋体" w:cs="宋体"/>
          <w:kern w:val="0"/>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pPr>
        <w:spacing w:line="360" w:lineRule="auto"/>
        <w:ind w:firstLine="480" w:firstLineChars="200"/>
        <w:rPr>
          <w:rFonts w:ascii="宋体" w:hAnsi="宋体" w:cs="宋体"/>
          <w:kern w:val="0"/>
          <w:sz w:val="24"/>
        </w:rPr>
      </w:pPr>
      <w:r>
        <w:rPr>
          <w:rFonts w:hint="eastAsia" w:ascii="宋体" w:hAnsi="宋体" w:cs="宋体"/>
          <w:kern w:val="0"/>
          <w:sz w:val="24"/>
        </w:rPr>
        <w:t>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pPr>
        <w:spacing w:line="360" w:lineRule="auto"/>
        <w:ind w:firstLine="480" w:firstLineChars="200"/>
        <w:rPr>
          <w:rFonts w:ascii="宋体" w:hAnsi="宋体" w:cs="宋体"/>
          <w:kern w:val="0"/>
          <w:sz w:val="24"/>
        </w:rPr>
      </w:pPr>
      <w:r>
        <w:rPr>
          <w:rFonts w:hint="eastAsia" w:ascii="宋体" w:hAnsi="宋体" w:cs="宋体"/>
          <w:kern w:val="0"/>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pPr>
        <w:spacing w:line="360" w:lineRule="auto"/>
        <w:ind w:firstLine="480" w:firstLineChars="200"/>
        <w:rPr>
          <w:rFonts w:ascii="宋体" w:hAnsi="宋体" w:cs="宋体"/>
          <w:kern w:val="0"/>
          <w:sz w:val="24"/>
        </w:rPr>
      </w:pPr>
      <w:r>
        <w:rPr>
          <w:rFonts w:hint="eastAsia" w:ascii="宋体" w:hAnsi="宋体" w:cs="宋体"/>
          <w:kern w:val="0"/>
          <w:sz w:val="24"/>
        </w:rPr>
        <w:t>4、验收产生的费用首次验收费用由甲方承担，如首次验收不合格，后续验收费用由乙方支付。</w:t>
      </w:r>
    </w:p>
    <w:p>
      <w:pPr>
        <w:spacing w:line="360" w:lineRule="auto"/>
        <w:ind w:firstLine="480" w:firstLineChars="200"/>
        <w:rPr>
          <w:rFonts w:ascii="宋体" w:hAnsi="宋体" w:cs="宋体"/>
          <w:sz w:val="24"/>
        </w:rPr>
      </w:pPr>
      <w:r>
        <w:rPr>
          <w:rFonts w:hint="eastAsia" w:ascii="宋体" w:hAnsi="宋体" w:cs="宋体"/>
          <w:sz w:val="24"/>
        </w:rPr>
        <w:t>5、验收内容及资料要求：</w:t>
      </w:r>
    </w:p>
    <w:p>
      <w:pPr>
        <w:spacing w:line="360" w:lineRule="auto"/>
        <w:ind w:firstLine="480" w:firstLineChars="200"/>
        <w:rPr>
          <w:rFonts w:ascii="宋体" w:hAnsi="宋体" w:cs="宋体"/>
          <w:sz w:val="24"/>
        </w:rPr>
      </w:pPr>
      <w:r>
        <w:rPr>
          <w:rFonts w:hint="eastAsia" w:ascii="宋体" w:hAnsi="宋体" w:cs="宋体"/>
          <w:sz w:val="24"/>
        </w:rPr>
        <w:t>根据采购文件确定的技术指标或者货物要求确定验收指标和标准。未进行相应约定的，应当符合国家强制性规定、政策要求、安全标准、行业或企业有关标准等。</w:t>
      </w: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5.1验收内容</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序号</w:t>
            </w:r>
          </w:p>
        </w:tc>
        <w:tc>
          <w:tcPr>
            <w:tcW w:w="1914"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验收内容</w:t>
            </w:r>
          </w:p>
        </w:tc>
        <w:tc>
          <w:tcPr>
            <w:tcW w:w="5930"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 xml:space="preserve"> 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1</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交付标的物数量</w:t>
            </w:r>
          </w:p>
        </w:tc>
        <w:tc>
          <w:tcPr>
            <w:tcW w:w="5930" w:type="dxa"/>
            <w:vAlign w:val="center"/>
          </w:tcPr>
          <w:p>
            <w:pPr>
              <w:widowControl/>
              <w:spacing w:line="360" w:lineRule="auto"/>
              <w:ind w:firstLine="20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2</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交付标的物质量文件</w:t>
            </w:r>
          </w:p>
        </w:tc>
        <w:tc>
          <w:tcPr>
            <w:tcW w:w="5930" w:type="dxa"/>
            <w:vAlign w:val="center"/>
          </w:tcPr>
          <w:p>
            <w:pPr>
              <w:widowControl/>
              <w:spacing w:line="360" w:lineRule="auto"/>
              <w:ind w:firstLine="20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4</w:t>
            </w:r>
          </w:p>
        </w:tc>
        <w:tc>
          <w:tcPr>
            <w:tcW w:w="1914" w:type="dxa"/>
            <w:vAlign w:val="center"/>
          </w:tcPr>
          <w:p>
            <w:pPr>
              <w:spacing w:line="360" w:lineRule="auto"/>
              <w:rPr>
                <w:rFonts w:ascii="宋体" w:hAnsi="宋体" w:cs="宋体"/>
                <w:bCs/>
                <w:kern w:val="0"/>
                <w:sz w:val="24"/>
              </w:rPr>
            </w:pPr>
            <w:r>
              <w:rPr>
                <w:rFonts w:hint="eastAsia" w:ascii="宋体" w:hAnsi="宋体" w:cs="宋体"/>
                <w:bCs/>
                <w:kern w:val="0"/>
                <w:sz w:val="24"/>
              </w:rPr>
              <w:t xml:space="preserve">交付标的物技术、性能指标 </w:t>
            </w:r>
          </w:p>
        </w:tc>
        <w:tc>
          <w:tcPr>
            <w:tcW w:w="5930" w:type="dxa"/>
            <w:vAlign w:val="center"/>
          </w:tcPr>
          <w:p>
            <w:pPr>
              <w:pStyle w:val="10"/>
              <w:spacing w:after="0" w:line="360" w:lineRule="auto"/>
              <w:ind w:firstLine="48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vAlign w:val="center"/>
          </w:tcPr>
          <w:p>
            <w:pPr>
              <w:widowControl/>
              <w:spacing w:line="360" w:lineRule="auto"/>
              <w:ind w:firstLine="200"/>
              <w:jc w:val="center"/>
              <w:rPr>
                <w:rFonts w:ascii="宋体" w:hAnsi="宋体" w:cs="宋体"/>
                <w:kern w:val="0"/>
                <w:sz w:val="24"/>
              </w:rPr>
            </w:pPr>
            <w:r>
              <w:rPr>
                <w:rFonts w:hint="eastAsia" w:ascii="宋体" w:hAnsi="宋体" w:cs="宋体"/>
                <w:kern w:val="0"/>
                <w:sz w:val="24"/>
              </w:rPr>
              <w:t>5</w:t>
            </w:r>
          </w:p>
        </w:tc>
        <w:tc>
          <w:tcPr>
            <w:tcW w:w="1914" w:type="dxa"/>
            <w:vAlign w:val="center"/>
          </w:tcPr>
          <w:p>
            <w:pPr>
              <w:spacing w:line="360" w:lineRule="auto"/>
              <w:rPr>
                <w:rFonts w:ascii="宋体" w:hAnsi="宋体" w:cs="宋体"/>
                <w:sz w:val="24"/>
              </w:rPr>
            </w:pPr>
            <w:r>
              <w:rPr>
                <w:rFonts w:hint="eastAsia" w:ascii="宋体" w:hAnsi="宋体" w:cs="宋体"/>
                <w:sz w:val="24"/>
              </w:rPr>
              <w:t>售后服务承诺</w:t>
            </w:r>
          </w:p>
        </w:tc>
        <w:tc>
          <w:tcPr>
            <w:tcW w:w="5930" w:type="dxa"/>
            <w:vAlign w:val="center"/>
          </w:tcPr>
          <w:p>
            <w:pPr>
              <w:widowControl/>
              <w:spacing w:line="360" w:lineRule="auto"/>
              <w:ind w:firstLine="20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6</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其他工作</w:t>
            </w:r>
          </w:p>
        </w:tc>
        <w:tc>
          <w:tcPr>
            <w:tcW w:w="5930" w:type="dxa"/>
            <w:vAlign w:val="center"/>
          </w:tcPr>
          <w:p>
            <w:pPr>
              <w:widowControl/>
              <w:spacing w:line="360" w:lineRule="auto"/>
              <w:ind w:firstLine="200"/>
              <w:jc w:val="left"/>
              <w:rPr>
                <w:rFonts w:ascii="宋体" w:hAnsi="宋体" w:cs="宋体"/>
                <w:kern w:val="0"/>
                <w:sz w:val="24"/>
              </w:rPr>
            </w:pPr>
          </w:p>
        </w:tc>
      </w:tr>
    </w:tbl>
    <w:p>
      <w:pPr>
        <w:tabs>
          <w:tab w:val="left" w:pos="904"/>
        </w:tabs>
        <w:snapToGrid w:val="0"/>
        <w:spacing w:line="360" w:lineRule="auto"/>
        <w:ind w:firstLine="480" w:firstLineChars="200"/>
        <w:jc w:val="left"/>
        <w:rPr>
          <w:rFonts w:ascii="宋体" w:hAnsi="宋体" w:cs="宋体"/>
          <w:sz w:val="24"/>
        </w:rPr>
      </w:pP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5.2验收资料要求</w:t>
      </w: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验收资料要求包括（不限于）以下内容：</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（1）采购文件；</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（2）投标文件；</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（3）采购合同；</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（4）到货核验单（需采购核验人、 复核人及乙方交货人三方签字盖章）、产品拍照图片</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产品说明书、产品合格证、质量保证书原件、三包凭证、产品的检测报告、原厂质保承诺函等。</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（5）其他需提供的相关材料。</w:t>
      </w:r>
    </w:p>
    <w:p>
      <w:pPr>
        <w:widowControl/>
        <w:spacing w:line="360" w:lineRule="auto"/>
        <w:ind w:firstLine="720" w:firstLineChars="300"/>
        <w:jc w:val="left"/>
        <w:rPr>
          <w:rFonts w:ascii="宋体" w:hAnsi="宋体" w:cs="宋体"/>
          <w:bCs/>
          <w:sz w:val="24"/>
        </w:rPr>
      </w:pP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pStyle w:val="15"/>
        <w:spacing w:line="360" w:lineRule="auto"/>
        <w:ind w:left="178" w:leftChars="85"/>
        <w:rPr>
          <w:rFonts w:hAnsi="宋体" w:cs="宋体"/>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outlineLvl w:val="0"/>
        <w:rPr>
          <w:rFonts w:hAnsi="宋体" w:cs="宋体"/>
          <w:b/>
          <w:sz w:val="36"/>
        </w:rPr>
      </w:pPr>
      <w:bookmarkStart w:id="302" w:name="_Toc15458"/>
      <w:r>
        <w:rPr>
          <w:rFonts w:hint="eastAsia" w:hAnsi="宋体" w:cs="宋体"/>
          <w:b/>
          <w:sz w:val="36"/>
        </w:rPr>
        <w:t>第六章 投标文件格式</w:t>
      </w:r>
      <w:bookmarkEnd w:id="302"/>
    </w:p>
    <w:p>
      <w:pPr>
        <w:pStyle w:val="15"/>
        <w:spacing w:line="360" w:lineRule="auto"/>
        <w:rPr>
          <w:rFonts w:hAnsi="宋体" w:cs="宋体"/>
        </w:rPr>
        <w:sectPr>
          <w:pgSz w:w="11906" w:h="16838"/>
          <w:pgMar w:top="1440" w:right="1080" w:bottom="1440" w:left="1080" w:header="720" w:footer="720" w:gutter="0"/>
          <w:cols w:space="720" w:num="1"/>
          <w:docGrid w:type="lines" w:linePitch="331" w:charSpace="0"/>
        </w:sectPr>
      </w:pPr>
    </w:p>
    <w:p>
      <w:pPr>
        <w:pStyle w:val="15"/>
        <w:spacing w:line="360" w:lineRule="auto"/>
        <w:ind w:firstLine="551" w:firstLineChars="196"/>
        <w:jc w:val="center"/>
        <w:outlineLvl w:val="1"/>
        <w:rPr>
          <w:rFonts w:hAnsi="宋体" w:cs="宋体"/>
          <w:b/>
          <w:bCs/>
          <w:sz w:val="28"/>
          <w:szCs w:val="28"/>
        </w:rPr>
      </w:pPr>
      <w:bookmarkStart w:id="303" w:name="_Toc9276"/>
      <w:r>
        <w:rPr>
          <w:rFonts w:hint="eastAsia" w:hAnsi="宋体" w:cs="宋体"/>
          <w:b/>
          <w:bCs/>
          <w:sz w:val="28"/>
          <w:szCs w:val="28"/>
        </w:rPr>
        <w:t>第一节 投标文件外层包装封面</w:t>
      </w:r>
      <w:bookmarkEnd w:id="303"/>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32"/>
          <w:szCs w:val="32"/>
          <w:u w:val="single"/>
        </w:rPr>
      </w:pPr>
      <w:r>
        <w:rPr>
          <w:rFonts w:hint="eastAsia" w:ascii="宋体" w:hAnsi="宋体" w:cs="宋体"/>
          <w:spacing w:val="20"/>
          <w:sz w:val="32"/>
          <w:szCs w:val="32"/>
          <w:u w:val="single"/>
        </w:rPr>
        <w:t>（项目名称）</w:t>
      </w:r>
    </w:p>
    <w:p>
      <w:pPr>
        <w:spacing w:before="120" w:beforeLines="50" w:after="120" w:afterLines="50" w:line="360" w:lineRule="auto"/>
        <w:jc w:val="center"/>
        <w:rPr>
          <w:rFonts w:ascii="宋体" w:hAnsi="宋体" w:cs="宋体"/>
          <w:spacing w:val="40"/>
          <w:w w:val="110"/>
          <w:sz w:val="44"/>
          <w:szCs w:val="44"/>
        </w:rPr>
      </w:pPr>
    </w:p>
    <w:p>
      <w:pPr>
        <w:spacing w:before="120" w:beforeLines="50" w:after="120" w:afterLines="50" w:line="360" w:lineRule="auto"/>
        <w:jc w:val="center"/>
        <w:rPr>
          <w:rFonts w:ascii="宋体" w:hAnsi="宋体" w:cs="宋体"/>
          <w:spacing w:val="40"/>
          <w:w w:val="110"/>
          <w:sz w:val="44"/>
          <w:szCs w:val="44"/>
        </w:rPr>
      </w:pPr>
      <w:r>
        <w:rPr>
          <w:rFonts w:hint="eastAsia" w:ascii="宋体" w:hAnsi="宋体" w:cs="宋体"/>
          <w:spacing w:val="40"/>
          <w:w w:val="110"/>
          <w:sz w:val="44"/>
          <w:szCs w:val="44"/>
        </w:rPr>
        <w:t>投标文件</w:t>
      </w:r>
    </w:p>
    <w:p>
      <w:pPr>
        <w:spacing w:line="360" w:lineRule="auto"/>
        <w:jc w:val="center"/>
        <w:rPr>
          <w:rFonts w:ascii="宋体" w:hAnsi="宋体" w:cs="宋体"/>
          <w:sz w:val="24"/>
        </w:rPr>
      </w:pPr>
      <w:r>
        <w:rPr>
          <w:rFonts w:hint="eastAsia" w:ascii="宋体" w:hAnsi="宋体" w:cs="宋体"/>
          <w:sz w:val="24"/>
        </w:rPr>
        <w:t>（电子投标文件）</w:t>
      </w:r>
    </w:p>
    <w:p>
      <w:pPr>
        <w:pStyle w:val="21"/>
        <w:spacing w:line="360" w:lineRule="auto"/>
        <w:ind w:left="560" w:hanging="560"/>
        <w:rPr>
          <w:rFonts w:ascii="宋体" w:hAnsi="宋体" w:cs="宋体"/>
        </w:rPr>
      </w:pPr>
    </w:p>
    <w:tbl>
      <w:tblPr>
        <w:tblStyle w:val="26"/>
        <w:tblW w:w="0" w:type="auto"/>
        <w:jc w:val="center"/>
        <w:tblLayout w:type="fixed"/>
        <w:tblCellMar>
          <w:top w:w="0" w:type="dxa"/>
          <w:left w:w="108" w:type="dxa"/>
          <w:bottom w:w="0" w:type="dxa"/>
          <w:right w:w="108" w:type="dxa"/>
        </w:tblCellMar>
      </w:tblPr>
      <w:tblGrid>
        <w:gridCol w:w="1601"/>
        <w:gridCol w:w="6172"/>
      </w:tblGrid>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项目名称：</w:t>
            </w:r>
          </w:p>
        </w:tc>
        <w:tc>
          <w:tcPr>
            <w:tcW w:w="6172" w:type="dxa"/>
            <w:tcBorders>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采购方式：</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bookmarkStart w:id="304" w:name="PO_3000001866_PM003"/>
            <w:r>
              <w:rPr>
                <w:rFonts w:hint="eastAsia" w:ascii="宋体" w:hAnsi="宋体" w:cs="宋体"/>
                <w:sz w:val="24"/>
              </w:rPr>
              <w:t>在线投标响应</w:t>
            </w:r>
            <w:bookmarkEnd w:id="304"/>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项目编号：</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所投分标：</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r>
              <w:rPr>
                <w:rFonts w:hint="eastAsia" w:ascii="宋体" w:hAnsi="宋体" w:cs="宋体"/>
                <w:sz w:val="24"/>
              </w:rPr>
              <w:t>（此处有分标时填写具体分标号，无分标时填写“无”）</w:t>
            </w: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投标人名称：</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投标人地址：</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bl>
    <w:p>
      <w:pPr>
        <w:spacing w:line="360" w:lineRule="auto"/>
        <w:ind w:firstLine="4200" w:firstLineChars="1750"/>
        <w:rPr>
          <w:rFonts w:ascii="宋体" w:hAnsi="宋体" w:cs="宋体"/>
          <w:sz w:val="24"/>
        </w:rPr>
      </w:pPr>
    </w:p>
    <w:p>
      <w:pPr>
        <w:spacing w:line="360" w:lineRule="auto"/>
        <w:ind w:firstLine="4200" w:firstLineChars="1750"/>
        <w:rPr>
          <w:rFonts w:ascii="宋体" w:hAnsi="宋体" w:cs="宋体"/>
          <w:sz w:val="24"/>
        </w:rPr>
      </w:pPr>
    </w:p>
    <w:p>
      <w:pPr>
        <w:spacing w:line="360" w:lineRule="auto"/>
        <w:ind w:firstLine="4200" w:firstLineChars="1750"/>
        <w:rPr>
          <w:rFonts w:ascii="宋体" w:hAnsi="宋体" w:cs="宋体"/>
          <w:sz w:val="24"/>
        </w:rPr>
      </w:pPr>
    </w:p>
    <w:p>
      <w:pPr>
        <w:spacing w:line="360" w:lineRule="auto"/>
        <w:ind w:firstLine="5880" w:firstLineChars="2450"/>
        <w:rPr>
          <w:rFonts w:ascii="宋体" w:hAnsi="宋体" w:cs="宋体"/>
          <w:sz w:val="24"/>
        </w:rPr>
      </w:pPr>
      <w:r>
        <w:rPr>
          <w:rFonts w:hint="eastAsia" w:ascii="宋体" w:hAnsi="宋体" w:cs="宋体"/>
          <w:sz w:val="24"/>
        </w:rPr>
        <w:t>投标截止时间前不得解密</w:t>
      </w:r>
    </w:p>
    <w:p>
      <w:pPr>
        <w:spacing w:line="360" w:lineRule="auto"/>
        <w:ind w:firstLine="6480" w:firstLineChars="2700"/>
        <w:rPr>
          <w:rFonts w:ascii="宋体" w:hAnsi="宋体" w:cs="宋体"/>
          <w:sz w:val="24"/>
        </w:rPr>
        <w:sectPr>
          <w:footerReference r:id="rId7" w:type="default"/>
          <w:pgSz w:w="11907" w:h="16840"/>
          <w:pgMar w:top="1440" w:right="1080" w:bottom="1440" w:left="1080" w:header="720" w:footer="720" w:gutter="0"/>
          <w:cols w:space="720" w:num="1"/>
          <w:docGrid w:linePitch="285" w:charSpace="0"/>
        </w:sectPr>
      </w:pPr>
      <w:r>
        <w:rPr>
          <w:rFonts w:hint="eastAsia" w:ascii="宋体" w:hAnsi="宋体" w:cs="宋体"/>
          <w:sz w:val="24"/>
        </w:rPr>
        <w:t>年   月   日</w:t>
      </w:r>
    </w:p>
    <w:p>
      <w:pPr>
        <w:pStyle w:val="15"/>
        <w:spacing w:line="360" w:lineRule="auto"/>
        <w:jc w:val="center"/>
        <w:outlineLvl w:val="1"/>
        <w:rPr>
          <w:rFonts w:hAnsi="宋体" w:cs="宋体"/>
          <w:b/>
          <w:bCs/>
          <w:sz w:val="28"/>
          <w:szCs w:val="28"/>
        </w:rPr>
      </w:pPr>
      <w:bookmarkStart w:id="305" w:name="_Toc27773"/>
      <w:r>
        <w:rPr>
          <w:rFonts w:hint="eastAsia" w:hAnsi="宋体" w:cs="宋体"/>
          <w:b/>
          <w:bCs/>
          <w:sz w:val="28"/>
          <w:szCs w:val="28"/>
        </w:rPr>
        <w:t>第二节 资格证明文件格式</w:t>
      </w:r>
      <w:bookmarkEnd w:id="305"/>
    </w:p>
    <w:p>
      <w:pPr>
        <w:pStyle w:val="15"/>
        <w:spacing w:line="360" w:lineRule="auto"/>
        <w:ind w:firstLine="420"/>
        <w:rPr>
          <w:rFonts w:hAnsi="宋体" w:cs="宋体"/>
          <w:sz w:val="30"/>
        </w:rPr>
      </w:pPr>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资格证明文件（封面）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540" w:firstLineChars="225"/>
        <w:rPr>
          <w:rFonts w:ascii="宋体" w:hAnsi="宋体" w:cs="宋体"/>
          <w:bCs/>
          <w:sz w:val="24"/>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 xml:space="preserve"> </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540" w:firstLineChars="225"/>
        <w:rPr>
          <w:rFonts w:ascii="宋体" w:hAnsi="宋体" w:cs="宋体"/>
          <w:bCs/>
          <w:sz w:val="24"/>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投标人名称：</w:t>
      </w:r>
    </w:p>
    <w:p>
      <w:pPr>
        <w:pStyle w:val="8"/>
        <w:snapToGrid w:val="0"/>
        <w:spacing w:before="50" w:after="50" w:line="360" w:lineRule="auto"/>
        <w:ind w:firstLine="540" w:firstLineChars="225"/>
        <w:rPr>
          <w:rFonts w:ascii="宋体" w:hAnsi="宋体" w:cs="宋体"/>
          <w:bCs/>
          <w:sz w:val="24"/>
          <w:szCs w:val="24"/>
        </w:rPr>
      </w:pPr>
    </w:p>
    <w:p>
      <w:pPr>
        <w:pStyle w:val="8"/>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ind w:firstLine="645"/>
        <w:jc w:val="center"/>
        <w:rPr>
          <w:rFonts w:ascii="宋体" w:hAnsi="宋体" w:cs="宋体"/>
          <w:sz w:val="24"/>
        </w:rPr>
      </w:pPr>
      <w:r>
        <w:rPr>
          <w:rFonts w:hint="eastAsia" w:ascii="宋体" w:hAnsi="宋体" w:cs="宋体"/>
          <w:sz w:val="24"/>
        </w:rPr>
        <w:t>年  月  日</w:t>
      </w:r>
    </w:p>
    <w:p>
      <w:pPr>
        <w:pStyle w:val="15"/>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36"/>
          <w:szCs w:val="36"/>
        </w:rPr>
      </w:pPr>
      <w:r>
        <w:rPr>
          <w:rFonts w:hint="eastAsia" w:ascii="宋体" w:hAnsi="宋体" w:cs="宋体"/>
          <w:b/>
          <w:kern w:val="0"/>
          <w:sz w:val="36"/>
          <w:szCs w:val="36"/>
        </w:rPr>
        <w:t>资格证明文件目录</w:t>
      </w:r>
    </w:p>
    <w:p>
      <w:pPr>
        <w:snapToGrid w:val="0"/>
        <w:spacing w:line="360" w:lineRule="auto"/>
        <w:rPr>
          <w:rFonts w:ascii="宋体" w:hAnsi="宋体" w:cs="宋体"/>
          <w:kern w:val="0"/>
          <w:sz w:val="24"/>
        </w:rPr>
      </w:pPr>
    </w:p>
    <w:p>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营业执照（或事业法人登记证或其他工商等登记证明材料）复印件（投标人为自然人的，须提供</w:t>
      </w:r>
      <w:r>
        <w:rPr>
          <w:rFonts w:hint="eastAsia" w:ascii="宋体" w:hAnsi="宋体" w:cs="宋体"/>
          <w:kern w:val="0"/>
          <w:sz w:val="24"/>
        </w:rPr>
        <w:t>自然人的身份证明</w:t>
      </w:r>
      <w:r>
        <w:rPr>
          <w:rFonts w:hint="eastAsia" w:ascii="宋体" w:hAnsi="宋体" w:cs="宋体"/>
          <w:sz w:val="24"/>
        </w:rPr>
        <w:t>）</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二、符合参与政府采购活动的资格条件依法缴纳税收、社会保障资金等方面的材料…………………………………………………………………………………………（页码）</w:t>
      </w:r>
    </w:p>
    <w:p>
      <w:pPr>
        <w:snapToGrid w:val="0"/>
        <w:spacing w:line="360" w:lineRule="auto"/>
        <w:rPr>
          <w:rFonts w:ascii="宋体" w:hAnsi="宋体" w:cs="宋体"/>
          <w:kern w:val="0"/>
          <w:sz w:val="24"/>
        </w:rPr>
      </w:pPr>
      <w:r>
        <w:rPr>
          <w:rFonts w:hint="eastAsia" w:ascii="宋体" w:hAnsi="宋体" w:cs="宋体"/>
          <w:kern w:val="0"/>
          <w:sz w:val="24"/>
        </w:rPr>
        <w:t>三、财务状况报告方面的材料…………………………………………………………（页码）</w:t>
      </w:r>
    </w:p>
    <w:p>
      <w:pPr>
        <w:snapToGrid w:val="0"/>
        <w:spacing w:line="360" w:lineRule="auto"/>
        <w:rPr>
          <w:rFonts w:ascii="宋体" w:hAnsi="宋体" w:cs="宋体"/>
          <w:kern w:val="0"/>
          <w:sz w:val="24"/>
        </w:rPr>
      </w:pPr>
      <w:r>
        <w:rPr>
          <w:rFonts w:hint="eastAsia" w:ascii="宋体" w:hAnsi="宋体" w:cs="宋体"/>
          <w:sz w:val="24"/>
        </w:rPr>
        <w:t>四、投标人直接控股股东信息</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sz w:val="24"/>
        </w:rPr>
        <w:t>五、投标人直接关联关系信息表</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六、投标资格声明………………………………………………………………………（页码）</w:t>
      </w:r>
    </w:p>
    <w:p>
      <w:pPr>
        <w:snapToGrid w:val="0"/>
        <w:spacing w:line="360" w:lineRule="auto"/>
        <w:rPr>
          <w:rFonts w:ascii="宋体" w:hAnsi="宋体" w:cs="宋体"/>
          <w:kern w:val="0"/>
          <w:sz w:val="24"/>
        </w:rPr>
      </w:pPr>
      <w:r>
        <w:rPr>
          <w:rFonts w:hint="eastAsia" w:ascii="宋体" w:hAnsi="宋体" w:cs="宋体"/>
          <w:kern w:val="0"/>
          <w:sz w:val="24"/>
        </w:rPr>
        <w:t>七、联合体协议书（</w:t>
      </w:r>
      <w:r>
        <w:rPr>
          <w:rFonts w:hint="eastAsia" w:ascii="宋体" w:hAnsi="宋体" w:cs="宋体"/>
          <w:sz w:val="24"/>
        </w:rPr>
        <w:t>以联合体形式投标的，提供联合体协议；本项目不接受联合体投标或者投标人不以联合体形式投标的，则不需要提供</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sz w:val="24"/>
        </w:rPr>
        <w:t>八、符合特定资格或条件（如有）的有关证明材料（复印件）</w:t>
      </w:r>
      <w:r>
        <w:rPr>
          <w:rFonts w:hint="eastAsia" w:ascii="宋体" w:hAnsi="宋体" w:cs="宋体"/>
          <w:kern w:val="0"/>
          <w:sz w:val="24"/>
        </w:rPr>
        <w:t>………………………（页码）</w:t>
      </w:r>
    </w:p>
    <w:p>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pPr>
        <w:pStyle w:val="15"/>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pPr>
        <w:snapToGrid w:val="0"/>
        <w:spacing w:line="360" w:lineRule="auto"/>
        <w:rPr>
          <w:rFonts w:ascii="宋体" w:hAnsi="宋体" w:cs="宋体"/>
          <w:b/>
          <w:kern w:val="0"/>
          <w:sz w:val="32"/>
          <w:szCs w:val="32"/>
          <w:lang w:val="zh-CN"/>
        </w:rPr>
      </w:pPr>
    </w:p>
    <w:p>
      <w:pPr>
        <w:spacing w:line="360" w:lineRule="auto"/>
        <w:jc w:val="center"/>
        <w:rPr>
          <w:rFonts w:ascii="宋体" w:hAnsi="宋体" w:cs="宋体"/>
          <w:b/>
          <w:sz w:val="30"/>
          <w:szCs w:val="30"/>
        </w:rPr>
      </w:pPr>
      <w:r>
        <w:rPr>
          <w:rFonts w:hint="eastAsia" w:ascii="宋体" w:hAnsi="宋体" w:cs="宋体"/>
          <w:b/>
          <w:kern w:val="0"/>
          <w:sz w:val="32"/>
          <w:szCs w:val="32"/>
          <w:lang w:val="zh-CN"/>
        </w:rPr>
        <w:t>一、</w:t>
      </w:r>
      <w:r>
        <w:rPr>
          <w:rFonts w:hint="eastAsia" w:ascii="宋体" w:hAnsi="宋体" w:cs="宋体"/>
          <w:b/>
          <w:sz w:val="30"/>
          <w:szCs w:val="30"/>
        </w:rPr>
        <w:t>营业执照（或事业法人登记证或其他工商等登记证明材料）复印件（投标人为自然人的，提供自然人的身份证明）</w:t>
      </w:r>
    </w:p>
    <w:p>
      <w:pPr>
        <w:spacing w:line="360" w:lineRule="auto"/>
        <w:rPr>
          <w:rFonts w:ascii="宋体" w:hAnsi="宋体" w:cs="宋体"/>
          <w:b/>
          <w:sz w:val="30"/>
          <w:szCs w:val="30"/>
        </w:rPr>
      </w:pPr>
    </w:p>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投标人名称（电子签章）：                              </w:t>
      </w:r>
    </w:p>
    <w:p>
      <w:pPr>
        <w:spacing w:line="360" w:lineRule="auto"/>
        <w:jc w:val="center"/>
        <w:rPr>
          <w:rFonts w:ascii="宋体" w:hAnsi="宋体" w:cs="宋体"/>
          <w:b/>
          <w:sz w:val="30"/>
          <w:szCs w:val="30"/>
        </w:rPr>
      </w:pPr>
      <w:r>
        <w:rPr>
          <w:rFonts w:hint="eastAsia" w:ascii="宋体" w:hAnsi="宋体" w:cs="宋体"/>
          <w:kern w:val="0"/>
          <w:sz w:val="24"/>
          <w:lang w:val="zh-CN"/>
        </w:rPr>
        <w:t xml:space="preserve">                   日期：  年  月</w:t>
      </w:r>
    </w:p>
    <w:p>
      <w:pPr>
        <w:spacing w:line="360" w:lineRule="auto"/>
        <w:jc w:val="center"/>
        <w:rPr>
          <w:rFonts w:ascii="宋体" w:hAnsi="宋体" w:cs="宋体"/>
          <w:b/>
          <w:sz w:val="30"/>
          <w:szCs w:val="30"/>
        </w:rPr>
      </w:pP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二、</w:t>
      </w:r>
      <w:r>
        <w:rPr>
          <w:rFonts w:hint="eastAsia" w:ascii="宋体" w:hAnsi="宋体" w:cs="宋体"/>
          <w:b/>
          <w:kern w:val="0"/>
          <w:sz w:val="32"/>
          <w:szCs w:val="32"/>
        </w:rPr>
        <w:t>符合参与政府采购活动的资格条件依法缴纳税收、社会保障资金等方面的材料</w:t>
      </w:r>
    </w:p>
    <w:p>
      <w:pPr>
        <w:snapToGrid w:val="0"/>
        <w:spacing w:line="360" w:lineRule="auto"/>
        <w:ind w:firstLine="480" w:firstLineChars="200"/>
        <w:rPr>
          <w:rFonts w:ascii="宋体" w:hAnsi="宋体" w:cs="宋体"/>
          <w:sz w:val="24"/>
        </w:rPr>
      </w:pP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三、</w:t>
      </w:r>
      <w:r>
        <w:rPr>
          <w:rFonts w:hint="eastAsia" w:ascii="宋体" w:hAnsi="宋体" w:cs="宋体"/>
          <w:b/>
          <w:kern w:val="0"/>
          <w:sz w:val="32"/>
          <w:szCs w:val="32"/>
        </w:rPr>
        <w:t>财务状况报告方面的材料</w:t>
      </w:r>
    </w:p>
    <w:p>
      <w:pPr>
        <w:snapToGrid w:val="0"/>
        <w:spacing w:line="360" w:lineRule="auto"/>
        <w:ind w:firstLine="480" w:firstLineChars="200"/>
        <w:rPr>
          <w:rFonts w:ascii="宋体" w:hAnsi="宋体" w:cs="宋体"/>
          <w:sz w:val="24"/>
        </w:rPr>
      </w:pP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firstLine="5160" w:firstLineChars="2150"/>
        <w:rPr>
          <w:rFonts w:ascii="宋体" w:hAnsi="宋体" w:cs="宋体"/>
          <w:kern w:val="0"/>
          <w:sz w:val="24"/>
          <w:lang w:val="zh-CN"/>
        </w:rPr>
      </w:pPr>
    </w:p>
    <w:p>
      <w:pPr>
        <w:snapToGrid w:val="0"/>
        <w:spacing w:line="360" w:lineRule="auto"/>
        <w:ind w:right="480"/>
        <w:jc w:val="center"/>
        <w:rPr>
          <w:rFonts w:ascii="宋体" w:hAnsi="宋体" w:cs="宋体"/>
          <w:b/>
          <w:kern w:val="0"/>
          <w:sz w:val="32"/>
          <w:szCs w:val="32"/>
          <w:lang w:val="zh-CN"/>
        </w:rPr>
      </w:pPr>
    </w:p>
    <w:p>
      <w:pPr>
        <w:snapToGrid w:val="0"/>
        <w:spacing w:line="360" w:lineRule="auto"/>
        <w:ind w:right="480"/>
        <w:jc w:val="center"/>
        <w:rPr>
          <w:rFonts w:ascii="宋体" w:hAnsi="宋体" w:cs="宋体"/>
          <w:b/>
          <w:sz w:val="28"/>
          <w:szCs w:val="28"/>
        </w:rPr>
      </w:pPr>
      <w:r>
        <w:rPr>
          <w:rFonts w:hint="eastAsia" w:ascii="宋体" w:hAnsi="宋体" w:cs="宋体"/>
          <w:b/>
          <w:kern w:val="0"/>
          <w:sz w:val="32"/>
          <w:szCs w:val="32"/>
        </w:rPr>
        <w:br w:type="page"/>
      </w:r>
    </w:p>
    <w:p>
      <w:pPr>
        <w:snapToGrid w:val="0"/>
        <w:spacing w:before="50" w:after="165" w:afterLines="50" w:line="360" w:lineRule="auto"/>
        <w:jc w:val="center"/>
        <w:rPr>
          <w:rFonts w:ascii="宋体" w:hAnsi="宋体" w:cs="宋体"/>
          <w:b/>
          <w:kern w:val="0"/>
          <w:sz w:val="32"/>
          <w:szCs w:val="32"/>
        </w:rPr>
      </w:pPr>
      <w:r>
        <w:rPr>
          <w:rFonts w:hint="eastAsia" w:ascii="宋体" w:hAnsi="宋体" w:cs="宋体"/>
          <w:b/>
          <w:kern w:val="0"/>
          <w:sz w:val="32"/>
          <w:szCs w:val="32"/>
        </w:rPr>
        <w:t>四、投标人直接控股股东信息表</w:t>
      </w:r>
    </w:p>
    <w:tbl>
      <w:tblPr>
        <w:tblStyle w:val="26"/>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备注</w:t>
            </w: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bl>
    <w:p>
      <w:pPr>
        <w:snapToGrid w:val="0"/>
        <w:spacing w:line="360" w:lineRule="auto"/>
        <w:jc w:val="left"/>
        <w:rPr>
          <w:rFonts w:ascii="宋体" w:hAnsi="宋体" w:cs="宋体"/>
          <w:sz w:val="24"/>
        </w:rPr>
      </w:pPr>
      <w:r>
        <w:rPr>
          <w:rFonts w:hint="eastAsia" w:ascii="宋体" w:hAnsi="宋体" w:cs="宋体"/>
          <w:sz w:val="24"/>
        </w:rPr>
        <w:t>注：</w:t>
      </w:r>
    </w:p>
    <w:p>
      <w:pPr>
        <w:snapToGrid w:val="0"/>
        <w:spacing w:line="360" w:lineRule="auto"/>
        <w:jc w:val="left"/>
        <w:rPr>
          <w:rFonts w:ascii="宋体" w:hAnsi="宋体" w:cs="宋体"/>
          <w:sz w:val="24"/>
        </w:rPr>
      </w:pPr>
      <w:r>
        <w:rPr>
          <w:rFonts w:hint="eastAsia" w:ascii="宋体" w:hAnsi="宋体" w:cs="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ascii="宋体" w:hAnsi="宋体" w:cs="宋体"/>
          <w:sz w:val="24"/>
        </w:rPr>
      </w:pPr>
      <w:r>
        <w:rPr>
          <w:rFonts w:hint="eastAsia" w:ascii="宋体" w:hAnsi="宋体" w:cs="宋体"/>
          <w:sz w:val="24"/>
        </w:rPr>
        <w:t>2.本表所指的控股关系仅限于直接控股关系，不包括间接的控股关系。公司实际控制人与公司之间的关系不属于本表所指的直接控股关系。</w:t>
      </w:r>
    </w:p>
    <w:p>
      <w:pPr>
        <w:snapToGrid w:val="0"/>
        <w:spacing w:line="360" w:lineRule="auto"/>
        <w:jc w:val="left"/>
        <w:rPr>
          <w:rFonts w:ascii="宋体" w:hAnsi="宋体" w:cs="宋体"/>
          <w:sz w:val="24"/>
        </w:rPr>
      </w:pPr>
      <w:r>
        <w:rPr>
          <w:rFonts w:hint="eastAsia" w:ascii="宋体" w:hAnsi="宋体" w:cs="宋体"/>
          <w:sz w:val="24"/>
        </w:rPr>
        <w:t>3.供应商不存在直接控股股东的，则填“无”。</w:t>
      </w: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jc w:val="center"/>
        <w:rPr>
          <w:rFonts w:ascii="宋体" w:hAnsi="宋体" w:cs="宋体"/>
          <w:b/>
          <w:sz w:val="28"/>
          <w:szCs w:val="28"/>
        </w:rPr>
      </w:pPr>
      <w:r>
        <w:rPr>
          <w:rFonts w:hint="eastAsia" w:ascii="宋体" w:hAnsi="宋体" w:cs="宋体"/>
          <w:b/>
          <w:sz w:val="28"/>
          <w:szCs w:val="28"/>
        </w:rPr>
        <w:br w:type="page"/>
      </w:r>
    </w:p>
    <w:p>
      <w:pPr>
        <w:snapToGrid w:val="0"/>
        <w:spacing w:line="360" w:lineRule="auto"/>
        <w:jc w:val="center"/>
        <w:rPr>
          <w:rFonts w:ascii="宋体" w:hAnsi="宋体" w:cs="宋体"/>
          <w:sz w:val="32"/>
          <w:szCs w:val="32"/>
        </w:rPr>
      </w:pPr>
      <w:r>
        <w:rPr>
          <w:rFonts w:hint="eastAsia" w:ascii="宋体" w:hAnsi="宋体" w:cs="宋体"/>
          <w:b/>
          <w:sz w:val="32"/>
          <w:szCs w:val="32"/>
        </w:rPr>
        <w:t>五、投标人直接管理关系信息表</w:t>
      </w:r>
    </w:p>
    <w:tbl>
      <w:tblPr>
        <w:tblStyle w:val="26"/>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备注</w:t>
            </w: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bl>
    <w:p>
      <w:pPr>
        <w:snapToGrid w:val="0"/>
        <w:spacing w:line="360" w:lineRule="auto"/>
        <w:jc w:val="left"/>
        <w:rPr>
          <w:rFonts w:ascii="宋体" w:hAnsi="宋体" w:cs="宋体"/>
          <w:sz w:val="24"/>
        </w:rPr>
      </w:pPr>
      <w:r>
        <w:rPr>
          <w:rFonts w:hint="eastAsia" w:ascii="宋体" w:hAnsi="宋体" w:cs="宋体"/>
          <w:sz w:val="24"/>
        </w:rPr>
        <w:t>注：</w:t>
      </w:r>
    </w:p>
    <w:p>
      <w:pPr>
        <w:snapToGrid w:val="0"/>
        <w:spacing w:line="360" w:lineRule="auto"/>
        <w:ind w:firstLine="480" w:firstLineChars="200"/>
        <w:jc w:val="left"/>
        <w:rPr>
          <w:rFonts w:ascii="宋体" w:hAnsi="宋体" w:cs="宋体"/>
          <w:sz w:val="24"/>
        </w:rPr>
      </w:pPr>
      <w:r>
        <w:rPr>
          <w:rFonts w:hint="eastAsia" w:ascii="宋体" w:hAnsi="宋体" w:cs="宋体"/>
          <w:sz w:val="24"/>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ascii="宋体" w:hAnsi="宋体" w:cs="宋体"/>
          <w:sz w:val="24"/>
        </w:rPr>
      </w:pPr>
      <w:r>
        <w:rPr>
          <w:rFonts w:hint="eastAsia" w:ascii="宋体" w:hAnsi="宋体" w:cs="宋体"/>
          <w:sz w:val="24"/>
        </w:rPr>
        <w:t>2.</w:t>
      </w:r>
      <w:r>
        <w:rPr>
          <w:rFonts w:hint="eastAsia" w:ascii="宋体" w:hAnsi="宋体" w:cs="宋体"/>
          <w:spacing w:val="-6"/>
          <w:sz w:val="24"/>
        </w:rPr>
        <w:t>本表所指的管理关系仅限于直接管理关系，不包括间接的管理关系。</w:t>
      </w:r>
    </w:p>
    <w:p>
      <w:pPr>
        <w:snapToGrid w:val="0"/>
        <w:spacing w:line="360" w:lineRule="auto"/>
        <w:ind w:firstLine="480" w:firstLineChars="200"/>
        <w:jc w:val="left"/>
        <w:rPr>
          <w:rFonts w:ascii="宋体" w:hAnsi="宋体" w:cs="宋体"/>
          <w:sz w:val="24"/>
        </w:rPr>
      </w:pPr>
      <w:r>
        <w:rPr>
          <w:rFonts w:hint="eastAsia" w:ascii="宋体" w:hAnsi="宋体" w:cs="宋体"/>
          <w:sz w:val="24"/>
        </w:rPr>
        <w:t>3.供应商不存在直接管理关系的，则填“无”。</w:t>
      </w: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jc w:val="left"/>
        <w:rPr>
          <w:rFonts w:ascii="宋体" w:hAnsi="宋体" w:cs="宋体"/>
          <w:b/>
          <w:sz w:val="24"/>
        </w:rPr>
      </w:pPr>
    </w:p>
    <w:p>
      <w:pPr>
        <w:snapToGrid w:val="0"/>
        <w:spacing w:before="165" w:beforeLines="50" w:after="50" w:line="360" w:lineRule="auto"/>
        <w:jc w:val="left"/>
        <w:rPr>
          <w:rFonts w:ascii="宋体" w:hAnsi="宋体" w:cs="宋体"/>
          <w:b/>
          <w:sz w:val="24"/>
          <w:szCs w:val="20"/>
        </w:rPr>
      </w:pPr>
      <w:r>
        <w:rPr>
          <w:rFonts w:hint="eastAsia" w:ascii="宋体" w:hAnsi="宋体" w:cs="宋体"/>
          <w:b/>
          <w:sz w:val="24"/>
          <w:szCs w:val="20"/>
        </w:rPr>
        <w:t xml:space="preserve"> </w:t>
      </w:r>
    </w:p>
    <w:p>
      <w:pPr>
        <w:snapToGrid w:val="0"/>
        <w:spacing w:before="50" w:after="165" w:afterLines="50" w:line="360" w:lineRule="auto"/>
        <w:jc w:val="center"/>
        <w:rPr>
          <w:rFonts w:ascii="宋体" w:hAnsi="宋体" w:cs="宋体"/>
          <w:b/>
          <w:sz w:val="32"/>
          <w:szCs w:val="32"/>
        </w:rPr>
        <w:sectPr>
          <w:pgSz w:w="11906" w:h="16838"/>
          <w:pgMar w:top="1440" w:right="1080" w:bottom="1440" w:left="1080" w:header="720" w:footer="720" w:gutter="0"/>
          <w:cols w:space="720" w:num="1"/>
          <w:docGrid w:type="lines" w:linePitch="331" w:charSpace="0"/>
        </w:sectPr>
      </w:pPr>
    </w:p>
    <w:p>
      <w:pPr>
        <w:snapToGrid w:val="0"/>
        <w:spacing w:before="50" w:after="165" w:afterLines="50" w:line="360" w:lineRule="auto"/>
        <w:jc w:val="center"/>
        <w:rPr>
          <w:rFonts w:ascii="宋体" w:hAnsi="宋体" w:cs="宋体"/>
          <w:b/>
          <w:sz w:val="32"/>
          <w:szCs w:val="32"/>
        </w:rPr>
      </w:pPr>
      <w:r>
        <w:rPr>
          <w:rFonts w:hint="eastAsia" w:ascii="宋体" w:hAnsi="宋体" w:cs="宋体"/>
          <w:b/>
          <w:sz w:val="32"/>
          <w:szCs w:val="32"/>
        </w:rPr>
        <w:t>六、投标资格声明</w:t>
      </w:r>
    </w:p>
    <w:p>
      <w:pPr>
        <w:tabs>
          <w:tab w:val="left" w:pos="7200"/>
        </w:tabs>
        <w:spacing w:line="360" w:lineRule="auto"/>
        <w:rPr>
          <w:rFonts w:ascii="宋体" w:hAnsi="宋体" w:cs="宋体"/>
          <w:szCs w:val="21"/>
          <w:u w:val="single"/>
        </w:rPr>
      </w:pPr>
      <w:r>
        <w:rPr>
          <w:rFonts w:hint="eastAsia" w:ascii="宋体" w:hAnsi="宋体" w:cs="宋体"/>
          <w:szCs w:val="21"/>
        </w:rPr>
        <w:t>致：</w:t>
      </w:r>
      <w:r>
        <w:rPr>
          <w:rFonts w:hint="eastAsia" w:ascii="宋体" w:hAnsi="宋体" w:cs="宋体"/>
          <w:szCs w:val="21"/>
          <w:u w:val="single"/>
        </w:rPr>
        <w:t xml:space="preserve"> </w:t>
      </w:r>
    </w:p>
    <w:p>
      <w:pPr>
        <w:snapToGrid w:val="0"/>
        <w:spacing w:line="360" w:lineRule="auto"/>
        <w:ind w:firstLine="420" w:firstLineChars="200"/>
        <w:jc w:val="left"/>
        <w:rPr>
          <w:rFonts w:ascii="宋体" w:hAnsi="宋体" w:cs="宋体"/>
          <w:szCs w:val="21"/>
        </w:rPr>
      </w:pPr>
      <w:r>
        <w:rPr>
          <w:rFonts w:hint="eastAsia" w:ascii="宋体" w:hAnsi="宋体" w:cs="宋体"/>
          <w:szCs w:val="21"/>
        </w:rPr>
        <w:t>我方愿意参加贵方组织的_</w:t>
      </w:r>
      <w:r>
        <w:rPr>
          <w:rFonts w:hint="eastAsia" w:ascii="宋体" w:hAnsi="宋体" w:cs="宋体"/>
          <w:szCs w:val="21"/>
          <w:u w:val="single"/>
        </w:rPr>
        <w:t xml:space="preserve">           </w:t>
      </w:r>
      <w:r>
        <w:rPr>
          <w:rFonts w:hint="eastAsia" w:ascii="宋体" w:hAnsi="宋体" w:cs="宋体"/>
          <w:szCs w:val="21"/>
        </w:rPr>
        <w:t>（项目编号：</w:t>
      </w:r>
      <w:r>
        <w:rPr>
          <w:rFonts w:hint="eastAsia" w:ascii="宋体" w:hAnsi="宋体" w:cs="宋体"/>
          <w:szCs w:val="21"/>
          <w:u w:val="single"/>
        </w:rPr>
        <w:t xml:space="preserve">       </w:t>
      </w:r>
      <w:r>
        <w:rPr>
          <w:rFonts w:hint="eastAsia" w:ascii="宋体" w:hAnsi="宋体" w:cs="宋体"/>
          <w:szCs w:val="21"/>
        </w:rPr>
        <w:t>）项目的投标，为便于贵方公正、择优的确定中标人，我方就本次投标有关事项郑重声明如下：</w:t>
      </w:r>
    </w:p>
    <w:p>
      <w:pPr>
        <w:snapToGrid w:val="0"/>
        <w:spacing w:line="360" w:lineRule="auto"/>
        <w:ind w:firstLine="420" w:firstLineChars="200"/>
        <w:jc w:val="left"/>
        <w:rPr>
          <w:rFonts w:ascii="宋体" w:hAnsi="宋体" w:cs="宋体"/>
          <w:szCs w:val="21"/>
        </w:rPr>
      </w:pPr>
      <w:r>
        <w:rPr>
          <w:rFonts w:hint="eastAsia" w:ascii="宋体" w:hAnsi="宋体" w:cs="宋体"/>
          <w:szCs w:val="21"/>
        </w:rPr>
        <w:t>1.我方承诺已经具备《中华人民共和国政府采购法》第二十二条中规定的参加政府采购活动的供应商应当具备的条件并按本项目投标文件“第三章”“第一节 投标人须知前附表”中“资格证明文件组成”完整提供证明材料。</w:t>
      </w:r>
    </w:p>
    <w:p>
      <w:pPr>
        <w:snapToGrid w:val="0"/>
        <w:spacing w:line="360" w:lineRule="auto"/>
        <w:ind w:firstLine="420" w:firstLineChars="200"/>
        <w:jc w:val="left"/>
        <w:rPr>
          <w:rFonts w:ascii="宋体" w:hAnsi="宋体" w:cs="宋体"/>
          <w:szCs w:val="21"/>
        </w:rPr>
      </w:pPr>
      <w:r>
        <w:rPr>
          <w:rFonts w:hint="eastAsia" w:ascii="宋体" w:hAnsi="宋体" w:cs="宋体"/>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napToGrid w:val="0"/>
        <w:spacing w:line="360" w:lineRule="auto"/>
        <w:ind w:firstLine="420" w:firstLineChars="200"/>
        <w:jc w:val="left"/>
        <w:rPr>
          <w:rFonts w:ascii="宋体" w:hAnsi="宋体" w:cs="宋体"/>
          <w:szCs w:val="21"/>
        </w:rPr>
      </w:pPr>
      <w:r>
        <w:rPr>
          <w:rFonts w:hint="eastAsia" w:ascii="宋体" w:hAnsi="宋体" w:cs="宋体"/>
          <w:szCs w:val="21"/>
        </w:rPr>
        <w:t>3.经查询，在“信用中国”和“中国政府采购网”网站我方未被列入失信被执行人、重大税收违法失信主体、政府采购严重违法失信行为记录名单。</w:t>
      </w:r>
    </w:p>
    <w:p>
      <w:pPr>
        <w:snapToGrid w:val="0"/>
        <w:spacing w:line="360" w:lineRule="auto"/>
        <w:ind w:firstLine="420" w:firstLineChars="200"/>
        <w:jc w:val="left"/>
        <w:rPr>
          <w:rFonts w:ascii="宋体" w:hAnsi="宋体" w:cs="宋体"/>
          <w:szCs w:val="21"/>
        </w:rPr>
      </w:pPr>
      <w:r>
        <w:rPr>
          <w:rFonts w:hint="eastAsia" w:ascii="宋体" w:hAnsi="宋体" w:cs="宋体"/>
          <w:szCs w:val="21"/>
        </w:rPr>
        <w:t xml:space="preserve">4.以上事项如有虚假或隐瞒，我方愿意承担一切后果，并不再寻求任何旨在减轻或免除法律责任的辩解。 </w:t>
      </w:r>
    </w:p>
    <w:p>
      <w:pPr>
        <w:tabs>
          <w:tab w:val="left" w:pos="7200"/>
        </w:tabs>
        <w:spacing w:line="360" w:lineRule="auto"/>
        <w:ind w:firstLine="270" w:firstLineChars="150"/>
        <w:rPr>
          <w:rFonts w:ascii="宋体" w:hAnsi="宋体" w:cs="宋体"/>
          <w:sz w:val="18"/>
          <w:szCs w:val="18"/>
        </w:rPr>
      </w:pPr>
      <w:r>
        <w:rPr>
          <w:rFonts w:hint="eastAsia" w:ascii="宋体" w:hAnsi="宋体" w:cs="宋体"/>
          <w:sz w:val="18"/>
          <w:szCs w:val="18"/>
        </w:rPr>
        <w:t>说明：</w:t>
      </w:r>
    </w:p>
    <w:p>
      <w:pPr>
        <w:spacing w:line="360" w:lineRule="auto"/>
        <w:ind w:firstLine="360" w:firstLineChars="200"/>
        <w:jc w:val="left"/>
        <w:rPr>
          <w:rFonts w:ascii="宋体" w:hAnsi="宋体" w:cs="宋体"/>
          <w:sz w:val="18"/>
          <w:szCs w:val="18"/>
        </w:rPr>
      </w:pPr>
      <w:r>
        <w:rPr>
          <w:rFonts w:hint="eastAsia" w:ascii="宋体" w:hAnsi="宋体" w:cs="宋体"/>
          <w:sz w:val="18"/>
          <w:szCs w:val="18"/>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pPr>
        <w:spacing w:line="360" w:lineRule="auto"/>
        <w:ind w:firstLine="360" w:firstLineChars="200"/>
        <w:jc w:val="left"/>
        <w:rPr>
          <w:rFonts w:ascii="宋体" w:hAnsi="宋体" w:cs="宋体"/>
          <w:sz w:val="18"/>
          <w:szCs w:val="18"/>
        </w:rPr>
      </w:pPr>
      <w:r>
        <w:rPr>
          <w:rFonts w:hint="eastAsia" w:ascii="宋体" w:hAnsi="宋体" w:cs="宋体"/>
          <w:sz w:val="18"/>
          <w:szCs w:val="18"/>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napToGrid w:val="0"/>
        <w:spacing w:before="50" w:after="165" w:afterLines="50" w:line="360" w:lineRule="auto"/>
        <w:jc w:val="left"/>
        <w:rPr>
          <w:rFonts w:ascii="宋体" w:hAnsi="宋体" w:cs="宋体"/>
          <w:sz w:val="18"/>
          <w:szCs w:val="18"/>
        </w:rPr>
      </w:pPr>
      <w:r>
        <w:rPr>
          <w:rFonts w:hint="eastAsia" w:ascii="宋体" w:hAnsi="宋体" w:cs="宋体"/>
          <w:sz w:val="18"/>
          <w:szCs w:val="18"/>
        </w:rPr>
        <w:t xml:space="preserve"> </w:t>
      </w:r>
      <w:r>
        <w:rPr>
          <w:rFonts w:hint="eastAsia" w:ascii="宋体" w:hAnsi="宋体" w:cs="宋体"/>
          <w:b/>
          <w:sz w:val="18"/>
          <w:szCs w:val="18"/>
        </w:rPr>
        <w:t xml:space="preserve">  3.如为联合体投标，盖章处须加盖联合体各方公章并由联合体各方法定代表人分别签署，否则投标无效。</w:t>
      </w:r>
    </w:p>
    <w:p>
      <w:pPr>
        <w:snapToGrid w:val="0"/>
        <w:spacing w:before="50" w:after="331" w:afterLines="100" w:line="360" w:lineRule="auto"/>
        <w:jc w:val="left"/>
        <w:rPr>
          <w:rFonts w:ascii="宋体" w:hAnsi="宋体" w:cs="宋体"/>
          <w:sz w:val="24"/>
        </w:rPr>
      </w:pPr>
      <w:r>
        <w:rPr>
          <w:rFonts w:hint="eastAsia" w:ascii="宋体" w:hAnsi="宋体" w:cs="宋体"/>
          <w:sz w:val="24"/>
        </w:rPr>
        <w:t xml:space="preserve">                                     </w:t>
      </w:r>
    </w:p>
    <w:p>
      <w:pPr>
        <w:snapToGrid w:val="0"/>
        <w:spacing w:before="50" w:after="331" w:afterLines="100" w:line="360" w:lineRule="auto"/>
        <w:ind w:left="7428" w:leftChars="2223" w:hanging="2760" w:hangingChars="1150"/>
        <w:jc w:val="left"/>
        <w:rPr>
          <w:rFonts w:ascii="宋体" w:hAnsi="宋体" w:cs="宋体"/>
          <w:kern w:val="0"/>
          <w:sz w:val="24"/>
          <w:lang w:val="zh-CN"/>
        </w:rPr>
      </w:pPr>
      <w:r>
        <w:rPr>
          <w:rFonts w:hint="eastAsia" w:ascii="宋体" w:hAnsi="宋体" w:cs="宋体"/>
          <w:sz w:val="24"/>
        </w:rPr>
        <w:t xml:space="preserve">  </w:t>
      </w:r>
      <w:r>
        <w:rPr>
          <w:rFonts w:hint="eastAsia" w:ascii="宋体" w:hAnsi="宋体" w:cs="宋体"/>
          <w:kern w:val="0"/>
          <w:sz w:val="24"/>
          <w:lang w:val="zh-CN"/>
        </w:rPr>
        <w:t>投标人名称（电子签章）：</w:t>
      </w:r>
      <w:r>
        <w:rPr>
          <w:rFonts w:hint="eastAsia" w:ascii="宋体" w:hAnsi="宋体" w:cs="宋体"/>
          <w:szCs w:val="21"/>
        </w:rPr>
        <w:t xml:space="preserve">                                     年    月    日</w:t>
      </w:r>
    </w:p>
    <w:p>
      <w:pPr>
        <w:pStyle w:val="15"/>
        <w:spacing w:line="360" w:lineRule="auto"/>
        <w:jc w:val="center"/>
        <w:rPr>
          <w:rFonts w:hAnsi="宋体" w:cs="宋体"/>
          <w:b/>
          <w:bCs/>
          <w:sz w:val="30"/>
          <w:szCs w:val="30"/>
        </w:rPr>
      </w:pPr>
    </w:p>
    <w:p>
      <w:pPr>
        <w:pStyle w:val="15"/>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pPr>
        <w:pStyle w:val="15"/>
        <w:spacing w:line="360" w:lineRule="auto"/>
        <w:jc w:val="center"/>
        <w:rPr>
          <w:rFonts w:hAnsi="宋体" w:cs="宋体"/>
        </w:rPr>
      </w:pPr>
      <w:r>
        <w:rPr>
          <w:rFonts w:hint="eastAsia" w:hAnsi="宋体" w:cs="宋体"/>
          <w:b/>
          <w:bCs/>
          <w:sz w:val="30"/>
          <w:szCs w:val="30"/>
        </w:rPr>
        <w:t>七、联合体协议书</w:t>
      </w:r>
    </w:p>
    <w:p>
      <w:pPr>
        <w:autoSpaceDE w:val="0"/>
        <w:autoSpaceDN w:val="0"/>
        <w:adjustRightInd w:val="0"/>
        <w:spacing w:line="360" w:lineRule="auto"/>
        <w:jc w:val="left"/>
        <w:rPr>
          <w:rFonts w:ascii="宋体" w:hAnsi="宋体" w:cs="宋体"/>
          <w:kern w:val="0"/>
          <w:szCs w:val="21"/>
          <w:u w:val="single"/>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（所有成员单位名称）自愿组成联合体，共同参加</w:t>
      </w:r>
      <w:r>
        <w:rPr>
          <w:rFonts w:hint="eastAsia" w:ascii="宋体" w:hAnsi="宋体" w:cs="宋体"/>
          <w:kern w:val="0"/>
          <w:szCs w:val="21"/>
          <w:u w:val="single"/>
        </w:rPr>
        <w:t xml:space="preserve">           </w:t>
      </w:r>
      <w:r>
        <w:rPr>
          <w:rFonts w:hint="eastAsia" w:ascii="宋体" w:hAnsi="宋体" w:cs="宋体"/>
          <w:kern w:val="0"/>
          <w:szCs w:val="21"/>
        </w:rPr>
        <w:t>组织的</w:t>
      </w:r>
      <w:r>
        <w:rPr>
          <w:rFonts w:hint="eastAsia" w:ascii="宋体" w:hAnsi="宋体" w:cs="宋体"/>
          <w:kern w:val="0"/>
          <w:szCs w:val="21"/>
          <w:u w:val="single"/>
        </w:rPr>
        <w:t xml:space="preserve">              </w:t>
      </w:r>
      <w:r>
        <w:rPr>
          <w:rFonts w:hint="eastAsia" w:ascii="宋体" w:hAnsi="宋体" w:cs="宋体"/>
          <w:kern w:val="0"/>
          <w:szCs w:val="21"/>
        </w:rPr>
        <w:t>（项目编号：</w:t>
      </w:r>
      <w:r>
        <w:rPr>
          <w:rFonts w:hint="eastAsia" w:ascii="宋体" w:hAnsi="宋体" w:cs="宋体"/>
          <w:kern w:val="0"/>
          <w:szCs w:val="21"/>
          <w:u w:val="single"/>
        </w:rPr>
        <w:t xml:space="preserve">           </w:t>
      </w:r>
      <w:r>
        <w:rPr>
          <w:rFonts w:hint="eastAsia" w:ascii="宋体" w:hAnsi="宋体" w:cs="宋体"/>
          <w:kern w:val="0"/>
          <w:szCs w:val="21"/>
        </w:rPr>
        <w:t>）投标。现就联合体投标事宜订立如下协议：</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1、</w:t>
      </w:r>
      <w:r>
        <w:rPr>
          <w:rFonts w:hint="eastAsia" w:ascii="宋体" w:hAnsi="宋体" w:cs="宋体"/>
        </w:rPr>
        <w:t>________________________</w:t>
      </w:r>
      <w:r>
        <w:rPr>
          <w:rFonts w:hint="eastAsia" w:ascii="宋体" w:hAnsi="宋体" w:cs="宋体"/>
          <w:kern w:val="0"/>
          <w:szCs w:val="21"/>
        </w:rPr>
        <w:t>（某成员单位名称）为联合体名称牵头人。</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4、联合体各成员单位内部的职责分工如下</w:t>
      </w:r>
      <w:r>
        <w:rPr>
          <w:rFonts w:hint="eastAsia" w:ascii="宋体" w:hAnsi="宋体" w:cs="宋体"/>
          <w:kern w:val="0"/>
          <w:szCs w:val="21"/>
          <w:u w:val="single"/>
        </w:rPr>
        <w:t xml:space="preserve">：                                     </w:t>
      </w:r>
      <w:r>
        <w:rPr>
          <w:rFonts w:hint="eastAsia" w:ascii="宋体" w:hAnsi="宋体" w:cs="宋体"/>
          <w:kern w:val="0"/>
          <w:szCs w:val="21"/>
        </w:rPr>
        <w:t>。</w:t>
      </w:r>
    </w:p>
    <w:p>
      <w:pPr>
        <w:pStyle w:val="15"/>
        <w:spacing w:line="360" w:lineRule="auto"/>
        <w:ind w:firstLine="420" w:firstLineChars="200"/>
        <w:rPr>
          <w:rFonts w:hAnsi="宋体" w:cs="宋体"/>
          <w:szCs w:val="21"/>
        </w:rPr>
      </w:pPr>
      <w:r>
        <w:rPr>
          <w:rFonts w:hint="eastAsia" w:hAnsi="宋体" w:cs="宋体"/>
          <w:kern w:val="0"/>
        </w:rPr>
        <w:t>5、本联合体中</w:t>
      </w:r>
      <w:r>
        <w:rPr>
          <w:rFonts w:hint="eastAsia" w:hAnsi="宋体" w:cs="宋体"/>
          <w:kern w:val="0"/>
          <w:u w:val="single"/>
        </w:rPr>
        <w:t>，</w:t>
      </w:r>
      <w:r>
        <w:rPr>
          <w:rFonts w:hint="eastAsia" w:hAnsi="宋体" w:cs="宋体"/>
          <w:kern w:val="0"/>
          <w:szCs w:val="21"/>
          <w:u w:val="single"/>
        </w:rPr>
        <w:t xml:space="preserve">               </w:t>
      </w:r>
      <w:r>
        <w:rPr>
          <w:rFonts w:hint="eastAsia" w:hAnsi="宋体" w:cs="宋体"/>
          <w:kern w:val="0"/>
          <w:u w:val="single"/>
        </w:rPr>
        <w:t>（某成员单位名称）为</w:t>
      </w:r>
      <w:r>
        <w:rPr>
          <w:rFonts w:hint="eastAsia" w:hAnsi="宋体" w:cs="宋体"/>
          <w:kern w:val="0"/>
          <w:szCs w:val="21"/>
          <w:u w:val="single"/>
        </w:rPr>
        <w:t xml:space="preserve">         </w:t>
      </w:r>
      <w:r>
        <w:rPr>
          <w:rFonts w:hint="eastAsia" w:hAnsi="宋体" w:cs="宋体"/>
        </w:rPr>
        <w:t>（请填写：中型、小型、微型）企业，其协议合同金额占联合体协议合同总金额的</w:t>
      </w:r>
      <w:r>
        <w:rPr>
          <w:rFonts w:hint="eastAsia" w:hAnsi="宋体" w:cs="宋体"/>
          <w:kern w:val="0"/>
          <w:szCs w:val="21"/>
          <w:u w:val="single"/>
        </w:rPr>
        <w:t xml:space="preserve">       </w:t>
      </w:r>
      <w:r>
        <w:rPr>
          <w:rFonts w:hint="eastAsia" w:hAnsi="宋体" w:cs="宋体"/>
        </w:rPr>
        <w:t>%。【如联合体成员中有小型、微型企业的，请填写此条，否则无需填写；如联合体成员中有多个小型、微型企业的，请逐一列出。】</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6、本协议书自签署之日起生效，合同履行完毕后自动失效。</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7、本协议书一式</w:t>
      </w:r>
      <w:r>
        <w:rPr>
          <w:rFonts w:hint="eastAsia" w:ascii="宋体" w:hAnsi="宋体" w:cs="宋体"/>
          <w:kern w:val="0"/>
          <w:szCs w:val="21"/>
          <w:u w:val="single"/>
        </w:rPr>
        <w:t xml:space="preserve">    </w:t>
      </w:r>
      <w:r>
        <w:rPr>
          <w:rFonts w:hint="eastAsia" w:ascii="宋体" w:hAnsi="宋体" w:cs="宋体"/>
          <w:kern w:val="0"/>
          <w:szCs w:val="21"/>
        </w:rPr>
        <w:t>份，联合体成员和采购代理机构各执一份。</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注：本协议书由法定代表人签字的，应附法定代表人身份证明；本协议书由委托代理人签字的，应附法定代表人授权委托书。</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牵头人名称：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pPr>
        <w:autoSpaceDE w:val="0"/>
        <w:autoSpaceDN w:val="0"/>
        <w:adjustRightInd w:val="0"/>
        <w:spacing w:line="360" w:lineRule="auto"/>
        <w:jc w:val="left"/>
        <w:rPr>
          <w:rFonts w:ascii="宋体" w:hAnsi="宋体" w:cs="宋体"/>
          <w:kern w:val="0"/>
          <w:szCs w:val="21"/>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成员一名称：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pPr>
        <w:autoSpaceDE w:val="0"/>
        <w:autoSpaceDN w:val="0"/>
        <w:adjustRightInd w:val="0"/>
        <w:spacing w:line="360" w:lineRule="auto"/>
        <w:jc w:val="left"/>
        <w:rPr>
          <w:rFonts w:ascii="宋体" w:hAnsi="宋体" w:cs="宋体"/>
          <w:kern w:val="0"/>
          <w:szCs w:val="21"/>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pStyle w:val="15"/>
        <w:spacing w:line="360" w:lineRule="auto"/>
        <w:rPr>
          <w:rFonts w:hAnsi="宋体" w:cs="宋体"/>
          <w:kern w:val="0"/>
          <w:szCs w:val="21"/>
        </w:rPr>
        <w:sectPr>
          <w:pgSz w:w="11906" w:h="16838"/>
          <w:pgMar w:top="1440" w:right="1080" w:bottom="1440" w:left="1080" w:header="720" w:footer="720" w:gutter="0"/>
          <w:cols w:space="720" w:num="1"/>
          <w:docGrid w:type="lines" w:linePitch="331" w:charSpace="0"/>
        </w:sectPr>
      </w:pPr>
      <w:r>
        <w:rPr>
          <w:rFonts w:hint="eastAsia" w:hAnsi="宋体" w:cs="宋体"/>
          <w:kern w:val="0"/>
          <w:szCs w:val="21"/>
        </w:rPr>
        <w:t>法定代表人或其委托代理人：</w:t>
      </w:r>
      <w:r>
        <w:rPr>
          <w:rFonts w:hint="eastAsia" w:hAnsi="宋体" w:cs="宋体"/>
          <w:kern w:val="0"/>
          <w:szCs w:val="21"/>
          <w:u w:val="single"/>
        </w:rPr>
        <w:t xml:space="preserve">                         </w:t>
      </w:r>
      <w:r>
        <w:rPr>
          <w:rFonts w:hint="eastAsia" w:hAnsi="宋体" w:cs="宋体"/>
          <w:kern w:val="0"/>
          <w:szCs w:val="21"/>
        </w:rPr>
        <w:t>（手写签名/电子签名）</w:t>
      </w:r>
    </w:p>
    <w:p>
      <w:pPr>
        <w:pStyle w:val="15"/>
        <w:spacing w:line="360" w:lineRule="auto"/>
        <w:jc w:val="center"/>
        <w:rPr>
          <w:rFonts w:hAnsi="宋体" w:cs="宋体"/>
          <w:b/>
          <w:bCs/>
          <w:sz w:val="30"/>
          <w:szCs w:val="30"/>
        </w:rPr>
      </w:pPr>
      <w:r>
        <w:rPr>
          <w:rFonts w:hint="eastAsia" w:hAnsi="宋体" w:cs="宋体"/>
          <w:b/>
          <w:bCs/>
          <w:sz w:val="30"/>
          <w:szCs w:val="30"/>
        </w:rPr>
        <w:t>八、符合特定资格或条件（如有）的有关证明材料</w:t>
      </w:r>
    </w:p>
    <w:p>
      <w:pPr>
        <w:pStyle w:val="15"/>
        <w:spacing w:line="360" w:lineRule="auto"/>
        <w:jc w:val="center"/>
        <w:rPr>
          <w:rFonts w:hAnsi="宋体" w:cs="宋体"/>
          <w:b/>
          <w:bCs/>
          <w:sz w:val="30"/>
          <w:szCs w:val="30"/>
        </w:rPr>
      </w:pPr>
    </w:p>
    <w:p>
      <w:pPr>
        <w:pStyle w:val="15"/>
        <w:spacing w:line="360" w:lineRule="auto"/>
        <w:jc w:val="center"/>
        <w:rPr>
          <w:rFonts w:hAnsi="宋体" w:cs="宋体"/>
          <w:b/>
          <w:bCs/>
          <w:sz w:val="30"/>
          <w:szCs w:val="30"/>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5"/>
        <w:spacing w:line="360" w:lineRule="auto"/>
        <w:jc w:val="center"/>
        <w:rPr>
          <w:rFonts w:hAnsi="宋体" w:cs="宋体"/>
        </w:rPr>
      </w:pPr>
    </w:p>
    <w:p>
      <w:pPr>
        <w:autoSpaceDE w:val="0"/>
        <w:autoSpaceDN w:val="0"/>
        <w:adjustRightInd w:val="0"/>
        <w:spacing w:line="360" w:lineRule="auto"/>
        <w:jc w:val="left"/>
        <w:rPr>
          <w:rFonts w:ascii="宋体" w:hAnsi="宋体" w:cs="宋体"/>
          <w:szCs w:val="21"/>
        </w:rPr>
        <w:sectPr>
          <w:pgSz w:w="11906" w:h="16838"/>
          <w:pgMar w:top="1440" w:right="1080" w:bottom="1440" w:left="1080" w:header="720" w:footer="720" w:gutter="0"/>
          <w:cols w:space="720" w:num="1"/>
          <w:docGrid w:type="lines" w:linePitch="331" w:charSpace="0"/>
        </w:sectPr>
      </w:pPr>
    </w:p>
    <w:p>
      <w:pPr>
        <w:spacing w:line="360" w:lineRule="auto"/>
        <w:rPr>
          <w:rFonts w:ascii="宋体" w:hAnsi="宋体" w:cs="宋体"/>
        </w:rPr>
      </w:pPr>
    </w:p>
    <w:p>
      <w:pPr>
        <w:pStyle w:val="15"/>
        <w:spacing w:line="360" w:lineRule="auto"/>
        <w:jc w:val="center"/>
        <w:outlineLvl w:val="1"/>
        <w:rPr>
          <w:rFonts w:hAnsi="宋体" w:cs="宋体"/>
          <w:b/>
          <w:bCs/>
          <w:sz w:val="28"/>
          <w:szCs w:val="28"/>
        </w:rPr>
      </w:pPr>
      <w:bookmarkStart w:id="306" w:name="_Toc19686838"/>
      <w:bookmarkStart w:id="307" w:name="_Toc9533"/>
      <w:r>
        <w:rPr>
          <w:rFonts w:hint="eastAsia" w:hAnsi="宋体" w:cs="宋体"/>
          <w:b/>
          <w:bCs/>
          <w:sz w:val="28"/>
          <w:szCs w:val="28"/>
        </w:rPr>
        <w:t>第三节 商务文件格式</w:t>
      </w:r>
      <w:bookmarkEnd w:id="306"/>
      <w:bookmarkEnd w:id="307"/>
    </w:p>
    <w:p>
      <w:pPr>
        <w:snapToGrid w:val="0"/>
        <w:spacing w:before="165" w:beforeLines="50" w:after="50" w:line="360" w:lineRule="auto"/>
        <w:rPr>
          <w:rFonts w:ascii="宋体" w:hAnsi="宋体" w:cs="宋体"/>
          <w:sz w:val="30"/>
          <w:szCs w:val="20"/>
        </w:rPr>
      </w:pPr>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 xml:space="preserve">             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商务文件（封面）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540" w:firstLineChars="225"/>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pPr>
        <w:snapToGrid w:val="0"/>
        <w:spacing w:before="165" w:beforeLines="50" w:after="50" w:line="360" w:lineRule="auto"/>
        <w:ind w:firstLine="540" w:firstLineChars="225"/>
        <w:rPr>
          <w:rFonts w:ascii="宋体" w:hAnsi="宋体" w:cs="宋体"/>
          <w:bCs/>
          <w:sz w:val="24"/>
          <w:szCs w:val="20"/>
        </w:rPr>
      </w:pPr>
      <w:r>
        <w:rPr>
          <w:rFonts w:hint="eastAsia" w:ascii="宋体" w:hAnsi="宋体" w:cs="宋体"/>
          <w:bCs/>
          <w:sz w:val="24"/>
        </w:rPr>
        <w:t xml:space="preserve"> </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540" w:firstLineChars="225"/>
        <w:rPr>
          <w:rFonts w:ascii="宋体" w:hAnsi="宋体" w:cs="宋体"/>
          <w:bCs/>
          <w:sz w:val="24"/>
          <w:szCs w:val="20"/>
        </w:rPr>
      </w:pPr>
    </w:p>
    <w:p>
      <w:pPr>
        <w:pStyle w:val="8"/>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投标人名称：</w:t>
      </w:r>
    </w:p>
    <w:p>
      <w:pPr>
        <w:pStyle w:val="8"/>
        <w:snapToGrid w:val="0"/>
        <w:spacing w:before="50" w:after="50" w:line="360" w:lineRule="auto"/>
        <w:ind w:firstLine="540" w:firstLineChars="225"/>
        <w:rPr>
          <w:rFonts w:ascii="宋体" w:hAnsi="宋体" w:cs="宋体"/>
          <w:bCs/>
          <w:sz w:val="24"/>
          <w:szCs w:val="24"/>
        </w:rPr>
      </w:pPr>
    </w:p>
    <w:p>
      <w:pPr>
        <w:pStyle w:val="8"/>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投标人地址：</w:t>
      </w:r>
    </w:p>
    <w:p>
      <w:pPr>
        <w:pStyle w:val="8"/>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ind w:firstLine="645"/>
        <w:rPr>
          <w:rFonts w:ascii="宋体" w:hAnsi="宋体" w:cs="宋体"/>
          <w:sz w:val="24"/>
        </w:rPr>
      </w:pPr>
      <w:r>
        <w:rPr>
          <w:rFonts w:hint="eastAsia" w:ascii="宋体" w:hAnsi="宋体" w:cs="宋体"/>
          <w:sz w:val="24"/>
        </w:rPr>
        <w:t xml:space="preserve">                        年  月  日</w:t>
      </w:r>
    </w:p>
    <w:p>
      <w:pPr>
        <w:snapToGrid w:val="0"/>
        <w:spacing w:before="165" w:beforeLines="50" w:after="50" w:line="360" w:lineRule="auto"/>
        <w:rPr>
          <w:rFonts w:ascii="宋体" w:hAnsi="宋体" w:cs="宋体"/>
          <w:sz w:val="24"/>
          <w:szCs w:val="20"/>
        </w:rPr>
      </w:pPr>
      <w:r>
        <w:rPr>
          <w:rFonts w:hint="eastAsia" w:ascii="宋体" w:hAnsi="宋体" w:cs="宋体"/>
          <w:sz w:val="24"/>
          <w:szCs w:val="20"/>
        </w:rPr>
        <w:t xml:space="preserve"> </w:t>
      </w:r>
    </w:p>
    <w:p>
      <w:pPr>
        <w:spacing w:line="360" w:lineRule="auto"/>
        <w:ind w:right="420"/>
        <w:rPr>
          <w:rFonts w:ascii="宋体" w:hAnsi="宋体" w:cs="宋体"/>
          <w:sz w:val="24"/>
          <w:szCs w:val="20"/>
        </w:rPr>
      </w:pPr>
    </w:p>
    <w:p>
      <w:pPr>
        <w:spacing w:line="360" w:lineRule="auto"/>
        <w:ind w:right="420"/>
        <w:rPr>
          <w:rFonts w:ascii="宋体" w:hAnsi="宋体" w:cs="宋体"/>
          <w:sz w:val="24"/>
          <w:szCs w:val="20"/>
        </w:rPr>
      </w:pPr>
    </w:p>
    <w:p>
      <w:pPr>
        <w:spacing w:line="360" w:lineRule="auto"/>
        <w:rPr>
          <w:rFonts w:ascii="宋体" w:hAnsi="宋体" w:cs="宋体"/>
          <w:b/>
          <w:kern w:val="0"/>
          <w:sz w:val="24"/>
        </w:rPr>
      </w:pPr>
    </w:p>
    <w:p>
      <w:pPr>
        <w:spacing w:line="360" w:lineRule="auto"/>
        <w:jc w:val="center"/>
        <w:rPr>
          <w:rFonts w:ascii="宋体" w:hAnsi="宋体" w:cs="宋体"/>
          <w:b/>
          <w:kern w:val="0"/>
          <w:sz w:val="28"/>
          <w:szCs w:val="28"/>
        </w:rPr>
        <w:sectPr>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28"/>
          <w:szCs w:val="28"/>
        </w:rPr>
      </w:pPr>
      <w:r>
        <w:rPr>
          <w:rFonts w:hint="eastAsia" w:ascii="宋体" w:hAnsi="宋体" w:cs="宋体"/>
          <w:b/>
          <w:kern w:val="0"/>
          <w:sz w:val="28"/>
          <w:szCs w:val="28"/>
        </w:rPr>
        <w:t>商务文件目录</w:t>
      </w:r>
    </w:p>
    <w:p>
      <w:pPr>
        <w:pStyle w:val="36"/>
        <w:spacing w:line="360" w:lineRule="auto"/>
        <w:rPr>
          <w:rFonts w:ascii="宋体" w:hAnsi="宋体" w:eastAsia="宋体" w:cs="宋体"/>
        </w:rPr>
      </w:pPr>
      <w:r>
        <w:rPr>
          <w:rFonts w:hint="eastAsia" w:ascii="宋体" w:hAnsi="宋体" w:eastAsia="宋体" w:cs="宋体"/>
        </w:rPr>
        <w:t>一、无串通投标行为承诺函………………………………………………………（页码）</w:t>
      </w:r>
    </w:p>
    <w:p>
      <w:pPr>
        <w:pStyle w:val="36"/>
        <w:spacing w:line="360" w:lineRule="auto"/>
        <w:rPr>
          <w:rFonts w:ascii="宋体" w:hAnsi="宋体" w:eastAsia="宋体" w:cs="宋体"/>
        </w:rPr>
      </w:pPr>
      <w:r>
        <w:rPr>
          <w:rFonts w:hint="eastAsia" w:ascii="宋体" w:hAnsi="宋体" w:eastAsia="宋体" w:cs="宋体"/>
        </w:rPr>
        <w:t>二、法定代表人身份证明及法定代表人有效身份证正反面复印件………（页码）</w:t>
      </w:r>
    </w:p>
    <w:p>
      <w:pPr>
        <w:pStyle w:val="36"/>
        <w:spacing w:line="360" w:lineRule="auto"/>
        <w:rPr>
          <w:rFonts w:ascii="宋体" w:hAnsi="宋体" w:eastAsia="宋体" w:cs="宋体"/>
        </w:rPr>
      </w:pPr>
      <w:r>
        <w:rPr>
          <w:rFonts w:hint="eastAsia" w:ascii="宋体" w:hAnsi="宋体" w:eastAsia="宋体" w:cs="宋体"/>
        </w:rPr>
        <w:t>三、法定代表人授权委托书（如有委托时）……………………………………（页码）</w:t>
      </w:r>
    </w:p>
    <w:p>
      <w:pPr>
        <w:pStyle w:val="36"/>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商务条款偏离表………………………………</w:t>
      </w:r>
      <w:r>
        <w:rPr>
          <w:rFonts w:hint="eastAsia" w:ascii="宋体" w:hAnsi="宋体" w:eastAsia="宋体" w:cs="宋体"/>
        </w:rPr>
        <w:t>………………………………（页码）</w:t>
      </w:r>
    </w:p>
    <w:p>
      <w:pPr>
        <w:pStyle w:val="36"/>
        <w:spacing w:line="360" w:lineRule="auto"/>
        <w:rPr>
          <w:rFonts w:ascii="宋体" w:hAnsi="宋体" w:eastAsia="宋体" w:cs="宋体"/>
        </w:rPr>
      </w:pPr>
      <w:bookmarkStart w:id="308" w:name="OLE_LINK7"/>
      <w:bookmarkStart w:id="309" w:name="OLE_LINK6"/>
      <w:bookmarkStart w:id="310" w:name="OLE_LINK5"/>
      <w:r>
        <w:rPr>
          <w:rFonts w:hint="eastAsia" w:ascii="宋体" w:hAnsi="宋体" w:eastAsia="宋体" w:cs="宋体"/>
        </w:rPr>
        <w:t>五、投标人情况介绍</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六、投标人类似业绩的证明文件（如有要求）</w:t>
      </w:r>
      <w:r>
        <w:rPr>
          <w:rFonts w:hint="eastAsia" w:ascii="宋体" w:hAnsi="宋体" w:eastAsia="宋体" w:cs="宋体"/>
          <w:lang w:val="zh-CN"/>
        </w:rPr>
        <w:t>…………………………………</w:t>
      </w:r>
      <w:r>
        <w:rPr>
          <w:rFonts w:hint="eastAsia" w:ascii="宋体" w:hAnsi="宋体" w:eastAsia="宋体" w:cs="宋体"/>
        </w:rPr>
        <w:t>…（页码）</w:t>
      </w:r>
      <w:bookmarkEnd w:id="308"/>
      <w:bookmarkEnd w:id="309"/>
    </w:p>
    <w:p>
      <w:pPr>
        <w:pStyle w:val="36"/>
        <w:spacing w:line="360" w:lineRule="auto"/>
        <w:rPr>
          <w:rFonts w:ascii="宋体" w:hAnsi="宋体" w:eastAsia="宋体" w:cs="宋体"/>
        </w:rPr>
      </w:pPr>
      <w:r>
        <w:rPr>
          <w:rFonts w:hint="eastAsia" w:ascii="宋体" w:hAnsi="宋体" w:eastAsia="宋体" w:cs="宋体"/>
        </w:rPr>
        <w:t>七、其他商务文件或说明</w:t>
      </w:r>
      <w:r>
        <w:rPr>
          <w:rFonts w:hint="eastAsia" w:ascii="宋体" w:hAnsi="宋体" w:eastAsia="宋体" w:cs="宋体"/>
          <w:lang w:val="zh-CN"/>
        </w:rPr>
        <w:t>…………………………………………………………</w:t>
      </w:r>
      <w:r>
        <w:rPr>
          <w:rFonts w:hint="eastAsia" w:ascii="宋体" w:hAnsi="宋体" w:eastAsia="宋体" w:cs="宋体"/>
        </w:rPr>
        <w:t>…（页码）</w:t>
      </w:r>
    </w:p>
    <w:bookmarkEnd w:id="310"/>
    <w:p>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pPr>
        <w:snapToGrid w:val="0"/>
        <w:spacing w:line="360" w:lineRule="auto"/>
        <w:ind w:firstLine="420" w:firstLineChars="200"/>
        <w:jc w:val="left"/>
        <w:rPr>
          <w:rFonts w:ascii="宋体" w:hAnsi="宋体" w:cs="宋体"/>
        </w:rPr>
        <w:sectPr>
          <w:pgSz w:w="11906" w:h="16838"/>
          <w:pgMar w:top="1440" w:right="1080" w:bottom="1440" w:left="1080" w:header="720" w:footer="720" w:gutter="0"/>
          <w:cols w:space="720" w:num="1"/>
          <w:docGrid w:type="lines" w:linePitch="331" w:charSpace="0"/>
        </w:sectPr>
      </w:pPr>
    </w:p>
    <w:p>
      <w:pPr>
        <w:snapToGrid w:val="0"/>
        <w:spacing w:before="120" w:beforeLines="50" w:after="50" w:line="360" w:lineRule="auto"/>
        <w:ind w:left="420"/>
        <w:jc w:val="center"/>
        <w:rPr>
          <w:rFonts w:ascii="宋体" w:hAnsi="宋体" w:cs="宋体"/>
          <w:b/>
          <w:bCs/>
          <w:sz w:val="30"/>
          <w:szCs w:val="30"/>
        </w:rPr>
      </w:pPr>
      <w:r>
        <w:rPr>
          <w:rFonts w:hint="eastAsia" w:ascii="宋体" w:hAnsi="宋体" w:cs="宋体"/>
          <w:b/>
          <w:bCs/>
          <w:sz w:val="30"/>
          <w:szCs w:val="30"/>
        </w:rPr>
        <w:t>一、无串通投标行为承诺函</w:t>
      </w:r>
    </w:p>
    <w:p>
      <w:pPr>
        <w:snapToGrid w:val="0"/>
        <w:spacing w:before="120" w:beforeLines="50" w:after="50" w:line="360" w:lineRule="auto"/>
        <w:ind w:left="420"/>
        <w:jc w:val="center"/>
        <w:rPr>
          <w:rFonts w:ascii="宋体" w:hAnsi="宋体" w:cs="宋体"/>
          <w:b/>
          <w:sz w:val="32"/>
          <w:szCs w:val="32"/>
        </w:rPr>
      </w:pPr>
      <w:r>
        <w:rPr>
          <w:rFonts w:hint="eastAsia" w:ascii="宋体" w:hAnsi="宋体" w:cs="宋体"/>
          <w:b/>
          <w:sz w:val="32"/>
          <w:szCs w:val="32"/>
        </w:rPr>
        <w:t>投标人参加本项目无围标串通投标行为的承诺函</w:t>
      </w:r>
    </w:p>
    <w:p>
      <w:pPr>
        <w:snapToGrid w:val="0"/>
        <w:spacing w:before="120" w:beforeLines="50" w:after="50" w:line="360" w:lineRule="auto"/>
        <w:rPr>
          <w:rFonts w:ascii="宋体" w:hAnsi="宋体" w:cs="宋体"/>
          <w:b/>
          <w:szCs w:val="21"/>
        </w:rPr>
      </w:pPr>
    </w:p>
    <w:p>
      <w:pPr>
        <w:snapToGrid w:val="0"/>
        <w:spacing w:before="120" w:beforeLines="50" w:after="50" w:line="360" w:lineRule="auto"/>
        <w:jc w:val="left"/>
        <w:rPr>
          <w:rFonts w:ascii="宋体" w:hAnsi="宋体" w:cs="宋体"/>
          <w:b/>
          <w:szCs w:val="21"/>
        </w:rPr>
      </w:pPr>
      <w:r>
        <w:rPr>
          <w:rFonts w:hint="eastAsia" w:ascii="宋体" w:hAnsi="宋体" w:cs="宋体"/>
          <w:b/>
          <w:szCs w:val="21"/>
        </w:rPr>
        <w:t>一、我方承诺无下列相互串通投标的情形：</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1.不同投标人的投标文件由同一单位或者个人编制；或者不同投标人报名的IP地址一致的；或者编制标书硬件设备CPU编号、硬盘编号、网卡地址一致的情况。</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2.不同投标人委托同一单位或者个人办理投标事宜；</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3.不同的投标人的投标文件载明的项目管理员为同一个人；</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4.不同投标人的投标文件异常一致或者投标报价呈规律性差异；</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5.不同投标人的投标文件相互混装；</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6.不同投标人的投标保证金从同一单位或者个人账户转出。</w:t>
      </w:r>
    </w:p>
    <w:p>
      <w:pPr>
        <w:snapToGrid w:val="0"/>
        <w:spacing w:before="120" w:beforeLines="50" w:after="50" w:line="360" w:lineRule="auto"/>
        <w:jc w:val="left"/>
        <w:rPr>
          <w:rFonts w:ascii="宋体" w:hAnsi="宋体" w:cs="宋体"/>
          <w:szCs w:val="21"/>
        </w:rPr>
      </w:pPr>
      <w:r>
        <w:rPr>
          <w:rFonts w:hint="eastAsia" w:ascii="宋体" w:hAnsi="宋体" w:cs="宋体"/>
          <w:b/>
          <w:szCs w:val="21"/>
        </w:rPr>
        <w:t>二、我方承诺无下列恶意串通的情形：</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1.投标人直接或者间接从采购人或者采购代理机构处获得其他投标人的相关信息并修改其投标文件或者投标文件；</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2.投标人按照采购人或者采购代理机构的授意撤换、修改投标文件或者投标文件；</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3.投标人之间协商报价、技术方案等投标文件或者投标文件的实质性内容；</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4.属于同一集团、协会、商会等组织成员的投标人按照该组织要求协同参加政府采购活动；</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5.投标人之间事先约定一致抬高或者压低投标报价，或者在招标项目中事先约定轮流以高价位或者低价位中标，或者事先约定由某一特定投标人中标，然后再参加投标；</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6.投标人之间商定部分投标人放弃参加政府采购活动或者放弃中标；</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7.投标人与采购人或者采购代理机构之间、投标人相互之间，为谋求特定投标人中标或者排斥其他投标人的其他串通行为。</w:t>
      </w:r>
    </w:p>
    <w:p>
      <w:pPr>
        <w:snapToGrid w:val="0"/>
        <w:spacing w:before="120" w:beforeLines="50" w:after="50" w:line="360" w:lineRule="auto"/>
        <w:ind w:firstLine="413" w:firstLineChars="196"/>
        <w:jc w:val="left"/>
        <w:rPr>
          <w:rFonts w:ascii="宋体" w:hAnsi="宋体" w:cs="宋体"/>
          <w:b/>
          <w:szCs w:val="21"/>
        </w:rPr>
      </w:pPr>
      <w:r>
        <w:rPr>
          <w:rFonts w:hint="eastAsia" w:ascii="宋体" w:hAnsi="宋体" w:cs="宋体"/>
          <w:b/>
          <w:szCs w:val="21"/>
        </w:rPr>
        <w:t>以上情形一经核查属实，接受政府采购监管部门对我方认定存在围标串标行为，我方愿意承担一切后果，并不再寻求任何旨在减轻或者免除法律责任的辩解。</w:t>
      </w: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5"/>
        <w:snapToGrid w:val="0"/>
        <w:spacing w:before="295" w:after="295" w:line="360" w:lineRule="auto"/>
        <w:jc w:val="center"/>
        <w:rPr>
          <w:rFonts w:hAnsi="宋体" w:cs="宋体"/>
          <w:b/>
          <w:sz w:val="24"/>
        </w:rPr>
      </w:pPr>
      <w:r>
        <w:rPr>
          <w:rFonts w:hint="eastAsia" w:hAnsi="宋体" w:cs="宋体"/>
          <w:b/>
          <w:sz w:val="24"/>
        </w:rPr>
        <w:br w:type="page"/>
      </w:r>
      <w:r>
        <w:rPr>
          <w:rFonts w:hint="eastAsia" w:hAnsi="宋体" w:cs="宋体"/>
          <w:b/>
          <w:bCs/>
          <w:sz w:val="30"/>
          <w:szCs w:val="30"/>
        </w:rPr>
        <w:t>二、法定代表人身份证明</w:t>
      </w:r>
    </w:p>
    <w:p>
      <w:pPr>
        <w:spacing w:before="240" w:beforeLines="100" w:after="120" w:afterLines="50" w:line="360" w:lineRule="auto"/>
        <w:ind w:left="540"/>
        <w:jc w:val="center"/>
        <w:rPr>
          <w:rFonts w:ascii="宋体" w:hAnsi="宋体" w:cs="宋体"/>
          <w:b/>
          <w:sz w:val="32"/>
          <w:szCs w:val="32"/>
        </w:rPr>
      </w:pPr>
    </w:p>
    <w:p>
      <w:pPr>
        <w:spacing w:before="240" w:beforeLines="100" w:after="120" w:afterLines="50" w:line="360" w:lineRule="auto"/>
        <w:ind w:left="540"/>
        <w:jc w:val="center"/>
        <w:rPr>
          <w:rFonts w:ascii="宋体" w:hAnsi="宋体" w:cs="宋体"/>
          <w:sz w:val="32"/>
          <w:szCs w:val="32"/>
        </w:rPr>
      </w:pPr>
      <w:r>
        <w:rPr>
          <w:rFonts w:hint="eastAsia" w:ascii="宋体" w:hAnsi="宋体" w:cs="宋体"/>
          <w:b/>
          <w:sz w:val="32"/>
          <w:szCs w:val="32"/>
        </w:rPr>
        <w:t>法定代表人身份证明</w:t>
      </w:r>
    </w:p>
    <w:p>
      <w:pPr>
        <w:spacing w:line="360" w:lineRule="auto"/>
        <w:ind w:left="540"/>
        <w:rPr>
          <w:rFonts w:ascii="宋体" w:hAnsi="宋体" w:cs="宋体"/>
          <w:sz w:val="24"/>
        </w:rPr>
      </w:pPr>
      <w:r>
        <w:rPr>
          <w:rFonts w:hint="eastAsia" w:ascii="宋体" w:hAnsi="宋体" w:cs="宋体"/>
          <w:sz w:val="24"/>
        </w:rPr>
        <w:t>投 标 人：</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地    址：</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姓    名：</w:t>
      </w:r>
      <w:r>
        <w:rPr>
          <w:rFonts w:hint="eastAsia" w:ascii="宋体" w:hAnsi="宋体" w:cs="宋体"/>
          <w:sz w:val="24"/>
          <w:u w:val="single"/>
        </w:rPr>
        <w:t xml:space="preserve">                          </w:t>
      </w:r>
      <w:r>
        <w:rPr>
          <w:rFonts w:hint="eastAsia" w:ascii="宋体" w:hAnsi="宋体" w:cs="宋体"/>
          <w:sz w:val="24"/>
        </w:rPr>
        <w:t>性      别：</w:t>
      </w:r>
      <w:r>
        <w:rPr>
          <w:rFonts w:hint="eastAsia" w:ascii="宋体" w:hAnsi="宋体" w:cs="宋体"/>
          <w:sz w:val="24"/>
          <w:u w:val="single"/>
        </w:rPr>
        <w:t xml:space="preserve">                </w:t>
      </w:r>
    </w:p>
    <w:p>
      <w:pPr>
        <w:spacing w:line="360" w:lineRule="auto"/>
        <w:ind w:left="540"/>
        <w:rPr>
          <w:rFonts w:ascii="宋体" w:hAnsi="宋体" w:cs="宋体"/>
          <w:sz w:val="24"/>
          <w:u w:val="single"/>
        </w:rPr>
      </w:pPr>
      <w:r>
        <w:rPr>
          <w:rFonts w:hint="eastAsia" w:ascii="宋体" w:hAnsi="宋体" w:cs="宋体"/>
          <w:sz w:val="24"/>
        </w:rPr>
        <w:t>年    龄：</w:t>
      </w:r>
      <w:r>
        <w:rPr>
          <w:rFonts w:hint="eastAsia" w:ascii="宋体" w:hAnsi="宋体" w:cs="宋体"/>
          <w:sz w:val="24"/>
          <w:u w:val="single"/>
        </w:rPr>
        <w:t xml:space="preserve">                          </w:t>
      </w:r>
      <w:r>
        <w:rPr>
          <w:rFonts w:hint="eastAsia" w:ascii="宋体" w:hAnsi="宋体" w:cs="宋体"/>
          <w:sz w:val="24"/>
        </w:rPr>
        <w:t>职      务：</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身份证号码：</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（投标人名称）              </w:t>
      </w:r>
      <w:r>
        <w:rPr>
          <w:rFonts w:hint="eastAsia" w:ascii="宋体" w:hAnsi="宋体" w:cs="宋体"/>
          <w:sz w:val="24"/>
        </w:rPr>
        <w:t>的法定代表人。</w:t>
      </w:r>
    </w:p>
    <w:p>
      <w:pPr>
        <w:spacing w:line="360" w:lineRule="auto"/>
        <w:ind w:left="540"/>
        <w:rPr>
          <w:rFonts w:ascii="宋体" w:hAnsi="宋体" w:cs="宋体"/>
          <w:sz w:val="24"/>
        </w:rPr>
      </w:pPr>
      <w:r>
        <w:rPr>
          <w:rFonts w:hint="eastAsia" w:ascii="宋体" w:hAnsi="宋体" w:cs="宋体"/>
          <w:sz w:val="24"/>
        </w:rPr>
        <w:t>特此证明。</w:t>
      </w:r>
    </w:p>
    <w:p>
      <w:pPr>
        <w:spacing w:line="360" w:lineRule="auto"/>
        <w:ind w:left="540"/>
        <w:rPr>
          <w:rFonts w:ascii="宋体" w:hAnsi="宋体" w:cs="宋体"/>
          <w:sz w:val="24"/>
        </w:rPr>
      </w:pPr>
    </w:p>
    <w:p>
      <w:pPr>
        <w:spacing w:line="360" w:lineRule="auto"/>
        <w:ind w:left="540"/>
        <w:rPr>
          <w:rFonts w:ascii="宋体" w:hAnsi="宋体" w:cs="宋体"/>
          <w:sz w:val="24"/>
        </w:rPr>
      </w:pPr>
    </w:p>
    <w:p>
      <w:pPr>
        <w:spacing w:line="360" w:lineRule="auto"/>
        <w:ind w:left="540"/>
        <w:rPr>
          <w:rFonts w:ascii="宋体" w:hAnsi="宋体" w:cs="宋体"/>
          <w:sz w:val="24"/>
        </w:rPr>
      </w:pPr>
      <w:r>
        <w:rPr>
          <w:rFonts w:hint="eastAsia" w:ascii="宋体" w:hAnsi="宋体" w:cs="宋体"/>
          <w:sz w:val="24"/>
        </w:rPr>
        <w:t>附件：法定代表人有效身份证正反面复印件</w:t>
      </w:r>
    </w:p>
    <w:p>
      <w:pPr>
        <w:spacing w:line="360" w:lineRule="auto"/>
        <w:ind w:left="540"/>
        <w:rPr>
          <w:rFonts w:ascii="宋体" w:hAnsi="宋体" w:cs="宋体"/>
          <w:sz w:val="24"/>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20" w:beforeLines="50" w:after="50" w:line="360" w:lineRule="auto"/>
        <w:jc w:val="center"/>
        <w:rPr>
          <w:rFonts w:ascii="宋体" w:hAnsi="宋体" w:cs="宋体"/>
          <w:b/>
          <w:sz w:val="24"/>
        </w:rPr>
      </w:pPr>
    </w:p>
    <w:p>
      <w:pPr>
        <w:snapToGrid w:val="0"/>
        <w:spacing w:before="120" w:beforeLines="50" w:after="50" w:line="360" w:lineRule="auto"/>
        <w:ind w:firstLine="600" w:firstLineChars="250"/>
        <w:jc w:val="left"/>
        <w:rPr>
          <w:rFonts w:ascii="宋体" w:hAnsi="宋体" w:cs="宋体"/>
          <w:sz w:val="24"/>
        </w:rPr>
      </w:pPr>
      <w:r>
        <w:rPr>
          <w:rFonts w:hint="eastAsia" w:ascii="宋体" w:hAnsi="宋体" w:cs="宋体"/>
          <w:sz w:val="24"/>
        </w:rPr>
        <w:t>注：自然人投标的无需提供</w:t>
      </w:r>
    </w:p>
    <w:p>
      <w:pPr>
        <w:snapToGrid w:val="0"/>
        <w:spacing w:before="120" w:beforeLines="50" w:after="50" w:line="360" w:lineRule="auto"/>
        <w:ind w:firstLine="600" w:firstLineChars="250"/>
        <w:jc w:val="left"/>
        <w:rPr>
          <w:rFonts w:ascii="宋体" w:hAnsi="宋体" w:cs="宋体"/>
          <w:sz w:val="24"/>
        </w:rPr>
      </w:pPr>
    </w:p>
    <w:p>
      <w:pPr>
        <w:snapToGrid w:val="0"/>
        <w:spacing w:before="120" w:beforeLines="50" w:after="50" w:line="360" w:lineRule="auto"/>
        <w:ind w:firstLine="602" w:firstLineChars="250"/>
        <w:jc w:val="left"/>
        <w:rPr>
          <w:rFonts w:ascii="宋体" w:hAnsi="宋体" w:cs="宋体"/>
          <w:b/>
          <w:sz w:val="24"/>
          <w:szCs w:val="20"/>
        </w:rPr>
      </w:pPr>
    </w:p>
    <w:tbl>
      <w:tblPr>
        <w:tblStyle w:val="26"/>
        <w:tblpPr w:leftFromText="180" w:rightFromText="180" w:vertAnchor="text" w:horzAnchor="margin" w:tblpXSpec="center" w:tblpY="11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1" w:type="dxa"/>
          </w:tcPr>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法定代表身份证复印件粘贴处（正、反面）</w:t>
            </w:r>
          </w:p>
        </w:tc>
      </w:tr>
    </w:tbl>
    <w:p>
      <w:pPr>
        <w:pStyle w:val="15"/>
        <w:snapToGrid w:val="0"/>
        <w:spacing w:before="295" w:after="295" w:line="360" w:lineRule="auto"/>
        <w:jc w:val="center"/>
        <w:rPr>
          <w:rFonts w:hAnsi="宋体" w:cs="宋体"/>
          <w:b/>
          <w:sz w:val="24"/>
        </w:rPr>
      </w:pPr>
      <w:r>
        <w:rPr>
          <w:rFonts w:hint="eastAsia" w:hAnsi="宋体" w:cs="宋体"/>
          <w:b/>
          <w:sz w:val="24"/>
        </w:rPr>
        <w:t>附件：</w:t>
      </w:r>
      <w:r>
        <w:rPr>
          <w:rFonts w:hint="eastAsia" w:hAnsi="宋体" w:cs="宋体"/>
          <w:b/>
          <w:sz w:val="24"/>
        </w:rPr>
        <w:br w:type="page"/>
      </w:r>
      <w:r>
        <w:rPr>
          <w:rFonts w:hint="eastAsia" w:hAnsi="宋体" w:cs="宋体"/>
          <w:b/>
          <w:bCs/>
          <w:sz w:val="30"/>
          <w:szCs w:val="30"/>
        </w:rPr>
        <w:t>三、法定代表人授权委托书（如有委托时）</w:t>
      </w:r>
    </w:p>
    <w:p>
      <w:pPr>
        <w:snapToGrid w:val="0"/>
        <w:spacing w:before="120" w:beforeLines="50" w:after="50" w:line="360" w:lineRule="auto"/>
        <w:jc w:val="center"/>
        <w:rPr>
          <w:rFonts w:ascii="宋体" w:hAnsi="宋体" w:cs="宋体"/>
          <w:b/>
          <w:sz w:val="32"/>
          <w:szCs w:val="32"/>
        </w:rPr>
      </w:pPr>
      <w:r>
        <w:rPr>
          <w:rFonts w:hint="eastAsia" w:ascii="宋体" w:hAnsi="宋体" w:cs="宋体"/>
          <w:b/>
          <w:sz w:val="32"/>
          <w:szCs w:val="32"/>
        </w:rPr>
        <w:t>法定代表人授权委托书</w:t>
      </w:r>
    </w:p>
    <w:p>
      <w:pPr>
        <w:snapToGrid w:val="0"/>
        <w:spacing w:before="120" w:beforeLines="50" w:after="50" w:line="360" w:lineRule="auto"/>
        <w:jc w:val="center"/>
        <w:rPr>
          <w:rFonts w:ascii="宋体" w:hAnsi="宋体" w:cs="宋体"/>
          <w:b/>
          <w:sz w:val="24"/>
        </w:rPr>
      </w:pPr>
    </w:p>
    <w:p>
      <w:pPr>
        <w:pStyle w:val="15"/>
        <w:spacing w:line="360" w:lineRule="auto"/>
        <w:ind w:firstLine="420" w:firstLineChars="200"/>
        <w:rPr>
          <w:rFonts w:hAnsi="宋体" w:cs="宋体"/>
        </w:rPr>
      </w:pPr>
      <w:r>
        <w:rPr>
          <w:rFonts w:hint="eastAsia" w:hAnsi="宋体" w:cs="宋体"/>
        </w:rPr>
        <w:t>致：</w:t>
      </w:r>
      <w:r>
        <w:rPr>
          <w:rFonts w:hint="eastAsia" w:hAnsi="宋体" w:cs="宋体"/>
          <w:u w:val="single"/>
        </w:rPr>
        <w:t xml:space="preserve">             </w:t>
      </w:r>
    </w:p>
    <w:p>
      <w:pPr>
        <w:pStyle w:val="15"/>
        <w:spacing w:line="360" w:lineRule="auto"/>
        <w:ind w:firstLine="420" w:firstLineChars="200"/>
        <w:rPr>
          <w:rFonts w:hAnsi="宋体" w:cs="宋体"/>
        </w:rPr>
      </w:pPr>
      <w:r>
        <w:rPr>
          <w:rFonts w:hint="eastAsia" w:hAnsi="宋体" w:cs="宋体"/>
        </w:rPr>
        <w:t>本人</w:t>
      </w:r>
      <w:r>
        <w:rPr>
          <w:rFonts w:hint="eastAsia" w:hAnsi="宋体" w:cs="宋体"/>
          <w:u w:val="single"/>
        </w:rPr>
        <w:t xml:space="preserve">        </w:t>
      </w:r>
      <w:r>
        <w:rPr>
          <w:rFonts w:hint="eastAsia" w:hAnsi="宋体" w:cs="宋体"/>
        </w:rPr>
        <w:t>（姓名）系</w:t>
      </w:r>
      <w:r>
        <w:rPr>
          <w:rFonts w:hint="eastAsia" w:hAnsi="宋体" w:cs="宋体"/>
          <w:u w:val="single"/>
        </w:rPr>
        <w:t xml:space="preserve">                 </w:t>
      </w:r>
      <w:r>
        <w:rPr>
          <w:rFonts w:hint="eastAsia" w:hAnsi="宋体" w:cs="宋体"/>
        </w:rPr>
        <w:t>（投标人名称）的法定代表人，现授权我单位在职正式员工</w:t>
      </w:r>
      <w:r>
        <w:rPr>
          <w:rFonts w:hint="eastAsia" w:hAnsi="宋体" w:cs="宋体"/>
          <w:u w:val="single"/>
        </w:rPr>
        <w:t xml:space="preserve">        </w:t>
      </w:r>
      <w:r>
        <w:rPr>
          <w:rFonts w:hint="eastAsia" w:hAnsi="宋体" w:cs="宋体"/>
        </w:rPr>
        <w:t>（姓名和职务）为我方代理人。代理人根据授权，以我方名义签署、澄清、说明、补正、递交、撤回、修改贵方组织的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）的投标文件、签订合同和处理一切有关事宜，其法律后果由我方承担。</w:t>
      </w:r>
    </w:p>
    <w:p>
      <w:pPr>
        <w:pStyle w:val="15"/>
        <w:spacing w:line="360" w:lineRule="auto"/>
        <w:ind w:firstLine="420" w:firstLineChars="200"/>
        <w:rPr>
          <w:rFonts w:hAnsi="宋体" w:cs="宋体"/>
        </w:rPr>
      </w:pPr>
      <w:r>
        <w:rPr>
          <w:rFonts w:hint="eastAsia" w:hAnsi="宋体" w:cs="宋体"/>
        </w:rPr>
        <w:t>本授权书于</w:t>
      </w:r>
      <w:r>
        <w:rPr>
          <w:rFonts w:hint="eastAsia" w:hAnsi="宋体" w:cs="宋体"/>
          <w:spacing w:val="10"/>
          <w:sz w:val="24"/>
          <w:u w:val="single"/>
        </w:rPr>
        <w:t xml:space="preserve">    </w:t>
      </w:r>
      <w:r>
        <w:rPr>
          <w:rFonts w:hint="eastAsia" w:hAnsi="宋体" w:cs="宋体"/>
        </w:rPr>
        <w:t>年</w:t>
      </w:r>
      <w:r>
        <w:rPr>
          <w:rFonts w:hint="eastAsia" w:hAnsi="宋体" w:cs="宋体"/>
          <w:spacing w:val="10"/>
          <w:sz w:val="24"/>
          <w:u w:val="single"/>
        </w:rPr>
        <w:t xml:space="preserve">    </w:t>
      </w:r>
      <w:r>
        <w:rPr>
          <w:rFonts w:hint="eastAsia" w:hAnsi="宋体" w:cs="宋体"/>
        </w:rPr>
        <w:t>月</w:t>
      </w:r>
      <w:r>
        <w:rPr>
          <w:rFonts w:hint="eastAsia" w:hAnsi="宋体" w:cs="宋体"/>
          <w:spacing w:val="10"/>
          <w:sz w:val="24"/>
          <w:u w:val="single"/>
        </w:rPr>
        <w:t xml:space="preserve">    </w:t>
      </w:r>
      <w:r>
        <w:rPr>
          <w:rFonts w:hint="eastAsia" w:hAnsi="宋体" w:cs="宋体"/>
        </w:rPr>
        <w:t>日签字生效，委托期限：</w:t>
      </w:r>
      <w:r>
        <w:rPr>
          <w:rFonts w:hint="eastAsia" w:hAnsi="宋体" w:cs="宋体"/>
          <w:spacing w:val="10"/>
          <w:sz w:val="24"/>
          <w:u w:val="single"/>
        </w:rPr>
        <w:t xml:space="preserve">    </w:t>
      </w:r>
      <w:r>
        <w:rPr>
          <w:rFonts w:hint="eastAsia" w:hAnsi="宋体" w:cs="宋体"/>
        </w:rPr>
        <w:t>。</w:t>
      </w:r>
    </w:p>
    <w:p>
      <w:pPr>
        <w:pStyle w:val="15"/>
        <w:spacing w:line="360" w:lineRule="auto"/>
        <w:ind w:firstLine="420"/>
        <w:rPr>
          <w:rFonts w:hAnsi="宋体" w:cs="宋体"/>
        </w:rPr>
      </w:pPr>
      <w:r>
        <w:rPr>
          <w:rFonts w:hint="eastAsia" w:hAnsi="宋体" w:cs="宋体"/>
        </w:rPr>
        <w:t>代理人无转委托权。</w:t>
      </w:r>
    </w:p>
    <w:p>
      <w:pPr>
        <w:pStyle w:val="15"/>
        <w:spacing w:line="360" w:lineRule="auto"/>
        <w:ind w:firstLine="420"/>
        <w:rPr>
          <w:rFonts w:hAnsi="宋体" w:cs="宋体"/>
        </w:rPr>
      </w:pPr>
    </w:p>
    <w:p>
      <w:pPr>
        <w:pStyle w:val="15"/>
        <w:spacing w:line="360" w:lineRule="auto"/>
        <w:ind w:firstLine="420"/>
        <w:rPr>
          <w:rFonts w:hAnsi="宋体" w:cs="宋体"/>
          <w:u w:val="single"/>
        </w:rPr>
      </w:pPr>
      <w:r>
        <w:rPr>
          <w:rFonts w:hint="eastAsia" w:hAnsi="宋体" w:cs="宋体"/>
        </w:rPr>
        <w:t>投标人（或联合体投标</w:t>
      </w:r>
      <w:r>
        <w:rPr>
          <w:rFonts w:hint="eastAsia" w:hAnsi="宋体" w:cs="宋体"/>
          <w:kern w:val="0"/>
          <w:szCs w:val="21"/>
        </w:rPr>
        <w:t>牵头人名称</w:t>
      </w:r>
      <w:r>
        <w:rPr>
          <w:rFonts w:hint="eastAsia" w:hAnsi="宋体" w:cs="宋体"/>
        </w:rPr>
        <w:t>）（盖单位公章）：</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法定代表人身份证号码：</w:t>
      </w:r>
      <w:r>
        <w:rPr>
          <w:rFonts w:hint="eastAsia" w:hAnsi="宋体" w:cs="宋体"/>
          <w:u w:val="single"/>
        </w:rPr>
        <w:t xml:space="preserve">                                   </w:t>
      </w:r>
    </w:p>
    <w:p>
      <w:pPr>
        <w:pStyle w:val="15"/>
        <w:spacing w:line="360" w:lineRule="auto"/>
        <w:ind w:firstLine="420" w:firstLineChars="200"/>
        <w:rPr>
          <w:rFonts w:hAnsi="宋体" w:cs="宋体"/>
        </w:rPr>
      </w:pPr>
      <w:r>
        <w:rPr>
          <w:rFonts w:hint="eastAsia" w:hAnsi="宋体" w:cs="宋体"/>
        </w:rPr>
        <w:t>委托代理人（签字）：</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委托代理人身份证号码：</w:t>
      </w:r>
      <w:r>
        <w:rPr>
          <w:rFonts w:hint="eastAsia" w:hAnsi="宋体" w:cs="宋体"/>
          <w:u w:val="single"/>
        </w:rPr>
        <w:t xml:space="preserve">                                   </w:t>
      </w:r>
    </w:p>
    <w:p>
      <w:pPr>
        <w:pStyle w:val="15"/>
        <w:spacing w:line="360" w:lineRule="auto"/>
        <w:ind w:firstLine="420"/>
        <w:rPr>
          <w:rFonts w:hAnsi="宋体" w:cs="宋体"/>
          <w:u w:val="single"/>
        </w:rPr>
      </w:pPr>
    </w:p>
    <w:p>
      <w:pPr>
        <w:pStyle w:val="15"/>
        <w:spacing w:line="360" w:lineRule="auto"/>
        <w:ind w:firstLine="420"/>
        <w:rPr>
          <w:rFonts w:hAnsi="宋体" w:cs="宋体"/>
          <w:u w:val="single"/>
        </w:rPr>
      </w:pPr>
      <w:r>
        <w:rPr>
          <w:rFonts w:hint="eastAsia" w:hAnsi="宋体" w:cs="宋体"/>
          <w:kern w:val="0"/>
          <w:szCs w:val="21"/>
        </w:rPr>
        <w:t>成员一名称：</w:t>
      </w:r>
      <w:r>
        <w:rPr>
          <w:rFonts w:hint="eastAsia" w:hAnsi="宋体" w:cs="宋体"/>
        </w:rPr>
        <w:t>（盖单位公章）：</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pPr>
        <w:pStyle w:val="15"/>
        <w:spacing w:line="360" w:lineRule="auto"/>
        <w:ind w:firstLine="420"/>
        <w:rPr>
          <w:rFonts w:hAnsi="宋体" w:cs="宋体"/>
          <w:u w:val="single"/>
        </w:rPr>
      </w:pP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（盖单位公章）</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（签字）</w:t>
      </w:r>
    </w:p>
    <w:p>
      <w:pPr>
        <w:pStyle w:val="15"/>
        <w:spacing w:line="360" w:lineRule="auto"/>
        <w:ind w:firstLine="420" w:firstLineChars="200"/>
        <w:rPr>
          <w:rFonts w:hAnsi="宋体" w:cs="宋体"/>
        </w:rPr>
      </w:pPr>
      <w:r>
        <w:rPr>
          <w:rFonts w:hint="eastAsia" w:hAnsi="宋体" w:cs="宋体"/>
        </w:rPr>
        <w:t>……</w:t>
      </w:r>
    </w:p>
    <w:p>
      <w:pPr>
        <w:spacing w:line="360" w:lineRule="auto"/>
        <w:rPr>
          <w:rFonts w:ascii="宋体" w:hAnsi="宋体" w:cs="宋体"/>
          <w:szCs w:val="21"/>
        </w:rPr>
      </w:pPr>
      <w:r>
        <w:rPr>
          <w:rFonts w:hint="eastAsia" w:ascii="宋体" w:hAnsi="宋体" w:cs="宋体"/>
          <w:szCs w:val="21"/>
        </w:rPr>
        <w:t>注：</w:t>
      </w:r>
    </w:p>
    <w:p>
      <w:pPr>
        <w:spacing w:line="360" w:lineRule="auto"/>
        <w:rPr>
          <w:rFonts w:ascii="宋体" w:hAnsi="宋体" w:cs="宋体"/>
          <w:szCs w:val="21"/>
        </w:rPr>
      </w:pPr>
      <w:r>
        <w:rPr>
          <w:rFonts w:hint="eastAsia" w:ascii="宋体" w:hAnsi="宋体" w:cs="宋体"/>
          <w:szCs w:val="21"/>
        </w:rPr>
        <w:t>1.法定代表人和委托代理人必须在授权委托书上亲笔签名，不得使用印章、签名章或者其他电子制版签名代替，</w:t>
      </w:r>
      <w:r>
        <w:rPr>
          <w:rFonts w:hint="eastAsia" w:ascii="宋体" w:hAnsi="宋体" w:cs="宋体"/>
          <w:b/>
          <w:bCs/>
          <w:szCs w:val="21"/>
        </w:rPr>
        <w:t>否则作无效投标处理</w:t>
      </w:r>
      <w:r>
        <w:rPr>
          <w:rFonts w:hint="eastAsia" w:ascii="宋体" w:hAnsi="宋体" w:cs="宋体"/>
          <w:szCs w:val="21"/>
        </w:rPr>
        <w:t>；</w:t>
      </w:r>
    </w:p>
    <w:p>
      <w:pPr>
        <w:spacing w:line="360" w:lineRule="auto"/>
        <w:jc w:val="left"/>
        <w:rPr>
          <w:rFonts w:ascii="宋体" w:hAnsi="宋体" w:cs="宋体"/>
          <w:szCs w:val="21"/>
        </w:rPr>
      </w:pPr>
      <w:r>
        <w:rPr>
          <w:rFonts w:hint="eastAsia" w:ascii="宋体" w:hAnsi="宋体" w:cs="宋体"/>
          <w:szCs w:val="21"/>
        </w:rPr>
        <w:t>2.以联合体形式投标的，本授权委托书应由联合体牵头人的法定代表人按上述规定签署。</w:t>
      </w:r>
    </w:p>
    <w:p>
      <w:pPr>
        <w:snapToGrid w:val="0"/>
        <w:spacing w:before="50" w:after="120" w:afterLines="50" w:line="360" w:lineRule="auto"/>
        <w:jc w:val="left"/>
        <w:rPr>
          <w:rFonts w:ascii="宋体" w:hAnsi="宋体" w:cs="宋体"/>
          <w:szCs w:val="21"/>
        </w:rPr>
      </w:pPr>
      <w:r>
        <w:rPr>
          <w:rFonts w:hint="eastAsia" w:ascii="宋体" w:hAnsi="宋体" w:cs="宋体"/>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pPr>
        <w:snapToGrid w:val="0"/>
        <w:spacing w:before="50" w:after="120" w:afterLines="50" w:line="360" w:lineRule="auto"/>
        <w:jc w:val="left"/>
        <w:rPr>
          <w:rFonts w:ascii="宋体" w:hAnsi="宋体" w:cs="宋体"/>
          <w:szCs w:val="21"/>
        </w:rPr>
      </w:pPr>
      <w:r>
        <w:rPr>
          <w:rFonts w:hint="eastAsia" w:ascii="宋体" w:hAnsi="宋体" w:cs="宋体"/>
          <w:szCs w:val="21"/>
        </w:rPr>
        <w:t>4. 若为联合体投标须各方签字或盖章。</w:t>
      </w: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附件：</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38" w:hRule="atLeast"/>
          <w:jc w:val="center"/>
        </w:trPr>
        <w:tc>
          <w:tcPr>
            <w:tcW w:w="7985" w:type="dxa"/>
          </w:tcPr>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全权代表身份证复印件粘贴处（正、反面）</w:t>
            </w:r>
          </w:p>
        </w:tc>
      </w:tr>
    </w:tbl>
    <w:p>
      <w:pPr>
        <w:snapToGrid w:val="0"/>
        <w:spacing w:before="50" w:after="120" w:afterLines="50" w:line="360" w:lineRule="auto"/>
        <w:jc w:val="left"/>
        <w:rPr>
          <w:rFonts w:ascii="宋体" w:hAnsi="宋体" w:cs="宋体"/>
          <w:szCs w:val="21"/>
        </w:rPr>
      </w:pPr>
    </w:p>
    <w:p>
      <w:pPr>
        <w:snapToGrid w:val="0"/>
        <w:spacing w:before="120" w:beforeLines="50" w:after="50" w:line="360" w:lineRule="auto"/>
        <w:ind w:firstLine="711" w:firstLineChars="236"/>
        <w:jc w:val="center"/>
        <w:rPr>
          <w:rFonts w:ascii="宋体" w:hAnsi="宋体" w:cs="宋体"/>
          <w:b/>
          <w:bCs/>
          <w:sz w:val="30"/>
          <w:szCs w:val="30"/>
        </w:rPr>
        <w:sectPr>
          <w:footerReference r:id="rId10" w:type="first"/>
          <w:footerReference r:id="rId8" w:type="default"/>
          <w:footerReference r:id="rId9" w:type="even"/>
          <w:pgSz w:w="11906" w:h="16838"/>
          <w:pgMar w:top="1440" w:right="1080" w:bottom="1440" w:left="1080" w:header="851" w:footer="992" w:gutter="0"/>
          <w:cols w:space="720" w:num="1"/>
          <w:docGrid w:linePitch="312" w:charSpace="0"/>
        </w:sectPr>
      </w:pPr>
    </w:p>
    <w:p>
      <w:pPr>
        <w:snapToGrid w:val="0"/>
        <w:spacing w:before="120" w:beforeLines="50" w:after="50" w:line="360" w:lineRule="auto"/>
        <w:ind w:firstLine="711" w:firstLineChars="236"/>
        <w:jc w:val="center"/>
        <w:rPr>
          <w:rFonts w:ascii="宋体" w:hAnsi="宋体" w:cs="宋体"/>
          <w:b/>
          <w:bCs/>
          <w:sz w:val="30"/>
          <w:szCs w:val="30"/>
        </w:rPr>
      </w:pPr>
      <w:r>
        <w:rPr>
          <w:rFonts w:hint="eastAsia" w:ascii="宋体" w:hAnsi="宋体" w:cs="宋体"/>
          <w:b/>
          <w:bCs/>
          <w:sz w:val="30"/>
          <w:szCs w:val="30"/>
        </w:rPr>
        <w:t>四、商务条款偏离表</w:t>
      </w:r>
    </w:p>
    <w:p>
      <w:pPr>
        <w:spacing w:line="360" w:lineRule="auto"/>
        <w:jc w:val="center"/>
        <w:rPr>
          <w:rFonts w:ascii="宋体" w:hAnsi="宋体" w:cs="宋体"/>
          <w:b/>
          <w:sz w:val="24"/>
          <w:szCs w:val="20"/>
        </w:rPr>
      </w:pPr>
      <w:r>
        <w:rPr>
          <w:rFonts w:hint="eastAsia" w:ascii="宋体" w:hAnsi="宋体" w:cs="宋体"/>
          <w:sz w:val="30"/>
          <w:szCs w:val="20"/>
        </w:rPr>
        <w:t>（注：按项目需求表具体项目修改）</w:t>
      </w:r>
    </w:p>
    <w:p>
      <w:pPr>
        <w:snapToGrid w:val="0"/>
        <w:spacing w:before="50" w:line="360" w:lineRule="auto"/>
        <w:jc w:val="left"/>
        <w:rPr>
          <w:rFonts w:ascii="宋体" w:hAnsi="宋体" w:cs="宋体"/>
          <w:sz w:val="24"/>
        </w:rPr>
      </w:pPr>
    </w:p>
    <w:p>
      <w:pPr>
        <w:pStyle w:val="15"/>
        <w:spacing w:line="360" w:lineRule="auto"/>
        <w:ind w:left="-424" w:leftChars="-202" w:firstLine="846"/>
        <w:rPr>
          <w:rFonts w:hAnsi="宋体" w:cs="宋体"/>
          <w:sz w:val="24"/>
          <w:szCs w:val="24"/>
        </w:rPr>
      </w:pPr>
      <w:r>
        <w:rPr>
          <w:rFonts w:hint="eastAsia" w:hAnsi="宋体" w:cs="宋体"/>
        </w:rPr>
        <w:t>请逐条对应本项目招标文件第二章“货物需求一览表”中“商务条款”的要求，详细填写相应的具体内容。“偏离说明”一栏应当选择“正偏离”、“负偏离”或“无偏离”进行填写。</w:t>
      </w:r>
    </w:p>
    <w:tbl>
      <w:tblPr>
        <w:tblStyle w:val="26"/>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招标文件的商务需求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投标文件承诺的商务条款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一</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二</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bl>
    <w:p>
      <w:pPr>
        <w:pStyle w:val="15"/>
        <w:spacing w:line="360" w:lineRule="auto"/>
        <w:ind w:left="-708" w:leftChars="-337"/>
        <w:rPr>
          <w:rFonts w:hAnsi="宋体" w:cs="宋体"/>
        </w:rPr>
      </w:pPr>
    </w:p>
    <w:p>
      <w:pPr>
        <w:pStyle w:val="15"/>
        <w:spacing w:line="360" w:lineRule="auto"/>
        <w:ind w:left="-8" w:firstLine="7"/>
        <w:rPr>
          <w:rFonts w:hAnsi="宋体" w:cs="宋体"/>
        </w:rPr>
      </w:pPr>
      <w:r>
        <w:rPr>
          <w:rFonts w:hint="eastAsia" w:hAnsi="宋体" w:cs="宋体"/>
        </w:rPr>
        <w:t>注：</w:t>
      </w:r>
    </w:p>
    <w:p>
      <w:pPr>
        <w:pStyle w:val="15"/>
        <w:spacing w:line="360" w:lineRule="auto"/>
        <w:ind w:left="-8" w:firstLine="428"/>
        <w:rPr>
          <w:rFonts w:hAnsi="宋体" w:cs="宋体"/>
        </w:rPr>
      </w:pPr>
      <w:r>
        <w:rPr>
          <w:rFonts w:hint="eastAsia" w:hAnsi="宋体" w:cs="宋体"/>
        </w:rPr>
        <w:t>1.表格内容均需按要求填写并盖章，不得留空，否则按投标无效处理。</w:t>
      </w:r>
    </w:p>
    <w:p>
      <w:pPr>
        <w:pStyle w:val="15"/>
        <w:spacing w:line="360" w:lineRule="auto"/>
        <w:ind w:left="-8" w:firstLine="428"/>
        <w:rPr>
          <w:rFonts w:hAnsi="宋体" w:cs="宋体"/>
        </w:rPr>
      </w:pPr>
      <w:r>
        <w:rPr>
          <w:rFonts w:hint="eastAsia" w:hAnsi="宋体" w:cs="宋体"/>
        </w:rPr>
        <w:t>2.如果招标文件需求为小于或大于某个数值标准时，投标文件承诺不得直接复制招标文件需求，投标文件承诺内容应当写明投标货物具体参数或商务响应承诺的具体数值，否则按投标无效处理。</w:t>
      </w:r>
    </w:p>
    <w:p>
      <w:pPr>
        <w:pStyle w:val="15"/>
        <w:spacing w:line="360" w:lineRule="auto"/>
        <w:ind w:left="-8" w:firstLine="428"/>
        <w:rPr>
          <w:rFonts w:hAnsi="宋体" w:cs="宋体"/>
        </w:rPr>
      </w:pPr>
      <w:r>
        <w:rPr>
          <w:rFonts w:hint="eastAsia" w:hAnsi="宋体" w:cs="宋体"/>
        </w:rPr>
        <w:t>3.当投标文件的商务内容低于招标文件要求时，投标人应当如实写明“负偏离”，否则视为虚假应标。</w:t>
      </w:r>
    </w:p>
    <w:p>
      <w:pPr>
        <w:pStyle w:val="15"/>
        <w:spacing w:line="360" w:lineRule="auto"/>
        <w:ind w:left="-8" w:firstLine="428"/>
        <w:rPr>
          <w:rFonts w:hAnsi="宋体" w:cs="宋体"/>
        </w:rPr>
      </w:pPr>
      <w:r>
        <w:rPr>
          <w:rFonts w:hint="eastAsia" w:hAnsi="宋体" w:cs="宋体"/>
          <w:szCs w:val="21"/>
        </w:rPr>
        <w:t>4.采购需求中带“▲”及“★”的条款，也要分别在本表“投标文件的商务需求”、“投标文件承诺的商务条款”中标记。</w:t>
      </w:r>
    </w:p>
    <w:p>
      <w:pPr>
        <w:snapToGrid w:val="0"/>
        <w:spacing w:before="50" w:after="50" w:line="360" w:lineRule="auto"/>
        <w:rPr>
          <w:rFonts w:ascii="宋体" w:hAnsi="宋体" w:cs="宋体"/>
          <w:sz w:val="24"/>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20" w:beforeLines="50" w:after="50" w:line="360" w:lineRule="auto"/>
        <w:ind w:firstLine="3150" w:firstLineChars="1500"/>
        <w:jc w:val="left"/>
        <w:rPr>
          <w:rFonts w:ascii="宋体" w:hAnsi="宋体" w:cs="宋体"/>
          <w:szCs w:val="21"/>
        </w:rPr>
        <w:sectPr>
          <w:pgSz w:w="11906" w:h="16838"/>
          <w:pgMar w:top="1440" w:right="1080" w:bottom="1440" w:left="1080" w:header="851" w:footer="992" w:gutter="0"/>
          <w:cols w:space="720" w:num="1"/>
          <w:docGrid w:linePitch="312" w:charSpace="0"/>
        </w:sectPr>
      </w:pP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五、投标人情况介绍</w:t>
      </w:r>
    </w:p>
    <w:p>
      <w:pPr>
        <w:spacing w:line="360" w:lineRule="auto"/>
        <w:ind w:firstLine="4048" w:firstLineChars="1687"/>
        <w:rPr>
          <w:rFonts w:ascii="宋体" w:hAnsi="宋体" w:cs="宋体"/>
          <w:kern w:val="0"/>
          <w:sz w:val="24"/>
        </w:rPr>
      </w:pPr>
      <w:r>
        <w:rPr>
          <w:rFonts w:hint="eastAsia" w:ascii="宋体" w:hAnsi="宋体" w:cs="宋体"/>
          <w:sz w:val="24"/>
        </w:rPr>
        <w:t>（格式自拟）</w:t>
      </w:r>
    </w:p>
    <w:p>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pPr>
        <w:snapToGrid w:val="0"/>
        <w:spacing w:line="360" w:lineRule="auto"/>
        <w:ind w:firstLine="4935" w:firstLineChars="2350"/>
        <w:rPr>
          <w:rFonts w:ascii="宋体" w:hAnsi="宋体" w:cs="宋体"/>
          <w:szCs w:val="21"/>
        </w:rPr>
      </w:pPr>
    </w:p>
    <w:p>
      <w:pPr>
        <w:snapToGrid w:val="0"/>
        <w:spacing w:line="360" w:lineRule="auto"/>
        <w:ind w:firstLine="4935" w:firstLineChars="2350"/>
        <w:rPr>
          <w:rFonts w:ascii="宋体" w:hAnsi="宋体" w:cs="宋体"/>
          <w:szCs w:val="21"/>
        </w:rPr>
      </w:pPr>
    </w:p>
    <w:p>
      <w:pPr>
        <w:snapToGrid w:val="0"/>
        <w:spacing w:line="360" w:lineRule="auto"/>
        <w:ind w:firstLine="4935" w:firstLineChars="2350"/>
        <w:rPr>
          <w:rFonts w:ascii="宋体" w:hAnsi="宋体" w:cs="宋体"/>
          <w:szCs w:val="21"/>
        </w:rPr>
      </w:pPr>
    </w:p>
    <w:p>
      <w:pPr>
        <w:spacing w:line="360" w:lineRule="auto"/>
        <w:rPr>
          <w:rFonts w:ascii="宋体" w:hAnsi="宋体" w:cs="宋体"/>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ind w:firstLine="602" w:firstLineChars="200"/>
        <w:jc w:val="center"/>
        <w:rPr>
          <w:rFonts w:ascii="宋体" w:hAnsi="宋体" w:cs="宋体"/>
          <w:b/>
          <w:bCs/>
          <w:sz w:val="30"/>
          <w:szCs w:val="30"/>
        </w:rPr>
      </w:pPr>
    </w:p>
    <w:p>
      <w:pPr>
        <w:snapToGrid w:val="0"/>
        <w:spacing w:before="165" w:beforeLines="50" w:after="50" w:line="360" w:lineRule="auto"/>
        <w:ind w:firstLine="602" w:firstLineChars="200"/>
        <w:jc w:val="center"/>
        <w:rPr>
          <w:rFonts w:ascii="宋体" w:hAnsi="宋体" w:cs="宋体"/>
          <w:b/>
          <w:bCs/>
          <w:sz w:val="30"/>
          <w:szCs w:val="30"/>
        </w:rPr>
        <w:sectPr>
          <w:footerReference r:id="rId13" w:type="first"/>
          <w:footerReference r:id="rId11" w:type="default"/>
          <w:footerReference r:id="rId12" w:type="even"/>
          <w:pgSz w:w="11906" w:h="16838"/>
          <w:pgMar w:top="1440" w:right="1080" w:bottom="1440" w:left="1080" w:header="720" w:footer="720" w:gutter="0"/>
          <w:cols w:space="720" w:num="1"/>
          <w:docGrid w:type="lines" w:linePitch="331" w:charSpace="0"/>
        </w:sectPr>
      </w:pPr>
    </w:p>
    <w:p>
      <w:pPr>
        <w:snapToGrid w:val="0"/>
        <w:spacing w:before="165" w:beforeLines="50" w:after="50" w:line="360" w:lineRule="auto"/>
        <w:ind w:firstLine="602" w:firstLineChars="200"/>
        <w:jc w:val="center"/>
        <w:rPr>
          <w:rFonts w:ascii="宋体" w:hAnsi="宋体" w:cs="宋体"/>
          <w:b/>
          <w:bCs/>
          <w:sz w:val="30"/>
          <w:szCs w:val="30"/>
        </w:rPr>
      </w:pPr>
      <w:r>
        <w:rPr>
          <w:rFonts w:hint="eastAsia" w:ascii="宋体" w:hAnsi="宋体" w:cs="宋体"/>
          <w:b/>
          <w:bCs/>
          <w:sz w:val="30"/>
          <w:szCs w:val="30"/>
        </w:rPr>
        <w:t>六、投标人类似的业绩证明文件（如有要求）</w:t>
      </w:r>
    </w:p>
    <w:p>
      <w:pPr>
        <w:pStyle w:val="21"/>
        <w:snapToGrid w:val="0"/>
        <w:spacing w:line="360" w:lineRule="auto"/>
        <w:ind w:left="480" w:hanging="480"/>
        <w:rPr>
          <w:rFonts w:ascii="宋体" w:hAnsi="宋体" w:cs="宋体"/>
          <w:sz w:val="24"/>
        </w:rPr>
      </w:pPr>
    </w:p>
    <w:p>
      <w:pPr>
        <w:autoSpaceDE w:val="0"/>
        <w:autoSpaceDN w:val="0"/>
        <w:spacing w:line="360" w:lineRule="auto"/>
        <w:ind w:firstLine="120"/>
        <w:rPr>
          <w:rFonts w:ascii="宋体" w:hAnsi="宋体" w:cs="宋体"/>
          <w:sz w:val="24"/>
        </w:rPr>
      </w:pPr>
      <w:r>
        <w:rPr>
          <w:rFonts w:hint="eastAsia" w:ascii="宋体" w:hAnsi="宋体" w:cs="宋体"/>
          <w:b/>
          <w:sz w:val="24"/>
        </w:rPr>
        <w:t>附表 ：相关项目业绩一览表</w:t>
      </w:r>
    </w:p>
    <w:tbl>
      <w:tblPr>
        <w:tblStyle w:val="26"/>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22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合同</w:t>
            </w:r>
          </w:p>
          <w:p>
            <w:pPr>
              <w:snapToGrid w:val="0"/>
              <w:spacing w:line="360" w:lineRule="auto"/>
              <w:jc w:val="center"/>
              <w:rPr>
                <w:rFonts w:ascii="宋体" w:hAnsi="宋体" w:cs="宋体"/>
                <w:sz w:val="24"/>
              </w:rPr>
            </w:pPr>
            <w:r>
              <w:rPr>
                <w:rFonts w:hint="eastAsia" w:ascii="宋体" w:hAnsi="宋体" w:cs="宋体"/>
                <w:sz w:val="24"/>
              </w:rPr>
              <w:t>金额</w:t>
            </w:r>
          </w:p>
          <w:p>
            <w:pPr>
              <w:snapToGrid w:val="0"/>
              <w:spacing w:line="360" w:lineRule="auto"/>
              <w:jc w:val="center"/>
              <w:rPr>
                <w:rFonts w:ascii="宋体" w:hAnsi="宋体" w:cs="宋体"/>
                <w:sz w:val="24"/>
              </w:rPr>
            </w:pPr>
            <w:r>
              <w:rPr>
                <w:rFonts w:hint="eastAsia" w:ascii="宋体" w:hAnsi="宋体" w:cs="宋体"/>
                <w:sz w:val="24"/>
              </w:rPr>
              <w:t>（万元）</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采购人联系人及</w:t>
            </w:r>
          </w:p>
          <w:p>
            <w:pPr>
              <w:snapToGrid w:val="0"/>
              <w:spacing w:line="360" w:lineRule="auto"/>
              <w:jc w:val="center"/>
              <w:rPr>
                <w:rFonts w:ascii="宋体" w:hAnsi="宋体" w:cs="宋体"/>
                <w:sz w:val="24"/>
              </w:rPr>
            </w:pPr>
            <w:r>
              <w:rPr>
                <w:rFonts w:hint="eastAsia" w:ascii="宋体" w:hAnsi="宋体" w:cs="宋体"/>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bl>
    <w:p>
      <w:pPr>
        <w:pStyle w:val="15"/>
        <w:spacing w:line="360" w:lineRule="auto"/>
        <w:ind w:left="72"/>
        <w:rPr>
          <w:rFonts w:hAnsi="宋体" w:cs="宋体"/>
        </w:rPr>
      </w:pPr>
      <w:r>
        <w:rPr>
          <w:rFonts w:hint="eastAsia" w:hAnsi="宋体" w:cs="宋体"/>
        </w:rPr>
        <w:t>注：投标人可参考上述的格式自行编制，须随表提交相应的合同复印件等材料并注明所在投标人商务技术文件页码。</w:t>
      </w:r>
    </w:p>
    <w:p>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pPr>
        <w:snapToGrid w:val="0"/>
        <w:spacing w:line="360" w:lineRule="auto"/>
        <w:ind w:firstLine="4935" w:firstLineChars="2350"/>
        <w:rPr>
          <w:rFonts w:ascii="宋体" w:hAnsi="宋体" w:cs="宋体"/>
          <w:szCs w:val="21"/>
        </w:rPr>
      </w:pPr>
    </w:p>
    <w:p>
      <w:pPr>
        <w:snapToGrid w:val="0"/>
        <w:spacing w:line="360" w:lineRule="auto"/>
        <w:ind w:firstLine="10080" w:firstLineChars="480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10080" w:firstLineChars="4200"/>
        <w:rPr>
          <w:rFonts w:ascii="宋体" w:hAnsi="宋体" w:cs="宋体"/>
          <w:kern w:val="0"/>
          <w:sz w:val="24"/>
          <w:lang w:val="zh-CN"/>
        </w:rPr>
        <w:sectPr>
          <w:pgSz w:w="11906" w:h="16838"/>
          <w:pgMar w:top="1080" w:right="1440" w:bottom="1080" w:left="1440" w:header="720" w:footer="720" w:gutter="0"/>
          <w:cols w:space="720" w:num="1"/>
          <w:docGrid w:type="lines" w:linePitch="331" w:charSpace="0"/>
        </w:sect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5"/>
        <w:spacing w:line="360" w:lineRule="auto"/>
        <w:jc w:val="center"/>
        <w:outlineLvl w:val="1"/>
        <w:rPr>
          <w:rFonts w:hAnsi="宋体" w:cs="宋体"/>
          <w:b/>
          <w:bCs/>
          <w:sz w:val="28"/>
          <w:szCs w:val="28"/>
        </w:rPr>
      </w:pPr>
      <w:bookmarkStart w:id="311" w:name="_Toc19686839"/>
      <w:bookmarkStart w:id="312" w:name="_Toc21416"/>
      <w:r>
        <w:rPr>
          <w:rFonts w:hint="eastAsia" w:hAnsi="宋体" w:cs="宋体"/>
          <w:b/>
          <w:bCs/>
          <w:sz w:val="28"/>
          <w:szCs w:val="28"/>
        </w:rPr>
        <w:t>第四节 技术文件格式</w:t>
      </w:r>
      <w:bookmarkEnd w:id="311"/>
      <w:bookmarkEnd w:id="312"/>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技术文件（封面）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360" w:firstLineChars="150"/>
        <w:rPr>
          <w:rFonts w:ascii="宋体" w:hAnsi="宋体" w:cs="宋体"/>
          <w:bCs/>
          <w:sz w:val="24"/>
          <w:szCs w:val="20"/>
        </w:rPr>
      </w:pPr>
      <w:r>
        <w:rPr>
          <w:rFonts w:hint="eastAsia" w:ascii="宋体" w:hAnsi="宋体" w:cs="宋体"/>
          <w:bCs/>
          <w:sz w:val="24"/>
        </w:rPr>
        <w:t xml:space="preserve">项目名称： </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pPr>
        <w:snapToGrid w:val="0"/>
        <w:spacing w:before="165" w:beforeLines="50" w:after="50" w:line="360" w:lineRule="auto"/>
        <w:ind w:firstLine="645"/>
        <w:jc w:val="center"/>
        <w:rPr>
          <w:rFonts w:ascii="宋体" w:hAnsi="宋体" w:cs="宋体"/>
          <w:sz w:val="24"/>
        </w:rPr>
      </w:pPr>
      <w:r>
        <w:rPr>
          <w:rFonts w:hint="eastAsia" w:ascii="宋体" w:hAnsi="宋体" w:cs="宋体"/>
          <w:sz w:val="24"/>
        </w:rPr>
        <w:t xml:space="preserve">                        年    月    日</w:t>
      </w:r>
    </w:p>
    <w:p>
      <w:pPr>
        <w:snapToGrid w:val="0"/>
        <w:spacing w:before="165" w:beforeLines="50" w:after="50" w:line="360" w:lineRule="auto"/>
        <w:ind w:firstLine="645"/>
        <w:jc w:val="center"/>
        <w:rPr>
          <w:rFonts w:ascii="宋体" w:hAnsi="宋体" w:cs="宋体"/>
          <w:sz w:val="24"/>
          <w:szCs w:val="20"/>
        </w:rPr>
      </w:pPr>
    </w:p>
    <w:p>
      <w:pPr>
        <w:spacing w:line="360" w:lineRule="auto"/>
        <w:jc w:val="center"/>
        <w:rPr>
          <w:rFonts w:ascii="宋体" w:hAnsi="宋体" w:cs="宋体"/>
          <w:b/>
          <w:kern w:val="0"/>
          <w:sz w:val="28"/>
          <w:szCs w:val="28"/>
        </w:rPr>
        <w:sectPr>
          <w:footerReference r:id="rId16" w:type="first"/>
          <w:footerReference r:id="rId14" w:type="default"/>
          <w:footerReference r:id="rId15" w:type="even"/>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28"/>
          <w:szCs w:val="28"/>
        </w:rPr>
      </w:pPr>
      <w:r>
        <w:rPr>
          <w:rFonts w:hint="eastAsia" w:ascii="宋体" w:hAnsi="宋体" w:cs="宋体"/>
          <w:b/>
          <w:kern w:val="0"/>
          <w:sz w:val="28"/>
          <w:szCs w:val="28"/>
        </w:rPr>
        <w:t>技术文件目录</w:t>
      </w:r>
    </w:p>
    <w:p>
      <w:pPr>
        <w:pStyle w:val="36"/>
        <w:spacing w:line="360" w:lineRule="auto"/>
        <w:rPr>
          <w:rFonts w:ascii="宋体" w:hAnsi="宋体" w:eastAsia="宋体" w:cs="宋体"/>
        </w:rPr>
      </w:pPr>
      <w:r>
        <w:rPr>
          <w:rFonts w:hint="eastAsia" w:ascii="宋体" w:hAnsi="宋体" w:eastAsia="宋体" w:cs="宋体"/>
        </w:rPr>
        <w:t>一、技术需求偏离表………………</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二、项目实施方案…………………………………………………………………（页码）</w:t>
      </w:r>
    </w:p>
    <w:p>
      <w:pPr>
        <w:pStyle w:val="36"/>
        <w:spacing w:line="360" w:lineRule="auto"/>
        <w:rPr>
          <w:rFonts w:ascii="宋体" w:hAnsi="宋体" w:eastAsia="宋体" w:cs="宋体"/>
        </w:rPr>
      </w:pPr>
      <w:r>
        <w:rPr>
          <w:rFonts w:hint="eastAsia" w:ascii="宋体" w:hAnsi="宋体" w:eastAsia="宋体" w:cs="宋体"/>
        </w:rPr>
        <w:t>三、售后服务方案 ………………………………</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项目实施人员一览表 ………………………………</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五、对本项目总体要求的理解</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六、产品出厂标准、质量检测报告</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七、优惠条件（如有）</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八、投标人对本项目的合理化建议和改进措施（如有）</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九、除招标文件规定必须提供以外，投标人需要说明的其他文件和说明（如有）</w:t>
      </w:r>
      <w:r>
        <w:rPr>
          <w:rFonts w:hint="eastAsia" w:ascii="宋体" w:hAnsi="宋体" w:eastAsia="宋体" w:cs="宋体"/>
          <w:lang w:val="zh-CN"/>
        </w:rPr>
        <w:t>……………………………………</w:t>
      </w:r>
      <w:r>
        <w:rPr>
          <w:rFonts w:hint="eastAsia" w:ascii="宋体" w:hAnsi="宋体" w:eastAsia="宋体" w:cs="宋体"/>
        </w:rPr>
        <w:t>（页码）</w:t>
      </w:r>
    </w:p>
    <w:p>
      <w:pPr>
        <w:pStyle w:val="36"/>
        <w:spacing w:line="360" w:lineRule="auto"/>
        <w:ind w:firstLine="482"/>
        <w:rPr>
          <w:rFonts w:ascii="宋体" w:hAnsi="宋体" w:eastAsia="宋体" w:cs="宋体"/>
          <w:b/>
          <w:bCs/>
        </w:rPr>
      </w:pPr>
      <w:r>
        <w:rPr>
          <w:rFonts w:hint="eastAsia" w:ascii="宋体" w:hAnsi="宋体" w:eastAsia="宋体" w:cs="宋体"/>
          <w:b/>
          <w:bCs/>
        </w:rPr>
        <w:t>注：以上目录是基本格式要求，各投标人可根据自身情况进一步向下增加内容或细化。</w:t>
      </w:r>
    </w:p>
    <w:p>
      <w:pPr>
        <w:snapToGrid w:val="0"/>
        <w:spacing w:before="165" w:beforeLines="50" w:after="50" w:line="360" w:lineRule="auto"/>
        <w:ind w:left="143" w:leftChars="68" w:firstLine="472" w:firstLineChars="196"/>
        <w:jc w:val="left"/>
        <w:rPr>
          <w:rFonts w:ascii="宋体" w:hAnsi="宋体" w:cs="宋体"/>
          <w:b/>
          <w:sz w:val="24"/>
        </w:rPr>
      </w:pPr>
    </w:p>
    <w:p>
      <w:pPr>
        <w:pStyle w:val="15"/>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pPr>
        <w:pStyle w:val="15"/>
        <w:spacing w:line="360" w:lineRule="auto"/>
        <w:jc w:val="center"/>
        <w:rPr>
          <w:rFonts w:hAnsi="宋体" w:cs="宋体"/>
          <w:b/>
          <w:bCs/>
          <w:sz w:val="30"/>
          <w:szCs w:val="30"/>
        </w:rPr>
      </w:pPr>
      <w:r>
        <w:rPr>
          <w:rFonts w:hint="eastAsia" w:hAnsi="宋体" w:cs="宋体"/>
          <w:b/>
          <w:bCs/>
          <w:sz w:val="30"/>
          <w:szCs w:val="30"/>
        </w:rPr>
        <w:t>一、技术需求偏离表</w:t>
      </w:r>
    </w:p>
    <w:p>
      <w:pPr>
        <w:pStyle w:val="15"/>
        <w:spacing w:line="360" w:lineRule="auto"/>
        <w:ind w:firstLine="420" w:firstLineChars="200"/>
        <w:rPr>
          <w:rFonts w:hAnsi="宋体" w:cs="宋体"/>
        </w:rPr>
      </w:pPr>
    </w:p>
    <w:p>
      <w:pPr>
        <w:pStyle w:val="15"/>
        <w:spacing w:line="360" w:lineRule="auto"/>
        <w:ind w:firstLine="480" w:firstLineChars="200"/>
        <w:rPr>
          <w:rFonts w:hAnsi="宋体" w:cs="宋体"/>
          <w:sz w:val="24"/>
          <w:szCs w:val="24"/>
        </w:rPr>
      </w:pPr>
      <w:r>
        <w:rPr>
          <w:rFonts w:hint="eastAsia" w:hAnsi="宋体" w:cs="宋体"/>
          <w:sz w:val="24"/>
          <w:szCs w:val="24"/>
        </w:rPr>
        <w:t>请根据所投货物的实际技术参数，本项目招标文件第二章“货物需求一览表”中的“偏离说明”一栏应当选择“正偏离”、“负偏离”或“无偏离”进行填写。</w:t>
      </w:r>
    </w:p>
    <w:tbl>
      <w:tblPr>
        <w:tblStyle w:val="26"/>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137"/>
        <w:gridCol w:w="3676"/>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货物名称</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货物参数</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货物名称</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3</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bl>
    <w:p>
      <w:pPr>
        <w:pStyle w:val="15"/>
        <w:spacing w:line="360" w:lineRule="auto"/>
        <w:rPr>
          <w:rFonts w:hAnsi="宋体" w:cs="宋体"/>
          <w:szCs w:val="21"/>
        </w:rPr>
      </w:pPr>
      <w:r>
        <w:rPr>
          <w:rFonts w:hint="eastAsia" w:hAnsi="宋体" w:cs="宋体"/>
          <w:szCs w:val="21"/>
        </w:rPr>
        <w:t>注：</w:t>
      </w:r>
    </w:p>
    <w:p>
      <w:pPr>
        <w:pStyle w:val="15"/>
        <w:spacing w:line="360" w:lineRule="auto"/>
        <w:ind w:firstLine="420" w:firstLineChars="200"/>
        <w:rPr>
          <w:rFonts w:hAnsi="宋体" w:cs="宋体"/>
          <w:szCs w:val="21"/>
        </w:rPr>
      </w:pPr>
      <w:r>
        <w:rPr>
          <w:rFonts w:hint="eastAsia" w:hAnsi="宋体" w:cs="宋体"/>
          <w:szCs w:val="21"/>
        </w:rPr>
        <w:t>1.表格内容均需按要求填写并盖章，不得留空，</w:t>
      </w:r>
      <w:r>
        <w:rPr>
          <w:rFonts w:hint="eastAsia" w:hAnsi="宋体" w:cs="宋体"/>
          <w:bCs/>
          <w:szCs w:val="21"/>
        </w:rPr>
        <w:t>否则按投标无效处理</w:t>
      </w:r>
      <w:r>
        <w:rPr>
          <w:rFonts w:hint="eastAsia" w:hAnsi="宋体" w:cs="宋体"/>
          <w:szCs w:val="21"/>
        </w:rPr>
        <w:t>。</w:t>
      </w:r>
    </w:p>
    <w:p>
      <w:pPr>
        <w:pStyle w:val="15"/>
        <w:spacing w:line="360" w:lineRule="auto"/>
        <w:ind w:firstLine="420" w:firstLineChars="200"/>
        <w:rPr>
          <w:rFonts w:hAnsi="宋体" w:cs="宋体"/>
          <w:szCs w:val="21"/>
        </w:rPr>
      </w:pPr>
      <w:r>
        <w:rPr>
          <w:rFonts w:hint="eastAsia" w:hAnsi="宋体" w:cs="宋体"/>
          <w:bCs/>
          <w:szCs w:val="21"/>
        </w:rPr>
        <w:t>2.当投标文件的货物内容低于招标文件要求时，投标人应当如实写明“负偏离”，否则视为虚假应标。</w:t>
      </w:r>
    </w:p>
    <w:p>
      <w:pPr>
        <w:pStyle w:val="15"/>
        <w:spacing w:line="360" w:lineRule="auto"/>
        <w:ind w:firstLine="420" w:firstLineChars="200"/>
        <w:rPr>
          <w:rFonts w:hAnsi="宋体" w:cs="宋体"/>
        </w:rPr>
      </w:pPr>
      <w:r>
        <w:rPr>
          <w:rFonts w:hint="eastAsia" w:hAnsi="宋体" w:cs="宋体"/>
        </w:rPr>
        <w:t>3.</w:t>
      </w:r>
      <w:r>
        <w:rPr>
          <w:rFonts w:hint="eastAsia" w:hAnsi="宋体" w:cs="宋体"/>
          <w:szCs w:val="21"/>
        </w:rPr>
        <w:t>采购需求中带“▲”及“★”的条款，也要分别在本表“货物参数”、“所提供货物的内容”中标记。</w:t>
      </w:r>
    </w:p>
    <w:p>
      <w:pPr>
        <w:snapToGrid w:val="0"/>
        <w:spacing w:line="360" w:lineRule="auto"/>
        <w:ind w:firstLine="5640" w:firstLineChars="2350"/>
        <w:rPr>
          <w:rFonts w:ascii="宋体" w:hAnsi="宋体" w:cs="宋体"/>
          <w:kern w:val="0"/>
          <w:sz w:val="24"/>
          <w:lang w:val="zh-CN"/>
        </w:rPr>
      </w:pPr>
    </w:p>
    <w:p>
      <w:pPr>
        <w:snapToGrid w:val="0"/>
        <w:spacing w:line="360" w:lineRule="auto"/>
        <w:ind w:firstLine="5640" w:firstLineChars="235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880" w:firstLineChars="24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ind w:left="143" w:leftChars="68" w:firstLine="600" w:firstLineChars="200"/>
        <w:jc w:val="left"/>
        <w:rPr>
          <w:rFonts w:ascii="宋体" w:hAnsi="宋体" w:cs="宋体"/>
          <w:sz w:val="30"/>
          <w:szCs w:val="20"/>
        </w:rPr>
        <w:sectPr>
          <w:pgSz w:w="11906" w:h="16838"/>
          <w:pgMar w:top="1440" w:right="1080" w:bottom="1440" w:left="1080" w:header="720" w:footer="720" w:gutter="0"/>
          <w:cols w:space="720" w:num="1"/>
          <w:docGrid w:type="lines" w:linePitch="331" w:charSpace="0"/>
        </w:sectPr>
      </w:pP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二、项目实施方案</w:t>
      </w:r>
    </w:p>
    <w:p>
      <w:pPr>
        <w:autoSpaceDE w:val="0"/>
        <w:autoSpaceDN w:val="0"/>
        <w:spacing w:line="360" w:lineRule="auto"/>
        <w:jc w:val="center"/>
        <w:rPr>
          <w:rFonts w:ascii="宋体" w:hAnsi="宋体" w:cs="宋体"/>
          <w:b/>
          <w:bCs/>
          <w:sz w:val="30"/>
          <w:szCs w:val="30"/>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（格式仅供参考，由投标人根据采购需求及招标文件要求编制）</w:t>
      </w: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三、售后服务方案</w:t>
      </w:r>
    </w:p>
    <w:p>
      <w:pPr>
        <w:autoSpaceDE w:val="0"/>
        <w:autoSpaceDN w:val="0"/>
        <w:spacing w:line="360" w:lineRule="auto"/>
        <w:jc w:val="center"/>
        <w:rPr>
          <w:rFonts w:ascii="宋体" w:hAnsi="宋体" w:cs="宋体"/>
          <w:sz w:val="24"/>
        </w:rPr>
      </w:pPr>
      <w:r>
        <w:rPr>
          <w:rFonts w:hint="eastAsia" w:ascii="宋体" w:hAnsi="宋体" w:cs="宋体"/>
          <w:sz w:val="24"/>
        </w:rPr>
        <w:t>（格式仅供参考，由投标人根据采购需求及招标文件要求编制）</w:t>
      </w:r>
    </w:p>
    <w:p>
      <w:pPr>
        <w:snapToGrid w:val="0"/>
        <w:spacing w:before="165" w:beforeLines="50" w:after="50" w:line="360" w:lineRule="auto"/>
        <w:ind w:left="142"/>
        <w:jc w:val="center"/>
        <w:rPr>
          <w:rFonts w:ascii="宋体" w:hAnsi="宋体" w:cs="宋体"/>
          <w:b/>
          <w:sz w:val="32"/>
          <w:szCs w:val="32"/>
        </w:rPr>
      </w:pPr>
    </w:p>
    <w:p>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四、项目实施人员一览表</w:t>
      </w:r>
    </w:p>
    <w:p>
      <w:pPr>
        <w:snapToGrid w:val="0"/>
        <w:spacing w:before="165" w:beforeLines="50" w:after="50" w:line="360" w:lineRule="auto"/>
        <w:jc w:val="left"/>
        <w:rPr>
          <w:rFonts w:ascii="宋体" w:hAnsi="宋体" w:cs="宋体"/>
          <w:sz w:val="24"/>
        </w:rPr>
      </w:pPr>
      <w:r>
        <w:rPr>
          <w:rFonts w:hint="eastAsia" w:ascii="宋体" w:hAnsi="宋体" w:cs="宋体"/>
          <w:sz w:val="24"/>
        </w:rPr>
        <w:t xml:space="preserve"> </w:t>
      </w:r>
    </w:p>
    <w:p>
      <w:pPr>
        <w:snapToGrid w:val="0"/>
        <w:spacing w:before="165" w:beforeLines="50" w:after="50" w:line="360" w:lineRule="auto"/>
        <w:ind w:left="142"/>
        <w:jc w:val="center"/>
        <w:rPr>
          <w:rFonts w:ascii="宋体" w:hAnsi="宋体" w:cs="宋体"/>
          <w:b/>
          <w:sz w:val="32"/>
          <w:szCs w:val="32"/>
        </w:rPr>
      </w:pPr>
    </w:p>
    <w:p>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五、对本项目总体要求的理解</w:t>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六、产品出厂标准、质量检测报告</w:t>
      </w:r>
    </w:p>
    <w:p>
      <w:pPr>
        <w:spacing w:line="360" w:lineRule="auto"/>
        <w:jc w:val="center"/>
        <w:rPr>
          <w:rFonts w:ascii="宋体" w:hAnsi="宋体" w:cs="宋体"/>
          <w:b/>
          <w:sz w:val="32"/>
          <w:szCs w:val="32"/>
        </w:rPr>
      </w:pPr>
    </w:p>
    <w:p>
      <w:pPr>
        <w:numPr>
          <w:ilvl w:val="0"/>
          <w:numId w:val="10"/>
        </w:numPr>
        <w:spacing w:line="360" w:lineRule="auto"/>
        <w:jc w:val="center"/>
        <w:rPr>
          <w:rFonts w:ascii="宋体" w:hAnsi="宋体" w:cs="宋体"/>
          <w:b/>
          <w:sz w:val="32"/>
          <w:szCs w:val="32"/>
        </w:rPr>
      </w:pPr>
      <w:r>
        <w:rPr>
          <w:rFonts w:hint="eastAsia" w:ascii="宋体" w:hAnsi="宋体" w:cs="宋体"/>
          <w:b/>
          <w:sz w:val="32"/>
          <w:szCs w:val="32"/>
        </w:rPr>
        <w:t>优惠条件</w:t>
      </w:r>
    </w:p>
    <w:p>
      <w:pPr>
        <w:pStyle w:val="11"/>
        <w:numPr>
          <w:ilvl w:val="0"/>
          <w:numId w:val="10"/>
        </w:numPr>
        <w:ind w:firstLine="210"/>
      </w:pPr>
    </w:p>
    <w:p>
      <w:pPr>
        <w:spacing w:line="360" w:lineRule="auto"/>
        <w:jc w:val="center"/>
        <w:rPr>
          <w:rFonts w:ascii="宋体" w:hAnsi="宋体" w:cs="宋体"/>
          <w:b/>
          <w:sz w:val="32"/>
          <w:szCs w:val="32"/>
        </w:rPr>
      </w:pPr>
      <w:r>
        <w:rPr>
          <w:rFonts w:hint="eastAsia" w:ascii="宋体" w:hAnsi="宋体" w:cs="宋体"/>
          <w:b/>
          <w:sz w:val="32"/>
          <w:szCs w:val="32"/>
        </w:rPr>
        <w:t>八、投标人对本项目的合理化建议和改进措施</w:t>
      </w:r>
    </w:p>
    <w:p>
      <w:pPr>
        <w:autoSpaceDE w:val="0"/>
        <w:autoSpaceDN w:val="0"/>
        <w:spacing w:line="360" w:lineRule="auto"/>
        <w:ind w:firstLine="120"/>
        <w:rPr>
          <w:rFonts w:ascii="宋体" w:hAnsi="宋体" w:cs="宋体"/>
          <w:sz w:val="24"/>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九、认为需要的其他技术文件或说明</w:t>
      </w:r>
    </w:p>
    <w:p>
      <w:pPr>
        <w:autoSpaceDE w:val="0"/>
        <w:autoSpaceDN w:val="0"/>
        <w:spacing w:line="360" w:lineRule="auto"/>
        <w:rPr>
          <w:rFonts w:ascii="宋体" w:hAnsi="宋体" w:cs="宋体"/>
          <w:b/>
          <w:bCs/>
          <w:sz w:val="30"/>
          <w:szCs w:val="30"/>
        </w:rPr>
      </w:pPr>
    </w:p>
    <w:p>
      <w:pPr>
        <w:snapToGrid w:val="0"/>
        <w:spacing w:before="165" w:beforeLines="50" w:after="50" w:line="360" w:lineRule="auto"/>
        <w:jc w:val="center"/>
        <w:outlineLvl w:val="1"/>
        <w:rPr>
          <w:rFonts w:ascii="宋体" w:hAnsi="宋体" w:cs="宋体"/>
          <w:b/>
          <w:bCs/>
          <w:sz w:val="24"/>
        </w:rPr>
        <w:sectPr>
          <w:pgSz w:w="11906" w:h="16838"/>
          <w:pgMar w:top="1440" w:right="1080" w:bottom="1440" w:left="1080" w:header="720" w:footer="720" w:gutter="0"/>
          <w:cols w:space="720" w:num="1"/>
          <w:docGrid w:type="lines" w:linePitch="331" w:charSpace="0"/>
        </w:sectPr>
      </w:pPr>
    </w:p>
    <w:p>
      <w:pPr>
        <w:pStyle w:val="15"/>
        <w:spacing w:line="360" w:lineRule="auto"/>
        <w:jc w:val="center"/>
        <w:outlineLvl w:val="1"/>
        <w:rPr>
          <w:rFonts w:hAnsi="宋体" w:cs="宋体"/>
          <w:b/>
          <w:bCs/>
          <w:sz w:val="28"/>
          <w:szCs w:val="28"/>
        </w:rPr>
      </w:pPr>
      <w:bookmarkStart w:id="313" w:name="_Toc22229"/>
      <w:r>
        <w:rPr>
          <w:rFonts w:hint="eastAsia" w:hAnsi="宋体" w:cs="宋体"/>
          <w:b/>
          <w:bCs/>
          <w:sz w:val="28"/>
          <w:szCs w:val="28"/>
        </w:rPr>
        <w:t>第五节 报价文件格式</w:t>
      </w:r>
      <w:bookmarkEnd w:id="313"/>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jc w:val="center"/>
        <w:rPr>
          <w:rFonts w:ascii="宋体" w:hAnsi="宋体" w:cs="宋体"/>
          <w:bCs/>
          <w:sz w:val="24"/>
          <w:szCs w:val="20"/>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pPr>
        <w:pStyle w:val="8"/>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rPr>
          <w:rFonts w:ascii="宋体" w:hAnsi="宋体" w:cs="宋体"/>
          <w:sz w:val="24"/>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 xml:space="preserve">                                                       年  月  日</w:t>
      </w:r>
    </w:p>
    <w:p>
      <w:pPr>
        <w:spacing w:line="360" w:lineRule="auto"/>
        <w:rPr>
          <w:rFonts w:ascii="宋体" w:hAnsi="宋体" w:cs="宋体"/>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报价文件目录</w:t>
      </w:r>
    </w:p>
    <w:p>
      <w:pPr>
        <w:spacing w:line="360" w:lineRule="auto"/>
        <w:rPr>
          <w:rFonts w:ascii="宋体" w:hAnsi="宋体" w:cs="宋体"/>
        </w:rPr>
      </w:pPr>
    </w:p>
    <w:p>
      <w:pPr>
        <w:pStyle w:val="36"/>
        <w:spacing w:line="360" w:lineRule="auto"/>
        <w:rPr>
          <w:rFonts w:ascii="宋体" w:hAnsi="宋体" w:eastAsia="宋体" w:cs="宋体"/>
          <w:lang w:val="zh-CN"/>
        </w:rPr>
      </w:pPr>
      <w:r>
        <w:rPr>
          <w:rFonts w:hint="eastAsia" w:ascii="宋体" w:hAnsi="宋体" w:eastAsia="宋体" w:cs="宋体"/>
          <w:lang w:val="zh-CN"/>
        </w:rPr>
        <w:t>一、投标函………………………………………………………（页码）</w:t>
      </w:r>
    </w:p>
    <w:p>
      <w:pPr>
        <w:pStyle w:val="36"/>
        <w:spacing w:line="360" w:lineRule="auto"/>
        <w:rPr>
          <w:rFonts w:ascii="宋体" w:hAnsi="宋体" w:eastAsia="宋体" w:cs="宋体"/>
          <w:lang w:val="zh-CN"/>
        </w:rPr>
      </w:pPr>
      <w:r>
        <w:rPr>
          <w:rFonts w:hint="eastAsia" w:ascii="宋体" w:hAnsi="宋体" w:eastAsia="宋体" w:cs="宋体"/>
          <w:lang w:val="zh-CN"/>
        </w:rPr>
        <w:t>二、开标一览表…………………………………………………（页码）</w:t>
      </w:r>
    </w:p>
    <w:p>
      <w:pPr>
        <w:pStyle w:val="36"/>
        <w:spacing w:line="360" w:lineRule="auto"/>
        <w:rPr>
          <w:rFonts w:ascii="宋体" w:hAnsi="宋体" w:eastAsia="宋体" w:cs="宋体"/>
          <w:lang w:val="zh-CN"/>
        </w:rPr>
      </w:pPr>
      <w:r>
        <w:rPr>
          <w:rFonts w:hint="eastAsia" w:ascii="宋体" w:hAnsi="宋体" w:eastAsia="宋体" w:cs="宋体"/>
          <w:lang w:val="zh-CN"/>
        </w:rPr>
        <w:t>三、中小企业声明函或残疾人福利性单位声明函或投标人属于监狱企业的证明材料……………………………………………（页码）</w:t>
      </w: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Ansi="宋体" w:cs="宋体"/>
          <w:b/>
          <w:bCs/>
          <w:sz w:val="30"/>
          <w:szCs w:val="30"/>
        </w:rPr>
      </w:pPr>
      <w:r>
        <w:rPr>
          <w:rFonts w:hint="eastAsia" w:hAnsi="宋体" w:cs="宋体"/>
          <w:b/>
          <w:bCs/>
          <w:sz w:val="30"/>
          <w:szCs w:val="30"/>
        </w:rPr>
        <w:t>一、投标函</w:t>
      </w:r>
    </w:p>
    <w:p>
      <w:pPr>
        <w:pStyle w:val="15"/>
        <w:spacing w:line="360" w:lineRule="auto"/>
        <w:ind w:firstLine="420" w:firstLineChars="200"/>
        <w:rPr>
          <w:rFonts w:hAnsi="宋体" w:cs="宋体"/>
          <w:u w:val="single"/>
        </w:rPr>
      </w:pPr>
      <w:r>
        <w:rPr>
          <w:rFonts w:hint="eastAsia" w:hAnsi="宋体" w:cs="宋体"/>
        </w:rPr>
        <w:t>致：</w:t>
      </w:r>
      <w:r>
        <w:rPr>
          <w:rFonts w:hint="eastAsia" w:hAnsi="宋体" w:cs="宋体"/>
          <w:u w:val="single"/>
        </w:rPr>
        <w:t xml:space="preserve">                     </w:t>
      </w:r>
    </w:p>
    <w:p>
      <w:pPr>
        <w:pStyle w:val="15"/>
        <w:spacing w:line="360" w:lineRule="auto"/>
        <w:ind w:firstLine="420" w:firstLineChars="200"/>
        <w:rPr>
          <w:rFonts w:hAnsi="宋体" w:cs="宋体"/>
        </w:rPr>
      </w:pPr>
      <w:r>
        <w:rPr>
          <w:rFonts w:hint="eastAsia" w:hAnsi="宋体" w:cs="宋体"/>
        </w:rPr>
        <w:t>我方已仔细阅读了贵方组织的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）的招标文件的全部内容，授权</w:t>
      </w:r>
      <w:r>
        <w:rPr>
          <w:rFonts w:hint="eastAsia" w:hAnsi="宋体" w:cs="宋体"/>
          <w:u w:val="single"/>
        </w:rPr>
        <w:t xml:space="preserve">                      （</w:t>
      </w:r>
      <w:r>
        <w:rPr>
          <w:rFonts w:hint="eastAsia" w:hAnsi="宋体" w:cs="宋体"/>
        </w:rPr>
        <w:t>全权代表姓名）</w:t>
      </w:r>
      <w:r>
        <w:rPr>
          <w:rFonts w:hint="eastAsia" w:hAnsi="宋体" w:cs="宋体"/>
          <w:u w:val="single"/>
        </w:rPr>
        <w:t xml:space="preserve">          </w:t>
      </w:r>
      <w:r>
        <w:rPr>
          <w:rFonts w:hint="eastAsia" w:hAnsi="宋体" w:cs="宋体"/>
        </w:rPr>
        <w:t xml:space="preserve"> （职务、职称）为全权代表，现正式递交下述文件参加贵方组织的本次政府采购活动： </w:t>
      </w:r>
    </w:p>
    <w:p>
      <w:pPr>
        <w:pStyle w:val="15"/>
        <w:spacing w:line="360" w:lineRule="auto"/>
        <w:ind w:firstLine="420" w:firstLineChars="200"/>
        <w:rPr>
          <w:rFonts w:hAnsi="宋体" w:cs="宋体"/>
        </w:rPr>
      </w:pPr>
      <w:r>
        <w:rPr>
          <w:rFonts w:hint="eastAsia" w:hAnsi="宋体" w:cs="宋体"/>
        </w:rPr>
        <w:t>一、报价文件电子版一份（包含按投标人须知前附表要求提交的全部文件）；</w:t>
      </w:r>
    </w:p>
    <w:p>
      <w:pPr>
        <w:pStyle w:val="15"/>
        <w:spacing w:line="360" w:lineRule="auto"/>
        <w:ind w:firstLine="482"/>
        <w:rPr>
          <w:rFonts w:hAnsi="宋体" w:cs="宋体"/>
        </w:rPr>
      </w:pPr>
      <w:r>
        <w:rPr>
          <w:rFonts w:hint="eastAsia" w:hAnsi="宋体" w:cs="宋体"/>
        </w:rPr>
        <w:t>二、资格文件电子版一份（包含按投标人须知前附表要求提交的全部文件）；</w:t>
      </w:r>
    </w:p>
    <w:p>
      <w:pPr>
        <w:pStyle w:val="15"/>
        <w:spacing w:line="360" w:lineRule="auto"/>
        <w:ind w:firstLine="482"/>
        <w:rPr>
          <w:rFonts w:hAnsi="宋体" w:cs="宋体"/>
        </w:rPr>
      </w:pPr>
      <w:r>
        <w:rPr>
          <w:rFonts w:hint="eastAsia" w:hAnsi="宋体" w:cs="宋体"/>
        </w:rPr>
        <w:t>三、技术文件电子版一份（包含按投标人须知前附表要求提交的全部文件）；</w:t>
      </w:r>
    </w:p>
    <w:p>
      <w:pPr>
        <w:pStyle w:val="15"/>
        <w:spacing w:line="360" w:lineRule="auto"/>
        <w:ind w:firstLine="482"/>
        <w:rPr>
          <w:rFonts w:hAnsi="宋体" w:cs="宋体"/>
        </w:rPr>
      </w:pPr>
      <w:r>
        <w:rPr>
          <w:rFonts w:hint="eastAsia" w:hAnsi="宋体" w:cs="宋体"/>
        </w:rPr>
        <w:t>四、商务文件电子版一份（包含按投标人须知前附表要求提交的全部文件）；</w:t>
      </w:r>
    </w:p>
    <w:p>
      <w:pPr>
        <w:pStyle w:val="15"/>
        <w:spacing w:line="360" w:lineRule="auto"/>
        <w:ind w:firstLine="482"/>
        <w:rPr>
          <w:rFonts w:hAnsi="宋体" w:cs="宋体"/>
        </w:rPr>
      </w:pPr>
      <w:r>
        <w:rPr>
          <w:rFonts w:hint="eastAsia" w:hAnsi="宋体" w:cs="宋体"/>
        </w:rPr>
        <w:t>据此函，签字人兹宣布：</w:t>
      </w:r>
    </w:p>
    <w:p>
      <w:pPr>
        <w:pStyle w:val="15"/>
        <w:spacing w:line="360" w:lineRule="auto"/>
        <w:ind w:firstLine="420" w:firstLineChars="200"/>
        <w:rPr>
          <w:rFonts w:hAnsi="宋体" w:cs="宋体"/>
        </w:rPr>
      </w:pPr>
      <w:r>
        <w:rPr>
          <w:rFonts w:hint="eastAsia" w:hAnsi="宋体" w:cs="宋体"/>
        </w:rPr>
        <w:t>1、我方愿意以（大写）人民币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元）的投标总报价，提交货物时间（无分标时填写）</w:t>
      </w:r>
      <w:r>
        <w:rPr>
          <w:rFonts w:hint="eastAsia" w:hAnsi="宋体" w:cs="宋体"/>
          <w:u w:val="single"/>
        </w:rPr>
        <w:t xml:space="preserve">              </w:t>
      </w:r>
      <w:r>
        <w:rPr>
          <w:rFonts w:hint="eastAsia" w:hAnsi="宋体" w:cs="宋体"/>
        </w:rPr>
        <w:t>，提供本项目招标文件第二章“货物需求一览表”中的相应的采购内容。</w:t>
      </w:r>
    </w:p>
    <w:p>
      <w:pPr>
        <w:pStyle w:val="15"/>
        <w:spacing w:line="360" w:lineRule="auto"/>
        <w:ind w:firstLine="420" w:firstLineChars="200"/>
        <w:rPr>
          <w:rFonts w:hAnsi="宋体" w:cs="宋体"/>
          <w:u w:val="single"/>
        </w:rPr>
      </w:pPr>
      <w:r>
        <w:rPr>
          <w:rFonts w:hint="eastAsia" w:hAnsi="宋体" w:cs="宋体"/>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pPr>
        <w:pStyle w:val="15"/>
        <w:spacing w:line="360" w:lineRule="auto"/>
        <w:ind w:firstLine="420" w:firstLineChars="200"/>
        <w:rPr>
          <w:rFonts w:hAnsi="宋体" w:cs="宋体"/>
          <w:u w:val="single"/>
        </w:rPr>
      </w:pPr>
      <w:r>
        <w:rPr>
          <w:rFonts w:hint="eastAsia" w:hAnsi="宋体" w:cs="宋体"/>
        </w:rPr>
        <w:t>3、我方所递交的投标文件及有关资料都是内容完整、真实和准确的。</w:t>
      </w:r>
    </w:p>
    <w:p>
      <w:pPr>
        <w:pStyle w:val="15"/>
        <w:spacing w:line="360" w:lineRule="auto"/>
        <w:ind w:firstLine="482"/>
        <w:rPr>
          <w:rFonts w:hAnsi="宋体" w:cs="宋体"/>
        </w:rPr>
      </w:pPr>
      <w:r>
        <w:rPr>
          <w:rFonts w:hint="eastAsia" w:hAnsi="宋体" w:cs="宋体"/>
        </w:rPr>
        <w:t>4、</w:t>
      </w:r>
      <w:r>
        <w:rPr>
          <w:rFonts w:hint="eastAsia" w:hAnsi="宋体" w:cs="宋体"/>
          <w:szCs w:val="21"/>
        </w:rPr>
        <w:t>如本项目采购内容涉及须符合国家强制规定的，我方承诺我方本次投标（包括资格条件和所投产品）均符合国家有关强制规定。</w:t>
      </w:r>
    </w:p>
    <w:p>
      <w:pPr>
        <w:pStyle w:val="15"/>
        <w:spacing w:line="360" w:lineRule="auto"/>
        <w:ind w:firstLine="420" w:firstLineChars="200"/>
        <w:rPr>
          <w:rFonts w:hAnsi="宋体" w:cs="宋体"/>
        </w:rPr>
      </w:pPr>
      <w:r>
        <w:rPr>
          <w:rFonts w:hint="eastAsia" w:hAnsi="宋体" w:cs="宋体"/>
        </w:rPr>
        <w:t>5、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pPr>
        <w:pStyle w:val="15"/>
        <w:spacing w:line="360" w:lineRule="auto"/>
        <w:ind w:firstLine="420" w:firstLineChars="200"/>
        <w:rPr>
          <w:rFonts w:hAnsi="宋体" w:cs="宋体"/>
        </w:rPr>
      </w:pPr>
      <w:r>
        <w:rPr>
          <w:rFonts w:hint="eastAsia" w:hAnsi="宋体" w:cs="宋体"/>
        </w:rPr>
        <w:t>6、我方已详细审核招标文件，我方知道必须放弃提出含糊不清或误解问题的权利。</w:t>
      </w:r>
    </w:p>
    <w:p>
      <w:pPr>
        <w:pStyle w:val="15"/>
        <w:spacing w:line="360" w:lineRule="auto"/>
        <w:ind w:firstLine="420" w:firstLineChars="200"/>
        <w:rPr>
          <w:rFonts w:hAnsi="宋体" w:cs="宋体"/>
        </w:rPr>
      </w:pPr>
      <w:r>
        <w:rPr>
          <w:rFonts w:hint="eastAsia" w:hAnsi="宋体" w:cs="宋体"/>
        </w:rPr>
        <w:t>7、我方同意应贵方要求提供与本投标有关的任何数据或资料。若贵方需要，我方愿意提供我方作出的一切承诺的证明材料。</w:t>
      </w:r>
    </w:p>
    <w:p>
      <w:pPr>
        <w:pStyle w:val="15"/>
        <w:spacing w:line="360" w:lineRule="auto"/>
        <w:ind w:firstLine="420" w:firstLineChars="200"/>
        <w:rPr>
          <w:rFonts w:hAnsi="宋体" w:cs="宋体"/>
        </w:rPr>
      </w:pPr>
      <w:r>
        <w:rPr>
          <w:rFonts w:hint="eastAsia" w:hAnsi="宋体" w:cs="宋体"/>
        </w:rPr>
        <w:t>8、我方完全理解贵方不一定接受投标报价最低的投标人为中标人的行为。</w:t>
      </w:r>
    </w:p>
    <w:p>
      <w:pPr>
        <w:pStyle w:val="15"/>
        <w:spacing w:line="360" w:lineRule="auto"/>
        <w:ind w:firstLine="420" w:firstLineChars="200"/>
        <w:rPr>
          <w:rFonts w:hAnsi="宋体" w:cs="宋体"/>
        </w:rPr>
      </w:pPr>
      <w:r>
        <w:rPr>
          <w:rFonts w:hint="eastAsia" w:hAnsi="宋体" w:cs="宋体"/>
        </w:rPr>
        <w:t>9、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5"/>
        <w:numPr>
          <w:ilvl w:val="0"/>
          <w:numId w:val="11"/>
        </w:numPr>
        <w:spacing w:line="360" w:lineRule="auto"/>
        <w:rPr>
          <w:rFonts w:hAnsi="宋体" w:cs="宋体"/>
        </w:rPr>
      </w:pPr>
      <w:r>
        <w:rPr>
          <w:rFonts w:hint="eastAsia" w:hAnsi="宋体" w:cs="宋体"/>
        </w:rPr>
        <w:t>提供虚假材料谋取中标、成交的；</w:t>
      </w:r>
    </w:p>
    <w:p>
      <w:pPr>
        <w:pStyle w:val="15"/>
        <w:numPr>
          <w:ilvl w:val="0"/>
          <w:numId w:val="11"/>
        </w:numPr>
        <w:spacing w:line="360" w:lineRule="auto"/>
        <w:rPr>
          <w:rFonts w:hAnsi="宋体" w:cs="宋体"/>
        </w:rPr>
      </w:pPr>
      <w:r>
        <w:rPr>
          <w:rFonts w:hint="eastAsia" w:hAnsi="宋体" w:cs="宋体"/>
        </w:rPr>
        <w:t>采取不正当手段诋毁、排挤其他供应商的；</w:t>
      </w:r>
    </w:p>
    <w:p>
      <w:pPr>
        <w:pStyle w:val="15"/>
        <w:numPr>
          <w:ilvl w:val="0"/>
          <w:numId w:val="11"/>
        </w:numPr>
        <w:spacing w:line="360" w:lineRule="auto"/>
        <w:rPr>
          <w:rFonts w:hAnsi="宋体" w:cs="宋体"/>
        </w:rPr>
      </w:pPr>
      <w:r>
        <w:rPr>
          <w:rFonts w:hint="eastAsia" w:hAnsi="宋体" w:cs="宋体"/>
        </w:rPr>
        <w:t>与采购人、其他供应商或者采购代理机构恶意串通的；</w:t>
      </w:r>
    </w:p>
    <w:p>
      <w:pPr>
        <w:pStyle w:val="15"/>
        <w:numPr>
          <w:ilvl w:val="0"/>
          <w:numId w:val="11"/>
        </w:numPr>
        <w:spacing w:line="360" w:lineRule="auto"/>
        <w:rPr>
          <w:rFonts w:hAnsi="宋体" w:cs="宋体"/>
        </w:rPr>
      </w:pPr>
      <w:r>
        <w:rPr>
          <w:rFonts w:hint="eastAsia" w:hAnsi="宋体" w:cs="宋体"/>
        </w:rPr>
        <w:t>向采购人、采购代理机构行贿或者提供其他不正当利益的；</w:t>
      </w:r>
    </w:p>
    <w:p>
      <w:pPr>
        <w:pStyle w:val="15"/>
        <w:numPr>
          <w:ilvl w:val="0"/>
          <w:numId w:val="11"/>
        </w:numPr>
        <w:spacing w:line="360" w:lineRule="auto"/>
        <w:rPr>
          <w:rFonts w:hAnsi="宋体" w:cs="宋体"/>
        </w:rPr>
      </w:pPr>
      <w:r>
        <w:rPr>
          <w:rFonts w:hint="eastAsia" w:hAnsi="宋体" w:cs="宋体"/>
        </w:rPr>
        <w:t>在招标采购过程中与采购人进行协商谈判的；</w:t>
      </w:r>
    </w:p>
    <w:p>
      <w:pPr>
        <w:pStyle w:val="15"/>
        <w:numPr>
          <w:ilvl w:val="0"/>
          <w:numId w:val="11"/>
        </w:numPr>
        <w:spacing w:line="360" w:lineRule="auto"/>
        <w:rPr>
          <w:rFonts w:hAnsi="宋体" w:cs="宋体"/>
        </w:rPr>
      </w:pPr>
      <w:r>
        <w:rPr>
          <w:rFonts w:hint="eastAsia" w:hAnsi="宋体" w:cs="宋体"/>
        </w:rPr>
        <w:t>拒绝有关部门监督检查或提供虚假情况的。</w:t>
      </w:r>
    </w:p>
    <w:p>
      <w:pPr>
        <w:pStyle w:val="15"/>
        <w:spacing w:line="360" w:lineRule="auto"/>
        <w:ind w:left="420"/>
        <w:rPr>
          <w:rFonts w:hAnsi="宋体" w:cs="宋体"/>
        </w:rPr>
      </w:pPr>
      <w:r>
        <w:rPr>
          <w:rFonts w:hint="eastAsia" w:hAnsi="宋体" w:cs="宋体"/>
        </w:rPr>
        <w:t>10、我方及由本人担任法定代表人的其他机构最近三年内被处罚的违法行为有：</w:t>
      </w:r>
      <w:r>
        <w:rPr>
          <w:rFonts w:hint="eastAsia" w:hAnsi="宋体" w:cs="宋体"/>
          <w:u w:val="single"/>
        </w:rPr>
        <w:t xml:space="preserve">                                        </w:t>
      </w:r>
    </w:p>
    <w:p>
      <w:pPr>
        <w:pStyle w:val="15"/>
        <w:spacing w:line="360" w:lineRule="auto"/>
        <w:ind w:left="420"/>
        <w:rPr>
          <w:rFonts w:hAnsi="宋体" w:cs="宋体"/>
        </w:rPr>
      </w:pPr>
      <w:r>
        <w:rPr>
          <w:rFonts w:hint="eastAsia" w:hAnsi="宋体" w:cs="宋体"/>
          <w:u w:val="single"/>
        </w:rPr>
        <w:t xml:space="preserve">                                                                                                                        </w:t>
      </w:r>
    </w:p>
    <w:p>
      <w:pPr>
        <w:pStyle w:val="15"/>
        <w:spacing w:line="360" w:lineRule="auto"/>
        <w:ind w:firstLine="420"/>
        <w:rPr>
          <w:rFonts w:hAnsi="宋体" w:cs="宋体"/>
        </w:rPr>
      </w:pPr>
      <w:r>
        <w:rPr>
          <w:rFonts w:hint="eastAsia" w:hAnsi="宋体" w:cs="宋体"/>
        </w:rPr>
        <w:t>11、以上事项如有虚假或隐瞒，我方愿意承担一切后果，并不再寻求任何旨在减轻或免除法律责任的辩解。</w:t>
      </w:r>
    </w:p>
    <w:p>
      <w:pPr>
        <w:pStyle w:val="15"/>
        <w:spacing w:line="360" w:lineRule="auto"/>
        <w:ind w:firstLine="420"/>
        <w:rPr>
          <w:rFonts w:hAnsi="宋体" w:cs="宋体"/>
        </w:rPr>
      </w:pPr>
      <w:r>
        <w:rPr>
          <w:rFonts w:hint="eastAsia" w:hAnsi="宋体" w:cs="宋体"/>
        </w:rPr>
        <w:t>12、与本投标有关的一切正式往来信函请寄：</w:t>
      </w:r>
      <w:r>
        <w:rPr>
          <w:rFonts w:hint="eastAsia" w:hAnsi="宋体" w:cs="宋体"/>
          <w:u w:val="single"/>
        </w:rPr>
        <w:t xml:space="preserve"> </w:t>
      </w:r>
    </w:p>
    <w:p>
      <w:pPr>
        <w:pStyle w:val="15"/>
        <w:spacing w:line="360" w:lineRule="auto"/>
        <w:ind w:firstLine="420"/>
        <w:rPr>
          <w:rFonts w:hAnsi="宋体" w:cs="宋体"/>
        </w:rPr>
      </w:pPr>
      <w:r>
        <w:rPr>
          <w:rFonts w:hint="eastAsia" w:hAnsi="宋体" w:cs="宋体"/>
        </w:rPr>
        <w:t>地址：</w:t>
      </w:r>
      <w:r>
        <w:rPr>
          <w:rFonts w:hint="eastAsia" w:hAnsi="宋体" w:cs="宋体"/>
          <w:u w:val="single"/>
        </w:rPr>
        <w:t xml:space="preserve">                                                        </w:t>
      </w:r>
      <w:r>
        <w:rPr>
          <w:rFonts w:hint="eastAsia" w:hAnsi="宋体" w:cs="宋体"/>
        </w:rPr>
        <w:t xml:space="preserve"> </w:t>
      </w:r>
    </w:p>
    <w:p>
      <w:pPr>
        <w:pStyle w:val="15"/>
        <w:spacing w:line="360" w:lineRule="auto"/>
        <w:ind w:firstLine="420"/>
        <w:rPr>
          <w:rFonts w:hAnsi="宋体" w:cs="宋体"/>
          <w:u w:val="single"/>
        </w:rPr>
      </w:pPr>
      <w:r>
        <w:rPr>
          <w:rFonts w:hint="eastAsia" w:hAnsi="宋体" w:cs="宋体"/>
        </w:rPr>
        <w:t>电话：</w:t>
      </w:r>
      <w:r>
        <w:rPr>
          <w:rFonts w:hint="eastAsia" w:hAnsi="宋体" w:cs="宋体"/>
          <w:u w:val="single"/>
        </w:rPr>
        <w:t xml:space="preserve">                                      　　　　　　　　　</w:t>
      </w:r>
    </w:p>
    <w:p>
      <w:pPr>
        <w:pStyle w:val="15"/>
        <w:spacing w:line="360" w:lineRule="auto"/>
        <w:ind w:firstLine="420"/>
        <w:rPr>
          <w:rFonts w:hAnsi="宋体" w:cs="宋体"/>
        </w:rPr>
      </w:pPr>
      <w:r>
        <w:rPr>
          <w:rFonts w:hint="eastAsia" w:hAnsi="宋体" w:cs="宋体"/>
        </w:rPr>
        <w:t>传真：</w:t>
      </w:r>
      <w:r>
        <w:rPr>
          <w:rFonts w:hint="eastAsia" w:hAnsi="宋体" w:cs="宋体"/>
          <w:u w:val="single"/>
        </w:rPr>
        <w:t>　　　　　　　　　　　　　　　　　　　　　　　　　　　　</w:t>
      </w:r>
    </w:p>
    <w:p>
      <w:pPr>
        <w:pStyle w:val="15"/>
        <w:spacing w:line="360" w:lineRule="auto"/>
        <w:ind w:firstLine="420"/>
        <w:rPr>
          <w:rFonts w:hAnsi="宋体" w:cs="宋体"/>
          <w:u w:val="single"/>
        </w:rPr>
      </w:pPr>
      <w:r>
        <w:rPr>
          <w:rFonts w:hint="eastAsia" w:hAnsi="宋体" w:cs="宋体"/>
        </w:rPr>
        <w:t>邮政编码：</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开户名称：</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开户银行：</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银行账号：</w:t>
      </w:r>
      <w:r>
        <w:rPr>
          <w:rFonts w:hint="eastAsia" w:hAnsi="宋体" w:cs="宋体"/>
          <w:u w:val="single"/>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firstLine="5160" w:firstLineChars="2150"/>
        <w:rPr>
          <w:rFonts w:ascii="宋体" w:hAnsi="宋体" w:cs="宋体"/>
          <w:kern w:val="0"/>
          <w:sz w:val="24"/>
          <w:lang w:val="zh-CN"/>
        </w:rPr>
        <w:sectPr>
          <w:pgSz w:w="11906" w:h="16838"/>
          <w:pgMar w:top="1440" w:right="1080" w:bottom="1440" w:left="1080" w:header="720" w:footer="720" w:gutter="0"/>
          <w:cols w:space="720" w:num="1"/>
          <w:docGrid w:type="lines" w:linePitch="331" w:charSpace="0"/>
        </w:sectPr>
      </w:pPr>
    </w:p>
    <w:p>
      <w:pPr>
        <w:pStyle w:val="15"/>
        <w:spacing w:line="360" w:lineRule="auto"/>
        <w:jc w:val="center"/>
        <w:rPr>
          <w:rFonts w:hAnsi="宋体" w:cs="宋体"/>
          <w:b/>
          <w:sz w:val="30"/>
          <w:szCs w:val="30"/>
        </w:rPr>
      </w:pPr>
      <w:r>
        <w:rPr>
          <w:rFonts w:hint="eastAsia" w:hAnsi="宋体" w:cs="宋体"/>
          <w:sz w:val="30"/>
        </w:rPr>
        <w:t>二、</w:t>
      </w:r>
      <w:r>
        <w:rPr>
          <w:rFonts w:hint="eastAsia" w:hAnsi="宋体" w:cs="宋体"/>
          <w:b/>
          <w:sz w:val="30"/>
          <w:szCs w:val="30"/>
        </w:rPr>
        <w:t>开标一览表（</w:t>
      </w:r>
      <w:r>
        <w:rPr>
          <w:rFonts w:hint="eastAsia" w:hAnsi="宋体" w:cs="宋体"/>
          <w:b/>
          <w:kern w:val="0"/>
          <w:sz w:val="24"/>
          <w:lang w:val="zh-CN"/>
        </w:rPr>
        <w:t>单位均为人民币元）</w:t>
      </w:r>
    </w:p>
    <w:p>
      <w:pPr>
        <w:snapToGrid w:val="0"/>
        <w:spacing w:before="50" w:after="50"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rPr>
        <w:t xml:space="preserve">  </w:t>
      </w:r>
    </w:p>
    <w:p>
      <w:pPr>
        <w:snapToGrid w:val="0"/>
        <w:spacing w:before="50" w:after="50" w:line="360" w:lineRule="auto"/>
        <w:rPr>
          <w:rFonts w:ascii="宋体" w:hAnsi="宋体" w:cs="宋体"/>
          <w:sz w:val="24"/>
        </w:rPr>
      </w:pPr>
      <w:r>
        <w:rPr>
          <w:rFonts w:hint="eastAsia" w:ascii="宋体" w:hAnsi="宋体" w:cs="宋体"/>
          <w:sz w:val="24"/>
        </w:rPr>
        <w:t>项目编号：</w:t>
      </w:r>
      <w:r>
        <w:rPr>
          <w:rFonts w:hint="eastAsia" w:ascii="宋体" w:hAnsi="宋体" w:cs="宋体"/>
          <w:sz w:val="24"/>
          <w:u w:val="single"/>
        </w:rPr>
        <w:t xml:space="preserve">                        </w:t>
      </w:r>
      <w:r>
        <w:rPr>
          <w:rFonts w:hint="eastAsia" w:ascii="宋体" w:hAnsi="宋体" w:cs="宋体"/>
          <w:sz w:val="24"/>
        </w:rPr>
        <w:t xml:space="preserve"> </w:t>
      </w:r>
    </w:p>
    <w:p>
      <w:pPr>
        <w:pStyle w:val="15"/>
        <w:spacing w:line="360" w:lineRule="auto"/>
        <w:rPr>
          <w:rFonts w:hAnsi="宋体" w:cs="宋体"/>
          <w:b/>
          <w:sz w:val="32"/>
        </w:rPr>
      </w:pPr>
      <w:r>
        <w:rPr>
          <w:rFonts w:hint="eastAsia" w:hAnsi="宋体" w:cs="宋体"/>
          <w:sz w:val="24"/>
        </w:rPr>
        <w:t>投标人名称：</w:t>
      </w:r>
      <w:r>
        <w:rPr>
          <w:rFonts w:hint="eastAsia" w:hAnsi="宋体" w:cs="宋体"/>
          <w:sz w:val="24"/>
          <w:u w:val="single"/>
        </w:rPr>
        <w:t xml:space="preserve">                     </w:t>
      </w:r>
      <w:r>
        <w:rPr>
          <w:rFonts w:hint="eastAsia" w:hAnsi="宋体" w:cs="宋体"/>
          <w:sz w:val="24"/>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18"/>
        <w:gridCol w:w="1281"/>
        <w:gridCol w:w="1725"/>
        <w:gridCol w:w="728"/>
        <w:gridCol w:w="1535"/>
        <w:gridCol w:w="170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序号</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货物名称</w:t>
            </w: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规格型号</w:t>
            </w: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Cs w:val="22"/>
                <w:lang w:val="en-US" w:eastAsia="zh-CN"/>
              </w:rPr>
            </w:pPr>
            <w:r>
              <w:rPr>
                <w:rFonts w:hint="eastAsia" w:ascii="宋体" w:hAnsi="宋体" w:cs="宋体"/>
                <w:szCs w:val="22"/>
                <w:lang w:val="en-US" w:eastAsia="zh-CN"/>
              </w:rPr>
              <w:t>品牌（如有）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数量①</w:t>
            </w: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单价（元）②</w:t>
            </w: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1"/>
              </w:rPr>
              <w:t>分项报价</w:t>
            </w:r>
            <w:r>
              <w:rPr>
                <w:rFonts w:hint="eastAsia" w:ascii="宋体" w:hAnsi="宋体" w:cs="宋体"/>
                <w:szCs w:val="22"/>
              </w:rPr>
              <w:t>（元）</w:t>
            </w:r>
          </w:p>
          <w:p>
            <w:pPr>
              <w:spacing w:line="360" w:lineRule="auto"/>
              <w:jc w:val="center"/>
              <w:rPr>
                <w:rFonts w:ascii="宋体" w:hAnsi="宋体" w:cs="宋体"/>
                <w:szCs w:val="22"/>
              </w:rPr>
            </w:pPr>
            <w:r>
              <w:rPr>
                <w:rFonts w:hint="eastAsia" w:ascii="宋体" w:hAnsi="宋体" w:cs="宋体"/>
                <w:szCs w:val="22"/>
              </w:rPr>
              <w:t>③＝①×②</w:t>
            </w:r>
          </w:p>
        </w:tc>
        <w:tc>
          <w:tcPr>
            <w:tcW w:w="8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1</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2</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3</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8" w:type="dxa"/>
            <w:gridSpan w:val="8"/>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cs="宋体"/>
                <w:szCs w:val="22"/>
              </w:rPr>
            </w:pPr>
            <w:r>
              <w:rPr>
                <w:rFonts w:hint="eastAsia" w:ascii="宋体" w:hAnsi="宋体" w:cs="宋体"/>
                <w:szCs w:val="22"/>
              </w:rPr>
              <w:t>报价合计（包含税费等所有费用）：</w:t>
            </w:r>
            <w:r>
              <w:rPr>
                <w:rFonts w:hint="eastAsia" w:ascii="宋体" w:hAnsi="宋体" w:cs="宋体"/>
                <w:szCs w:val="22"/>
                <w:u w:val="single"/>
              </w:rPr>
              <w:t>（大写）人民币               （￥             元）</w:t>
            </w:r>
          </w:p>
        </w:tc>
      </w:tr>
    </w:tbl>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 xml:space="preserve">注： </w:t>
      </w:r>
    </w:p>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1、 投标人需按本表格式填写，不得自行更改，也不得留空， 如有多分标，按分标分别提供开标一览表，必须加盖投标人有效电子公章，</w:t>
      </w:r>
      <w:r>
        <w:rPr>
          <w:rFonts w:hint="eastAsia" w:ascii="宋体" w:hAnsi="宋体" w:cs="宋体"/>
          <w:b/>
          <w:kern w:val="0"/>
          <w:sz w:val="24"/>
          <w:lang w:val="zh-CN"/>
        </w:rPr>
        <w:t>否则其投标作无效投标处理。</w:t>
      </w:r>
    </w:p>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2、本表内容均不能涂改，</w:t>
      </w:r>
      <w:r>
        <w:rPr>
          <w:rFonts w:hint="eastAsia" w:ascii="宋体" w:hAnsi="宋体" w:cs="宋体"/>
          <w:b/>
          <w:kern w:val="0"/>
          <w:sz w:val="24"/>
          <w:lang w:val="zh-CN"/>
        </w:rPr>
        <w:t>否则其投标作无效投标处理。</w:t>
      </w:r>
    </w:p>
    <w:p>
      <w:pPr>
        <w:snapToGrid w:val="0"/>
        <w:spacing w:before="50" w:after="50" w:line="360" w:lineRule="auto"/>
        <w:ind w:firstLine="480" w:firstLineChars="200"/>
        <w:jc w:val="left"/>
        <w:rPr>
          <w:rFonts w:ascii="宋体" w:hAnsi="宋体" w:cs="宋体"/>
          <w:b/>
          <w:kern w:val="0"/>
          <w:sz w:val="24"/>
          <w:lang w:val="zh-CN"/>
        </w:rPr>
      </w:pPr>
      <w:r>
        <w:rPr>
          <w:rFonts w:hint="eastAsia" w:ascii="宋体" w:hAnsi="宋体" w:cs="宋体"/>
          <w:kern w:val="0"/>
          <w:sz w:val="24"/>
          <w:lang w:val="zh-CN"/>
        </w:rPr>
        <w:t>3、如为联合体投标，“投标人名称”处必须列明联合体各方名称，并标注联合体牵头人名称，且盖章处须加盖联合体各方公章，</w:t>
      </w:r>
      <w:r>
        <w:rPr>
          <w:rFonts w:hint="eastAsia" w:ascii="宋体" w:hAnsi="宋体" w:cs="宋体"/>
          <w:b/>
          <w:kern w:val="0"/>
          <w:sz w:val="24"/>
          <w:lang w:val="zh-CN"/>
        </w:rPr>
        <w:t>否则其投标作无效投标处理。</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4、以上表格要求细分项目及报价，在“规格型号”一栏中，填写具体货物规格和型号，</w:t>
      </w:r>
      <w:r>
        <w:rPr>
          <w:rFonts w:hint="eastAsia" w:ascii="宋体" w:hAnsi="宋体" w:cs="宋体"/>
          <w:b/>
          <w:kern w:val="0"/>
          <w:sz w:val="24"/>
          <w:lang w:val="zh-CN"/>
        </w:rPr>
        <w:t>否则其投标作无效投标处理。</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5、特别提示：采购机构将对项目名称和项目编号，中标人名称、地址和中标金额，主要中标标的的名称、规格型号、数量、单价等予以公示。</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szCs w:val="22"/>
          <w:lang w:val="zh-CN"/>
        </w:rPr>
        <w:t>6、</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5040" w:firstLineChars="2100"/>
        <w:rPr>
          <w:rFonts w:ascii="宋体" w:hAnsi="宋体" w:cs="宋体"/>
          <w:kern w:val="0"/>
          <w:sz w:val="24"/>
          <w:lang w:val="zh-CN"/>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5"/>
        <w:spacing w:line="360" w:lineRule="auto"/>
        <w:ind w:firstLine="450" w:firstLineChars="150"/>
        <w:rPr>
          <w:rFonts w:hAnsi="宋体" w:cs="宋体"/>
          <w:sz w:val="30"/>
        </w:rPr>
        <w:sectPr>
          <w:pgSz w:w="11906" w:h="16838"/>
          <w:pgMar w:top="1440" w:right="1080" w:bottom="1440" w:left="1080" w:header="720" w:footer="720" w:gutter="0"/>
          <w:cols w:space="720" w:num="1"/>
          <w:docGrid w:type="lines" w:linePitch="331" w:charSpace="0"/>
        </w:sectPr>
      </w:pPr>
    </w:p>
    <w:p>
      <w:pPr>
        <w:pStyle w:val="15"/>
        <w:jc w:val="center"/>
        <w:rPr>
          <w:rFonts w:hAnsi="宋体"/>
          <w:b/>
          <w:color w:val="auto"/>
          <w:sz w:val="30"/>
          <w:szCs w:val="30"/>
          <w:highlight w:val="none"/>
        </w:rPr>
      </w:pPr>
      <w:bookmarkStart w:id="314" w:name="_Toc19686840"/>
      <w:r>
        <w:rPr>
          <w:rFonts w:hint="eastAsia" w:hAnsi="宋体"/>
          <w:b/>
          <w:color w:val="auto"/>
          <w:sz w:val="30"/>
          <w:szCs w:val="30"/>
          <w:highlight w:val="none"/>
        </w:rPr>
        <w:t>三、中小企业声明函</w:t>
      </w:r>
    </w:p>
    <w:p>
      <w:pPr>
        <w:pStyle w:val="12"/>
        <w:spacing w:line="240" w:lineRule="auto"/>
        <w:ind w:firstLine="0"/>
        <w:rPr>
          <w:rFonts w:hAnsi="宋体"/>
          <w:color w:val="auto"/>
          <w:sz w:val="21"/>
          <w:szCs w:val="21"/>
          <w:highlight w:val="none"/>
        </w:rPr>
      </w:pPr>
      <w:r>
        <w:rPr>
          <w:rFonts w:hint="eastAsia" w:hAnsi="宋体"/>
          <w:color w:val="auto"/>
          <w:sz w:val="21"/>
          <w:szCs w:val="21"/>
          <w:highlight w:val="none"/>
        </w:rPr>
        <w:t>说明：</w:t>
      </w:r>
    </w:p>
    <w:p>
      <w:pPr>
        <w:pStyle w:val="12"/>
        <w:spacing w:line="240" w:lineRule="auto"/>
        <w:ind w:firstLine="404" w:firstLineChars="200"/>
        <w:rPr>
          <w:rFonts w:hAnsi="宋体"/>
          <w:color w:val="auto"/>
          <w:sz w:val="21"/>
          <w:szCs w:val="21"/>
          <w:highlight w:val="none"/>
        </w:rPr>
      </w:pPr>
      <w:r>
        <w:rPr>
          <w:rFonts w:hAnsi="宋体"/>
          <w:color w:val="auto"/>
          <w:sz w:val="21"/>
          <w:szCs w:val="21"/>
          <w:highlight w:val="none"/>
        </w:rPr>
        <w:t>1</w:t>
      </w:r>
      <w:r>
        <w:rPr>
          <w:rFonts w:hint="eastAsia" w:hAnsi="宋体"/>
          <w:color w:val="auto"/>
          <w:sz w:val="21"/>
          <w:szCs w:val="21"/>
          <w:highlight w:val="none"/>
        </w:rPr>
        <w:t>、本声明函主要供参加政府采购活动的中小企业填写，非中小企业无需填写。</w:t>
      </w:r>
    </w:p>
    <w:p>
      <w:pPr>
        <w:pStyle w:val="12"/>
        <w:spacing w:line="240" w:lineRule="auto"/>
        <w:ind w:firstLine="404" w:firstLineChars="200"/>
        <w:rPr>
          <w:rFonts w:hAnsi="宋体"/>
          <w:color w:val="auto"/>
          <w:sz w:val="21"/>
          <w:szCs w:val="21"/>
          <w:highlight w:val="none"/>
        </w:rPr>
      </w:pPr>
      <w:r>
        <w:rPr>
          <w:rFonts w:hAnsi="宋体"/>
          <w:color w:val="auto"/>
          <w:sz w:val="21"/>
          <w:szCs w:val="21"/>
          <w:highlight w:val="none"/>
        </w:rPr>
        <w:t>2</w:t>
      </w:r>
      <w:r>
        <w:rPr>
          <w:rFonts w:hint="eastAsia" w:hAnsi="宋体"/>
          <w:color w:val="auto"/>
          <w:sz w:val="21"/>
          <w:szCs w:val="21"/>
          <w:highlight w:val="none"/>
        </w:rPr>
        <w:t>、小型、微型企业提供中型企业提供的货物的，视同为中型企业。</w:t>
      </w:r>
    </w:p>
    <w:p>
      <w:pPr>
        <w:pStyle w:val="12"/>
        <w:spacing w:line="240" w:lineRule="auto"/>
        <w:ind w:firstLine="404" w:firstLineChars="200"/>
        <w:rPr>
          <w:rFonts w:hAnsi="宋体"/>
          <w:color w:val="auto"/>
          <w:sz w:val="21"/>
          <w:szCs w:val="21"/>
          <w:highlight w:val="none"/>
        </w:rPr>
      </w:pPr>
    </w:p>
    <w:p>
      <w:pPr>
        <w:pStyle w:val="10"/>
        <w:spacing w:line="360" w:lineRule="auto"/>
        <w:ind w:left="-426" w:leftChars="-203" w:right="142" w:firstLine="420" w:firstLineChars="200"/>
        <w:contextualSpacing/>
        <w:rPr>
          <w:rFonts w:ascii="宋体" w:hAnsi="宋体"/>
          <w:color w:val="auto"/>
          <w:kern w:val="24"/>
          <w:highlight w:val="none"/>
        </w:rPr>
      </w:pPr>
      <w:r>
        <w:rPr>
          <w:rFonts w:ascii="宋体" w:hAnsi="宋体"/>
          <w:color w:val="auto"/>
          <w:kern w:val="24"/>
          <w:highlight w:val="none"/>
        </w:rPr>
        <w:t>本公司（联合体）郑重声明，根据《政府采购促进中小企业发展管理办法》（财库﹝2020﹞46号）的规定，本公司（联合体）参加</w:t>
      </w:r>
      <w:r>
        <w:rPr>
          <w:rFonts w:ascii="宋体" w:hAnsi="宋体"/>
          <w:color w:val="auto"/>
          <w:kern w:val="24"/>
          <w:highlight w:val="none"/>
          <w:u w:val="single"/>
        </w:rPr>
        <w:t>（单位名称）</w:t>
      </w:r>
      <w:r>
        <w:rPr>
          <w:rFonts w:ascii="宋体" w:hAnsi="宋体"/>
          <w:color w:val="auto"/>
          <w:kern w:val="24"/>
          <w:highlight w:val="none"/>
        </w:rPr>
        <w:t>的</w:t>
      </w:r>
      <w:r>
        <w:rPr>
          <w:rFonts w:ascii="宋体" w:hAnsi="宋体"/>
          <w:color w:val="auto"/>
          <w:kern w:val="24"/>
          <w:highlight w:val="none"/>
          <w:u w:val="single"/>
        </w:rPr>
        <w:t>（项目名称）</w:t>
      </w:r>
      <w:r>
        <w:rPr>
          <w:rFonts w:ascii="宋体" w:hAnsi="宋体"/>
          <w:color w:val="auto"/>
          <w:kern w:val="24"/>
          <w:highlight w:val="none"/>
        </w:rPr>
        <w:t>采购活动，提供的货物全部由符合政策要求的中小企业制造。相关企业（含联合体中的中小企业、签订分包意向协议的中小企业）的具体情况如下：</w:t>
      </w:r>
    </w:p>
    <w:p>
      <w:pPr>
        <w:tabs>
          <w:tab w:val="left" w:pos="1384"/>
          <w:tab w:val="left" w:pos="4562"/>
          <w:tab w:val="left" w:pos="6803"/>
        </w:tabs>
        <w:spacing w:line="360" w:lineRule="auto"/>
        <w:ind w:left="-426" w:right="-58" w:firstLine="655"/>
        <w:contextualSpacing/>
        <w:rPr>
          <w:rFonts w:ascii="宋体" w:hAnsi="宋体" w:eastAsia="宋体"/>
          <w:color w:val="auto"/>
          <w:kern w:val="24"/>
          <w:highlight w:val="none"/>
        </w:rPr>
      </w:pPr>
      <w:r>
        <w:rPr>
          <w:rFonts w:ascii="宋体" w:hAnsi="宋体" w:eastAsia="宋体"/>
          <w:color w:val="auto"/>
          <w:kern w:val="24"/>
          <w:highlight w:val="none"/>
        </w:rPr>
        <w:t>1.（标的名称），属于（采购文件中明确的所属行业）行业；制造商为（企业名称），从业人员</w:t>
      </w:r>
      <w:r>
        <w:rPr>
          <w:rFonts w:hint="eastAsia" w:ascii="宋体" w:hAnsi="宋体" w:eastAsia="宋体"/>
          <w:color w:val="auto"/>
          <w:kern w:val="24"/>
          <w:highlight w:val="none"/>
          <w:u w:val="single"/>
        </w:rPr>
        <w:t xml:space="preserve">     </w:t>
      </w:r>
      <w:r>
        <w:rPr>
          <w:rFonts w:ascii="宋体" w:hAnsi="宋体" w:eastAsia="宋体"/>
          <w:color w:val="auto"/>
          <w:kern w:val="24"/>
          <w:highlight w:val="none"/>
        </w:rPr>
        <w:t>人，营业收入为</w:t>
      </w:r>
      <w:r>
        <w:rPr>
          <w:rFonts w:hint="eastAsia" w:ascii="宋体" w:hAnsi="宋体" w:eastAsia="宋体"/>
          <w:color w:val="auto"/>
          <w:kern w:val="24"/>
          <w:highlight w:val="none"/>
          <w:u w:val="single"/>
        </w:rPr>
        <w:t xml:space="preserve">     </w:t>
      </w:r>
      <w:r>
        <w:rPr>
          <w:rFonts w:ascii="宋体" w:hAnsi="宋体" w:eastAsia="宋体"/>
          <w:color w:val="auto"/>
          <w:kern w:val="24"/>
          <w:highlight w:val="none"/>
        </w:rPr>
        <w:t>万元，资产总额为</w:t>
      </w:r>
      <w:r>
        <w:rPr>
          <w:rFonts w:hint="eastAsia" w:ascii="宋体" w:hAnsi="宋体" w:eastAsia="宋体"/>
          <w:color w:val="auto"/>
          <w:kern w:val="24"/>
          <w:highlight w:val="none"/>
          <w:u w:val="single"/>
        </w:rPr>
        <w:t xml:space="preserve">     </w:t>
      </w:r>
      <w:r>
        <w:rPr>
          <w:rFonts w:ascii="宋体" w:hAnsi="宋体" w:eastAsia="宋体"/>
          <w:color w:val="auto"/>
          <w:kern w:val="24"/>
          <w:highlight w:val="none"/>
        </w:rPr>
        <w:t>万元，属于（中型企业、小型企业、微型企业）；</w:t>
      </w:r>
    </w:p>
    <w:p>
      <w:pPr>
        <w:tabs>
          <w:tab w:val="left" w:pos="1065"/>
          <w:tab w:val="left" w:pos="6477"/>
        </w:tabs>
        <w:spacing w:line="360" w:lineRule="auto"/>
        <w:ind w:left="-426" w:right="-58" w:firstLine="655"/>
        <w:contextualSpacing/>
        <w:rPr>
          <w:rFonts w:ascii="宋体" w:hAnsi="宋体" w:eastAsia="宋体"/>
          <w:color w:val="auto"/>
          <w:kern w:val="24"/>
          <w:highlight w:val="none"/>
        </w:rPr>
      </w:pPr>
      <w:r>
        <w:rPr>
          <w:rFonts w:ascii="宋体" w:hAnsi="宋体" w:eastAsia="宋体"/>
          <w:color w:val="auto"/>
          <w:kern w:val="24"/>
          <w:highlight w:val="none"/>
        </w:rPr>
        <w:t>2.（标的名称），属于（采购文件中明确的所属行业）行业；制造商为（企业名称），从业人员</w:t>
      </w:r>
      <w:r>
        <w:rPr>
          <w:rFonts w:hint="eastAsia" w:ascii="宋体" w:hAnsi="宋体" w:eastAsia="宋体"/>
          <w:color w:val="auto"/>
          <w:kern w:val="24"/>
          <w:highlight w:val="none"/>
          <w:u w:val="single"/>
        </w:rPr>
        <w:t xml:space="preserve">     </w:t>
      </w:r>
      <w:r>
        <w:rPr>
          <w:rFonts w:ascii="宋体" w:hAnsi="宋体" w:eastAsia="宋体"/>
          <w:color w:val="auto"/>
          <w:kern w:val="24"/>
          <w:highlight w:val="none"/>
        </w:rPr>
        <w:t>人，营业收入为</w:t>
      </w:r>
      <w:r>
        <w:rPr>
          <w:rFonts w:hint="eastAsia" w:ascii="宋体" w:hAnsi="宋体" w:eastAsia="宋体"/>
          <w:color w:val="auto"/>
          <w:kern w:val="24"/>
          <w:highlight w:val="none"/>
          <w:u w:val="single"/>
        </w:rPr>
        <w:t xml:space="preserve">     </w:t>
      </w:r>
      <w:r>
        <w:rPr>
          <w:rFonts w:ascii="宋体" w:hAnsi="宋体" w:eastAsia="宋体"/>
          <w:color w:val="auto"/>
          <w:kern w:val="24"/>
          <w:highlight w:val="none"/>
        </w:rPr>
        <w:t>万元，资产总额为</w:t>
      </w:r>
      <w:r>
        <w:rPr>
          <w:rFonts w:hint="eastAsia" w:ascii="宋体" w:hAnsi="宋体" w:eastAsia="宋体"/>
          <w:color w:val="auto"/>
          <w:kern w:val="24"/>
          <w:highlight w:val="none"/>
          <w:u w:val="single"/>
        </w:rPr>
        <w:t xml:space="preserve">     </w:t>
      </w:r>
      <w:r>
        <w:rPr>
          <w:rFonts w:ascii="宋体" w:hAnsi="宋体" w:eastAsia="宋体"/>
          <w:color w:val="auto"/>
          <w:kern w:val="24"/>
          <w:highlight w:val="none"/>
        </w:rPr>
        <w:t>万元，属于（中型企业、小型企业、微型企业）；</w:t>
      </w:r>
    </w:p>
    <w:p>
      <w:pPr>
        <w:pStyle w:val="10"/>
        <w:spacing w:line="360" w:lineRule="auto"/>
        <w:ind w:left="142" w:right="142"/>
        <w:contextualSpacing/>
        <w:rPr>
          <w:rFonts w:ascii="宋体" w:hAnsi="宋体"/>
          <w:color w:val="auto"/>
          <w:kern w:val="24"/>
          <w:highlight w:val="none"/>
        </w:rPr>
      </w:pPr>
      <w:r>
        <w:rPr>
          <w:rFonts w:ascii="宋体" w:hAnsi="宋体"/>
          <w:color w:val="auto"/>
          <w:kern w:val="24"/>
          <w:highlight w:val="none"/>
        </w:rPr>
        <w:t xml:space="preserve">…… </w:t>
      </w:r>
    </w:p>
    <w:p>
      <w:pPr>
        <w:pStyle w:val="10"/>
        <w:spacing w:line="360" w:lineRule="auto"/>
        <w:ind w:left="-405" w:leftChars="-193" w:right="142" w:firstLine="396" w:firstLineChars="189"/>
        <w:contextualSpacing/>
        <w:rPr>
          <w:rFonts w:ascii="宋体" w:hAnsi="宋体"/>
          <w:color w:val="auto"/>
          <w:kern w:val="24"/>
          <w:highlight w:val="none"/>
        </w:rPr>
      </w:pPr>
      <w:r>
        <w:rPr>
          <w:rFonts w:ascii="宋体" w:hAnsi="宋体"/>
          <w:color w:val="auto"/>
          <w:kern w:val="24"/>
          <w:highlight w:val="none"/>
        </w:rPr>
        <w:t>以上企业，不属于大企业的分支机构，不存在控股股东为大企业的情形，也不存在与大企业的负责人为同一人的情形。</w:t>
      </w:r>
    </w:p>
    <w:p>
      <w:pPr>
        <w:pStyle w:val="10"/>
        <w:spacing w:line="360" w:lineRule="auto"/>
        <w:ind w:left="-426" w:right="142" w:firstLine="567"/>
        <w:contextualSpacing/>
        <w:rPr>
          <w:rFonts w:ascii="宋体" w:hAnsi="宋体"/>
          <w:color w:val="auto"/>
          <w:kern w:val="24"/>
          <w:highlight w:val="none"/>
        </w:rPr>
      </w:pPr>
      <w:r>
        <w:rPr>
          <w:rFonts w:ascii="宋体" w:hAnsi="宋体"/>
          <w:color w:val="auto"/>
          <w:kern w:val="24"/>
          <w:highlight w:val="none"/>
        </w:rPr>
        <w:t>本企业对上述声明内容的真实性负责。如有虚假，将依法承担相应责任。</w:t>
      </w:r>
    </w:p>
    <w:p>
      <w:pPr>
        <w:pStyle w:val="15"/>
        <w:spacing w:line="360" w:lineRule="auto"/>
        <w:rPr>
          <w:rFonts w:hAnsi="宋体"/>
          <w:color w:val="auto"/>
          <w:szCs w:val="21"/>
          <w:highlight w:val="none"/>
        </w:rPr>
      </w:pPr>
    </w:p>
    <w:p>
      <w:pPr>
        <w:snapToGrid w:val="0"/>
        <w:spacing w:line="360" w:lineRule="auto"/>
        <w:ind w:firstLine="5040" w:firstLineChars="2100"/>
        <w:rPr>
          <w:rFonts w:ascii="宋体" w:hAnsi="宋体" w:eastAsia="宋体" w:cs="仿宋_GB2312"/>
          <w:color w:val="auto"/>
          <w:kern w:val="0"/>
          <w:sz w:val="24"/>
          <w:highlight w:val="none"/>
        </w:rPr>
      </w:pPr>
      <w:r>
        <w:rPr>
          <w:rFonts w:hint="eastAsia" w:ascii="宋体" w:hAnsi="宋体" w:eastAsia="宋体" w:cs="仿宋_GB2312"/>
          <w:color w:val="auto"/>
          <w:kern w:val="0"/>
          <w:sz w:val="24"/>
          <w:highlight w:val="none"/>
          <w:lang w:val="zh-CN"/>
        </w:rPr>
        <w:t>投标人名称(电子签章)：</w:t>
      </w:r>
    </w:p>
    <w:p>
      <w:pPr>
        <w:snapToGrid w:val="0"/>
        <w:spacing w:line="360" w:lineRule="auto"/>
        <w:ind w:firstLine="5160" w:firstLineChars="2150"/>
        <w:rPr>
          <w:rFonts w:ascii="宋体" w:hAnsi="宋体" w:eastAsia="宋体" w:cs="仿宋_GB2312"/>
          <w:color w:val="auto"/>
          <w:kern w:val="0"/>
          <w:sz w:val="24"/>
          <w:highlight w:val="none"/>
          <w:lang w:val="zh-CN"/>
        </w:rPr>
      </w:pPr>
      <w:r>
        <w:rPr>
          <w:rFonts w:hint="eastAsia" w:ascii="宋体" w:hAnsi="宋体" w:eastAsia="宋体" w:cs="仿宋_GB2312"/>
          <w:color w:val="auto"/>
          <w:kern w:val="0"/>
          <w:sz w:val="24"/>
          <w:highlight w:val="none"/>
          <w:lang w:val="zh-CN"/>
        </w:rPr>
        <w:t>日期</w:t>
      </w:r>
      <w:r>
        <w:rPr>
          <w:rFonts w:hint="eastAsia" w:ascii="宋体" w:hAnsi="宋体" w:eastAsia="宋体" w:cs="仿宋_GB2312"/>
          <w:color w:val="auto"/>
          <w:kern w:val="0"/>
          <w:sz w:val="24"/>
          <w:highlight w:val="none"/>
        </w:rPr>
        <w:t xml:space="preserve">：  年  </w:t>
      </w:r>
      <w:r>
        <w:rPr>
          <w:rFonts w:hint="eastAsia" w:ascii="宋体" w:hAnsi="宋体" w:eastAsia="宋体" w:cs="仿宋_GB2312"/>
          <w:color w:val="auto"/>
          <w:kern w:val="0"/>
          <w:sz w:val="24"/>
          <w:highlight w:val="none"/>
          <w:lang w:val="zh-CN"/>
        </w:rPr>
        <w:t>月</w:t>
      </w:r>
      <w:r>
        <w:rPr>
          <w:rFonts w:hint="eastAsia" w:ascii="宋体" w:hAnsi="宋体" w:eastAsia="宋体" w:cs="仿宋_GB2312"/>
          <w:color w:val="auto"/>
          <w:kern w:val="0"/>
          <w:sz w:val="24"/>
          <w:highlight w:val="none"/>
        </w:rPr>
        <w:t xml:space="preserve">   </w:t>
      </w:r>
      <w:r>
        <w:rPr>
          <w:rFonts w:hint="eastAsia" w:ascii="宋体" w:hAnsi="宋体" w:eastAsia="宋体" w:cs="仿宋_GB2312"/>
          <w:color w:val="auto"/>
          <w:kern w:val="0"/>
          <w:sz w:val="24"/>
          <w:highlight w:val="none"/>
          <w:lang w:val="zh-CN"/>
        </w:rPr>
        <w:t>日</w:t>
      </w:r>
    </w:p>
    <w:p>
      <w:pPr>
        <w:pStyle w:val="15"/>
        <w:spacing w:line="360" w:lineRule="auto"/>
        <w:ind w:firstLine="420" w:firstLineChars="200"/>
        <w:rPr>
          <w:rFonts w:hAnsi="宋体"/>
          <w:color w:val="auto"/>
          <w:szCs w:val="21"/>
          <w:highlight w:val="none"/>
        </w:rPr>
      </w:pPr>
    </w:p>
    <w:p>
      <w:pPr>
        <w:snapToGrid w:val="0"/>
        <w:spacing w:before="50" w:after="165" w:afterLines="50" w:line="360" w:lineRule="auto"/>
        <w:jc w:val="left"/>
        <w:rPr>
          <w:rFonts w:ascii="宋体" w:hAnsi="宋体" w:eastAsia="宋体" w:cs="宋体"/>
          <w:color w:val="auto"/>
          <w:sz w:val="20"/>
          <w:highlight w:val="none"/>
        </w:rPr>
      </w:pPr>
      <w:r>
        <w:rPr>
          <w:rFonts w:hint="eastAsia" w:ascii="宋体" w:hAnsi="宋体" w:eastAsia="宋体" w:cs="宋体"/>
          <w:color w:val="auto"/>
          <w:sz w:val="20"/>
          <w:highlight w:val="none"/>
        </w:rPr>
        <w:t>注：</w:t>
      </w:r>
    </w:p>
    <w:p>
      <w:pPr>
        <w:numPr>
          <w:ilvl w:val="0"/>
          <w:numId w:val="12"/>
        </w:numPr>
        <w:snapToGrid w:val="0"/>
        <w:spacing w:before="50" w:after="165" w:afterLines="50" w:line="360" w:lineRule="auto"/>
        <w:jc w:val="left"/>
        <w:rPr>
          <w:rFonts w:ascii="宋体" w:hAnsi="宋体" w:eastAsia="宋体"/>
          <w:color w:val="auto"/>
          <w:sz w:val="20"/>
          <w:highlight w:val="none"/>
        </w:rPr>
      </w:pPr>
      <w:r>
        <w:rPr>
          <w:rFonts w:hint="eastAsia" w:ascii="宋体" w:hAnsi="宋体" w:eastAsia="宋体"/>
          <w:color w:val="auto"/>
          <w:sz w:val="20"/>
          <w:highlight w:val="none"/>
        </w:rPr>
        <w:t>从业人员、营业收入、资产总额填报上一年度数据，无上一年度数据的新成立企业可不填报。</w:t>
      </w:r>
    </w:p>
    <w:p>
      <w:pPr>
        <w:snapToGrid w:val="0"/>
        <w:spacing w:before="50" w:after="165" w:afterLines="50" w:line="360" w:lineRule="auto"/>
        <w:ind w:firstLine="300" w:firstLineChars="150"/>
        <w:jc w:val="left"/>
        <w:rPr>
          <w:rFonts w:hint="eastAsia" w:ascii="宋体" w:hAnsi="宋体" w:eastAsia="宋体" w:cs="宋体"/>
          <w:sz w:val="20"/>
          <w:lang w:val="en-US" w:eastAsia="zh-CN"/>
        </w:rPr>
        <w:sectPr>
          <w:pgSz w:w="11906" w:h="16838"/>
          <w:pgMar w:top="1440" w:right="1080" w:bottom="1440" w:left="1080" w:header="720" w:footer="720" w:gutter="0"/>
          <w:cols w:space="720" w:num="1"/>
          <w:docGrid w:type="lines" w:linePitch="331" w:charSpace="0"/>
        </w:sectPr>
      </w:pPr>
      <w:r>
        <w:rPr>
          <w:rFonts w:hint="eastAsia" w:ascii="宋体" w:hAnsi="宋体" w:eastAsia="宋体"/>
          <w:color w:val="auto"/>
          <w:sz w:val="20"/>
          <w:highlight w:val="none"/>
        </w:rPr>
        <w:t>2、请根据自己的真实情况出具《中小企业声明函》。依法享受中小企业优惠政策的，采购人或者采购代理机构在公告中标结果时，同时公告其《中小企业声明函》，接受社会</w:t>
      </w:r>
      <w:bookmarkEnd w:id="314"/>
      <w:r>
        <w:rPr>
          <w:rFonts w:hint="eastAsia" w:ascii="宋体" w:hAnsi="宋体" w:eastAsia="宋体"/>
          <w:color w:val="auto"/>
          <w:sz w:val="20"/>
          <w:highlight w:val="none"/>
          <w:lang w:val="en-US" w:eastAsia="zh-CN"/>
        </w:rPr>
        <w:t>监督。</w:t>
      </w:r>
    </w:p>
    <w:p>
      <w:pPr>
        <w:pStyle w:val="15"/>
        <w:spacing w:line="360" w:lineRule="auto"/>
        <w:ind w:firstLine="3012" w:firstLineChars="1000"/>
        <w:jc w:val="both"/>
        <w:rPr>
          <w:rFonts w:hAnsi="宋体" w:cs="宋体"/>
          <w:b/>
          <w:sz w:val="30"/>
          <w:szCs w:val="30"/>
        </w:rPr>
      </w:pPr>
      <w:r>
        <w:rPr>
          <w:rFonts w:hint="eastAsia" w:hAnsi="宋体" w:cs="宋体"/>
          <w:b/>
          <w:sz w:val="30"/>
          <w:szCs w:val="30"/>
        </w:rPr>
        <w:t>残疾人福利性单位声明函（如有）</w:t>
      </w:r>
    </w:p>
    <w:p>
      <w:pPr>
        <w:pStyle w:val="15"/>
        <w:spacing w:line="360" w:lineRule="auto"/>
        <w:jc w:val="center"/>
        <w:rPr>
          <w:rFonts w:hAnsi="宋体" w:cs="宋体"/>
          <w:b/>
          <w:sz w:val="30"/>
          <w:szCs w:val="30"/>
        </w:rPr>
      </w:pPr>
    </w:p>
    <w:p>
      <w:pPr>
        <w:pStyle w:val="15"/>
        <w:spacing w:line="360" w:lineRule="auto"/>
        <w:jc w:val="left"/>
        <w:rPr>
          <w:rFonts w:hAnsi="宋体" w:cs="宋体"/>
          <w:sz w:val="24"/>
          <w:szCs w:val="24"/>
        </w:rPr>
      </w:pPr>
      <w:r>
        <w:rPr>
          <w:rFonts w:hint="eastAsia" w:hAnsi="宋体" w:cs="宋体"/>
          <w:sz w:val="30"/>
          <w:szCs w:val="30"/>
        </w:rPr>
        <w:t xml:space="preserve">   </w:t>
      </w:r>
      <w:r>
        <w:rPr>
          <w:rFonts w:hint="eastAsia" w:hAnsi="宋体" w:cs="宋体"/>
          <w:sz w:val="24"/>
          <w:szCs w:val="24"/>
        </w:rPr>
        <w:t>本公司郑重声明，根据《财政部 民政部 中国残疾人联合会关于促进残疾人就业政府采购政策的通知》（财库〔2017〕 141号）的规定，本公司为符合条件的残疾人福利性单位，且本公司参加</w:t>
      </w:r>
      <w:r>
        <w:rPr>
          <w:rFonts w:hint="eastAsia" w:hAnsi="宋体" w:cs="宋体"/>
          <w:sz w:val="24"/>
          <w:szCs w:val="24"/>
          <w:u w:val="single"/>
        </w:rPr>
        <w:t xml:space="preserve"> 隆安县教育局 </w:t>
      </w:r>
      <w:r>
        <w:rPr>
          <w:rFonts w:hint="eastAsia" w:hAnsi="宋体" w:cs="宋体"/>
          <w:sz w:val="24"/>
          <w:szCs w:val="24"/>
        </w:rPr>
        <w:t>单位的</w:t>
      </w:r>
      <w:r>
        <w:rPr>
          <w:rFonts w:hint="eastAsia" w:hAnsi="宋体" w:cs="宋体"/>
          <w:sz w:val="24"/>
          <w:szCs w:val="24"/>
          <w:u w:val="single"/>
        </w:rPr>
        <w:t xml:space="preserve">                </w:t>
      </w:r>
      <w:r>
        <w:rPr>
          <w:rFonts w:hint="eastAsia" w:hAnsi="宋体" w:cs="宋体"/>
          <w:sz w:val="24"/>
          <w:szCs w:val="24"/>
        </w:rPr>
        <w:t>项目采购活动提供本公司制造的货物（由本公司承担工程/提供服务），或者提供其他残疾人福利性单位制造的货物（不包括使用非残疾人福利性单位注册商标的货物）。</w:t>
      </w:r>
    </w:p>
    <w:p>
      <w:pPr>
        <w:pStyle w:val="15"/>
        <w:spacing w:line="360" w:lineRule="auto"/>
        <w:ind w:firstLine="480" w:firstLineChars="200"/>
        <w:jc w:val="left"/>
        <w:rPr>
          <w:rFonts w:hAnsi="宋体" w:cs="宋体"/>
          <w:sz w:val="24"/>
          <w:szCs w:val="24"/>
        </w:rPr>
      </w:pPr>
      <w:r>
        <w:rPr>
          <w:rFonts w:hint="eastAsia" w:hAnsi="宋体" w:cs="宋体"/>
          <w:sz w:val="24"/>
          <w:szCs w:val="24"/>
        </w:rPr>
        <w:t>本公司对上述声明的真实性负责。如有虚假，将依法承担相应责任。</w:t>
      </w:r>
    </w:p>
    <w:p>
      <w:pPr>
        <w:pStyle w:val="15"/>
        <w:spacing w:line="360" w:lineRule="auto"/>
        <w:jc w:val="left"/>
        <w:rPr>
          <w:rFonts w:hAnsi="宋体" w:cs="宋体"/>
          <w:b/>
          <w:szCs w:val="21"/>
        </w:rPr>
      </w:pPr>
    </w:p>
    <w:p>
      <w:pPr>
        <w:pStyle w:val="15"/>
        <w:spacing w:line="360" w:lineRule="auto"/>
        <w:jc w:val="left"/>
        <w:rPr>
          <w:rFonts w:hAnsi="宋体" w:cs="宋体"/>
          <w:b/>
          <w:szCs w:val="21"/>
        </w:rPr>
      </w:pPr>
    </w:p>
    <w:p>
      <w:pPr>
        <w:snapToGrid w:val="0"/>
        <w:spacing w:line="360" w:lineRule="auto"/>
        <w:ind w:left="5137" w:leftChars="1736" w:hanging="1491" w:hangingChars="825"/>
        <w:rPr>
          <w:rFonts w:ascii="宋体" w:hAnsi="宋体" w:cs="宋体"/>
          <w:kern w:val="0"/>
          <w:sz w:val="24"/>
        </w:rPr>
      </w:pPr>
      <w:r>
        <w:rPr>
          <w:rFonts w:hint="eastAsia" w:ascii="宋体" w:hAnsi="宋体" w:cs="宋体"/>
          <w:b/>
          <w:sz w:val="18"/>
          <w:szCs w:val="18"/>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5"/>
        <w:spacing w:line="360" w:lineRule="auto"/>
        <w:ind w:left="5132" w:leftChars="1979" w:hanging="976" w:hangingChars="488"/>
        <w:rPr>
          <w:rFonts w:hAnsi="宋体" w:cs="宋体"/>
          <w:sz w:val="20"/>
        </w:rPr>
      </w:pPr>
    </w:p>
    <w:p>
      <w:pPr>
        <w:spacing w:line="360" w:lineRule="auto"/>
        <w:ind w:right="420" w:firstLine="480" w:firstLineChars="200"/>
        <w:rPr>
          <w:rFonts w:ascii="宋体" w:hAnsi="宋体" w:cs="宋体"/>
          <w:sz w:val="24"/>
        </w:rPr>
      </w:pPr>
      <w:r>
        <w:rPr>
          <w:rFonts w:hint="eastAsia" w:ascii="宋体" w:hAnsi="宋体" w:cs="宋体"/>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pPr>
        <w:snapToGrid w:val="0"/>
        <w:spacing w:before="50" w:after="165" w:afterLines="50" w:line="360" w:lineRule="auto"/>
        <w:jc w:val="left"/>
        <w:rPr>
          <w:rFonts w:ascii="宋体" w:hAnsi="宋体" w:cs="宋体"/>
          <w:sz w:val="20"/>
        </w:rPr>
        <w:sectPr>
          <w:pgSz w:w="11906" w:h="16838"/>
          <w:pgMar w:top="1440" w:right="1080" w:bottom="1440" w:left="1080" w:header="720" w:footer="720" w:gutter="0"/>
          <w:cols w:space="720" w:num="1"/>
          <w:docGrid w:type="lines" w:linePitch="331" w:charSpace="0"/>
        </w:sectPr>
      </w:pPr>
    </w:p>
    <w:p>
      <w:pPr>
        <w:snapToGrid w:val="0"/>
        <w:spacing w:before="50" w:after="165" w:afterLines="50" w:line="360" w:lineRule="auto"/>
        <w:jc w:val="left"/>
        <w:rPr>
          <w:rFonts w:ascii="宋体" w:hAnsi="宋体" w:cs="宋体"/>
          <w:sz w:val="20"/>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outlineLvl w:val="0"/>
        <w:rPr>
          <w:rFonts w:hAnsi="宋体" w:cs="宋体"/>
          <w:b/>
          <w:sz w:val="36"/>
        </w:rPr>
      </w:pPr>
      <w:bookmarkStart w:id="315" w:name="_Toc6325"/>
      <w:r>
        <w:rPr>
          <w:rFonts w:hint="eastAsia" w:hAnsi="宋体" w:cs="宋体"/>
          <w:b/>
          <w:sz w:val="36"/>
        </w:rPr>
        <w:t>第七章 质疑、投诉，证明材料格式</w:t>
      </w:r>
      <w:bookmarkEnd w:id="315"/>
    </w:p>
    <w:p>
      <w:pPr>
        <w:snapToGrid w:val="0"/>
        <w:spacing w:before="50" w:after="165" w:afterLines="50" w:line="360" w:lineRule="auto"/>
        <w:ind w:firstLine="300" w:firstLineChars="150"/>
        <w:jc w:val="left"/>
        <w:rPr>
          <w:rFonts w:ascii="宋体" w:hAnsi="宋体" w:cs="宋体"/>
          <w:sz w:val="20"/>
        </w:rPr>
        <w:sectPr>
          <w:pgSz w:w="11906" w:h="16838"/>
          <w:pgMar w:top="1440" w:right="1080" w:bottom="1440" w:left="1080" w:header="720" w:footer="720" w:gutter="0"/>
          <w:cols w:space="720" w:num="1"/>
          <w:docGrid w:type="lines" w:linePitch="331" w:charSpace="0"/>
        </w:sectPr>
      </w:pPr>
    </w:p>
    <w:p>
      <w:pPr>
        <w:adjustRightInd w:val="0"/>
        <w:snapToGrid w:val="0"/>
        <w:spacing w:line="360" w:lineRule="auto"/>
        <w:rPr>
          <w:rFonts w:ascii="宋体" w:hAnsi="宋体" w:cs="宋体"/>
          <w:b/>
          <w:bCs/>
          <w:sz w:val="28"/>
          <w:szCs w:val="28"/>
        </w:rPr>
      </w:pPr>
    </w:p>
    <w:p>
      <w:pPr>
        <w:pStyle w:val="3"/>
        <w:spacing w:line="360" w:lineRule="auto"/>
        <w:jc w:val="center"/>
        <w:rPr>
          <w:rFonts w:ascii="宋体" w:hAnsi="宋体" w:cs="宋体"/>
          <w:b w:val="0"/>
        </w:rPr>
      </w:pPr>
      <w:bookmarkStart w:id="316" w:name="_Toc19666"/>
      <w:r>
        <w:rPr>
          <w:rFonts w:hint="eastAsia" w:ascii="宋体" w:hAnsi="宋体" w:cs="宋体"/>
          <w:b w:val="0"/>
        </w:rPr>
        <w:t>第一节 质疑函（格式）</w:t>
      </w:r>
      <w:bookmarkEnd w:id="316"/>
    </w:p>
    <w:p>
      <w:pPr>
        <w:spacing w:line="360" w:lineRule="auto"/>
        <w:jc w:val="center"/>
        <w:rPr>
          <w:rFonts w:ascii="宋体" w:hAnsi="宋体" w:cs="宋体"/>
          <w:b/>
          <w:bCs/>
          <w:sz w:val="44"/>
          <w:szCs w:val="44"/>
        </w:rPr>
      </w:pPr>
      <w:r>
        <w:rPr>
          <w:rFonts w:hint="eastAsia" w:ascii="宋体" w:hAnsi="宋体" w:cs="宋体"/>
          <w:b/>
          <w:bCs/>
          <w:sz w:val="44"/>
          <w:szCs w:val="44"/>
        </w:rPr>
        <w:t>质疑函范本</w:t>
      </w:r>
    </w:p>
    <w:p>
      <w:pPr>
        <w:adjustRightInd w:val="0"/>
        <w:snapToGrid w:val="0"/>
        <w:spacing w:before="331" w:beforeLines="100" w:line="360" w:lineRule="auto"/>
        <w:rPr>
          <w:rFonts w:ascii="宋体" w:hAnsi="宋体" w:cs="宋体"/>
          <w:bCs/>
          <w:sz w:val="32"/>
          <w:szCs w:val="32"/>
        </w:rPr>
      </w:pPr>
      <w:r>
        <w:rPr>
          <w:rFonts w:hint="eastAsia" w:ascii="宋体" w:hAnsi="宋体" w:cs="宋体"/>
          <w:bCs/>
          <w:sz w:val="32"/>
          <w:szCs w:val="32"/>
        </w:rPr>
        <w:t>一、质疑供应商基本信息</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质疑供应商：</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地址：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 xml:space="preserve">地址： </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pPr>
        <w:adjustRightInd w:val="0"/>
        <w:snapToGrid w:val="0"/>
        <w:spacing w:line="360" w:lineRule="auto"/>
        <w:rPr>
          <w:rFonts w:ascii="宋体" w:hAnsi="宋体" w:cs="宋体"/>
          <w:bCs/>
          <w:sz w:val="32"/>
          <w:szCs w:val="32"/>
        </w:rPr>
      </w:pPr>
      <w:r>
        <w:rPr>
          <w:rFonts w:hint="eastAsia" w:ascii="宋体" w:hAnsi="宋体" w:cs="宋体"/>
          <w:bCs/>
          <w:sz w:val="32"/>
          <w:szCs w:val="32"/>
        </w:rPr>
        <w:t>二、质疑项目基本情况</w:t>
      </w:r>
    </w:p>
    <w:p>
      <w:pPr>
        <w:adjustRightInd w:val="0"/>
        <w:snapToGrid w:val="0"/>
        <w:spacing w:line="360" w:lineRule="auto"/>
        <w:rPr>
          <w:rFonts w:ascii="宋体" w:hAnsi="宋体" w:cs="宋体"/>
          <w:sz w:val="32"/>
          <w:szCs w:val="32"/>
        </w:rPr>
      </w:pPr>
      <w:r>
        <w:rPr>
          <w:rFonts w:hint="eastAsia" w:ascii="宋体" w:hAnsi="宋体" w:cs="宋体"/>
          <w:sz w:val="32"/>
          <w:szCs w:val="32"/>
        </w:rPr>
        <w:t>质疑项目的名称：</w:t>
      </w:r>
      <w:r>
        <w:rPr>
          <w:rFonts w:hint="eastAsia" w:ascii="宋体" w:hAnsi="宋体" w:cs="宋体"/>
          <w:sz w:val="32"/>
          <w:szCs w:val="32"/>
          <w:u w:val="dotted"/>
        </w:rPr>
        <w:t xml:space="preserve">   隆安县都结乡中心小学等19所学校“三个课堂”设备采购     </w:t>
      </w:r>
    </w:p>
    <w:p>
      <w:pPr>
        <w:adjustRightInd w:val="0"/>
        <w:snapToGrid w:val="0"/>
        <w:spacing w:line="360" w:lineRule="auto"/>
        <w:rPr>
          <w:rFonts w:ascii="宋体" w:hAnsi="宋体" w:cs="宋体"/>
          <w:sz w:val="32"/>
          <w:szCs w:val="32"/>
        </w:rPr>
      </w:pPr>
      <w:r>
        <w:rPr>
          <w:rFonts w:hint="eastAsia" w:ascii="宋体" w:hAnsi="宋体" w:cs="宋体"/>
          <w:sz w:val="32"/>
          <w:szCs w:val="32"/>
        </w:rPr>
        <w:t>质疑项目的编号：</w:t>
      </w:r>
      <w:r>
        <w:rPr>
          <w:rFonts w:hint="eastAsia" w:ascii="宋体" w:hAnsi="宋体" w:cs="宋体"/>
          <w:sz w:val="32"/>
          <w:szCs w:val="32"/>
          <w:u w:val="dotted"/>
        </w:rPr>
        <w:t xml:space="preserve">NNZC2022-G1-*****-XYGC </w:t>
      </w:r>
      <w:r>
        <w:rPr>
          <w:rFonts w:hint="eastAsia" w:ascii="宋体" w:hAnsi="宋体" w:cs="宋体"/>
          <w:sz w:val="32"/>
          <w:szCs w:val="32"/>
        </w:rPr>
        <w:t>包号：</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采购人名称：</w:t>
      </w:r>
      <w:r>
        <w:rPr>
          <w:rFonts w:hint="eastAsia" w:ascii="宋体" w:hAnsi="宋体" w:cs="宋体"/>
          <w:sz w:val="32"/>
          <w:szCs w:val="32"/>
          <w:u w:val="dotted"/>
        </w:rPr>
        <w:t xml:space="preserve">     隆安县教育局  </w:t>
      </w:r>
    </w:p>
    <w:p>
      <w:pPr>
        <w:adjustRightInd w:val="0"/>
        <w:snapToGrid w:val="0"/>
        <w:spacing w:line="360" w:lineRule="auto"/>
        <w:rPr>
          <w:rFonts w:ascii="宋体" w:hAnsi="宋体" w:cs="宋体"/>
          <w:sz w:val="32"/>
          <w:szCs w:val="32"/>
        </w:rPr>
      </w:pPr>
      <w:r>
        <w:rPr>
          <w:rFonts w:hint="eastAsia" w:ascii="宋体" w:hAnsi="宋体" w:cs="宋体"/>
          <w:sz w:val="32"/>
          <w:szCs w:val="32"/>
        </w:rPr>
        <w:t>采购文件获取日期：</w:t>
      </w:r>
      <w:r>
        <w:rPr>
          <w:rFonts w:hint="eastAsia" w:ascii="宋体" w:hAnsi="宋体" w:cs="宋体"/>
          <w:sz w:val="32"/>
          <w:szCs w:val="32"/>
          <w:u w:val="dotted"/>
        </w:rPr>
        <w:t xml:space="preserve">                                           </w:t>
      </w:r>
    </w:p>
    <w:p>
      <w:pPr>
        <w:adjustRightInd w:val="0"/>
        <w:snapToGrid w:val="0"/>
        <w:spacing w:line="360" w:lineRule="auto"/>
        <w:rPr>
          <w:rFonts w:ascii="宋体" w:hAnsi="宋体" w:cs="宋体"/>
          <w:bCs/>
          <w:sz w:val="32"/>
          <w:szCs w:val="32"/>
        </w:rPr>
      </w:pPr>
      <w:r>
        <w:rPr>
          <w:rFonts w:hint="eastAsia" w:ascii="宋体" w:hAnsi="宋体" w:cs="宋体"/>
          <w:bCs/>
          <w:sz w:val="32"/>
          <w:szCs w:val="32"/>
        </w:rPr>
        <w:t>三、质疑事项具体内容</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质疑事项1：</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事实依据：</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法律依据：</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质疑事项2</w:t>
      </w:r>
    </w:p>
    <w:p>
      <w:pPr>
        <w:adjustRightInd w:val="0"/>
        <w:snapToGrid w:val="0"/>
        <w:spacing w:line="360" w:lineRule="auto"/>
        <w:rPr>
          <w:rFonts w:ascii="宋体" w:hAnsi="宋体" w:cs="宋体"/>
          <w:sz w:val="32"/>
          <w:szCs w:val="32"/>
        </w:rPr>
      </w:pPr>
      <w:r>
        <w:rPr>
          <w:rFonts w:hint="eastAsia" w:ascii="宋体" w:hAnsi="宋体" w:cs="宋体"/>
          <w:sz w:val="32"/>
          <w:szCs w:val="32"/>
        </w:rPr>
        <w:t>……</w:t>
      </w:r>
    </w:p>
    <w:p>
      <w:pPr>
        <w:adjustRightInd w:val="0"/>
        <w:snapToGrid w:val="0"/>
        <w:spacing w:line="360" w:lineRule="auto"/>
        <w:rPr>
          <w:rFonts w:ascii="宋体" w:hAnsi="宋体" w:cs="宋体"/>
          <w:bCs/>
          <w:sz w:val="32"/>
          <w:szCs w:val="32"/>
        </w:rPr>
      </w:pPr>
      <w:r>
        <w:rPr>
          <w:rFonts w:hint="eastAsia" w:ascii="宋体" w:hAnsi="宋体" w:cs="宋体"/>
          <w:bCs/>
          <w:sz w:val="32"/>
          <w:szCs w:val="32"/>
        </w:rPr>
        <w:t>四、与质疑事项相关的质疑请求</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请求：</w:t>
      </w:r>
      <w:r>
        <w:rPr>
          <w:rFonts w:hint="eastAsia" w:ascii="宋体" w:hAnsi="宋体" w:cs="宋体"/>
          <w:sz w:val="32"/>
          <w:szCs w:val="32"/>
          <w:u w:val="dotted"/>
        </w:rPr>
        <w:t xml:space="preserve">                                               </w:t>
      </w:r>
    </w:p>
    <w:p>
      <w:pPr>
        <w:spacing w:line="360" w:lineRule="auto"/>
        <w:rPr>
          <w:rFonts w:ascii="宋体" w:hAnsi="宋体" w:cs="宋体"/>
          <w:sz w:val="30"/>
          <w:szCs w:val="30"/>
        </w:rPr>
      </w:pPr>
      <w:r>
        <w:rPr>
          <w:rFonts w:hint="eastAsia" w:ascii="宋体" w:hAnsi="宋体" w:cs="宋体"/>
          <w:sz w:val="30"/>
          <w:szCs w:val="30"/>
        </w:rPr>
        <w:t xml:space="preserve">签字（签章）：                   公章：                      </w:t>
      </w:r>
    </w:p>
    <w:p>
      <w:pPr>
        <w:spacing w:line="360" w:lineRule="auto"/>
        <w:rPr>
          <w:rFonts w:ascii="宋体" w:hAnsi="宋体" w:cs="宋体"/>
          <w:sz w:val="30"/>
          <w:szCs w:val="30"/>
        </w:rPr>
      </w:pPr>
      <w:r>
        <w:rPr>
          <w:rFonts w:hint="eastAsia" w:ascii="宋体" w:hAnsi="宋体" w:cs="宋体"/>
          <w:sz w:val="30"/>
          <w:szCs w:val="30"/>
        </w:rPr>
        <w:t xml:space="preserve">日期：    </w:t>
      </w:r>
    </w:p>
    <w:p>
      <w:pPr>
        <w:adjustRightInd w:val="0"/>
        <w:snapToGrid w:val="0"/>
        <w:spacing w:line="360" w:lineRule="auto"/>
        <w:rPr>
          <w:rFonts w:ascii="宋体" w:hAnsi="宋体" w:cs="宋体"/>
          <w:sz w:val="32"/>
          <w:szCs w:val="32"/>
        </w:rPr>
      </w:pPr>
    </w:p>
    <w:p>
      <w:pPr>
        <w:spacing w:line="360" w:lineRule="auto"/>
        <w:rPr>
          <w:rFonts w:ascii="宋体" w:hAnsi="宋体" w:cs="宋体"/>
          <w:b/>
          <w:sz w:val="32"/>
          <w:szCs w:val="32"/>
        </w:rPr>
      </w:pPr>
    </w:p>
    <w:p>
      <w:pPr>
        <w:spacing w:line="360" w:lineRule="auto"/>
        <w:rPr>
          <w:rFonts w:ascii="宋体" w:hAnsi="宋体" w:cs="宋体"/>
          <w:b/>
          <w:sz w:val="32"/>
          <w:szCs w:val="32"/>
        </w:rPr>
      </w:pPr>
      <w:r>
        <w:rPr>
          <w:rFonts w:hint="eastAsia" w:ascii="宋体" w:hAnsi="宋体" w:cs="宋体"/>
          <w:b/>
          <w:sz w:val="32"/>
          <w:szCs w:val="32"/>
        </w:rPr>
        <w:t>质疑函制作说明：</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1.供应商提出质疑时，应提交质疑函和必要的证明材料。</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2.质疑供应商若委托代理人进行质疑的，质疑函应按要求列明“授权代表”的有关内容，并在附件中提交由质疑</w:t>
      </w:r>
      <w:r>
        <w:rPr>
          <w:rFonts w:hint="eastAsia" w:ascii="宋体" w:hAnsi="宋体" w:cs="宋体"/>
          <w:kern w:val="0"/>
          <w:sz w:val="32"/>
          <w:szCs w:val="32"/>
        </w:rPr>
        <w:t>供应商签署的授权委托书。授权委托书应载明代理人的姓名或者名称、代理事项、具体权限、期限和相关事项。</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3.质疑供应商若对项目的某一分包进行质疑，质疑函中应列明具体分包号。</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4.质疑函的质疑事项应具体、明确，并有必要的事实依据和法律依据。</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5.质疑函的质疑请求应与质疑事项相关。</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napToGrid w:val="0"/>
        <w:spacing w:before="50" w:after="165" w:afterLines="50" w:line="360" w:lineRule="auto"/>
        <w:ind w:firstLine="480" w:firstLineChars="200"/>
        <w:jc w:val="left"/>
        <w:rPr>
          <w:rFonts w:ascii="宋体" w:hAnsi="宋体" w:cs="宋体"/>
          <w:kern w:val="0"/>
          <w:sz w:val="24"/>
        </w:rPr>
        <w:sectPr>
          <w:pgSz w:w="11906" w:h="16838"/>
          <w:pgMar w:top="1440" w:right="1080" w:bottom="1440" w:left="1080" w:header="720" w:footer="720" w:gutter="0"/>
          <w:cols w:space="720" w:num="1"/>
          <w:docGrid w:type="lines" w:linePitch="331" w:charSpace="0"/>
        </w:sectPr>
      </w:pPr>
    </w:p>
    <w:p>
      <w:pPr>
        <w:pStyle w:val="3"/>
        <w:spacing w:line="360" w:lineRule="auto"/>
        <w:jc w:val="center"/>
        <w:rPr>
          <w:rFonts w:ascii="宋体" w:hAnsi="宋体" w:cs="宋体"/>
          <w:b w:val="0"/>
        </w:rPr>
      </w:pPr>
      <w:bookmarkStart w:id="317" w:name="_Toc28529"/>
      <w:r>
        <w:rPr>
          <w:rFonts w:hint="eastAsia" w:ascii="宋体" w:hAnsi="宋体" w:cs="宋体"/>
          <w:b w:val="0"/>
        </w:rPr>
        <w:t>第二节 投诉书（格式）</w:t>
      </w:r>
      <w:bookmarkEnd w:id="317"/>
    </w:p>
    <w:p>
      <w:pPr>
        <w:spacing w:line="360" w:lineRule="auto"/>
        <w:jc w:val="center"/>
        <w:rPr>
          <w:rFonts w:ascii="宋体" w:hAnsi="宋体" w:cs="宋体"/>
          <w:b/>
          <w:sz w:val="44"/>
          <w:szCs w:val="44"/>
        </w:rPr>
      </w:pPr>
      <w:r>
        <w:rPr>
          <w:rFonts w:hint="eastAsia" w:ascii="宋体" w:hAnsi="宋体" w:cs="宋体"/>
          <w:b/>
          <w:sz w:val="44"/>
          <w:szCs w:val="44"/>
        </w:rPr>
        <w:t>投诉书范本</w:t>
      </w:r>
    </w:p>
    <w:p>
      <w:pPr>
        <w:spacing w:line="360" w:lineRule="auto"/>
        <w:rPr>
          <w:rFonts w:ascii="宋体" w:hAnsi="宋体" w:cs="宋体"/>
          <w:sz w:val="32"/>
          <w:szCs w:val="32"/>
        </w:rPr>
      </w:pPr>
      <w:r>
        <w:rPr>
          <w:rFonts w:hint="eastAsia" w:ascii="宋体" w:hAnsi="宋体" w:cs="宋体"/>
          <w:sz w:val="32"/>
          <w:szCs w:val="32"/>
        </w:rPr>
        <w:t>一、投诉相关主体基本情况</w:t>
      </w:r>
    </w:p>
    <w:p>
      <w:pPr>
        <w:spacing w:line="360" w:lineRule="auto"/>
        <w:rPr>
          <w:rFonts w:ascii="宋体" w:hAnsi="宋体" w:cs="宋体"/>
          <w:sz w:val="32"/>
          <w:szCs w:val="32"/>
          <w:u w:val="dotted"/>
        </w:rPr>
      </w:pPr>
      <w:r>
        <w:rPr>
          <w:rFonts w:hint="eastAsia" w:ascii="宋体" w:hAnsi="宋体" w:cs="宋体"/>
          <w:sz w:val="32"/>
          <w:szCs w:val="32"/>
        </w:rPr>
        <w:t>投诉人：</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tabs>
          <w:tab w:val="left" w:pos="6510"/>
        </w:tabs>
        <w:spacing w:line="360" w:lineRule="auto"/>
        <w:jc w:val="left"/>
        <w:rPr>
          <w:rFonts w:ascii="宋体" w:hAnsi="宋体" w:cs="宋体"/>
          <w:sz w:val="32"/>
          <w:szCs w:val="32"/>
        </w:rPr>
      </w:pPr>
      <w:r>
        <w:rPr>
          <w:rFonts w:hint="eastAsia" w:ascii="宋体" w:hAnsi="宋体" w:cs="宋体"/>
          <w:sz w:val="32"/>
          <w:szCs w:val="32"/>
        </w:rPr>
        <w:t>法定代表人/主要负责人：</w:t>
      </w:r>
      <w:r>
        <w:rPr>
          <w:rFonts w:hint="eastAsia" w:ascii="宋体" w:hAnsi="宋体" w:cs="宋体"/>
          <w:sz w:val="32"/>
          <w:szCs w:val="32"/>
          <w:u w:val="dotted"/>
        </w:rPr>
        <w:t xml:space="preserve">                                   </w:t>
      </w:r>
      <w:r>
        <w:rPr>
          <w:rFonts w:hint="eastAsia" w:ascii="宋体" w:hAnsi="宋体" w:cs="宋体"/>
          <w:sz w:val="32"/>
          <w:szCs w:val="32"/>
        </w:rPr>
        <w:t xml:space="preserve">  </w:t>
      </w:r>
    </w:p>
    <w:p>
      <w:pPr>
        <w:tabs>
          <w:tab w:val="left" w:pos="6510"/>
        </w:tabs>
        <w:spacing w:line="360" w:lineRule="auto"/>
        <w:rPr>
          <w:rFonts w:ascii="宋体" w:hAnsi="宋体" w:cs="宋体"/>
          <w:sz w:val="32"/>
          <w:szCs w:val="32"/>
          <w:u w:val="dotted"/>
        </w:rPr>
      </w:pPr>
      <w:r>
        <w:rPr>
          <w:rFonts w:hint="eastAsia" w:ascii="宋体" w:hAnsi="宋体" w:cs="宋体"/>
          <w:sz w:val="32"/>
          <w:szCs w:val="32"/>
        </w:rPr>
        <w:t>联系电话：</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被投诉人1：</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rPr>
      </w:pPr>
      <w:r>
        <w:rPr>
          <w:rFonts w:hint="eastAsia" w:ascii="宋体" w:hAnsi="宋体" w:cs="宋体"/>
          <w:sz w:val="32"/>
          <w:szCs w:val="32"/>
        </w:rPr>
        <w:t>被投诉人2</w:t>
      </w:r>
    </w:p>
    <w:p>
      <w:pPr>
        <w:spacing w:line="360" w:lineRule="auto"/>
        <w:rPr>
          <w:rFonts w:ascii="宋体" w:hAnsi="宋体" w:cs="宋体"/>
          <w:sz w:val="32"/>
          <w:szCs w:val="32"/>
          <w:u w:val="dotted"/>
        </w:rPr>
      </w:pPr>
      <w:r>
        <w:rPr>
          <w:rFonts w:hint="eastAsia" w:ascii="宋体" w:hAnsi="宋体" w:cs="宋体"/>
          <w:sz w:val="32"/>
          <w:szCs w:val="32"/>
        </w:rPr>
        <w:t>……</w:t>
      </w:r>
    </w:p>
    <w:p>
      <w:pPr>
        <w:spacing w:line="360" w:lineRule="auto"/>
        <w:rPr>
          <w:rFonts w:ascii="宋体" w:hAnsi="宋体" w:cs="宋体"/>
          <w:sz w:val="32"/>
          <w:szCs w:val="32"/>
          <w:u w:val="single"/>
        </w:rPr>
      </w:pPr>
      <w:r>
        <w:rPr>
          <w:rFonts w:hint="eastAsia" w:ascii="宋体" w:hAnsi="宋体" w:cs="宋体"/>
          <w:sz w:val="32"/>
          <w:szCs w:val="32"/>
        </w:rPr>
        <w:t>相关供应商：</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rPr>
      </w:pPr>
      <w:r>
        <w:rPr>
          <w:rFonts w:hint="eastAsia" w:ascii="宋体" w:hAnsi="宋体" w:cs="宋体"/>
          <w:sz w:val="32"/>
          <w:szCs w:val="32"/>
        </w:rPr>
        <w:t>二、投诉项目基本情况</w:t>
      </w:r>
    </w:p>
    <w:p>
      <w:pPr>
        <w:spacing w:line="360" w:lineRule="auto"/>
        <w:rPr>
          <w:rFonts w:ascii="宋体" w:hAnsi="宋体" w:cs="宋体"/>
          <w:sz w:val="32"/>
          <w:szCs w:val="32"/>
          <w:u w:val="dotted"/>
        </w:rPr>
      </w:pPr>
      <w:r>
        <w:rPr>
          <w:rFonts w:hint="eastAsia" w:ascii="宋体" w:hAnsi="宋体" w:cs="宋体"/>
          <w:sz w:val="32"/>
          <w:szCs w:val="32"/>
        </w:rPr>
        <w:t>采购项目名称：</w:t>
      </w:r>
      <w:r>
        <w:rPr>
          <w:rFonts w:hint="eastAsia" w:ascii="宋体" w:hAnsi="宋体" w:cs="宋体"/>
          <w:sz w:val="32"/>
          <w:szCs w:val="32"/>
          <w:u w:val="dotted"/>
        </w:rPr>
        <w:t xml:space="preserve"> 隆安县都结乡中心小学等19所学校“三个课堂”设备采购   </w:t>
      </w:r>
    </w:p>
    <w:p>
      <w:pPr>
        <w:spacing w:line="360" w:lineRule="auto"/>
        <w:rPr>
          <w:rFonts w:ascii="宋体" w:hAnsi="宋体" w:cs="宋体"/>
          <w:sz w:val="32"/>
          <w:szCs w:val="32"/>
          <w:u w:val="single"/>
        </w:rPr>
      </w:pPr>
      <w:r>
        <w:rPr>
          <w:rFonts w:hint="eastAsia" w:ascii="宋体" w:hAnsi="宋体" w:cs="宋体"/>
          <w:sz w:val="32"/>
          <w:szCs w:val="32"/>
        </w:rPr>
        <w:t>采购项目编号：</w:t>
      </w:r>
      <w:r>
        <w:rPr>
          <w:rFonts w:hint="eastAsia" w:ascii="宋体" w:hAnsi="宋体" w:cs="宋体"/>
          <w:sz w:val="32"/>
          <w:szCs w:val="32"/>
          <w:u w:val="dotted"/>
        </w:rPr>
        <w:t xml:space="preserve"> NNZC2022-G1-*****-XYGC  </w:t>
      </w:r>
      <w:r>
        <w:rPr>
          <w:rFonts w:hint="eastAsia" w:ascii="宋体" w:hAnsi="宋体" w:cs="宋体"/>
          <w:sz w:val="32"/>
          <w:szCs w:val="32"/>
        </w:rPr>
        <w:t>包号：</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采购人名称：</w:t>
      </w:r>
      <w:r>
        <w:rPr>
          <w:rFonts w:hint="eastAsia" w:ascii="宋体" w:hAnsi="宋体" w:cs="宋体"/>
          <w:sz w:val="32"/>
          <w:szCs w:val="32"/>
          <w:u w:val="dotted"/>
        </w:rPr>
        <w:t xml:space="preserve">  隆安县教育局</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代理机构名称：</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采购文件公告：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采购结果公告：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三、质疑基本情况</w:t>
      </w:r>
    </w:p>
    <w:p>
      <w:pPr>
        <w:spacing w:line="360" w:lineRule="auto"/>
        <w:ind w:firstLine="640" w:firstLineChars="200"/>
        <w:rPr>
          <w:rFonts w:ascii="宋体" w:hAnsi="宋体" w:cs="宋体"/>
          <w:sz w:val="32"/>
          <w:szCs w:val="32"/>
          <w:u w:val="dotted"/>
        </w:rPr>
      </w:pPr>
      <w:r>
        <w:rPr>
          <w:rFonts w:hint="eastAsia" w:ascii="宋体" w:hAnsi="宋体" w:cs="宋体"/>
          <w:sz w:val="32"/>
          <w:szCs w:val="32"/>
        </w:rPr>
        <w:t>投诉人于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日，向</w:t>
      </w:r>
      <w:r>
        <w:rPr>
          <w:rFonts w:hint="eastAsia" w:ascii="宋体" w:hAnsi="宋体" w:cs="宋体"/>
          <w:sz w:val="32"/>
          <w:szCs w:val="32"/>
          <w:u w:val="dotted"/>
        </w:rPr>
        <w:t xml:space="preserve">                   </w:t>
      </w:r>
      <w:r>
        <w:rPr>
          <w:rFonts w:hint="eastAsia" w:ascii="宋体" w:hAnsi="宋体" w:cs="宋体"/>
          <w:sz w:val="32"/>
          <w:szCs w:val="32"/>
        </w:rPr>
        <w:t>提出质疑，质疑事项为：</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r>
        <w:rPr>
          <w:rFonts w:hint="eastAsia" w:ascii="宋体" w:hAnsi="宋体" w:cs="宋体"/>
          <w:sz w:val="32"/>
          <w:szCs w:val="32"/>
        </w:rPr>
        <w:t xml:space="preserve">  </w:t>
      </w:r>
    </w:p>
    <w:p>
      <w:pPr>
        <w:spacing w:line="360" w:lineRule="auto"/>
        <w:ind w:firstLine="480" w:firstLineChars="150"/>
        <w:rPr>
          <w:rFonts w:ascii="宋体" w:hAnsi="宋体" w:cs="宋体"/>
          <w:sz w:val="32"/>
          <w:szCs w:val="32"/>
        </w:rPr>
      </w:pPr>
      <w:r>
        <w:rPr>
          <w:rFonts w:hint="eastAsia" w:ascii="宋体" w:hAnsi="宋体" w:cs="宋体"/>
          <w:sz w:val="32"/>
          <w:szCs w:val="32"/>
          <w:u w:val="dotted"/>
        </w:rPr>
        <w:t>采购人/代理机构</w:t>
      </w:r>
      <w:r>
        <w:rPr>
          <w:rFonts w:hint="eastAsia" w:ascii="宋体" w:hAnsi="宋体" w:cs="宋体"/>
          <w:sz w:val="32"/>
          <w:szCs w:val="32"/>
        </w:rPr>
        <w:t>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日，就质疑事项作出了答复/没有在法定期限内作出答复。</w:t>
      </w:r>
    </w:p>
    <w:p>
      <w:pPr>
        <w:spacing w:line="360" w:lineRule="auto"/>
        <w:rPr>
          <w:rFonts w:ascii="宋体" w:hAnsi="宋体" w:cs="宋体"/>
          <w:sz w:val="32"/>
          <w:szCs w:val="32"/>
        </w:rPr>
      </w:pPr>
      <w:r>
        <w:rPr>
          <w:rFonts w:hint="eastAsia" w:ascii="宋体" w:hAnsi="宋体" w:cs="宋体"/>
          <w:sz w:val="32"/>
          <w:szCs w:val="32"/>
        </w:rPr>
        <w:t>四、投诉事项具体内容</w:t>
      </w:r>
    </w:p>
    <w:p>
      <w:pPr>
        <w:spacing w:line="360" w:lineRule="auto"/>
        <w:rPr>
          <w:rFonts w:ascii="宋体" w:hAnsi="宋体" w:cs="宋体"/>
          <w:sz w:val="32"/>
          <w:szCs w:val="32"/>
          <w:u w:val="single"/>
        </w:rPr>
      </w:pPr>
      <w:r>
        <w:rPr>
          <w:rFonts w:hint="eastAsia" w:ascii="宋体" w:hAnsi="宋体" w:cs="宋体"/>
          <w:sz w:val="32"/>
          <w:szCs w:val="32"/>
        </w:rPr>
        <w:t>投诉事项 1：</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事实依据：</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法律依据：</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投诉事项2</w:t>
      </w:r>
    </w:p>
    <w:p>
      <w:pPr>
        <w:spacing w:line="360" w:lineRule="auto"/>
        <w:rPr>
          <w:rFonts w:ascii="宋体" w:hAnsi="宋体" w:cs="宋体"/>
          <w:sz w:val="32"/>
          <w:szCs w:val="32"/>
          <w:u w:val="dotted"/>
        </w:rPr>
      </w:pPr>
      <w:r>
        <w:rPr>
          <w:rFonts w:hint="eastAsia" w:ascii="宋体" w:hAnsi="宋体" w:cs="宋体"/>
          <w:sz w:val="32"/>
          <w:szCs w:val="32"/>
        </w:rPr>
        <w:t>……</w:t>
      </w:r>
    </w:p>
    <w:p>
      <w:pPr>
        <w:spacing w:line="360" w:lineRule="auto"/>
        <w:rPr>
          <w:rFonts w:ascii="宋体" w:hAnsi="宋体" w:cs="宋体"/>
          <w:sz w:val="32"/>
          <w:szCs w:val="32"/>
        </w:rPr>
      </w:pPr>
      <w:r>
        <w:rPr>
          <w:rFonts w:hint="eastAsia" w:ascii="宋体" w:hAnsi="宋体" w:cs="宋体"/>
          <w:sz w:val="32"/>
          <w:szCs w:val="32"/>
        </w:rPr>
        <w:t>五、与投诉事项相关的投诉请求</w:t>
      </w:r>
    </w:p>
    <w:p>
      <w:pPr>
        <w:spacing w:line="360" w:lineRule="auto"/>
        <w:rPr>
          <w:rFonts w:ascii="宋体" w:hAnsi="宋体" w:cs="宋体"/>
          <w:sz w:val="32"/>
          <w:szCs w:val="32"/>
        </w:rPr>
      </w:pPr>
      <w:r>
        <w:rPr>
          <w:rFonts w:hint="eastAsia" w:ascii="宋体" w:hAnsi="宋体" w:cs="宋体"/>
          <w:sz w:val="32"/>
          <w:szCs w:val="32"/>
        </w:rPr>
        <w:t>请求：</w:t>
      </w:r>
      <w:r>
        <w:rPr>
          <w:rFonts w:hint="eastAsia" w:ascii="宋体" w:hAnsi="宋体" w:cs="宋体"/>
          <w:sz w:val="32"/>
          <w:szCs w:val="32"/>
          <w:u w:val="dotted"/>
        </w:rPr>
        <w:t xml:space="preserve">                                              </w:t>
      </w:r>
      <w:r>
        <w:rPr>
          <w:rFonts w:hint="eastAsia" w:ascii="宋体" w:hAnsi="宋体" w:cs="宋体"/>
          <w:sz w:val="32"/>
          <w:szCs w:val="32"/>
        </w:rPr>
        <w:t xml:space="preserve"> </w:t>
      </w:r>
    </w:p>
    <w:p>
      <w:pPr>
        <w:spacing w:line="360" w:lineRule="auto"/>
        <w:rPr>
          <w:rFonts w:ascii="宋体" w:hAnsi="宋体" w:cs="宋体"/>
          <w:sz w:val="32"/>
          <w:szCs w:val="32"/>
          <w:u w:val="single"/>
        </w:rPr>
      </w:pPr>
      <w:r>
        <w:rPr>
          <w:rFonts w:hint="eastAsia" w:ascii="宋体" w:hAnsi="宋体" w:cs="宋体"/>
          <w:sz w:val="32"/>
          <w:szCs w:val="32"/>
        </w:rPr>
        <w:t xml:space="preserve">                                                                                                    </w:t>
      </w:r>
    </w:p>
    <w:p>
      <w:pPr>
        <w:spacing w:line="360" w:lineRule="auto"/>
        <w:rPr>
          <w:rFonts w:ascii="宋体" w:hAnsi="宋体" w:cs="宋体"/>
          <w:sz w:val="32"/>
          <w:szCs w:val="32"/>
        </w:rPr>
      </w:pPr>
      <w:r>
        <w:rPr>
          <w:rFonts w:hint="eastAsia" w:ascii="宋体" w:hAnsi="宋体" w:cs="宋体"/>
          <w:sz w:val="32"/>
          <w:szCs w:val="32"/>
        </w:rPr>
        <w:t xml:space="preserve">签字（签章）：                   公章：                      </w:t>
      </w:r>
    </w:p>
    <w:p>
      <w:pPr>
        <w:spacing w:line="360" w:lineRule="auto"/>
        <w:rPr>
          <w:rFonts w:ascii="宋体" w:hAnsi="宋体" w:cs="宋体"/>
          <w:sz w:val="32"/>
          <w:szCs w:val="32"/>
        </w:rPr>
      </w:pPr>
      <w:r>
        <w:rPr>
          <w:rFonts w:hint="eastAsia" w:ascii="宋体" w:hAnsi="宋体" w:cs="宋体"/>
          <w:sz w:val="32"/>
          <w:szCs w:val="32"/>
        </w:rPr>
        <w:t xml:space="preserve">日期：    </w:t>
      </w:r>
    </w:p>
    <w:p>
      <w:pPr>
        <w:spacing w:line="360" w:lineRule="auto"/>
        <w:rPr>
          <w:rFonts w:ascii="宋体" w:hAnsi="宋体" w:cs="宋体"/>
          <w:b/>
          <w:sz w:val="32"/>
          <w:szCs w:val="32"/>
        </w:rPr>
      </w:pPr>
    </w:p>
    <w:p>
      <w:pPr>
        <w:spacing w:line="360" w:lineRule="auto"/>
        <w:rPr>
          <w:rFonts w:ascii="宋体" w:hAnsi="宋体" w:cs="宋体"/>
          <w:b/>
          <w:sz w:val="32"/>
          <w:szCs w:val="32"/>
        </w:rPr>
      </w:pPr>
      <w:r>
        <w:rPr>
          <w:rFonts w:hint="eastAsia" w:ascii="宋体" w:hAnsi="宋体" w:cs="宋体"/>
          <w:b/>
          <w:sz w:val="32"/>
          <w:szCs w:val="32"/>
        </w:rPr>
        <w:t>投诉书制作说明：</w:t>
      </w:r>
    </w:p>
    <w:p>
      <w:pPr>
        <w:widowControl/>
        <w:spacing w:line="360" w:lineRule="auto"/>
        <w:ind w:firstLine="640" w:firstLineChars="200"/>
        <w:rPr>
          <w:rFonts w:ascii="宋体" w:hAnsi="宋体" w:cs="宋体"/>
          <w:kern w:val="0"/>
          <w:sz w:val="32"/>
          <w:szCs w:val="32"/>
        </w:rPr>
      </w:pPr>
      <w:r>
        <w:rPr>
          <w:rFonts w:hint="eastAsia" w:ascii="宋体" w:hAnsi="宋体" w:cs="宋体"/>
          <w:sz w:val="32"/>
          <w:szCs w:val="32"/>
        </w:rPr>
        <w:t>1.投诉人提起投诉时，应当提交投诉书和必要的证明材料，并按照被投诉人和与投诉事项有关的供应商数量提供投诉书副本。</w:t>
      </w:r>
    </w:p>
    <w:p>
      <w:pPr>
        <w:widowControl/>
        <w:spacing w:line="360" w:lineRule="auto"/>
        <w:ind w:firstLine="640" w:firstLineChars="200"/>
        <w:jc w:val="left"/>
        <w:rPr>
          <w:rFonts w:ascii="宋体" w:hAnsi="宋体" w:cs="宋体"/>
          <w:kern w:val="0"/>
          <w:sz w:val="32"/>
          <w:szCs w:val="32"/>
        </w:rPr>
      </w:pPr>
      <w:r>
        <w:rPr>
          <w:rFonts w:hint="eastAsia" w:ascii="宋体" w:hAnsi="宋体" w:cs="宋体"/>
          <w:sz w:val="32"/>
          <w:szCs w:val="32"/>
        </w:rPr>
        <w:t>2.投诉人若委托代理人进行投诉的，投诉书应按照要求列明“授权代表”的有关内容，并在附件中提交由</w:t>
      </w:r>
      <w:r>
        <w:rPr>
          <w:rFonts w:hint="eastAsia" w:ascii="宋体" w:hAnsi="宋体" w:cs="宋体"/>
          <w:kern w:val="0"/>
          <w:sz w:val="32"/>
          <w:szCs w:val="32"/>
        </w:rPr>
        <w:t>投诉人签署的授权委托书。授权委托书应当载明代理人的姓名或者名称、代理事项、具体权限、期限和相关事项。</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3.投诉人若对项目的某一分包进行投诉，投诉书应列明具体分包号。</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4.投诉书应简要列明质疑事项，质疑函、质疑答复等作为附件材料提供。</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5.投诉书的投诉事项应具体、明确，并有必要的事实依据和法律依据。</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6.投诉书的投诉请求应与投诉事项相关。</w:t>
      </w:r>
    </w:p>
    <w:p>
      <w:pPr>
        <w:widowControl/>
        <w:spacing w:line="360" w:lineRule="auto"/>
        <w:ind w:firstLine="640" w:firstLineChars="200"/>
        <w:jc w:val="left"/>
        <w:rPr>
          <w:rFonts w:ascii="宋体" w:hAnsi="宋体" w:cs="宋体"/>
        </w:rPr>
      </w:pPr>
      <w:r>
        <w:rPr>
          <w:rFonts w:hint="eastAsia" w:ascii="宋体" w:hAnsi="宋体" w:cs="宋体"/>
          <w:sz w:val="32"/>
          <w:szCs w:val="32"/>
        </w:rPr>
        <w:t>7.投诉人为自然人的，投诉书应当由本人签字；投诉人为法人或者其他组织的，投诉书应当由法定代表人、主要负责人，或者其授权代表签字或者盖章，并加盖公章。</w:t>
      </w:r>
    </w:p>
    <w:p/>
    <w:sectPr>
      <w:footerReference r:id="rId19" w:type="first"/>
      <w:footerReference r:id="rId17" w:type="default"/>
      <w:footerReference r:id="rId18" w:type="even"/>
      <w:pgSz w:w="11906" w:h="16838"/>
      <w:pgMar w:top="1440" w:right="1080" w:bottom="1440" w:left="1080"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ind w:left="560" w:hanging="560"/>
      <w:rPr>
        <w:rStyle w:val="30"/>
      </w:rPr>
    </w:pPr>
    <w:r>
      <w:fldChar w:fldCharType="begin"/>
    </w:r>
    <w:r>
      <w:rPr>
        <w:rStyle w:val="30"/>
      </w:rPr>
      <w:instrText xml:space="preserve">PAGE  </w:instrText>
    </w:r>
    <w:r>
      <w:fldChar w:fldCharType="end"/>
    </w:r>
  </w:p>
  <w:p>
    <w:pPr>
      <w:pStyle w:val="18"/>
      <w:ind w:left="560" w:hanging="5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ind w:left="560" w:hanging="560"/>
      <w:rPr>
        <w:rStyle w:val="30"/>
      </w:rPr>
    </w:pPr>
    <w:r>
      <w:fldChar w:fldCharType="begin"/>
    </w:r>
    <w:r>
      <w:rPr>
        <w:rStyle w:val="30"/>
      </w:rPr>
      <w:instrText xml:space="preserve">PAGE  </w:instrText>
    </w:r>
    <w:r>
      <w:fldChar w:fldCharType="separate"/>
    </w:r>
    <w:r>
      <w:rPr>
        <w:rStyle w:val="30"/>
      </w:rPr>
      <w:t>122</w:t>
    </w:r>
    <w:r>
      <w:fldChar w:fldCharType="end"/>
    </w:r>
  </w:p>
  <w:p>
    <w:pPr>
      <w:pStyle w:val="18"/>
      <w:ind w:left="560" w:right="360" w:hanging="560"/>
      <w:jc w:val="both"/>
    </w:pPr>
    <w:r>
      <w:rPr>
        <w:rFonts w:hint="eastAsia"/>
      </w:rPr>
      <w:t>121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560" w:hanging="5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111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ind w:left="560" w:hanging="560"/>
      <w:rPr>
        <w:rStyle w:val="30"/>
      </w:rPr>
    </w:pPr>
    <w:r>
      <w:fldChar w:fldCharType="begin"/>
    </w:r>
    <w:r>
      <w:rPr>
        <w:rStyle w:val="30"/>
      </w:rPr>
      <w:instrText xml:space="preserve">PAGE  </w:instrText>
    </w:r>
    <w:r>
      <w:fldChar w:fldCharType="end"/>
    </w:r>
  </w:p>
  <w:p>
    <w:pPr>
      <w:pStyle w:val="18"/>
      <w:ind w:left="560" w:hanging="5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ind w:left="560" w:hanging="560"/>
      <w:rPr>
        <w:rStyle w:val="30"/>
      </w:rPr>
    </w:pPr>
    <w:r>
      <w:fldChar w:fldCharType="begin"/>
    </w:r>
    <w:r>
      <w:rPr>
        <w:rStyle w:val="30"/>
      </w:rPr>
      <w:instrText xml:space="preserve">PAGE  </w:instrText>
    </w:r>
    <w:r>
      <w:fldChar w:fldCharType="separate"/>
    </w:r>
    <w:r>
      <w:rPr>
        <w:rStyle w:val="30"/>
      </w:rPr>
      <w:t>122</w:t>
    </w:r>
    <w:r>
      <w:fldChar w:fldCharType="end"/>
    </w:r>
  </w:p>
  <w:p>
    <w:pPr>
      <w:pStyle w:val="18"/>
      <w:ind w:left="560" w:right="360" w:hanging="560"/>
      <w:jc w:val="both"/>
    </w:pPr>
    <w:r>
      <w:rPr>
        <w:rFonts w:hint="eastAsia"/>
      </w:rPr>
      <w:t>121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120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0"/>
      </w:rPr>
    </w:pPr>
    <w:r>
      <w:fldChar w:fldCharType="begin"/>
    </w:r>
    <w:r>
      <w:rPr>
        <w:rStyle w:val="30"/>
      </w:rPr>
      <w:instrText xml:space="preserve">PAGE  </w:instrText>
    </w:r>
    <w:r>
      <w:fldChar w:fldCharType="end"/>
    </w:r>
  </w:p>
  <w:p>
    <w:pPr>
      <w:pStyle w:val="18"/>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rPr>
        <w:rStyle w:val="30"/>
      </w:rPr>
    </w:pPr>
    <w:r>
      <w:fldChar w:fldCharType="begin"/>
    </w:r>
    <w:r>
      <w:rPr>
        <w:rStyle w:val="30"/>
      </w:rPr>
      <w:instrText xml:space="preserve">PAGE  </w:instrText>
    </w:r>
    <w:r>
      <w:fldChar w:fldCharType="separate"/>
    </w:r>
    <w:r>
      <w:rPr>
        <w:rStyle w:val="30"/>
      </w:rPr>
      <w:t>122</w:t>
    </w:r>
    <w:r>
      <w:fldChar w:fldCharType="end"/>
    </w:r>
  </w:p>
  <w:p>
    <w:pPr>
      <w:pStyle w:val="18"/>
      <w:ind w:right="360"/>
      <w:jc w:val="both"/>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0"/>
        <w:sz w:val="21"/>
      </w:rPr>
    </w:pPr>
    <w:r>
      <w:rPr>
        <w:sz w:val="21"/>
      </w:rPr>
      <w:fldChar w:fldCharType="begin"/>
    </w:r>
    <w:r>
      <w:rPr>
        <w:rStyle w:val="30"/>
        <w:sz w:val="21"/>
      </w:rPr>
      <w:instrText xml:space="preserve">PAGE  </w:instrText>
    </w:r>
    <w:r>
      <w:rPr>
        <w:sz w:val="21"/>
      </w:rPr>
      <w:fldChar w:fldCharType="separate"/>
    </w:r>
    <w:r>
      <w:rPr>
        <w:rStyle w:val="30"/>
        <w:sz w:val="21"/>
      </w:rPr>
      <w:t>0</w:t>
    </w:r>
    <w:r>
      <w:rPr>
        <w:sz w:val="21"/>
      </w:rPr>
      <w:fldChar w:fldCharType="end"/>
    </w:r>
  </w:p>
  <w:p>
    <w:pPr>
      <w:pStyle w:val="18"/>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8870342"/>
      <w:docPartObj>
        <w:docPartGallery w:val="autotext"/>
      </w:docPartObj>
    </w:sdtPr>
    <w:sdtContent>
      <w:p>
        <w:pPr>
          <w:pStyle w:val="18"/>
          <w:jc w:val="center"/>
        </w:pPr>
        <w:r>
          <w:fldChar w:fldCharType="begin"/>
        </w:r>
        <w:r>
          <w:instrText xml:space="preserve">PAGE   \* MERGEFORMAT</w:instrText>
        </w:r>
        <w:r>
          <w:fldChar w:fldCharType="separate"/>
        </w:r>
        <w:r>
          <w:rPr>
            <w:lang w:val="zh-CN"/>
          </w:rPr>
          <w:t>79</w:t>
        </w:r>
        <w:r>
          <w:fldChar w:fldCharType="end"/>
        </w:r>
      </w:p>
    </w:sdtContent>
  </w:sdt>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560" w:hanging="5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560" w:hanging="5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99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ind w:left="560" w:hanging="560"/>
      <w:rPr>
        <w:rStyle w:val="30"/>
      </w:rPr>
    </w:pPr>
    <w:r>
      <w:fldChar w:fldCharType="begin"/>
    </w:r>
    <w:r>
      <w:rPr>
        <w:rStyle w:val="30"/>
      </w:rPr>
      <w:instrText xml:space="preserve">PAGE  </w:instrText>
    </w:r>
    <w:r>
      <w:fldChar w:fldCharType="end"/>
    </w:r>
  </w:p>
  <w:p>
    <w:pPr>
      <w:pStyle w:val="18"/>
      <w:ind w:left="560" w:hanging="5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ind w:left="560" w:hanging="560"/>
      <w:rPr>
        <w:rStyle w:val="30"/>
      </w:rPr>
    </w:pPr>
    <w:r>
      <w:fldChar w:fldCharType="begin"/>
    </w:r>
    <w:r>
      <w:rPr>
        <w:rStyle w:val="30"/>
      </w:rPr>
      <w:instrText xml:space="preserve">PAGE  </w:instrText>
    </w:r>
    <w:r>
      <w:fldChar w:fldCharType="separate"/>
    </w:r>
    <w:r>
      <w:rPr>
        <w:rStyle w:val="30"/>
      </w:rPr>
      <w:t>122</w:t>
    </w:r>
    <w:r>
      <w:fldChar w:fldCharType="end"/>
    </w:r>
  </w:p>
  <w:p>
    <w:pPr>
      <w:pStyle w:val="18"/>
      <w:ind w:left="560" w:right="360" w:hanging="560"/>
      <w:jc w:val="both"/>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560" w:hanging="5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101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AA5EEE"/>
    <w:multiLevelType w:val="singleLevel"/>
    <w:tmpl w:val="8CAA5EEE"/>
    <w:lvl w:ilvl="0" w:tentative="0">
      <w:start w:val="1"/>
      <w:numFmt w:val="decimal"/>
      <w:suff w:val="nothing"/>
      <w:lvlText w:val="%1、"/>
      <w:lvlJc w:val="left"/>
    </w:lvl>
  </w:abstractNum>
  <w:abstractNum w:abstractNumId="1">
    <w:nsid w:val="9A59C364"/>
    <w:multiLevelType w:val="singleLevel"/>
    <w:tmpl w:val="9A59C364"/>
    <w:lvl w:ilvl="0" w:tentative="0">
      <w:start w:val="1"/>
      <w:numFmt w:val="decimal"/>
      <w:suff w:val="nothing"/>
      <w:lvlText w:val="%1"/>
      <w:lvlJc w:val="left"/>
      <w:pPr>
        <w:tabs>
          <w:tab w:val="left" w:pos="0"/>
        </w:tabs>
      </w:pPr>
      <w:rPr>
        <w:rFonts w:hint="default" w:ascii="宋体" w:hAnsi="宋体" w:eastAsia="宋体" w:cs="宋体"/>
      </w:rPr>
    </w:lvl>
  </w:abstractNum>
  <w:abstractNum w:abstractNumId="2">
    <w:nsid w:val="C5AE78F3"/>
    <w:multiLevelType w:val="singleLevel"/>
    <w:tmpl w:val="C5AE78F3"/>
    <w:lvl w:ilvl="0" w:tentative="0">
      <w:start w:val="7"/>
      <w:numFmt w:val="chineseCounting"/>
      <w:suff w:val="nothing"/>
      <w:lvlText w:val="%1、"/>
      <w:lvlJc w:val="left"/>
      <w:rPr>
        <w:rFonts w:hint="eastAsia"/>
      </w:rPr>
    </w:lvl>
  </w:abstractNum>
  <w:abstractNum w:abstractNumId="3">
    <w:nsid w:val="CAD182F2"/>
    <w:multiLevelType w:val="singleLevel"/>
    <w:tmpl w:val="CAD182F2"/>
    <w:lvl w:ilvl="0" w:tentative="0">
      <w:start w:val="1"/>
      <w:numFmt w:val="chineseCounting"/>
      <w:suff w:val="nothing"/>
      <w:lvlText w:val="%1、"/>
      <w:lvlJc w:val="left"/>
      <w:rPr>
        <w:rFonts w:hint="eastAsia"/>
      </w:rPr>
    </w:lvl>
  </w:abstractNum>
  <w:abstractNum w:abstractNumId="4">
    <w:nsid w:val="D6CD6F83"/>
    <w:multiLevelType w:val="singleLevel"/>
    <w:tmpl w:val="D6CD6F83"/>
    <w:lvl w:ilvl="0" w:tentative="0">
      <w:start w:val="1"/>
      <w:numFmt w:val="decimal"/>
      <w:suff w:val="nothing"/>
      <w:lvlText w:val="%1、"/>
      <w:lvlJc w:val="left"/>
    </w:lvl>
  </w:abstractNum>
  <w:abstractNum w:abstractNumId="5">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7">
    <w:nsid w:val="3E286BEB"/>
    <w:multiLevelType w:val="singleLevel"/>
    <w:tmpl w:val="3E286BEB"/>
    <w:lvl w:ilvl="0" w:tentative="0">
      <w:start w:val="3"/>
      <w:numFmt w:val="chineseCounting"/>
      <w:suff w:val="nothing"/>
      <w:lvlText w:val="%1、"/>
      <w:lvlJc w:val="left"/>
      <w:rPr>
        <w:rFonts w:hint="eastAsia"/>
      </w:rPr>
    </w:lvl>
  </w:abstractNum>
  <w:abstractNum w:abstractNumId="8">
    <w:nsid w:val="3EBE3180"/>
    <w:multiLevelType w:val="singleLevel"/>
    <w:tmpl w:val="3EBE3180"/>
    <w:lvl w:ilvl="0" w:tentative="0">
      <w:start w:val="1"/>
      <w:numFmt w:val="decimal"/>
      <w:suff w:val="nothing"/>
      <w:lvlText w:val="（%1）"/>
      <w:lvlJc w:val="left"/>
    </w:lvl>
  </w:abstractNum>
  <w:abstractNum w:abstractNumId="9">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9F9218D"/>
    <w:multiLevelType w:val="multilevel"/>
    <w:tmpl w:val="49F9218D"/>
    <w:lvl w:ilvl="0" w:tentative="0">
      <w:start w:val="1"/>
      <w:numFmt w:val="decimal"/>
      <w:pStyle w:val="37"/>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04FD9C0"/>
    <w:multiLevelType w:val="singleLevel"/>
    <w:tmpl w:val="704FD9C0"/>
    <w:lvl w:ilvl="0" w:tentative="0">
      <w:start w:val="2"/>
      <w:numFmt w:val="decimal"/>
      <w:lvlText w:val="%1."/>
      <w:lvlJc w:val="left"/>
      <w:pPr>
        <w:tabs>
          <w:tab w:val="left" w:pos="312"/>
        </w:tabs>
      </w:pPr>
    </w:lvl>
  </w:abstractNum>
  <w:num w:numId="1">
    <w:abstractNumId w:val="10"/>
  </w:num>
  <w:num w:numId="2">
    <w:abstractNumId w:val="1"/>
  </w:num>
  <w:num w:numId="3">
    <w:abstractNumId w:val="11"/>
  </w:num>
  <w:num w:numId="4">
    <w:abstractNumId w:val="3"/>
  </w:num>
  <w:num w:numId="5">
    <w:abstractNumId w:val="7"/>
  </w:num>
  <w:num w:numId="6">
    <w:abstractNumId w:val="0"/>
  </w:num>
  <w:num w:numId="7">
    <w:abstractNumId w:val="9"/>
  </w:num>
  <w:num w:numId="8">
    <w:abstractNumId w:val="4"/>
  </w:num>
  <w:num w:numId="9">
    <w:abstractNumId w:val="8"/>
  </w:num>
  <w:num w:numId="10">
    <w:abstractNumId w:val="2"/>
  </w:num>
  <w:num w:numId="11">
    <w:abstractNumId w:val="5"/>
    <w:lvlOverride w:ilvl="0">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RkNTZmMmU5ZjQzODdhMTg4MWRkNDgxYmRjMjljZDEifQ=="/>
  </w:docVars>
  <w:rsids>
    <w:rsidRoot w:val="096317E4"/>
    <w:rsid w:val="00075193"/>
    <w:rsid w:val="001A0283"/>
    <w:rsid w:val="0023510A"/>
    <w:rsid w:val="00255699"/>
    <w:rsid w:val="005102A3"/>
    <w:rsid w:val="008347D6"/>
    <w:rsid w:val="00874558"/>
    <w:rsid w:val="008E1419"/>
    <w:rsid w:val="0091453E"/>
    <w:rsid w:val="009235DF"/>
    <w:rsid w:val="00927160"/>
    <w:rsid w:val="009A2FCF"/>
    <w:rsid w:val="00A04241"/>
    <w:rsid w:val="00A41511"/>
    <w:rsid w:val="00BD6A27"/>
    <w:rsid w:val="00BE30C1"/>
    <w:rsid w:val="00D92BF7"/>
    <w:rsid w:val="00E249DB"/>
    <w:rsid w:val="00FE6ADC"/>
    <w:rsid w:val="01C33E3E"/>
    <w:rsid w:val="02EF17E6"/>
    <w:rsid w:val="02F2620D"/>
    <w:rsid w:val="031418F0"/>
    <w:rsid w:val="04153362"/>
    <w:rsid w:val="04387860"/>
    <w:rsid w:val="04966B61"/>
    <w:rsid w:val="04AA055B"/>
    <w:rsid w:val="050D17B5"/>
    <w:rsid w:val="052E2B3A"/>
    <w:rsid w:val="066E77F0"/>
    <w:rsid w:val="0677180A"/>
    <w:rsid w:val="07477408"/>
    <w:rsid w:val="07B42921"/>
    <w:rsid w:val="07F278C3"/>
    <w:rsid w:val="08B4645C"/>
    <w:rsid w:val="094A2BF0"/>
    <w:rsid w:val="096317E4"/>
    <w:rsid w:val="09720126"/>
    <w:rsid w:val="09AA6525"/>
    <w:rsid w:val="09AF6197"/>
    <w:rsid w:val="09EE0C2D"/>
    <w:rsid w:val="09F14739"/>
    <w:rsid w:val="0A0A049B"/>
    <w:rsid w:val="0A173AB5"/>
    <w:rsid w:val="0A5B70CB"/>
    <w:rsid w:val="0A917C8B"/>
    <w:rsid w:val="0AA00396"/>
    <w:rsid w:val="0AF02C43"/>
    <w:rsid w:val="0B1F443B"/>
    <w:rsid w:val="0D1F2EA2"/>
    <w:rsid w:val="0E2F32D0"/>
    <w:rsid w:val="0E4B7A38"/>
    <w:rsid w:val="0E6E0D2A"/>
    <w:rsid w:val="0F8808D4"/>
    <w:rsid w:val="1199609C"/>
    <w:rsid w:val="136F4921"/>
    <w:rsid w:val="138F7830"/>
    <w:rsid w:val="13F66B18"/>
    <w:rsid w:val="141C6386"/>
    <w:rsid w:val="14E342FF"/>
    <w:rsid w:val="1578114D"/>
    <w:rsid w:val="160E21CF"/>
    <w:rsid w:val="16623A3D"/>
    <w:rsid w:val="16873A35"/>
    <w:rsid w:val="171A4607"/>
    <w:rsid w:val="184E21D8"/>
    <w:rsid w:val="18566408"/>
    <w:rsid w:val="18B14784"/>
    <w:rsid w:val="190113A2"/>
    <w:rsid w:val="19053372"/>
    <w:rsid w:val="1964790C"/>
    <w:rsid w:val="1A420699"/>
    <w:rsid w:val="1A737549"/>
    <w:rsid w:val="1B6C2D6A"/>
    <w:rsid w:val="1B9267F5"/>
    <w:rsid w:val="1D174316"/>
    <w:rsid w:val="1E1D2978"/>
    <w:rsid w:val="1E392547"/>
    <w:rsid w:val="1E9C398E"/>
    <w:rsid w:val="1F260075"/>
    <w:rsid w:val="1F4B7AB2"/>
    <w:rsid w:val="206371A4"/>
    <w:rsid w:val="21413AD4"/>
    <w:rsid w:val="216C1EE0"/>
    <w:rsid w:val="217E15B4"/>
    <w:rsid w:val="21D17860"/>
    <w:rsid w:val="221B014E"/>
    <w:rsid w:val="23983C4E"/>
    <w:rsid w:val="239F5C9A"/>
    <w:rsid w:val="23B5021B"/>
    <w:rsid w:val="246222AA"/>
    <w:rsid w:val="25740E92"/>
    <w:rsid w:val="257A33DD"/>
    <w:rsid w:val="26681488"/>
    <w:rsid w:val="267A1458"/>
    <w:rsid w:val="26871A1E"/>
    <w:rsid w:val="26BA3D20"/>
    <w:rsid w:val="27131AA3"/>
    <w:rsid w:val="27557F95"/>
    <w:rsid w:val="277D576B"/>
    <w:rsid w:val="291D4F7D"/>
    <w:rsid w:val="292C7328"/>
    <w:rsid w:val="2A24397F"/>
    <w:rsid w:val="2A7A79DB"/>
    <w:rsid w:val="2AB43DA8"/>
    <w:rsid w:val="2B2A4199"/>
    <w:rsid w:val="2B7B6852"/>
    <w:rsid w:val="2B964CE9"/>
    <w:rsid w:val="2BB17D59"/>
    <w:rsid w:val="2BE014E9"/>
    <w:rsid w:val="2C91515E"/>
    <w:rsid w:val="2CA36BB7"/>
    <w:rsid w:val="2D5223BA"/>
    <w:rsid w:val="2E1A4190"/>
    <w:rsid w:val="2EFB49DF"/>
    <w:rsid w:val="2F060355"/>
    <w:rsid w:val="30473BBB"/>
    <w:rsid w:val="309F4982"/>
    <w:rsid w:val="310270BD"/>
    <w:rsid w:val="31AA23E2"/>
    <w:rsid w:val="3260395B"/>
    <w:rsid w:val="335800A3"/>
    <w:rsid w:val="33FA7BB1"/>
    <w:rsid w:val="344B05BF"/>
    <w:rsid w:val="34D06B0B"/>
    <w:rsid w:val="35157FBF"/>
    <w:rsid w:val="354E2190"/>
    <w:rsid w:val="35631849"/>
    <w:rsid w:val="35D914B7"/>
    <w:rsid w:val="37B747BB"/>
    <w:rsid w:val="393450E2"/>
    <w:rsid w:val="3A0A7906"/>
    <w:rsid w:val="3AA103FD"/>
    <w:rsid w:val="3AA1245D"/>
    <w:rsid w:val="3AC01AE1"/>
    <w:rsid w:val="3AC151B3"/>
    <w:rsid w:val="3B2A3424"/>
    <w:rsid w:val="3B7842CC"/>
    <w:rsid w:val="3BF99A41"/>
    <w:rsid w:val="3C1527FF"/>
    <w:rsid w:val="3CB66F99"/>
    <w:rsid w:val="3CE40004"/>
    <w:rsid w:val="3DFE03C3"/>
    <w:rsid w:val="3E001CAF"/>
    <w:rsid w:val="3E340E59"/>
    <w:rsid w:val="3E39663E"/>
    <w:rsid w:val="3E432B60"/>
    <w:rsid w:val="3E802CD0"/>
    <w:rsid w:val="3ECB124E"/>
    <w:rsid w:val="3F382734"/>
    <w:rsid w:val="3F4C13D5"/>
    <w:rsid w:val="3F937F3F"/>
    <w:rsid w:val="40963D63"/>
    <w:rsid w:val="40F9031B"/>
    <w:rsid w:val="41166258"/>
    <w:rsid w:val="41D57EC1"/>
    <w:rsid w:val="41F76999"/>
    <w:rsid w:val="423F499A"/>
    <w:rsid w:val="435B61A4"/>
    <w:rsid w:val="44962037"/>
    <w:rsid w:val="44B75376"/>
    <w:rsid w:val="44BA15F0"/>
    <w:rsid w:val="44C61B6C"/>
    <w:rsid w:val="451154E3"/>
    <w:rsid w:val="454660D7"/>
    <w:rsid w:val="45CC7564"/>
    <w:rsid w:val="46511AE0"/>
    <w:rsid w:val="46530BC3"/>
    <w:rsid w:val="468872AF"/>
    <w:rsid w:val="469575BC"/>
    <w:rsid w:val="46B07D57"/>
    <w:rsid w:val="47197F6F"/>
    <w:rsid w:val="47921238"/>
    <w:rsid w:val="47B90762"/>
    <w:rsid w:val="47F71E45"/>
    <w:rsid w:val="48D26575"/>
    <w:rsid w:val="48F644C0"/>
    <w:rsid w:val="49140A15"/>
    <w:rsid w:val="493C1D4E"/>
    <w:rsid w:val="4A7B712C"/>
    <w:rsid w:val="4ADD3E3E"/>
    <w:rsid w:val="4B9C784B"/>
    <w:rsid w:val="4CE216E4"/>
    <w:rsid w:val="4CE27936"/>
    <w:rsid w:val="4D817F40"/>
    <w:rsid w:val="4D9023C8"/>
    <w:rsid w:val="4E151645"/>
    <w:rsid w:val="4E254D8D"/>
    <w:rsid w:val="4EBF3706"/>
    <w:rsid w:val="505D1D13"/>
    <w:rsid w:val="51886E5B"/>
    <w:rsid w:val="51F4012C"/>
    <w:rsid w:val="520E5B9A"/>
    <w:rsid w:val="54B971CF"/>
    <w:rsid w:val="55B87297"/>
    <w:rsid w:val="55C869D6"/>
    <w:rsid w:val="56665134"/>
    <w:rsid w:val="568D0913"/>
    <w:rsid w:val="56C77AA6"/>
    <w:rsid w:val="56D134BB"/>
    <w:rsid w:val="57F501EB"/>
    <w:rsid w:val="582C014D"/>
    <w:rsid w:val="586A6A88"/>
    <w:rsid w:val="58CA2126"/>
    <w:rsid w:val="594D7699"/>
    <w:rsid w:val="5A0B4F06"/>
    <w:rsid w:val="5AA13277"/>
    <w:rsid w:val="5C101004"/>
    <w:rsid w:val="5C38208A"/>
    <w:rsid w:val="5CDF1F01"/>
    <w:rsid w:val="5D4068E0"/>
    <w:rsid w:val="5EEB267A"/>
    <w:rsid w:val="5F0D28B7"/>
    <w:rsid w:val="5FC07523"/>
    <w:rsid w:val="60750DD7"/>
    <w:rsid w:val="609428CC"/>
    <w:rsid w:val="60E35E5E"/>
    <w:rsid w:val="62507375"/>
    <w:rsid w:val="62532084"/>
    <w:rsid w:val="62A26DF1"/>
    <w:rsid w:val="631A6E53"/>
    <w:rsid w:val="634A36E8"/>
    <w:rsid w:val="634B4C36"/>
    <w:rsid w:val="63735DDF"/>
    <w:rsid w:val="63CC1398"/>
    <w:rsid w:val="63E06B94"/>
    <w:rsid w:val="640E134F"/>
    <w:rsid w:val="647D0127"/>
    <w:rsid w:val="64DE6597"/>
    <w:rsid w:val="65E1011B"/>
    <w:rsid w:val="66475E52"/>
    <w:rsid w:val="67410ADD"/>
    <w:rsid w:val="67A33875"/>
    <w:rsid w:val="68A24819"/>
    <w:rsid w:val="68A428A1"/>
    <w:rsid w:val="68A42C26"/>
    <w:rsid w:val="69470CC2"/>
    <w:rsid w:val="6B9325E0"/>
    <w:rsid w:val="6C326244"/>
    <w:rsid w:val="6E7938BD"/>
    <w:rsid w:val="6EA640FB"/>
    <w:rsid w:val="6F6C7773"/>
    <w:rsid w:val="6FA8325A"/>
    <w:rsid w:val="70C40F7D"/>
    <w:rsid w:val="713B22B9"/>
    <w:rsid w:val="718070DC"/>
    <w:rsid w:val="71A379E4"/>
    <w:rsid w:val="72007D93"/>
    <w:rsid w:val="72273C90"/>
    <w:rsid w:val="724C0ADB"/>
    <w:rsid w:val="72DD1E82"/>
    <w:rsid w:val="731F6641"/>
    <w:rsid w:val="73AB172D"/>
    <w:rsid w:val="73AD6A88"/>
    <w:rsid w:val="74C81CDB"/>
    <w:rsid w:val="74E16458"/>
    <w:rsid w:val="75F91880"/>
    <w:rsid w:val="76882FF2"/>
    <w:rsid w:val="76A01AAC"/>
    <w:rsid w:val="76CB6F68"/>
    <w:rsid w:val="776B2153"/>
    <w:rsid w:val="778F3B2A"/>
    <w:rsid w:val="77B54E1C"/>
    <w:rsid w:val="782536D0"/>
    <w:rsid w:val="786E4DF4"/>
    <w:rsid w:val="794E1781"/>
    <w:rsid w:val="7A2F0C2B"/>
    <w:rsid w:val="7ABA193C"/>
    <w:rsid w:val="7B5B36CB"/>
    <w:rsid w:val="7B9E41B3"/>
    <w:rsid w:val="7BB30501"/>
    <w:rsid w:val="7C3D3992"/>
    <w:rsid w:val="7C5C0BAE"/>
    <w:rsid w:val="7CAD0B17"/>
    <w:rsid w:val="7CFB76BE"/>
    <w:rsid w:val="7D1C2CE1"/>
    <w:rsid w:val="7D2D1604"/>
    <w:rsid w:val="7D93330D"/>
    <w:rsid w:val="7DBA1CF9"/>
    <w:rsid w:val="7DBF4A57"/>
    <w:rsid w:val="7DC0443F"/>
    <w:rsid w:val="7E4B40E5"/>
    <w:rsid w:val="7E5F1300"/>
    <w:rsid w:val="7ECF5ADF"/>
    <w:rsid w:val="7ED136F7"/>
    <w:rsid w:val="7F032728"/>
    <w:rsid w:val="7F213556"/>
    <w:rsid w:val="7F5D74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240" w:after="240" w:line="360" w:lineRule="auto"/>
      <w:jc w:val="center"/>
      <w:outlineLvl w:val="0"/>
    </w:pPr>
    <w:rPr>
      <w:b/>
      <w:kern w:val="44"/>
      <w:sz w:val="32"/>
    </w:rPr>
  </w:style>
  <w:style w:type="paragraph" w:styleId="3">
    <w:name w:val="heading 2"/>
    <w:basedOn w:val="1"/>
    <w:next w:val="1"/>
    <w:semiHidden/>
    <w:unhideWhenUsed/>
    <w:qFormat/>
    <w:uiPriority w:val="0"/>
    <w:pPr>
      <w:keepNext/>
      <w:keepLines/>
      <w:spacing w:before="120" w:after="120"/>
      <w:jc w:val="left"/>
      <w:outlineLvl w:val="1"/>
    </w:pPr>
    <w:rPr>
      <w:rFonts w:ascii="Arial" w:hAnsi="Arial"/>
      <w:b/>
      <w:sz w:val="30"/>
    </w:rPr>
  </w:style>
  <w:style w:type="paragraph" w:styleId="4">
    <w:name w:val="heading 3"/>
    <w:basedOn w:val="1"/>
    <w:next w:val="1"/>
    <w:link w:val="32"/>
    <w:semiHidden/>
    <w:unhideWhenUsed/>
    <w:qFormat/>
    <w:uiPriority w:val="0"/>
    <w:pPr>
      <w:keepNext/>
      <w:keepLines/>
      <w:spacing w:before="120" w:after="120"/>
      <w:jc w:val="center"/>
      <w:outlineLvl w:val="2"/>
    </w:pPr>
    <w:rPr>
      <w:rFonts w:ascii="宋体" w:hAnsi="宋体"/>
      <w:b/>
      <w:sz w:val="24"/>
    </w:rPr>
  </w:style>
  <w:style w:type="paragraph" w:styleId="5">
    <w:name w:val="heading 4"/>
    <w:basedOn w:val="1"/>
    <w:next w:val="1"/>
    <w:semiHidden/>
    <w:unhideWhenUsed/>
    <w:qFormat/>
    <w:uiPriority w:val="0"/>
    <w:pPr>
      <w:keepNext/>
      <w:keepLines/>
      <w:spacing w:before="120" w:after="120"/>
      <w:jc w:val="left"/>
      <w:outlineLvl w:val="3"/>
    </w:pPr>
    <w:rPr>
      <w:rFonts w:ascii="Arial" w:hAnsi="Arial"/>
      <w:b/>
      <w:sz w:val="28"/>
    </w:rPr>
  </w:style>
  <w:style w:type="paragraph" w:styleId="6">
    <w:name w:val="heading 5"/>
    <w:basedOn w:val="1"/>
    <w:next w:val="1"/>
    <w:semiHidden/>
    <w:unhideWhenUsed/>
    <w:qFormat/>
    <w:uiPriority w:val="0"/>
    <w:pPr>
      <w:keepNext/>
      <w:keepLines/>
      <w:spacing w:before="120" w:after="120"/>
      <w:outlineLvl w:val="4"/>
    </w:pPr>
    <w:rPr>
      <w:b/>
      <w:sz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index 8"/>
    <w:basedOn w:val="1"/>
    <w:next w:val="1"/>
    <w:qFormat/>
    <w:uiPriority w:val="0"/>
    <w:pPr>
      <w:ind w:left="2940"/>
    </w:pPr>
  </w:style>
  <w:style w:type="paragraph" w:styleId="8">
    <w:name w:val="Normal Indent"/>
    <w:basedOn w:val="1"/>
    <w:qFormat/>
    <w:uiPriority w:val="0"/>
    <w:pPr>
      <w:ind w:firstLine="420"/>
    </w:pPr>
    <w:rPr>
      <w:szCs w:val="20"/>
    </w:rPr>
  </w:style>
  <w:style w:type="paragraph" w:styleId="9">
    <w:name w:val="annotation text"/>
    <w:basedOn w:val="1"/>
    <w:qFormat/>
    <w:uiPriority w:val="99"/>
    <w:pPr>
      <w:jc w:val="left"/>
    </w:pPr>
  </w:style>
  <w:style w:type="paragraph" w:styleId="10">
    <w:name w:val="Body Text"/>
    <w:basedOn w:val="1"/>
    <w:next w:val="11"/>
    <w:qFormat/>
    <w:uiPriority w:val="0"/>
    <w:pPr>
      <w:spacing w:after="120"/>
    </w:pPr>
  </w:style>
  <w:style w:type="paragraph" w:styleId="11">
    <w:name w:val="Body Text First Indent"/>
    <w:basedOn w:val="10"/>
    <w:next w:val="1"/>
    <w:qFormat/>
    <w:uiPriority w:val="0"/>
    <w:pPr>
      <w:ind w:firstLine="420" w:firstLineChars="100"/>
    </w:pPr>
  </w:style>
  <w:style w:type="paragraph" w:styleId="12">
    <w:name w:val="Body Text Indent"/>
    <w:basedOn w:val="1"/>
    <w:next w:val="13"/>
    <w:qFormat/>
    <w:uiPriority w:val="0"/>
    <w:pPr>
      <w:spacing w:line="200" w:lineRule="exact"/>
      <w:ind w:firstLine="301"/>
    </w:pPr>
    <w:rPr>
      <w:rFonts w:ascii="宋体" w:hAnsi="Courier New"/>
      <w:spacing w:val="-4"/>
      <w:sz w:val="18"/>
      <w:szCs w:val="20"/>
    </w:rPr>
  </w:style>
  <w:style w:type="paragraph" w:styleId="13">
    <w:name w:val="envelope return"/>
    <w:basedOn w:val="1"/>
    <w:qFormat/>
    <w:uiPriority w:val="99"/>
    <w:pPr>
      <w:snapToGrid w:val="0"/>
    </w:pPr>
    <w:rPr>
      <w:rFonts w:ascii="Arial" w:hAnsi="Arial"/>
    </w:rPr>
  </w:style>
  <w:style w:type="paragraph" w:styleId="14">
    <w:name w:val="toc 3"/>
    <w:basedOn w:val="1"/>
    <w:next w:val="1"/>
    <w:qFormat/>
    <w:uiPriority w:val="0"/>
    <w:pPr>
      <w:jc w:val="left"/>
    </w:pPr>
    <w:rPr>
      <w:rFonts w:ascii="Calibri" w:hAnsi="Calibri"/>
      <w:smallCaps/>
      <w:sz w:val="22"/>
      <w:szCs w:val="22"/>
    </w:rPr>
  </w:style>
  <w:style w:type="paragraph" w:styleId="15">
    <w:name w:val="Plain Text"/>
    <w:basedOn w:val="1"/>
    <w:next w:val="7"/>
    <w:link w:val="39"/>
    <w:qFormat/>
    <w:uiPriority w:val="0"/>
    <w:rPr>
      <w:rFonts w:ascii="宋体" w:hAnsi="Courier New"/>
      <w:szCs w:val="20"/>
    </w:rPr>
  </w:style>
  <w:style w:type="paragraph" w:styleId="16">
    <w:name w:val="toc 8"/>
    <w:basedOn w:val="1"/>
    <w:next w:val="1"/>
    <w:unhideWhenUsed/>
    <w:qFormat/>
    <w:uiPriority w:val="39"/>
    <w:pPr>
      <w:jc w:val="left"/>
    </w:pPr>
    <w:rPr>
      <w:rFonts w:ascii="Calibri" w:hAnsi="Calibri"/>
      <w:sz w:val="22"/>
      <w:szCs w:val="22"/>
    </w:rPr>
  </w:style>
  <w:style w:type="paragraph" w:styleId="17">
    <w:name w:val="Date"/>
    <w:basedOn w:val="1"/>
    <w:next w:val="1"/>
    <w:qFormat/>
    <w:uiPriority w:val="0"/>
    <w:pPr>
      <w:ind w:left="100" w:leftChars="2500"/>
    </w:pPr>
  </w:style>
  <w:style w:type="paragraph" w:styleId="18">
    <w:name w:val="footer"/>
    <w:basedOn w:val="1"/>
    <w:next w:val="1"/>
    <w:link w:val="41"/>
    <w:qFormat/>
    <w:uiPriority w:val="99"/>
    <w:pPr>
      <w:tabs>
        <w:tab w:val="center" w:pos="4153"/>
        <w:tab w:val="right" w:pos="8306"/>
      </w:tabs>
      <w:snapToGrid w:val="0"/>
      <w:jc w:val="left"/>
    </w:pPr>
    <w:rPr>
      <w:sz w:val="18"/>
      <w:szCs w:val="18"/>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0"/>
    <w:pPr>
      <w:spacing w:before="360" w:after="360"/>
      <w:jc w:val="left"/>
    </w:pPr>
    <w:rPr>
      <w:rFonts w:ascii="Calibri" w:hAnsi="Calibri"/>
      <w:b/>
      <w:bCs/>
      <w:caps/>
      <w:sz w:val="22"/>
      <w:szCs w:val="22"/>
      <w:u w:val="single"/>
    </w:rPr>
  </w:style>
  <w:style w:type="paragraph" w:styleId="21">
    <w:name w:val="List"/>
    <w:basedOn w:val="1"/>
    <w:qFormat/>
    <w:uiPriority w:val="0"/>
    <w:pPr>
      <w:ind w:left="200" w:hanging="200" w:hangingChars="200"/>
    </w:pPr>
    <w:rPr>
      <w:sz w:val="28"/>
    </w:rPr>
  </w:style>
  <w:style w:type="paragraph" w:styleId="22">
    <w:name w:val="table of figures"/>
    <w:basedOn w:val="1"/>
    <w:next w:val="1"/>
    <w:qFormat/>
    <w:uiPriority w:val="99"/>
    <w:pPr>
      <w:ind w:left="200" w:leftChars="200" w:hanging="200" w:hangingChars="200"/>
    </w:pPr>
    <w:rPr>
      <w:rFonts w:ascii="Times New Roman" w:hAnsi="Times New Roman" w:eastAsia="宋体" w:cs="Times New Roman"/>
      <w:szCs w:val="24"/>
    </w:rPr>
  </w:style>
  <w:style w:type="paragraph" w:styleId="23">
    <w:name w:val="toc 2"/>
    <w:basedOn w:val="1"/>
    <w:next w:val="1"/>
    <w:qFormat/>
    <w:uiPriority w:val="0"/>
    <w:pPr>
      <w:jc w:val="left"/>
    </w:pPr>
    <w:rPr>
      <w:rFonts w:ascii="Calibri" w:hAnsi="Calibri"/>
      <w:b/>
      <w:bCs/>
      <w:smallCaps/>
      <w:sz w:val="22"/>
      <w:szCs w:val="22"/>
    </w:rPr>
  </w:style>
  <w:style w:type="paragraph" w:styleId="2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5">
    <w:name w:val="Title"/>
    <w:basedOn w:val="1"/>
    <w:next w:val="1"/>
    <w:qFormat/>
    <w:uiPriority w:val="10"/>
    <w:pPr>
      <w:spacing w:before="240" w:after="60"/>
      <w:jc w:val="center"/>
      <w:outlineLvl w:val="0"/>
    </w:pPr>
    <w:rPr>
      <w:rFonts w:ascii="Cambria" w:hAnsi="Cambria" w:eastAsia="宋体" w:cs="Times New Roman"/>
      <w:b/>
      <w:bCs/>
      <w:sz w:val="32"/>
      <w:szCs w:val="32"/>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22"/>
    <w:rPr>
      <w:b/>
      <w:bCs/>
    </w:rPr>
  </w:style>
  <w:style w:type="character" w:styleId="30">
    <w:name w:val="page number"/>
    <w:qFormat/>
    <w:uiPriority w:val="0"/>
  </w:style>
  <w:style w:type="character" w:styleId="31">
    <w:name w:val="Hyperlink"/>
    <w:qFormat/>
    <w:uiPriority w:val="0"/>
    <w:rPr>
      <w:color w:val="0000FF"/>
      <w:u w:val="single"/>
    </w:rPr>
  </w:style>
  <w:style w:type="character" w:customStyle="1" w:styleId="32">
    <w:name w:val="标题 3 字符"/>
    <w:link w:val="4"/>
    <w:qFormat/>
    <w:uiPriority w:val="0"/>
    <w:rPr>
      <w:rFonts w:ascii="宋体" w:hAnsi="宋体" w:eastAsia="宋体" w:cs="Times New Roman"/>
      <w:b/>
      <w:sz w:val="24"/>
    </w:rPr>
  </w:style>
  <w:style w:type="paragraph" w:customStyle="1" w:styleId="33">
    <w:name w:val="正文2"/>
    <w:basedOn w:val="1"/>
    <w:qFormat/>
    <w:uiPriority w:val="0"/>
    <w:pPr>
      <w:adjustRightInd w:val="0"/>
      <w:spacing w:before="156" w:line="360" w:lineRule="auto"/>
      <w:ind w:firstLine="510" w:firstLineChars="200"/>
    </w:pPr>
    <w:rPr>
      <w:sz w:val="24"/>
      <w:szCs w:val="20"/>
    </w:rPr>
  </w:style>
  <w:style w:type="paragraph" w:customStyle="1" w:styleId="34">
    <w:name w:val="首行缩进"/>
    <w:basedOn w:val="1"/>
    <w:qFormat/>
    <w:uiPriority w:val="0"/>
    <w:pPr>
      <w:ind w:firstLine="480" w:firstLineChars="200"/>
    </w:pPr>
  </w:style>
  <w:style w:type="paragraph" w:customStyle="1" w:styleId="35">
    <w:name w:val="正文缩进1"/>
    <w:basedOn w:val="1"/>
    <w:next w:val="12"/>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6">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37">
    <w:name w:val="自建标题样式"/>
    <w:basedOn w:val="38"/>
    <w:qFormat/>
    <w:uiPriority w:val="0"/>
    <w:pPr>
      <w:numPr>
        <w:ilvl w:val="0"/>
        <w:numId w:val="1"/>
      </w:numPr>
      <w:ind w:firstLine="0" w:firstLineChars="0"/>
      <w:jc w:val="left"/>
    </w:pPr>
    <w:rPr>
      <w:rFonts w:ascii="仿宋_GB2312" w:eastAsia="仿宋_GB2312"/>
      <w:b/>
      <w:sz w:val="32"/>
      <w:szCs w:val="32"/>
    </w:rPr>
  </w:style>
  <w:style w:type="paragraph" w:styleId="38">
    <w:name w:val="List Paragraph"/>
    <w:basedOn w:val="1"/>
    <w:qFormat/>
    <w:uiPriority w:val="34"/>
    <w:pPr>
      <w:ind w:firstLine="420" w:firstLineChars="200"/>
    </w:pPr>
  </w:style>
  <w:style w:type="character" w:customStyle="1" w:styleId="39">
    <w:name w:val="纯文本 字符"/>
    <w:link w:val="15"/>
    <w:qFormat/>
    <w:uiPriority w:val="0"/>
    <w:rPr>
      <w:rFonts w:ascii="宋体" w:hAnsi="Courier New" w:eastAsia="宋体" w:cs="Times New Roman"/>
      <w:kern w:val="2"/>
      <w:sz w:val="21"/>
    </w:rPr>
  </w:style>
  <w:style w:type="paragraph" w:customStyle="1" w:styleId="40">
    <w:name w:val="Char"/>
    <w:basedOn w:val="1"/>
    <w:qFormat/>
    <w:uiPriority w:val="0"/>
    <w:rPr>
      <w:rFonts w:ascii="仿宋_GB2312" w:eastAsia="仿宋_GB2312"/>
      <w:b/>
      <w:sz w:val="32"/>
      <w:szCs w:val="32"/>
    </w:rPr>
  </w:style>
  <w:style w:type="character" w:customStyle="1" w:styleId="41">
    <w:name w:val="页脚 字符"/>
    <w:basedOn w:val="28"/>
    <w:link w:val="18"/>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0.png"/><Relationship Id="rId5" Type="http://schemas.openxmlformats.org/officeDocument/2006/relationships/footer" Target="footer3.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2.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er" Target="foot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13118</Words>
  <Characters>15722</Characters>
  <Lines>138</Lines>
  <Paragraphs>172</Paragraphs>
  <TotalTime>4</TotalTime>
  <ScaleCrop>false</ScaleCrop>
  <LinksUpToDate>false</LinksUpToDate>
  <CharactersWithSpaces>18337</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2023-09-25T04:56:00Z</dcterms:created>
  <dc:creator>Administrator</dc:creator>
  <cp:lastModifiedBy>LENOVO</cp:lastModifiedBy>
  <dcterms:modified xsi:type="dcterms:W3CDTF">2025-07-09T02:40:07Z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E88AB55349E54D91A8A9FA5BD7EBC582</vt:lpwstr>
  </property>
  <property fmtid="{D5CDD505-2E9C-101B-9397-08002B2CF9AE}" pid="4" name="KSOTemplateDocerSaveRecord">
    <vt:lpwstr>eyJoZGlkIjoiYjRkNTZmMmU5ZjQzODdhMTg4MWRkNDgxYmRjMjljZDEiLCJ1c2VySWQiOiI5MzU5NzY0OTcifQ==</vt:lpwstr>
  </property>
</Properties>
</file>